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3B451C" w14:textId="5CA906FB" w:rsidR="006945DF" w:rsidRPr="00841765" w:rsidRDefault="006945DF" w:rsidP="00C85A16">
      <w:pPr>
        <w:ind w:right="-10"/>
        <w:jc w:val="center"/>
        <w:rPr>
          <w:rFonts w:asciiTheme="majorHAnsi" w:hAnsiTheme="majorHAnsi" w:cstheme="minorHAnsi"/>
          <w:b/>
          <w:sz w:val="28"/>
        </w:rPr>
      </w:pPr>
      <w:bookmarkStart w:id="0" w:name="_GoBack"/>
      <w:bookmarkEnd w:id="0"/>
      <w:r w:rsidRPr="00841765">
        <w:rPr>
          <w:rFonts w:asciiTheme="majorHAnsi" w:hAnsiTheme="majorHAnsi" w:cstheme="minorHAnsi"/>
          <w:b/>
          <w:sz w:val="28"/>
        </w:rPr>
        <w:t>United International University</w:t>
      </w:r>
    </w:p>
    <w:p w14:paraId="5D23F763" w14:textId="2A4A4046" w:rsidR="006945DF" w:rsidRPr="006945DF" w:rsidRDefault="006945DF" w:rsidP="00720312">
      <w:pPr>
        <w:jc w:val="center"/>
        <w:rPr>
          <w:rFonts w:asciiTheme="majorHAnsi" w:eastAsia="Times New Roman" w:hAnsiTheme="majorHAnsi" w:cstheme="minorHAnsi"/>
        </w:rPr>
      </w:pPr>
      <w:r w:rsidRPr="006945DF">
        <w:rPr>
          <w:rFonts w:asciiTheme="majorHAnsi" w:hAnsiTheme="majorHAnsi" w:cstheme="minorHAnsi"/>
          <w:noProof/>
          <w:sz w:val="24"/>
        </w:rPr>
        <w:drawing>
          <wp:inline distT="0" distB="0" distL="0" distR="0" wp14:anchorId="1E19319A" wp14:editId="156ECD4D">
            <wp:extent cx="1188720" cy="108813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88720" cy="1088136"/>
                    </a:xfrm>
                    <a:prstGeom prst="rect">
                      <a:avLst/>
                    </a:prstGeom>
                    <a:noFill/>
                  </pic:spPr>
                </pic:pic>
              </a:graphicData>
            </a:graphic>
          </wp:inline>
        </w:drawing>
      </w:r>
    </w:p>
    <w:p w14:paraId="2C616C21" w14:textId="49037F5F" w:rsidR="006945DF" w:rsidRPr="006945DF" w:rsidRDefault="006945DF" w:rsidP="00C85A16">
      <w:pPr>
        <w:jc w:val="center"/>
        <w:rPr>
          <w:rFonts w:asciiTheme="majorHAnsi" w:eastAsia="Times New Roman" w:hAnsiTheme="majorHAnsi" w:cstheme="minorHAnsi"/>
        </w:rPr>
      </w:pPr>
    </w:p>
    <w:p w14:paraId="69421843" w14:textId="41A9DF2F" w:rsidR="006945DF" w:rsidRPr="006945DF" w:rsidRDefault="006945DF" w:rsidP="0072468F">
      <w:pPr>
        <w:jc w:val="center"/>
        <w:rPr>
          <w:rFonts w:asciiTheme="majorHAnsi" w:hAnsiTheme="majorHAnsi" w:cstheme="minorHAnsi"/>
          <w:b/>
          <w:sz w:val="28"/>
        </w:rPr>
      </w:pPr>
      <w:r>
        <w:rPr>
          <w:rFonts w:asciiTheme="majorHAnsi" w:hAnsiTheme="majorHAnsi" w:cstheme="minorHAnsi"/>
          <w:b/>
          <w:sz w:val="28"/>
        </w:rPr>
        <w:t xml:space="preserve">Impact of Fund Size on </w:t>
      </w:r>
      <w:r w:rsidR="0072468F">
        <w:rPr>
          <w:rFonts w:asciiTheme="majorHAnsi" w:hAnsiTheme="majorHAnsi" w:cstheme="minorHAnsi"/>
          <w:b/>
          <w:sz w:val="28"/>
        </w:rPr>
        <w:t xml:space="preserve">Performance of </w:t>
      </w:r>
      <w:r>
        <w:rPr>
          <w:rFonts w:asciiTheme="majorHAnsi" w:hAnsiTheme="majorHAnsi" w:cstheme="minorHAnsi"/>
          <w:b/>
          <w:sz w:val="28"/>
        </w:rPr>
        <w:t>Mutual F</w:t>
      </w:r>
      <w:r w:rsidRPr="006945DF">
        <w:rPr>
          <w:rFonts w:asciiTheme="majorHAnsi" w:hAnsiTheme="majorHAnsi" w:cstheme="minorHAnsi"/>
          <w:b/>
          <w:sz w:val="28"/>
        </w:rPr>
        <w:t>unds in</w:t>
      </w:r>
      <w:r>
        <w:rPr>
          <w:rFonts w:asciiTheme="majorHAnsi" w:hAnsiTheme="majorHAnsi" w:cstheme="minorHAnsi"/>
          <w:b/>
          <w:sz w:val="28"/>
        </w:rPr>
        <w:t xml:space="preserve"> </w:t>
      </w:r>
      <w:r w:rsidRPr="006945DF">
        <w:rPr>
          <w:rFonts w:asciiTheme="majorHAnsi" w:hAnsiTheme="majorHAnsi" w:cstheme="minorHAnsi"/>
          <w:b/>
          <w:sz w:val="28"/>
        </w:rPr>
        <w:t>Bangladesh</w:t>
      </w:r>
    </w:p>
    <w:p w14:paraId="43BBF90F" w14:textId="56C11FFF" w:rsidR="006945DF" w:rsidRPr="006945DF" w:rsidRDefault="006945DF" w:rsidP="00C85A16">
      <w:pPr>
        <w:jc w:val="center"/>
        <w:rPr>
          <w:rFonts w:asciiTheme="majorHAnsi" w:eastAsia="Times New Roman" w:hAnsiTheme="majorHAnsi" w:cstheme="minorHAnsi"/>
        </w:rPr>
      </w:pPr>
    </w:p>
    <w:p w14:paraId="58C42378" w14:textId="1673EB91" w:rsidR="0072468F" w:rsidRPr="00DD0B46" w:rsidRDefault="006945DF" w:rsidP="00433070">
      <w:pPr>
        <w:ind w:right="-10"/>
        <w:jc w:val="center"/>
        <w:rPr>
          <w:rFonts w:asciiTheme="majorHAnsi" w:hAnsiTheme="majorHAnsi" w:cstheme="minorHAnsi"/>
          <w:b/>
          <w:bCs/>
          <w:sz w:val="24"/>
          <w:szCs w:val="26"/>
        </w:rPr>
      </w:pPr>
      <w:r w:rsidRPr="00DD0B46">
        <w:rPr>
          <w:rFonts w:asciiTheme="majorHAnsi" w:hAnsiTheme="majorHAnsi" w:cstheme="minorHAnsi"/>
          <w:b/>
          <w:bCs/>
          <w:sz w:val="24"/>
          <w:szCs w:val="26"/>
        </w:rPr>
        <w:t xml:space="preserve">Submitted </w:t>
      </w:r>
      <w:r w:rsidR="0072468F" w:rsidRPr="00DD0B46">
        <w:rPr>
          <w:rFonts w:asciiTheme="majorHAnsi" w:hAnsiTheme="majorHAnsi" w:cstheme="minorHAnsi"/>
          <w:b/>
          <w:bCs/>
          <w:sz w:val="24"/>
          <w:szCs w:val="26"/>
        </w:rPr>
        <w:t>to</w:t>
      </w:r>
    </w:p>
    <w:p w14:paraId="0C3EAACA" w14:textId="77777777" w:rsidR="0072468F" w:rsidRPr="00E706AD" w:rsidRDefault="0072468F" w:rsidP="00433070">
      <w:pPr>
        <w:ind w:right="-10"/>
        <w:jc w:val="center"/>
        <w:rPr>
          <w:rFonts w:asciiTheme="majorHAnsi" w:hAnsiTheme="majorHAnsi"/>
          <w:sz w:val="24"/>
        </w:rPr>
      </w:pPr>
      <w:r w:rsidRPr="006945DF">
        <w:rPr>
          <w:rFonts w:asciiTheme="majorHAnsi" w:hAnsiTheme="majorHAnsi"/>
          <w:sz w:val="24"/>
        </w:rPr>
        <w:t xml:space="preserve">Muhammad </w:t>
      </w:r>
      <w:proofErr w:type="spellStart"/>
      <w:r w:rsidRPr="006945DF">
        <w:rPr>
          <w:rFonts w:asciiTheme="majorHAnsi" w:hAnsiTheme="majorHAnsi"/>
          <w:sz w:val="24"/>
        </w:rPr>
        <w:t>Enamul</w:t>
      </w:r>
      <w:proofErr w:type="spellEnd"/>
      <w:r w:rsidRPr="006945DF">
        <w:rPr>
          <w:rFonts w:asciiTheme="majorHAnsi" w:hAnsiTheme="majorHAnsi"/>
          <w:sz w:val="24"/>
        </w:rPr>
        <w:t xml:space="preserve"> </w:t>
      </w:r>
      <w:proofErr w:type="spellStart"/>
      <w:r w:rsidRPr="006945DF">
        <w:rPr>
          <w:rFonts w:asciiTheme="majorHAnsi" w:hAnsiTheme="majorHAnsi"/>
          <w:sz w:val="24"/>
        </w:rPr>
        <w:t>Haque</w:t>
      </w:r>
      <w:proofErr w:type="spellEnd"/>
    </w:p>
    <w:p w14:paraId="5B2AB5C3" w14:textId="77777777" w:rsidR="0072468F" w:rsidRDefault="0072468F" w:rsidP="00433070">
      <w:pPr>
        <w:ind w:right="-10"/>
        <w:jc w:val="center"/>
        <w:rPr>
          <w:rFonts w:asciiTheme="majorHAnsi" w:hAnsiTheme="majorHAnsi"/>
          <w:sz w:val="24"/>
        </w:rPr>
      </w:pPr>
      <w:r w:rsidRPr="00E706AD">
        <w:rPr>
          <w:rFonts w:asciiTheme="majorHAnsi" w:hAnsiTheme="majorHAnsi"/>
          <w:sz w:val="24"/>
        </w:rPr>
        <w:t xml:space="preserve">Asst. Professor </w:t>
      </w:r>
      <w:r>
        <w:rPr>
          <w:rFonts w:asciiTheme="majorHAnsi" w:hAnsiTheme="majorHAnsi"/>
          <w:sz w:val="24"/>
        </w:rPr>
        <w:t>–</w:t>
      </w:r>
      <w:r w:rsidRPr="00E706AD">
        <w:rPr>
          <w:rFonts w:asciiTheme="majorHAnsi" w:hAnsiTheme="majorHAnsi"/>
          <w:sz w:val="24"/>
        </w:rPr>
        <w:t xml:space="preserve"> </w:t>
      </w:r>
      <w:r>
        <w:rPr>
          <w:rFonts w:asciiTheme="majorHAnsi" w:hAnsiTheme="majorHAnsi"/>
          <w:sz w:val="24"/>
        </w:rPr>
        <w:t xml:space="preserve">Department of </w:t>
      </w:r>
      <w:r w:rsidRPr="00E706AD">
        <w:rPr>
          <w:rFonts w:asciiTheme="majorHAnsi" w:hAnsiTheme="majorHAnsi"/>
          <w:sz w:val="24"/>
        </w:rPr>
        <w:t>Finance</w:t>
      </w:r>
      <w:r w:rsidRPr="006945DF">
        <w:rPr>
          <w:rFonts w:asciiTheme="majorHAnsi" w:hAnsiTheme="majorHAnsi"/>
          <w:sz w:val="24"/>
        </w:rPr>
        <w:t>,</w:t>
      </w:r>
    </w:p>
    <w:p w14:paraId="108BE464" w14:textId="77777777" w:rsidR="0072468F" w:rsidRPr="00E706AD" w:rsidRDefault="0072468F" w:rsidP="00433070">
      <w:pPr>
        <w:ind w:right="-10"/>
        <w:jc w:val="center"/>
        <w:rPr>
          <w:rFonts w:asciiTheme="majorHAnsi" w:hAnsiTheme="majorHAnsi"/>
          <w:sz w:val="24"/>
        </w:rPr>
      </w:pPr>
      <w:r w:rsidRPr="006945DF">
        <w:rPr>
          <w:rFonts w:asciiTheme="majorHAnsi" w:hAnsiTheme="majorHAnsi"/>
          <w:sz w:val="24"/>
        </w:rPr>
        <w:t>S</w:t>
      </w:r>
      <w:r>
        <w:rPr>
          <w:rFonts w:asciiTheme="majorHAnsi" w:hAnsiTheme="majorHAnsi"/>
          <w:sz w:val="24"/>
        </w:rPr>
        <w:t>chool of Business and Economics</w:t>
      </w:r>
    </w:p>
    <w:p w14:paraId="7820D9A9" w14:textId="2549E194" w:rsidR="0072468F" w:rsidRPr="0072468F" w:rsidRDefault="0072468F" w:rsidP="00433070">
      <w:pPr>
        <w:ind w:right="-10"/>
        <w:jc w:val="center"/>
        <w:rPr>
          <w:rFonts w:asciiTheme="majorHAnsi" w:hAnsiTheme="majorHAnsi"/>
          <w:sz w:val="24"/>
        </w:rPr>
      </w:pPr>
      <w:r>
        <w:rPr>
          <w:rFonts w:asciiTheme="majorHAnsi" w:hAnsiTheme="majorHAnsi"/>
          <w:sz w:val="24"/>
        </w:rPr>
        <w:t>United International University</w:t>
      </w:r>
    </w:p>
    <w:p w14:paraId="5F9C1CCF" w14:textId="77777777" w:rsidR="0072468F" w:rsidRDefault="0072468F" w:rsidP="00433070">
      <w:pPr>
        <w:ind w:right="-10"/>
        <w:jc w:val="center"/>
        <w:rPr>
          <w:rFonts w:asciiTheme="majorHAnsi" w:hAnsiTheme="majorHAnsi" w:cstheme="minorHAnsi"/>
          <w:sz w:val="24"/>
          <w:szCs w:val="26"/>
        </w:rPr>
      </w:pPr>
    </w:p>
    <w:p w14:paraId="3CDD904E" w14:textId="0FBFF3E8" w:rsidR="006945DF" w:rsidRPr="00DD0B46" w:rsidRDefault="0072468F" w:rsidP="00433070">
      <w:pPr>
        <w:ind w:right="-10"/>
        <w:jc w:val="center"/>
        <w:rPr>
          <w:rFonts w:asciiTheme="majorHAnsi" w:hAnsiTheme="majorHAnsi" w:cstheme="minorHAnsi"/>
          <w:b/>
          <w:bCs/>
          <w:sz w:val="24"/>
          <w:szCs w:val="26"/>
        </w:rPr>
      </w:pPr>
      <w:r w:rsidRPr="00DD0B46">
        <w:rPr>
          <w:rFonts w:asciiTheme="majorHAnsi" w:hAnsiTheme="majorHAnsi" w:cstheme="minorHAnsi"/>
          <w:b/>
          <w:bCs/>
          <w:sz w:val="24"/>
          <w:szCs w:val="26"/>
        </w:rPr>
        <w:t xml:space="preserve">Submitted </w:t>
      </w:r>
      <w:r w:rsidR="006945DF" w:rsidRPr="00DD0B46">
        <w:rPr>
          <w:rFonts w:asciiTheme="majorHAnsi" w:hAnsiTheme="majorHAnsi" w:cstheme="minorHAnsi"/>
          <w:b/>
          <w:bCs/>
          <w:sz w:val="24"/>
          <w:szCs w:val="26"/>
        </w:rPr>
        <w:t>by</w:t>
      </w:r>
    </w:p>
    <w:p w14:paraId="7F79C237" w14:textId="6175F987" w:rsidR="006945DF" w:rsidRPr="006945DF" w:rsidRDefault="006945DF" w:rsidP="00433070">
      <w:pPr>
        <w:ind w:right="-10"/>
        <w:jc w:val="center"/>
        <w:rPr>
          <w:rFonts w:asciiTheme="majorHAnsi" w:hAnsiTheme="majorHAnsi" w:cstheme="minorHAnsi"/>
          <w:sz w:val="24"/>
          <w:szCs w:val="24"/>
        </w:rPr>
      </w:pPr>
      <w:r w:rsidRPr="006945DF">
        <w:rPr>
          <w:rFonts w:asciiTheme="majorHAnsi" w:hAnsiTheme="majorHAnsi" w:cstheme="minorHAnsi"/>
          <w:sz w:val="24"/>
          <w:szCs w:val="24"/>
        </w:rPr>
        <w:t>Kashfia Hasin</w:t>
      </w:r>
    </w:p>
    <w:p w14:paraId="4DC52B7E" w14:textId="3019461E" w:rsidR="006945DF" w:rsidRDefault="006945DF" w:rsidP="00433070">
      <w:pPr>
        <w:ind w:right="-10"/>
        <w:jc w:val="center"/>
        <w:rPr>
          <w:rFonts w:asciiTheme="majorHAnsi" w:hAnsiTheme="majorHAnsi" w:cstheme="minorHAnsi"/>
          <w:sz w:val="24"/>
          <w:szCs w:val="24"/>
        </w:rPr>
      </w:pPr>
      <w:r w:rsidRPr="006945DF">
        <w:rPr>
          <w:rFonts w:asciiTheme="majorHAnsi" w:hAnsiTheme="majorHAnsi" w:cstheme="minorHAnsi"/>
          <w:sz w:val="24"/>
          <w:szCs w:val="24"/>
        </w:rPr>
        <w:t>ID: 111-141-296</w:t>
      </w:r>
    </w:p>
    <w:p w14:paraId="480EB18C" w14:textId="7D78C517" w:rsidR="00BE42C1" w:rsidRPr="006945DF" w:rsidRDefault="00BE42C1" w:rsidP="00433070">
      <w:pPr>
        <w:jc w:val="center"/>
        <w:rPr>
          <w:rFonts w:asciiTheme="majorHAnsi" w:eastAsia="Times New Roman" w:hAnsiTheme="majorHAnsi"/>
        </w:rPr>
      </w:pPr>
    </w:p>
    <w:p w14:paraId="20226568" w14:textId="77777777" w:rsidR="006945DF" w:rsidRPr="00DD0B46" w:rsidRDefault="006945DF" w:rsidP="00433070">
      <w:pPr>
        <w:ind w:right="-10"/>
        <w:jc w:val="center"/>
        <w:rPr>
          <w:rFonts w:asciiTheme="majorHAnsi" w:hAnsiTheme="majorHAnsi"/>
          <w:b/>
          <w:bCs/>
          <w:sz w:val="24"/>
          <w:szCs w:val="24"/>
        </w:rPr>
      </w:pPr>
      <w:r w:rsidRPr="00DD0B46">
        <w:rPr>
          <w:rFonts w:asciiTheme="majorHAnsi" w:hAnsiTheme="majorHAnsi"/>
          <w:b/>
          <w:bCs/>
          <w:sz w:val="24"/>
          <w:szCs w:val="24"/>
        </w:rPr>
        <w:t>Research Paper</w:t>
      </w:r>
    </w:p>
    <w:p w14:paraId="6298F815" w14:textId="77777777" w:rsidR="006945DF" w:rsidRPr="006945DF" w:rsidRDefault="006945DF" w:rsidP="00433070">
      <w:pPr>
        <w:jc w:val="center"/>
        <w:rPr>
          <w:rFonts w:asciiTheme="majorHAnsi" w:eastAsia="Times New Roman" w:hAnsiTheme="majorHAnsi"/>
        </w:rPr>
      </w:pPr>
    </w:p>
    <w:p w14:paraId="33F7C5DE" w14:textId="5407672F" w:rsidR="006945DF" w:rsidRPr="00CA6CD3" w:rsidRDefault="006945DF" w:rsidP="00433070">
      <w:pPr>
        <w:ind w:right="-10"/>
        <w:jc w:val="center"/>
        <w:rPr>
          <w:rFonts w:asciiTheme="majorHAnsi" w:hAnsiTheme="majorHAnsi"/>
          <w:sz w:val="24"/>
        </w:rPr>
      </w:pPr>
      <w:r w:rsidRPr="006945DF">
        <w:rPr>
          <w:rFonts w:asciiTheme="majorHAnsi" w:hAnsiTheme="majorHAnsi"/>
          <w:sz w:val="24"/>
        </w:rPr>
        <w:t xml:space="preserve">Submitted to </w:t>
      </w:r>
      <w:r w:rsidR="00CA6CD3">
        <w:rPr>
          <w:rFonts w:asciiTheme="majorHAnsi" w:hAnsiTheme="majorHAnsi"/>
          <w:sz w:val="24"/>
        </w:rPr>
        <w:t>United International University</w:t>
      </w:r>
    </w:p>
    <w:p w14:paraId="04F0C6E2" w14:textId="446C6AFF" w:rsidR="006945DF" w:rsidRPr="00CA6CD3" w:rsidRDefault="006945DF" w:rsidP="00433070">
      <w:pPr>
        <w:ind w:right="-10"/>
        <w:jc w:val="center"/>
        <w:rPr>
          <w:rFonts w:asciiTheme="majorHAnsi" w:hAnsiTheme="majorHAnsi"/>
          <w:sz w:val="24"/>
        </w:rPr>
      </w:pPr>
      <w:proofErr w:type="gramStart"/>
      <w:r w:rsidRPr="006945DF">
        <w:rPr>
          <w:rFonts w:asciiTheme="majorHAnsi" w:hAnsiTheme="majorHAnsi"/>
          <w:sz w:val="24"/>
        </w:rPr>
        <w:t>in</w:t>
      </w:r>
      <w:proofErr w:type="gramEnd"/>
      <w:r w:rsidRPr="006945DF">
        <w:rPr>
          <w:rFonts w:asciiTheme="majorHAnsi" w:hAnsiTheme="majorHAnsi"/>
          <w:sz w:val="24"/>
        </w:rPr>
        <w:t xml:space="preserve"> partial fulfillme</w:t>
      </w:r>
      <w:r w:rsidR="00CA6CD3">
        <w:rPr>
          <w:rFonts w:asciiTheme="majorHAnsi" w:hAnsiTheme="majorHAnsi"/>
          <w:sz w:val="24"/>
        </w:rPr>
        <w:t>nt of the requirements</w:t>
      </w:r>
    </w:p>
    <w:p w14:paraId="32A89E44" w14:textId="60ADD39B" w:rsidR="006945DF" w:rsidRDefault="006945DF" w:rsidP="00433070">
      <w:pPr>
        <w:ind w:right="-10"/>
        <w:jc w:val="center"/>
        <w:rPr>
          <w:rFonts w:asciiTheme="majorHAnsi" w:hAnsiTheme="majorHAnsi"/>
          <w:sz w:val="24"/>
        </w:rPr>
      </w:pPr>
      <w:proofErr w:type="gramStart"/>
      <w:r w:rsidRPr="006945DF">
        <w:rPr>
          <w:rFonts w:asciiTheme="majorHAnsi" w:hAnsiTheme="majorHAnsi"/>
          <w:sz w:val="24"/>
        </w:rPr>
        <w:t>for</w:t>
      </w:r>
      <w:proofErr w:type="gramEnd"/>
      <w:r w:rsidRPr="006945DF">
        <w:rPr>
          <w:rFonts w:asciiTheme="majorHAnsi" w:hAnsiTheme="majorHAnsi"/>
          <w:sz w:val="24"/>
        </w:rPr>
        <w:t xml:space="preserve"> the Degree of Bachelor of Business Administration</w:t>
      </w:r>
    </w:p>
    <w:p w14:paraId="079BC258" w14:textId="77777777" w:rsidR="00683699" w:rsidRPr="00683699" w:rsidRDefault="00683699" w:rsidP="00433070">
      <w:pPr>
        <w:spacing w:after="0"/>
        <w:ind w:right="-10"/>
        <w:jc w:val="center"/>
        <w:rPr>
          <w:rFonts w:asciiTheme="majorHAnsi" w:hAnsiTheme="majorHAnsi"/>
          <w:sz w:val="24"/>
        </w:rPr>
      </w:pPr>
    </w:p>
    <w:p w14:paraId="172A926B" w14:textId="77777777" w:rsidR="00E7149A" w:rsidRDefault="00E7149A" w:rsidP="00433070">
      <w:pPr>
        <w:ind w:right="-10"/>
        <w:jc w:val="center"/>
        <w:rPr>
          <w:rFonts w:asciiTheme="majorHAnsi" w:hAnsiTheme="majorHAnsi"/>
          <w:b/>
          <w:sz w:val="24"/>
        </w:rPr>
      </w:pPr>
    </w:p>
    <w:p w14:paraId="0CAA0303" w14:textId="601C72EB" w:rsidR="00E7149A" w:rsidRPr="00DD0B46" w:rsidRDefault="00DD0B46" w:rsidP="00433070">
      <w:pPr>
        <w:ind w:right="-10"/>
        <w:jc w:val="center"/>
        <w:rPr>
          <w:rFonts w:asciiTheme="majorHAnsi" w:hAnsiTheme="majorHAnsi"/>
          <w:b/>
          <w:bCs/>
          <w:sz w:val="24"/>
        </w:rPr>
      </w:pPr>
      <w:r w:rsidRPr="00DD0B46">
        <w:rPr>
          <w:rFonts w:asciiTheme="majorHAnsi" w:hAnsiTheme="majorHAnsi"/>
          <w:b/>
          <w:bCs/>
          <w:sz w:val="24"/>
        </w:rPr>
        <w:t>December 22, 2021</w:t>
      </w:r>
    </w:p>
    <w:p w14:paraId="388B4E28" w14:textId="392A4B1F" w:rsidR="00250AC6" w:rsidRPr="00250AC6" w:rsidRDefault="00E32FEB" w:rsidP="001078C8">
      <w:pPr>
        <w:pStyle w:val="Heading1"/>
        <w:numPr>
          <w:ilvl w:val="0"/>
          <w:numId w:val="0"/>
        </w:numPr>
        <w:spacing w:line="240" w:lineRule="auto"/>
      </w:pPr>
      <w:bookmarkStart w:id="1" w:name="_Toc91075254"/>
      <w:r w:rsidRPr="0003737D">
        <w:lastRenderedPageBreak/>
        <w:t>Acknowledgement</w:t>
      </w:r>
      <w:bookmarkEnd w:id="1"/>
    </w:p>
    <w:p w14:paraId="078E6778" w14:textId="77777777" w:rsidR="000F464A" w:rsidRDefault="000F464A" w:rsidP="001078C8">
      <w:pPr>
        <w:spacing w:after="0" w:line="240" w:lineRule="auto"/>
        <w:jc w:val="both"/>
        <w:rPr>
          <w:rFonts w:asciiTheme="majorHAnsi" w:hAnsiTheme="majorHAnsi"/>
          <w:sz w:val="24"/>
          <w:szCs w:val="24"/>
        </w:rPr>
      </w:pPr>
    </w:p>
    <w:p w14:paraId="0A5F0392" w14:textId="51036E2D" w:rsidR="009B4E0F" w:rsidRPr="00250AC6" w:rsidRDefault="00DB59E0" w:rsidP="001078C8">
      <w:pPr>
        <w:spacing w:line="240" w:lineRule="auto"/>
        <w:jc w:val="both"/>
        <w:rPr>
          <w:rFonts w:asciiTheme="majorHAnsi" w:hAnsiTheme="majorHAnsi"/>
          <w:sz w:val="24"/>
          <w:szCs w:val="24"/>
        </w:rPr>
      </w:pPr>
      <w:r>
        <w:rPr>
          <w:rFonts w:asciiTheme="majorHAnsi" w:hAnsiTheme="majorHAnsi"/>
          <w:sz w:val="24"/>
          <w:szCs w:val="24"/>
        </w:rPr>
        <w:t>I’m glad</w:t>
      </w:r>
      <w:r w:rsidR="009B4E0F" w:rsidRPr="00250AC6">
        <w:rPr>
          <w:rFonts w:asciiTheme="majorHAnsi" w:hAnsiTheme="majorHAnsi"/>
          <w:sz w:val="24"/>
          <w:szCs w:val="24"/>
        </w:rPr>
        <w:t xml:space="preserve"> to take this opportunity to thank </w:t>
      </w:r>
      <w:r w:rsidR="00250AC6" w:rsidRPr="00250AC6">
        <w:rPr>
          <w:rFonts w:asciiTheme="majorHAnsi" w:hAnsiTheme="majorHAnsi"/>
          <w:sz w:val="24"/>
          <w:szCs w:val="24"/>
        </w:rPr>
        <w:t xml:space="preserve">Muhammad </w:t>
      </w:r>
      <w:proofErr w:type="spellStart"/>
      <w:r w:rsidR="00250AC6" w:rsidRPr="00250AC6">
        <w:rPr>
          <w:rFonts w:asciiTheme="majorHAnsi" w:hAnsiTheme="majorHAnsi"/>
          <w:sz w:val="24"/>
          <w:szCs w:val="24"/>
        </w:rPr>
        <w:t>Enamul</w:t>
      </w:r>
      <w:proofErr w:type="spellEnd"/>
      <w:r w:rsidR="00250AC6">
        <w:rPr>
          <w:rFonts w:asciiTheme="majorHAnsi" w:hAnsiTheme="majorHAnsi"/>
          <w:sz w:val="24"/>
          <w:szCs w:val="24"/>
        </w:rPr>
        <w:t xml:space="preserve"> </w:t>
      </w:r>
      <w:proofErr w:type="spellStart"/>
      <w:r w:rsidR="00250AC6">
        <w:rPr>
          <w:rFonts w:asciiTheme="majorHAnsi" w:hAnsiTheme="majorHAnsi"/>
          <w:sz w:val="24"/>
          <w:szCs w:val="24"/>
        </w:rPr>
        <w:t>Haque</w:t>
      </w:r>
      <w:proofErr w:type="spellEnd"/>
      <w:r w:rsidR="00250AC6">
        <w:rPr>
          <w:rFonts w:asciiTheme="majorHAnsi" w:hAnsiTheme="majorHAnsi"/>
          <w:sz w:val="24"/>
          <w:szCs w:val="24"/>
        </w:rPr>
        <w:t xml:space="preserve"> Sir</w:t>
      </w:r>
      <w:r w:rsidR="009B4E0F" w:rsidRPr="00250AC6">
        <w:rPr>
          <w:rFonts w:asciiTheme="majorHAnsi" w:hAnsiTheme="majorHAnsi"/>
          <w:sz w:val="24"/>
          <w:szCs w:val="24"/>
        </w:rPr>
        <w:t xml:space="preserve">, for his guidance, </w:t>
      </w:r>
      <w:r w:rsidR="00C85A16" w:rsidRPr="00250AC6">
        <w:rPr>
          <w:rFonts w:asciiTheme="majorHAnsi" w:hAnsiTheme="majorHAnsi"/>
          <w:sz w:val="24"/>
          <w:szCs w:val="24"/>
        </w:rPr>
        <w:t>feedback,</w:t>
      </w:r>
      <w:r w:rsidR="009B4E0F" w:rsidRPr="00250AC6">
        <w:rPr>
          <w:rFonts w:asciiTheme="majorHAnsi" w:hAnsiTheme="majorHAnsi"/>
          <w:sz w:val="24"/>
          <w:szCs w:val="24"/>
        </w:rPr>
        <w:t xml:space="preserve"> and constant encouragement. His dedicated </w:t>
      </w:r>
      <w:r w:rsidR="00250AC6">
        <w:rPr>
          <w:rFonts w:asciiTheme="majorHAnsi" w:hAnsiTheme="majorHAnsi"/>
          <w:sz w:val="24"/>
          <w:szCs w:val="24"/>
        </w:rPr>
        <w:t xml:space="preserve">enthusiasm to encourage me for researching such an interesting topic </w:t>
      </w:r>
      <w:r w:rsidR="009B4E0F" w:rsidRPr="00250AC6">
        <w:rPr>
          <w:rFonts w:asciiTheme="majorHAnsi" w:hAnsiTheme="majorHAnsi"/>
          <w:sz w:val="24"/>
          <w:szCs w:val="24"/>
        </w:rPr>
        <w:t>from the beginning to the end</w:t>
      </w:r>
      <w:r w:rsidR="00250AC6">
        <w:rPr>
          <w:rFonts w:asciiTheme="majorHAnsi" w:hAnsiTheme="majorHAnsi"/>
          <w:sz w:val="24"/>
          <w:szCs w:val="24"/>
        </w:rPr>
        <w:t xml:space="preserve"> was immensely helpful</w:t>
      </w:r>
      <w:r w:rsidR="009B4E0F" w:rsidRPr="00250AC6">
        <w:rPr>
          <w:rFonts w:asciiTheme="majorHAnsi" w:hAnsiTheme="majorHAnsi"/>
          <w:sz w:val="24"/>
          <w:szCs w:val="24"/>
        </w:rPr>
        <w:t>.</w:t>
      </w:r>
    </w:p>
    <w:p w14:paraId="7A189FBF" w14:textId="5C568846" w:rsidR="009B4E0F" w:rsidRPr="00250AC6" w:rsidRDefault="009B4E0F" w:rsidP="001078C8">
      <w:pPr>
        <w:spacing w:line="240" w:lineRule="auto"/>
        <w:jc w:val="both"/>
        <w:rPr>
          <w:rFonts w:asciiTheme="majorHAnsi" w:hAnsiTheme="majorHAnsi"/>
          <w:sz w:val="24"/>
          <w:szCs w:val="24"/>
        </w:rPr>
      </w:pPr>
      <w:r w:rsidRPr="00250AC6">
        <w:rPr>
          <w:rFonts w:asciiTheme="majorHAnsi" w:hAnsiTheme="majorHAnsi"/>
          <w:sz w:val="24"/>
          <w:szCs w:val="24"/>
        </w:rPr>
        <w:t xml:space="preserve">Sincere thanks to the entire Department of </w:t>
      </w:r>
      <w:r w:rsidR="00250AC6">
        <w:rPr>
          <w:rFonts w:asciiTheme="majorHAnsi" w:hAnsiTheme="majorHAnsi"/>
          <w:sz w:val="24"/>
          <w:szCs w:val="24"/>
        </w:rPr>
        <w:t>Finance</w:t>
      </w:r>
      <w:r w:rsidRPr="00250AC6">
        <w:rPr>
          <w:rFonts w:asciiTheme="majorHAnsi" w:hAnsiTheme="majorHAnsi"/>
          <w:sz w:val="24"/>
          <w:szCs w:val="24"/>
        </w:rPr>
        <w:t xml:space="preserve">, for </w:t>
      </w:r>
      <w:r w:rsidR="00250AC6">
        <w:rPr>
          <w:rFonts w:asciiTheme="majorHAnsi" w:hAnsiTheme="majorHAnsi"/>
          <w:sz w:val="24"/>
          <w:szCs w:val="24"/>
        </w:rPr>
        <w:t>offering</w:t>
      </w:r>
      <w:r w:rsidRPr="00250AC6">
        <w:rPr>
          <w:rFonts w:asciiTheme="majorHAnsi" w:hAnsiTheme="majorHAnsi"/>
          <w:sz w:val="24"/>
          <w:szCs w:val="24"/>
        </w:rPr>
        <w:t xml:space="preserve"> me a </w:t>
      </w:r>
      <w:r w:rsidR="00250AC6">
        <w:rPr>
          <w:rFonts w:asciiTheme="majorHAnsi" w:hAnsiTheme="majorHAnsi"/>
          <w:sz w:val="24"/>
          <w:szCs w:val="24"/>
        </w:rPr>
        <w:t>spectrum of knowledge</w:t>
      </w:r>
      <w:r w:rsidRPr="00250AC6">
        <w:rPr>
          <w:rFonts w:asciiTheme="majorHAnsi" w:hAnsiTheme="majorHAnsi"/>
          <w:sz w:val="24"/>
          <w:szCs w:val="24"/>
        </w:rPr>
        <w:t xml:space="preserve"> to learn, </w:t>
      </w:r>
      <w:r w:rsidR="00250AC6">
        <w:rPr>
          <w:rFonts w:asciiTheme="majorHAnsi" w:hAnsiTheme="majorHAnsi"/>
          <w:sz w:val="24"/>
          <w:szCs w:val="24"/>
        </w:rPr>
        <w:t>ideate</w:t>
      </w:r>
      <w:r w:rsidRPr="00250AC6">
        <w:rPr>
          <w:rFonts w:asciiTheme="majorHAnsi" w:hAnsiTheme="majorHAnsi"/>
          <w:sz w:val="24"/>
          <w:szCs w:val="24"/>
        </w:rPr>
        <w:t xml:space="preserve"> &amp; apply </w:t>
      </w:r>
      <w:r w:rsidR="00774CAB">
        <w:rPr>
          <w:rFonts w:asciiTheme="majorHAnsi" w:hAnsiTheme="majorHAnsi"/>
          <w:sz w:val="24"/>
          <w:szCs w:val="24"/>
        </w:rPr>
        <w:t>learning</w:t>
      </w:r>
      <w:r w:rsidRPr="00250AC6">
        <w:rPr>
          <w:rFonts w:asciiTheme="majorHAnsi" w:hAnsiTheme="majorHAnsi"/>
          <w:sz w:val="24"/>
          <w:szCs w:val="24"/>
        </w:rPr>
        <w:t xml:space="preserve"> to practical cases in </w:t>
      </w:r>
      <w:r w:rsidR="00DB59E0">
        <w:rPr>
          <w:rFonts w:asciiTheme="majorHAnsi" w:hAnsiTheme="majorHAnsi"/>
          <w:sz w:val="24"/>
          <w:szCs w:val="24"/>
        </w:rPr>
        <w:t xml:space="preserve">the </w:t>
      </w:r>
      <w:r w:rsidRPr="00250AC6">
        <w:rPr>
          <w:rFonts w:asciiTheme="majorHAnsi" w:hAnsiTheme="majorHAnsi"/>
          <w:sz w:val="24"/>
          <w:szCs w:val="24"/>
        </w:rPr>
        <w:t>real world.</w:t>
      </w:r>
    </w:p>
    <w:p w14:paraId="313023D7" w14:textId="256D5242" w:rsidR="009B4E0F" w:rsidRPr="00250AC6" w:rsidRDefault="009B4E0F" w:rsidP="001078C8">
      <w:pPr>
        <w:spacing w:line="240" w:lineRule="auto"/>
        <w:jc w:val="both"/>
        <w:rPr>
          <w:rFonts w:asciiTheme="majorHAnsi" w:hAnsiTheme="majorHAnsi"/>
          <w:sz w:val="24"/>
          <w:szCs w:val="24"/>
        </w:rPr>
      </w:pPr>
      <w:r w:rsidRPr="00250AC6">
        <w:rPr>
          <w:rFonts w:asciiTheme="majorHAnsi" w:hAnsiTheme="majorHAnsi"/>
          <w:sz w:val="24"/>
          <w:szCs w:val="24"/>
        </w:rPr>
        <w:t xml:space="preserve">I am forever </w:t>
      </w:r>
      <w:r w:rsidR="009B1BD8">
        <w:rPr>
          <w:rFonts w:asciiTheme="majorHAnsi" w:hAnsiTheme="majorHAnsi"/>
          <w:sz w:val="24"/>
          <w:szCs w:val="24"/>
        </w:rPr>
        <w:t>grateful</w:t>
      </w:r>
      <w:r w:rsidRPr="00250AC6">
        <w:rPr>
          <w:rFonts w:asciiTheme="majorHAnsi" w:hAnsiTheme="majorHAnsi"/>
          <w:sz w:val="24"/>
          <w:szCs w:val="24"/>
        </w:rPr>
        <w:t xml:space="preserve"> to the moral support &amp; love of my family and friends who took their time to provide me with their comments and encouragement, without which this report would be incomplete.</w:t>
      </w:r>
    </w:p>
    <w:p w14:paraId="0B586DD8" w14:textId="77777777" w:rsidR="00B21AA4" w:rsidRPr="0003737D" w:rsidRDefault="00AB1827" w:rsidP="001078C8">
      <w:pPr>
        <w:spacing w:line="240" w:lineRule="auto"/>
        <w:rPr>
          <w:rFonts w:asciiTheme="majorHAnsi" w:hAnsiTheme="majorHAnsi"/>
        </w:rPr>
      </w:pPr>
      <w:r w:rsidRPr="0003737D">
        <w:rPr>
          <w:rFonts w:asciiTheme="majorHAnsi" w:hAnsiTheme="majorHAnsi"/>
        </w:rPr>
        <w:br w:type="page"/>
      </w:r>
    </w:p>
    <w:sdt>
      <w:sdtPr>
        <w:rPr>
          <w:rFonts w:asciiTheme="minorHAnsi" w:eastAsiaTheme="minorHAnsi" w:hAnsiTheme="minorHAnsi" w:cstheme="minorBidi"/>
          <w:b w:val="0"/>
          <w:bCs w:val="0"/>
          <w:color w:val="auto"/>
          <w:sz w:val="22"/>
          <w:szCs w:val="22"/>
        </w:rPr>
        <w:id w:val="2006771520"/>
        <w:docPartObj>
          <w:docPartGallery w:val="Table of Contents"/>
          <w:docPartUnique/>
        </w:docPartObj>
      </w:sdtPr>
      <w:sdtEndPr>
        <w:rPr>
          <w:rFonts w:eastAsiaTheme="minorEastAsia"/>
        </w:rPr>
      </w:sdtEndPr>
      <w:sdtContent>
        <w:p w14:paraId="2E973128" w14:textId="77777777" w:rsidR="00FC7AEA" w:rsidRPr="00E72801" w:rsidRDefault="00FC7AEA" w:rsidP="001078C8">
          <w:pPr>
            <w:pStyle w:val="TOCHeading"/>
            <w:spacing w:line="240" w:lineRule="auto"/>
          </w:pPr>
          <w:r w:rsidRPr="00E72801">
            <w:t>Table of Contents</w:t>
          </w:r>
          <w:r w:rsidR="006401B8" w:rsidRPr="00E72801">
            <w:t xml:space="preserve"> </w:t>
          </w:r>
        </w:p>
        <w:p w14:paraId="586268FB" w14:textId="2D57E0CD" w:rsidR="007A29DE" w:rsidRDefault="00FC7AEA">
          <w:pPr>
            <w:pStyle w:val="TOC1"/>
            <w:tabs>
              <w:tab w:val="right" w:leader="dot" w:pos="9350"/>
            </w:tabs>
            <w:rPr>
              <w:noProof/>
            </w:rPr>
          </w:pPr>
          <w:r w:rsidRPr="00E72801">
            <w:rPr>
              <w:rFonts w:asciiTheme="majorHAnsi" w:hAnsiTheme="majorHAnsi"/>
              <w:sz w:val="24"/>
            </w:rPr>
            <w:fldChar w:fldCharType="begin"/>
          </w:r>
          <w:r w:rsidRPr="00E72801">
            <w:rPr>
              <w:rFonts w:asciiTheme="majorHAnsi" w:hAnsiTheme="majorHAnsi"/>
              <w:sz w:val="24"/>
            </w:rPr>
            <w:instrText xml:space="preserve"> TOC \o "1-3" \h \z \u </w:instrText>
          </w:r>
          <w:r w:rsidRPr="00E72801">
            <w:rPr>
              <w:rFonts w:asciiTheme="majorHAnsi" w:hAnsiTheme="majorHAnsi"/>
              <w:sz w:val="24"/>
            </w:rPr>
            <w:fldChar w:fldCharType="separate"/>
          </w:r>
          <w:hyperlink w:anchor="_Toc91075254" w:history="1">
            <w:r w:rsidR="007A29DE" w:rsidRPr="00A2326A">
              <w:rPr>
                <w:rStyle w:val="Hyperlink"/>
                <w:noProof/>
              </w:rPr>
              <w:t>Acknowledgement</w:t>
            </w:r>
            <w:r w:rsidR="007A29DE">
              <w:rPr>
                <w:noProof/>
                <w:webHidden/>
              </w:rPr>
              <w:tab/>
            </w:r>
            <w:r w:rsidR="007A29DE">
              <w:rPr>
                <w:noProof/>
                <w:webHidden/>
              </w:rPr>
              <w:fldChar w:fldCharType="begin"/>
            </w:r>
            <w:r w:rsidR="007A29DE">
              <w:rPr>
                <w:noProof/>
                <w:webHidden/>
              </w:rPr>
              <w:instrText xml:space="preserve"> PAGEREF _Toc91075254 \h </w:instrText>
            </w:r>
            <w:r w:rsidR="007A29DE">
              <w:rPr>
                <w:noProof/>
                <w:webHidden/>
              </w:rPr>
            </w:r>
            <w:r w:rsidR="007A29DE">
              <w:rPr>
                <w:noProof/>
                <w:webHidden/>
              </w:rPr>
              <w:fldChar w:fldCharType="separate"/>
            </w:r>
            <w:r w:rsidR="00271140">
              <w:rPr>
                <w:noProof/>
                <w:webHidden/>
              </w:rPr>
              <w:t>ii</w:t>
            </w:r>
            <w:r w:rsidR="007A29DE">
              <w:rPr>
                <w:noProof/>
                <w:webHidden/>
              </w:rPr>
              <w:fldChar w:fldCharType="end"/>
            </w:r>
          </w:hyperlink>
        </w:p>
        <w:p w14:paraId="526237AE" w14:textId="08B2E734" w:rsidR="007A29DE" w:rsidRDefault="00922182">
          <w:pPr>
            <w:pStyle w:val="TOC1"/>
            <w:tabs>
              <w:tab w:val="right" w:leader="dot" w:pos="9350"/>
            </w:tabs>
            <w:rPr>
              <w:noProof/>
            </w:rPr>
          </w:pPr>
          <w:hyperlink w:anchor="_Toc91075255" w:history="1">
            <w:r w:rsidR="007A29DE" w:rsidRPr="00A2326A">
              <w:rPr>
                <w:rStyle w:val="Hyperlink"/>
                <w:noProof/>
              </w:rPr>
              <w:t>Abstract</w:t>
            </w:r>
            <w:r w:rsidR="007A29DE">
              <w:rPr>
                <w:noProof/>
                <w:webHidden/>
              </w:rPr>
              <w:tab/>
            </w:r>
            <w:r w:rsidR="007A29DE">
              <w:rPr>
                <w:noProof/>
                <w:webHidden/>
              </w:rPr>
              <w:fldChar w:fldCharType="begin"/>
            </w:r>
            <w:r w:rsidR="007A29DE">
              <w:rPr>
                <w:noProof/>
                <w:webHidden/>
              </w:rPr>
              <w:instrText xml:space="preserve"> PAGEREF _Toc91075255 \h </w:instrText>
            </w:r>
            <w:r w:rsidR="007A29DE">
              <w:rPr>
                <w:noProof/>
                <w:webHidden/>
              </w:rPr>
            </w:r>
            <w:r w:rsidR="007A29DE">
              <w:rPr>
                <w:noProof/>
                <w:webHidden/>
              </w:rPr>
              <w:fldChar w:fldCharType="separate"/>
            </w:r>
            <w:r w:rsidR="00271140">
              <w:rPr>
                <w:noProof/>
                <w:webHidden/>
              </w:rPr>
              <w:t>1</w:t>
            </w:r>
            <w:r w:rsidR="007A29DE">
              <w:rPr>
                <w:noProof/>
                <w:webHidden/>
              </w:rPr>
              <w:fldChar w:fldCharType="end"/>
            </w:r>
          </w:hyperlink>
        </w:p>
        <w:p w14:paraId="1CFEE787" w14:textId="3BEA47DA" w:rsidR="007A29DE" w:rsidRDefault="00922182">
          <w:pPr>
            <w:pStyle w:val="TOC1"/>
            <w:tabs>
              <w:tab w:val="right" w:leader="dot" w:pos="9350"/>
            </w:tabs>
            <w:rPr>
              <w:noProof/>
            </w:rPr>
          </w:pPr>
          <w:hyperlink w:anchor="_Toc91075256" w:history="1">
            <w:r w:rsidR="007A29DE" w:rsidRPr="00A2326A">
              <w:rPr>
                <w:rStyle w:val="Hyperlink"/>
                <w:noProof/>
              </w:rPr>
              <w:t>Chapter 1: Introduction</w:t>
            </w:r>
            <w:r w:rsidR="007A29DE">
              <w:rPr>
                <w:noProof/>
                <w:webHidden/>
              </w:rPr>
              <w:tab/>
            </w:r>
            <w:r w:rsidR="007A29DE">
              <w:rPr>
                <w:noProof/>
                <w:webHidden/>
              </w:rPr>
              <w:fldChar w:fldCharType="begin"/>
            </w:r>
            <w:r w:rsidR="007A29DE">
              <w:rPr>
                <w:noProof/>
                <w:webHidden/>
              </w:rPr>
              <w:instrText xml:space="preserve"> PAGEREF _Toc91075256 \h </w:instrText>
            </w:r>
            <w:r w:rsidR="007A29DE">
              <w:rPr>
                <w:noProof/>
                <w:webHidden/>
              </w:rPr>
            </w:r>
            <w:r w:rsidR="007A29DE">
              <w:rPr>
                <w:noProof/>
                <w:webHidden/>
              </w:rPr>
              <w:fldChar w:fldCharType="separate"/>
            </w:r>
            <w:r w:rsidR="00271140">
              <w:rPr>
                <w:noProof/>
                <w:webHidden/>
              </w:rPr>
              <w:t>2</w:t>
            </w:r>
            <w:r w:rsidR="007A29DE">
              <w:rPr>
                <w:noProof/>
                <w:webHidden/>
              </w:rPr>
              <w:fldChar w:fldCharType="end"/>
            </w:r>
          </w:hyperlink>
        </w:p>
        <w:p w14:paraId="7A04ED4C" w14:textId="3379400F" w:rsidR="007A29DE" w:rsidRDefault="00922182">
          <w:pPr>
            <w:pStyle w:val="TOC1"/>
            <w:tabs>
              <w:tab w:val="left" w:pos="660"/>
              <w:tab w:val="right" w:leader="dot" w:pos="9350"/>
            </w:tabs>
            <w:rPr>
              <w:noProof/>
            </w:rPr>
          </w:pPr>
          <w:hyperlink w:anchor="_Toc91075257" w:history="1">
            <w:r w:rsidR="007A29DE" w:rsidRPr="00A2326A">
              <w:rPr>
                <w:rStyle w:val="Hyperlink"/>
                <w:noProof/>
              </w:rPr>
              <w:t>1.1</w:t>
            </w:r>
            <w:r w:rsidR="007A29DE">
              <w:rPr>
                <w:noProof/>
              </w:rPr>
              <w:tab/>
            </w:r>
            <w:r w:rsidR="007A29DE" w:rsidRPr="00A2326A">
              <w:rPr>
                <w:rStyle w:val="Hyperlink"/>
                <w:noProof/>
              </w:rPr>
              <w:t>Origin of the Report</w:t>
            </w:r>
            <w:r w:rsidR="007A29DE">
              <w:rPr>
                <w:noProof/>
                <w:webHidden/>
              </w:rPr>
              <w:tab/>
            </w:r>
            <w:r w:rsidR="007A29DE">
              <w:rPr>
                <w:noProof/>
                <w:webHidden/>
              </w:rPr>
              <w:fldChar w:fldCharType="begin"/>
            </w:r>
            <w:r w:rsidR="007A29DE">
              <w:rPr>
                <w:noProof/>
                <w:webHidden/>
              </w:rPr>
              <w:instrText xml:space="preserve"> PAGEREF _Toc91075257 \h </w:instrText>
            </w:r>
            <w:r w:rsidR="007A29DE">
              <w:rPr>
                <w:noProof/>
                <w:webHidden/>
              </w:rPr>
            </w:r>
            <w:r w:rsidR="007A29DE">
              <w:rPr>
                <w:noProof/>
                <w:webHidden/>
              </w:rPr>
              <w:fldChar w:fldCharType="separate"/>
            </w:r>
            <w:r w:rsidR="00271140">
              <w:rPr>
                <w:noProof/>
                <w:webHidden/>
              </w:rPr>
              <w:t>3</w:t>
            </w:r>
            <w:r w:rsidR="007A29DE">
              <w:rPr>
                <w:noProof/>
                <w:webHidden/>
              </w:rPr>
              <w:fldChar w:fldCharType="end"/>
            </w:r>
          </w:hyperlink>
        </w:p>
        <w:p w14:paraId="2A1072D9" w14:textId="5AB1E995" w:rsidR="007A29DE" w:rsidRDefault="00922182">
          <w:pPr>
            <w:pStyle w:val="TOC1"/>
            <w:tabs>
              <w:tab w:val="left" w:pos="660"/>
              <w:tab w:val="right" w:leader="dot" w:pos="9350"/>
            </w:tabs>
            <w:rPr>
              <w:noProof/>
            </w:rPr>
          </w:pPr>
          <w:hyperlink w:anchor="_Toc91075258" w:history="1">
            <w:r w:rsidR="007A29DE" w:rsidRPr="00A2326A">
              <w:rPr>
                <w:rStyle w:val="Hyperlink"/>
                <w:noProof/>
              </w:rPr>
              <w:t>1.2</w:t>
            </w:r>
            <w:r w:rsidR="007A29DE">
              <w:rPr>
                <w:noProof/>
              </w:rPr>
              <w:tab/>
            </w:r>
            <w:r w:rsidR="007A29DE" w:rsidRPr="00A2326A">
              <w:rPr>
                <w:rStyle w:val="Hyperlink"/>
                <w:noProof/>
              </w:rPr>
              <w:t>Objective of the Report</w:t>
            </w:r>
            <w:r w:rsidR="007A29DE">
              <w:rPr>
                <w:noProof/>
                <w:webHidden/>
              </w:rPr>
              <w:tab/>
            </w:r>
            <w:r w:rsidR="007A29DE">
              <w:rPr>
                <w:noProof/>
                <w:webHidden/>
              </w:rPr>
              <w:fldChar w:fldCharType="begin"/>
            </w:r>
            <w:r w:rsidR="007A29DE">
              <w:rPr>
                <w:noProof/>
                <w:webHidden/>
              </w:rPr>
              <w:instrText xml:space="preserve"> PAGEREF _Toc91075258 \h </w:instrText>
            </w:r>
            <w:r w:rsidR="007A29DE">
              <w:rPr>
                <w:noProof/>
                <w:webHidden/>
              </w:rPr>
            </w:r>
            <w:r w:rsidR="007A29DE">
              <w:rPr>
                <w:noProof/>
                <w:webHidden/>
              </w:rPr>
              <w:fldChar w:fldCharType="separate"/>
            </w:r>
            <w:r w:rsidR="00271140">
              <w:rPr>
                <w:noProof/>
                <w:webHidden/>
              </w:rPr>
              <w:t>3</w:t>
            </w:r>
            <w:r w:rsidR="007A29DE">
              <w:rPr>
                <w:noProof/>
                <w:webHidden/>
              </w:rPr>
              <w:fldChar w:fldCharType="end"/>
            </w:r>
          </w:hyperlink>
        </w:p>
        <w:p w14:paraId="5412BA95" w14:textId="153CA731" w:rsidR="007A29DE" w:rsidRDefault="00922182">
          <w:pPr>
            <w:pStyle w:val="TOC1"/>
            <w:tabs>
              <w:tab w:val="left" w:pos="660"/>
              <w:tab w:val="right" w:leader="dot" w:pos="9350"/>
            </w:tabs>
            <w:rPr>
              <w:noProof/>
            </w:rPr>
          </w:pPr>
          <w:hyperlink w:anchor="_Toc91075259" w:history="1">
            <w:r w:rsidR="007A29DE" w:rsidRPr="00A2326A">
              <w:rPr>
                <w:rStyle w:val="Hyperlink"/>
                <w:noProof/>
              </w:rPr>
              <w:t>1.3</w:t>
            </w:r>
            <w:r w:rsidR="007A29DE">
              <w:rPr>
                <w:noProof/>
              </w:rPr>
              <w:tab/>
            </w:r>
            <w:r w:rsidR="007A29DE" w:rsidRPr="00A2326A">
              <w:rPr>
                <w:rStyle w:val="Hyperlink"/>
                <w:noProof/>
              </w:rPr>
              <w:t>Methodology</w:t>
            </w:r>
            <w:r w:rsidR="007A29DE">
              <w:rPr>
                <w:noProof/>
                <w:webHidden/>
              </w:rPr>
              <w:tab/>
            </w:r>
            <w:r w:rsidR="007A29DE">
              <w:rPr>
                <w:noProof/>
                <w:webHidden/>
              </w:rPr>
              <w:fldChar w:fldCharType="begin"/>
            </w:r>
            <w:r w:rsidR="007A29DE">
              <w:rPr>
                <w:noProof/>
                <w:webHidden/>
              </w:rPr>
              <w:instrText xml:space="preserve"> PAGEREF _Toc91075259 \h </w:instrText>
            </w:r>
            <w:r w:rsidR="007A29DE">
              <w:rPr>
                <w:noProof/>
                <w:webHidden/>
              </w:rPr>
            </w:r>
            <w:r w:rsidR="007A29DE">
              <w:rPr>
                <w:noProof/>
                <w:webHidden/>
              </w:rPr>
              <w:fldChar w:fldCharType="separate"/>
            </w:r>
            <w:r w:rsidR="00271140">
              <w:rPr>
                <w:noProof/>
                <w:webHidden/>
              </w:rPr>
              <w:t>3</w:t>
            </w:r>
            <w:r w:rsidR="007A29DE">
              <w:rPr>
                <w:noProof/>
                <w:webHidden/>
              </w:rPr>
              <w:fldChar w:fldCharType="end"/>
            </w:r>
          </w:hyperlink>
        </w:p>
        <w:p w14:paraId="6D8CD878" w14:textId="78E88815" w:rsidR="007A29DE" w:rsidRDefault="00922182">
          <w:pPr>
            <w:pStyle w:val="TOC1"/>
            <w:tabs>
              <w:tab w:val="left" w:pos="660"/>
              <w:tab w:val="right" w:leader="dot" w:pos="9350"/>
            </w:tabs>
            <w:rPr>
              <w:noProof/>
            </w:rPr>
          </w:pPr>
          <w:hyperlink w:anchor="_Toc91075260" w:history="1">
            <w:r w:rsidR="007A29DE" w:rsidRPr="00A2326A">
              <w:rPr>
                <w:rStyle w:val="Hyperlink"/>
                <w:noProof/>
              </w:rPr>
              <w:t>1.4</w:t>
            </w:r>
            <w:r w:rsidR="007A29DE">
              <w:rPr>
                <w:noProof/>
              </w:rPr>
              <w:tab/>
            </w:r>
            <w:r w:rsidR="007A29DE" w:rsidRPr="00A2326A">
              <w:rPr>
                <w:rStyle w:val="Hyperlink"/>
                <w:noProof/>
              </w:rPr>
              <w:t>Scope of the Study</w:t>
            </w:r>
            <w:r w:rsidR="007A29DE">
              <w:rPr>
                <w:noProof/>
                <w:webHidden/>
              </w:rPr>
              <w:tab/>
            </w:r>
            <w:r w:rsidR="007A29DE">
              <w:rPr>
                <w:noProof/>
                <w:webHidden/>
              </w:rPr>
              <w:fldChar w:fldCharType="begin"/>
            </w:r>
            <w:r w:rsidR="007A29DE">
              <w:rPr>
                <w:noProof/>
                <w:webHidden/>
              </w:rPr>
              <w:instrText xml:space="preserve"> PAGEREF _Toc91075260 \h </w:instrText>
            </w:r>
            <w:r w:rsidR="007A29DE">
              <w:rPr>
                <w:noProof/>
                <w:webHidden/>
              </w:rPr>
            </w:r>
            <w:r w:rsidR="007A29DE">
              <w:rPr>
                <w:noProof/>
                <w:webHidden/>
              </w:rPr>
              <w:fldChar w:fldCharType="separate"/>
            </w:r>
            <w:r w:rsidR="00271140">
              <w:rPr>
                <w:noProof/>
                <w:webHidden/>
              </w:rPr>
              <w:t>4</w:t>
            </w:r>
            <w:r w:rsidR="007A29DE">
              <w:rPr>
                <w:noProof/>
                <w:webHidden/>
              </w:rPr>
              <w:fldChar w:fldCharType="end"/>
            </w:r>
          </w:hyperlink>
        </w:p>
        <w:p w14:paraId="4F59547A" w14:textId="65D6D4E7" w:rsidR="007A29DE" w:rsidRDefault="00922182">
          <w:pPr>
            <w:pStyle w:val="TOC1"/>
            <w:tabs>
              <w:tab w:val="left" w:pos="660"/>
              <w:tab w:val="right" w:leader="dot" w:pos="9350"/>
            </w:tabs>
            <w:rPr>
              <w:noProof/>
            </w:rPr>
          </w:pPr>
          <w:hyperlink w:anchor="_Toc91075261" w:history="1">
            <w:r w:rsidR="007A29DE" w:rsidRPr="00A2326A">
              <w:rPr>
                <w:rStyle w:val="Hyperlink"/>
                <w:noProof/>
              </w:rPr>
              <w:t>1.5</w:t>
            </w:r>
            <w:r w:rsidR="007A29DE">
              <w:rPr>
                <w:noProof/>
              </w:rPr>
              <w:tab/>
            </w:r>
            <w:r w:rsidR="007A29DE" w:rsidRPr="00A2326A">
              <w:rPr>
                <w:rStyle w:val="Hyperlink"/>
                <w:noProof/>
              </w:rPr>
              <w:t>Limitations of the Study</w:t>
            </w:r>
            <w:r w:rsidR="007A29DE">
              <w:rPr>
                <w:noProof/>
                <w:webHidden/>
              </w:rPr>
              <w:tab/>
            </w:r>
            <w:r w:rsidR="007A29DE">
              <w:rPr>
                <w:noProof/>
                <w:webHidden/>
              </w:rPr>
              <w:fldChar w:fldCharType="begin"/>
            </w:r>
            <w:r w:rsidR="007A29DE">
              <w:rPr>
                <w:noProof/>
                <w:webHidden/>
              </w:rPr>
              <w:instrText xml:space="preserve"> PAGEREF _Toc91075261 \h </w:instrText>
            </w:r>
            <w:r w:rsidR="007A29DE">
              <w:rPr>
                <w:noProof/>
                <w:webHidden/>
              </w:rPr>
            </w:r>
            <w:r w:rsidR="007A29DE">
              <w:rPr>
                <w:noProof/>
                <w:webHidden/>
              </w:rPr>
              <w:fldChar w:fldCharType="separate"/>
            </w:r>
            <w:r w:rsidR="00271140">
              <w:rPr>
                <w:noProof/>
                <w:webHidden/>
              </w:rPr>
              <w:t>4</w:t>
            </w:r>
            <w:r w:rsidR="007A29DE">
              <w:rPr>
                <w:noProof/>
                <w:webHidden/>
              </w:rPr>
              <w:fldChar w:fldCharType="end"/>
            </w:r>
          </w:hyperlink>
        </w:p>
        <w:p w14:paraId="310AA0EA" w14:textId="477E4264" w:rsidR="007A29DE" w:rsidRDefault="00922182">
          <w:pPr>
            <w:pStyle w:val="TOC1"/>
            <w:tabs>
              <w:tab w:val="right" w:leader="dot" w:pos="9350"/>
            </w:tabs>
            <w:rPr>
              <w:noProof/>
            </w:rPr>
          </w:pPr>
          <w:hyperlink w:anchor="_Toc91075263" w:history="1">
            <w:r w:rsidR="007A29DE" w:rsidRPr="00A2326A">
              <w:rPr>
                <w:rStyle w:val="Hyperlink"/>
                <w:noProof/>
              </w:rPr>
              <w:t>Chapter 2: Background of the Study</w:t>
            </w:r>
            <w:r w:rsidR="007A29DE">
              <w:rPr>
                <w:noProof/>
                <w:webHidden/>
              </w:rPr>
              <w:tab/>
            </w:r>
            <w:r w:rsidR="007A29DE">
              <w:rPr>
                <w:noProof/>
                <w:webHidden/>
              </w:rPr>
              <w:fldChar w:fldCharType="begin"/>
            </w:r>
            <w:r w:rsidR="007A29DE">
              <w:rPr>
                <w:noProof/>
                <w:webHidden/>
              </w:rPr>
              <w:instrText xml:space="preserve"> PAGEREF _Toc91075263 \h </w:instrText>
            </w:r>
            <w:r w:rsidR="007A29DE">
              <w:rPr>
                <w:noProof/>
                <w:webHidden/>
              </w:rPr>
            </w:r>
            <w:r w:rsidR="007A29DE">
              <w:rPr>
                <w:noProof/>
                <w:webHidden/>
              </w:rPr>
              <w:fldChar w:fldCharType="separate"/>
            </w:r>
            <w:r w:rsidR="00271140">
              <w:rPr>
                <w:noProof/>
                <w:webHidden/>
              </w:rPr>
              <w:t>5</w:t>
            </w:r>
            <w:r w:rsidR="007A29DE">
              <w:rPr>
                <w:noProof/>
                <w:webHidden/>
              </w:rPr>
              <w:fldChar w:fldCharType="end"/>
            </w:r>
          </w:hyperlink>
        </w:p>
        <w:p w14:paraId="7FCC0D9E" w14:textId="2FA432B4" w:rsidR="007A29DE" w:rsidRDefault="00922182">
          <w:pPr>
            <w:pStyle w:val="TOC1"/>
            <w:tabs>
              <w:tab w:val="right" w:leader="dot" w:pos="9350"/>
            </w:tabs>
            <w:rPr>
              <w:noProof/>
            </w:rPr>
          </w:pPr>
          <w:hyperlink w:anchor="_Toc91075264" w:history="1">
            <w:r w:rsidR="007A29DE" w:rsidRPr="00A2326A">
              <w:rPr>
                <w:rStyle w:val="Hyperlink"/>
                <w:noProof/>
              </w:rPr>
              <w:t>Chapter 3: Literature Review &amp; Methodology</w:t>
            </w:r>
            <w:r w:rsidR="007A29DE">
              <w:rPr>
                <w:noProof/>
                <w:webHidden/>
              </w:rPr>
              <w:tab/>
            </w:r>
            <w:r w:rsidR="007A29DE">
              <w:rPr>
                <w:noProof/>
                <w:webHidden/>
              </w:rPr>
              <w:fldChar w:fldCharType="begin"/>
            </w:r>
            <w:r w:rsidR="007A29DE">
              <w:rPr>
                <w:noProof/>
                <w:webHidden/>
              </w:rPr>
              <w:instrText xml:space="preserve"> PAGEREF _Toc91075264 \h </w:instrText>
            </w:r>
            <w:r w:rsidR="007A29DE">
              <w:rPr>
                <w:noProof/>
                <w:webHidden/>
              </w:rPr>
            </w:r>
            <w:r w:rsidR="007A29DE">
              <w:rPr>
                <w:noProof/>
                <w:webHidden/>
              </w:rPr>
              <w:fldChar w:fldCharType="separate"/>
            </w:r>
            <w:r w:rsidR="00271140">
              <w:rPr>
                <w:noProof/>
                <w:webHidden/>
              </w:rPr>
              <w:t>7</w:t>
            </w:r>
            <w:r w:rsidR="007A29DE">
              <w:rPr>
                <w:noProof/>
                <w:webHidden/>
              </w:rPr>
              <w:fldChar w:fldCharType="end"/>
            </w:r>
          </w:hyperlink>
        </w:p>
        <w:p w14:paraId="523353B8" w14:textId="503BD789" w:rsidR="007A29DE" w:rsidRDefault="00922182">
          <w:pPr>
            <w:pStyle w:val="TOC1"/>
            <w:tabs>
              <w:tab w:val="right" w:leader="dot" w:pos="9350"/>
            </w:tabs>
            <w:rPr>
              <w:noProof/>
            </w:rPr>
          </w:pPr>
          <w:hyperlink w:anchor="_Toc91075265" w:history="1">
            <w:r w:rsidR="007A29DE" w:rsidRPr="00A2326A">
              <w:rPr>
                <w:rStyle w:val="Hyperlink"/>
                <w:noProof/>
              </w:rPr>
              <w:t>3.1 Literature Review</w:t>
            </w:r>
            <w:r w:rsidR="007A29DE">
              <w:rPr>
                <w:noProof/>
                <w:webHidden/>
              </w:rPr>
              <w:tab/>
            </w:r>
            <w:r w:rsidR="007A29DE">
              <w:rPr>
                <w:noProof/>
                <w:webHidden/>
              </w:rPr>
              <w:fldChar w:fldCharType="begin"/>
            </w:r>
            <w:r w:rsidR="007A29DE">
              <w:rPr>
                <w:noProof/>
                <w:webHidden/>
              </w:rPr>
              <w:instrText xml:space="preserve"> PAGEREF _Toc91075265 \h </w:instrText>
            </w:r>
            <w:r w:rsidR="007A29DE">
              <w:rPr>
                <w:noProof/>
                <w:webHidden/>
              </w:rPr>
            </w:r>
            <w:r w:rsidR="007A29DE">
              <w:rPr>
                <w:noProof/>
                <w:webHidden/>
              </w:rPr>
              <w:fldChar w:fldCharType="separate"/>
            </w:r>
            <w:r w:rsidR="00271140">
              <w:rPr>
                <w:noProof/>
                <w:webHidden/>
              </w:rPr>
              <w:t>8</w:t>
            </w:r>
            <w:r w:rsidR="007A29DE">
              <w:rPr>
                <w:noProof/>
                <w:webHidden/>
              </w:rPr>
              <w:fldChar w:fldCharType="end"/>
            </w:r>
          </w:hyperlink>
        </w:p>
        <w:p w14:paraId="161F9449" w14:textId="03411D3E" w:rsidR="007A29DE" w:rsidRDefault="00922182">
          <w:pPr>
            <w:pStyle w:val="TOC1"/>
            <w:tabs>
              <w:tab w:val="right" w:leader="dot" w:pos="9350"/>
            </w:tabs>
            <w:rPr>
              <w:noProof/>
            </w:rPr>
          </w:pPr>
          <w:hyperlink w:anchor="_Toc91075266" w:history="1">
            <w:r w:rsidR="007A29DE" w:rsidRPr="00A2326A">
              <w:rPr>
                <w:rStyle w:val="Hyperlink"/>
                <w:noProof/>
              </w:rPr>
              <w:t>3.2 Methodology</w:t>
            </w:r>
            <w:r w:rsidR="007A29DE">
              <w:rPr>
                <w:noProof/>
                <w:webHidden/>
              </w:rPr>
              <w:tab/>
            </w:r>
            <w:r w:rsidR="007A29DE">
              <w:rPr>
                <w:noProof/>
                <w:webHidden/>
              </w:rPr>
              <w:fldChar w:fldCharType="begin"/>
            </w:r>
            <w:r w:rsidR="007A29DE">
              <w:rPr>
                <w:noProof/>
                <w:webHidden/>
              </w:rPr>
              <w:instrText xml:space="preserve"> PAGEREF _Toc91075266 \h </w:instrText>
            </w:r>
            <w:r w:rsidR="007A29DE">
              <w:rPr>
                <w:noProof/>
                <w:webHidden/>
              </w:rPr>
            </w:r>
            <w:r w:rsidR="007A29DE">
              <w:rPr>
                <w:noProof/>
                <w:webHidden/>
              </w:rPr>
              <w:fldChar w:fldCharType="separate"/>
            </w:r>
            <w:r w:rsidR="00271140">
              <w:rPr>
                <w:noProof/>
                <w:webHidden/>
              </w:rPr>
              <w:t>9</w:t>
            </w:r>
            <w:r w:rsidR="007A29DE">
              <w:rPr>
                <w:noProof/>
                <w:webHidden/>
              </w:rPr>
              <w:fldChar w:fldCharType="end"/>
            </w:r>
          </w:hyperlink>
        </w:p>
        <w:p w14:paraId="54887136" w14:textId="7655BE8E" w:rsidR="007A29DE" w:rsidRDefault="00922182">
          <w:pPr>
            <w:pStyle w:val="TOC2"/>
            <w:tabs>
              <w:tab w:val="left" w:pos="1100"/>
              <w:tab w:val="right" w:leader="dot" w:pos="9350"/>
            </w:tabs>
            <w:rPr>
              <w:noProof/>
            </w:rPr>
          </w:pPr>
          <w:hyperlink w:anchor="_Toc91075267" w:history="1">
            <w:r w:rsidR="007A29DE" w:rsidRPr="00A2326A">
              <w:rPr>
                <w:rStyle w:val="Hyperlink"/>
                <w:noProof/>
              </w:rPr>
              <w:t>3.2.1</w:t>
            </w:r>
            <w:r w:rsidR="007A29DE">
              <w:rPr>
                <w:noProof/>
              </w:rPr>
              <w:tab/>
            </w:r>
            <w:r w:rsidR="007A29DE" w:rsidRPr="00A2326A">
              <w:rPr>
                <w:rStyle w:val="Hyperlink"/>
                <w:noProof/>
              </w:rPr>
              <w:t>Fama French Three Factor Model</w:t>
            </w:r>
            <w:r w:rsidR="007A29DE">
              <w:rPr>
                <w:noProof/>
                <w:webHidden/>
              </w:rPr>
              <w:tab/>
            </w:r>
            <w:r w:rsidR="007A29DE">
              <w:rPr>
                <w:noProof/>
                <w:webHidden/>
              </w:rPr>
              <w:fldChar w:fldCharType="begin"/>
            </w:r>
            <w:r w:rsidR="007A29DE">
              <w:rPr>
                <w:noProof/>
                <w:webHidden/>
              </w:rPr>
              <w:instrText xml:space="preserve"> PAGEREF _Toc91075267 \h </w:instrText>
            </w:r>
            <w:r w:rsidR="007A29DE">
              <w:rPr>
                <w:noProof/>
                <w:webHidden/>
              </w:rPr>
            </w:r>
            <w:r w:rsidR="007A29DE">
              <w:rPr>
                <w:noProof/>
                <w:webHidden/>
              </w:rPr>
              <w:fldChar w:fldCharType="separate"/>
            </w:r>
            <w:r w:rsidR="00271140">
              <w:rPr>
                <w:noProof/>
                <w:webHidden/>
              </w:rPr>
              <w:t>9</w:t>
            </w:r>
            <w:r w:rsidR="007A29DE">
              <w:rPr>
                <w:noProof/>
                <w:webHidden/>
              </w:rPr>
              <w:fldChar w:fldCharType="end"/>
            </w:r>
          </w:hyperlink>
        </w:p>
        <w:p w14:paraId="116C0368" w14:textId="043A21B9" w:rsidR="007A29DE" w:rsidRDefault="00922182">
          <w:pPr>
            <w:pStyle w:val="TOC2"/>
            <w:tabs>
              <w:tab w:val="left" w:pos="1100"/>
              <w:tab w:val="right" w:leader="dot" w:pos="9350"/>
            </w:tabs>
            <w:rPr>
              <w:noProof/>
            </w:rPr>
          </w:pPr>
          <w:hyperlink w:anchor="_Toc91075268" w:history="1">
            <w:r w:rsidR="007A29DE" w:rsidRPr="00A2326A">
              <w:rPr>
                <w:rStyle w:val="Hyperlink"/>
                <w:noProof/>
              </w:rPr>
              <w:t>3.2.2</w:t>
            </w:r>
            <w:r w:rsidR="007A29DE">
              <w:rPr>
                <w:noProof/>
              </w:rPr>
              <w:tab/>
            </w:r>
            <w:r w:rsidR="007A29DE" w:rsidRPr="00A2326A">
              <w:rPr>
                <w:rStyle w:val="Hyperlink"/>
                <w:noProof/>
              </w:rPr>
              <w:t>The Treynor Ratio</w:t>
            </w:r>
            <w:r w:rsidR="007A29DE">
              <w:rPr>
                <w:noProof/>
                <w:webHidden/>
              </w:rPr>
              <w:tab/>
            </w:r>
            <w:r w:rsidR="007A29DE">
              <w:rPr>
                <w:noProof/>
                <w:webHidden/>
              </w:rPr>
              <w:fldChar w:fldCharType="begin"/>
            </w:r>
            <w:r w:rsidR="007A29DE">
              <w:rPr>
                <w:noProof/>
                <w:webHidden/>
              </w:rPr>
              <w:instrText xml:space="preserve"> PAGEREF _Toc91075268 \h </w:instrText>
            </w:r>
            <w:r w:rsidR="007A29DE">
              <w:rPr>
                <w:noProof/>
                <w:webHidden/>
              </w:rPr>
            </w:r>
            <w:r w:rsidR="007A29DE">
              <w:rPr>
                <w:noProof/>
                <w:webHidden/>
              </w:rPr>
              <w:fldChar w:fldCharType="separate"/>
            </w:r>
            <w:r w:rsidR="00271140">
              <w:rPr>
                <w:noProof/>
                <w:webHidden/>
              </w:rPr>
              <w:t>10</w:t>
            </w:r>
            <w:r w:rsidR="007A29DE">
              <w:rPr>
                <w:noProof/>
                <w:webHidden/>
              </w:rPr>
              <w:fldChar w:fldCharType="end"/>
            </w:r>
          </w:hyperlink>
        </w:p>
        <w:p w14:paraId="77CB57A3" w14:textId="529A5EDC" w:rsidR="007A29DE" w:rsidRDefault="00922182">
          <w:pPr>
            <w:pStyle w:val="TOC2"/>
            <w:tabs>
              <w:tab w:val="left" w:pos="1100"/>
              <w:tab w:val="right" w:leader="dot" w:pos="9350"/>
            </w:tabs>
            <w:rPr>
              <w:noProof/>
            </w:rPr>
          </w:pPr>
          <w:hyperlink w:anchor="_Toc91075269" w:history="1">
            <w:r w:rsidR="007A29DE" w:rsidRPr="00A2326A">
              <w:rPr>
                <w:rStyle w:val="Hyperlink"/>
                <w:noProof/>
              </w:rPr>
              <w:t>3.2.3</w:t>
            </w:r>
            <w:r w:rsidR="007A29DE">
              <w:rPr>
                <w:noProof/>
              </w:rPr>
              <w:tab/>
            </w:r>
            <w:r w:rsidR="007A29DE" w:rsidRPr="00A2326A">
              <w:rPr>
                <w:rStyle w:val="Hyperlink"/>
                <w:noProof/>
              </w:rPr>
              <w:t>The Sharpe Ratio</w:t>
            </w:r>
            <w:r w:rsidR="007A29DE">
              <w:rPr>
                <w:noProof/>
                <w:webHidden/>
              </w:rPr>
              <w:tab/>
            </w:r>
            <w:r w:rsidR="007A29DE">
              <w:rPr>
                <w:noProof/>
                <w:webHidden/>
              </w:rPr>
              <w:fldChar w:fldCharType="begin"/>
            </w:r>
            <w:r w:rsidR="007A29DE">
              <w:rPr>
                <w:noProof/>
                <w:webHidden/>
              </w:rPr>
              <w:instrText xml:space="preserve"> PAGEREF _Toc91075269 \h </w:instrText>
            </w:r>
            <w:r w:rsidR="007A29DE">
              <w:rPr>
                <w:noProof/>
                <w:webHidden/>
              </w:rPr>
            </w:r>
            <w:r w:rsidR="007A29DE">
              <w:rPr>
                <w:noProof/>
                <w:webHidden/>
              </w:rPr>
              <w:fldChar w:fldCharType="separate"/>
            </w:r>
            <w:r w:rsidR="00271140">
              <w:rPr>
                <w:noProof/>
                <w:webHidden/>
              </w:rPr>
              <w:t>10</w:t>
            </w:r>
            <w:r w:rsidR="007A29DE">
              <w:rPr>
                <w:noProof/>
                <w:webHidden/>
              </w:rPr>
              <w:fldChar w:fldCharType="end"/>
            </w:r>
          </w:hyperlink>
        </w:p>
        <w:p w14:paraId="4EEE0485" w14:textId="3D299D1B" w:rsidR="007A29DE" w:rsidRDefault="00922182">
          <w:pPr>
            <w:pStyle w:val="TOC1"/>
            <w:tabs>
              <w:tab w:val="right" w:leader="dot" w:pos="9350"/>
            </w:tabs>
            <w:rPr>
              <w:noProof/>
            </w:rPr>
          </w:pPr>
          <w:hyperlink w:anchor="_Toc91075270" w:history="1">
            <w:r w:rsidR="007A29DE" w:rsidRPr="00A2326A">
              <w:rPr>
                <w:rStyle w:val="Hyperlink"/>
                <w:noProof/>
              </w:rPr>
              <w:t>Chapter 4: Analysis &amp; Findings</w:t>
            </w:r>
            <w:r w:rsidR="007A29DE">
              <w:rPr>
                <w:noProof/>
                <w:webHidden/>
              </w:rPr>
              <w:tab/>
            </w:r>
            <w:r w:rsidR="007A29DE">
              <w:rPr>
                <w:noProof/>
                <w:webHidden/>
              </w:rPr>
              <w:fldChar w:fldCharType="begin"/>
            </w:r>
            <w:r w:rsidR="007A29DE">
              <w:rPr>
                <w:noProof/>
                <w:webHidden/>
              </w:rPr>
              <w:instrText xml:space="preserve"> PAGEREF _Toc91075270 \h </w:instrText>
            </w:r>
            <w:r w:rsidR="007A29DE">
              <w:rPr>
                <w:noProof/>
                <w:webHidden/>
              </w:rPr>
            </w:r>
            <w:r w:rsidR="007A29DE">
              <w:rPr>
                <w:noProof/>
                <w:webHidden/>
              </w:rPr>
              <w:fldChar w:fldCharType="separate"/>
            </w:r>
            <w:r w:rsidR="00271140">
              <w:rPr>
                <w:noProof/>
                <w:webHidden/>
              </w:rPr>
              <w:t>11</w:t>
            </w:r>
            <w:r w:rsidR="007A29DE">
              <w:rPr>
                <w:noProof/>
                <w:webHidden/>
              </w:rPr>
              <w:fldChar w:fldCharType="end"/>
            </w:r>
          </w:hyperlink>
        </w:p>
        <w:p w14:paraId="1C304958" w14:textId="53E4C796" w:rsidR="007A29DE" w:rsidRDefault="00922182">
          <w:pPr>
            <w:pStyle w:val="TOC2"/>
            <w:tabs>
              <w:tab w:val="left" w:pos="880"/>
              <w:tab w:val="right" w:leader="dot" w:pos="9350"/>
            </w:tabs>
            <w:rPr>
              <w:noProof/>
            </w:rPr>
          </w:pPr>
          <w:hyperlink w:anchor="_Toc91075271" w:history="1">
            <w:r w:rsidR="007A29DE" w:rsidRPr="00A2326A">
              <w:rPr>
                <w:rStyle w:val="Hyperlink"/>
                <w:noProof/>
              </w:rPr>
              <w:t>4.1</w:t>
            </w:r>
            <w:r w:rsidR="007A29DE">
              <w:rPr>
                <w:noProof/>
              </w:rPr>
              <w:tab/>
            </w:r>
            <w:r w:rsidR="007A29DE" w:rsidRPr="00A2326A">
              <w:rPr>
                <w:rStyle w:val="Hyperlink"/>
                <w:noProof/>
              </w:rPr>
              <w:t>Regression Analysis: Fama French Three Factor Model</w:t>
            </w:r>
            <w:r w:rsidR="007A29DE">
              <w:rPr>
                <w:noProof/>
                <w:webHidden/>
              </w:rPr>
              <w:tab/>
            </w:r>
            <w:r w:rsidR="007A29DE">
              <w:rPr>
                <w:noProof/>
                <w:webHidden/>
              </w:rPr>
              <w:fldChar w:fldCharType="begin"/>
            </w:r>
            <w:r w:rsidR="007A29DE">
              <w:rPr>
                <w:noProof/>
                <w:webHidden/>
              </w:rPr>
              <w:instrText xml:space="preserve"> PAGEREF _Toc91075271 \h </w:instrText>
            </w:r>
            <w:r w:rsidR="007A29DE">
              <w:rPr>
                <w:noProof/>
                <w:webHidden/>
              </w:rPr>
            </w:r>
            <w:r w:rsidR="007A29DE">
              <w:rPr>
                <w:noProof/>
                <w:webHidden/>
              </w:rPr>
              <w:fldChar w:fldCharType="separate"/>
            </w:r>
            <w:r w:rsidR="00271140">
              <w:rPr>
                <w:noProof/>
                <w:webHidden/>
              </w:rPr>
              <w:t>12</w:t>
            </w:r>
            <w:r w:rsidR="007A29DE">
              <w:rPr>
                <w:noProof/>
                <w:webHidden/>
              </w:rPr>
              <w:fldChar w:fldCharType="end"/>
            </w:r>
          </w:hyperlink>
        </w:p>
        <w:p w14:paraId="037A8572" w14:textId="77C690E9" w:rsidR="007A29DE" w:rsidRDefault="00922182">
          <w:pPr>
            <w:pStyle w:val="TOC2"/>
            <w:tabs>
              <w:tab w:val="left" w:pos="880"/>
              <w:tab w:val="right" w:leader="dot" w:pos="9350"/>
            </w:tabs>
            <w:rPr>
              <w:noProof/>
            </w:rPr>
          </w:pPr>
          <w:hyperlink w:anchor="_Toc91075272" w:history="1">
            <w:r w:rsidR="007A29DE" w:rsidRPr="00A2326A">
              <w:rPr>
                <w:rStyle w:val="Hyperlink"/>
                <w:noProof/>
              </w:rPr>
              <w:t>4.2</w:t>
            </w:r>
            <w:r w:rsidR="007A29DE">
              <w:rPr>
                <w:noProof/>
              </w:rPr>
              <w:tab/>
            </w:r>
            <w:r w:rsidR="007A29DE" w:rsidRPr="00A2326A">
              <w:rPr>
                <w:rStyle w:val="Hyperlink"/>
                <w:noProof/>
              </w:rPr>
              <w:t>Interpretation</w:t>
            </w:r>
            <w:r w:rsidR="007A29DE">
              <w:rPr>
                <w:noProof/>
                <w:webHidden/>
              </w:rPr>
              <w:tab/>
            </w:r>
            <w:r w:rsidR="007A29DE">
              <w:rPr>
                <w:noProof/>
                <w:webHidden/>
              </w:rPr>
              <w:fldChar w:fldCharType="begin"/>
            </w:r>
            <w:r w:rsidR="007A29DE">
              <w:rPr>
                <w:noProof/>
                <w:webHidden/>
              </w:rPr>
              <w:instrText xml:space="preserve"> PAGEREF _Toc91075272 \h </w:instrText>
            </w:r>
            <w:r w:rsidR="007A29DE">
              <w:rPr>
                <w:noProof/>
                <w:webHidden/>
              </w:rPr>
            </w:r>
            <w:r w:rsidR="007A29DE">
              <w:rPr>
                <w:noProof/>
                <w:webHidden/>
              </w:rPr>
              <w:fldChar w:fldCharType="separate"/>
            </w:r>
            <w:r w:rsidR="00271140">
              <w:rPr>
                <w:noProof/>
                <w:webHidden/>
              </w:rPr>
              <w:t>14</w:t>
            </w:r>
            <w:r w:rsidR="007A29DE">
              <w:rPr>
                <w:noProof/>
                <w:webHidden/>
              </w:rPr>
              <w:fldChar w:fldCharType="end"/>
            </w:r>
          </w:hyperlink>
        </w:p>
        <w:p w14:paraId="0E5E1D0A" w14:textId="2C62DEC0" w:rsidR="007A29DE" w:rsidRDefault="00922182">
          <w:pPr>
            <w:pStyle w:val="TOC3"/>
            <w:tabs>
              <w:tab w:val="right" w:leader="dot" w:pos="9350"/>
            </w:tabs>
            <w:rPr>
              <w:noProof/>
            </w:rPr>
          </w:pPr>
          <w:hyperlink w:anchor="_Toc91075273" w:history="1">
            <w:r w:rsidR="007A29DE" w:rsidRPr="00A2326A">
              <w:rPr>
                <w:rStyle w:val="Hyperlink"/>
                <w:noProof/>
              </w:rPr>
              <w:t>4.2.1 Large Cap vs Small Cap</w:t>
            </w:r>
            <w:r w:rsidR="007A29DE">
              <w:rPr>
                <w:noProof/>
                <w:webHidden/>
              </w:rPr>
              <w:tab/>
            </w:r>
            <w:r w:rsidR="007A29DE">
              <w:rPr>
                <w:noProof/>
                <w:webHidden/>
              </w:rPr>
              <w:fldChar w:fldCharType="begin"/>
            </w:r>
            <w:r w:rsidR="007A29DE">
              <w:rPr>
                <w:noProof/>
                <w:webHidden/>
              </w:rPr>
              <w:instrText xml:space="preserve"> PAGEREF _Toc91075273 \h </w:instrText>
            </w:r>
            <w:r w:rsidR="007A29DE">
              <w:rPr>
                <w:noProof/>
                <w:webHidden/>
              </w:rPr>
            </w:r>
            <w:r w:rsidR="007A29DE">
              <w:rPr>
                <w:noProof/>
                <w:webHidden/>
              </w:rPr>
              <w:fldChar w:fldCharType="separate"/>
            </w:r>
            <w:r w:rsidR="00271140">
              <w:rPr>
                <w:noProof/>
                <w:webHidden/>
              </w:rPr>
              <w:t>14</w:t>
            </w:r>
            <w:r w:rsidR="007A29DE">
              <w:rPr>
                <w:noProof/>
                <w:webHidden/>
              </w:rPr>
              <w:fldChar w:fldCharType="end"/>
            </w:r>
          </w:hyperlink>
        </w:p>
        <w:p w14:paraId="4B8CCC11" w14:textId="206B2324" w:rsidR="007A29DE" w:rsidRDefault="00922182">
          <w:pPr>
            <w:pStyle w:val="TOC3"/>
            <w:tabs>
              <w:tab w:val="right" w:leader="dot" w:pos="9350"/>
            </w:tabs>
            <w:rPr>
              <w:noProof/>
            </w:rPr>
          </w:pPr>
          <w:hyperlink w:anchor="_Toc91075274" w:history="1">
            <w:r w:rsidR="007A29DE" w:rsidRPr="00A2326A">
              <w:rPr>
                <w:rStyle w:val="Hyperlink"/>
                <w:noProof/>
              </w:rPr>
              <w:t>4.2.2 Value vs Growth</w:t>
            </w:r>
            <w:r w:rsidR="007A29DE">
              <w:rPr>
                <w:noProof/>
                <w:webHidden/>
              </w:rPr>
              <w:tab/>
            </w:r>
            <w:r w:rsidR="007A29DE">
              <w:rPr>
                <w:noProof/>
                <w:webHidden/>
              </w:rPr>
              <w:fldChar w:fldCharType="begin"/>
            </w:r>
            <w:r w:rsidR="007A29DE">
              <w:rPr>
                <w:noProof/>
                <w:webHidden/>
              </w:rPr>
              <w:instrText xml:space="preserve"> PAGEREF _Toc91075274 \h </w:instrText>
            </w:r>
            <w:r w:rsidR="007A29DE">
              <w:rPr>
                <w:noProof/>
                <w:webHidden/>
              </w:rPr>
            </w:r>
            <w:r w:rsidR="007A29DE">
              <w:rPr>
                <w:noProof/>
                <w:webHidden/>
              </w:rPr>
              <w:fldChar w:fldCharType="separate"/>
            </w:r>
            <w:r w:rsidR="00271140">
              <w:rPr>
                <w:noProof/>
                <w:webHidden/>
              </w:rPr>
              <w:t>15</w:t>
            </w:r>
            <w:r w:rsidR="007A29DE">
              <w:rPr>
                <w:noProof/>
                <w:webHidden/>
              </w:rPr>
              <w:fldChar w:fldCharType="end"/>
            </w:r>
          </w:hyperlink>
        </w:p>
        <w:p w14:paraId="737D944B" w14:textId="4E0E8028" w:rsidR="007A29DE" w:rsidRDefault="00922182">
          <w:pPr>
            <w:pStyle w:val="TOC3"/>
            <w:tabs>
              <w:tab w:val="right" w:leader="dot" w:pos="9350"/>
            </w:tabs>
            <w:rPr>
              <w:noProof/>
            </w:rPr>
          </w:pPr>
          <w:hyperlink w:anchor="_Toc91075275" w:history="1">
            <w:r w:rsidR="007A29DE" w:rsidRPr="00A2326A">
              <w:rPr>
                <w:rStyle w:val="Hyperlink"/>
                <w:noProof/>
              </w:rPr>
              <w:t>4.2.3 The Sharpe &amp; Treynor Ratio</w:t>
            </w:r>
            <w:r w:rsidR="007A29DE">
              <w:rPr>
                <w:noProof/>
                <w:webHidden/>
              </w:rPr>
              <w:tab/>
            </w:r>
            <w:r w:rsidR="007A29DE">
              <w:rPr>
                <w:noProof/>
                <w:webHidden/>
              </w:rPr>
              <w:fldChar w:fldCharType="begin"/>
            </w:r>
            <w:r w:rsidR="007A29DE">
              <w:rPr>
                <w:noProof/>
                <w:webHidden/>
              </w:rPr>
              <w:instrText xml:space="preserve"> PAGEREF _Toc91075275 \h </w:instrText>
            </w:r>
            <w:r w:rsidR="007A29DE">
              <w:rPr>
                <w:noProof/>
                <w:webHidden/>
              </w:rPr>
            </w:r>
            <w:r w:rsidR="007A29DE">
              <w:rPr>
                <w:noProof/>
                <w:webHidden/>
              </w:rPr>
              <w:fldChar w:fldCharType="separate"/>
            </w:r>
            <w:r w:rsidR="00271140">
              <w:rPr>
                <w:noProof/>
                <w:webHidden/>
              </w:rPr>
              <w:t>16</w:t>
            </w:r>
            <w:r w:rsidR="007A29DE">
              <w:rPr>
                <w:noProof/>
                <w:webHidden/>
              </w:rPr>
              <w:fldChar w:fldCharType="end"/>
            </w:r>
          </w:hyperlink>
        </w:p>
        <w:p w14:paraId="33AF0592" w14:textId="3CF40E84" w:rsidR="007A29DE" w:rsidRDefault="00922182">
          <w:pPr>
            <w:pStyle w:val="TOC1"/>
            <w:tabs>
              <w:tab w:val="right" w:leader="dot" w:pos="9350"/>
            </w:tabs>
            <w:rPr>
              <w:noProof/>
            </w:rPr>
          </w:pPr>
          <w:hyperlink w:anchor="_Toc91075276" w:history="1">
            <w:r w:rsidR="007A29DE" w:rsidRPr="00A2326A">
              <w:rPr>
                <w:rStyle w:val="Hyperlink"/>
                <w:noProof/>
              </w:rPr>
              <w:t>Chapter 5: Conclusion &amp; Policy Implication</w:t>
            </w:r>
            <w:r w:rsidR="007A29DE">
              <w:rPr>
                <w:noProof/>
                <w:webHidden/>
              </w:rPr>
              <w:tab/>
            </w:r>
            <w:r w:rsidR="007A29DE">
              <w:rPr>
                <w:noProof/>
                <w:webHidden/>
              </w:rPr>
              <w:fldChar w:fldCharType="begin"/>
            </w:r>
            <w:r w:rsidR="007A29DE">
              <w:rPr>
                <w:noProof/>
                <w:webHidden/>
              </w:rPr>
              <w:instrText xml:space="preserve"> PAGEREF _Toc91075276 \h </w:instrText>
            </w:r>
            <w:r w:rsidR="007A29DE">
              <w:rPr>
                <w:noProof/>
                <w:webHidden/>
              </w:rPr>
            </w:r>
            <w:r w:rsidR="007A29DE">
              <w:rPr>
                <w:noProof/>
                <w:webHidden/>
              </w:rPr>
              <w:fldChar w:fldCharType="separate"/>
            </w:r>
            <w:r w:rsidR="00271140">
              <w:rPr>
                <w:noProof/>
                <w:webHidden/>
              </w:rPr>
              <w:t>18</w:t>
            </w:r>
            <w:r w:rsidR="007A29DE">
              <w:rPr>
                <w:noProof/>
                <w:webHidden/>
              </w:rPr>
              <w:fldChar w:fldCharType="end"/>
            </w:r>
          </w:hyperlink>
        </w:p>
        <w:p w14:paraId="5C75837C" w14:textId="4BC68290" w:rsidR="007A29DE" w:rsidRDefault="00922182">
          <w:pPr>
            <w:pStyle w:val="TOC1"/>
            <w:tabs>
              <w:tab w:val="right" w:leader="dot" w:pos="9350"/>
            </w:tabs>
            <w:rPr>
              <w:noProof/>
            </w:rPr>
          </w:pPr>
          <w:hyperlink w:anchor="_Toc91075277" w:history="1">
            <w:r w:rsidR="007A29DE" w:rsidRPr="00A2326A">
              <w:rPr>
                <w:rStyle w:val="Hyperlink"/>
                <w:noProof/>
              </w:rPr>
              <w:t>5.1 How should one invest in Mutual Funds?</w:t>
            </w:r>
            <w:r w:rsidR="007A29DE">
              <w:rPr>
                <w:noProof/>
                <w:webHidden/>
              </w:rPr>
              <w:tab/>
            </w:r>
            <w:r w:rsidR="007A29DE">
              <w:rPr>
                <w:noProof/>
                <w:webHidden/>
              </w:rPr>
              <w:fldChar w:fldCharType="begin"/>
            </w:r>
            <w:r w:rsidR="007A29DE">
              <w:rPr>
                <w:noProof/>
                <w:webHidden/>
              </w:rPr>
              <w:instrText xml:space="preserve"> PAGEREF _Toc91075277 \h </w:instrText>
            </w:r>
            <w:r w:rsidR="007A29DE">
              <w:rPr>
                <w:noProof/>
                <w:webHidden/>
              </w:rPr>
            </w:r>
            <w:r w:rsidR="007A29DE">
              <w:rPr>
                <w:noProof/>
                <w:webHidden/>
              </w:rPr>
              <w:fldChar w:fldCharType="separate"/>
            </w:r>
            <w:r w:rsidR="00271140">
              <w:rPr>
                <w:noProof/>
                <w:webHidden/>
              </w:rPr>
              <w:t>19</w:t>
            </w:r>
            <w:r w:rsidR="007A29DE">
              <w:rPr>
                <w:noProof/>
                <w:webHidden/>
              </w:rPr>
              <w:fldChar w:fldCharType="end"/>
            </w:r>
          </w:hyperlink>
        </w:p>
        <w:p w14:paraId="234216E6" w14:textId="1CCD3CB5" w:rsidR="007A29DE" w:rsidRDefault="00922182">
          <w:pPr>
            <w:pStyle w:val="TOC1"/>
            <w:tabs>
              <w:tab w:val="right" w:leader="dot" w:pos="9350"/>
            </w:tabs>
            <w:rPr>
              <w:noProof/>
            </w:rPr>
          </w:pPr>
          <w:hyperlink w:anchor="_Toc91075278" w:history="1">
            <w:r w:rsidR="007A29DE" w:rsidRPr="00A2326A">
              <w:rPr>
                <w:rStyle w:val="Hyperlink"/>
                <w:noProof/>
              </w:rPr>
              <w:t>5.2 Conclusion</w:t>
            </w:r>
            <w:r w:rsidR="007A29DE">
              <w:rPr>
                <w:noProof/>
                <w:webHidden/>
              </w:rPr>
              <w:tab/>
            </w:r>
            <w:r w:rsidR="007A29DE">
              <w:rPr>
                <w:noProof/>
                <w:webHidden/>
              </w:rPr>
              <w:fldChar w:fldCharType="begin"/>
            </w:r>
            <w:r w:rsidR="007A29DE">
              <w:rPr>
                <w:noProof/>
                <w:webHidden/>
              </w:rPr>
              <w:instrText xml:space="preserve"> PAGEREF _Toc91075278 \h </w:instrText>
            </w:r>
            <w:r w:rsidR="007A29DE">
              <w:rPr>
                <w:noProof/>
                <w:webHidden/>
              </w:rPr>
            </w:r>
            <w:r w:rsidR="007A29DE">
              <w:rPr>
                <w:noProof/>
                <w:webHidden/>
              </w:rPr>
              <w:fldChar w:fldCharType="separate"/>
            </w:r>
            <w:r w:rsidR="00271140">
              <w:rPr>
                <w:noProof/>
                <w:webHidden/>
              </w:rPr>
              <w:t>20</w:t>
            </w:r>
            <w:r w:rsidR="007A29DE">
              <w:rPr>
                <w:noProof/>
                <w:webHidden/>
              </w:rPr>
              <w:fldChar w:fldCharType="end"/>
            </w:r>
          </w:hyperlink>
        </w:p>
        <w:p w14:paraId="397529C8" w14:textId="4860AB54" w:rsidR="007A29DE" w:rsidRDefault="00922182">
          <w:pPr>
            <w:pStyle w:val="TOC1"/>
            <w:tabs>
              <w:tab w:val="right" w:leader="dot" w:pos="9350"/>
            </w:tabs>
            <w:rPr>
              <w:noProof/>
            </w:rPr>
          </w:pPr>
          <w:hyperlink w:anchor="_Toc91075279" w:history="1">
            <w:r w:rsidR="007A29DE" w:rsidRPr="00A2326A">
              <w:rPr>
                <w:rStyle w:val="Hyperlink"/>
                <w:noProof/>
              </w:rPr>
              <w:t>References</w:t>
            </w:r>
            <w:r w:rsidR="007A29DE">
              <w:rPr>
                <w:noProof/>
                <w:webHidden/>
              </w:rPr>
              <w:tab/>
            </w:r>
            <w:r w:rsidR="007A29DE">
              <w:rPr>
                <w:noProof/>
                <w:webHidden/>
              </w:rPr>
              <w:fldChar w:fldCharType="begin"/>
            </w:r>
            <w:r w:rsidR="007A29DE">
              <w:rPr>
                <w:noProof/>
                <w:webHidden/>
              </w:rPr>
              <w:instrText xml:space="preserve"> PAGEREF _Toc91075279 \h </w:instrText>
            </w:r>
            <w:r w:rsidR="007A29DE">
              <w:rPr>
                <w:noProof/>
                <w:webHidden/>
              </w:rPr>
            </w:r>
            <w:r w:rsidR="007A29DE">
              <w:rPr>
                <w:noProof/>
                <w:webHidden/>
              </w:rPr>
              <w:fldChar w:fldCharType="separate"/>
            </w:r>
            <w:r w:rsidR="00271140">
              <w:rPr>
                <w:noProof/>
                <w:webHidden/>
              </w:rPr>
              <w:t>iv</w:t>
            </w:r>
            <w:r w:rsidR="007A29DE">
              <w:rPr>
                <w:noProof/>
                <w:webHidden/>
              </w:rPr>
              <w:fldChar w:fldCharType="end"/>
            </w:r>
          </w:hyperlink>
        </w:p>
        <w:p w14:paraId="5ED0A849" w14:textId="031750F9" w:rsidR="007A29DE" w:rsidRDefault="00922182">
          <w:pPr>
            <w:pStyle w:val="TOC1"/>
            <w:tabs>
              <w:tab w:val="right" w:leader="dot" w:pos="9350"/>
            </w:tabs>
            <w:rPr>
              <w:noProof/>
            </w:rPr>
          </w:pPr>
          <w:hyperlink w:anchor="_Toc91075280" w:history="1">
            <w:r w:rsidR="007A29DE" w:rsidRPr="00A2326A">
              <w:rPr>
                <w:rStyle w:val="Hyperlink"/>
                <w:noProof/>
              </w:rPr>
              <w:t>Summary Statistics</w:t>
            </w:r>
            <w:r w:rsidR="007A29DE">
              <w:rPr>
                <w:noProof/>
                <w:webHidden/>
              </w:rPr>
              <w:tab/>
            </w:r>
            <w:r w:rsidR="007A29DE">
              <w:rPr>
                <w:noProof/>
                <w:webHidden/>
              </w:rPr>
              <w:fldChar w:fldCharType="begin"/>
            </w:r>
            <w:r w:rsidR="007A29DE">
              <w:rPr>
                <w:noProof/>
                <w:webHidden/>
              </w:rPr>
              <w:instrText xml:space="preserve"> PAGEREF _Toc91075280 \h </w:instrText>
            </w:r>
            <w:r w:rsidR="007A29DE">
              <w:rPr>
                <w:noProof/>
                <w:webHidden/>
              </w:rPr>
            </w:r>
            <w:r w:rsidR="007A29DE">
              <w:rPr>
                <w:noProof/>
                <w:webHidden/>
              </w:rPr>
              <w:fldChar w:fldCharType="separate"/>
            </w:r>
            <w:r w:rsidR="00271140">
              <w:rPr>
                <w:noProof/>
                <w:webHidden/>
              </w:rPr>
              <w:t>v</w:t>
            </w:r>
            <w:r w:rsidR="007A29DE">
              <w:rPr>
                <w:noProof/>
                <w:webHidden/>
              </w:rPr>
              <w:fldChar w:fldCharType="end"/>
            </w:r>
          </w:hyperlink>
        </w:p>
        <w:p w14:paraId="05D4CF11" w14:textId="3CA44411" w:rsidR="007A29DE" w:rsidRDefault="00922182">
          <w:pPr>
            <w:pStyle w:val="TOC2"/>
            <w:tabs>
              <w:tab w:val="right" w:leader="dot" w:pos="9350"/>
            </w:tabs>
            <w:rPr>
              <w:noProof/>
            </w:rPr>
          </w:pPr>
          <w:hyperlink w:anchor="_Toc91075281" w:history="1">
            <w:r w:rsidR="007A29DE" w:rsidRPr="00A2326A">
              <w:rPr>
                <w:rStyle w:val="Hyperlink"/>
                <w:noProof/>
              </w:rPr>
              <w:t>DSEX Monthly Excess Return</w:t>
            </w:r>
            <w:r w:rsidR="007A29DE">
              <w:rPr>
                <w:noProof/>
                <w:webHidden/>
              </w:rPr>
              <w:tab/>
            </w:r>
            <w:r w:rsidR="007A29DE">
              <w:rPr>
                <w:noProof/>
                <w:webHidden/>
              </w:rPr>
              <w:fldChar w:fldCharType="begin"/>
            </w:r>
            <w:r w:rsidR="007A29DE">
              <w:rPr>
                <w:noProof/>
                <w:webHidden/>
              </w:rPr>
              <w:instrText xml:space="preserve"> PAGEREF _Toc91075281 \h </w:instrText>
            </w:r>
            <w:r w:rsidR="007A29DE">
              <w:rPr>
                <w:noProof/>
                <w:webHidden/>
              </w:rPr>
            </w:r>
            <w:r w:rsidR="007A29DE">
              <w:rPr>
                <w:noProof/>
                <w:webHidden/>
              </w:rPr>
              <w:fldChar w:fldCharType="separate"/>
            </w:r>
            <w:r w:rsidR="00271140">
              <w:rPr>
                <w:noProof/>
                <w:webHidden/>
              </w:rPr>
              <w:t>v</w:t>
            </w:r>
            <w:r w:rsidR="007A29DE">
              <w:rPr>
                <w:noProof/>
                <w:webHidden/>
              </w:rPr>
              <w:fldChar w:fldCharType="end"/>
            </w:r>
          </w:hyperlink>
        </w:p>
        <w:p w14:paraId="50186AC9" w14:textId="5866F815" w:rsidR="007A29DE" w:rsidRDefault="00922182">
          <w:pPr>
            <w:pStyle w:val="TOC2"/>
            <w:tabs>
              <w:tab w:val="right" w:leader="dot" w:pos="9350"/>
            </w:tabs>
            <w:rPr>
              <w:noProof/>
            </w:rPr>
          </w:pPr>
          <w:hyperlink w:anchor="_Toc91075282" w:history="1">
            <w:r w:rsidR="007A29DE" w:rsidRPr="00A2326A">
              <w:rPr>
                <w:rStyle w:val="Hyperlink"/>
                <w:noProof/>
              </w:rPr>
              <w:t>Sharpe ratio</w:t>
            </w:r>
            <w:r w:rsidR="007A29DE">
              <w:rPr>
                <w:noProof/>
                <w:webHidden/>
              </w:rPr>
              <w:tab/>
            </w:r>
            <w:r w:rsidR="007A29DE">
              <w:rPr>
                <w:noProof/>
                <w:webHidden/>
              </w:rPr>
              <w:fldChar w:fldCharType="begin"/>
            </w:r>
            <w:r w:rsidR="007A29DE">
              <w:rPr>
                <w:noProof/>
                <w:webHidden/>
              </w:rPr>
              <w:instrText xml:space="preserve"> PAGEREF _Toc91075282 \h </w:instrText>
            </w:r>
            <w:r w:rsidR="007A29DE">
              <w:rPr>
                <w:noProof/>
                <w:webHidden/>
              </w:rPr>
            </w:r>
            <w:r w:rsidR="007A29DE">
              <w:rPr>
                <w:noProof/>
                <w:webHidden/>
              </w:rPr>
              <w:fldChar w:fldCharType="separate"/>
            </w:r>
            <w:r w:rsidR="00271140">
              <w:rPr>
                <w:noProof/>
                <w:webHidden/>
              </w:rPr>
              <w:t>vii</w:t>
            </w:r>
            <w:r w:rsidR="007A29DE">
              <w:rPr>
                <w:noProof/>
                <w:webHidden/>
              </w:rPr>
              <w:fldChar w:fldCharType="end"/>
            </w:r>
          </w:hyperlink>
        </w:p>
        <w:p w14:paraId="53C56FEB" w14:textId="44911596" w:rsidR="007A29DE" w:rsidRDefault="00922182">
          <w:pPr>
            <w:pStyle w:val="TOC2"/>
            <w:tabs>
              <w:tab w:val="right" w:leader="dot" w:pos="9350"/>
            </w:tabs>
            <w:rPr>
              <w:noProof/>
            </w:rPr>
          </w:pPr>
          <w:hyperlink w:anchor="_Toc91075283" w:history="1">
            <w:r w:rsidR="007A29DE" w:rsidRPr="00A2326A">
              <w:rPr>
                <w:rStyle w:val="Hyperlink"/>
                <w:noProof/>
              </w:rPr>
              <w:t>Treynor ratio</w:t>
            </w:r>
            <w:r w:rsidR="007A29DE">
              <w:rPr>
                <w:noProof/>
                <w:webHidden/>
              </w:rPr>
              <w:tab/>
            </w:r>
            <w:r w:rsidR="007A29DE">
              <w:rPr>
                <w:noProof/>
                <w:webHidden/>
              </w:rPr>
              <w:fldChar w:fldCharType="begin"/>
            </w:r>
            <w:r w:rsidR="007A29DE">
              <w:rPr>
                <w:noProof/>
                <w:webHidden/>
              </w:rPr>
              <w:instrText xml:space="preserve"> PAGEREF _Toc91075283 \h </w:instrText>
            </w:r>
            <w:r w:rsidR="007A29DE">
              <w:rPr>
                <w:noProof/>
                <w:webHidden/>
              </w:rPr>
            </w:r>
            <w:r w:rsidR="007A29DE">
              <w:rPr>
                <w:noProof/>
                <w:webHidden/>
              </w:rPr>
              <w:fldChar w:fldCharType="separate"/>
            </w:r>
            <w:r w:rsidR="00271140">
              <w:rPr>
                <w:noProof/>
                <w:webHidden/>
              </w:rPr>
              <w:t>viii</w:t>
            </w:r>
            <w:r w:rsidR="007A29DE">
              <w:rPr>
                <w:noProof/>
                <w:webHidden/>
              </w:rPr>
              <w:fldChar w:fldCharType="end"/>
            </w:r>
          </w:hyperlink>
        </w:p>
        <w:p w14:paraId="3AC665A9" w14:textId="58636E79" w:rsidR="00DC4D00" w:rsidRPr="004233DE" w:rsidRDefault="00FC7AEA" w:rsidP="001078C8">
          <w:pPr>
            <w:spacing w:line="240" w:lineRule="auto"/>
            <w:rPr>
              <w:rFonts w:asciiTheme="majorHAnsi" w:hAnsiTheme="majorHAnsi"/>
            </w:rPr>
            <w:sectPr w:rsidR="00DC4D00" w:rsidRPr="004233DE" w:rsidSect="004233DE">
              <w:footerReference w:type="default" r:id="rId9"/>
              <w:pgSz w:w="12240" w:h="15840" w:code="1"/>
              <w:pgMar w:top="1440" w:right="1440" w:bottom="1080" w:left="1440" w:header="720" w:footer="720" w:gutter="0"/>
              <w:pgBorders w:offsetFrom="page">
                <w:top w:val="single" w:sz="4" w:space="24" w:color="auto"/>
                <w:left w:val="single" w:sz="4" w:space="24" w:color="auto"/>
                <w:bottom w:val="single" w:sz="4" w:space="24" w:color="auto"/>
                <w:right w:val="single" w:sz="4" w:space="24" w:color="auto"/>
              </w:pgBorders>
              <w:pgNumType w:fmt="lowerRoman" w:start="1"/>
              <w:cols w:space="720"/>
              <w:docGrid w:linePitch="360"/>
            </w:sectPr>
          </w:pPr>
          <w:r w:rsidRPr="00E72801">
            <w:rPr>
              <w:rFonts w:asciiTheme="majorHAnsi" w:hAnsiTheme="majorHAnsi"/>
              <w:sz w:val="24"/>
            </w:rPr>
            <w:fldChar w:fldCharType="end"/>
          </w:r>
        </w:p>
      </w:sdtContent>
    </w:sdt>
    <w:p w14:paraId="507F3D61" w14:textId="77777777" w:rsidR="00DC4D00" w:rsidRPr="0003737D" w:rsidRDefault="00DC4D00" w:rsidP="001078C8">
      <w:pPr>
        <w:pStyle w:val="Heading1"/>
        <w:numPr>
          <w:ilvl w:val="0"/>
          <w:numId w:val="0"/>
        </w:numPr>
        <w:spacing w:line="240" w:lineRule="auto"/>
      </w:pPr>
      <w:bookmarkStart w:id="2" w:name="_Toc91075255"/>
      <w:r w:rsidRPr="0003737D">
        <w:lastRenderedPageBreak/>
        <w:t>Abstract</w:t>
      </w:r>
      <w:bookmarkEnd w:id="2"/>
      <w:r w:rsidRPr="0003737D">
        <w:t xml:space="preserve"> </w:t>
      </w:r>
    </w:p>
    <w:p w14:paraId="7F6465D2" w14:textId="77777777" w:rsidR="00D71B19" w:rsidRDefault="00D71B19" w:rsidP="001078C8">
      <w:pPr>
        <w:spacing w:after="0" w:line="240" w:lineRule="auto"/>
        <w:jc w:val="both"/>
        <w:rPr>
          <w:rFonts w:asciiTheme="majorHAnsi" w:hAnsiTheme="majorHAnsi"/>
          <w:sz w:val="24"/>
        </w:rPr>
      </w:pPr>
    </w:p>
    <w:p w14:paraId="72350939" w14:textId="3D282824" w:rsidR="00015242" w:rsidRDefault="00504707" w:rsidP="00A31D75">
      <w:pPr>
        <w:spacing w:line="240" w:lineRule="auto"/>
        <w:jc w:val="both"/>
        <w:rPr>
          <w:rFonts w:asciiTheme="majorHAnsi" w:hAnsiTheme="majorHAnsi"/>
          <w:sz w:val="24"/>
        </w:rPr>
      </w:pPr>
      <w:r w:rsidRPr="00504707">
        <w:rPr>
          <w:rFonts w:asciiTheme="majorHAnsi" w:hAnsiTheme="majorHAnsi"/>
          <w:sz w:val="24"/>
        </w:rPr>
        <w:t>Mutual funds, traded as safer alternatives to common shares, have grown in popularity among</w:t>
      </w:r>
      <w:r>
        <w:rPr>
          <w:rFonts w:asciiTheme="majorHAnsi" w:hAnsiTheme="majorHAnsi"/>
          <w:sz w:val="24"/>
        </w:rPr>
        <w:t xml:space="preserve"> i</w:t>
      </w:r>
      <w:r w:rsidRPr="00504707">
        <w:rPr>
          <w:rFonts w:asciiTheme="majorHAnsi" w:hAnsiTheme="majorHAnsi"/>
          <w:sz w:val="24"/>
        </w:rPr>
        <w:t>nstitutional and individual investors over the last two decades.</w:t>
      </w:r>
      <w:r w:rsidR="00A21296">
        <w:rPr>
          <w:rFonts w:asciiTheme="majorHAnsi" w:hAnsiTheme="majorHAnsi"/>
          <w:sz w:val="24"/>
        </w:rPr>
        <w:t xml:space="preserve"> With that, </w:t>
      </w:r>
      <w:r w:rsidR="00720312">
        <w:rPr>
          <w:rFonts w:asciiTheme="majorHAnsi" w:hAnsiTheme="majorHAnsi"/>
          <w:sz w:val="24"/>
        </w:rPr>
        <w:t xml:space="preserve">an </w:t>
      </w:r>
      <w:r w:rsidR="00A21296">
        <w:rPr>
          <w:rFonts w:asciiTheme="majorHAnsi" w:hAnsiTheme="majorHAnsi"/>
          <w:sz w:val="24"/>
        </w:rPr>
        <w:t>extensive</w:t>
      </w:r>
      <w:r>
        <w:rPr>
          <w:rFonts w:asciiTheme="majorHAnsi" w:hAnsiTheme="majorHAnsi"/>
          <w:sz w:val="24"/>
        </w:rPr>
        <w:t xml:space="preserve"> </w:t>
      </w:r>
      <w:r w:rsidR="00A21296">
        <w:rPr>
          <w:rFonts w:asciiTheme="majorHAnsi" w:hAnsiTheme="majorHAnsi"/>
          <w:sz w:val="24"/>
        </w:rPr>
        <w:t>study o</w:t>
      </w:r>
      <w:r w:rsidR="00614F17">
        <w:rPr>
          <w:rFonts w:asciiTheme="majorHAnsi" w:hAnsiTheme="majorHAnsi"/>
          <w:sz w:val="24"/>
        </w:rPr>
        <w:t>f</w:t>
      </w:r>
      <w:r>
        <w:rPr>
          <w:rFonts w:asciiTheme="majorHAnsi" w:hAnsiTheme="majorHAnsi"/>
          <w:sz w:val="24"/>
        </w:rPr>
        <w:t xml:space="preserve"> mutual fund </w:t>
      </w:r>
      <w:r w:rsidRPr="00504707">
        <w:rPr>
          <w:rFonts w:asciiTheme="majorHAnsi" w:hAnsiTheme="majorHAnsi"/>
          <w:sz w:val="24"/>
        </w:rPr>
        <w:t>has also increased over the course of time</w:t>
      </w:r>
      <w:r w:rsidR="00A21296">
        <w:rPr>
          <w:rFonts w:asciiTheme="majorHAnsi" w:hAnsiTheme="majorHAnsi"/>
          <w:sz w:val="24"/>
        </w:rPr>
        <w:t xml:space="preserve"> in the western world</w:t>
      </w:r>
      <w:r w:rsidRPr="00504707">
        <w:rPr>
          <w:rFonts w:asciiTheme="majorHAnsi" w:hAnsiTheme="majorHAnsi"/>
          <w:sz w:val="24"/>
        </w:rPr>
        <w:t>. Despite</w:t>
      </w:r>
      <w:r w:rsidR="00720312">
        <w:rPr>
          <w:rFonts w:asciiTheme="majorHAnsi" w:hAnsiTheme="majorHAnsi"/>
          <w:sz w:val="24"/>
        </w:rPr>
        <w:t xml:space="preserve"> the</w:t>
      </w:r>
      <w:r w:rsidRPr="00504707">
        <w:rPr>
          <w:rFonts w:asciiTheme="majorHAnsi" w:hAnsiTheme="majorHAnsi"/>
          <w:sz w:val="24"/>
        </w:rPr>
        <w:t xml:space="preserve"> vast popularity of mutual fund investing as</w:t>
      </w:r>
      <w:r>
        <w:rPr>
          <w:rFonts w:asciiTheme="majorHAnsi" w:hAnsiTheme="majorHAnsi"/>
          <w:sz w:val="24"/>
        </w:rPr>
        <w:t xml:space="preserve"> </w:t>
      </w:r>
      <w:r w:rsidRPr="00504707">
        <w:rPr>
          <w:rFonts w:asciiTheme="majorHAnsi" w:hAnsiTheme="majorHAnsi"/>
          <w:sz w:val="24"/>
        </w:rPr>
        <w:t xml:space="preserve">Retirement funds around the globe, only few research </w:t>
      </w:r>
      <w:r w:rsidR="00A21296">
        <w:rPr>
          <w:rFonts w:asciiTheme="majorHAnsi" w:hAnsiTheme="majorHAnsi"/>
          <w:sz w:val="24"/>
        </w:rPr>
        <w:t>have been conducted on this subject in Bangladesh</w:t>
      </w:r>
      <w:r w:rsidRPr="00504707">
        <w:rPr>
          <w:rFonts w:asciiTheme="majorHAnsi" w:hAnsiTheme="majorHAnsi"/>
          <w:sz w:val="24"/>
        </w:rPr>
        <w:t>.</w:t>
      </w:r>
      <w:r>
        <w:rPr>
          <w:rFonts w:asciiTheme="majorHAnsi" w:hAnsiTheme="majorHAnsi"/>
          <w:sz w:val="24"/>
        </w:rPr>
        <w:t xml:space="preserve"> </w:t>
      </w:r>
      <w:r w:rsidR="00A21296">
        <w:rPr>
          <w:rFonts w:asciiTheme="majorHAnsi" w:hAnsiTheme="majorHAnsi"/>
          <w:sz w:val="24"/>
        </w:rPr>
        <w:t>This paper is an attempt to study</w:t>
      </w:r>
      <w:r w:rsidR="006C730C" w:rsidRPr="00E72801">
        <w:rPr>
          <w:rFonts w:asciiTheme="majorHAnsi" w:hAnsiTheme="majorHAnsi"/>
          <w:sz w:val="24"/>
        </w:rPr>
        <w:t xml:space="preserve"> the </w:t>
      </w:r>
      <w:r w:rsidR="00252837">
        <w:rPr>
          <w:rFonts w:asciiTheme="majorHAnsi" w:hAnsiTheme="majorHAnsi"/>
          <w:sz w:val="24"/>
        </w:rPr>
        <w:t xml:space="preserve">performance </w:t>
      </w:r>
      <w:r w:rsidR="006C730C" w:rsidRPr="00E72801">
        <w:rPr>
          <w:rFonts w:asciiTheme="majorHAnsi" w:hAnsiTheme="majorHAnsi"/>
          <w:sz w:val="24"/>
        </w:rPr>
        <w:t xml:space="preserve">of </w:t>
      </w:r>
      <w:r w:rsidR="00A21296">
        <w:rPr>
          <w:rFonts w:asciiTheme="majorHAnsi" w:hAnsiTheme="majorHAnsi"/>
          <w:sz w:val="24"/>
        </w:rPr>
        <w:t xml:space="preserve">20 close-ended funds </w:t>
      </w:r>
      <w:r w:rsidR="00A21296" w:rsidRPr="00A31D75">
        <w:rPr>
          <w:rFonts w:asciiTheme="majorHAnsi" w:hAnsiTheme="majorHAnsi"/>
          <w:sz w:val="24"/>
        </w:rPr>
        <w:t>traded in Dhaka stock exchange</w:t>
      </w:r>
      <w:r w:rsidR="006C730C" w:rsidRPr="00A31D75">
        <w:rPr>
          <w:rFonts w:asciiTheme="majorHAnsi" w:hAnsiTheme="majorHAnsi"/>
          <w:sz w:val="24"/>
        </w:rPr>
        <w:t xml:space="preserve"> </w:t>
      </w:r>
      <w:r w:rsidR="00A21296" w:rsidRPr="00A31D75">
        <w:rPr>
          <w:rFonts w:asciiTheme="majorHAnsi" w:hAnsiTheme="majorHAnsi"/>
          <w:sz w:val="24"/>
        </w:rPr>
        <w:t>on the basis of</w:t>
      </w:r>
      <w:r w:rsidR="006C730C" w:rsidRPr="00A31D75">
        <w:rPr>
          <w:rFonts w:asciiTheme="majorHAnsi" w:hAnsiTheme="majorHAnsi"/>
          <w:sz w:val="24"/>
        </w:rPr>
        <w:t xml:space="preserve"> </w:t>
      </w:r>
      <w:r w:rsidR="00090021" w:rsidRPr="00A31D75">
        <w:rPr>
          <w:rFonts w:asciiTheme="majorHAnsi" w:hAnsiTheme="majorHAnsi"/>
          <w:sz w:val="24"/>
        </w:rPr>
        <w:t>fund size</w:t>
      </w:r>
      <w:r w:rsidR="006C730C" w:rsidRPr="00A31D75">
        <w:rPr>
          <w:rFonts w:asciiTheme="majorHAnsi" w:hAnsiTheme="majorHAnsi"/>
          <w:sz w:val="24"/>
        </w:rPr>
        <w:t xml:space="preserve">. </w:t>
      </w:r>
      <w:r w:rsidR="00A21296" w:rsidRPr="00A31D75">
        <w:rPr>
          <w:rFonts w:asciiTheme="majorHAnsi" w:hAnsiTheme="majorHAnsi"/>
          <w:sz w:val="24"/>
        </w:rPr>
        <w:t>The</w:t>
      </w:r>
      <w:r w:rsidR="006C730C" w:rsidRPr="00A31D75">
        <w:rPr>
          <w:rFonts w:asciiTheme="majorHAnsi" w:hAnsiTheme="majorHAnsi"/>
          <w:sz w:val="24"/>
        </w:rPr>
        <w:t xml:space="preserve"> methodologies </w:t>
      </w:r>
      <w:r w:rsidR="00A21296" w:rsidRPr="00A31D75">
        <w:rPr>
          <w:rFonts w:asciiTheme="majorHAnsi" w:hAnsiTheme="majorHAnsi"/>
          <w:sz w:val="24"/>
        </w:rPr>
        <w:t xml:space="preserve">applied </w:t>
      </w:r>
      <w:r w:rsidR="006C730C" w:rsidRPr="00A31D75">
        <w:rPr>
          <w:rFonts w:asciiTheme="majorHAnsi" w:hAnsiTheme="majorHAnsi"/>
          <w:sz w:val="24"/>
        </w:rPr>
        <w:t>in this study are risk adjusted performance measures suggested by</w:t>
      </w:r>
      <w:r w:rsidR="00224F1E" w:rsidRPr="00A31D75">
        <w:rPr>
          <w:rFonts w:asciiTheme="majorHAnsi" w:hAnsiTheme="majorHAnsi"/>
          <w:sz w:val="24"/>
        </w:rPr>
        <w:t xml:space="preserve"> the renowned</w:t>
      </w:r>
      <w:r w:rsidR="006C730C" w:rsidRPr="00A31D75">
        <w:rPr>
          <w:rFonts w:asciiTheme="majorHAnsi" w:hAnsiTheme="majorHAnsi"/>
          <w:sz w:val="24"/>
        </w:rPr>
        <w:t xml:space="preserve"> </w:t>
      </w:r>
      <w:r w:rsidR="00E35DCA" w:rsidRPr="00A31D75">
        <w:rPr>
          <w:rFonts w:asciiTheme="majorHAnsi" w:hAnsiTheme="majorHAnsi"/>
          <w:sz w:val="24"/>
        </w:rPr>
        <w:t xml:space="preserve">Nobel </w:t>
      </w:r>
      <w:r w:rsidR="00044E69" w:rsidRPr="00A31D75">
        <w:rPr>
          <w:rFonts w:asciiTheme="majorHAnsi" w:hAnsiTheme="majorHAnsi"/>
          <w:sz w:val="24"/>
        </w:rPr>
        <w:t>Prize winners</w:t>
      </w:r>
      <w:r w:rsidR="00720312" w:rsidRPr="00A31D75">
        <w:rPr>
          <w:rFonts w:asciiTheme="majorHAnsi" w:hAnsiTheme="majorHAnsi"/>
          <w:sz w:val="24"/>
        </w:rPr>
        <w:t>,</w:t>
      </w:r>
      <w:r w:rsidR="00224F1E" w:rsidRPr="00A31D75">
        <w:rPr>
          <w:rFonts w:asciiTheme="majorHAnsi" w:hAnsiTheme="majorHAnsi"/>
          <w:sz w:val="24"/>
        </w:rPr>
        <w:t xml:space="preserve"> Mr.</w:t>
      </w:r>
      <w:r w:rsidR="00E35DCA" w:rsidRPr="00A31D75">
        <w:rPr>
          <w:rFonts w:asciiTheme="majorHAnsi" w:hAnsiTheme="majorHAnsi"/>
          <w:sz w:val="24"/>
        </w:rPr>
        <w:t xml:space="preserve"> Eugene </w:t>
      </w:r>
      <w:proofErr w:type="spellStart"/>
      <w:r w:rsidR="00E35DCA" w:rsidRPr="00A31D75">
        <w:rPr>
          <w:rFonts w:asciiTheme="majorHAnsi" w:hAnsiTheme="majorHAnsi"/>
          <w:sz w:val="24"/>
        </w:rPr>
        <w:t>Fama</w:t>
      </w:r>
      <w:proofErr w:type="spellEnd"/>
      <w:r w:rsidR="00E35DCA" w:rsidRPr="00A31D75">
        <w:rPr>
          <w:rFonts w:asciiTheme="majorHAnsi" w:hAnsiTheme="majorHAnsi"/>
          <w:sz w:val="24"/>
        </w:rPr>
        <w:t xml:space="preserve"> and </w:t>
      </w:r>
      <w:r w:rsidR="00224F1E" w:rsidRPr="00A31D75">
        <w:rPr>
          <w:rFonts w:asciiTheme="majorHAnsi" w:hAnsiTheme="majorHAnsi"/>
          <w:sz w:val="24"/>
        </w:rPr>
        <w:t xml:space="preserve">Mr. </w:t>
      </w:r>
      <w:r w:rsidR="00E35DCA" w:rsidRPr="00A31D75">
        <w:rPr>
          <w:rFonts w:asciiTheme="majorHAnsi" w:hAnsiTheme="majorHAnsi"/>
          <w:sz w:val="24"/>
        </w:rPr>
        <w:t>Kenneth French</w:t>
      </w:r>
      <w:r w:rsidR="00614F17" w:rsidRPr="00A31D75">
        <w:rPr>
          <w:rFonts w:asciiTheme="majorHAnsi" w:hAnsiTheme="majorHAnsi"/>
          <w:sz w:val="24"/>
        </w:rPr>
        <w:t>,</w:t>
      </w:r>
      <w:r w:rsidR="006C730C" w:rsidRPr="00A31D75">
        <w:rPr>
          <w:rFonts w:asciiTheme="majorHAnsi" w:hAnsiTheme="majorHAnsi"/>
          <w:sz w:val="24"/>
        </w:rPr>
        <w:t xml:space="preserve"> widely known as </w:t>
      </w:r>
      <w:r w:rsidR="00E35DCA" w:rsidRPr="00A31D75">
        <w:rPr>
          <w:rFonts w:asciiTheme="majorHAnsi" w:hAnsiTheme="majorHAnsi"/>
          <w:sz w:val="24"/>
        </w:rPr>
        <w:t>Th</w:t>
      </w:r>
      <w:r w:rsidR="001078C8" w:rsidRPr="00A31D75">
        <w:rPr>
          <w:rFonts w:asciiTheme="majorHAnsi" w:hAnsiTheme="majorHAnsi"/>
          <w:sz w:val="24"/>
        </w:rPr>
        <w:softHyphen/>
        <w:t xml:space="preserve">e </w:t>
      </w:r>
      <w:proofErr w:type="spellStart"/>
      <w:r w:rsidR="00E35DCA" w:rsidRPr="00A31D75">
        <w:rPr>
          <w:rFonts w:asciiTheme="majorHAnsi" w:hAnsiTheme="majorHAnsi"/>
          <w:sz w:val="24"/>
        </w:rPr>
        <w:t>Fama</w:t>
      </w:r>
      <w:proofErr w:type="spellEnd"/>
      <w:r w:rsidR="00E35DCA" w:rsidRPr="00A31D75">
        <w:rPr>
          <w:rFonts w:asciiTheme="majorHAnsi" w:hAnsiTheme="majorHAnsi"/>
          <w:sz w:val="24"/>
        </w:rPr>
        <w:t xml:space="preserve"> French Three Factor Model</w:t>
      </w:r>
      <w:r w:rsidR="006C730C" w:rsidRPr="00A31D75">
        <w:rPr>
          <w:rFonts w:asciiTheme="majorHAnsi" w:hAnsiTheme="majorHAnsi"/>
          <w:sz w:val="24"/>
        </w:rPr>
        <w:t xml:space="preserve">. </w:t>
      </w:r>
      <w:r w:rsidR="00E35DCA" w:rsidRPr="00A31D75">
        <w:rPr>
          <w:rFonts w:asciiTheme="majorHAnsi" w:hAnsiTheme="majorHAnsi"/>
          <w:sz w:val="24"/>
        </w:rPr>
        <w:t xml:space="preserve">Following this model, </w:t>
      </w:r>
      <w:r w:rsidR="0046536A" w:rsidRPr="00A31D75">
        <w:rPr>
          <w:rFonts w:asciiTheme="majorHAnsi" w:hAnsiTheme="majorHAnsi"/>
          <w:sz w:val="24"/>
        </w:rPr>
        <w:t>I</w:t>
      </w:r>
      <w:r w:rsidR="0097106E" w:rsidRPr="00A31D75">
        <w:rPr>
          <w:rFonts w:asciiTheme="majorHAnsi" w:hAnsiTheme="majorHAnsi"/>
          <w:sz w:val="24"/>
        </w:rPr>
        <w:t xml:space="preserve"> added </w:t>
      </w:r>
      <w:r w:rsidR="00E35DCA" w:rsidRPr="00A31D75">
        <w:rPr>
          <w:rFonts w:asciiTheme="majorHAnsi" w:hAnsiTheme="majorHAnsi" w:cs="Times New Roman"/>
          <w:sz w:val="24"/>
          <w:szCs w:val="24"/>
        </w:rPr>
        <w:t xml:space="preserve">size and value </w:t>
      </w:r>
      <w:r w:rsidR="00A21296" w:rsidRPr="00A31D75">
        <w:rPr>
          <w:rFonts w:asciiTheme="majorHAnsi" w:hAnsiTheme="majorHAnsi" w:cs="Times New Roman"/>
          <w:sz w:val="24"/>
          <w:szCs w:val="24"/>
        </w:rPr>
        <w:t xml:space="preserve">as </w:t>
      </w:r>
      <w:r w:rsidR="00E35DCA" w:rsidRPr="00A31D75">
        <w:rPr>
          <w:rFonts w:asciiTheme="majorHAnsi" w:hAnsiTheme="majorHAnsi" w:cs="Times New Roman"/>
          <w:sz w:val="24"/>
          <w:szCs w:val="24"/>
        </w:rPr>
        <w:t>risk factors to the market systematic risk</w:t>
      </w:r>
      <w:r w:rsidR="0097106E" w:rsidRPr="00A31D75">
        <w:rPr>
          <w:rFonts w:asciiTheme="majorHAnsi" w:hAnsiTheme="majorHAnsi" w:cs="Times New Roman"/>
          <w:sz w:val="24"/>
          <w:szCs w:val="24"/>
        </w:rPr>
        <w:t xml:space="preserve">. </w:t>
      </w:r>
      <w:r w:rsidR="0046536A" w:rsidRPr="00A31D75">
        <w:rPr>
          <w:rFonts w:asciiTheme="majorHAnsi" w:hAnsiTheme="majorHAnsi" w:cs="Times New Roman"/>
          <w:sz w:val="24"/>
          <w:szCs w:val="24"/>
        </w:rPr>
        <w:t>I</w:t>
      </w:r>
      <w:r w:rsidR="0097106E" w:rsidRPr="00A31D75">
        <w:rPr>
          <w:rFonts w:asciiTheme="majorHAnsi" w:hAnsiTheme="majorHAnsi" w:cs="Times New Roman"/>
          <w:sz w:val="24"/>
          <w:szCs w:val="24"/>
        </w:rPr>
        <w:t xml:space="preserve"> then </w:t>
      </w:r>
      <w:r w:rsidR="0095283D" w:rsidRPr="00A31D75">
        <w:rPr>
          <w:rFonts w:asciiTheme="majorHAnsi" w:hAnsiTheme="majorHAnsi" w:cs="Times New Roman"/>
          <w:sz w:val="24"/>
          <w:szCs w:val="24"/>
        </w:rPr>
        <w:t xml:space="preserve">further </w:t>
      </w:r>
      <w:r w:rsidR="0097106E" w:rsidRPr="00A31D75">
        <w:rPr>
          <w:rFonts w:asciiTheme="majorHAnsi" w:hAnsiTheme="majorHAnsi" w:cs="Times New Roman"/>
          <w:sz w:val="24"/>
          <w:szCs w:val="24"/>
        </w:rPr>
        <w:t>calculate</w:t>
      </w:r>
      <w:r w:rsidR="0095283D" w:rsidRPr="00A31D75">
        <w:rPr>
          <w:rFonts w:asciiTheme="majorHAnsi" w:hAnsiTheme="majorHAnsi" w:cs="Times New Roman"/>
          <w:sz w:val="24"/>
          <w:szCs w:val="24"/>
        </w:rPr>
        <w:t>d</w:t>
      </w:r>
      <w:r w:rsidR="0097106E" w:rsidRPr="00A31D75">
        <w:rPr>
          <w:rFonts w:asciiTheme="majorHAnsi" w:hAnsiTheme="majorHAnsi" w:cs="Times New Roman"/>
          <w:sz w:val="24"/>
          <w:szCs w:val="24"/>
        </w:rPr>
        <w:t xml:space="preserve"> Sharpe Ratio and Treynor Ratio to measure </w:t>
      </w:r>
      <w:r w:rsidR="00614F17" w:rsidRPr="00A31D75">
        <w:rPr>
          <w:rFonts w:asciiTheme="majorHAnsi" w:hAnsiTheme="majorHAnsi" w:cs="Times New Roman"/>
          <w:sz w:val="24"/>
          <w:szCs w:val="24"/>
        </w:rPr>
        <w:t xml:space="preserve">the </w:t>
      </w:r>
      <w:r w:rsidR="00252837" w:rsidRPr="00A31D75">
        <w:rPr>
          <w:rFonts w:asciiTheme="majorHAnsi" w:hAnsiTheme="majorHAnsi" w:cs="Times New Roman"/>
          <w:sz w:val="24"/>
          <w:szCs w:val="24"/>
        </w:rPr>
        <w:t>outcome</w:t>
      </w:r>
      <w:r w:rsidR="00DB4D51" w:rsidRPr="00A31D75">
        <w:rPr>
          <w:rFonts w:asciiTheme="majorHAnsi" w:hAnsiTheme="majorHAnsi" w:cs="Times New Roman"/>
          <w:sz w:val="24"/>
          <w:szCs w:val="24"/>
        </w:rPr>
        <w:t xml:space="preserve"> of each fund</w:t>
      </w:r>
      <w:r w:rsidR="0097106E" w:rsidRPr="00A31D75">
        <w:rPr>
          <w:rFonts w:asciiTheme="majorHAnsi" w:hAnsiTheme="majorHAnsi" w:cs="Times New Roman"/>
          <w:sz w:val="24"/>
          <w:szCs w:val="24"/>
        </w:rPr>
        <w:t xml:space="preserve"> when comparing to Benchmark Index. </w:t>
      </w:r>
      <w:r w:rsidR="002C6809" w:rsidRPr="00A31D75">
        <w:rPr>
          <w:rFonts w:asciiTheme="majorHAnsi" w:hAnsiTheme="majorHAnsi" w:cs="Times New Roman"/>
          <w:sz w:val="24"/>
          <w:szCs w:val="24"/>
        </w:rPr>
        <w:t xml:space="preserve">According to this analysis, </w:t>
      </w:r>
      <w:r w:rsidR="00A31D75" w:rsidRPr="00A31D75">
        <w:rPr>
          <w:rFonts w:asciiTheme="majorHAnsi" w:hAnsiTheme="majorHAnsi"/>
          <w:sz w:val="24"/>
        </w:rPr>
        <w:t>t</w:t>
      </w:r>
      <w:r w:rsidR="002C6809" w:rsidRPr="00A31D75">
        <w:rPr>
          <w:rFonts w:asciiTheme="majorHAnsi" w:hAnsiTheme="majorHAnsi"/>
          <w:sz w:val="24"/>
        </w:rPr>
        <w:t xml:space="preserve">he research outcome shows that fund size performs a significant role in the performance of the fund. </w:t>
      </w:r>
      <w:r w:rsidR="00A31D75" w:rsidRPr="00A31D75">
        <w:rPr>
          <w:rFonts w:asciiTheme="majorHAnsi" w:hAnsiTheme="majorHAnsi"/>
          <w:sz w:val="24"/>
        </w:rPr>
        <w:t>The relationship suggests that</w:t>
      </w:r>
      <w:r w:rsidR="002C6809" w:rsidRPr="00A31D75">
        <w:rPr>
          <w:rFonts w:asciiTheme="majorHAnsi" w:hAnsiTheme="majorHAnsi"/>
          <w:sz w:val="24"/>
        </w:rPr>
        <w:t xml:space="preserve"> fund size and return </w:t>
      </w:r>
      <w:r w:rsidR="001542B8" w:rsidRPr="00A31D75">
        <w:rPr>
          <w:rFonts w:asciiTheme="majorHAnsi" w:hAnsiTheme="majorHAnsi"/>
          <w:sz w:val="24"/>
        </w:rPr>
        <w:t>reflect</w:t>
      </w:r>
      <w:r w:rsidR="00A31D75" w:rsidRPr="00A31D75">
        <w:rPr>
          <w:rFonts w:asciiTheme="majorHAnsi" w:hAnsiTheme="majorHAnsi"/>
          <w:sz w:val="24"/>
        </w:rPr>
        <w:t xml:space="preserve"> </w:t>
      </w:r>
      <w:r w:rsidR="002C6809" w:rsidRPr="00A31D75">
        <w:rPr>
          <w:rFonts w:asciiTheme="majorHAnsi" w:hAnsiTheme="majorHAnsi"/>
          <w:sz w:val="24"/>
        </w:rPr>
        <w:t xml:space="preserve">a positive correlation and it occurs as a result of diversification. </w:t>
      </w:r>
      <w:r w:rsidR="00A31D75" w:rsidRPr="00A31D75">
        <w:rPr>
          <w:rFonts w:asciiTheme="majorHAnsi" w:hAnsiTheme="majorHAnsi"/>
          <w:sz w:val="24"/>
        </w:rPr>
        <w:t>On the last part of the study</w:t>
      </w:r>
      <w:r w:rsidR="0097106E" w:rsidRPr="00A31D75">
        <w:rPr>
          <w:rFonts w:asciiTheme="majorHAnsi" w:hAnsiTheme="majorHAnsi" w:cs="Times New Roman"/>
          <w:sz w:val="24"/>
          <w:szCs w:val="24"/>
        </w:rPr>
        <w:t xml:space="preserve">, </w:t>
      </w:r>
      <w:r w:rsidR="00A31D75" w:rsidRPr="00A31D75">
        <w:rPr>
          <w:rFonts w:asciiTheme="majorHAnsi" w:hAnsiTheme="majorHAnsi" w:cs="Times New Roman"/>
          <w:sz w:val="24"/>
          <w:szCs w:val="24"/>
        </w:rPr>
        <w:t xml:space="preserve">I explore some of </w:t>
      </w:r>
      <w:r w:rsidR="0097106E" w:rsidRPr="00A31D75">
        <w:rPr>
          <w:rFonts w:asciiTheme="majorHAnsi" w:hAnsiTheme="majorHAnsi" w:cs="Times New Roman"/>
          <w:sz w:val="24"/>
          <w:szCs w:val="24"/>
        </w:rPr>
        <w:t xml:space="preserve">the strategies </w:t>
      </w:r>
      <w:r w:rsidR="00A31D75" w:rsidRPr="00A31D75">
        <w:rPr>
          <w:rFonts w:asciiTheme="majorHAnsi" w:hAnsiTheme="majorHAnsi" w:cs="Times New Roman"/>
          <w:sz w:val="24"/>
          <w:szCs w:val="24"/>
        </w:rPr>
        <w:t xml:space="preserve">that are </w:t>
      </w:r>
      <w:r w:rsidR="00A31D75">
        <w:rPr>
          <w:rFonts w:asciiTheme="majorHAnsi" w:hAnsiTheme="majorHAnsi" w:cs="Times New Roman"/>
          <w:sz w:val="24"/>
          <w:szCs w:val="24"/>
        </w:rPr>
        <w:t xml:space="preserve">helpful </w:t>
      </w:r>
      <w:r w:rsidR="00A31D75" w:rsidRPr="00A31D75">
        <w:rPr>
          <w:rFonts w:asciiTheme="majorHAnsi" w:hAnsiTheme="majorHAnsi" w:cs="Times New Roman"/>
          <w:sz w:val="24"/>
          <w:szCs w:val="24"/>
        </w:rPr>
        <w:t>in achieving specific investment objectives through these funds.</w:t>
      </w:r>
      <w:r w:rsidR="00A31D75">
        <w:rPr>
          <w:rFonts w:asciiTheme="majorHAnsi" w:hAnsiTheme="majorHAnsi" w:cs="Times New Roman"/>
          <w:sz w:val="24"/>
          <w:szCs w:val="24"/>
        </w:rPr>
        <w:t xml:space="preserve"> </w:t>
      </w:r>
    </w:p>
    <w:p w14:paraId="729EA9B0" w14:textId="7F67476C" w:rsidR="00015242" w:rsidRDefault="00015242" w:rsidP="001078C8">
      <w:pPr>
        <w:spacing w:line="240" w:lineRule="auto"/>
        <w:rPr>
          <w:rFonts w:asciiTheme="majorHAnsi" w:hAnsiTheme="majorHAnsi"/>
          <w:sz w:val="24"/>
        </w:rPr>
      </w:pPr>
    </w:p>
    <w:p w14:paraId="382BF14C" w14:textId="6570A021" w:rsidR="00015242" w:rsidRDefault="00015242" w:rsidP="001078C8">
      <w:pPr>
        <w:spacing w:line="240" w:lineRule="auto"/>
        <w:rPr>
          <w:rFonts w:asciiTheme="majorHAnsi" w:hAnsiTheme="majorHAnsi"/>
          <w:sz w:val="24"/>
        </w:rPr>
      </w:pPr>
    </w:p>
    <w:p w14:paraId="2CBBEE74" w14:textId="240B5CC9" w:rsidR="00015242" w:rsidRDefault="00015242" w:rsidP="001078C8">
      <w:pPr>
        <w:spacing w:line="240" w:lineRule="auto"/>
        <w:rPr>
          <w:rFonts w:asciiTheme="majorHAnsi" w:hAnsiTheme="majorHAnsi"/>
          <w:sz w:val="24"/>
        </w:rPr>
      </w:pPr>
    </w:p>
    <w:p w14:paraId="004742F6" w14:textId="334E0168" w:rsidR="00015242" w:rsidRDefault="00015242" w:rsidP="001078C8">
      <w:pPr>
        <w:pStyle w:val="Heading1"/>
        <w:numPr>
          <w:ilvl w:val="0"/>
          <w:numId w:val="0"/>
        </w:numPr>
        <w:spacing w:line="240" w:lineRule="auto"/>
        <w:rPr>
          <w:rFonts w:eastAsiaTheme="minorEastAsia" w:cstheme="minorBidi"/>
          <w:b w:val="0"/>
          <w:bCs w:val="0"/>
          <w:color w:val="auto"/>
          <w:sz w:val="24"/>
          <w:szCs w:val="22"/>
        </w:rPr>
      </w:pPr>
    </w:p>
    <w:p w14:paraId="5298C3A1" w14:textId="3D833C6E" w:rsidR="00015242" w:rsidRDefault="00015242" w:rsidP="001078C8">
      <w:pPr>
        <w:spacing w:line="240" w:lineRule="auto"/>
      </w:pPr>
    </w:p>
    <w:p w14:paraId="3AB678C4" w14:textId="4A372E65" w:rsidR="00E35DCA" w:rsidRDefault="00E35DCA" w:rsidP="001078C8">
      <w:pPr>
        <w:spacing w:line="240" w:lineRule="auto"/>
      </w:pPr>
    </w:p>
    <w:p w14:paraId="41FBBCF2" w14:textId="0A048B83" w:rsidR="0095283D" w:rsidRDefault="0095283D" w:rsidP="001078C8">
      <w:pPr>
        <w:spacing w:line="240" w:lineRule="auto"/>
      </w:pPr>
    </w:p>
    <w:p w14:paraId="6B68E034" w14:textId="550F9309" w:rsidR="0095283D" w:rsidRDefault="0095283D" w:rsidP="001078C8">
      <w:pPr>
        <w:spacing w:line="240" w:lineRule="auto"/>
      </w:pPr>
    </w:p>
    <w:p w14:paraId="5188A8B8" w14:textId="3CBB6906" w:rsidR="0095283D" w:rsidRDefault="0095283D" w:rsidP="001078C8">
      <w:pPr>
        <w:spacing w:line="240" w:lineRule="auto"/>
      </w:pPr>
    </w:p>
    <w:p w14:paraId="7CB8EB4F" w14:textId="18948CC8" w:rsidR="0095283D" w:rsidRDefault="0095283D" w:rsidP="001078C8">
      <w:pPr>
        <w:spacing w:line="240" w:lineRule="auto"/>
      </w:pPr>
    </w:p>
    <w:p w14:paraId="15E9A56F" w14:textId="171B712F" w:rsidR="0095283D" w:rsidRDefault="0095283D" w:rsidP="001078C8">
      <w:pPr>
        <w:spacing w:line="240" w:lineRule="auto"/>
      </w:pPr>
    </w:p>
    <w:p w14:paraId="25B1A5A0" w14:textId="28480B21" w:rsidR="00BB46C0" w:rsidRDefault="00BB46C0" w:rsidP="001078C8">
      <w:pPr>
        <w:pStyle w:val="Heading1"/>
        <w:numPr>
          <w:ilvl w:val="0"/>
          <w:numId w:val="0"/>
        </w:numPr>
        <w:spacing w:line="240" w:lineRule="auto"/>
        <w:rPr>
          <w:rFonts w:asciiTheme="minorHAnsi" w:eastAsiaTheme="minorEastAsia" w:hAnsiTheme="minorHAnsi" w:cstheme="minorBidi"/>
          <w:b w:val="0"/>
          <w:bCs w:val="0"/>
          <w:color w:val="auto"/>
          <w:sz w:val="22"/>
          <w:szCs w:val="22"/>
        </w:rPr>
      </w:pPr>
    </w:p>
    <w:p w14:paraId="6EDFBC4A" w14:textId="18751411" w:rsidR="00BB46C0" w:rsidRDefault="00BB46C0" w:rsidP="001078C8">
      <w:pPr>
        <w:spacing w:line="240" w:lineRule="auto"/>
      </w:pPr>
    </w:p>
    <w:p w14:paraId="5E8F873F" w14:textId="2A2CB378" w:rsidR="00BB46C0" w:rsidRDefault="00BB46C0" w:rsidP="001078C8">
      <w:pPr>
        <w:spacing w:line="240" w:lineRule="auto"/>
      </w:pPr>
    </w:p>
    <w:p w14:paraId="0FEDD372" w14:textId="388657F0" w:rsidR="001078C8" w:rsidRDefault="001078C8" w:rsidP="001078C8">
      <w:pPr>
        <w:spacing w:line="240" w:lineRule="auto"/>
      </w:pPr>
    </w:p>
    <w:p w14:paraId="14E86656" w14:textId="77777777" w:rsidR="00692E45" w:rsidRDefault="00692E45" w:rsidP="001078C8">
      <w:pPr>
        <w:spacing w:line="240" w:lineRule="auto"/>
      </w:pPr>
    </w:p>
    <w:p w14:paraId="1A2739FE" w14:textId="502AEE8C" w:rsidR="0063685C" w:rsidRDefault="0063685C" w:rsidP="0063685C"/>
    <w:p w14:paraId="1A0E4B00" w14:textId="758055C0" w:rsidR="0063685C" w:rsidRDefault="0063685C" w:rsidP="0063685C"/>
    <w:p w14:paraId="5766A035" w14:textId="7F983E90" w:rsidR="0063685C" w:rsidRDefault="0063685C" w:rsidP="0063685C"/>
    <w:p w14:paraId="0EA5089C" w14:textId="0D19DB3B" w:rsidR="0063685C" w:rsidRDefault="0063685C" w:rsidP="0063685C"/>
    <w:p w14:paraId="33FC1E08" w14:textId="0F7154E8" w:rsidR="0063685C" w:rsidRDefault="0063685C" w:rsidP="0063685C"/>
    <w:p w14:paraId="09D30BCC" w14:textId="69A2B0A9" w:rsidR="0063685C" w:rsidRDefault="0063685C" w:rsidP="0063685C"/>
    <w:p w14:paraId="21602B79" w14:textId="04A33187" w:rsidR="0063685C" w:rsidRDefault="0063685C" w:rsidP="0063685C"/>
    <w:p w14:paraId="03AFAC9D" w14:textId="195F3E51" w:rsidR="0063685C" w:rsidRDefault="0063685C" w:rsidP="0063685C"/>
    <w:p w14:paraId="75E658A1" w14:textId="20E9D7A6" w:rsidR="0063685C" w:rsidRDefault="0063685C" w:rsidP="0063685C"/>
    <w:p w14:paraId="4602AF61" w14:textId="58251BA2" w:rsidR="0063685C" w:rsidRDefault="0063685C" w:rsidP="0063685C"/>
    <w:p w14:paraId="22A209EB" w14:textId="6D737AF5" w:rsidR="0063685C" w:rsidRDefault="0063685C" w:rsidP="0063685C"/>
    <w:p w14:paraId="48B8DEE7" w14:textId="52D9612C" w:rsidR="0063685C" w:rsidRDefault="0063685C" w:rsidP="0063685C"/>
    <w:p w14:paraId="713110EC" w14:textId="77777777" w:rsidR="0063685C" w:rsidRPr="0063685C" w:rsidRDefault="0063685C" w:rsidP="0063685C">
      <w:pPr>
        <w:pStyle w:val="Heading1"/>
        <w:numPr>
          <w:ilvl w:val="0"/>
          <w:numId w:val="0"/>
        </w:numPr>
        <w:spacing w:line="240" w:lineRule="auto"/>
        <w:jc w:val="center"/>
        <w:rPr>
          <w:sz w:val="32"/>
        </w:rPr>
      </w:pPr>
      <w:bookmarkStart w:id="3" w:name="_Toc91075256"/>
      <w:r w:rsidRPr="0063685C">
        <w:rPr>
          <w:sz w:val="32"/>
        </w:rPr>
        <w:t>Chapter 1: Introduction</w:t>
      </w:r>
      <w:bookmarkEnd w:id="3"/>
    </w:p>
    <w:p w14:paraId="481CA71F" w14:textId="77777777" w:rsidR="0063685C" w:rsidRPr="0063685C" w:rsidRDefault="0063685C" w:rsidP="0063685C"/>
    <w:p w14:paraId="666EBA3E" w14:textId="77777777" w:rsidR="0063685C" w:rsidRDefault="0063685C" w:rsidP="001078C8">
      <w:pPr>
        <w:pStyle w:val="Heading1"/>
        <w:numPr>
          <w:ilvl w:val="0"/>
          <w:numId w:val="0"/>
        </w:numPr>
        <w:spacing w:line="240" w:lineRule="auto"/>
        <w:jc w:val="center"/>
      </w:pPr>
    </w:p>
    <w:p w14:paraId="0E1E49B9" w14:textId="77777777" w:rsidR="0063685C" w:rsidRDefault="0063685C" w:rsidP="001078C8">
      <w:pPr>
        <w:pStyle w:val="Heading1"/>
        <w:numPr>
          <w:ilvl w:val="0"/>
          <w:numId w:val="0"/>
        </w:numPr>
        <w:spacing w:line="240" w:lineRule="auto"/>
        <w:jc w:val="center"/>
      </w:pPr>
    </w:p>
    <w:p w14:paraId="38EE1853" w14:textId="53C05CFF" w:rsidR="0063685C" w:rsidRDefault="0063685C" w:rsidP="001078C8">
      <w:pPr>
        <w:pStyle w:val="Heading1"/>
        <w:numPr>
          <w:ilvl w:val="0"/>
          <w:numId w:val="0"/>
        </w:numPr>
        <w:spacing w:line="240" w:lineRule="auto"/>
        <w:jc w:val="center"/>
      </w:pPr>
    </w:p>
    <w:p w14:paraId="15BC816D" w14:textId="4AC1CF60" w:rsidR="0063685C" w:rsidRDefault="0063685C" w:rsidP="0063685C"/>
    <w:p w14:paraId="083D7ACF" w14:textId="555F4203" w:rsidR="0063685C" w:rsidRDefault="0063685C" w:rsidP="0063685C"/>
    <w:p w14:paraId="42745158" w14:textId="77777777" w:rsidR="0063685C" w:rsidRPr="0063685C" w:rsidRDefault="0063685C" w:rsidP="0063685C"/>
    <w:p w14:paraId="54BFFFBA" w14:textId="15CA50E3" w:rsidR="0063685C" w:rsidRDefault="0063685C">
      <w:r>
        <w:br w:type="page"/>
      </w:r>
    </w:p>
    <w:p w14:paraId="0D8DDBA6" w14:textId="77777777" w:rsidR="00BB46C0" w:rsidRPr="00BB46C0" w:rsidRDefault="00BB46C0" w:rsidP="001078C8">
      <w:pPr>
        <w:spacing w:line="240" w:lineRule="auto"/>
      </w:pPr>
    </w:p>
    <w:p w14:paraId="0EC5FE2A" w14:textId="5B7E3E24" w:rsidR="00AA032A" w:rsidRPr="00DC3068" w:rsidRDefault="006C730C" w:rsidP="001078C8">
      <w:pPr>
        <w:spacing w:line="240" w:lineRule="auto"/>
        <w:jc w:val="both"/>
        <w:rPr>
          <w:rFonts w:asciiTheme="majorHAnsi" w:hAnsiTheme="majorHAnsi"/>
          <w:sz w:val="24"/>
        </w:rPr>
      </w:pPr>
      <w:r>
        <w:rPr>
          <w:rFonts w:asciiTheme="majorHAnsi" w:hAnsiTheme="majorHAnsi"/>
          <w:sz w:val="24"/>
        </w:rPr>
        <w:t xml:space="preserve">The world of stock exchange has evolved momentously since the very beginning of capital market development. The rise of mutual funds is believed to have begun </w:t>
      </w:r>
      <w:r w:rsidRPr="00441D4B">
        <w:rPr>
          <w:rFonts w:asciiTheme="majorHAnsi" w:hAnsiTheme="majorHAnsi"/>
          <w:sz w:val="24"/>
        </w:rPr>
        <w:t>in 1924 with the launch</w:t>
      </w:r>
      <w:r>
        <w:rPr>
          <w:rFonts w:asciiTheme="majorHAnsi" w:hAnsiTheme="majorHAnsi"/>
          <w:sz w:val="24"/>
        </w:rPr>
        <w:t xml:space="preserve"> of </w:t>
      </w:r>
      <w:r w:rsidR="006C7BE1">
        <w:rPr>
          <w:rFonts w:asciiTheme="majorHAnsi" w:hAnsiTheme="majorHAnsi"/>
          <w:sz w:val="24"/>
        </w:rPr>
        <w:t xml:space="preserve">the </w:t>
      </w:r>
      <w:r w:rsidRPr="00441D4B">
        <w:rPr>
          <w:rFonts w:asciiTheme="majorHAnsi" w:hAnsiTheme="majorHAnsi"/>
          <w:sz w:val="24"/>
        </w:rPr>
        <w:t>very first modern mutual fund</w:t>
      </w:r>
      <w:r>
        <w:rPr>
          <w:rFonts w:asciiTheme="majorHAnsi" w:hAnsiTheme="majorHAnsi"/>
          <w:sz w:val="24"/>
        </w:rPr>
        <w:t>,</w:t>
      </w:r>
      <w:r w:rsidRPr="00441D4B">
        <w:rPr>
          <w:rFonts w:asciiTheme="majorHAnsi" w:hAnsiTheme="majorHAnsi"/>
          <w:sz w:val="24"/>
        </w:rPr>
        <w:t xml:space="preserve"> Vanguard Wellington Fund</w:t>
      </w:r>
      <w:r w:rsidR="006C7BE1">
        <w:rPr>
          <w:rFonts w:asciiTheme="majorHAnsi" w:hAnsiTheme="majorHAnsi"/>
          <w:sz w:val="24"/>
        </w:rPr>
        <w:t>, in the U</w:t>
      </w:r>
      <w:r>
        <w:rPr>
          <w:rFonts w:asciiTheme="majorHAnsi" w:hAnsiTheme="majorHAnsi"/>
          <w:sz w:val="24"/>
        </w:rPr>
        <w:t>S</w:t>
      </w:r>
      <w:r w:rsidR="006C7BE1">
        <w:rPr>
          <w:rFonts w:asciiTheme="majorHAnsi" w:hAnsiTheme="majorHAnsi"/>
          <w:sz w:val="24"/>
        </w:rPr>
        <w:t>A</w:t>
      </w:r>
      <w:r>
        <w:rPr>
          <w:rFonts w:asciiTheme="majorHAnsi" w:hAnsiTheme="majorHAnsi"/>
          <w:sz w:val="24"/>
        </w:rPr>
        <w:t xml:space="preserve">. Established in 1929, the </w:t>
      </w:r>
      <w:r w:rsidRPr="00441D4B">
        <w:rPr>
          <w:rFonts w:asciiTheme="majorHAnsi" w:hAnsiTheme="majorHAnsi"/>
          <w:sz w:val="24"/>
        </w:rPr>
        <w:t>Vanguard Wellington Fund</w:t>
      </w:r>
      <w:r>
        <w:rPr>
          <w:rFonts w:asciiTheme="majorHAnsi" w:hAnsiTheme="majorHAnsi"/>
          <w:sz w:val="24"/>
        </w:rPr>
        <w:t xml:space="preserve">, is still in existence. </w:t>
      </w:r>
      <w:r w:rsidR="006C7BE1">
        <w:rPr>
          <w:rFonts w:asciiTheme="majorHAnsi" w:hAnsiTheme="majorHAnsi"/>
          <w:sz w:val="24"/>
        </w:rPr>
        <w:t xml:space="preserve"> In today’s world, mutual funds</w:t>
      </w:r>
      <w:r w:rsidR="00F533B4">
        <w:rPr>
          <w:rFonts w:asciiTheme="majorHAnsi" w:hAnsiTheme="majorHAnsi"/>
          <w:sz w:val="24"/>
        </w:rPr>
        <w:t xml:space="preserve"> are mostly considered to be saf</w:t>
      </w:r>
      <w:r w:rsidR="006C7BE1">
        <w:rPr>
          <w:rFonts w:asciiTheme="majorHAnsi" w:hAnsiTheme="majorHAnsi"/>
          <w:sz w:val="24"/>
        </w:rPr>
        <w:t xml:space="preserve">e investments for longer investment horizon. They are </w:t>
      </w:r>
      <w:r w:rsidR="00AC27BE">
        <w:rPr>
          <w:rFonts w:asciiTheme="majorHAnsi" w:hAnsiTheme="majorHAnsi"/>
          <w:sz w:val="24"/>
        </w:rPr>
        <w:t xml:space="preserve">now traded as </w:t>
      </w:r>
      <w:r w:rsidR="006C7BE1">
        <w:rPr>
          <w:rFonts w:asciiTheme="majorHAnsi" w:hAnsiTheme="majorHAnsi"/>
          <w:sz w:val="24"/>
        </w:rPr>
        <w:t xml:space="preserve">mainstream </w:t>
      </w:r>
      <w:r w:rsidR="00AC27BE">
        <w:rPr>
          <w:rFonts w:asciiTheme="majorHAnsi" w:hAnsiTheme="majorHAnsi"/>
          <w:sz w:val="24"/>
        </w:rPr>
        <w:t xml:space="preserve">assets and are an integral part of individual retirement accounts in the western world. In Bangladesh, however, these funds fail to attract investors. These funds can hardly get investors even being traded in discounts – reasons being: Lack of trust, low dividends, </w:t>
      </w:r>
      <w:proofErr w:type="gramStart"/>
      <w:r w:rsidR="00AC27BE">
        <w:rPr>
          <w:rFonts w:asciiTheme="majorHAnsi" w:hAnsiTheme="majorHAnsi"/>
          <w:sz w:val="24"/>
        </w:rPr>
        <w:t>poor</w:t>
      </w:r>
      <w:proofErr w:type="gramEnd"/>
      <w:r w:rsidR="00AC27BE">
        <w:rPr>
          <w:rFonts w:asciiTheme="majorHAnsi" w:hAnsiTheme="majorHAnsi"/>
          <w:sz w:val="24"/>
        </w:rPr>
        <w:t xml:space="preserve"> performance over the long run and many more. </w:t>
      </w:r>
      <w:r w:rsidR="00DC3068">
        <w:rPr>
          <w:rFonts w:asciiTheme="majorHAnsi" w:hAnsiTheme="majorHAnsi"/>
          <w:sz w:val="24"/>
        </w:rPr>
        <w:t xml:space="preserve">However, pooling of assets for effective cost minimization </w:t>
      </w:r>
      <w:r w:rsidR="00A21296">
        <w:rPr>
          <w:rFonts w:asciiTheme="majorHAnsi" w:hAnsiTheme="majorHAnsi"/>
          <w:sz w:val="24"/>
        </w:rPr>
        <w:t>has</w:t>
      </w:r>
      <w:r w:rsidR="00DC3068">
        <w:rPr>
          <w:rFonts w:asciiTheme="majorHAnsi" w:hAnsiTheme="majorHAnsi"/>
          <w:sz w:val="24"/>
        </w:rPr>
        <w:t xml:space="preserve"> always </w:t>
      </w:r>
      <w:r w:rsidR="00A21296">
        <w:rPr>
          <w:rFonts w:asciiTheme="majorHAnsi" w:hAnsiTheme="majorHAnsi"/>
          <w:sz w:val="24"/>
        </w:rPr>
        <w:t xml:space="preserve">been </w:t>
      </w:r>
      <w:r w:rsidR="00DC3068">
        <w:rPr>
          <w:rFonts w:asciiTheme="majorHAnsi" w:hAnsiTheme="majorHAnsi"/>
          <w:sz w:val="24"/>
        </w:rPr>
        <w:t xml:space="preserve">a priority </w:t>
      </w:r>
      <w:r w:rsidR="00D810C5">
        <w:rPr>
          <w:rFonts w:asciiTheme="majorHAnsi" w:hAnsiTheme="majorHAnsi"/>
          <w:sz w:val="24"/>
        </w:rPr>
        <w:t>to</w:t>
      </w:r>
      <w:r w:rsidR="00DC3068">
        <w:rPr>
          <w:rFonts w:asciiTheme="majorHAnsi" w:hAnsiTheme="majorHAnsi"/>
          <w:sz w:val="24"/>
        </w:rPr>
        <w:t xml:space="preserve"> investors. </w:t>
      </w:r>
      <w:r w:rsidR="00AC27BE">
        <w:rPr>
          <w:rFonts w:asciiTheme="majorHAnsi" w:hAnsiTheme="majorHAnsi"/>
          <w:sz w:val="24"/>
        </w:rPr>
        <w:t xml:space="preserve">This paper is an attempt to </w:t>
      </w:r>
      <w:r w:rsidR="00224F1E">
        <w:rPr>
          <w:rFonts w:asciiTheme="majorHAnsi" w:hAnsiTheme="majorHAnsi"/>
          <w:sz w:val="24"/>
        </w:rPr>
        <w:t xml:space="preserve">detect and measure </w:t>
      </w:r>
      <w:r w:rsidR="00E412AD">
        <w:rPr>
          <w:rFonts w:asciiTheme="majorHAnsi" w:hAnsiTheme="majorHAnsi"/>
          <w:sz w:val="24"/>
        </w:rPr>
        <w:t>the</w:t>
      </w:r>
      <w:r w:rsidR="00A21296">
        <w:rPr>
          <w:rFonts w:asciiTheme="majorHAnsi" w:hAnsiTheme="majorHAnsi"/>
          <w:sz w:val="24"/>
        </w:rPr>
        <w:t xml:space="preserve"> correlation between</w:t>
      </w:r>
      <w:r w:rsidR="00AC27BE">
        <w:rPr>
          <w:rFonts w:asciiTheme="majorHAnsi" w:hAnsiTheme="majorHAnsi"/>
          <w:sz w:val="24"/>
        </w:rPr>
        <w:t xml:space="preserve"> </w:t>
      </w:r>
      <w:r w:rsidR="00252837">
        <w:rPr>
          <w:rFonts w:asciiTheme="majorHAnsi" w:hAnsiTheme="majorHAnsi"/>
          <w:sz w:val="24"/>
        </w:rPr>
        <w:t>size of the fund</w:t>
      </w:r>
      <w:r w:rsidR="00AC27BE">
        <w:rPr>
          <w:rFonts w:asciiTheme="majorHAnsi" w:hAnsiTheme="majorHAnsi"/>
          <w:sz w:val="24"/>
        </w:rPr>
        <w:t xml:space="preserve"> </w:t>
      </w:r>
      <w:r w:rsidR="00A21296">
        <w:rPr>
          <w:rFonts w:asciiTheme="majorHAnsi" w:hAnsiTheme="majorHAnsi"/>
          <w:sz w:val="24"/>
        </w:rPr>
        <w:t>and</w:t>
      </w:r>
      <w:r w:rsidR="00DC3068">
        <w:rPr>
          <w:rFonts w:asciiTheme="majorHAnsi" w:hAnsiTheme="majorHAnsi"/>
          <w:sz w:val="24"/>
        </w:rPr>
        <w:t xml:space="preserve"> performance </w:t>
      </w:r>
      <w:r w:rsidR="00252837">
        <w:rPr>
          <w:rFonts w:asciiTheme="majorHAnsi" w:hAnsiTheme="majorHAnsi"/>
          <w:sz w:val="24"/>
        </w:rPr>
        <w:t xml:space="preserve">of the fund </w:t>
      </w:r>
      <w:r w:rsidR="00DC3068">
        <w:rPr>
          <w:rFonts w:asciiTheme="majorHAnsi" w:hAnsiTheme="majorHAnsi"/>
          <w:sz w:val="24"/>
        </w:rPr>
        <w:t xml:space="preserve">with an objective to help </w:t>
      </w:r>
      <w:r w:rsidR="00252837">
        <w:rPr>
          <w:rFonts w:asciiTheme="majorHAnsi" w:hAnsiTheme="majorHAnsi"/>
          <w:sz w:val="24"/>
        </w:rPr>
        <w:t xml:space="preserve">stock owners </w:t>
      </w:r>
      <w:r w:rsidR="00DC3068">
        <w:rPr>
          <w:rFonts w:asciiTheme="majorHAnsi" w:hAnsiTheme="majorHAnsi"/>
          <w:sz w:val="24"/>
        </w:rPr>
        <w:t xml:space="preserve">gain a little bit of insight </w:t>
      </w:r>
      <w:r w:rsidR="00D810C5">
        <w:rPr>
          <w:rFonts w:asciiTheme="majorHAnsi" w:hAnsiTheme="majorHAnsi"/>
          <w:sz w:val="24"/>
        </w:rPr>
        <w:t>into</w:t>
      </w:r>
      <w:r w:rsidR="00DC3068">
        <w:rPr>
          <w:rFonts w:asciiTheme="majorHAnsi" w:hAnsiTheme="majorHAnsi"/>
          <w:sz w:val="24"/>
        </w:rPr>
        <w:t xml:space="preserve"> the closed ended mutual funds traded in Bangladesh.</w:t>
      </w:r>
    </w:p>
    <w:p w14:paraId="4DC80975" w14:textId="71F79476" w:rsidR="00A7216A" w:rsidRDefault="00A7216A" w:rsidP="001078C8">
      <w:pPr>
        <w:pStyle w:val="Heading1"/>
        <w:numPr>
          <w:ilvl w:val="1"/>
          <w:numId w:val="14"/>
        </w:numPr>
        <w:spacing w:line="240" w:lineRule="auto"/>
        <w:rPr>
          <w:sz w:val="24"/>
        </w:rPr>
      </w:pPr>
      <w:bookmarkStart w:id="4" w:name="_Toc91075257"/>
      <w:r w:rsidRPr="00A7216A">
        <w:rPr>
          <w:sz w:val="24"/>
        </w:rPr>
        <w:t>Origin of the Report</w:t>
      </w:r>
      <w:bookmarkEnd w:id="4"/>
      <w:r w:rsidRPr="00A7216A">
        <w:rPr>
          <w:sz w:val="24"/>
        </w:rPr>
        <w:t xml:space="preserve"> </w:t>
      </w:r>
    </w:p>
    <w:p w14:paraId="4AD2B07B" w14:textId="20A6A11B" w:rsidR="00F74397" w:rsidRDefault="00F74397" w:rsidP="001078C8">
      <w:pPr>
        <w:spacing w:line="240" w:lineRule="auto"/>
      </w:pPr>
    </w:p>
    <w:p w14:paraId="3512BCA1" w14:textId="407DDEBE" w:rsidR="000B1C27" w:rsidRPr="00143CA8" w:rsidRDefault="00C51055" w:rsidP="001078C8">
      <w:pPr>
        <w:spacing w:line="240" w:lineRule="auto"/>
        <w:jc w:val="both"/>
        <w:rPr>
          <w:rFonts w:asciiTheme="majorHAnsi" w:hAnsiTheme="majorHAnsi"/>
          <w:sz w:val="24"/>
        </w:rPr>
      </w:pPr>
      <w:r>
        <w:rPr>
          <w:rFonts w:asciiTheme="majorHAnsi" w:hAnsiTheme="majorHAnsi"/>
          <w:sz w:val="24"/>
        </w:rPr>
        <w:t xml:space="preserve">In order to comply with a </w:t>
      </w:r>
      <w:r w:rsidR="00ED1421" w:rsidRPr="00143CA8">
        <w:rPr>
          <w:rFonts w:asciiTheme="majorHAnsi" w:hAnsiTheme="majorHAnsi"/>
          <w:sz w:val="24"/>
        </w:rPr>
        <w:t>fundamental requisite for the successful fulfillment of my BBA degree at the U</w:t>
      </w:r>
      <w:r>
        <w:rPr>
          <w:rFonts w:asciiTheme="majorHAnsi" w:hAnsiTheme="majorHAnsi"/>
          <w:sz w:val="24"/>
        </w:rPr>
        <w:t>nited International Universi</w:t>
      </w:r>
      <w:r w:rsidR="00252837">
        <w:rPr>
          <w:rFonts w:asciiTheme="majorHAnsi" w:hAnsiTheme="majorHAnsi"/>
          <w:sz w:val="24"/>
        </w:rPr>
        <w:t xml:space="preserve">ty, I have prepared this report. </w:t>
      </w:r>
      <w:r w:rsidR="00F74397" w:rsidRPr="00143CA8">
        <w:rPr>
          <w:rFonts w:asciiTheme="majorHAnsi" w:hAnsiTheme="majorHAnsi"/>
          <w:sz w:val="24"/>
        </w:rPr>
        <w:t xml:space="preserve">The </w:t>
      </w:r>
      <w:r w:rsidR="000B1C27" w:rsidRPr="00143CA8">
        <w:rPr>
          <w:rFonts w:asciiTheme="majorHAnsi" w:hAnsiTheme="majorHAnsi"/>
          <w:sz w:val="24"/>
        </w:rPr>
        <w:t>purpose of this research paper was to reflect on the</w:t>
      </w:r>
      <w:r w:rsidR="00FE0D50">
        <w:rPr>
          <w:rFonts w:asciiTheme="majorHAnsi" w:hAnsiTheme="majorHAnsi"/>
          <w:sz w:val="24"/>
        </w:rPr>
        <w:t xml:space="preserve"> financial</w:t>
      </w:r>
      <w:r w:rsidR="000B1C27" w:rsidRPr="00143CA8">
        <w:rPr>
          <w:rFonts w:asciiTheme="majorHAnsi" w:hAnsiTheme="majorHAnsi"/>
          <w:sz w:val="24"/>
        </w:rPr>
        <w:t xml:space="preserve"> theories </w:t>
      </w:r>
      <w:r w:rsidR="00FE0D50">
        <w:rPr>
          <w:rFonts w:asciiTheme="majorHAnsi" w:hAnsiTheme="majorHAnsi"/>
          <w:sz w:val="24"/>
        </w:rPr>
        <w:t xml:space="preserve">learnt during </w:t>
      </w:r>
      <w:r w:rsidR="00A301C2">
        <w:rPr>
          <w:rFonts w:asciiTheme="majorHAnsi" w:hAnsiTheme="majorHAnsi"/>
          <w:sz w:val="24"/>
        </w:rPr>
        <w:t>study hours at the university</w:t>
      </w:r>
      <w:r w:rsidR="00FE0D50">
        <w:rPr>
          <w:rFonts w:asciiTheme="majorHAnsi" w:hAnsiTheme="majorHAnsi"/>
          <w:sz w:val="24"/>
        </w:rPr>
        <w:t xml:space="preserve"> </w:t>
      </w:r>
      <w:r w:rsidR="000B1C27" w:rsidRPr="00143CA8">
        <w:rPr>
          <w:rFonts w:asciiTheme="majorHAnsi" w:hAnsiTheme="majorHAnsi"/>
          <w:sz w:val="24"/>
        </w:rPr>
        <w:t xml:space="preserve">and measure implication of those theories in real life finance. </w:t>
      </w:r>
      <w:r w:rsidR="00FE0D50">
        <w:rPr>
          <w:rFonts w:asciiTheme="majorHAnsi" w:hAnsiTheme="majorHAnsi"/>
          <w:sz w:val="24"/>
        </w:rPr>
        <w:t>I have prepared the report under</w:t>
      </w:r>
      <w:r w:rsidR="00143CA8">
        <w:rPr>
          <w:rFonts w:asciiTheme="majorHAnsi" w:hAnsiTheme="majorHAnsi"/>
          <w:sz w:val="24"/>
        </w:rPr>
        <w:t xml:space="preserve"> </w:t>
      </w:r>
      <w:r w:rsidR="00A301C2">
        <w:rPr>
          <w:rFonts w:asciiTheme="majorHAnsi" w:hAnsiTheme="majorHAnsi"/>
          <w:sz w:val="24"/>
        </w:rPr>
        <w:t xml:space="preserve">careful </w:t>
      </w:r>
      <w:r w:rsidR="00143CA8">
        <w:rPr>
          <w:rFonts w:asciiTheme="majorHAnsi" w:hAnsiTheme="majorHAnsi"/>
          <w:sz w:val="24"/>
        </w:rPr>
        <w:t xml:space="preserve">supervision </w:t>
      </w:r>
      <w:r w:rsidR="00FE0D50">
        <w:rPr>
          <w:rFonts w:asciiTheme="majorHAnsi" w:hAnsiTheme="majorHAnsi"/>
          <w:sz w:val="24"/>
        </w:rPr>
        <w:t xml:space="preserve">and guidance </w:t>
      </w:r>
      <w:r w:rsidR="00143CA8">
        <w:rPr>
          <w:rFonts w:asciiTheme="majorHAnsi" w:hAnsiTheme="majorHAnsi"/>
          <w:sz w:val="24"/>
        </w:rPr>
        <w:t xml:space="preserve">of Mr. </w:t>
      </w:r>
      <w:r w:rsidR="00FE0D50" w:rsidRPr="00FE0D50">
        <w:rPr>
          <w:rFonts w:asciiTheme="majorHAnsi" w:hAnsiTheme="majorHAnsi"/>
          <w:sz w:val="24"/>
        </w:rPr>
        <w:t xml:space="preserve">Muhammad </w:t>
      </w:r>
      <w:proofErr w:type="spellStart"/>
      <w:r w:rsidR="00FE0D50" w:rsidRPr="00FE0D50">
        <w:rPr>
          <w:rFonts w:asciiTheme="majorHAnsi" w:hAnsiTheme="majorHAnsi"/>
          <w:sz w:val="24"/>
        </w:rPr>
        <w:t>Enamul</w:t>
      </w:r>
      <w:proofErr w:type="spellEnd"/>
      <w:r w:rsidR="00FE0D50" w:rsidRPr="00FE0D50">
        <w:rPr>
          <w:rFonts w:asciiTheme="majorHAnsi" w:hAnsiTheme="majorHAnsi"/>
          <w:sz w:val="24"/>
        </w:rPr>
        <w:t xml:space="preserve"> </w:t>
      </w:r>
      <w:proofErr w:type="spellStart"/>
      <w:r w:rsidR="00FE0D50" w:rsidRPr="00FE0D50">
        <w:rPr>
          <w:rFonts w:asciiTheme="majorHAnsi" w:hAnsiTheme="majorHAnsi"/>
          <w:sz w:val="24"/>
        </w:rPr>
        <w:t>Haque</w:t>
      </w:r>
      <w:proofErr w:type="spellEnd"/>
      <w:r w:rsidR="00FE0D50" w:rsidRPr="00FE0D50">
        <w:rPr>
          <w:rFonts w:asciiTheme="majorHAnsi" w:hAnsiTheme="majorHAnsi"/>
          <w:sz w:val="24"/>
        </w:rPr>
        <w:t xml:space="preserve">, Assistant Professor, Department of Finance, </w:t>
      </w:r>
      <w:proofErr w:type="gramStart"/>
      <w:r w:rsidR="00FE0D50" w:rsidRPr="00FE0D50">
        <w:rPr>
          <w:rFonts w:asciiTheme="majorHAnsi" w:hAnsiTheme="majorHAnsi"/>
          <w:sz w:val="24"/>
        </w:rPr>
        <w:t>United</w:t>
      </w:r>
      <w:proofErr w:type="gramEnd"/>
      <w:r w:rsidR="00FE0D50" w:rsidRPr="00FE0D50">
        <w:rPr>
          <w:rFonts w:asciiTheme="majorHAnsi" w:hAnsiTheme="majorHAnsi"/>
          <w:sz w:val="24"/>
        </w:rPr>
        <w:t xml:space="preserve"> International University.</w:t>
      </w:r>
      <w:r w:rsidR="00FE0D50">
        <w:t xml:space="preserve"> </w:t>
      </w:r>
      <w:r w:rsidR="00FE0D50" w:rsidRPr="00143CA8">
        <w:rPr>
          <w:rFonts w:asciiTheme="majorHAnsi" w:hAnsiTheme="majorHAnsi"/>
          <w:sz w:val="24"/>
        </w:rPr>
        <w:t xml:space="preserve"> </w:t>
      </w:r>
    </w:p>
    <w:p w14:paraId="0CBA641A" w14:textId="198323A0" w:rsidR="00A7216A" w:rsidRDefault="00A7216A" w:rsidP="001078C8">
      <w:pPr>
        <w:pStyle w:val="Heading1"/>
        <w:numPr>
          <w:ilvl w:val="1"/>
          <w:numId w:val="14"/>
        </w:numPr>
        <w:spacing w:line="240" w:lineRule="auto"/>
        <w:rPr>
          <w:sz w:val="24"/>
        </w:rPr>
      </w:pPr>
      <w:bookmarkStart w:id="5" w:name="_Toc91075258"/>
      <w:r w:rsidRPr="00A7216A">
        <w:rPr>
          <w:sz w:val="24"/>
        </w:rPr>
        <w:t>Objective of the Report</w:t>
      </w:r>
      <w:bookmarkEnd w:id="5"/>
      <w:r w:rsidRPr="00A7216A">
        <w:rPr>
          <w:sz w:val="24"/>
        </w:rPr>
        <w:t xml:space="preserve"> </w:t>
      </w:r>
    </w:p>
    <w:p w14:paraId="55288B92" w14:textId="06455AE5" w:rsidR="00EE4361" w:rsidRDefault="00EE4361" w:rsidP="001078C8">
      <w:pPr>
        <w:spacing w:line="240" w:lineRule="auto"/>
      </w:pPr>
    </w:p>
    <w:p w14:paraId="7AD754E7" w14:textId="039ED7B5" w:rsidR="00D87E60" w:rsidRPr="005E5236" w:rsidRDefault="00252837" w:rsidP="001078C8">
      <w:pPr>
        <w:spacing w:line="240" w:lineRule="auto"/>
        <w:jc w:val="both"/>
        <w:rPr>
          <w:rFonts w:asciiTheme="majorHAnsi" w:hAnsiTheme="majorHAnsi"/>
          <w:sz w:val="24"/>
        </w:rPr>
      </w:pPr>
      <w:r>
        <w:rPr>
          <w:rFonts w:asciiTheme="majorHAnsi" w:hAnsiTheme="majorHAnsi"/>
          <w:sz w:val="24"/>
        </w:rPr>
        <w:t>Seeking</w:t>
      </w:r>
      <w:r w:rsidR="00EE4361" w:rsidRPr="005E5236">
        <w:rPr>
          <w:rFonts w:asciiTheme="majorHAnsi" w:hAnsiTheme="majorHAnsi"/>
          <w:sz w:val="24"/>
        </w:rPr>
        <w:t xml:space="preserve"> to </w:t>
      </w:r>
      <w:r w:rsidR="00D87E60" w:rsidRPr="005E5236">
        <w:rPr>
          <w:rFonts w:asciiTheme="majorHAnsi" w:hAnsiTheme="majorHAnsi"/>
          <w:sz w:val="24"/>
        </w:rPr>
        <w:t xml:space="preserve">examine the </w:t>
      </w:r>
      <w:r w:rsidR="007C23BF">
        <w:rPr>
          <w:rFonts w:asciiTheme="majorHAnsi" w:hAnsiTheme="majorHAnsi"/>
          <w:sz w:val="24"/>
        </w:rPr>
        <w:t xml:space="preserve">mentioned </w:t>
      </w:r>
      <w:r w:rsidR="00044E69">
        <w:rPr>
          <w:rFonts w:asciiTheme="majorHAnsi" w:hAnsiTheme="majorHAnsi"/>
          <w:sz w:val="24"/>
        </w:rPr>
        <w:t xml:space="preserve">effect </w:t>
      </w:r>
      <w:r w:rsidR="00D87E60" w:rsidRPr="005E5236">
        <w:rPr>
          <w:rFonts w:asciiTheme="majorHAnsi" w:hAnsiTheme="majorHAnsi"/>
          <w:sz w:val="24"/>
        </w:rPr>
        <w:t xml:space="preserve">of </w:t>
      </w:r>
      <w:r w:rsidR="007C23BF">
        <w:rPr>
          <w:rFonts w:asciiTheme="majorHAnsi" w:hAnsiTheme="majorHAnsi"/>
          <w:sz w:val="24"/>
        </w:rPr>
        <w:t xml:space="preserve">fund </w:t>
      </w:r>
      <w:r w:rsidR="00D87E60" w:rsidRPr="005E5236">
        <w:rPr>
          <w:rFonts w:asciiTheme="majorHAnsi" w:hAnsiTheme="majorHAnsi"/>
          <w:sz w:val="24"/>
        </w:rPr>
        <w:t>size</w:t>
      </w:r>
      <w:r>
        <w:rPr>
          <w:rFonts w:asciiTheme="majorHAnsi" w:hAnsiTheme="majorHAnsi"/>
          <w:sz w:val="24"/>
        </w:rPr>
        <w:t>, t</w:t>
      </w:r>
      <w:r w:rsidR="00D87E60" w:rsidRPr="005E5236">
        <w:rPr>
          <w:rFonts w:asciiTheme="majorHAnsi" w:hAnsiTheme="majorHAnsi"/>
          <w:sz w:val="24"/>
        </w:rPr>
        <w:t xml:space="preserve">his report is an attempt to guide potential investors </w:t>
      </w:r>
      <w:r w:rsidR="005E5236" w:rsidRPr="005E5236">
        <w:rPr>
          <w:rFonts w:asciiTheme="majorHAnsi" w:hAnsiTheme="majorHAnsi"/>
          <w:sz w:val="24"/>
        </w:rPr>
        <w:t>to make</w:t>
      </w:r>
      <w:r w:rsidR="00D87E60" w:rsidRPr="005E5236">
        <w:rPr>
          <w:rFonts w:asciiTheme="majorHAnsi" w:hAnsiTheme="majorHAnsi"/>
          <w:sz w:val="24"/>
        </w:rPr>
        <w:t xml:space="preserve"> </w:t>
      </w:r>
      <w:r w:rsidR="003443A9">
        <w:rPr>
          <w:rFonts w:asciiTheme="majorHAnsi" w:hAnsiTheme="majorHAnsi"/>
          <w:sz w:val="24"/>
        </w:rPr>
        <w:t xml:space="preserve">an </w:t>
      </w:r>
      <w:r w:rsidR="00D87E60" w:rsidRPr="005E5236">
        <w:rPr>
          <w:rFonts w:asciiTheme="majorHAnsi" w:hAnsiTheme="majorHAnsi"/>
          <w:sz w:val="24"/>
        </w:rPr>
        <w:t xml:space="preserve">educated guess when </w:t>
      </w:r>
      <w:r w:rsidR="005E5236" w:rsidRPr="005E5236">
        <w:rPr>
          <w:rFonts w:asciiTheme="majorHAnsi" w:hAnsiTheme="majorHAnsi"/>
          <w:sz w:val="24"/>
        </w:rPr>
        <w:t xml:space="preserve">choosing mutual funds to invest. </w:t>
      </w:r>
      <w:r w:rsidR="00026799">
        <w:rPr>
          <w:rFonts w:asciiTheme="majorHAnsi" w:hAnsiTheme="majorHAnsi"/>
          <w:sz w:val="24"/>
        </w:rPr>
        <w:t>I have aimed to</w:t>
      </w:r>
      <w:r w:rsidR="005E5236">
        <w:rPr>
          <w:rFonts w:asciiTheme="majorHAnsi" w:hAnsiTheme="majorHAnsi"/>
          <w:sz w:val="24"/>
        </w:rPr>
        <w:t xml:space="preserve"> investigate and measure the effect of fund size on its </w:t>
      </w:r>
      <w:r w:rsidR="00E20782">
        <w:rPr>
          <w:rFonts w:asciiTheme="majorHAnsi" w:hAnsiTheme="majorHAnsi"/>
          <w:sz w:val="24"/>
        </w:rPr>
        <w:t>outcome</w:t>
      </w:r>
      <w:r w:rsidR="005E5236">
        <w:rPr>
          <w:rFonts w:asciiTheme="majorHAnsi" w:hAnsiTheme="majorHAnsi"/>
          <w:sz w:val="24"/>
        </w:rPr>
        <w:t xml:space="preserve"> taking risk exposure into </w:t>
      </w:r>
      <w:r w:rsidR="0056243A">
        <w:rPr>
          <w:rFonts w:asciiTheme="majorHAnsi" w:hAnsiTheme="majorHAnsi"/>
          <w:sz w:val="24"/>
        </w:rPr>
        <w:t>consideration</w:t>
      </w:r>
      <w:r w:rsidR="005E5236">
        <w:rPr>
          <w:rFonts w:asciiTheme="majorHAnsi" w:hAnsiTheme="majorHAnsi"/>
          <w:sz w:val="24"/>
        </w:rPr>
        <w:t>.</w:t>
      </w:r>
    </w:p>
    <w:p w14:paraId="325315C9" w14:textId="1A991B84" w:rsidR="00A7216A" w:rsidRDefault="00A7216A" w:rsidP="001078C8">
      <w:pPr>
        <w:pStyle w:val="Heading1"/>
        <w:numPr>
          <w:ilvl w:val="1"/>
          <w:numId w:val="14"/>
        </w:numPr>
        <w:spacing w:line="240" w:lineRule="auto"/>
        <w:rPr>
          <w:sz w:val="24"/>
        </w:rPr>
      </w:pPr>
      <w:bookmarkStart w:id="6" w:name="_Toc91075259"/>
      <w:r w:rsidRPr="00A7216A">
        <w:rPr>
          <w:sz w:val="24"/>
        </w:rPr>
        <w:t>Methodology</w:t>
      </w:r>
      <w:bookmarkEnd w:id="6"/>
      <w:r w:rsidRPr="00A7216A">
        <w:rPr>
          <w:sz w:val="24"/>
        </w:rPr>
        <w:t xml:space="preserve"> </w:t>
      </w:r>
    </w:p>
    <w:p w14:paraId="15662900" w14:textId="77777777" w:rsidR="00AA1B4E" w:rsidRDefault="00AA1B4E" w:rsidP="001078C8">
      <w:pPr>
        <w:spacing w:after="0" w:line="240" w:lineRule="auto"/>
      </w:pPr>
    </w:p>
    <w:p w14:paraId="172B0248" w14:textId="60E4F1DC" w:rsidR="00EB46EB" w:rsidRPr="0046536A" w:rsidRDefault="00252837" w:rsidP="0046536A">
      <w:pPr>
        <w:spacing w:line="240" w:lineRule="auto"/>
        <w:jc w:val="both"/>
        <w:rPr>
          <w:rFonts w:asciiTheme="majorHAnsi" w:hAnsiTheme="majorHAnsi" w:cs="Times New Roman"/>
          <w:sz w:val="24"/>
          <w:szCs w:val="24"/>
        </w:rPr>
      </w:pPr>
      <w:r>
        <w:rPr>
          <w:rFonts w:asciiTheme="majorHAnsi" w:hAnsiTheme="majorHAnsi" w:cs="Times New Roman"/>
          <w:sz w:val="24"/>
          <w:szCs w:val="24"/>
        </w:rPr>
        <w:t>This research paper aims to investigate</w:t>
      </w:r>
      <w:r w:rsidR="008856AF" w:rsidRPr="00AA1B4E">
        <w:rPr>
          <w:rFonts w:asciiTheme="majorHAnsi" w:hAnsiTheme="majorHAnsi" w:cs="Times New Roman"/>
          <w:sz w:val="24"/>
          <w:szCs w:val="24"/>
        </w:rPr>
        <w:t xml:space="preserve"> </w:t>
      </w:r>
      <w:r w:rsidR="00EB46EB" w:rsidRPr="00AA1B4E">
        <w:rPr>
          <w:rFonts w:asciiTheme="majorHAnsi" w:hAnsiTheme="majorHAnsi" w:cs="Times New Roman"/>
          <w:sz w:val="24"/>
          <w:szCs w:val="24"/>
        </w:rPr>
        <w:t xml:space="preserve">the </w:t>
      </w:r>
      <w:r>
        <w:rPr>
          <w:rFonts w:asciiTheme="majorHAnsi" w:hAnsiTheme="majorHAnsi" w:cs="Times New Roman"/>
          <w:sz w:val="24"/>
          <w:szCs w:val="24"/>
        </w:rPr>
        <w:t>effect</w:t>
      </w:r>
      <w:r w:rsidR="00EB46EB" w:rsidRPr="00AA1B4E">
        <w:rPr>
          <w:rFonts w:asciiTheme="majorHAnsi" w:hAnsiTheme="majorHAnsi" w:cs="Times New Roman"/>
          <w:sz w:val="24"/>
          <w:szCs w:val="24"/>
        </w:rPr>
        <w:t xml:space="preserve"> of fund size on the ris</w:t>
      </w:r>
      <w:r w:rsidR="008856AF" w:rsidRPr="00AA1B4E">
        <w:rPr>
          <w:rFonts w:asciiTheme="majorHAnsi" w:hAnsiTheme="majorHAnsi" w:cs="Times New Roman"/>
          <w:sz w:val="24"/>
          <w:szCs w:val="24"/>
        </w:rPr>
        <w:t xml:space="preserve">k exposure and </w:t>
      </w:r>
      <w:r>
        <w:rPr>
          <w:rFonts w:asciiTheme="majorHAnsi" w:hAnsiTheme="majorHAnsi" w:cs="Times New Roman"/>
          <w:sz w:val="24"/>
          <w:szCs w:val="24"/>
        </w:rPr>
        <w:t>return</w:t>
      </w:r>
      <w:r w:rsidR="008856AF" w:rsidRPr="00AA1B4E">
        <w:rPr>
          <w:rFonts w:asciiTheme="majorHAnsi" w:hAnsiTheme="majorHAnsi" w:cs="Times New Roman"/>
          <w:sz w:val="24"/>
          <w:szCs w:val="24"/>
        </w:rPr>
        <w:t xml:space="preserve"> of </w:t>
      </w:r>
      <w:r w:rsidR="00EB46EB" w:rsidRPr="00AA1B4E">
        <w:rPr>
          <w:rFonts w:asciiTheme="majorHAnsi" w:hAnsiTheme="majorHAnsi" w:cs="Times New Roman"/>
          <w:sz w:val="24"/>
          <w:szCs w:val="24"/>
        </w:rPr>
        <w:t>mutual fund</w:t>
      </w:r>
      <w:r w:rsidR="008856AF" w:rsidRPr="00AA1B4E">
        <w:rPr>
          <w:rFonts w:asciiTheme="majorHAnsi" w:hAnsiTheme="majorHAnsi" w:cs="Times New Roman"/>
          <w:sz w:val="24"/>
          <w:szCs w:val="24"/>
        </w:rPr>
        <w:t>s</w:t>
      </w:r>
      <w:r w:rsidR="00EB46EB" w:rsidRPr="00AA1B4E">
        <w:rPr>
          <w:rFonts w:asciiTheme="majorHAnsi" w:hAnsiTheme="majorHAnsi" w:cs="Times New Roman"/>
          <w:sz w:val="24"/>
          <w:szCs w:val="24"/>
        </w:rPr>
        <w:t xml:space="preserve">. </w:t>
      </w:r>
      <w:r w:rsidR="00AA1B4E" w:rsidRPr="00AA1B4E">
        <w:rPr>
          <w:rFonts w:asciiTheme="majorHAnsi" w:hAnsiTheme="majorHAnsi" w:cs="Times New Roman"/>
          <w:sz w:val="24"/>
          <w:szCs w:val="24"/>
        </w:rPr>
        <w:t xml:space="preserve">At present, there are 34 closed ended mutual funds in Dhaka Stock Exchange. </w:t>
      </w:r>
      <w:r w:rsidR="00EB46EB" w:rsidRPr="00AA1B4E">
        <w:rPr>
          <w:rFonts w:asciiTheme="majorHAnsi" w:hAnsiTheme="majorHAnsi" w:cs="Times New Roman"/>
          <w:sz w:val="24"/>
          <w:szCs w:val="24"/>
        </w:rPr>
        <w:t xml:space="preserve">I used </w:t>
      </w:r>
      <w:r w:rsidR="003443A9">
        <w:rPr>
          <w:rFonts w:asciiTheme="majorHAnsi" w:hAnsiTheme="majorHAnsi" w:cs="Times New Roman"/>
          <w:sz w:val="24"/>
          <w:szCs w:val="24"/>
        </w:rPr>
        <w:t xml:space="preserve">a </w:t>
      </w:r>
      <w:r w:rsidR="00EB46EB" w:rsidRPr="00AA1B4E">
        <w:rPr>
          <w:rFonts w:asciiTheme="majorHAnsi" w:hAnsiTheme="majorHAnsi" w:cs="Times New Roman"/>
          <w:sz w:val="24"/>
          <w:szCs w:val="24"/>
        </w:rPr>
        <w:t xml:space="preserve">random sampling of </w:t>
      </w:r>
      <w:r w:rsidR="00AA1B4E" w:rsidRPr="00AA1B4E">
        <w:rPr>
          <w:rFonts w:asciiTheme="majorHAnsi" w:hAnsiTheme="majorHAnsi" w:cs="Times New Roman"/>
          <w:sz w:val="24"/>
          <w:szCs w:val="24"/>
        </w:rPr>
        <w:t>funds and selected 20 funds</w:t>
      </w:r>
      <w:r w:rsidR="00AA1B4E">
        <w:rPr>
          <w:rFonts w:asciiTheme="majorHAnsi" w:hAnsiTheme="majorHAnsi" w:cs="Times New Roman"/>
          <w:sz w:val="24"/>
          <w:szCs w:val="24"/>
        </w:rPr>
        <w:t xml:space="preserve"> to examine for my paper</w:t>
      </w:r>
      <w:r w:rsidR="00AA1B4E" w:rsidRPr="00AA1B4E">
        <w:rPr>
          <w:rFonts w:asciiTheme="majorHAnsi" w:hAnsiTheme="majorHAnsi" w:cs="Times New Roman"/>
          <w:sz w:val="24"/>
          <w:szCs w:val="24"/>
        </w:rPr>
        <w:t xml:space="preserve">. </w:t>
      </w:r>
      <w:r w:rsidR="00AA1B4E">
        <w:rPr>
          <w:rFonts w:asciiTheme="majorHAnsi" w:hAnsiTheme="majorHAnsi" w:cs="Times New Roman"/>
          <w:sz w:val="24"/>
          <w:szCs w:val="24"/>
        </w:rPr>
        <w:t>This paper</w:t>
      </w:r>
      <w:r w:rsidR="00AA1B4E" w:rsidRPr="0003737D">
        <w:rPr>
          <w:rFonts w:asciiTheme="majorHAnsi" w:hAnsiTheme="majorHAnsi" w:cs="Times New Roman"/>
          <w:sz w:val="24"/>
          <w:szCs w:val="24"/>
        </w:rPr>
        <w:t xml:space="preserve"> extensively used secondary data collection method in order to gain insights on the </w:t>
      </w:r>
      <w:r w:rsidR="00AA1B4E">
        <w:rPr>
          <w:rFonts w:asciiTheme="majorHAnsi" w:hAnsiTheme="majorHAnsi" w:cs="Times New Roman"/>
          <w:sz w:val="24"/>
          <w:szCs w:val="24"/>
        </w:rPr>
        <w:t xml:space="preserve">effect of </w:t>
      </w:r>
      <w:r w:rsidR="00AA1B4E" w:rsidRPr="0003737D">
        <w:rPr>
          <w:rFonts w:asciiTheme="majorHAnsi" w:hAnsiTheme="majorHAnsi" w:cs="Times New Roman"/>
          <w:sz w:val="24"/>
          <w:szCs w:val="24"/>
        </w:rPr>
        <w:t>size on the returns of funds.</w:t>
      </w:r>
      <w:r w:rsidR="00D71B19">
        <w:rPr>
          <w:rFonts w:asciiTheme="majorHAnsi" w:hAnsiTheme="majorHAnsi" w:cs="Times New Roman"/>
          <w:sz w:val="24"/>
          <w:szCs w:val="24"/>
        </w:rPr>
        <w:t xml:space="preserve"> </w:t>
      </w:r>
      <w:r w:rsidR="0046536A">
        <w:rPr>
          <w:rFonts w:asciiTheme="majorHAnsi" w:hAnsiTheme="majorHAnsi" w:cs="Times New Roman"/>
          <w:sz w:val="24"/>
          <w:szCs w:val="24"/>
        </w:rPr>
        <w:t xml:space="preserve">My secondary data sources were DSE Website, Yahoo Finance, </w:t>
      </w:r>
      <w:r w:rsidR="0046536A" w:rsidRPr="00C85A16">
        <w:rPr>
          <w:rFonts w:asciiTheme="majorHAnsi" w:hAnsiTheme="majorHAnsi"/>
          <w:sz w:val="24"/>
          <w:szCs w:val="24"/>
        </w:rPr>
        <w:t xml:space="preserve">investing.com, </w:t>
      </w:r>
      <w:proofErr w:type="spellStart"/>
      <w:r w:rsidR="0046536A" w:rsidRPr="00C85A16">
        <w:rPr>
          <w:rFonts w:asciiTheme="majorHAnsi" w:hAnsiTheme="majorHAnsi"/>
          <w:sz w:val="24"/>
          <w:szCs w:val="24"/>
        </w:rPr>
        <w:t>AmarStock</w:t>
      </w:r>
      <w:proofErr w:type="spellEnd"/>
      <w:r w:rsidR="0046536A" w:rsidRPr="00C85A16">
        <w:rPr>
          <w:rFonts w:asciiTheme="majorHAnsi" w:hAnsiTheme="majorHAnsi"/>
          <w:sz w:val="24"/>
          <w:szCs w:val="24"/>
        </w:rPr>
        <w:t>, Stock Bangladesh</w:t>
      </w:r>
      <w:r w:rsidR="0046536A">
        <w:rPr>
          <w:rFonts w:asciiTheme="majorHAnsi" w:hAnsiTheme="majorHAnsi"/>
          <w:sz w:val="24"/>
          <w:szCs w:val="24"/>
        </w:rPr>
        <w:t xml:space="preserve"> etc.</w:t>
      </w:r>
      <w:r w:rsidR="006E5106">
        <w:rPr>
          <w:rFonts w:asciiTheme="majorHAnsi" w:hAnsiTheme="majorHAnsi"/>
          <w:sz w:val="24"/>
          <w:szCs w:val="24"/>
        </w:rPr>
        <w:t xml:space="preserve"> These websites preserve data archive of all the stocks and funds traded in the stock exchanges of Bangladesh. </w:t>
      </w:r>
    </w:p>
    <w:p w14:paraId="143A596B" w14:textId="7E846F50" w:rsidR="00A7216A" w:rsidRDefault="00A7216A" w:rsidP="001078C8">
      <w:pPr>
        <w:pStyle w:val="Heading1"/>
        <w:numPr>
          <w:ilvl w:val="1"/>
          <w:numId w:val="14"/>
        </w:numPr>
        <w:spacing w:line="240" w:lineRule="auto"/>
        <w:rPr>
          <w:sz w:val="24"/>
        </w:rPr>
      </w:pPr>
      <w:bookmarkStart w:id="7" w:name="_Toc91075260"/>
      <w:r w:rsidRPr="00A7216A">
        <w:rPr>
          <w:sz w:val="24"/>
        </w:rPr>
        <w:lastRenderedPageBreak/>
        <w:t>Scope of the Study</w:t>
      </w:r>
      <w:bookmarkEnd w:id="7"/>
    </w:p>
    <w:p w14:paraId="7BD08F14" w14:textId="77777777" w:rsidR="00FB38BA" w:rsidRDefault="00FB38BA" w:rsidP="00FB38BA">
      <w:pPr>
        <w:spacing w:after="0" w:line="240" w:lineRule="auto"/>
        <w:jc w:val="both"/>
        <w:rPr>
          <w:rFonts w:asciiTheme="majorHAnsi" w:hAnsiTheme="majorHAnsi"/>
          <w:sz w:val="24"/>
          <w:szCs w:val="24"/>
        </w:rPr>
      </w:pPr>
    </w:p>
    <w:p w14:paraId="73976A09" w14:textId="64CBDC55" w:rsidR="00062304" w:rsidRPr="00C85A16" w:rsidRDefault="00113B73" w:rsidP="001078C8">
      <w:pPr>
        <w:spacing w:line="240" w:lineRule="auto"/>
        <w:jc w:val="both"/>
        <w:rPr>
          <w:rFonts w:asciiTheme="majorHAnsi" w:hAnsiTheme="majorHAnsi"/>
          <w:sz w:val="24"/>
          <w:szCs w:val="24"/>
        </w:rPr>
      </w:pPr>
      <w:r>
        <w:rPr>
          <w:rFonts w:asciiTheme="majorHAnsi" w:hAnsiTheme="majorHAnsi"/>
          <w:sz w:val="24"/>
          <w:szCs w:val="24"/>
        </w:rPr>
        <w:t>This study</w:t>
      </w:r>
      <w:r w:rsidR="00062304" w:rsidRPr="00C85A16">
        <w:rPr>
          <w:rFonts w:asciiTheme="majorHAnsi" w:hAnsiTheme="majorHAnsi"/>
          <w:sz w:val="24"/>
          <w:szCs w:val="24"/>
        </w:rPr>
        <w:t xml:space="preserve"> aims to navigate potential investors when making judgements and investment decisions</w:t>
      </w:r>
      <w:r w:rsidR="00C727EB" w:rsidRPr="00C85A16">
        <w:rPr>
          <w:rFonts w:asciiTheme="majorHAnsi" w:hAnsiTheme="majorHAnsi"/>
          <w:sz w:val="24"/>
          <w:szCs w:val="24"/>
        </w:rPr>
        <w:t xml:space="preserve"> </w:t>
      </w:r>
      <w:r w:rsidR="005175F2" w:rsidRPr="00C85A16">
        <w:rPr>
          <w:rFonts w:asciiTheme="majorHAnsi" w:hAnsiTheme="majorHAnsi"/>
          <w:sz w:val="24"/>
          <w:szCs w:val="24"/>
        </w:rPr>
        <w:t>when</w:t>
      </w:r>
      <w:r w:rsidR="00F3711D" w:rsidRPr="00C85A16">
        <w:rPr>
          <w:rFonts w:asciiTheme="majorHAnsi" w:hAnsiTheme="majorHAnsi"/>
          <w:sz w:val="24"/>
          <w:szCs w:val="24"/>
        </w:rPr>
        <w:t xml:space="preserve"> choosing mutual funds. The paper contains </w:t>
      </w:r>
      <w:r w:rsidR="001078C8" w:rsidRPr="00C85A16">
        <w:rPr>
          <w:rFonts w:asciiTheme="majorHAnsi" w:hAnsiTheme="majorHAnsi"/>
          <w:sz w:val="24"/>
          <w:szCs w:val="24"/>
        </w:rPr>
        <w:t>a detailed implication discussion in detail about how an investor should prioritize her investment horizon and objective when choosing funds. The paper can be used as a reference point for many beginners who are looking to start risk-free investment in the Stock Exchange of Bangladesh.</w:t>
      </w:r>
    </w:p>
    <w:p w14:paraId="5531B2CA" w14:textId="0F0D6746" w:rsidR="00232F72" w:rsidRDefault="00232F72" w:rsidP="00232F72">
      <w:pPr>
        <w:pStyle w:val="Heading1"/>
        <w:numPr>
          <w:ilvl w:val="1"/>
          <w:numId w:val="14"/>
        </w:numPr>
        <w:spacing w:line="240" w:lineRule="auto"/>
        <w:rPr>
          <w:sz w:val="24"/>
        </w:rPr>
      </w:pPr>
      <w:bookmarkStart w:id="8" w:name="_Toc91075261"/>
      <w:r>
        <w:rPr>
          <w:sz w:val="24"/>
        </w:rPr>
        <w:t>Limitations of the Study</w:t>
      </w:r>
      <w:bookmarkEnd w:id="8"/>
    </w:p>
    <w:p w14:paraId="7B89B30E" w14:textId="7E26731F" w:rsidR="00232F72" w:rsidRDefault="00232F72" w:rsidP="00FB38BA">
      <w:pPr>
        <w:spacing w:after="0"/>
      </w:pPr>
    </w:p>
    <w:p w14:paraId="23056FB0" w14:textId="7AE0A356" w:rsidR="00232F72" w:rsidRDefault="00232F72" w:rsidP="00232F72">
      <w:pPr>
        <w:spacing w:line="240" w:lineRule="auto"/>
        <w:jc w:val="both"/>
        <w:rPr>
          <w:rFonts w:asciiTheme="majorHAnsi" w:hAnsiTheme="majorHAnsi"/>
          <w:sz w:val="24"/>
          <w:szCs w:val="24"/>
        </w:rPr>
      </w:pPr>
      <w:r w:rsidRPr="00C85A16">
        <w:rPr>
          <w:rFonts w:asciiTheme="majorHAnsi" w:hAnsiTheme="majorHAnsi"/>
          <w:sz w:val="24"/>
          <w:szCs w:val="24"/>
        </w:rPr>
        <w:t xml:space="preserve">The findings of this paper must be seen in light of some limitations. The first is the lack of available data. While constructing the data set, I have found that the DSE website only preserves </w:t>
      </w:r>
      <w:r w:rsidR="003443A9">
        <w:rPr>
          <w:rFonts w:asciiTheme="majorHAnsi" w:hAnsiTheme="majorHAnsi"/>
          <w:sz w:val="24"/>
          <w:szCs w:val="24"/>
        </w:rPr>
        <w:t xml:space="preserve">a </w:t>
      </w:r>
      <w:r w:rsidRPr="00C85A16">
        <w:rPr>
          <w:rFonts w:asciiTheme="majorHAnsi" w:hAnsiTheme="majorHAnsi"/>
          <w:sz w:val="24"/>
          <w:szCs w:val="24"/>
        </w:rPr>
        <w:t xml:space="preserve">data archive of last three years. So, I had to use other data sources like investing.com, </w:t>
      </w:r>
      <w:proofErr w:type="spellStart"/>
      <w:r w:rsidRPr="00C85A16">
        <w:rPr>
          <w:rFonts w:asciiTheme="majorHAnsi" w:hAnsiTheme="majorHAnsi"/>
          <w:sz w:val="24"/>
          <w:szCs w:val="24"/>
        </w:rPr>
        <w:t>AmarStock</w:t>
      </w:r>
      <w:proofErr w:type="spellEnd"/>
      <w:r w:rsidRPr="00C85A16">
        <w:rPr>
          <w:rFonts w:asciiTheme="majorHAnsi" w:hAnsiTheme="majorHAnsi"/>
          <w:sz w:val="24"/>
          <w:szCs w:val="24"/>
        </w:rPr>
        <w:t xml:space="preserve">, Stock Bangladesh, Yahoo Finance etc. Since these websites are third party sources, it is very hard to predict how reliable these sources are. </w:t>
      </w:r>
    </w:p>
    <w:p w14:paraId="229A7F37" w14:textId="590D345C" w:rsidR="00232F72" w:rsidRPr="00C85A16" w:rsidRDefault="00232F72" w:rsidP="00232F72">
      <w:pPr>
        <w:spacing w:line="240" w:lineRule="auto"/>
        <w:jc w:val="both"/>
        <w:rPr>
          <w:rFonts w:asciiTheme="majorHAnsi" w:hAnsiTheme="majorHAnsi"/>
        </w:rPr>
      </w:pPr>
      <w:r w:rsidRPr="00C85A16">
        <w:rPr>
          <w:rFonts w:asciiTheme="majorHAnsi" w:hAnsiTheme="majorHAnsi"/>
          <w:sz w:val="24"/>
          <w:szCs w:val="24"/>
        </w:rPr>
        <w:t>The second limitation concerns the lack of prior research on the topic. In general, mutual funds have not gained as much popularity here in Bangladesh as that of other parts of the world. General people still think bank savings</w:t>
      </w:r>
      <w:r>
        <w:rPr>
          <w:rFonts w:asciiTheme="majorHAnsi" w:hAnsiTheme="majorHAnsi"/>
          <w:sz w:val="24"/>
          <w:szCs w:val="24"/>
        </w:rPr>
        <w:t xml:space="preserve"> and </w:t>
      </w:r>
      <w:proofErr w:type="spellStart"/>
      <w:r>
        <w:rPr>
          <w:rFonts w:asciiTheme="majorHAnsi" w:hAnsiTheme="majorHAnsi"/>
          <w:sz w:val="24"/>
          <w:szCs w:val="24"/>
        </w:rPr>
        <w:t>Shanchaypatras</w:t>
      </w:r>
      <w:proofErr w:type="spellEnd"/>
      <w:r w:rsidRPr="00C85A16">
        <w:rPr>
          <w:rFonts w:asciiTheme="majorHAnsi" w:hAnsiTheme="majorHAnsi"/>
          <w:sz w:val="24"/>
          <w:szCs w:val="24"/>
        </w:rPr>
        <w:t xml:space="preserve"> are the best form of risk-free investment</w:t>
      </w:r>
      <w:r>
        <w:rPr>
          <w:rFonts w:asciiTheme="majorHAnsi" w:hAnsiTheme="majorHAnsi"/>
          <w:sz w:val="24"/>
          <w:szCs w:val="24"/>
        </w:rPr>
        <w:t>s</w:t>
      </w:r>
      <w:r w:rsidRPr="00C85A16">
        <w:rPr>
          <w:rFonts w:asciiTheme="majorHAnsi" w:hAnsiTheme="majorHAnsi"/>
          <w:sz w:val="24"/>
          <w:szCs w:val="24"/>
        </w:rPr>
        <w:t xml:space="preserve"> and have very little to no knowledge about investing in </w:t>
      </w:r>
      <w:r w:rsidR="003443A9">
        <w:rPr>
          <w:rFonts w:asciiTheme="majorHAnsi" w:hAnsiTheme="majorHAnsi"/>
          <w:sz w:val="24"/>
          <w:szCs w:val="24"/>
        </w:rPr>
        <w:t xml:space="preserve">the </w:t>
      </w:r>
      <w:r w:rsidRPr="00C85A16">
        <w:rPr>
          <w:rFonts w:asciiTheme="majorHAnsi" w:hAnsiTheme="majorHAnsi"/>
          <w:sz w:val="24"/>
          <w:szCs w:val="24"/>
        </w:rPr>
        <w:t>stock market. Hence, very little research has been conducted around this topic</w:t>
      </w:r>
      <w:r>
        <w:rPr>
          <w:rFonts w:asciiTheme="majorHAnsi" w:hAnsiTheme="majorHAnsi"/>
        </w:rPr>
        <w:t xml:space="preserve">. </w:t>
      </w:r>
    </w:p>
    <w:p w14:paraId="1C0F3760" w14:textId="61A02FBE" w:rsidR="00232F72" w:rsidRPr="00080E74" w:rsidRDefault="00232F72" w:rsidP="003443A9">
      <w:pPr>
        <w:spacing w:line="240" w:lineRule="auto"/>
        <w:jc w:val="both"/>
        <w:rPr>
          <w:rFonts w:asciiTheme="majorHAnsi" w:hAnsiTheme="majorHAnsi"/>
          <w:sz w:val="24"/>
          <w:szCs w:val="24"/>
        </w:rPr>
      </w:pPr>
      <w:r w:rsidRPr="00080E74">
        <w:rPr>
          <w:rFonts w:asciiTheme="majorHAnsi" w:hAnsiTheme="majorHAnsi"/>
          <w:sz w:val="24"/>
          <w:szCs w:val="24"/>
        </w:rPr>
        <w:t>Furthermore, there is a limitation</w:t>
      </w:r>
      <w:r>
        <w:rPr>
          <w:rFonts w:asciiTheme="majorHAnsi" w:hAnsiTheme="majorHAnsi"/>
          <w:sz w:val="24"/>
          <w:szCs w:val="24"/>
        </w:rPr>
        <w:t xml:space="preserve"> in the findings of this research that concerns</w:t>
      </w:r>
      <w:r w:rsidRPr="00080E74">
        <w:rPr>
          <w:rFonts w:asciiTheme="majorHAnsi" w:hAnsiTheme="majorHAnsi"/>
          <w:sz w:val="24"/>
          <w:szCs w:val="24"/>
        </w:rPr>
        <w:t xml:space="preserve"> my sample size. I have randomly chosen 20 mutual funds traded in the Dhaka Stock Exchange to do research. Hence, the findings of this study may not reflect properly on the mutual funds that are traded in Chittago</w:t>
      </w:r>
      <w:r w:rsidR="003443A9">
        <w:rPr>
          <w:rFonts w:asciiTheme="majorHAnsi" w:hAnsiTheme="majorHAnsi"/>
          <w:sz w:val="24"/>
          <w:szCs w:val="24"/>
        </w:rPr>
        <w:t>ng Stock Exchange or the closed-</w:t>
      </w:r>
      <w:r w:rsidRPr="00080E74">
        <w:rPr>
          <w:rFonts w:asciiTheme="majorHAnsi" w:hAnsiTheme="majorHAnsi"/>
          <w:sz w:val="24"/>
          <w:szCs w:val="24"/>
        </w:rPr>
        <w:t xml:space="preserve">ended funds. </w:t>
      </w:r>
    </w:p>
    <w:p w14:paraId="241B73CF" w14:textId="77777777" w:rsidR="00232F72" w:rsidRPr="00232F72" w:rsidRDefault="00232F72" w:rsidP="00232F72"/>
    <w:p w14:paraId="6B93D872" w14:textId="7D8A3523" w:rsidR="00877446" w:rsidRDefault="00877446" w:rsidP="001078C8">
      <w:pPr>
        <w:spacing w:line="240" w:lineRule="auto"/>
      </w:pPr>
    </w:p>
    <w:p w14:paraId="5FAD6554" w14:textId="17A98AFB" w:rsidR="001078C8" w:rsidRDefault="001078C8" w:rsidP="001078C8">
      <w:pPr>
        <w:spacing w:line="240" w:lineRule="auto"/>
      </w:pPr>
    </w:p>
    <w:p w14:paraId="5E458624" w14:textId="2C37ED71" w:rsidR="006E5106" w:rsidRDefault="006E5106" w:rsidP="001078C8">
      <w:pPr>
        <w:spacing w:line="240" w:lineRule="auto"/>
      </w:pPr>
    </w:p>
    <w:p w14:paraId="789CE422" w14:textId="16656444" w:rsidR="006E5106" w:rsidRDefault="006E5106" w:rsidP="001078C8">
      <w:pPr>
        <w:spacing w:line="240" w:lineRule="auto"/>
      </w:pPr>
    </w:p>
    <w:p w14:paraId="4AC44A9C" w14:textId="2613A3B9" w:rsidR="009F5A44" w:rsidRDefault="009F5A44" w:rsidP="001078C8">
      <w:pPr>
        <w:spacing w:line="240" w:lineRule="auto"/>
      </w:pPr>
    </w:p>
    <w:p w14:paraId="5A7CA794" w14:textId="413645C8" w:rsidR="009F5A44" w:rsidRDefault="009F5A44" w:rsidP="001078C8">
      <w:pPr>
        <w:spacing w:line="240" w:lineRule="auto"/>
      </w:pPr>
    </w:p>
    <w:p w14:paraId="267422C0" w14:textId="4427E384" w:rsidR="006E5106" w:rsidRDefault="006E5106" w:rsidP="001078C8">
      <w:pPr>
        <w:spacing w:line="240" w:lineRule="auto"/>
      </w:pPr>
    </w:p>
    <w:p w14:paraId="49500E9A" w14:textId="5635EEB5" w:rsidR="0029139A" w:rsidRDefault="0029139A" w:rsidP="001078C8">
      <w:pPr>
        <w:spacing w:line="240" w:lineRule="auto"/>
      </w:pPr>
    </w:p>
    <w:p w14:paraId="6E138BEA" w14:textId="6DCE54D6" w:rsidR="0029139A" w:rsidRDefault="0029139A" w:rsidP="001078C8">
      <w:pPr>
        <w:spacing w:line="240" w:lineRule="auto"/>
      </w:pPr>
    </w:p>
    <w:p w14:paraId="3BA14492" w14:textId="77777777" w:rsidR="0063685C" w:rsidRDefault="0063685C" w:rsidP="0063685C">
      <w:pPr>
        <w:pStyle w:val="Heading1"/>
        <w:numPr>
          <w:ilvl w:val="0"/>
          <w:numId w:val="0"/>
        </w:numPr>
        <w:spacing w:line="240" w:lineRule="auto"/>
        <w:jc w:val="center"/>
      </w:pPr>
      <w:r>
        <w:br w:type="page"/>
      </w:r>
      <w:bookmarkStart w:id="9" w:name="_Toc91016936"/>
      <w:bookmarkStart w:id="10" w:name="_Toc91075191"/>
      <w:bookmarkStart w:id="11" w:name="_Toc91075262"/>
      <w:r>
        <w:lastRenderedPageBreak/>
        <w:softHyphen/>
      </w:r>
      <w:r>
        <w:softHyphen/>
      </w:r>
      <w:r>
        <w:softHyphen/>
      </w:r>
      <w:bookmarkEnd w:id="9"/>
      <w:bookmarkEnd w:id="10"/>
      <w:bookmarkEnd w:id="11"/>
    </w:p>
    <w:p w14:paraId="6E65D8FD" w14:textId="77777777" w:rsidR="0063685C" w:rsidRDefault="0063685C" w:rsidP="0063685C">
      <w:pPr>
        <w:pStyle w:val="Heading1"/>
        <w:numPr>
          <w:ilvl w:val="0"/>
          <w:numId w:val="0"/>
        </w:numPr>
        <w:spacing w:line="240" w:lineRule="auto"/>
        <w:jc w:val="center"/>
      </w:pPr>
    </w:p>
    <w:p w14:paraId="678FE7D4" w14:textId="77777777" w:rsidR="0063685C" w:rsidRDefault="0063685C" w:rsidP="0063685C">
      <w:pPr>
        <w:pStyle w:val="Heading1"/>
        <w:numPr>
          <w:ilvl w:val="0"/>
          <w:numId w:val="0"/>
        </w:numPr>
        <w:spacing w:line="240" w:lineRule="auto"/>
        <w:jc w:val="center"/>
      </w:pPr>
    </w:p>
    <w:p w14:paraId="4EDB7682" w14:textId="77777777" w:rsidR="0063685C" w:rsidRDefault="0063685C" w:rsidP="0063685C">
      <w:pPr>
        <w:pStyle w:val="Heading1"/>
        <w:numPr>
          <w:ilvl w:val="0"/>
          <w:numId w:val="0"/>
        </w:numPr>
        <w:spacing w:line="240" w:lineRule="auto"/>
        <w:jc w:val="center"/>
      </w:pPr>
    </w:p>
    <w:p w14:paraId="4559C347" w14:textId="77777777" w:rsidR="0063685C" w:rsidRDefault="0063685C" w:rsidP="0063685C">
      <w:pPr>
        <w:pStyle w:val="Heading1"/>
        <w:numPr>
          <w:ilvl w:val="0"/>
          <w:numId w:val="0"/>
        </w:numPr>
        <w:spacing w:line="240" w:lineRule="auto"/>
        <w:jc w:val="center"/>
      </w:pPr>
    </w:p>
    <w:p w14:paraId="33CA1AAC" w14:textId="77777777" w:rsidR="0063685C" w:rsidRDefault="0063685C" w:rsidP="0063685C">
      <w:pPr>
        <w:pStyle w:val="Heading1"/>
        <w:numPr>
          <w:ilvl w:val="0"/>
          <w:numId w:val="0"/>
        </w:numPr>
        <w:spacing w:line="240" w:lineRule="auto"/>
        <w:jc w:val="center"/>
      </w:pPr>
    </w:p>
    <w:p w14:paraId="1AB995C3" w14:textId="321A797E" w:rsidR="0063685C" w:rsidRDefault="0063685C" w:rsidP="0063685C">
      <w:pPr>
        <w:pStyle w:val="Heading1"/>
        <w:numPr>
          <w:ilvl w:val="0"/>
          <w:numId w:val="0"/>
        </w:numPr>
        <w:spacing w:line="240" w:lineRule="auto"/>
        <w:jc w:val="center"/>
      </w:pPr>
    </w:p>
    <w:p w14:paraId="3CB39AF5" w14:textId="514C8E15" w:rsidR="007A29DE" w:rsidRDefault="007A29DE" w:rsidP="007A29DE"/>
    <w:p w14:paraId="00F396BF" w14:textId="77777777" w:rsidR="007A29DE" w:rsidRPr="007A29DE" w:rsidRDefault="007A29DE" w:rsidP="007A29DE"/>
    <w:p w14:paraId="353E15E9" w14:textId="05BC0FDF" w:rsidR="0063685C" w:rsidRDefault="0063685C" w:rsidP="0063685C">
      <w:pPr>
        <w:pStyle w:val="Heading1"/>
        <w:numPr>
          <w:ilvl w:val="0"/>
          <w:numId w:val="0"/>
        </w:numPr>
        <w:spacing w:line="240" w:lineRule="auto"/>
        <w:jc w:val="center"/>
      </w:pPr>
      <w:r w:rsidRPr="0063685C">
        <w:t xml:space="preserve"> </w:t>
      </w:r>
      <w:bookmarkStart w:id="12" w:name="_Toc91075263"/>
      <w:r>
        <w:t>Chapter 2: Background of the Study</w:t>
      </w:r>
      <w:bookmarkEnd w:id="12"/>
      <w:r>
        <w:br w:type="page"/>
      </w:r>
    </w:p>
    <w:p w14:paraId="0283160A" w14:textId="77777777" w:rsidR="0063685C" w:rsidRDefault="0063685C" w:rsidP="0063685C"/>
    <w:p w14:paraId="7D02378F" w14:textId="5F46ABEA" w:rsidR="008B152B" w:rsidRPr="0063685C" w:rsidRDefault="00FB38BA" w:rsidP="0063685C">
      <w:r>
        <w:rPr>
          <w:rFonts w:asciiTheme="majorHAnsi" w:hAnsiTheme="majorHAnsi"/>
          <w:sz w:val="24"/>
          <w:szCs w:val="24"/>
        </w:rPr>
        <w:t xml:space="preserve">Mutual Fund is a </w:t>
      </w:r>
      <w:r w:rsidR="0029139A">
        <w:rPr>
          <w:rFonts w:asciiTheme="majorHAnsi" w:hAnsiTheme="majorHAnsi"/>
          <w:sz w:val="24"/>
          <w:szCs w:val="24"/>
        </w:rPr>
        <w:t xml:space="preserve">monetary </w:t>
      </w:r>
      <w:r>
        <w:rPr>
          <w:rFonts w:asciiTheme="majorHAnsi" w:hAnsiTheme="majorHAnsi"/>
          <w:sz w:val="24"/>
          <w:szCs w:val="24"/>
        </w:rPr>
        <w:t>instrument that invests in</w:t>
      </w:r>
      <w:r w:rsidR="008B152B" w:rsidRPr="008B152B">
        <w:rPr>
          <w:rFonts w:asciiTheme="majorHAnsi" w:hAnsiTheme="majorHAnsi"/>
          <w:sz w:val="24"/>
          <w:szCs w:val="24"/>
        </w:rPr>
        <w:t xml:space="preserve"> </w:t>
      </w:r>
      <w:r>
        <w:rPr>
          <w:rFonts w:asciiTheme="majorHAnsi" w:hAnsiTheme="majorHAnsi"/>
          <w:sz w:val="24"/>
          <w:szCs w:val="24"/>
        </w:rPr>
        <w:t>equity stocks, coupon bonds</w:t>
      </w:r>
      <w:r w:rsidR="008B152B" w:rsidRPr="008B152B">
        <w:rPr>
          <w:rFonts w:asciiTheme="majorHAnsi" w:hAnsiTheme="majorHAnsi"/>
          <w:sz w:val="24"/>
          <w:szCs w:val="24"/>
        </w:rPr>
        <w:t xml:space="preserve">, money market </w:t>
      </w:r>
      <w:r>
        <w:rPr>
          <w:rFonts w:asciiTheme="majorHAnsi" w:hAnsiTheme="majorHAnsi"/>
          <w:sz w:val="24"/>
          <w:szCs w:val="24"/>
        </w:rPr>
        <w:t>vehicles</w:t>
      </w:r>
      <w:r w:rsidR="008B152B" w:rsidRPr="008B152B">
        <w:rPr>
          <w:rFonts w:asciiTheme="majorHAnsi" w:hAnsiTheme="majorHAnsi"/>
          <w:sz w:val="24"/>
          <w:szCs w:val="24"/>
        </w:rPr>
        <w:t xml:space="preserve">, and other assets. </w:t>
      </w:r>
      <w:r w:rsidR="00CF2E5E">
        <w:rPr>
          <w:rFonts w:asciiTheme="majorHAnsi" w:hAnsiTheme="majorHAnsi"/>
          <w:sz w:val="24"/>
          <w:szCs w:val="24"/>
        </w:rPr>
        <w:t>These</w:t>
      </w:r>
      <w:r w:rsidR="008B152B" w:rsidRPr="008B152B">
        <w:rPr>
          <w:rFonts w:asciiTheme="majorHAnsi" w:hAnsiTheme="majorHAnsi"/>
          <w:sz w:val="24"/>
          <w:szCs w:val="24"/>
        </w:rPr>
        <w:t xml:space="preserve"> funds are often </w:t>
      </w:r>
      <w:r w:rsidR="00CF2E5E">
        <w:rPr>
          <w:rFonts w:asciiTheme="majorHAnsi" w:hAnsiTheme="majorHAnsi"/>
          <w:sz w:val="24"/>
          <w:szCs w:val="24"/>
        </w:rPr>
        <w:t xml:space="preserve">handled by </w:t>
      </w:r>
      <w:r w:rsidR="008B152B" w:rsidRPr="008B152B">
        <w:rPr>
          <w:rFonts w:asciiTheme="majorHAnsi" w:hAnsiTheme="majorHAnsi"/>
          <w:sz w:val="24"/>
          <w:szCs w:val="24"/>
        </w:rPr>
        <w:t xml:space="preserve">experienced </w:t>
      </w:r>
      <w:r w:rsidR="00CF2E5E">
        <w:rPr>
          <w:rFonts w:asciiTheme="majorHAnsi" w:hAnsiTheme="majorHAnsi"/>
          <w:sz w:val="24"/>
          <w:szCs w:val="24"/>
        </w:rPr>
        <w:t>asset</w:t>
      </w:r>
      <w:r w:rsidR="008B152B" w:rsidRPr="008B152B">
        <w:rPr>
          <w:rFonts w:asciiTheme="majorHAnsi" w:hAnsiTheme="majorHAnsi"/>
          <w:sz w:val="24"/>
          <w:szCs w:val="24"/>
        </w:rPr>
        <w:t xml:space="preserve"> managers who try to maximize </w:t>
      </w:r>
      <w:r w:rsidR="00CF2E5E">
        <w:rPr>
          <w:rFonts w:asciiTheme="majorHAnsi" w:hAnsiTheme="majorHAnsi"/>
          <w:sz w:val="24"/>
          <w:szCs w:val="24"/>
        </w:rPr>
        <w:t>gains</w:t>
      </w:r>
      <w:r w:rsidR="0029139A">
        <w:rPr>
          <w:rFonts w:asciiTheme="majorHAnsi" w:hAnsiTheme="majorHAnsi"/>
          <w:sz w:val="24"/>
          <w:szCs w:val="24"/>
        </w:rPr>
        <w:t xml:space="preserve"> for the</w:t>
      </w:r>
      <w:r w:rsidR="008B152B" w:rsidRPr="008B152B">
        <w:rPr>
          <w:rFonts w:asciiTheme="majorHAnsi" w:hAnsiTheme="majorHAnsi"/>
          <w:sz w:val="24"/>
          <w:szCs w:val="24"/>
        </w:rPr>
        <w:t xml:space="preserve"> </w:t>
      </w:r>
      <w:r w:rsidR="00CF2E5E">
        <w:rPr>
          <w:rFonts w:asciiTheme="majorHAnsi" w:hAnsiTheme="majorHAnsi"/>
          <w:sz w:val="24"/>
          <w:szCs w:val="24"/>
        </w:rPr>
        <w:t xml:space="preserve">investors by allocating </w:t>
      </w:r>
      <w:r w:rsidR="008B152B" w:rsidRPr="008B152B">
        <w:rPr>
          <w:rFonts w:asciiTheme="majorHAnsi" w:hAnsiTheme="majorHAnsi"/>
          <w:sz w:val="24"/>
          <w:szCs w:val="24"/>
        </w:rPr>
        <w:t xml:space="preserve">assets in the most efficient way possible. </w:t>
      </w:r>
      <w:r w:rsidR="00CF2E5E">
        <w:rPr>
          <w:rFonts w:asciiTheme="majorHAnsi" w:hAnsiTheme="majorHAnsi"/>
          <w:sz w:val="24"/>
          <w:szCs w:val="24"/>
        </w:rPr>
        <w:t>These</w:t>
      </w:r>
      <w:r w:rsidR="008B152B" w:rsidRPr="008B152B">
        <w:rPr>
          <w:rFonts w:asciiTheme="majorHAnsi" w:hAnsiTheme="majorHAnsi"/>
          <w:sz w:val="24"/>
          <w:szCs w:val="24"/>
        </w:rPr>
        <w:t xml:space="preserve"> fund's portfolio</w:t>
      </w:r>
      <w:r w:rsidR="00CF2E5E">
        <w:rPr>
          <w:rFonts w:asciiTheme="majorHAnsi" w:hAnsiTheme="majorHAnsi"/>
          <w:sz w:val="24"/>
          <w:szCs w:val="24"/>
        </w:rPr>
        <w:t xml:space="preserve"> is managed</w:t>
      </w:r>
      <w:r w:rsidR="008B152B" w:rsidRPr="008B152B">
        <w:rPr>
          <w:rFonts w:asciiTheme="majorHAnsi" w:hAnsiTheme="majorHAnsi"/>
          <w:sz w:val="24"/>
          <w:szCs w:val="24"/>
        </w:rPr>
        <w:t xml:space="preserve"> </w:t>
      </w:r>
      <w:r w:rsidR="00CF2E5E">
        <w:rPr>
          <w:rFonts w:asciiTheme="majorHAnsi" w:hAnsiTheme="majorHAnsi"/>
          <w:sz w:val="24"/>
          <w:szCs w:val="24"/>
        </w:rPr>
        <w:t>as per</w:t>
      </w:r>
      <w:r w:rsidR="008B152B" w:rsidRPr="008B152B">
        <w:rPr>
          <w:rFonts w:asciiTheme="majorHAnsi" w:hAnsiTheme="majorHAnsi"/>
          <w:sz w:val="24"/>
          <w:szCs w:val="24"/>
        </w:rPr>
        <w:t xml:space="preserve"> the investment objectives and time horizon mentioned in the prospectus.</w:t>
      </w:r>
    </w:p>
    <w:p w14:paraId="0F9885BD" w14:textId="64F9946A" w:rsidR="000019FE" w:rsidRDefault="0029139A" w:rsidP="001078C8">
      <w:pPr>
        <w:spacing w:line="240" w:lineRule="auto"/>
        <w:rPr>
          <w:rFonts w:asciiTheme="majorHAnsi" w:hAnsiTheme="majorHAnsi"/>
          <w:sz w:val="24"/>
          <w:szCs w:val="24"/>
        </w:rPr>
      </w:pPr>
      <w:r>
        <w:rPr>
          <w:rFonts w:asciiTheme="majorHAnsi" w:hAnsiTheme="majorHAnsi"/>
          <w:sz w:val="24"/>
          <w:szCs w:val="24"/>
        </w:rPr>
        <w:t>I</w:t>
      </w:r>
      <w:r w:rsidR="008B152B" w:rsidRPr="008B152B">
        <w:rPr>
          <w:rFonts w:asciiTheme="majorHAnsi" w:hAnsiTheme="majorHAnsi"/>
          <w:sz w:val="24"/>
          <w:szCs w:val="24"/>
        </w:rPr>
        <w:t xml:space="preserve">nvestors can access </w:t>
      </w:r>
      <w:r w:rsidR="00166BCD">
        <w:rPr>
          <w:rFonts w:asciiTheme="majorHAnsi" w:hAnsiTheme="majorHAnsi"/>
          <w:sz w:val="24"/>
          <w:szCs w:val="24"/>
        </w:rPr>
        <w:t xml:space="preserve">these diversified </w:t>
      </w:r>
      <w:r w:rsidR="008B152B" w:rsidRPr="008B152B">
        <w:rPr>
          <w:rFonts w:asciiTheme="majorHAnsi" w:hAnsiTheme="majorHAnsi"/>
          <w:sz w:val="24"/>
          <w:szCs w:val="24"/>
        </w:rPr>
        <w:t>portfolios at a far lower cost through mutual funds. Bangladesh's mutual fund sector is estimated to be worth Tk 15,000 crore. However, these funds are falling short of their full potential in Bangladesh, where many people are still unaware of the high-performing industry due to a lack of awareness.</w:t>
      </w:r>
      <w:r w:rsidR="008B152B">
        <w:rPr>
          <w:rFonts w:asciiTheme="majorHAnsi" w:hAnsiTheme="majorHAnsi"/>
          <w:sz w:val="24"/>
          <w:szCs w:val="24"/>
        </w:rPr>
        <w:t xml:space="preserve"> </w:t>
      </w:r>
      <w:r w:rsidR="00DB59E0">
        <w:rPr>
          <w:rFonts w:asciiTheme="majorHAnsi" w:hAnsiTheme="majorHAnsi"/>
          <w:sz w:val="24"/>
          <w:szCs w:val="24"/>
        </w:rPr>
        <w:t>In general, Mutual Fund has three different types.</w:t>
      </w:r>
    </w:p>
    <w:p w14:paraId="5BA1F79A" w14:textId="2B1A5EC5" w:rsidR="000019FE" w:rsidRDefault="000A7812" w:rsidP="000019FE">
      <w:pPr>
        <w:pStyle w:val="ListParagraph"/>
        <w:numPr>
          <w:ilvl w:val="0"/>
          <w:numId w:val="15"/>
        </w:numPr>
        <w:spacing w:line="240" w:lineRule="auto"/>
        <w:rPr>
          <w:rFonts w:asciiTheme="majorHAnsi" w:hAnsiTheme="majorHAnsi"/>
          <w:sz w:val="24"/>
          <w:szCs w:val="24"/>
        </w:rPr>
      </w:pPr>
      <w:r w:rsidRPr="005B77D9">
        <w:rPr>
          <w:rFonts w:asciiTheme="majorHAnsi" w:hAnsiTheme="majorHAnsi"/>
          <w:b/>
          <w:bCs/>
          <w:sz w:val="24"/>
          <w:szCs w:val="24"/>
        </w:rPr>
        <w:t>Closed-end Funds:</w:t>
      </w:r>
      <w:r>
        <w:rPr>
          <w:rFonts w:asciiTheme="majorHAnsi" w:hAnsiTheme="majorHAnsi"/>
          <w:sz w:val="24"/>
          <w:szCs w:val="24"/>
        </w:rPr>
        <w:t xml:space="preserve"> These types of funds have a very limited number of shares, and the fund manager company is not able to buy or sell fund shares after the initial issue. </w:t>
      </w:r>
    </w:p>
    <w:p w14:paraId="6735C4F1" w14:textId="0043F50B" w:rsidR="000A7812" w:rsidRDefault="000A7812" w:rsidP="000019FE">
      <w:pPr>
        <w:pStyle w:val="ListParagraph"/>
        <w:numPr>
          <w:ilvl w:val="0"/>
          <w:numId w:val="15"/>
        </w:numPr>
        <w:spacing w:line="240" w:lineRule="auto"/>
        <w:rPr>
          <w:rFonts w:asciiTheme="majorHAnsi" w:hAnsiTheme="majorHAnsi"/>
          <w:sz w:val="24"/>
          <w:szCs w:val="24"/>
        </w:rPr>
      </w:pPr>
      <w:r w:rsidRPr="005B77D9">
        <w:rPr>
          <w:rFonts w:asciiTheme="majorHAnsi" w:hAnsiTheme="majorHAnsi"/>
          <w:b/>
          <w:bCs/>
          <w:sz w:val="24"/>
          <w:szCs w:val="24"/>
        </w:rPr>
        <w:t>Open-end Funds:</w:t>
      </w:r>
      <w:r w:rsidRPr="000A7812">
        <w:rPr>
          <w:rFonts w:asciiTheme="majorHAnsi" w:hAnsiTheme="majorHAnsi"/>
          <w:sz w:val="24"/>
          <w:szCs w:val="24"/>
        </w:rPr>
        <w:t xml:space="preserve"> </w:t>
      </w:r>
      <w:r>
        <w:rPr>
          <w:rFonts w:asciiTheme="majorHAnsi" w:hAnsiTheme="majorHAnsi"/>
          <w:sz w:val="24"/>
          <w:szCs w:val="24"/>
        </w:rPr>
        <w:t xml:space="preserve">These types of funds do not have a very limited number of shares and the fund manager company is able to issue or redeem shares at any time. </w:t>
      </w:r>
      <w:r w:rsidR="005B77D9">
        <w:rPr>
          <w:rFonts w:asciiTheme="majorHAnsi" w:hAnsiTheme="majorHAnsi"/>
          <w:sz w:val="24"/>
          <w:szCs w:val="24"/>
        </w:rPr>
        <w:t>Share is purchased directly from the fund itself.</w:t>
      </w:r>
    </w:p>
    <w:p w14:paraId="0946E330" w14:textId="77777777" w:rsidR="008B152B" w:rsidRPr="008B152B" w:rsidRDefault="000A7812" w:rsidP="008B152B">
      <w:pPr>
        <w:pStyle w:val="ListParagraph"/>
        <w:numPr>
          <w:ilvl w:val="0"/>
          <w:numId w:val="15"/>
        </w:numPr>
        <w:spacing w:after="0" w:line="240" w:lineRule="auto"/>
        <w:jc w:val="both"/>
        <w:rPr>
          <w:rFonts w:asciiTheme="majorHAnsi" w:hAnsiTheme="majorHAnsi"/>
          <w:sz w:val="24"/>
        </w:rPr>
      </w:pPr>
      <w:r w:rsidRPr="008B152B">
        <w:rPr>
          <w:rFonts w:asciiTheme="majorHAnsi" w:hAnsiTheme="majorHAnsi"/>
          <w:b/>
          <w:bCs/>
          <w:sz w:val="24"/>
          <w:szCs w:val="24"/>
        </w:rPr>
        <w:t>Unit Trust:</w:t>
      </w:r>
      <w:r w:rsidR="005B77D9" w:rsidRPr="008B152B">
        <w:rPr>
          <w:rFonts w:asciiTheme="majorHAnsi" w:hAnsiTheme="majorHAnsi"/>
          <w:sz w:val="24"/>
          <w:szCs w:val="24"/>
        </w:rPr>
        <w:t xml:space="preserve"> </w:t>
      </w:r>
      <w:r w:rsidR="008B152B" w:rsidRPr="008B152B">
        <w:rPr>
          <w:rFonts w:asciiTheme="majorHAnsi" w:hAnsiTheme="majorHAnsi"/>
          <w:sz w:val="24"/>
          <w:szCs w:val="24"/>
        </w:rPr>
        <w:t>This refers to a small number of unit certificates issued by investment firms that are not permitted to be traded on the secondary market. This type of fund has a specific end date.</w:t>
      </w:r>
    </w:p>
    <w:p w14:paraId="72AD5527" w14:textId="77777777" w:rsidR="008B152B" w:rsidRDefault="008B152B" w:rsidP="008B152B">
      <w:pPr>
        <w:spacing w:after="0" w:line="240" w:lineRule="auto"/>
        <w:jc w:val="both"/>
        <w:rPr>
          <w:rFonts w:asciiTheme="majorHAnsi" w:hAnsiTheme="majorHAnsi"/>
          <w:sz w:val="24"/>
        </w:rPr>
      </w:pPr>
    </w:p>
    <w:p w14:paraId="0348D443" w14:textId="265A9B01" w:rsidR="00E56960" w:rsidRPr="008B152B" w:rsidRDefault="00E56960" w:rsidP="008B152B">
      <w:pPr>
        <w:spacing w:after="0" w:line="240" w:lineRule="auto"/>
        <w:jc w:val="both"/>
        <w:rPr>
          <w:rFonts w:asciiTheme="majorHAnsi" w:hAnsiTheme="majorHAnsi"/>
          <w:sz w:val="24"/>
        </w:rPr>
      </w:pPr>
      <w:r w:rsidRPr="008B152B">
        <w:rPr>
          <w:rFonts w:asciiTheme="majorHAnsi" w:hAnsiTheme="majorHAnsi"/>
          <w:sz w:val="24"/>
        </w:rPr>
        <w:t>There are a lot of benefits that mutual funds offer to individual investors. Firstly, mutual funds significantly focus on Diversification. There is a</w:t>
      </w:r>
      <w:r w:rsidR="00166BCD">
        <w:rPr>
          <w:rFonts w:asciiTheme="majorHAnsi" w:hAnsiTheme="majorHAnsi"/>
          <w:sz w:val="24"/>
        </w:rPr>
        <w:t xml:space="preserve"> very famous quote by the greatest </w:t>
      </w:r>
      <w:r w:rsidRPr="008B152B">
        <w:rPr>
          <w:rFonts w:asciiTheme="majorHAnsi" w:hAnsiTheme="majorHAnsi"/>
          <w:sz w:val="24"/>
        </w:rPr>
        <w:t>investor</w:t>
      </w:r>
      <w:r w:rsidR="00166BCD">
        <w:rPr>
          <w:rFonts w:asciiTheme="majorHAnsi" w:hAnsiTheme="majorHAnsi"/>
          <w:sz w:val="24"/>
        </w:rPr>
        <w:t xml:space="preserve"> in the world</w:t>
      </w:r>
      <w:r w:rsidRPr="008B152B">
        <w:rPr>
          <w:rFonts w:asciiTheme="majorHAnsi" w:hAnsiTheme="majorHAnsi"/>
          <w:sz w:val="24"/>
        </w:rPr>
        <w:t xml:space="preserve">, Mr. Warren Buffett </w:t>
      </w:r>
      <w:r w:rsidR="00166BCD">
        <w:rPr>
          <w:rFonts w:asciiTheme="majorHAnsi" w:hAnsiTheme="majorHAnsi"/>
          <w:sz w:val="24"/>
        </w:rPr>
        <w:t xml:space="preserve">about diversification. He said </w:t>
      </w:r>
      <w:r w:rsidRPr="008B152B">
        <w:rPr>
          <w:rFonts w:asciiTheme="majorHAnsi" w:hAnsiTheme="majorHAnsi"/>
          <w:sz w:val="24"/>
        </w:rPr>
        <w:t xml:space="preserve">- “Don’t put all your eggs in one basket.” Investing all the savings into one stock does not only maximize risks, but also limits the chances of gain. However, mutual fund consists of a lot of stocks of different companies, as such, even if one stock performs bad for a period of time, it is very unlikely for all the stocks to perform bad. Thus, mutual funds are considered as risk-free investment. Furthermore, Mutual funds are </w:t>
      </w:r>
      <w:r w:rsidR="008B152B">
        <w:rPr>
          <w:rFonts w:asciiTheme="majorHAnsi" w:hAnsiTheme="majorHAnsi"/>
          <w:sz w:val="24"/>
        </w:rPr>
        <w:t>carefully monitored by experienced money managers</w:t>
      </w:r>
      <w:r w:rsidRPr="008B152B">
        <w:rPr>
          <w:rFonts w:asciiTheme="majorHAnsi" w:hAnsiTheme="majorHAnsi"/>
          <w:sz w:val="24"/>
        </w:rPr>
        <w:t>. Thus, these funds offer a good price for professional fund management. Apart from these benefits, mutual funds also offer low cost for bulk transactions, accessibility to invest in expensive good stocks, quick and hassle-free process and tax-efficiency.</w:t>
      </w:r>
    </w:p>
    <w:p w14:paraId="25931FDB" w14:textId="77777777" w:rsidR="00E56960" w:rsidRDefault="00E56960" w:rsidP="005B77D9">
      <w:pPr>
        <w:spacing w:after="0" w:line="240" w:lineRule="auto"/>
        <w:jc w:val="both"/>
        <w:rPr>
          <w:rFonts w:asciiTheme="majorHAnsi" w:hAnsiTheme="majorHAnsi"/>
          <w:sz w:val="24"/>
        </w:rPr>
      </w:pPr>
    </w:p>
    <w:p w14:paraId="40C8FCBF" w14:textId="0BF0A471" w:rsidR="00E56960" w:rsidRPr="00E56960" w:rsidRDefault="005B77D9" w:rsidP="00E56960">
      <w:pPr>
        <w:spacing w:after="0" w:line="240" w:lineRule="auto"/>
        <w:jc w:val="both"/>
        <w:rPr>
          <w:rFonts w:asciiTheme="majorHAnsi" w:hAnsiTheme="majorHAnsi" w:cs="Times New Roman"/>
          <w:sz w:val="24"/>
          <w:szCs w:val="24"/>
        </w:rPr>
      </w:pPr>
      <w:r>
        <w:rPr>
          <w:rFonts w:asciiTheme="majorHAnsi" w:hAnsiTheme="majorHAnsi"/>
          <w:sz w:val="24"/>
        </w:rPr>
        <w:t>This paper is an attempt to study</w:t>
      </w:r>
      <w:r w:rsidRPr="00E72801">
        <w:rPr>
          <w:rFonts w:asciiTheme="majorHAnsi" w:hAnsiTheme="majorHAnsi"/>
          <w:sz w:val="24"/>
        </w:rPr>
        <w:t xml:space="preserve"> </w:t>
      </w:r>
      <w:r>
        <w:rPr>
          <w:rFonts w:asciiTheme="majorHAnsi" w:hAnsiTheme="majorHAnsi"/>
          <w:sz w:val="24"/>
        </w:rPr>
        <w:t>20 close-ended mutual funds traded in Dhaka stock exchange</w:t>
      </w:r>
      <w:r w:rsidRPr="00E72801">
        <w:rPr>
          <w:rFonts w:asciiTheme="majorHAnsi" w:hAnsiTheme="majorHAnsi"/>
          <w:sz w:val="24"/>
        </w:rPr>
        <w:t xml:space="preserve"> </w:t>
      </w:r>
      <w:r>
        <w:rPr>
          <w:rFonts w:asciiTheme="majorHAnsi" w:hAnsiTheme="majorHAnsi"/>
          <w:sz w:val="24"/>
        </w:rPr>
        <w:t>on the basis of</w:t>
      </w:r>
      <w:r w:rsidRPr="00E72801">
        <w:rPr>
          <w:rFonts w:asciiTheme="majorHAnsi" w:hAnsiTheme="majorHAnsi"/>
          <w:sz w:val="24"/>
        </w:rPr>
        <w:t xml:space="preserve"> </w:t>
      </w:r>
      <w:r>
        <w:rPr>
          <w:rFonts w:asciiTheme="majorHAnsi" w:hAnsiTheme="majorHAnsi"/>
          <w:sz w:val="24"/>
        </w:rPr>
        <w:t>fund size</w:t>
      </w:r>
      <w:r w:rsidRPr="00E72801">
        <w:rPr>
          <w:rFonts w:asciiTheme="majorHAnsi" w:hAnsiTheme="majorHAnsi"/>
          <w:sz w:val="24"/>
        </w:rPr>
        <w:t xml:space="preserve">. </w:t>
      </w:r>
      <w:r w:rsidR="008B152B" w:rsidRPr="008B152B">
        <w:rPr>
          <w:rFonts w:asciiTheme="majorHAnsi" w:hAnsiTheme="majorHAnsi"/>
          <w:sz w:val="24"/>
        </w:rPr>
        <w:t xml:space="preserve">The risk-adjusted performance indicators proposed by Mr. Eugene </w:t>
      </w:r>
      <w:proofErr w:type="spellStart"/>
      <w:r w:rsidR="008B152B" w:rsidRPr="008B152B">
        <w:rPr>
          <w:rFonts w:asciiTheme="majorHAnsi" w:hAnsiTheme="majorHAnsi"/>
          <w:sz w:val="24"/>
        </w:rPr>
        <w:t>Fama</w:t>
      </w:r>
      <w:proofErr w:type="spellEnd"/>
      <w:r w:rsidR="008B152B" w:rsidRPr="008B152B">
        <w:rPr>
          <w:rFonts w:asciiTheme="majorHAnsi" w:hAnsiTheme="majorHAnsi"/>
          <w:sz w:val="24"/>
        </w:rPr>
        <w:t xml:space="preserve"> and Mr. Kenneth French, known as The </w:t>
      </w:r>
      <w:proofErr w:type="spellStart"/>
      <w:r w:rsidR="008B152B" w:rsidRPr="008B152B">
        <w:rPr>
          <w:rFonts w:asciiTheme="majorHAnsi" w:hAnsiTheme="majorHAnsi"/>
          <w:sz w:val="24"/>
        </w:rPr>
        <w:t>Fama</w:t>
      </w:r>
      <w:proofErr w:type="spellEnd"/>
      <w:r w:rsidR="008B152B" w:rsidRPr="008B152B">
        <w:rPr>
          <w:rFonts w:asciiTheme="majorHAnsi" w:hAnsiTheme="majorHAnsi"/>
          <w:sz w:val="24"/>
        </w:rPr>
        <w:t xml:space="preserve"> French Three Factor Model, were used in this work.</w:t>
      </w:r>
      <w:r w:rsidR="008B152B">
        <w:rPr>
          <w:rFonts w:asciiTheme="majorHAnsi" w:hAnsiTheme="majorHAnsi"/>
          <w:sz w:val="24"/>
        </w:rPr>
        <w:t xml:space="preserve"> </w:t>
      </w:r>
      <w:r>
        <w:rPr>
          <w:rFonts w:asciiTheme="majorHAnsi" w:hAnsiTheme="majorHAnsi"/>
          <w:sz w:val="24"/>
        </w:rPr>
        <w:t xml:space="preserve">Following this model, </w:t>
      </w:r>
      <w:r w:rsidR="0046536A">
        <w:rPr>
          <w:rFonts w:asciiTheme="majorHAnsi" w:hAnsiTheme="majorHAnsi"/>
          <w:sz w:val="24"/>
        </w:rPr>
        <w:t>I have</w:t>
      </w:r>
      <w:r>
        <w:rPr>
          <w:rFonts w:asciiTheme="majorHAnsi" w:hAnsiTheme="majorHAnsi"/>
          <w:sz w:val="24"/>
        </w:rPr>
        <w:t xml:space="preserve"> added </w:t>
      </w:r>
      <w:r w:rsidRPr="0003737D">
        <w:rPr>
          <w:rFonts w:asciiTheme="majorHAnsi" w:hAnsiTheme="majorHAnsi" w:cs="Times New Roman"/>
          <w:sz w:val="24"/>
          <w:szCs w:val="24"/>
        </w:rPr>
        <w:t>size and value to the market systematic risk</w:t>
      </w:r>
      <w:r>
        <w:rPr>
          <w:rFonts w:asciiTheme="majorHAnsi" w:hAnsiTheme="majorHAnsi" w:cs="Times New Roman"/>
          <w:sz w:val="24"/>
          <w:szCs w:val="24"/>
        </w:rPr>
        <w:t xml:space="preserve">. </w:t>
      </w:r>
    </w:p>
    <w:p w14:paraId="0E2953D3" w14:textId="42119E31" w:rsidR="0063685C" w:rsidRDefault="0063685C" w:rsidP="0063685C"/>
    <w:p w14:paraId="38EE8DE6" w14:textId="535006C0" w:rsidR="0063685C" w:rsidRDefault="0063685C" w:rsidP="0063685C"/>
    <w:p w14:paraId="401FDBC0" w14:textId="5DEAE780" w:rsidR="0063685C" w:rsidRDefault="0063685C" w:rsidP="0063685C"/>
    <w:p w14:paraId="17BFFE0E" w14:textId="14F57E94" w:rsidR="0063685C" w:rsidRDefault="0063685C" w:rsidP="0063685C"/>
    <w:p w14:paraId="2905B03C" w14:textId="59F834BC" w:rsidR="0063685C" w:rsidRDefault="0063685C" w:rsidP="0063685C"/>
    <w:p w14:paraId="220BFEBE" w14:textId="1AD8017F" w:rsidR="0063685C" w:rsidRDefault="0063685C" w:rsidP="0063685C"/>
    <w:p w14:paraId="6BBE2712" w14:textId="3D2A538A" w:rsidR="0063685C" w:rsidRDefault="0063685C" w:rsidP="0063685C"/>
    <w:p w14:paraId="1BD39712" w14:textId="49673C45" w:rsidR="0063685C" w:rsidRDefault="0063685C" w:rsidP="0063685C"/>
    <w:p w14:paraId="1880109D" w14:textId="1E1ABF31" w:rsidR="0063685C" w:rsidRDefault="0063685C" w:rsidP="0063685C"/>
    <w:p w14:paraId="03258954" w14:textId="179C06B9" w:rsidR="0063685C" w:rsidRDefault="0063685C" w:rsidP="0063685C"/>
    <w:p w14:paraId="57BAAF5D" w14:textId="01CEA9CD" w:rsidR="0063685C" w:rsidRDefault="0063685C" w:rsidP="0063685C"/>
    <w:p w14:paraId="00099C10" w14:textId="5F6F1564" w:rsidR="0063685C" w:rsidRDefault="0063685C" w:rsidP="0063685C"/>
    <w:p w14:paraId="103B5370" w14:textId="4C612625" w:rsidR="0063685C" w:rsidRDefault="0063685C" w:rsidP="0063685C"/>
    <w:p w14:paraId="4601439D" w14:textId="1EC314CE" w:rsidR="0063685C" w:rsidRDefault="0063685C" w:rsidP="0063685C"/>
    <w:p w14:paraId="56A5CC13" w14:textId="77777777" w:rsidR="0063685C" w:rsidRDefault="0063685C" w:rsidP="0063685C">
      <w:pPr>
        <w:pStyle w:val="Heading1"/>
        <w:numPr>
          <w:ilvl w:val="0"/>
          <w:numId w:val="0"/>
        </w:numPr>
        <w:spacing w:line="240" w:lineRule="auto"/>
        <w:ind w:left="432" w:hanging="432"/>
        <w:jc w:val="center"/>
      </w:pPr>
      <w:bookmarkStart w:id="13" w:name="_Toc91075264"/>
      <w:r>
        <w:t>Chapter 3: Literature Review &amp; Methodology</w:t>
      </w:r>
      <w:bookmarkEnd w:id="13"/>
    </w:p>
    <w:p w14:paraId="3D01E7EC" w14:textId="30CFB4AD" w:rsidR="0063685C" w:rsidRDefault="0063685C" w:rsidP="0063685C"/>
    <w:p w14:paraId="2B5322F8" w14:textId="6B3D0E05" w:rsidR="0063685C" w:rsidRDefault="0063685C" w:rsidP="0063685C"/>
    <w:p w14:paraId="204FC3D0" w14:textId="5694D274" w:rsidR="0063685C" w:rsidRDefault="0063685C" w:rsidP="0063685C"/>
    <w:p w14:paraId="265A9112" w14:textId="4A9C840C" w:rsidR="0063685C" w:rsidRDefault="0063685C" w:rsidP="0063685C"/>
    <w:p w14:paraId="7182A596" w14:textId="47F02461" w:rsidR="0063685C" w:rsidRDefault="0063685C" w:rsidP="0063685C"/>
    <w:p w14:paraId="62B06AB6" w14:textId="075F832D" w:rsidR="0063685C" w:rsidRDefault="0063685C" w:rsidP="0063685C"/>
    <w:p w14:paraId="7637F8A3" w14:textId="3B455BA5" w:rsidR="0063685C" w:rsidRDefault="0063685C" w:rsidP="0063685C"/>
    <w:p w14:paraId="6ED9A3E7" w14:textId="07812BBC" w:rsidR="0063685C" w:rsidRDefault="0063685C" w:rsidP="0063685C"/>
    <w:p w14:paraId="01777F27" w14:textId="3C8AF609" w:rsidR="0063685C" w:rsidRDefault="0063685C" w:rsidP="0063685C"/>
    <w:p w14:paraId="3A0D9DD9" w14:textId="6DAB1FFF" w:rsidR="0063685C" w:rsidRDefault="0063685C" w:rsidP="0063685C"/>
    <w:p w14:paraId="58F76F33" w14:textId="4BB0DA13" w:rsidR="0063685C" w:rsidRDefault="0063685C" w:rsidP="0063685C"/>
    <w:p w14:paraId="5AAAE723" w14:textId="3575457E" w:rsidR="0063685C" w:rsidRDefault="0063685C" w:rsidP="0063685C"/>
    <w:p w14:paraId="6EF7D527" w14:textId="0223BC77" w:rsidR="0063685C" w:rsidRDefault="0063685C" w:rsidP="0063685C"/>
    <w:p w14:paraId="3001E32B" w14:textId="77777777" w:rsidR="0063685C" w:rsidRPr="0063685C" w:rsidRDefault="0063685C" w:rsidP="0063685C"/>
    <w:p w14:paraId="5CB439CB" w14:textId="21D34430" w:rsidR="00AA032A" w:rsidRPr="00030E57" w:rsidRDefault="00030E57" w:rsidP="001078C8">
      <w:pPr>
        <w:pStyle w:val="Heading1"/>
        <w:numPr>
          <w:ilvl w:val="0"/>
          <w:numId w:val="0"/>
        </w:numPr>
        <w:spacing w:line="240" w:lineRule="auto"/>
        <w:ind w:left="432" w:hanging="432"/>
        <w:rPr>
          <w:sz w:val="24"/>
        </w:rPr>
      </w:pPr>
      <w:bookmarkStart w:id="14" w:name="_Toc91075265"/>
      <w:r w:rsidRPr="00030E57">
        <w:rPr>
          <w:sz w:val="24"/>
        </w:rPr>
        <w:lastRenderedPageBreak/>
        <w:t xml:space="preserve">3.1 </w:t>
      </w:r>
      <w:r w:rsidR="00AA032A" w:rsidRPr="00030E57">
        <w:rPr>
          <w:sz w:val="24"/>
        </w:rPr>
        <w:t xml:space="preserve">Literature </w:t>
      </w:r>
      <w:r w:rsidR="009322FB">
        <w:rPr>
          <w:sz w:val="24"/>
        </w:rPr>
        <w:t>Re</w:t>
      </w:r>
      <w:r w:rsidR="00AA032A" w:rsidRPr="00030E57">
        <w:rPr>
          <w:sz w:val="24"/>
        </w:rPr>
        <w:t>view</w:t>
      </w:r>
      <w:bookmarkEnd w:id="14"/>
    </w:p>
    <w:p w14:paraId="4C6A3A19" w14:textId="77777777" w:rsidR="00940EC5" w:rsidRDefault="00940EC5" w:rsidP="009F5A44">
      <w:pPr>
        <w:tabs>
          <w:tab w:val="left" w:pos="4500"/>
        </w:tabs>
        <w:spacing w:after="0" w:line="240" w:lineRule="auto"/>
        <w:jc w:val="both"/>
        <w:rPr>
          <w:rFonts w:asciiTheme="majorHAnsi" w:hAnsiTheme="majorHAnsi" w:cs="Times New Roman"/>
          <w:sz w:val="24"/>
          <w:szCs w:val="24"/>
        </w:rPr>
      </w:pPr>
    </w:p>
    <w:p w14:paraId="47F2288F" w14:textId="122B52D1" w:rsidR="00AA032A" w:rsidRPr="0003737D" w:rsidRDefault="008B152B" w:rsidP="001078C8">
      <w:pPr>
        <w:tabs>
          <w:tab w:val="left" w:pos="4500"/>
        </w:tabs>
        <w:spacing w:line="240" w:lineRule="auto"/>
        <w:jc w:val="both"/>
        <w:rPr>
          <w:rFonts w:asciiTheme="majorHAnsi" w:hAnsiTheme="majorHAnsi" w:cs="Times New Roman"/>
          <w:sz w:val="24"/>
          <w:szCs w:val="24"/>
        </w:rPr>
      </w:pPr>
      <w:r w:rsidRPr="008B152B">
        <w:rPr>
          <w:rFonts w:asciiTheme="majorHAnsi" w:hAnsiTheme="majorHAnsi" w:cs="Times New Roman"/>
          <w:sz w:val="24"/>
          <w:szCs w:val="24"/>
        </w:rPr>
        <w:t xml:space="preserve">Several studies examining fund size </w:t>
      </w:r>
      <w:r w:rsidR="00166BCD">
        <w:rPr>
          <w:rFonts w:asciiTheme="majorHAnsi" w:hAnsiTheme="majorHAnsi" w:cs="Times New Roman"/>
          <w:sz w:val="24"/>
          <w:szCs w:val="24"/>
        </w:rPr>
        <w:t xml:space="preserve">and </w:t>
      </w:r>
      <w:r w:rsidR="00654247">
        <w:rPr>
          <w:rFonts w:asciiTheme="majorHAnsi" w:hAnsiTheme="majorHAnsi" w:cs="Times New Roman"/>
          <w:sz w:val="24"/>
          <w:szCs w:val="24"/>
        </w:rPr>
        <w:t>outcome</w:t>
      </w:r>
      <w:r w:rsidR="00166BCD">
        <w:rPr>
          <w:rFonts w:asciiTheme="majorHAnsi" w:hAnsiTheme="majorHAnsi" w:cs="Times New Roman"/>
          <w:sz w:val="24"/>
          <w:szCs w:val="24"/>
        </w:rPr>
        <w:t xml:space="preserve"> of mutual funds</w:t>
      </w:r>
      <w:r w:rsidRPr="008B152B">
        <w:rPr>
          <w:rFonts w:asciiTheme="majorHAnsi" w:hAnsiTheme="majorHAnsi" w:cs="Times New Roman"/>
          <w:sz w:val="24"/>
          <w:szCs w:val="24"/>
        </w:rPr>
        <w:t xml:space="preserve"> have been undertaken, with authors and researchers attempting to find a correlation between fund size and </w:t>
      </w:r>
      <w:r w:rsidR="00C763A6">
        <w:rPr>
          <w:rFonts w:asciiTheme="majorHAnsi" w:hAnsiTheme="majorHAnsi" w:cs="Times New Roman"/>
          <w:sz w:val="24"/>
          <w:szCs w:val="24"/>
        </w:rPr>
        <w:t xml:space="preserve">performance </w:t>
      </w:r>
      <w:r w:rsidRPr="008B152B">
        <w:rPr>
          <w:rFonts w:asciiTheme="majorHAnsi" w:hAnsiTheme="majorHAnsi" w:cs="Times New Roman"/>
          <w:sz w:val="24"/>
          <w:szCs w:val="24"/>
        </w:rPr>
        <w:t>of funds using a wide range of models.</w:t>
      </w:r>
      <w:r>
        <w:rPr>
          <w:rFonts w:asciiTheme="majorHAnsi" w:hAnsiTheme="majorHAnsi" w:cs="Times New Roman"/>
          <w:sz w:val="24"/>
          <w:szCs w:val="24"/>
        </w:rPr>
        <w:t xml:space="preserve"> </w:t>
      </w:r>
      <w:r w:rsidR="00AA032A" w:rsidRPr="0003737D">
        <w:rPr>
          <w:rFonts w:asciiTheme="majorHAnsi" w:hAnsiTheme="majorHAnsi" w:cs="Times New Roman"/>
          <w:sz w:val="24"/>
          <w:szCs w:val="24"/>
        </w:rPr>
        <w:t>In this paper</w:t>
      </w:r>
      <w:r>
        <w:rPr>
          <w:rFonts w:asciiTheme="majorHAnsi" w:hAnsiTheme="majorHAnsi" w:cs="Times New Roman"/>
          <w:sz w:val="24"/>
          <w:szCs w:val="24"/>
        </w:rPr>
        <w:t>, I have</w:t>
      </w:r>
      <w:r w:rsidR="00AA032A" w:rsidRPr="0003737D">
        <w:rPr>
          <w:rFonts w:asciiTheme="majorHAnsi" w:hAnsiTheme="majorHAnsi" w:cs="Times New Roman"/>
          <w:sz w:val="24"/>
          <w:szCs w:val="24"/>
        </w:rPr>
        <w:t xml:space="preserve"> brought studies to light that reflect the discussed phenomena.</w:t>
      </w:r>
    </w:p>
    <w:p w14:paraId="300AC3F3" w14:textId="4F9256D5" w:rsidR="00AA032A" w:rsidRPr="0003737D" w:rsidRDefault="00AA032A" w:rsidP="001078C8">
      <w:pPr>
        <w:spacing w:line="240" w:lineRule="auto"/>
        <w:jc w:val="both"/>
        <w:rPr>
          <w:rFonts w:asciiTheme="majorHAnsi" w:hAnsiTheme="majorHAnsi" w:cs="Times New Roman"/>
          <w:sz w:val="24"/>
          <w:szCs w:val="24"/>
        </w:rPr>
      </w:pPr>
      <w:r w:rsidRPr="0003737D">
        <w:rPr>
          <w:rFonts w:asciiTheme="majorHAnsi" w:hAnsiTheme="majorHAnsi" w:cs="Times New Roman"/>
          <w:sz w:val="24"/>
          <w:szCs w:val="24"/>
        </w:rPr>
        <w:t xml:space="preserve">Antonella Basso and </w:t>
      </w:r>
      <w:proofErr w:type="spellStart"/>
      <w:r w:rsidRPr="0003737D">
        <w:rPr>
          <w:rFonts w:asciiTheme="majorHAnsi" w:hAnsiTheme="majorHAnsi" w:cs="Times New Roman"/>
          <w:sz w:val="24"/>
          <w:szCs w:val="24"/>
        </w:rPr>
        <w:t>Stefania</w:t>
      </w:r>
      <w:proofErr w:type="spellEnd"/>
      <w:r w:rsidRPr="0003737D">
        <w:rPr>
          <w:rFonts w:asciiTheme="majorHAnsi" w:hAnsiTheme="majorHAnsi" w:cs="Times New Roman"/>
          <w:sz w:val="24"/>
          <w:szCs w:val="24"/>
        </w:rPr>
        <w:t xml:space="preserve"> </w:t>
      </w:r>
      <w:proofErr w:type="spellStart"/>
      <w:r w:rsidRPr="0003737D">
        <w:rPr>
          <w:rFonts w:asciiTheme="majorHAnsi" w:hAnsiTheme="majorHAnsi" w:cs="Times New Roman"/>
          <w:sz w:val="24"/>
          <w:szCs w:val="24"/>
        </w:rPr>
        <w:t>Funari</w:t>
      </w:r>
      <w:proofErr w:type="spellEnd"/>
      <w:r w:rsidRPr="0003737D">
        <w:rPr>
          <w:rFonts w:asciiTheme="majorHAnsi" w:hAnsiTheme="majorHAnsi" w:cs="Times New Roman"/>
          <w:sz w:val="24"/>
          <w:szCs w:val="24"/>
        </w:rPr>
        <w:t xml:space="preserve"> </w:t>
      </w:r>
      <w:r w:rsidRPr="0003737D">
        <w:rPr>
          <w:rFonts w:asciiTheme="majorHAnsi" w:hAnsiTheme="majorHAnsi" w:cs="Times New Roman"/>
          <w:sz w:val="24"/>
          <w:szCs w:val="24"/>
        </w:rPr>
        <w:fldChar w:fldCharType="begin" w:fldLock="1"/>
      </w:r>
      <w:r w:rsidRPr="0003737D">
        <w:rPr>
          <w:rFonts w:asciiTheme="majorHAnsi" w:hAnsiTheme="majorHAnsi" w:cs="Times New Roman"/>
          <w:sz w:val="24"/>
          <w:szCs w:val="24"/>
        </w:rPr>
        <w:instrText>ADDIN CSL_CITATION {"citationItems":[{"id":"ITEM-1","itemData":{"DOI":"10.1080/1351847X.2016.1164209","ISSN":"1351-847X","author":[{"dropping-particle":"","family":"Basso","given":"Antonella","non-dropping-particle":"","parse-names":false,"suffix":""},{"dropping-particle":"","family":"Funari","given":"Stefania","non-dropping-particle":"","parse-names":false,"suffix":""}],"container-title":"The European Journal of Finance","id":"ITEM-1","issue":"6","issued":{"date-parts":[["2017","5","3"]]},"note":"doi: 10.1080/1351847X.2016.1164209","page":"457-473","publisher":"Routledge","title":"The role of fund size in the performance of mutual funds assessed with DEA models","type":"article-journal","volume":"23"},"uris":["http://www.mendeley.com/documents/?uuid=d408abad-1994-4f36-a3b8-1679b82a4d62"]}],"mendeley":{"formattedCitation":"(Basso &amp; Funari, 2017)","plainTextFormattedCitation":"(Basso &amp; Funari, 2017)","previouslyFormattedCitation":"(Basso &amp; Funari, 2017)"},"properties":{"noteIndex":0},"schema":"https://github.com/citation-style-language/schema/raw/master/csl-citation.json"}</w:instrText>
      </w:r>
      <w:r w:rsidRPr="0003737D">
        <w:rPr>
          <w:rFonts w:asciiTheme="majorHAnsi" w:hAnsiTheme="majorHAnsi" w:cs="Times New Roman"/>
          <w:sz w:val="24"/>
          <w:szCs w:val="24"/>
        </w:rPr>
        <w:fldChar w:fldCharType="separate"/>
      </w:r>
      <w:r w:rsidRPr="0003737D">
        <w:rPr>
          <w:rFonts w:asciiTheme="majorHAnsi" w:hAnsiTheme="majorHAnsi" w:cs="Times New Roman"/>
          <w:noProof/>
          <w:sz w:val="24"/>
          <w:szCs w:val="24"/>
        </w:rPr>
        <w:t>(Basso &amp; Funari, 2017)</w:t>
      </w:r>
      <w:r w:rsidRPr="0003737D">
        <w:rPr>
          <w:rFonts w:asciiTheme="majorHAnsi" w:hAnsiTheme="majorHAnsi" w:cs="Times New Roman"/>
          <w:sz w:val="24"/>
          <w:szCs w:val="24"/>
        </w:rPr>
        <w:fldChar w:fldCharType="end"/>
      </w:r>
      <w:r w:rsidRPr="0003737D">
        <w:rPr>
          <w:rFonts w:asciiTheme="majorHAnsi" w:hAnsiTheme="majorHAnsi" w:cs="Times New Roman"/>
          <w:sz w:val="24"/>
          <w:szCs w:val="24"/>
        </w:rPr>
        <w:t xml:space="preserve"> studie</w:t>
      </w:r>
      <w:r w:rsidR="00366DC2">
        <w:rPr>
          <w:rFonts w:asciiTheme="majorHAnsi" w:hAnsiTheme="majorHAnsi" w:cs="Times New Roman"/>
          <w:sz w:val="24"/>
          <w:szCs w:val="24"/>
        </w:rPr>
        <w:t xml:space="preserve">d size </w:t>
      </w:r>
      <w:r w:rsidR="00654247">
        <w:rPr>
          <w:rFonts w:asciiTheme="majorHAnsi" w:hAnsiTheme="majorHAnsi" w:cs="Times New Roman"/>
          <w:sz w:val="24"/>
          <w:szCs w:val="24"/>
        </w:rPr>
        <w:t xml:space="preserve">of the fund </w:t>
      </w:r>
      <w:r w:rsidR="00366DC2">
        <w:rPr>
          <w:rFonts w:asciiTheme="majorHAnsi" w:hAnsiTheme="majorHAnsi" w:cs="Times New Roman"/>
          <w:sz w:val="24"/>
          <w:szCs w:val="24"/>
        </w:rPr>
        <w:t xml:space="preserve">in the </w:t>
      </w:r>
      <w:r w:rsidRPr="0003737D">
        <w:rPr>
          <w:rFonts w:asciiTheme="majorHAnsi" w:hAnsiTheme="majorHAnsi" w:cs="Times New Roman"/>
          <w:sz w:val="24"/>
          <w:szCs w:val="24"/>
        </w:rPr>
        <w:t xml:space="preserve">valuation of </w:t>
      </w:r>
      <w:r w:rsidR="00A13C87">
        <w:rPr>
          <w:rFonts w:asciiTheme="majorHAnsi" w:hAnsiTheme="majorHAnsi" w:cs="Times New Roman"/>
          <w:sz w:val="24"/>
          <w:szCs w:val="24"/>
        </w:rPr>
        <w:t>fund risk and returns</w:t>
      </w:r>
      <w:r w:rsidRPr="0003737D">
        <w:rPr>
          <w:rFonts w:asciiTheme="majorHAnsi" w:hAnsiTheme="majorHAnsi" w:cs="Times New Roman"/>
          <w:sz w:val="24"/>
          <w:szCs w:val="24"/>
        </w:rPr>
        <w:t xml:space="preserve"> using Data Envelopment Analysis (DEA) approach </w:t>
      </w:r>
      <w:r w:rsidR="00A13C87">
        <w:rPr>
          <w:rFonts w:asciiTheme="majorHAnsi" w:hAnsiTheme="majorHAnsi" w:cs="Times New Roman"/>
          <w:sz w:val="24"/>
          <w:szCs w:val="24"/>
        </w:rPr>
        <w:t>using</w:t>
      </w:r>
      <w:r w:rsidRPr="0003737D">
        <w:rPr>
          <w:rFonts w:asciiTheme="majorHAnsi" w:hAnsiTheme="majorHAnsi" w:cs="Times New Roman"/>
          <w:sz w:val="24"/>
          <w:szCs w:val="24"/>
        </w:rPr>
        <w:t xml:space="preserve"> 260 European equity mutual funds</w:t>
      </w:r>
      <w:r w:rsidR="00A13C87">
        <w:rPr>
          <w:rFonts w:asciiTheme="majorHAnsi" w:hAnsiTheme="majorHAnsi" w:cs="Times New Roman"/>
          <w:sz w:val="24"/>
          <w:szCs w:val="24"/>
        </w:rPr>
        <w:t xml:space="preserve"> as samples</w:t>
      </w:r>
      <w:r w:rsidRPr="0003737D">
        <w:rPr>
          <w:rFonts w:asciiTheme="majorHAnsi" w:hAnsiTheme="majorHAnsi" w:cs="Times New Roman"/>
          <w:sz w:val="24"/>
          <w:szCs w:val="24"/>
        </w:rPr>
        <w:t xml:space="preserve">. Initially, they discussed the role that fund size plays on dictating performance and explored whether it’s necessary to </w:t>
      </w:r>
      <w:r w:rsidR="00A86926">
        <w:rPr>
          <w:rFonts w:asciiTheme="majorHAnsi" w:hAnsiTheme="majorHAnsi" w:cs="Times New Roman"/>
          <w:sz w:val="24"/>
          <w:szCs w:val="24"/>
        </w:rPr>
        <w:t xml:space="preserve">consider </w:t>
      </w:r>
      <w:r w:rsidRPr="0003737D">
        <w:rPr>
          <w:rFonts w:asciiTheme="majorHAnsi" w:hAnsiTheme="majorHAnsi" w:cs="Times New Roman"/>
          <w:sz w:val="24"/>
          <w:szCs w:val="24"/>
        </w:rPr>
        <w:t>size</w:t>
      </w:r>
      <w:r w:rsidR="00554A9B">
        <w:rPr>
          <w:rFonts w:asciiTheme="majorHAnsi" w:hAnsiTheme="majorHAnsi" w:cs="Times New Roman"/>
          <w:sz w:val="24"/>
          <w:szCs w:val="24"/>
        </w:rPr>
        <w:t xml:space="preserve"> of the fund</w:t>
      </w:r>
      <w:r w:rsidRPr="0003737D">
        <w:rPr>
          <w:rFonts w:asciiTheme="majorHAnsi" w:hAnsiTheme="majorHAnsi" w:cs="Times New Roman"/>
          <w:sz w:val="24"/>
          <w:szCs w:val="24"/>
        </w:rPr>
        <w:t xml:space="preserve"> </w:t>
      </w:r>
      <w:r w:rsidR="00A86926">
        <w:rPr>
          <w:rFonts w:asciiTheme="majorHAnsi" w:hAnsiTheme="majorHAnsi" w:cs="Times New Roman"/>
          <w:sz w:val="24"/>
          <w:szCs w:val="24"/>
        </w:rPr>
        <w:t xml:space="preserve">as a variable in the </w:t>
      </w:r>
      <w:r w:rsidR="00554A9B" w:rsidRPr="0003737D">
        <w:rPr>
          <w:rFonts w:asciiTheme="majorHAnsi" w:hAnsiTheme="majorHAnsi" w:cs="Times New Roman"/>
          <w:sz w:val="24"/>
          <w:szCs w:val="24"/>
        </w:rPr>
        <w:t>Data Envelopment Analysis</w:t>
      </w:r>
      <w:r w:rsidRPr="0003737D">
        <w:rPr>
          <w:rFonts w:asciiTheme="majorHAnsi" w:hAnsiTheme="majorHAnsi" w:cs="Times New Roman"/>
          <w:sz w:val="24"/>
          <w:szCs w:val="24"/>
        </w:rPr>
        <w:t xml:space="preserve"> model. </w:t>
      </w:r>
      <w:r w:rsidR="00147474" w:rsidRPr="00147474">
        <w:rPr>
          <w:rFonts w:asciiTheme="majorHAnsi" w:hAnsiTheme="majorHAnsi" w:cs="Times New Roman"/>
          <w:sz w:val="24"/>
          <w:szCs w:val="24"/>
        </w:rPr>
        <w:t xml:space="preserve">They also used a variety of statistical analyses to </w:t>
      </w:r>
      <w:r w:rsidR="00166BCD">
        <w:rPr>
          <w:rFonts w:asciiTheme="majorHAnsi" w:hAnsiTheme="majorHAnsi" w:cs="Times New Roman"/>
          <w:sz w:val="24"/>
          <w:szCs w:val="24"/>
        </w:rPr>
        <w:t>measure</w:t>
      </w:r>
      <w:r w:rsidR="00147474" w:rsidRPr="00147474">
        <w:rPr>
          <w:rFonts w:asciiTheme="majorHAnsi" w:hAnsiTheme="majorHAnsi" w:cs="Times New Roman"/>
          <w:sz w:val="24"/>
          <w:szCs w:val="24"/>
        </w:rPr>
        <w:t xml:space="preserve"> the association between </w:t>
      </w:r>
      <w:r w:rsidR="00654247">
        <w:rPr>
          <w:rFonts w:asciiTheme="majorHAnsi" w:hAnsiTheme="majorHAnsi" w:cs="Times New Roman"/>
          <w:sz w:val="24"/>
          <w:szCs w:val="24"/>
        </w:rPr>
        <w:t>yield</w:t>
      </w:r>
      <w:r w:rsidR="00147474" w:rsidRPr="00147474">
        <w:rPr>
          <w:rFonts w:asciiTheme="majorHAnsi" w:hAnsiTheme="majorHAnsi" w:cs="Times New Roman"/>
          <w:sz w:val="24"/>
          <w:szCs w:val="24"/>
        </w:rPr>
        <w:t xml:space="preserve"> and size.</w:t>
      </w:r>
      <w:r w:rsidR="00147474">
        <w:rPr>
          <w:rFonts w:asciiTheme="majorHAnsi" w:hAnsiTheme="majorHAnsi" w:cs="Times New Roman"/>
          <w:sz w:val="24"/>
          <w:szCs w:val="24"/>
        </w:rPr>
        <w:t xml:space="preserve"> </w:t>
      </w:r>
      <w:r w:rsidR="00147474" w:rsidRPr="00147474">
        <w:rPr>
          <w:rFonts w:asciiTheme="majorHAnsi" w:hAnsiTheme="majorHAnsi" w:cs="Times New Roman"/>
          <w:sz w:val="24"/>
          <w:szCs w:val="24"/>
        </w:rPr>
        <w:t xml:space="preserve">According to the findings, </w:t>
      </w:r>
      <w:r w:rsidR="00166BCD">
        <w:rPr>
          <w:rFonts w:asciiTheme="majorHAnsi" w:hAnsiTheme="majorHAnsi" w:cs="Times New Roman"/>
          <w:sz w:val="24"/>
          <w:szCs w:val="24"/>
        </w:rPr>
        <w:t xml:space="preserve">no </w:t>
      </w:r>
      <w:r w:rsidR="00147474" w:rsidRPr="00147474">
        <w:rPr>
          <w:rFonts w:asciiTheme="majorHAnsi" w:hAnsiTheme="majorHAnsi" w:cs="Times New Roman"/>
          <w:sz w:val="24"/>
          <w:szCs w:val="24"/>
        </w:rPr>
        <w:t xml:space="preserve">significant relationship </w:t>
      </w:r>
      <w:r w:rsidR="00166BCD">
        <w:rPr>
          <w:rFonts w:asciiTheme="majorHAnsi" w:hAnsiTheme="majorHAnsi" w:cs="Times New Roman"/>
          <w:sz w:val="24"/>
          <w:szCs w:val="24"/>
        </w:rPr>
        <w:t xml:space="preserve">could be found </w:t>
      </w:r>
      <w:r w:rsidR="00147474" w:rsidRPr="00147474">
        <w:rPr>
          <w:rFonts w:asciiTheme="majorHAnsi" w:hAnsiTheme="majorHAnsi" w:cs="Times New Roman"/>
          <w:sz w:val="24"/>
          <w:szCs w:val="24"/>
        </w:rPr>
        <w:t>between performance and size.</w:t>
      </w:r>
      <w:r w:rsidR="00A86926">
        <w:rPr>
          <w:rFonts w:asciiTheme="majorHAnsi" w:hAnsiTheme="majorHAnsi" w:cs="Times New Roman"/>
          <w:sz w:val="24"/>
          <w:szCs w:val="24"/>
        </w:rPr>
        <w:t xml:space="preserve"> </w:t>
      </w:r>
      <w:r w:rsidR="00147474" w:rsidRPr="00147474">
        <w:rPr>
          <w:rFonts w:asciiTheme="majorHAnsi" w:hAnsiTheme="majorHAnsi" w:cs="Times New Roman"/>
          <w:sz w:val="24"/>
          <w:szCs w:val="24"/>
        </w:rPr>
        <w:t xml:space="preserve">However, due to scale economies, large cap funds are more likely to </w:t>
      </w:r>
      <w:r w:rsidR="00654247">
        <w:rPr>
          <w:rFonts w:asciiTheme="majorHAnsi" w:hAnsiTheme="majorHAnsi" w:cs="Times New Roman"/>
          <w:sz w:val="24"/>
          <w:szCs w:val="24"/>
        </w:rPr>
        <w:t>represent</w:t>
      </w:r>
      <w:r w:rsidR="00147474" w:rsidRPr="00147474">
        <w:rPr>
          <w:rFonts w:asciiTheme="majorHAnsi" w:hAnsiTheme="majorHAnsi" w:cs="Times New Roman"/>
          <w:sz w:val="24"/>
          <w:szCs w:val="24"/>
        </w:rPr>
        <w:t xml:space="preserve"> a little higher performance score, according to the report.</w:t>
      </w:r>
    </w:p>
    <w:p w14:paraId="280C1E7D" w14:textId="588300C5" w:rsidR="00AA032A" w:rsidRPr="0003737D" w:rsidRDefault="00AA032A" w:rsidP="001078C8">
      <w:pPr>
        <w:spacing w:line="240" w:lineRule="auto"/>
        <w:jc w:val="both"/>
        <w:rPr>
          <w:rFonts w:asciiTheme="majorHAnsi" w:hAnsiTheme="majorHAnsi" w:cs="Times New Roman"/>
          <w:sz w:val="24"/>
          <w:szCs w:val="24"/>
        </w:rPr>
      </w:pPr>
      <w:r w:rsidRPr="0003737D">
        <w:rPr>
          <w:rFonts w:asciiTheme="majorHAnsi" w:hAnsiTheme="majorHAnsi" w:cs="Times New Roman"/>
          <w:sz w:val="24"/>
          <w:szCs w:val="24"/>
        </w:rPr>
        <w:t xml:space="preserve">Chen, Hong, Huang and </w:t>
      </w:r>
      <w:proofErr w:type="spellStart"/>
      <w:r w:rsidRPr="0003737D">
        <w:rPr>
          <w:rFonts w:asciiTheme="majorHAnsi" w:hAnsiTheme="majorHAnsi" w:cs="Times New Roman"/>
          <w:sz w:val="24"/>
          <w:szCs w:val="24"/>
        </w:rPr>
        <w:t>Kubik</w:t>
      </w:r>
      <w:proofErr w:type="spellEnd"/>
      <w:r w:rsidRPr="0003737D">
        <w:rPr>
          <w:rFonts w:asciiTheme="majorHAnsi" w:hAnsiTheme="majorHAnsi" w:cs="Times New Roman"/>
          <w:sz w:val="24"/>
          <w:szCs w:val="24"/>
        </w:rPr>
        <w:t xml:space="preserve"> examined the role of scale in the </w:t>
      </w:r>
      <w:r w:rsidR="00366DC2">
        <w:rPr>
          <w:rFonts w:asciiTheme="majorHAnsi" w:hAnsiTheme="majorHAnsi" w:cs="Times New Roman"/>
          <w:sz w:val="24"/>
          <w:szCs w:val="24"/>
        </w:rPr>
        <w:t>market</w:t>
      </w:r>
      <w:r w:rsidRPr="0003737D">
        <w:rPr>
          <w:rFonts w:asciiTheme="majorHAnsi" w:hAnsiTheme="majorHAnsi" w:cs="Times New Roman"/>
          <w:sz w:val="24"/>
          <w:szCs w:val="24"/>
        </w:rPr>
        <w:t xml:space="preserve"> </w:t>
      </w:r>
      <w:r w:rsidRPr="0003737D">
        <w:rPr>
          <w:rFonts w:asciiTheme="majorHAnsi" w:hAnsiTheme="majorHAnsi" w:cs="Times New Roman"/>
          <w:sz w:val="24"/>
          <w:szCs w:val="24"/>
        </w:rPr>
        <w:fldChar w:fldCharType="begin" w:fldLock="1"/>
      </w:r>
      <w:r w:rsidRPr="0003737D">
        <w:rPr>
          <w:rFonts w:asciiTheme="majorHAnsi" w:hAnsiTheme="majorHAnsi" w:cs="Times New Roman"/>
          <w:sz w:val="24"/>
          <w:szCs w:val="24"/>
        </w:rPr>
        <w:instrText>ADDIN CSL_CITATION {"citationItems":[{"id":"ITEM-1","itemData":{"author":[{"dropping-particle":"","family":"Chen","given":"Joseph","non-dropping-particle":"","parse-names":false,"suffix":""},{"dropping-particle":"","family":"Hong","given":"Harrison G","non-dropping-particle":"","parse-names":false,"suffix":""},{"dropping-particle":"","family":"Huang","given":"Ming","non-dropping-particle":"","parse-names":false,"suffix":""},{"dropping-particle":"","family":"Kubik","given":"Jeffrey D","non-dropping-particle":"","parse-names":false,"suffix":""},{"dropping-particle":"","family":"Chen","given":"Joseph ;","non-dropping-particle":"","parse-names":false,"suffix":""},{"dropping-particle":"","family":"Hong","given":"Harrison G ;","non-dropping-particle":"","parse-names":false,"suffix":""},{"dropping-particle":"","family":"Huang","given":"Ming ;","non-dropping-particle":"","parse-names":false,"suffix":""}],"id":"ITEM-1","issued":{"date-parts":[["2004"]]},"title":"Does Fund Size Erode Mutual Fund Performance? The Role of Liquidity and Organization Recommended Citation","type":"report"},"uris":["http://www.mendeley.com/documents/?uuid=a908fdc1-4689-3e57-93e0-b35336a5ed9e"]}],"mendeley":{"formattedCitation":"(Chen et al., 2004)","plainTextFormattedCitation":"(Chen et al., 2004)","previouslyFormattedCitation":"(Chen et al., 2004)"},"properties":{"noteIndex":0},"schema":"https://github.com/citation-style-language/schema/raw/master/csl-citation.json"}</w:instrText>
      </w:r>
      <w:r w:rsidRPr="0003737D">
        <w:rPr>
          <w:rFonts w:asciiTheme="majorHAnsi" w:hAnsiTheme="majorHAnsi" w:cs="Times New Roman"/>
          <w:sz w:val="24"/>
          <w:szCs w:val="24"/>
        </w:rPr>
        <w:fldChar w:fldCharType="separate"/>
      </w:r>
      <w:r w:rsidRPr="0003737D">
        <w:rPr>
          <w:rFonts w:asciiTheme="majorHAnsi" w:hAnsiTheme="majorHAnsi" w:cs="Times New Roman"/>
          <w:noProof/>
          <w:sz w:val="24"/>
          <w:szCs w:val="24"/>
        </w:rPr>
        <w:t>(Chen et al., 2004)</w:t>
      </w:r>
      <w:r w:rsidRPr="0003737D">
        <w:rPr>
          <w:rFonts w:asciiTheme="majorHAnsi" w:hAnsiTheme="majorHAnsi" w:cs="Times New Roman"/>
          <w:sz w:val="24"/>
          <w:szCs w:val="24"/>
        </w:rPr>
        <w:fldChar w:fldCharType="end"/>
      </w:r>
      <w:r w:rsidRPr="0003737D">
        <w:rPr>
          <w:rFonts w:asciiTheme="majorHAnsi" w:hAnsiTheme="majorHAnsi" w:cs="Times New Roman"/>
          <w:sz w:val="24"/>
          <w:szCs w:val="24"/>
        </w:rPr>
        <w:t xml:space="preserve">. They took fees and expenses into account while documenting fund returns. They highlighted the notion that fund size </w:t>
      </w:r>
      <w:r w:rsidR="00366DC2">
        <w:rPr>
          <w:rFonts w:asciiTheme="majorHAnsi" w:hAnsiTheme="majorHAnsi" w:cs="Times New Roman"/>
          <w:sz w:val="24"/>
          <w:szCs w:val="24"/>
        </w:rPr>
        <w:t>hardly affects</w:t>
      </w:r>
      <w:r w:rsidRPr="0003737D">
        <w:rPr>
          <w:rFonts w:asciiTheme="majorHAnsi" w:hAnsiTheme="majorHAnsi" w:cs="Times New Roman"/>
          <w:sz w:val="24"/>
          <w:szCs w:val="24"/>
        </w:rPr>
        <w:t xml:space="preserve"> performance and the interaction of liquidity and organizational diseconomies </w:t>
      </w:r>
      <w:r w:rsidR="00366DC2">
        <w:rPr>
          <w:rFonts w:asciiTheme="majorHAnsi" w:hAnsiTheme="majorHAnsi" w:cs="Times New Roman"/>
          <w:sz w:val="24"/>
          <w:szCs w:val="24"/>
        </w:rPr>
        <w:t xml:space="preserve">usually do have </w:t>
      </w:r>
      <w:r w:rsidRPr="0003737D">
        <w:rPr>
          <w:rFonts w:asciiTheme="majorHAnsi" w:hAnsiTheme="majorHAnsi" w:cs="Times New Roman"/>
          <w:sz w:val="24"/>
          <w:szCs w:val="24"/>
        </w:rPr>
        <w:t xml:space="preserve">a part in </w:t>
      </w:r>
      <w:r w:rsidR="00366DC2">
        <w:rPr>
          <w:rFonts w:asciiTheme="majorHAnsi" w:hAnsiTheme="majorHAnsi" w:cs="Times New Roman"/>
          <w:sz w:val="24"/>
          <w:szCs w:val="24"/>
        </w:rPr>
        <w:t>dictating profits</w:t>
      </w:r>
      <w:r w:rsidRPr="0003737D">
        <w:rPr>
          <w:rFonts w:asciiTheme="majorHAnsi" w:hAnsiTheme="majorHAnsi" w:cs="Times New Roman"/>
          <w:sz w:val="24"/>
          <w:szCs w:val="24"/>
        </w:rPr>
        <w:t>.</w:t>
      </w:r>
    </w:p>
    <w:p w14:paraId="73FA79BF" w14:textId="1006336C" w:rsidR="00AA032A" w:rsidRPr="0003737D" w:rsidRDefault="00AA032A" w:rsidP="001078C8">
      <w:pPr>
        <w:autoSpaceDE w:val="0"/>
        <w:autoSpaceDN w:val="0"/>
        <w:adjustRightInd w:val="0"/>
        <w:spacing w:after="0" w:line="240" w:lineRule="auto"/>
        <w:jc w:val="both"/>
        <w:rPr>
          <w:rFonts w:asciiTheme="majorHAnsi" w:hAnsiTheme="majorHAnsi" w:cs="Times New Roman"/>
          <w:sz w:val="24"/>
          <w:szCs w:val="24"/>
        </w:rPr>
      </w:pPr>
      <w:r w:rsidRPr="0003737D">
        <w:rPr>
          <w:rFonts w:asciiTheme="majorHAnsi" w:hAnsiTheme="majorHAnsi" w:cs="Times New Roman"/>
          <w:sz w:val="24"/>
          <w:szCs w:val="24"/>
        </w:rPr>
        <w:t xml:space="preserve">Amman and </w:t>
      </w:r>
      <w:proofErr w:type="spellStart"/>
      <w:r w:rsidRPr="0003737D">
        <w:rPr>
          <w:rFonts w:asciiTheme="majorHAnsi" w:hAnsiTheme="majorHAnsi" w:cs="Times New Roman"/>
          <w:sz w:val="24"/>
          <w:szCs w:val="24"/>
        </w:rPr>
        <w:t>Moarth</w:t>
      </w:r>
      <w:proofErr w:type="spellEnd"/>
      <w:r w:rsidRPr="0003737D">
        <w:rPr>
          <w:rFonts w:asciiTheme="majorHAnsi" w:hAnsiTheme="majorHAnsi" w:cs="Times New Roman"/>
          <w:sz w:val="24"/>
          <w:szCs w:val="24"/>
        </w:rPr>
        <w:t xml:space="preserve"> examined hedge funds </w:t>
      </w:r>
      <w:r w:rsidRPr="0003737D">
        <w:rPr>
          <w:rFonts w:asciiTheme="majorHAnsi" w:hAnsiTheme="majorHAnsi" w:cs="Times New Roman"/>
          <w:sz w:val="24"/>
          <w:szCs w:val="24"/>
        </w:rPr>
        <w:fldChar w:fldCharType="begin" w:fldLock="1"/>
      </w:r>
      <w:r w:rsidRPr="0003737D">
        <w:rPr>
          <w:rFonts w:asciiTheme="majorHAnsi" w:hAnsiTheme="majorHAnsi" w:cs="Times New Roman"/>
          <w:sz w:val="24"/>
          <w:szCs w:val="24"/>
        </w:rPr>
        <w:instrText>ADDIN CSL_CITATION {"citationItems":[{"id":"ITEM-1","itemData":{"abstract":"In this article we investigate whether the increase in assets flowing into the hedge fund\r\nindustry diminishes returns and, in particular, whether larger hedge funds underperform\r\nsmaller hedge funds, as is often conjectured due to limited capacity in certain hedge fund\r\nstrategies. The impact of fund sizes is analyzed with respect to fund returns, standard\r\ndeviations, Sharpe Ratios and alphas derived from a multi asset class factor model. ","author":[{"dropping-particle":"","family":"Ammann","given":"Manuel","non-dropping-particle":"","parse-names":false,"suffix":""},{"dropping-particle":"","family":"Moerth","given":"Patrick","non-dropping-particle":"","parse-names":false,"suffix":""}],"id":"ITEM-1","issued":{"date-parts":[["2005"]]},"title":"Impact of Fund Size on Hedge Fund Performance","type":"report"},"uris":["http://www.mendeley.com/documents/?uuid=c9497585-c481-3381-ba65-6f3fa949a906"]}],"mendeley":{"formattedCitation":"(Ammann &amp; Moerth, 2005)","plainTextFormattedCitation":"(Ammann &amp; Moerth, 2005)","previouslyFormattedCitation":"(Ammann &amp; Moerth, 2005)"},"properties":{"noteIndex":0},"schema":"https://github.com/citation-style-language/schema/raw/master/csl-citation.json"}</w:instrText>
      </w:r>
      <w:r w:rsidRPr="0003737D">
        <w:rPr>
          <w:rFonts w:asciiTheme="majorHAnsi" w:hAnsiTheme="majorHAnsi" w:cs="Times New Roman"/>
          <w:sz w:val="24"/>
          <w:szCs w:val="24"/>
        </w:rPr>
        <w:fldChar w:fldCharType="separate"/>
      </w:r>
      <w:r w:rsidRPr="0003737D">
        <w:rPr>
          <w:rFonts w:asciiTheme="majorHAnsi" w:hAnsiTheme="majorHAnsi" w:cs="Times New Roman"/>
          <w:noProof/>
          <w:sz w:val="24"/>
          <w:szCs w:val="24"/>
        </w:rPr>
        <w:t>(Ammann &amp; Moerth, 2005)</w:t>
      </w:r>
      <w:r w:rsidRPr="0003737D">
        <w:rPr>
          <w:rFonts w:asciiTheme="majorHAnsi" w:hAnsiTheme="majorHAnsi" w:cs="Times New Roman"/>
          <w:sz w:val="24"/>
          <w:szCs w:val="24"/>
        </w:rPr>
        <w:fldChar w:fldCharType="end"/>
      </w:r>
      <w:r w:rsidRPr="0003737D">
        <w:rPr>
          <w:rFonts w:asciiTheme="majorHAnsi" w:hAnsiTheme="majorHAnsi" w:cs="Times New Roman"/>
          <w:sz w:val="24"/>
          <w:szCs w:val="24"/>
        </w:rPr>
        <w:t xml:space="preserve">. They closely reviewed </w:t>
      </w:r>
      <w:r w:rsidR="00366DC2">
        <w:rPr>
          <w:rFonts w:asciiTheme="majorHAnsi" w:hAnsiTheme="majorHAnsi" w:cs="Times New Roman"/>
          <w:sz w:val="24"/>
          <w:szCs w:val="24"/>
        </w:rPr>
        <w:t>the extent to which</w:t>
      </w:r>
      <w:r w:rsidRPr="0003737D">
        <w:rPr>
          <w:rFonts w:asciiTheme="majorHAnsi" w:hAnsiTheme="majorHAnsi" w:cs="Times New Roman"/>
          <w:sz w:val="24"/>
          <w:szCs w:val="24"/>
        </w:rPr>
        <w:t xml:space="preserve"> </w:t>
      </w:r>
      <w:r w:rsidR="00554A9B">
        <w:rPr>
          <w:rFonts w:asciiTheme="majorHAnsi" w:hAnsiTheme="majorHAnsi" w:cs="Times New Roman"/>
          <w:sz w:val="24"/>
          <w:szCs w:val="24"/>
        </w:rPr>
        <w:t>larger</w:t>
      </w:r>
      <w:r w:rsidR="00654247">
        <w:rPr>
          <w:rFonts w:asciiTheme="majorHAnsi" w:hAnsiTheme="majorHAnsi" w:cs="Times New Roman"/>
          <w:sz w:val="24"/>
          <w:szCs w:val="24"/>
        </w:rPr>
        <w:t xml:space="preserve"> </w:t>
      </w:r>
      <w:r w:rsidRPr="0003737D">
        <w:rPr>
          <w:rFonts w:asciiTheme="majorHAnsi" w:hAnsiTheme="majorHAnsi" w:cs="Times New Roman"/>
          <w:sz w:val="24"/>
          <w:szCs w:val="24"/>
        </w:rPr>
        <w:t xml:space="preserve">funds </w:t>
      </w:r>
      <w:r w:rsidR="00554A9B">
        <w:rPr>
          <w:rFonts w:asciiTheme="majorHAnsi" w:hAnsiTheme="majorHAnsi" w:cs="Times New Roman"/>
          <w:sz w:val="24"/>
          <w:szCs w:val="24"/>
        </w:rPr>
        <w:t xml:space="preserve">are outperformed by the smaller </w:t>
      </w:r>
      <w:r w:rsidRPr="0003737D">
        <w:rPr>
          <w:rFonts w:asciiTheme="majorHAnsi" w:hAnsiTheme="majorHAnsi" w:cs="Times New Roman"/>
          <w:sz w:val="24"/>
          <w:szCs w:val="24"/>
        </w:rPr>
        <w:t xml:space="preserve">funds. </w:t>
      </w:r>
      <w:r w:rsidR="00147474" w:rsidRPr="00147474">
        <w:rPr>
          <w:rFonts w:asciiTheme="majorHAnsi" w:hAnsiTheme="majorHAnsi" w:cs="Times New Roman"/>
          <w:sz w:val="24"/>
          <w:szCs w:val="24"/>
        </w:rPr>
        <w:t xml:space="preserve">The study </w:t>
      </w:r>
      <w:r w:rsidR="00654247">
        <w:rPr>
          <w:rFonts w:asciiTheme="majorHAnsi" w:hAnsiTheme="majorHAnsi" w:cs="Times New Roman"/>
          <w:sz w:val="24"/>
          <w:szCs w:val="24"/>
        </w:rPr>
        <w:t>followed</w:t>
      </w:r>
      <w:r w:rsidR="00147474" w:rsidRPr="00147474">
        <w:rPr>
          <w:rFonts w:asciiTheme="majorHAnsi" w:hAnsiTheme="majorHAnsi" w:cs="Times New Roman"/>
          <w:sz w:val="24"/>
          <w:szCs w:val="24"/>
        </w:rPr>
        <w:t xml:space="preserve"> a multi asset class factor model to investigate fund size </w:t>
      </w:r>
      <w:r w:rsidR="00554A9B">
        <w:rPr>
          <w:rFonts w:asciiTheme="majorHAnsi" w:hAnsiTheme="majorHAnsi" w:cs="Times New Roman"/>
          <w:sz w:val="24"/>
          <w:szCs w:val="24"/>
        </w:rPr>
        <w:t xml:space="preserve">impact </w:t>
      </w:r>
      <w:r w:rsidR="00147474" w:rsidRPr="00147474">
        <w:rPr>
          <w:rFonts w:asciiTheme="majorHAnsi" w:hAnsiTheme="majorHAnsi" w:cs="Times New Roman"/>
          <w:sz w:val="24"/>
          <w:szCs w:val="24"/>
        </w:rPr>
        <w:t xml:space="preserve">on fund returns, </w:t>
      </w:r>
      <w:r w:rsidR="00554A9B">
        <w:rPr>
          <w:rFonts w:asciiTheme="majorHAnsi" w:hAnsiTheme="majorHAnsi" w:cs="Times New Roman"/>
          <w:sz w:val="24"/>
          <w:szCs w:val="24"/>
        </w:rPr>
        <w:t>volatility</w:t>
      </w:r>
      <w:r w:rsidR="00147474" w:rsidRPr="00147474">
        <w:rPr>
          <w:rFonts w:asciiTheme="majorHAnsi" w:hAnsiTheme="majorHAnsi" w:cs="Times New Roman"/>
          <w:sz w:val="24"/>
          <w:szCs w:val="24"/>
        </w:rPr>
        <w:t>, Sharpe ratios, and alphas. The study uses cross-sectional regression approaches to show that fund sizes and returns have a positive relationship.</w:t>
      </w:r>
    </w:p>
    <w:p w14:paraId="580FC7C5" w14:textId="77777777" w:rsidR="00147474" w:rsidRDefault="00147474" w:rsidP="00147474">
      <w:pPr>
        <w:autoSpaceDE w:val="0"/>
        <w:autoSpaceDN w:val="0"/>
        <w:adjustRightInd w:val="0"/>
        <w:spacing w:after="0" w:line="240" w:lineRule="auto"/>
        <w:jc w:val="both"/>
        <w:rPr>
          <w:rFonts w:asciiTheme="majorHAnsi" w:hAnsiTheme="majorHAnsi" w:cs="Times New Roman"/>
          <w:sz w:val="24"/>
          <w:szCs w:val="24"/>
        </w:rPr>
      </w:pPr>
    </w:p>
    <w:p w14:paraId="77EEC620" w14:textId="174D9053" w:rsidR="00147474" w:rsidRDefault="00147474" w:rsidP="00147474">
      <w:pPr>
        <w:autoSpaceDE w:val="0"/>
        <w:autoSpaceDN w:val="0"/>
        <w:adjustRightInd w:val="0"/>
        <w:spacing w:after="0" w:line="240" w:lineRule="auto"/>
        <w:jc w:val="both"/>
        <w:rPr>
          <w:rFonts w:asciiTheme="majorHAnsi" w:hAnsiTheme="majorHAnsi" w:cs="Times New Roman"/>
          <w:sz w:val="24"/>
          <w:szCs w:val="24"/>
        </w:rPr>
      </w:pPr>
      <w:r w:rsidRPr="00147474">
        <w:rPr>
          <w:rFonts w:asciiTheme="majorHAnsi" w:hAnsiTheme="majorHAnsi" w:cs="Times New Roman"/>
          <w:sz w:val="24"/>
          <w:szCs w:val="24"/>
        </w:rPr>
        <w:t>Mutual funds provide negative returns when their size surpasses its ideal size, according to a study by Indro, Jiang, Hu, and Lee</w:t>
      </w:r>
      <w:r w:rsidR="00AA032A" w:rsidRPr="0003737D">
        <w:rPr>
          <w:rFonts w:asciiTheme="majorHAnsi" w:hAnsiTheme="majorHAnsi" w:cs="Times New Roman"/>
          <w:sz w:val="24"/>
          <w:szCs w:val="24"/>
        </w:rPr>
        <w:t xml:space="preserve"> </w:t>
      </w:r>
      <w:r w:rsidR="00AA032A" w:rsidRPr="0003737D">
        <w:rPr>
          <w:rFonts w:asciiTheme="majorHAnsi" w:hAnsiTheme="majorHAnsi" w:cs="Times New Roman"/>
          <w:sz w:val="24"/>
          <w:szCs w:val="24"/>
        </w:rPr>
        <w:fldChar w:fldCharType="begin" w:fldLock="1"/>
      </w:r>
      <w:r w:rsidR="00AA032A" w:rsidRPr="0003737D">
        <w:rPr>
          <w:rFonts w:asciiTheme="majorHAnsi" w:hAnsiTheme="majorHAnsi" w:cs="Times New Roman"/>
          <w:sz w:val="24"/>
          <w:szCs w:val="24"/>
        </w:rPr>
        <w:instrText>ADDIN CSL_CITATION {"citationItems":[{"id":"ITEM-1","itemData":{"DOI":"10.2469/faj.v55.n3.2274","ISSN":"0015-198X","author":[{"dropping-particle":"","family":"Indro","given":"Daniel C","non-dropping-particle":"","parse-names":false,"suffix":""},{"dropping-particle":"","family":"Jiang","given":"Christine X","non-dropping-particle":"","parse-names":false,"suffix":""},{"dropping-particle":"","family":"Hu","given":"Michael Y","non-dropping-particle":"","parse-names":false,"suffix":""},{"dropping-particle":"","family":"Lee","given":"Wayne Y","non-dropping-particle":"","parse-names":false,"suffix":""}],"container-title":"Financial Analysts Journal","id":"ITEM-1","issue":"3","issued":{"date-parts":[["1999","5","1"]]},"note":"doi: 10.2469/faj.v55.n3.2274","page":"74-87","publisher":"Routledge","title":"Mutual Fund Performance: Does Fund Size Matter?","type":"article-journal","volume":"55"},"uris":["http://www.mendeley.com/documents/?uuid=e8fdbe07-bd72-4df7-80fd-678837f3b69b"]}],"mendeley":{"formattedCitation":"(Indro, Jiang, Hu, &amp; Lee, 1999)","plainTextFormattedCitation":"(Indro, Jiang, Hu, &amp; Lee, 1999)","previouslyFormattedCitation":"(Indro, Jiang, Hu, &amp; Lee, 1999)"},"properties":{"noteIndex":0},"schema":"https://github.com/citation-style-language/schema/raw/master/csl-citation.json"}</w:instrText>
      </w:r>
      <w:r w:rsidR="00AA032A" w:rsidRPr="0003737D">
        <w:rPr>
          <w:rFonts w:asciiTheme="majorHAnsi" w:hAnsiTheme="majorHAnsi" w:cs="Times New Roman"/>
          <w:sz w:val="24"/>
          <w:szCs w:val="24"/>
        </w:rPr>
        <w:fldChar w:fldCharType="separate"/>
      </w:r>
      <w:r w:rsidR="00AA032A" w:rsidRPr="0003737D">
        <w:rPr>
          <w:rFonts w:asciiTheme="majorHAnsi" w:hAnsiTheme="majorHAnsi" w:cs="Times New Roman"/>
          <w:noProof/>
          <w:sz w:val="24"/>
          <w:szCs w:val="24"/>
        </w:rPr>
        <w:t>(Indro, Jiang, Hu, &amp; Lee, 1999)</w:t>
      </w:r>
      <w:r w:rsidR="00AA032A" w:rsidRPr="0003737D">
        <w:rPr>
          <w:rFonts w:asciiTheme="majorHAnsi" w:hAnsiTheme="majorHAnsi" w:cs="Times New Roman"/>
          <w:sz w:val="24"/>
          <w:szCs w:val="24"/>
        </w:rPr>
        <w:fldChar w:fldCharType="end"/>
      </w:r>
      <w:r w:rsidR="00C74D58">
        <w:rPr>
          <w:rFonts w:asciiTheme="majorHAnsi" w:hAnsiTheme="majorHAnsi" w:cs="Times New Roman"/>
          <w:sz w:val="24"/>
          <w:szCs w:val="24"/>
        </w:rPr>
        <w:t xml:space="preserve">. </w:t>
      </w:r>
      <w:r w:rsidRPr="00147474">
        <w:rPr>
          <w:rFonts w:asciiTheme="majorHAnsi" w:hAnsiTheme="majorHAnsi" w:cs="Times New Roman"/>
          <w:sz w:val="24"/>
          <w:szCs w:val="24"/>
        </w:rPr>
        <w:t>The study discovered that in order to cover the acquisition and information expenditures, the funds must have a minimum fund size. Furthermore, if the fund size surpasses the ideal size, marginal returns tend to decline and eventually become negative.</w:t>
      </w:r>
    </w:p>
    <w:p w14:paraId="15A6731B" w14:textId="77777777" w:rsidR="00E73184" w:rsidRDefault="00E73184" w:rsidP="00147474">
      <w:pPr>
        <w:autoSpaceDE w:val="0"/>
        <w:autoSpaceDN w:val="0"/>
        <w:adjustRightInd w:val="0"/>
        <w:spacing w:after="0" w:line="240" w:lineRule="auto"/>
        <w:jc w:val="both"/>
        <w:rPr>
          <w:rFonts w:asciiTheme="majorHAnsi" w:hAnsiTheme="majorHAnsi" w:cs="Times New Roman"/>
          <w:sz w:val="24"/>
          <w:szCs w:val="24"/>
        </w:rPr>
      </w:pPr>
    </w:p>
    <w:p w14:paraId="608376FD" w14:textId="77777777" w:rsidR="00E73184" w:rsidRDefault="00E73184" w:rsidP="00E73184">
      <w:pPr>
        <w:spacing w:line="240" w:lineRule="auto"/>
        <w:jc w:val="both"/>
        <w:rPr>
          <w:rFonts w:asciiTheme="majorHAnsi" w:hAnsiTheme="majorHAnsi" w:cs="Times New Roman"/>
          <w:sz w:val="24"/>
        </w:rPr>
      </w:pPr>
      <w:r>
        <w:rPr>
          <w:rFonts w:asciiTheme="majorHAnsi" w:hAnsiTheme="majorHAnsi" w:cs="Times New Roman"/>
          <w:sz w:val="24"/>
        </w:rPr>
        <w:t xml:space="preserve">While making this report, I came across some very resourceful published articles on the web. The article in </w:t>
      </w:r>
      <w:proofErr w:type="spellStart"/>
      <w:r>
        <w:rPr>
          <w:rFonts w:asciiTheme="majorHAnsi" w:hAnsiTheme="majorHAnsi" w:cs="Times New Roman"/>
          <w:sz w:val="24"/>
        </w:rPr>
        <w:t>StackExchange</w:t>
      </w:r>
      <w:proofErr w:type="spellEnd"/>
      <w:r>
        <w:rPr>
          <w:rFonts w:asciiTheme="majorHAnsi" w:hAnsiTheme="majorHAnsi" w:cs="Times New Roman"/>
          <w:sz w:val="24"/>
        </w:rPr>
        <w:t xml:space="preserve"> reviewed </w:t>
      </w:r>
      <w:proofErr w:type="spellStart"/>
      <w:r w:rsidRPr="00BC5E44">
        <w:rPr>
          <w:rFonts w:asciiTheme="majorHAnsi" w:hAnsiTheme="majorHAnsi" w:cs="Times New Roman"/>
          <w:sz w:val="24"/>
        </w:rPr>
        <w:t>Fama</w:t>
      </w:r>
      <w:proofErr w:type="spellEnd"/>
      <w:r w:rsidRPr="00BC5E44">
        <w:rPr>
          <w:rFonts w:asciiTheme="majorHAnsi" w:hAnsiTheme="majorHAnsi" w:cs="Times New Roman"/>
          <w:sz w:val="24"/>
        </w:rPr>
        <w:t>-French 5 factor model interpretation of coefficients</w:t>
      </w:r>
      <w:r>
        <w:rPr>
          <w:rFonts w:asciiTheme="majorHAnsi" w:hAnsiTheme="majorHAnsi" w:cs="Times New Roman"/>
          <w:sz w:val="24"/>
        </w:rPr>
        <w:t>.</w:t>
      </w:r>
      <w:r w:rsidRPr="001B68F2">
        <w:rPr>
          <w:rFonts w:asciiTheme="majorHAnsi" w:hAnsiTheme="majorHAnsi"/>
          <w:sz w:val="24"/>
        </w:rPr>
        <w:t xml:space="preserve"> </w:t>
      </w:r>
      <w:r>
        <w:rPr>
          <w:rFonts w:asciiTheme="majorHAnsi" w:hAnsiTheme="majorHAnsi"/>
          <w:sz w:val="24"/>
        </w:rPr>
        <w:t xml:space="preserve">They urged that </w:t>
      </w:r>
      <w:r w:rsidRPr="00227C91">
        <w:rPr>
          <w:rFonts w:asciiTheme="majorHAnsi" w:hAnsiTheme="majorHAnsi"/>
          <w:sz w:val="24"/>
        </w:rPr>
        <w:t xml:space="preserve">a negative SMB coefficient indicates that the company’s size has an impact on its excess return. In other words, it indicates that excess return could be achieved because the company was large </w:t>
      </w:r>
      <w:r w:rsidRPr="00227C91">
        <w:rPr>
          <w:rFonts w:asciiTheme="majorHAnsi" w:hAnsiTheme="majorHAnsi"/>
          <w:sz w:val="24"/>
        </w:rPr>
        <w:fldChar w:fldCharType="begin" w:fldLock="1"/>
      </w:r>
      <w:r w:rsidRPr="00227C91">
        <w:rPr>
          <w:rFonts w:asciiTheme="majorHAnsi" w:hAnsiTheme="majorHAnsi"/>
          <w:sz w:val="24"/>
        </w:rPr>
        <w:instrText>ADDIN CSL_CITATION {"citationItems":[{"id":"ITEM-1","itemData":{"URL":"https://quant.stackexchange.com/questions/44486/fama-french-5-factor-model-interpretation-of-coefficients","accessed":{"date-parts":[["2019","8","31"]]},"author":[{"dropping-particle":"","family":"vrume21","given":"","non-dropping-particle":"","parse-names":false,"suffix":""}],"id":"ITEM-1","issued":{"date-parts":[["2019"]]},"title":"Fama-French 5 factor model interpretation of coefficients - Quantitative Finance Stack Exchange","type":"webpage"},"uris":["http://www.mendeley.com/documents/?uuid=d623e372-f7f6-34b8-92b6-f4c7b8867191"]}],"mendeley":{"formattedCitation":"(vrume21, 2019)","plainTextFormattedCitation":"(vrume21, 2019)","previouslyFormattedCitation":"(vrume21, 2019)"},"properties":{"noteIndex":0},"schema":"https://github.com/citation-style-language/schema/raw/master/csl-citation.json"}</w:instrText>
      </w:r>
      <w:r w:rsidRPr="00227C91">
        <w:rPr>
          <w:rFonts w:asciiTheme="majorHAnsi" w:hAnsiTheme="majorHAnsi"/>
          <w:sz w:val="24"/>
        </w:rPr>
        <w:fldChar w:fldCharType="separate"/>
      </w:r>
      <w:r w:rsidRPr="00227C91">
        <w:rPr>
          <w:rFonts w:asciiTheme="majorHAnsi" w:hAnsiTheme="majorHAnsi"/>
          <w:noProof/>
          <w:sz w:val="24"/>
        </w:rPr>
        <w:t>(vrume21, 2019)</w:t>
      </w:r>
      <w:r w:rsidRPr="00227C91">
        <w:rPr>
          <w:rFonts w:asciiTheme="majorHAnsi" w:hAnsiTheme="majorHAnsi"/>
          <w:sz w:val="24"/>
        </w:rPr>
        <w:fldChar w:fldCharType="end"/>
      </w:r>
      <w:r w:rsidRPr="00227C91">
        <w:rPr>
          <w:rFonts w:asciiTheme="majorHAnsi" w:hAnsiTheme="majorHAnsi"/>
          <w:sz w:val="24"/>
        </w:rPr>
        <w:t>.</w:t>
      </w:r>
    </w:p>
    <w:p w14:paraId="2E78BFCC" w14:textId="77777777" w:rsidR="00E73184" w:rsidRDefault="00E73184" w:rsidP="00E73184">
      <w:pPr>
        <w:spacing w:line="240" w:lineRule="auto"/>
        <w:jc w:val="both"/>
        <w:rPr>
          <w:rFonts w:asciiTheme="majorHAnsi" w:hAnsiTheme="majorHAnsi"/>
          <w:sz w:val="24"/>
        </w:rPr>
      </w:pPr>
      <w:r>
        <w:rPr>
          <w:rFonts w:asciiTheme="majorHAnsi" w:hAnsiTheme="majorHAnsi" w:cs="Times New Roman"/>
          <w:sz w:val="24"/>
        </w:rPr>
        <w:t xml:space="preserve">According to the study done by </w:t>
      </w:r>
      <w:r w:rsidRPr="00EC7745">
        <w:rPr>
          <w:rFonts w:asciiTheme="majorHAnsi" w:hAnsiTheme="majorHAnsi" w:cs="Times New Roman"/>
          <w:sz w:val="24"/>
        </w:rPr>
        <w:t>William J. Bernstein</w:t>
      </w:r>
      <w:r>
        <w:rPr>
          <w:rFonts w:asciiTheme="majorHAnsi" w:hAnsiTheme="majorHAnsi" w:cs="Times New Roman"/>
          <w:sz w:val="24"/>
        </w:rPr>
        <w:t xml:space="preserve"> on </w:t>
      </w:r>
      <w:r w:rsidRPr="00EC7745">
        <w:rPr>
          <w:rFonts w:asciiTheme="majorHAnsi" w:hAnsiTheme="majorHAnsi" w:cs="Times New Roman"/>
          <w:sz w:val="24"/>
        </w:rPr>
        <w:t>Rolling Your Own: Three-Factor Analysis</w:t>
      </w:r>
      <w:r>
        <w:rPr>
          <w:rFonts w:asciiTheme="majorHAnsi" w:hAnsiTheme="majorHAnsi" w:cs="Times New Roman"/>
          <w:sz w:val="24"/>
        </w:rPr>
        <w:t>,</w:t>
      </w:r>
      <w:r w:rsidRPr="00227C91">
        <w:rPr>
          <w:rFonts w:asciiTheme="majorHAnsi" w:hAnsiTheme="majorHAnsi"/>
          <w:sz w:val="24"/>
        </w:rPr>
        <w:t xml:space="preserve"> a positive alpha never reflects nor guarantees high returns in the future </w:t>
      </w:r>
      <w:r w:rsidRPr="00227C91">
        <w:rPr>
          <w:rFonts w:asciiTheme="majorHAnsi" w:hAnsiTheme="majorHAnsi"/>
          <w:sz w:val="24"/>
        </w:rPr>
        <w:fldChar w:fldCharType="begin" w:fldLock="1"/>
      </w:r>
      <w:r w:rsidRPr="00227C91">
        <w:rPr>
          <w:rFonts w:asciiTheme="majorHAnsi" w:hAnsiTheme="majorHAnsi"/>
          <w:sz w:val="24"/>
        </w:rPr>
        <w:instrText>ADDIN CSL_CITATION {"citationItems":[{"id":"ITEM-1","itemData":{"URL":"http://www.efficientfrontier.com/ef/101/roll101.htm","accessed":{"date-parts":[["2019","8","17"]]},"author":[{"dropping-particle":"","family":"Bernstein","given":"William J.","non-dropping-particle":"","parse-names":false,"suffix":""}],"id":"ITEM-1","issued":{"date-parts":[["1999"]]},"title":"Rolling Your Own : Three-Factor Analysis","type":"webpage"},"uris":["http://www.mendeley.com/documents/?uuid=83f0c514-d8c5-3c6d-8dc8-939ed61e686a"]}],"mendeley":{"formattedCitation":"(Bernstein, 1999)","plainTextFormattedCitation":"(Bernstein, 1999)","previouslyFormattedCitation":"(Bernstein, 1999)"},"properties":{"noteIndex":0},"schema":"https://github.com/citation-style-language/schema/raw/master/csl-citation.json"}</w:instrText>
      </w:r>
      <w:r w:rsidRPr="00227C91">
        <w:rPr>
          <w:rFonts w:asciiTheme="majorHAnsi" w:hAnsiTheme="majorHAnsi"/>
          <w:sz w:val="24"/>
        </w:rPr>
        <w:fldChar w:fldCharType="separate"/>
      </w:r>
      <w:r w:rsidRPr="00227C91">
        <w:rPr>
          <w:rFonts w:asciiTheme="majorHAnsi" w:hAnsiTheme="majorHAnsi"/>
          <w:noProof/>
          <w:sz w:val="24"/>
        </w:rPr>
        <w:t>(Bernstein, 1999)</w:t>
      </w:r>
      <w:r w:rsidRPr="00227C91">
        <w:rPr>
          <w:rFonts w:asciiTheme="majorHAnsi" w:hAnsiTheme="majorHAnsi"/>
          <w:sz w:val="24"/>
        </w:rPr>
        <w:fldChar w:fldCharType="end"/>
      </w:r>
      <w:r w:rsidRPr="00227C91">
        <w:rPr>
          <w:rFonts w:asciiTheme="majorHAnsi" w:hAnsiTheme="majorHAnsi"/>
          <w:sz w:val="24"/>
        </w:rPr>
        <w:t>.</w:t>
      </w:r>
      <w:r>
        <w:rPr>
          <w:rFonts w:asciiTheme="majorHAnsi" w:hAnsiTheme="majorHAnsi"/>
          <w:sz w:val="24"/>
        </w:rPr>
        <w:t xml:space="preserve"> The study helped me the most in running regression using the three factors. This analysis extensively interprets findings of SMB, HML, Intercept loadings.</w:t>
      </w:r>
    </w:p>
    <w:p w14:paraId="6962C08F" w14:textId="77777777" w:rsidR="00E73184" w:rsidRDefault="00E73184" w:rsidP="00E73184">
      <w:pPr>
        <w:jc w:val="both"/>
        <w:rPr>
          <w:rFonts w:asciiTheme="majorHAnsi" w:hAnsiTheme="majorHAnsi"/>
          <w:sz w:val="24"/>
        </w:rPr>
      </w:pPr>
      <w:r>
        <w:rPr>
          <w:rFonts w:asciiTheme="majorHAnsi" w:hAnsiTheme="majorHAnsi"/>
          <w:sz w:val="24"/>
        </w:rPr>
        <w:t xml:space="preserve">When comparing investing strategies, according to Investopedia, </w:t>
      </w:r>
      <w:r w:rsidRPr="00227C91">
        <w:rPr>
          <w:rFonts w:asciiTheme="majorHAnsi" w:hAnsiTheme="majorHAnsi"/>
          <w:sz w:val="24"/>
        </w:rPr>
        <w:t>Value funds allow for value investing practice which focuses on finding compatible investment potential in long term appraisal</w:t>
      </w:r>
      <w:r>
        <w:rPr>
          <w:rFonts w:asciiTheme="majorHAnsi" w:hAnsiTheme="majorHAnsi"/>
          <w:sz w:val="24"/>
        </w:rPr>
        <w:t xml:space="preserve"> </w:t>
      </w:r>
      <w:r w:rsidRPr="00227C91">
        <w:rPr>
          <w:rFonts w:asciiTheme="majorHAnsi" w:hAnsiTheme="majorHAnsi"/>
          <w:sz w:val="24"/>
        </w:rPr>
        <w:fldChar w:fldCharType="begin" w:fldLock="1"/>
      </w:r>
      <w:r w:rsidRPr="00227C91">
        <w:rPr>
          <w:rFonts w:asciiTheme="majorHAnsi" w:hAnsiTheme="majorHAnsi"/>
          <w:sz w:val="24"/>
        </w:rPr>
        <w:instrText>ADDIN CSL_CITATION {"citationItems":[{"id":"ITEM-1","itemData":{"URL":"https://www.investopedia.com/terms/v/valuefund.asp","accessed":{"date-parts":[["2019","8","17"]]},"author":[{"dropping-particle":"","family":"JAMES CHEN","given":"","non-dropping-particle":"","parse-names":false,"suffix":""}],"id":"ITEM-1","issued":{"date-parts":[["2019"]]},"title":"Value Fund","type":"webpage"},"uris":["http://www.mendeley.com/documents/?uuid=9aa50af7-51b3-3454-b919-5e4699b1cee6"]}],"mendeley":{"formattedCitation":"(JAMES CHEN, 2019)","plainTextFormattedCitation":"(JAMES CHEN, 2019)","previouslyFormattedCitation":"(JAMES CHEN, 2019)"},"properties":{"noteIndex":0},"schema":"https://github.com/citation-style-language/schema/raw/master/csl-citation.json"}</w:instrText>
      </w:r>
      <w:r w:rsidRPr="00227C91">
        <w:rPr>
          <w:rFonts w:asciiTheme="majorHAnsi" w:hAnsiTheme="majorHAnsi"/>
          <w:sz w:val="24"/>
        </w:rPr>
        <w:fldChar w:fldCharType="separate"/>
      </w:r>
      <w:r w:rsidRPr="00227C91">
        <w:rPr>
          <w:rFonts w:asciiTheme="majorHAnsi" w:hAnsiTheme="majorHAnsi"/>
          <w:sz w:val="24"/>
        </w:rPr>
        <w:t>(JAMES CHEN, 2019)</w:t>
      </w:r>
      <w:r w:rsidRPr="00227C91">
        <w:rPr>
          <w:rFonts w:asciiTheme="majorHAnsi" w:hAnsiTheme="majorHAnsi"/>
          <w:sz w:val="24"/>
        </w:rPr>
        <w:fldChar w:fldCharType="end"/>
      </w:r>
      <w:r w:rsidRPr="00227C91">
        <w:rPr>
          <w:rFonts w:asciiTheme="majorHAnsi" w:hAnsiTheme="majorHAnsi"/>
          <w:sz w:val="24"/>
        </w:rPr>
        <w:t>.</w:t>
      </w:r>
      <w:r>
        <w:rPr>
          <w:rFonts w:asciiTheme="majorHAnsi" w:hAnsiTheme="majorHAnsi"/>
          <w:sz w:val="24"/>
        </w:rPr>
        <w:t xml:space="preserve"> </w:t>
      </w:r>
    </w:p>
    <w:p w14:paraId="24DD34A1" w14:textId="7E4B31CC" w:rsidR="00E47AA0" w:rsidRPr="00C53AFA" w:rsidRDefault="00E73184" w:rsidP="00C763A6">
      <w:pPr>
        <w:jc w:val="both"/>
        <w:rPr>
          <w:rFonts w:asciiTheme="majorHAnsi" w:hAnsiTheme="majorHAnsi"/>
          <w:bCs/>
          <w:sz w:val="24"/>
        </w:rPr>
      </w:pPr>
      <w:r>
        <w:rPr>
          <w:rFonts w:asciiTheme="majorHAnsi" w:hAnsiTheme="majorHAnsi"/>
          <w:sz w:val="24"/>
        </w:rPr>
        <w:lastRenderedPageBreak/>
        <w:t xml:space="preserve">Also, I have reviewed Fidelity’s </w:t>
      </w:r>
      <w:proofErr w:type="spellStart"/>
      <w:r>
        <w:rPr>
          <w:rFonts w:asciiTheme="majorHAnsi" w:hAnsiTheme="majorHAnsi"/>
          <w:sz w:val="24"/>
        </w:rPr>
        <w:t>StyleMaps</w:t>
      </w:r>
      <w:proofErr w:type="spellEnd"/>
      <w:r>
        <w:rPr>
          <w:rFonts w:asciiTheme="majorHAnsi" w:hAnsiTheme="majorHAnsi"/>
          <w:sz w:val="24"/>
        </w:rPr>
        <w:t xml:space="preserve"> which is an innovative mapping of funds comparing investment style and fund capitalization to reach suitable investment decision. According to the article,</w:t>
      </w:r>
      <w:r w:rsidRPr="00E1657A">
        <w:rPr>
          <w:rFonts w:asciiTheme="majorHAnsi" w:hAnsiTheme="majorHAnsi"/>
          <w:sz w:val="24"/>
        </w:rPr>
        <w:t xml:space="preserve"> </w:t>
      </w:r>
      <w:r w:rsidRPr="00227C91">
        <w:rPr>
          <w:rFonts w:asciiTheme="majorHAnsi" w:hAnsiTheme="majorHAnsi"/>
          <w:sz w:val="24"/>
        </w:rPr>
        <w:t xml:space="preserve">Value funds reflect more safety in general, than growth stocks </w:t>
      </w:r>
      <w:r w:rsidRPr="00227C91">
        <w:rPr>
          <w:rFonts w:asciiTheme="majorHAnsi" w:hAnsiTheme="majorHAnsi"/>
          <w:sz w:val="24"/>
        </w:rPr>
        <w:fldChar w:fldCharType="begin" w:fldLock="1"/>
      </w:r>
      <w:r w:rsidRPr="00227C91">
        <w:rPr>
          <w:rFonts w:asciiTheme="majorHAnsi" w:hAnsiTheme="majorHAnsi"/>
          <w:sz w:val="24"/>
        </w:rPr>
        <w:instrText>ADDIN CSL_CITATION {"citationItems":[{"id":"ITEM-1","itemData":{"URL":"https://www.fidelity.com/learning-center/investment-products/mutual-funds/2-schools-growth-vs-value","accessed":{"date-parts":[["2019","8","17"]]},"author":[{"dropping-particle":"","family":"Dow","given":"Clifford G. Sr.","non-dropping-particle":"","parse-names":false,"suffix":""}],"container-title":"Dow Publishing Company","id":"ITEM-1","issued":{"date-parts":[["2007"]]},"page":"1-9","title":"Growth versus Value Investing","type":"webpage"},"uris":["http://www.mendeley.com/documents/?uuid=3645b6be-4b7f-3e11-ba03-4f768ab1ecde"]}],"mendeley":{"formattedCitation":"(Dow, 2007)","plainTextFormattedCitation":"(Dow, 2007)","previouslyFormattedCitation":"(Dow, 2007)"},"properties":{"noteIndex":0},"schema":"https://github.com/citation-style-language/schema/raw/master/csl-citation.json"}</w:instrText>
      </w:r>
      <w:r w:rsidRPr="00227C91">
        <w:rPr>
          <w:rFonts w:asciiTheme="majorHAnsi" w:hAnsiTheme="majorHAnsi"/>
          <w:sz w:val="24"/>
        </w:rPr>
        <w:fldChar w:fldCharType="separate"/>
      </w:r>
      <w:r w:rsidRPr="00227C91">
        <w:rPr>
          <w:rFonts w:asciiTheme="majorHAnsi" w:hAnsiTheme="majorHAnsi"/>
          <w:sz w:val="24"/>
        </w:rPr>
        <w:t>(Dow, 2007)</w:t>
      </w:r>
      <w:r w:rsidRPr="00227C91">
        <w:rPr>
          <w:rFonts w:asciiTheme="majorHAnsi" w:hAnsiTheme="majorHAnsi"/>
          <w:sz w:val="24"/>
        </w:rPr>
        <w:fldChar w:fldCharType="end"/>
      </w:r>
      <w:r w:rsidR="00C53AFA">
        <w:rPr>
          <w:rFonts w:asciiTheme="majorHAnsi" w:hAnsiTheme="majorHAnsi"/>
          <w:sz w:val="24"/>
        </w:rPr>
        <w:t xml:space="preserve">. </w:t>
      </w:r>
      <w:r w:rsidR="00C53AFA" w:rsidRPr="00B41D13">
        <w:rPr>
          <w:rFonts w:asciiTheme="majorHAnsi" w:hAnsiTheme="majorHAnsi"/>
          <w:bCs/>
          <w:sz w:val="24"/>
        </w:rPr>
        <w:t xml:space="preserve">A study by Kimberly Amadeo suggests that Investors usually resort to large cap funds </w:t>
      </w:r>
      <w:r w:rsidR="00C53AFA">
        <w:rPr>
          <w:rFonts w:asciiTheme="majorHAnsi" w:hAnsiTheme="majorHAnsi"/>
          <w:bCs/>
          <w:sz w:val="24"/>
        </w:rPr>
        <w:t xml:space="preserve">or growth funds </w:t>
      </w:r>
      <w:r w:rsidR="00C53AFA" w:rsidRPr="00B41D13">
        <w:rPr>
          <w:rFonts w:asciiTheme="majorHAnsi" w:hAnsiTheme="majorHAnsi"/>
          <w:bCs/>
          <w:sz w:val="24"/>
        </w:rPr>
        <w:t>at the time of economic downturn</w:t>
      </w:r>
      <w:r w:rsidR="00C53AFA">
        <w:rPr>
          <w:rFonts w:asciiTheme="majorHAnsi" w:hAnsiTheme="majorHAnsi"/>
          <w:bCs/>
          <w:sz w:val="24"/>
        </w:rPr>
        <w:t xml:space="preserve"> </w:t>
      </w:r>
      <w:r w:rsidR="00C53AFA" w:rsidRPr="00227C91">
        <w:rPr>
          <w:rFonts w:asciiTheme="majorHAnsi" w:hAnsiTheme="majorHAnsi"/>
          <w:sz w:val="24"/>
        </w:rPr>
        <w:fldChar w:fldCharType="begin" w:fldLock="1"/>
      </w:r>
      <w:r w:rsidR="00C53AFA" w:rsidRPr="00227C91">
        <w:rPr>
          <w:rFonts w:asciiTheme="majorHAnsi" w:hAnsiTheme="majorHAnsi"/>
          <w:sz w:val="24"/>
        </w:rPr>
        <w:instrText>ADDIN CSL_CITATION {"citationItems":[{"id":"ITEM-1","itemData":{"author":[{"dropping-particle":"","family":"KIMBERLY AMADEO","given":"","non-dropping-particle":"","parse-names":false,"suffix":""}],"id":"ITEM-1","issued":{"date-parts":[["2019"]]},"title":"Large Cap Stocks: Definition, Top 10, Pros, Cons, vs Small Cap","type":"article-magazine"},"uris":["http://www.mendeley.com/documents/?uuid=05187eea-9392-3669-b414-7f10d5c752b1"]}],"mendeley":{"formattedCitation":"(KIMBERLY AMADEO, 2019)","plainTextFormattedCitation":"(KIMBERLY AMADEO, 2019)","previouslyFormattedCitation":"(KIMBERLY AMADEO, 2019)"},"properties":{"noteIndex":0},"schema":"https://github.com/citation-style-language/schema/raw/master/csl-citation.json"}</w:instrText>
      </w:r>
      <w:r w:rsidR="00C53AFA" w:rsidRPr="00227C91">
        <w:rPr>
          <w:rFonts w:asciiTheme="majorHAnsi" w:hAnsiTheme="majorHAnsi"/>
          <w:sz w:val="24"/>
        </w:rPr>
        <w:fldChar w:fldCharType="separate"/>
      </w:r>
      <w:r w:rsidR="00C53AFA" w:rsidRPr="00227C91">
        <w:rPr>
          <w:rFonts w:asciiTheme="majorHAnsi" w:hAnsiTheme="majorHAnsi"/>
          <w:noProof/>
          <w:sz w:val="24"/>
        </w:rPr>
        <w:t>(KIMBERLY AMADEO, 2019)</w:t>
      </w:r>
      <w:r w:rsidR="00C53AFA" w:rsidRPr="00227C91">
        <w:rPr>
          <w:rFonts w:asciiTheme="majorHAnsi" w:hAnsiTheme="majorHAnsi"/>
          <w:sz w:val="24"/>
        </w:rPr>
        <w:fldChar w:fldCharType="end"/>
      </w:r>
    </w:p>
    <w:p w14:paraId="5B9A0CB9" w14:textId="6B38AA6B" w:rsidR="00CA6CD3" w:rsidRDefault="00CA6CD3" w:rsidP="00147474">
      <w:pPr>
        <w:autoSpaceDE w:val="0"/>
        <w:autoSpaceDN w:val="0"/>
        <w:adjustRightInd w:val="0"/>
        <w:spacing w:after="0" w:line="240" w:lineRule="auto"/>
        <w:jc w:val="both"/>
      </w:pPr>
    </w:p>
    <w:p w14:paraId="77688E38" w14:textId="368E9D27" w:rsidR="00CD6BBB" w:rsidRPr="00030E57" w:rsidRDefault="00030E57" w:rsidP="001078C8">
      <w:pPr>
        <w:pStyle w:val="Heading1"/>
        <w:numPr>
          <w:ilvl w:val="0"/>
          <w:numId w:val="0"/>
        </w:numPr>
        <w:spacing w:before="0" w:line="240" w:lineRule="auto"/>
        <w:ind w:left="432" w:hanging="432"/>
        <w:jc w:val="both"/>
        <w:rPr>
          <w:sz w:val="24"/>
        </w:rPr>
      </w:pPr>
      <w:bookmarkStart w:id="15" w:name="_Toc91075266"/>
      <w:r w:rsidRPr="00030E57">
        <w:rPr>
          <w:sz w:val="24"/>
        </w:rPr>
        <w:t xml:space="preserve">3.2 </w:t>
      </w:r>
      <w:r w:rsidR="00AA032A" w:rsidRPr="00030E57">
        <w:rPr>
          <w:sz w:val="24"/>
        </w:rPr>
        <w:t>Methodology</w:t>
      </w:r>
      <w:bookmarkEnd w:id="15"/>
    </w:p>
    <w:p w14:paraId="5AA9ED70" w14:textId="77777777" w:rsidR="00940EC5" w:rsidRDefault="00940EC5" w:rsidP="009F5A44">
      <w:pPr>
        <w:spacing w:after="0" w:line="240" w:lineRule="auto"/>
        <w:jc w:val="both"/>
        <w:rPr>
          <w:rFonts w:asciiTheme="majorHAnsi" w:hAnsiTheme="majorHAnsi" w:cs="Times New Roman"/>
          <w:sz w:val="24"/>
          <w:szCs w:val="24"/>
        </w:rPr>
      </w:pPr>
    </w:p>
    <w:p w14:paraId="2857AC57" w14:textId="211E194A" w:rsidR="0063685C" w:rsidRDefault="00360EF9" w:rsidP="001078C8">
      <w:pPr>
        <w:spacing w:line="240" w:lineRule="auto"/>
        <w:jc w:val="both"/>
        <w:rPr>
          <w:rFonts w:asciiTheme="majorHAnsi" w:hAnsiTheme="majorHAnsi" w:cs="Times New Roman"/>
          <w:sz w:val="24"/>
          <w:szCs w:val="24"/>
        </w:rPr>
      </w:pPr>
      <w:r w:rsidRPr="0003737D">
        <w:rPr>
          <w:rFonts w:asciiTheme="majorHAnsi" w:hAnsiTheme="majorHAnsi" w:cs="Times New Roman"/>
          <w:sz w:val="24"/>
          <w:szCs w:val="24"/>
        </w:rPr>
        <w:t>The study extensively used s</w:t>
      </w:r>
      <w:r w:rsidR="00CD4DE0" w:rsidRPr="0003737D">
        <w:rPr>
          <w:rFonts w:asciiTheme="majorHAnsi" w:hAnsiTheme="majorHAnsi" w:cs="Times New Roman"/>
          <w:sz w:val="24"/>
          <w:szCs w:val="24"/>
        </w:rPr>
        <w:t xml:space="preserve">econdary data collection method in order to </w:t>
      </w:r>
      <w:r w:rsidRPr="0003737D">
        <w:rPr>
          <w:rFonts w:asciiTheme="majorHAnsi" w:hAnsiTheme="majorHAnsi" w:cs="Times New Roman"/>
          <w:sz w:val="24"/>
          <w:szCs w:val="24"/>
        </w:rPr>
        <w:t xml:space="preserve">gain insights </w:t>
      </w:r>
      <w:r w:rsidR="00C74D58">
        <w:rPr>
          <w:rFonts w:asciiTheme="majorHAnsi" w:hAnsiTheme="majorHAnsi" w:cs="Times New Roman"/>
          <w:sz w:val="24"/>
          <w:szCs w:val="24"/>
        </w:rPr>
        <w:t>into</w:t>
      </w:r>
      <w:r w:rsidR="00CD4DE0" w:rsidRPr="0003737D">
        <w:rPr>
          <w:rFonts w:asciiTheme="majorHAnsi" w:hAnsiTheme="majorHAnsi" w:cs="Times New Roman"/>
          <w:sz w:val="24"/>
          <w:szCs w:val="24"/>
        </w:rPr>
        <w:t xml:space="preserve"> the </w:t>
      </w:r>
      <w:r w:rsidR="00C74D58">
        <w:rPr>
          <w:rFonts w:asciiTheme="majorHAnsi" w:hAnsiTheme="majorHAnsi" w:cs="Times New Roman"/>
          <w:sz w:val="24"/>
          <w:szCs w:val="24"/>
        </w:rPr>
        <w:t xml:space="preserve">impression </w:t>
      </w:r>
      <w:r w:rsidR="00FD50BD">
        <w:rPr>
          <w:rFonts w:asciiTheme="majorHAnsi" w:hAnsiTheme="majorHAnsi" w:cs="Times New Roman"/>
          <w:sz w:val="24"/>
          <w:szCs w:val="24"/>
        </w:rPr>
        <w:t xml:space="preserve">of </w:t>
      </w:r>
      <w:r w:rsidR="00FD50BD" w:rsidRPr="0003737D">
        <w:rPr>
          <w:rFonts w:asciiTheme="majorHAnsi" w:hAnsiTheme="majorHAnsi" w:cs="Times New Roman"/>
          <w:sz w:val="24"/>
          <w:szCs w:val="24"/>
        </w:rPr>
        <w:t>size</w:t>
      </w:r>
      <w:r w:rsidR="00CD4DE0" w:rsidRPr="0003737D">
        <w:rPr>
          <w:rFonts w:asciiTheme="majorHAnsi" w:hAnsiTheme="majorHAnsi" w:cs="Times New Roman"/>
          <w:sz w:val="24"/>
          <w:szCs w:val="24"/>
        </w:rPr>
        <w:t xml:space="preserve"> on the returns of </w:t>
      </w:r>
      <w:r w:rsidR="00C74D58">
        <w:rPr>
          <w:rFonts w:asciiTheme="majorHAnsi" w:hAnsiTheme="majorHAnsi" w:cs="Times New Roman"/>
          <w:sz w:val="24"/>
          <w:szCs w:val="24"/>
        </w:rPr>
        <w:t>Mutual Funds</w:t>
      </w:r>
      <w:r w:rsidR="00CD4DE0" w:rsidRPr="0003737D">
        <w:rPr>
          <w:rFonts w:asciiTheme="majorHAnsi" w:hAnsiTheme="majorHAnsi" w:cs="Times New Roman"/>
          <w:sz w:val="24"/>
          <w:szCs w:val="24"/>
        </w:rPr>
        <w:t>.</w:t>
      </w:r>
      <w:r w:rsidR="00CD6BBB" w:rsidRPr="0003737D">
        <w:rPr>
          <w:rFonts w:asciiTheme="majorHAnsi" w:hAnsiTheme="majorHAnsi" w:cs="Times New Roman"/>
          <w:sz w:val="24"/>
          <w:szCs w:val="24"/>
        </w:rPr>
        <w:t xml:space="preserve"> First of all, I ran regression using the widely popular </w:t>
      </w:r>
      <w:proofErr w:type="spellStart"/>
      <w:r w:rsidR="00CD6BBB" w:rsidRPr="0003737D">
        <w:rPr>
          <w:rFonts w:asciiTheme="majorHAnsi" w:hAnsiTheme="majorHAnsi" w:cs="Times New Roman"/>
          <w:sz w:val="24"/>
          <w:szCs w:val="24"/>
        </w:rPr>
        <w:t>Fama</w:t>
      </w:r>
      <w:proofErr w:type="spellEnd"/>
      <w:r w:rsidR="00CD6BBB" w:rsidRPr="0003737D">
        <w:rPr>
          <w:rFonts w:asciiTheme="majorHAnsi" w:hAnsiTheme="majorHAnsi" w:cs="Times New Roman"/>
          <w:sz w:val="24"/>
          <w:szCs w:val="24"/>
        </w:rPr>
        <w:t xml:space="preserve">-French Three Factor model to know if fund size and fund value play any significant role on the returns of the 20 mutual funds. </w:t>
      </w:r>
      <w:r w:rsidR="00147474" w:rsidRPr="00147474">
        <w:rPr>
          <w:rFonts w:asciiTheme="majorHAnsi" w:hAnsiTheme="majorHAnsi" w:cs="Times New Roman"/>
          <w:sz w:val="24"/>
          <w:szCs w:val="24"/>
        </w:rPr>
        <w:t xml:space="preserve">In addition, I employed Treynor and Sharpe Ratio as risk adjusted </w:t>
      </w:r>
      <w:r w:rsidR="00C05892">
        <w:rPr>
          <w:rFonts w:asciiTheme="majorHAnsi" w:hAnsiTheme="majorHAnsi" w:cs="Times New Roman"/>
          <w:sz w:val="24"/>
          <w:szCs w:val="24"/>
        </w:rPr>
        <w:t>metrics</w:t>
      </w:r>
      <w:r w:rsidR="00147474" w:rsidRPr="00147474">
        <w:rPr>
          <w:rFonts w:asciiTheme="majorHAnsi" w:hAnsiTheme="majorHAnsi" w:cs="Times New Roman"/>
          <w:sz w:val="24"/>
          <w:szCs w:val="24"/>
        </w:rPr>
        <w:t>, with the DSEX index as the benchmark index.</w:t>
      </w:r>
    </w:p>
    <w:p w14:paraId="77DD80B4" w14:textId="77777777" w:rsidR="00C05892" w:rsidRPr="0003737D" w:rsidRDefault="00C05892" w:rsidP="001078C8">
      <w:pPr>
        <w:spacing w:line="240" w:lineRule="auto"/>
        <w:jc w:val="both"/>
        <w:rPr>
          <w:rFonts w:asciiTheme="majorHAnsi" w:hAnsiTheme="majorHAnsi" w:cs="Times New Roman"/>
          <w:sz w:val="24"/>
          <w:szCs w:val="24"/>
        </w:rPr>
      </w:pPr>
    </w:p>
    <w:p w14:paraId="15648C5E" w14:textId="33179AF8" w:rsidR="00CD4DE0" w:rsidRPr="00030E57" w:rsidRDefault="00AA032A" w:rsidP="001078C8">
      <w:pPr>
        <w:pStyle w:val="Heading2"/>
        <w:numPr>
          <w:ilvl w:val="2"/>
          <w:numId w:val="12"/>
        </w:numPr>
        <w:spacing w:line="240" w:lineRule="auto"/>
        <w:rPr>
          <w:sz w:val="24"/>
        </w:rPr>
      </w:pPr>
      <w:bookmarkStart w:id="16" w:name="_Toc91075267"/>
      <w:proofErr w:type="spellStart"/>
      <w:r w:rsidRPr="00030E57">
        <w:rPr>
          <w:sz w:val="24"/>
        </w:rPr>
        <w:t>Fama</w:t>
      </w:r>
      <w:proofErr w:type="spellEnd"/>
      <w:r w:rsidRPr="00030E57">
        <w:rPr>
          <w:sz w:val="24"/>
        </w:rPr>
        <w:t xml:space="preserve"> French Three Factor Model</w:t>
      </w:r>
      <w:bookmarkEnd w:id="16"/>
    </w:p>
    <w:p w14:paraId="3AD6B8E1" w14:textId="77777777" w:rsidR="00940EC5" w:rsidRDefault="00940EC5" w:rsidP="001078C8">
      <w:pPr>
        <w:autoSpaceDE w:val="0"/>
        <w:autoSpaceDN w:val="0"/>
        <w:adjustRightInd w:val="0"/>
        <w:spacing w:after="0" w:line="240" w:lineRule="auto"/>
        <w:jc w:val="both"/>
        <w:rPr>
          <w:rFonts w:asciiTheme="majorHAnsi" w:hAnsiTheme="majorHAnsi" w:cs="Times New Roman"/>
          <w:sz w:val="24"/>
          <w:szCs w:val="24"/>
        </w:rPr>
      </w:pPr>
    </w:p>
    <w:p w14:paraId="4D699FB4" w14:textId="0C57E95C" w:rsidR="00CD4DE0" w:rsidRPr="0003737D" w:rsidRDefault="00147474" w:rsidP="001078C8">
      <w:pPr>
        <w:autoSpaceDE w:val="0"/>
        <w:autoSpaceDN w:val="0"/>
        <w:adjustRightInd w:val="0"/>
        <w:spacing w:after="0" w:line="240" w:lineRule="auto"/>
        <w:jc w:val="both"/>
        <w:rPr>
          <w:rFonts w:asciiTheme="majorHAnsi" w:hAnsiTheme="majorHAnsi" w:cs="Times New Roman"/>
          <w:sz w:val="24"/>
          <w:szCs w:val="24"/>
        </w:rPr>
      </w:pPr>
      <w:r w:rsidRPr="00147474">
        <w:rPr>
          <w:rFonts w:asciiTheme="majorHAnsi" w:hAnsiTheme="majorHAnsi" w:cs="Times New Roman"/>
          <w:sz w:val="24"/>
          <w:szCs w:val="24"/>
        </w:rPr>
        <w:t xml:space="preserve">In today's finance, the </w:t>
      </w:r>
      <w:proofErr w:type="spellStart"/>
      <w:r w:rsidRPr="00147474">
        <w:rPr>
          <w:rFonts w:asciiTheme="majorHAnsi" w:hAnsiTheme="majorHAnsi" w:cs="Times New Roman"/>
          <w:sz w:val="24"/>
          <w:szCs w:val="24"/>
        </w:rPr>
        <w:t>Fama</w:t>
      </w:r>
      <w:proofErr w:type="spellEnd"/>
      <w:r w:rsidRPr="00147474">
        <w:rPr>
          <w:rFonts w:asciiTheme="majorHAnsi" w:hAnsiTheme="majorHAnsi" w:cs="Times New Roman"/>
          <w:sz w:val="24"/>
          <w:szCs w:val="24"/>
        </w:rPr>
        <w:t xml:space="preserve"> French Model is the most cited publication. To evaluate an instrument's performance, the model adds size and value </w:t>
      </w:r>
      <w:r w:rsidR="00C05892">
        <w:rPr>
          <w:rFonts w:asciiTheme="majorHAnsi" w:hAnsiTheme="majorHAnsi" w:cs="Times New Roman"/>
          <w:sz w:val="24"/>
          <w:szCs w:val="24"/>
        </w:rPr>
        <w:t xml:space="preserve">as </w:t>
      </w:r>
      <w:r w:rsidRPr="00147474">
        <w:rPr>
          <w:rFonts w:asciiTheme="majorHAnsi" w:hAnsiTheme="majorHAnsi" w:cs="Times New Roman"/>
          <w:sz w:val="24"/>
          <w:szCs w:val="24"/>
        </w:rPr>
        <w:t>risk components to the market systematic risk.</w:t>
      </w:r>
      <w:r>
        <w:rPr>
          <w:rFonts w:asciiTheme="majorHAnsi" w:hAnsiTheme="majorHAnsi" w:cs="Times New Roman"/>
          <w:sz w:val="24"/>
          <w:szCs w:val="24"/>
        </w:rPr>
        <w:t xml:space="preserve"> </w:t>
      </w:r>
      <w:r w:rsidR="00CD4DE0" w:rsidRPr="0003737D">
        <w:rPr>
          <w:rFonts w:asciiTheme="majorHAnsi" w:hAnsiTheme="majorHAnsi" w:cs="Times New Roman"/>
          <w:sz w:val="24"/>
          <w:szCs w:val="24"/>
        </w:rPr>
        <w:t xml:space="preserve">The model uses the following equation: </w:t>
      </w:r>
    </w:p>
    <w:p w14:paraId="5FAF0C39" w14:textId="77777777" w:rsidR="00940EC5" w:rsidRDefault="00940EC5" w:rsidP="001078C8">
      <w:pPr>
        <w:autoSpaceDE w:val="0"/>
        <w:autoSpaceDN w:val="0"/>
        <w:adjustRightInd w:val="0"/>
        <w:spacing w:after="0" w:line="240" w:lineRule="auto"/>
        <w:jc w:val="center"/>
        <w:rPr>
          <w:rFonts w:asciiTheme="majorHAnsi" w:hAnsiTheme="majorHAnsi" w:cs="Times New Roman"/>
          <w:color w:val="000000" w:themeColor="text1"/>
          <w:sz w:val="28"/>
          <w:szCs w:val="28"/>
        </w:rPr>
      </w:pPr>
    </w:p>
    <w:p w14:paraId="6820A703" w14:textId="326FFEB8" w:rsidR="00CD4DE0" w:rsidRDefault="00CD4DE0" w:rsidP="001078C8">
      <w:pPr>
        <w:autoSpaceDE w:val="0"/>
        <w:autoSpaceDN w:val="0"/>
        <w:adjustRightInd w:val="0"/>
        <w:spacing w:after="0" w:line="240" w:lineRule="auto"/>
        <w:jc w:val="center"/>
        <w:rPr>
          <w:rFonts w:asciiTheme="majorHAnsi" w:hAnsiTheme="majorHAnsi" w:cs="Times New Roman"/>
          <w:color w:val="000000" w:themeColor="text1"/>
          <w:sz w:val="28"/>
          <w:szCs w:val="28"/>
          <w:vertAlign w:val="subscript"/>
        </w:rPr>
      </w:pPr>
      <w:proofErr w:type="spellStart"/>
      <w:proofErr w:type="gramStart"/>
      <w:r w:rsidRPr="0003737D">
        <w:rPr>
          <w:rFonts w:asciiTheme="majorHAnsi" w:hAnsiTheme="majorHAnsi" w:cs="Times New Roman"/>
          <w:color w:val="000000" w:themeColor="text1"/>
          <w:sz w:val="28"/>
          <w:szCs w:val="28"/>
        </w:rPr>
        <w:t>R</w:t>
      </w:r>
      <w:r w:rsidRPr="0003737D">
        <w:rPr>
          <w:rFonts w:asciiTheme="majorHAnsi" w:hAnsiTheme="majorHAnsi" w:cs="Times New Roman"/>
          <w:color w:val="000000" w:themeColor="text1"/>
          <w:sz w:val="28"/>
          <w:szCs w:val="28"/>
          <w:vertAlign w:val="subscript"/>
        </w:rPr>
        <w:t>it</w:t>
      </w:r>
      <w:proofErr w:type="spellEnd"/>
      <w:r w:rsidRPr="0003737D">
        <w:rPr>
          <w:rFonts w:asciiTheme="majorHAnsi" w:hAnsiTheme="majorHAnsi" w:cs="Times New Roman"/>
          <w:color w:val="000000" w:themeColor="text1"/>
          <w:sz w:val="28"/>
          <w:szCs w:val="28"/>
          <w:vertAlign w:val="subscript"/>
        </w:rPr>
        <w:t xml:space="preserve">  </w:t>
      </w:r>
      <w:r w:rsidRPr="0003737D">
        <w:rPr>
          <w:rFonts w:asciiTheme="majorHAnsi" w:hAnsiTheme="majorHAnsi" w:cs="Times New Roman"/>
          <w:color w:val="000000" w:themeColor="text1"/>
          <w:sz w:val="28"/>
          <w:szCs w:val="28"/>
        </w:rPr>
        <w:t>-</w:t>
      </w:r>
      <w:proofErr w:type="gramEnd"/>
      <w:r w:rsidRPr="0003737D">
        <w:rPr>
          <w:rFonts w:asciiTheme="majorHAnsi" w:hAnsiTheme="majorHAnsi" w:cs="Times New Roman"/>
          <w:color w:val="000000" w:themeColor="text1"/>
          <w:sz w:val="28"/>
          <w:szCs w:val="28"/>
        </w:rPr>
        <w:t xml:space="preserve"> </w:t>
      </w:r>
      <w:proofErr w:type="spellStart"/>
      <w:r w:rsidRPr="0003737D">
        <w:rPr>
          <w:rFonts w:asciiTheme="majorHAnsi" w:hAnsiTheme="majorHAnsi" w:cs="Times New Roman"/>
          <w:color w:val="000000" w:themeColor="text1"/>
          <w:sz w:val="28"/>
          <w:szCs w:val="28"/>
        </w:rPr>
        <w:t>R</w:t>
      </w:r>
      <w:r w:rsidRPr="0003737D">
        <w:rPr>
          <w:rFonts w:asciiTheme="majorHAnsi" w:hAnsiTheme="majorHAnsi" w:cs="Times New Roman"/>
          <w:color w:val="000000" w:themeColor="text1"/>
          <w:sz w:val="28"/>
          <w:szCs w:val="28"/>
          <w:vertAlign w:val="subscript"/>
        </w:rPr>
        <w:t>ft</w:t>
      </w:r>
      <w:proofErr w:type="spellEnd"/>
      <w:r w:rsidRPr="0003737D">
        <w:rPr>
          <w:rFonts w:asciiTheme="majorHAnsi" w:hAnsiTheme="majorHAnsi" w:cs="Times New Roman"/>
          <w:color w:val="000000" w:themeColor="text1"/>
          <w:sz w:val="28"/>
          <w:szCs w:val="28"/>
          <w:vertAlign w:val="subscript"/>
        </w:rPr>
        <w:t xml:space="preserve"> </w:t>
      </w:r>
      <w:r w:rsidRPr="0003737D">
        <w:rPr>
          <w:rFonts w:asciiTheme="majorHAnsi" w:hAnsiTheme="majorHAnsi" w:cs="Times New Roman"/>
          <w:color w:val="000000" w:themeColor="text1"/>
          <w:sz w:val="28"/>
          <w:szCs w:val="28"/>
        </w:rPr>
        <w:t xml:space="preserve">= </w:t>
      </w:r>
      <w:r w:rsidRPr="0003737D">
        <w:rPr>
          <w:rStyle w:val="Emphasis"/>
          <w:rFonts w:asciiTheme="majorHAnsi" w:hAnsiTheme="majorHAnsi" w:cs="Times New Roman"/>
          <w:color w:val="000000" w:themeColor="text1"/>
          <w:shd w:val="clear" w:color="auto" w:fill="FFFFFF"/>
        </w:rPr>
        <w:t>α</w:t>
      </w:r>
      <w:r w:rsidRPr="0003737D">
        <w:rPr>
          <w:rStyle w:val="Emphasis"/>
          <w:rFonts w:asciiTheme="majorHAnsi" w:hAnsiTheme="majorHAnsi" w:cs="Times New Roman"/>
          <w:color w:val="000000" w:themeColor="text1"/>
          <w:shd w:val="clear" w:color="auto" w:fill="FFFFFF"/>
          <w:vertAlign w:val="subscript"/>
        </w:rPr>
        <w:t xml:space="preserve">it </w:t>
      </w:r>
      <w:r w:rsidRPr="0003737D">
        <w:rPr>
          <w:rStyle w:val="Emphasis"/>
          <w:rFonts w:asciiTheme="majorHAnsi" w:hAnsiTheme="majorHAnsi" w:cs="Times New Roman"/>
          <w:color w:val="000000" w:themeColor="text1"/>
          <w:shd w:val="clear" w:color="auto" w:fill="FFFFFF"/>
        </w:rPr>
        <w:t xml:space="preserve">+ </w:t>
      </w:r>
      <w:r w:rsidRPr="0003737D">
        <w:rPr>
          <w:rFonts w:asciiTheme="majorHAnsi" w:hAnsiTheme="majorHAnsi" w:cs="Times New Roman"/>
          <w:color w:val="000000" w:themeColor="text1"/>
          <w:sz w:val="28"/>
          <w:szCs w:val="28"/>
          <w:shd w:val="clear" w:color="auto" w:fill="FFFFFF"/>
        </w:rPr>
        <w:t>β</w:t>
      </w:r>
      <w:r w:rsidRPr="0003737D">
        <w:rPr>
          <w:rFonts w:asciiTheme="majorHAnsi" w:hAnsiTheme="majorHAnsi" w:cs="Times New Roman"/>
          <w:color w:val="000000" w:themeColor="text1"/>
          <w:sz w:val="28"/>
          <w:szCs w:val="28"/>
          <w:shd w:val="clear" w:color="auto" w:fill="FFFFFF"/>
          <w:vertAlign w:val="subscript"/>
        </w:rPr>
        <w:t>1</w:t>
      </w:r>
      <w:r w:rsidRPr="0003737D">
        <w:rPr>
          <w:rFonts w:asciiTheme="majorHAnsi" w:hAnsiTheme="majorHAnsi" w:cs="Times New Roman"/>
          <w:color w:val="000000" w:themeColor="text1"/>
          <w:sz w:val="28"/>
          <w:szCs w:val="28"/>
          <w:shd w:val="clear" w:color="auto" w:fill="FFFFFF"/>
        </w:rPr>
        <w:t>(R</w:t>
      </w:r>
      <w:r w:rsidRPr="0003737D">
        <w:rPr>
          <w:rFonts w:asciiTheme="majorHAnsi" w:hAnsiTheme="majorHAnsi" w:cs="Times New Roman"/>
          <w:color w:val="000000" w:themeColor="text1"/>
          <w:sz w:val="28"/>
          <w:szCs w:val="28"/>
          <w:shd w:val="clear" w:color="auto" w:fill="FFFFFF"/>
          <w:vertAlign w:val="subscript"/>
        </w:rPr>
        <w:t xml:space="preserve">MT </w:t>
      </w:r>
      <w:r w:rsidRPr="0003737D">
        <w:rPr>
          <w:rFonts w:asciiTheme="majorHAnsi" w:hAnsiTheme="majorHAnsi" w:cs="Times New Roman"/>
          <w:color w:val="000000" w:themeColor="text1"/>
          <w:sz w:val="28"/>
          <w:szCs w:val="28"/>
        </w:rPr>
        <w:t xml:space="preserve">– </w:t>
      </w:r>
      <w:proofErr w:type="spellStart"/>
      <w:r w:rsidRPr="0003737D">
        <w:rPr>
          <w:rFonts w:asciiTheme="majorHAnsi" w:hAnsiTheme="majorHAnsi" w:cs="Times New Roman"/>
          <w:color w:val="000000" w:themeColor="text1"/>
          <w:sz w:val="28"/>
          <w:szCs w:val="28"/>
        </w:rPr>
        <w:t>R</w:t>
      </w:r>
      <w:r w:rsidRPr="0003737D">
        <w:rPr>
          <w:rFonts w:asciiTheme="majorHAnsi" w:hAnsiTheme="majorHAnsi" w:cs="Times New Roman"/>
          <w:color w:val="000000" w:themeColor="text1"/>
          <w:sz w:val="28"/>
          <w:szCs w:val="28"/>
          <w:vertAlign w:val="subscript"/>
        </w:rPr>
        <w:t>ft</w:t>
      </w:r>
      <w:proofErr w:type="spellEnd"/>
      <w:r w:rsidRPr="0003737D">
        <w:rPr>
          <w:rFonts w:asciiTheme="majorHAnsi" w:hAnsiTheme="majorHAnsi" w:cs="Times New Roman"/>
          <w:color w:val="000000" w:themeColor="text1"/>
          <w:sz w:val="28"/>
          <w:szCs w:val="28"/>
        </w:rPr>
        <w:t xml:space="preserve">) + </w:t>
      </w:r>
      <w:r w:rsidRPr="0003737D">
        <w:rPr>
          <w:rFonts w:asciiTheme="majorHAnsi" w:hAnsiTheme="majorHAnsi" w:cs="Times New Roman"/>
          <w:color w:val="000000" w:themeColor="text1"/>
          <w:sz w:val="28"/>
          <w:szCs w:val="28"/>
          <w:shd w:val="clear" w:color="auto" w:fill="FFFFFF"/>
        </w:rPr>
        <w:t>β</w:t>
      </w:r>
      <w:r w:rsidRPr="0003737D">
        <w:rPr>
          <w:rFonts w:asciiTheme="majorHAnsi" w:hAnsiTheme="majorHAnsi" w:cs="Times New Roman"/>
          <w:color w:val="000000" w:themeColor="text1"/>
          <w:sz w:val="28"/>
          <w:szCs w:val="28"/>
          <w:shd w:val="clear" w:color="auto" w:fill="FFFFFF"/>
          <w:vertAlign w:val="subscript"/>
        </w:rPr>
        <w:t>2</w:t>
      </w:r>
      <w:r w:rsidRPr="0003737D">
        <w:rPr>
          <w:rFonts w:asciiTheme="majorHAnsi" w:hAnsiTheme="majorHAnsi" w:cs="Times New Roman"/>
          <w:color w:val="000000" w:themeColor="text1"/>
          <w:sz w:val="28"/>
          <w:szCs w:val="28"/>
          <w:shd w:val="clear" w:color="auto" w:fill="FFFFFF"/>
        </w:rPr>
        <w:t>SMB</w:t>
      </w:r>
      <w:r w:rsidRPr="0003737D">
        <w:rPr>
          <w:rFonts w:asciiTheme="majorHAnsi" w:hAnsiTheme="majorHAnsi" w:cs="Times New Roman"/>
          <w:color w:val="000000" w:themeColor="text1"/>
          <w:sz w:val="28"/>
          <w:szCs w:val="28"/>
          <w:shd w:val="clear" w:color="auto" w:fill="FFFFFF"/>
          <w:vertAlign w:val="subscript"/>
        </w:rPr>
        <w:t xml:space="preserve">t </w:t>
      </w:r>
      <w:r w:rsidRPr="0003737D">
        <w:rPr>
          <w:rFonts w:asciiTheme="majorHAnsi" w:hAnsiTheme="majorHAnsi" w:cs="Times New Roman"/>
          <w:color w:val="000000" w:themeColor="text1"/>
          <w:sz w:val="28"/>
          <w:szCs w:val="28"/>
        </w:rPr>
        <w:t xml:space="preserve">+ </w:t>
      </w:r>
      <w:r w:rsidRPr="0003737D">
        <w:rPr>
          <w:rFonts w:asciiTheme="majorHAnsi" w:hAnsiTheme="majorHAnsi" w:cs="Times New Roman"/>
          <w:color w:val="000000" w:themeColor="text1"/>
          <w:sz w:val="28"/>
          <w:szCs w:val="28"/>
          <w:shd w:val="clear" w:color="auto" w:fill="FFFFFF"/>
        </w:rPr>
        <w:t>β</w:t>
      </w:r>
      <w:r w:rsidRPr="0003737D">
        <w:rPr>
          <w:rFonts w:asciiTheme="majorHAnsi" w:hAnsiTheme="majorHAnsi" w:cs="Times New Roman"/>
          <w:color w:val="000000" w:themeColor="text1"/>
          <w:sz w:val="28"/>
          <w:szCs w:val="28"/>
          <w:shd w:val="clear" w:color="auto" w:fill="FFFFFF"/>
          <w:vertAlign w:val="subscript"/>
        </w:rPr>
        <w:t>3</w:t>
      </w:r>
      <w:r w:rsidRPr="0003737D">
        <w:rPr>
          <w:rFonts w:asciiTheme="majorHAnsi" w:hAnsiTheme="majorHAnsi" w:cs="Times New Roman"/>
          <w:color w:val="000000" w:themeColor="text1"/>
          <w:sz w:val="28"/>
          <w:szCs w:val="28"/>
          <w:shd w:val="clear" w:color="auto" w:fill="FFFFFF"/>
        </w:rPr>
        <w:t>HML</w:t>
      </w:r>
      <w:r w:rsidRPr="0003737D">
        <w:rPr>
          <w:rFonts w:asciiTheme="majorHAnsi" w:hAnsiTheme="majorHAnsi" w:cs="Times New Roman"/>
          <w:color w:val="000000" w:themeColor="text1"/>
          <w:sz w:val="28"/>
          <w:szCs w:val="28"/>
          <w:shd w:val="clear" w:color="auto" w:fill="FFFFFF"/>
          <w:vertAlign w:val="subscript"/>
        </w:rPr>
        <w:t xml:space="preserve">t </w:t>
      </w:r>
      <w:r w:rsidRPr="0003737D">
        <w:rPr>
          <w:rFonts w:asciiTheme="majorHAnsi" w:hAnsiTheme="majorHAnsi" w:cs="Times New Roman"/>
          <w:color w:val="000000" w:themeColor="text1"/>
          <w:sz w:val="28"/>
          <w:szCs w:val="28"/>
        </w:rPr>
        <w:t>+ €</w:t>
      </w:r>
      <w:r w:rsidRPr="0003737D">
        <w:rPr>
          <w:rFonts w:asciiTheme="majorHAnsi" w:hAnsiTheme="majorHAnsi" w:cs="Times New Roman"/>
          <w:color w:val="000000" w:themeColor="text1"/>
          <w:sz w:val="28"/>
          <w:szCs w:val="28"/>
          <w:vertAlign w:val="subscript"/>
        </w:rPr>
        <w:t>it</w:t>
      </w:r>
    </w:p>
    <w:p w14:paraId="0D8BA559" w14:textId="77777777" w:rsidR="00940EC5" w:rsidRPr="0003737D" w:rsidRDefault="00940EC5" w:rsidP="001078C8">
      <w:pPr>
        <w:autoSpaceDE w:val="0"/>
        <w:autoSpaceDN w:val="0"/>
        <w:adjustRightInd w:val="0"/>
        <w:spacing w:after="0" w:line="240" w:lineRule="auto"/>
        <w:jc w:val="center"/>
        <w:rPr>
          <w:rFonts w:asciiTheme="majorHAnsi" w:hAnsiTheme="majorHAnsi" w:cs="Times New Roman"/>
          <w:color w:val="000000" w:themeColor="text1"/>
          <w:sz w:val="28"/>
          <w:szCs w:val="28"/>
          <w:vertAlign w:val="subscript"/>
        </w:rPr>
      </w:pPr>
    </w:p>
    <w:p w14:paraId="47B40A23" w14:textId="77777777" w:rsidR="00CD4DE0" w:rsidRPr="0003737D" w:rsidRDefault="00CD4DE0" w:rsidP="001078C8">
      <w:pPr>
        <w:autoSpaceDE w:val="0"/>
        <w:autoSpaceDN w:val="0"/>
        <w:adjustRightInd w:val="0"/>
        <w:spacing w:after="0" w:line="240" w:lineRule="auto"/>
        <w:rPr>
          <w:rFonts w:asciiTheme="majorHAnsi" w:hAnsiTheme="majorHAnsi" w:cs="Times New Roman"/>
          <w:sz w:val="24"/>
          <w:szCs w:val="24"/>
        </w:rPr>
      </w:pPr>
      <w:r w:rsidRPr="0003737D">
        <w:rPr>
          <w:rFonts w:asciiTheme="majorHAnsi" w:hAnsiTheme="majorHAnsi" w:cs="Times New Roman"/>
          <w:sz w:val="24"/>
          <w:szCs w:val="24"/>
        </w:rPr>
        <w:t xml:space="preserve">Here, </w:t>
      </w:r>
    </w:p>
    <w:p w14:paraId="60F5B7B4" w14:textId="29C344DF" w:rsidR="00CD4DE0" w:rsidRPr="0003737D" w:rsidRDefault="00CD4DE0" w:rsidP="001078C8">
      <w:pPr>
        <w:numPr>
          <w:ilvl w:val="0"/>
          <w:numId w:val="3"/>
        </w:numPr>
        <w:shd w:val="clear" w:color="auto" w:fill="FFFFFF"/>
        <w:spacing w:before="100" w:beforeAutospacing="1" w:after="100" w:afterAutospacing="1" w:line="240" w:lineRule="auto"/>
        <w:rPr>
          <w:rFonts w:asciiTheme="majorHAnsi" w:eastAsia="Times New Roman" w:hAnsiTheme="majorHAnsi" w:cs="Times New Roman"/>
          <w:color w:val="111111"/>
          <w:sz w:val="24"/>
          <w:szCs w:val="24"/>
        </w:rPr>
      </w:pPr>
      <w:proofErr w:type="spellStart"/>
      <w:r w:rsidRPr="0003737D">
        <w:rPr>
          <w:rFonts w:asciiTheme="majorHAnsi" w:hAnsiTheme="majorHAnsi" w:cs="Times New Roman"/>
          <w:color w:val="000000" w:themeColor="text1"/>
          <w:sz w:val="24"/>
          <w:szCs w:val="24"/>
        </w:rPr>
        <w:t>R</w:t>
      </w:r>
      <w:r w:rsidRPr="0003737D">
        <w:rPr>
          <w:rFonts w:asciiTheme="majorHAnsi" w:hAnsiTheme="majorHAnsi" w:cs="Times New Roman"/>
          <w:color w:val="000000" w:themeColor="text1"/>
          <w:sz w:val="24"/>
          <w:szCs w:val="24"/>
          <w:vertAlign w:val="subscript"/>
        </w:rPr>
        <w:t>it</w:t>
      </w:r>
      <w:proofErr w:type="spellEnd"/>
      <w:r w:rsidR="00FD50BD">
        <w:rPr>
          <w:rFonts w:asciiTheme="majorHAnsi" w:eastAsia="Times New Roman" w:hAnsiTheme="majorHAnsi" w:cs="Times New Roman"/>
          <w:color w:val="111111"/>
          <w:sz w:val="24"/>
          <w:szCs w:val="24"/>
        </w:rPr>
        <w:t> measures the total return</w:t>
      </w:r>
      <w:r w:rsidRPr="0003737D">
        <w:rPr>
          <w:rFonts w:asciiTheme="majorHAnsi" w:eastAsia="Times New Roman" w:hAnsiTheme="majorHAnsi" w:cs="Times New Roman"/>
          <w:color w:val="111111"/>
          <w:sz w:val="24"/>
          <w:szCs w:val="24"/>
        </w:rPr>
        <w:t xml:space="preserve">, </w:t>
      </w:r>
      <w:r w:rsidR="00FD50BD">
        <w:rPr>
          <w:rFonts w:asciiTheme="majorHAnsi" w:eastAsia="Times New Roman" w:hAnsiTheme="majorHAnsi" w:cs="Times New Roman"/>
          <w:color w:val="111111"/>
          <w:sz w:val="24"/>
          <w:szCs w:val="24"/>
        </w:rPr>
        <w:t xml:space="preserve">value of </w:t>
      </w:r>
      <w:proofErr w:type="spellStart"/>
      <w:r w:rsidRPr="0003737D">
        <w:rPr>
          <w:rFonts w:asciiTheme="majorHAnsi" w:eastAsia="Times New Roman" w:hAnsiTheme="majorHAnsi" w:cs="Times New Roman"/>
          <w:color w:val="111111"/>
          <w:sz w:val="24"/>
          <w:szCs w:val="24"/>
        </w:rPr>
        <w:t>i</w:t>
      </w:r>
      <w:proofErr w:type="spellEnd"/>
      <w:r w:rsidRPr="0003737D">
        <w:rPr>
          <w:rFonts w:asciiTheme="majorHAnsi" w:eastAsia="Times New Roman" w:hAnsiTheme="majorHAnsi" w:cs="Times New Roman"/>
          <w:color w:val="111111"/>
          <w:sz w:val="24"/>
          <w:szCs w:val="24"/>
        </w:rPr>
        <w:t xml:space="preserve"> at</w:t>
      </w:r>
      <w:r w:rsidR="00FD50BD">
        <w:rPr>
          <w:rFonts w:asciiTheme="majorHAnsi" w:eastAsia="Times New Roman" w:hAnsiTheme="majorHAnsi" w:cs="Times New Roman"/>
          <w:color w:val="111111"/>
          <w:sz w:val="24"/>
          <w:szCs w:val="24"/>
        </w:rPr>
        <w:t xml:space="preserve"> the point in</w:t>
      </w:r>
      <w:r w:rsidRPr="0003737D">
        <w:rPr>
          <w:rFonts w:asciiTheme="majorHAnsi" w:eastAsia="Times New Roman" w:hAnsiTheme="majorHAnsi" w:cs="Times New Roman"/>
          <w:color w:val="111111"/>
          <w:sz w:val="24"/>
          <w:szCs w:val="24"/>
        </w:rPr>
        <w:t xml:space="preserve"> time </w:t>
      </w:r>
      <w:r w:rsidR="00FD50BD">
        <w:rPr>
          <w:rFonts w:asciiTheme="majorHAnsi" w:eastAsia="Times New Roman" w:hAnsiTheme="majorHAnsi" w:cs="Times New Roman"/>
          <w:color w:val="111111"/>
          <w:sz w:val="24"/>
          <w:szCs w:val="24"/>
        </w:rPr>
        <w:t xml:space="preserve">of </w:t>
      </w:r>
      <w:r w:rsidRPr="0003737D">
        <w:rPr>
          <w:rFonts w:asciiTheme="majorHAnsi" w:eastAsia="Times New Roman" w:hAnsiTheme="majorHAnsi" w:cs="Times New Roman"/>
          <w:color w:val="111111"/>
          <w:sz w:val="24"/>
          <w:szCs w:val="24"/>
        </w:rPr>
        <w:t>t,</w:t>
      </w:r>
    </w:p>
    <w:p w14:paraId="4D95702C" w14:textId="0BD73D1F" w:rsidR="00CD4DE0" w:rsidRPr="0003737D" w:rsidRDefault="00CD4DE0" w:rsidP="001078C8">
      <w:pPr>
        <w:numPr>
          <w:ilvl w:val="0"/>
          <w:numId w:val="3"/>
        </w:numPr>
        <w:shd w:val="clear" w:color="auto" w:fill="FFFFFF"/>
        <w:spacing w:before="100" w:beforeAutospacing="1" w:after="100" w:afterAutospacing="1" w:line="240" w:lineRule="auto"/>
        <w:rPr>
          <w:rFonts w:asciiTheme="majorHAnsi" w:eastAsia="Times New Roman" w:hAnsiTheme="majorHAnsi" w:cs="Times New Roman"/>
          <w:color w:val="111111"/>
          <w:sz w:val="24"/>
          <w:szCs w:val="24"/>
        </w:rPr>
      </w:pPr>
      <w:proofErr w:type="spellStart"/>
      <w:r w:rsidRPr="0003737D">
        <w:rPr>
          <w:rFonts w:asciiTheme="majorHAnsi" w:eastAsia="Times New Roman" w:hAnsiTheme="majorHAnsi" w:cs="Times New Roman"/>
          <w:color w:val="111111"/>
          <w:sz w:val="24"/>
          <w:szCs w:val="24"/>
        </w:rPr>
        <w:t>R</w:t>
      </w:r>
      <w:r w:rsidRPr="0003737D">
        <w:rPr>
          <w:rFonts w:asciiTheme="majorHAnsi" w:eastAsia="Times New Roman" w:hAnsiTheme="majorHAnsi" w:cs="Times New Roman"/>
          <w:color w:val="111111"/>
          <w:sz w:val="24"/>
          <w:szCs w:val="24"/>
          <w:vertAlign w:val="subscript"/>
        </w:rPr>
        <w:t>ft</w:t>
      </w:r>
      <w:proofErr w:type="spellEnd"/>
      <w:r w:rsidRPr="0003737D">
        <w:rPr>
          <w:rFonts w:asciiTheme="majorHAnsi" w:eastAsia="Times New Roman" w:hAnsiTheme="majorHAnsi" w:cs="Times New Roman"/>
          <w:color w:val="111111"/>
          <w:sz w:val="24"/>
          <w:szCs w:val="24"/>
        </w:rPr>
        <w:t> </w:t>
      </w:r>
      <w:r w:rsidR="00FD50BD">
        <w:rPr>
          <w:rFonts w:asciiTheme="majorHAnsi" w:eastAsia="Times New Roman" w:hAnsiTheme="majorHAnsi" w:cs="Times New Roman"/>
          <w:color w:val="111111"/>
          <w:sz w:val="24"/>
          <w:szCs w:val="24"/>
        </w:rPr>
        <w:t>measures</w:t>
      </w:r>
      <w:r w:rsidRPr="0003737D">
        <w:rPr>
          <w:rFonts w:asciiTheme="majorHAnsi" w:eastAsia="Times New Roman" w:hAnsiTheme="majorHAnsi" w:cs="Times New Roman"/>
          <w:color w:val="111111"/>
          <w:sz w:val="24"/>
          <w:szCs w:val="24"/>
        </w:rPr>
        <w:t xml:space="preserve"> risk free rate of return at time t,</w:t>
      </w:r>
    </w:p>
    <w:p w14:paraId="78FD2485" w14:textId="1653B9F1" w:rsidR="00CD4DE0" w:rsidRPr="0003737D" w:rsidRDefault="00CD4DE0" w:rsidP="001078C8">
      <w:pPr>
        <w:numPr>
          <w:ilvl w:val="0"/>
          <w:numId w:val="3"/>
        </w:numPr>
        <w:shd w:val="clear" w:color="auto" w:fill="FFFFFF"/>
        <w:spacing w:before="100" w:beforeAutospacing="1" w:after="100" w:afterAutospacing="1" w:line="240" w:lineRule="auto"/>
        <w:rPr>
          <w:rFonts w:asciiTheme="majorHAnsi" w:eastAsia="Times New Roman" w:hAnsiTheme="majorHAnsi" w:cs="Times New Roman"/>
          <w:color w:val="111111"/>
          <w:sz w:val="24"/>
          <w:szCs w:val="24"/>
        </w:rPr>
      </w:pPr>
      <w:proofErr w:type="spellStart"/>
      <w:r w:rsidRPr="0003737D">
        <w:rPr>
          <w:rFonts w:asciiTheme="majorHAnsi" w:eastAsia="Times New Roman" w:hAnsiTheme="majorHAnsi" w:cs="Times New Roman"/>
          <w:color w:val="111111"/>
          <w:sz w:val="24"/>
          <w:szCs w:val="24"/>
        </w:rPr>
        <w:t>R</w:t>
      </w:r>
      <w:r w:rsidRPr="0003737D">
        <w:rPr>
          <w:rFonts w:asciiTheme="majorHAnsi" w:eastAsia="Times New Roman" w:hAnsiTheme="majorHAnsi" w:cs="Times New Roman"/>
          <w:color w:val="111111"/>
          <w:sz w:val="24"/>
          <w:szCs w:val="24"/>
          <w:vertAlign w:val="subscript"/>
        </w:rPr>
        <w:t>Mt</w:t>
      </w:r>
      <w:proofErr w:type="spellEnd"/>
      <w:r w:rsidRPr="0003737D">
        <w:rPr>
          <w:rFonts w:asciiTheme="majorHAnsi" w:eastAsia="Times New Roman" w:hAnsiTheme="majorHAnsi" w:cs="Times New Roman"/>
          <w:color w:val="111111"/>
          <w:sz w:val="24"/>
          <w:szCs w:val="24"/>
        </w:rPr>
        <w:t> </w:t>
      </w:r>
      <w:r w:rsidR="00FD50BD">
        <w:rPr>
          <w:rFonts w:asciiTheme="majorHAnsi" w:eastAsia="Times New Roman" w:hAnsiTheme="majorHAnsi" w:cs="Times New Roman"/>
          <w:color w:val="111111"/>
          <w:sz w:val="24"/>
          <w:szCs w:val="24"/>
        </w:rPr>
        <w:t xml:space="preserve">measures market index return at time t, </w:t>
      </w:r>
    </w:p>
    <w:p w14:paraId="226EE8AC" w14:textId="290CECE8" w:rsidR="00CD4DE0" w:rsidRPr="0003737D" w:rsidRDefault="00CD4DE0" w:rsidP="001078C8">
      <w:pPr>
        <w:numPr>
          <w:ilvl w:val="0"/>
          <w:numId w:val="3"/>
        </w:numPr>
        <w:shd w:val="clear" w:color="auto" w:fill="FFFFFF"/>
        <w:spacing w:before="100" w:beforeAutospacing="1" w:after="100" w:afterAutospacing="1" w:line="240" w:lineRule="auto"/>
        <w:rPr>
          <w:rFonts w:asciiTheme="majorHAnsi" w:eastAsia="Times New Roman" w:hAnsiTheme="majorHAnsi" w:cs="Times New Roman"/>
          <w:color w:val="111111"/>
          <w:sz w:val="24"/>
          <w:szCs w:val="24"/>
        </w:rPr>
      </w:pPr>
      <w:proofErr w:type="spellStart"/>
      <w:r w:rsidRPr="0003737D">
        <w:rPr>
          <w:rFonts w:asciiTheme="majorHAnsi" w:eastAsia="Times New Roman" w:hAnsiTheme="majorHAnsi" w:cs="Times New Roman"/>
          <w:color w:val="111111"/>
          <w:sz w:val="24"/>
          <w:szCs w:val="24"/>
        </w:rPr>
        <w:t>R</w:t>
      </w:r>
      <w:r w:rsidRPr="0003737D">
        <w:rPr>
          <w:rFonts w:asciiTheme="majorHAnsi" w:eastAsia="Times New Roman" w:hAnsiTheme="majorHAnsi" w:cs="Times New Roman"/>
          <w:color w:val="111111"/>
          <w:sz w:val="24"/>
          <w:szCs w:val="24"/>
          <w:vertAlign w:val="subscript"/>
        </w:rPr>
        <w:t>it</w:t>
      </w:r>
      <w:proofErr w:type="spellEnd"/>
      <w:r w:rsidRPr="0003737D">
        <w:rPr>
          <w:rFonts w:asciiTheme="majorHAnsi" w:eastAsia="Times New Roman" w:hAnsiTheme="majorHAnsi" w:cs="Times New Roman"/>
          <w:color w:val="111111"/>
          <w:sz w:val="24"/>
          <w:szCs w:val="24"/>
        </w:rPr>
        <w:t xml:space="preserve"> - </w:t>
      </w:r>
      <w:proofErr w:type="spellStart"/>
      <w:r w:rsidRPr="0003737D">
        <w:rPr>
          <w:rFonts w:asciiTheme="majorHAnsi" w:eastAsia="Times New Roman" w:hAnsiTheme="majorHAnsi" w:cs="Times New Roman"/>
          <w:color w:val="111111"/>
          <w:sz w:val="24"/>
          <w:szCs w:val="24"/>
        </w:rPr>
        <w:t>R</w:t>
      </w:r>
      <w:r w:rsidRPr="0003737D">
        <w:rPr>
          <w:rFonts w:asciiTheme="majorHAnsi" w:eastAsia="Times New Roman" w:hAnsiTheme="majorHAnsi" w:cs="Times New Roman"/>
          <w:color w:val="111111"/>
          <w:sz w:val="24"/>
          <w:szCs w:val="24"/>
          <w:vertAlign w:val="subscript"/>
        </w:rPr>
        <w:t>ft</w:t>
      </w:r>
      <w:proofErr w:type="spellEnd"/>
      <w:r w:rsidRPr="0003737D">
        <w:rPr>
          <w:rFonts w:asciiTheme="majorHAnsi" w:eastAsia="Times New Roman" w:hAnsiTheme="majorHAnsi" w:cs="Times New Roman"/>
          <w:color w:val="111111"/>
          <w:sz w:val="24"/>
          <w:szCs w:val="24"/>
        </w:rPr>
        <w:t> </w:t>
      </w:r>
      <w:r w:rsidR="00FD50BD">
        <w:rPr>
          <w:rFonts w:asciiTheme="majorHAnsi" w:eastAsia="Times New Roman" w:hAnsiTheme="majorHAnsi" w:cs="Times New Roman"/>
          <w:color w:val="111111"/>
          <w:sz w:val="24"/>
          <w:szCs w:val="24"/>
        </w:rPr>
        <w:t>measures</w:t>
      </w:r>
      <w:r w:rsidRPr="0003737D">
        <w:rPr>
          <w:rFonts w:asciiTheme="majorHAnsi" w:eastAsia="Times New Roman" w:hAnsiTheme="majorHAnsi" w:cs="Times New Roman"/>
          <w:color w:val="111111"/>
          <w:sz w:val="24"/>
          <w:szCs w:val="24"/>
        </w:rPr>
        <w:t xml:space="preserve"> expected excess return,</w:t>
      </w:r>
    </w:p>
    <w:p w14:paraId="13E0C6C2" w14:textId="727C6978" w:rsidR="00CD4DE0" w:rsidRPr="0003737D" w:rsidRDefault="00CD4DE0" w:rsidP="001078C8">
      <w:pPr>
        <w:numPr>
          <w:ilvl w:val="0"/>
          <w:numId w:val="3"/>
        </w:numPr>
        <w:shd w:val="clear" w:color="auto" w:fill="FFFFFF"/>
        <w:spacing w:before="100" w:beforeAutospacing="1" w:after="100" w:afterAutospacing="1" w:line="240" w:lineRule="auto"/>
        <w:rPr>
          <w:rFonts w:asciiTheme="majorHAnsi" w:eastAsia="Times New Roman" w:hAnsiTheme="majorHAnsi" w:cs="Times New Roman"/>
          <w:color w:val="111111"/>
          <w:sz w:val="24"/>
          <w:szCs w:val="24"/>
        </w:rPr>
      </w:pPr>
      <w:proofErr w:type="spellStart"/>
      <w:r w:rsidRPr="0003737D">
        <w:rPr>
          <w:rFonts w:asciiTheme="majorHAnsi" w:eastAsia="Times New Roman" w:hAnsiTheme="majorHAnsi" w:cs="Times New Roman"/>
          <w:color w:val="111111"/>
          <w:sz w:val="24"/>
          <w:szCs w:val="24"/>
        </w:rPr>
        <w:t>R</w:t>
      </w:r>
      <w:r w:rsidRPr="0003737D">
        <w:rPr>
          <w:rFonts w:asciiTheme="majorHAnsi" w:eastAsia="Times New Roman" w:hAnsiTheme="majorHAnsi" w:cs="Times New Roman"/>
          <w:color w:val="111111"/>
          <w:sz w:val="24"/>
          <w:szCs w:val="24"/>
          <w:vertAlign w:val="subscript"/>
        </w:rPr>
        <w:t>Mt</w:t>
      </w:r>
      <w:proofErr w:type="spellEnd"/>
      <w:r w:rsidRPr="0003737D">
        <w:rPr>
          <w:rFonts w:asciiTheme="majorHAnsi" w:eastAsia="Times New Roman" w:hAnsiTheme="majorHAnsi" w:cs="Times New Roman"/>
          <w:color w:val="111111"/>
          <w:sz w:val="24"/>
          <w:szCs w:val="24"/>
        </w:rPr>
        <w:t xml:space="preserve"> - </w:t>
      </w:r>
      <w:proofErr w:type="spellStart"/>
      <w:r w:rsidRPr="0003737D">
        <w:rPr>
          <w:rFonts w:asciiTheme="majorHAnsi" w:eastAsia="Times New Roman" w:hAnsiTheme="majorHAnsi" w:cs="Times New Roman"/>
          <w:color w:val="111111"/>
          <w:sz w:val="24"/>
          <w:szCs w:val="24"/>
        </w:rPr>
        <w:t>R</w:t>
      </w:r>
      <w:r w:rsidRPr="0003737D">
        <w:rPr>
          <w:rFonts w:asciiTheme="majorHAnsi" w:eastAsia="Times New Roman" w:hAnsiTheme="majorHAnsi" w:cs="Times New Roman"/>
          <w:color w:val="111111"/>
          <w:sz w:val="24"/>
          <w:szCs w:val="24"/>
          <w:vertAlign w:val="subscript"/>
        </w:rPr>
        <w:t>ft</w:t>
      </w:r>
      <w:proofErr w:type="spellEnd"/>
      <w:r w:rsidRPr="0003737D">
        <w:rPr>
          <w:rFonts w:asciiTheme="majorHAnsi" w:eastAsia="Times New Roman" w:hAnsiTheme="majorHAnsi" w:cs="Times New Roman"/>
          <w:color w:val="111111"/>
          <w:sz w:val="24"/>
          <w:szCs w:val="24"/>
        </w:rPr>
        <w:t> </w:t>
      </w:r>
      <w:r w:rsidR="00FD50BD">
        <w:rPr>
          <w:rFonts w:asciiTheme="majorHAnsi" w:eastAsia="Times New Roman" w:hAnsiTheme="majorHAnsi" w:cs="Times New Roman"/>
          <w:color w:val="111111"/>
          <w:sz w:val="24"/>
          <w:szCs w:val="24"/>
        </w:rPr>
        <w:t>measures</w:t>
      </w:r>
      <w:r w:rsidRPr="0003737D">
        <w:rPr>
          <w:rFonts w:asciiTheme="majorHAnsi" w:eastAsia="Times New Roman" w:hAnsiTheme="majorHAnsi" w:cs="Times New Roman"/>
          <w:color w:val="111111"/>
          <w:sz w:val="24"/>
          <w:szCs w:val="24"/>
        </w:rPr>
        <w:t xml:space="preserve"> excess return on the market portfolio,</w:t>
      </w:r>
    </w:p>
    <w:p w14:paraId="3135C3C3" w14:textId="4211C53A" w:rsidR="00CD4DE0" w:rsidRPr="0003737D" w:rsidRDefault="00CD4DE0" w:rsidP="001078C8">
      <w:pPr>
        <w:numPr>
          <w:ilvl w:val="0"/>
          <w:numId w:val="3"/>
        </w:numPr>
        <w:shd w:val="clear" w:color="auto" w:fill="FFFFFF"/>
        <w:spacing w:before="100" w:beforeAutospacing="1" w:after="100" w:afterAutospacing="1" w:line="240" w:lineRule="auto"/>
        <w:rPr>
          <w:rFonts w:asciiTheme="majorHAnsi" w:eastAsia="Times New Roman" w:hAnsiTheme="majorHAnsi" w:cs="Times New Roman"/>
          <w:color w:val="111111"/>
          <w:sz w:val="24"/>
          <w:szCs w:val="24"/>
        </w:rPr>
      </w:pPr>
      <w:proofErr w:type="spellStart"/>
      <w:r w:rsidRPr="0003737D">
        <w:rPr>
          <w:rFonts w:asciiTheme="majorHAnsi" w:eastAsia="Times New Roman" w:hAnsiTheme="majorHAnsi" w:cs="Times New Roman"/>
          <w:color w:val="111111"/>
          <w:sz w:val="24"/>
          <w:szCs w:val="24"/>
        </w:rPr>
        <w:t>SMB</w:t>
      </w:r>
      <w:r w:rsidRPr="0003737D">
        <w:rPr>
          <w:rFonts w:asciiTheme="majorHAnsi" w:eastAsia="Times New Roman" w:hAnsiTheme="majorHAnsi" w:cs="Times New Roman"/>
          <w:color w:val="111111"/>
          <w:sz w:val="24"/>
          <w:szCs w:val="24"/>
          <w:vertAlign w:val="subscript"/>
        </w:rPr>
        <w:t>t</w:t>
      </w:r>
      <w:proofErr w:type="spellEnd"/>
      <w:r w:rsidRPr="0003737D">
        <w:rPr>
          <w:rFonts w:asciiTheme="majorHAnsi" w:eastAsia="Times New Roman" w:hAnsiTheme="majorHAnsi" w:cs="Times New Roman"/>
          <w:color w:val="111111"/>
          <w:sz w:val="24"/>
          <w:szCs w:val="24"/>
        </w:rPr>
        <w:t> </w:t>
      </w:r>
      <w:r w:rsidR="00674BFD">
        <w:rPr>
          <w:rFonts w:asciiTheme="majorHAnsi" w:eastAsia="Times New Roman" w:hAnsiTheme="majorHAnsi" w:cs="Times New Roman"/>
          <w:color w:val="111111"/>
          <w:sz w:val="24"/>
          <w:szCs w:val="24"/>
        </w:rPr>
        <w:t>measures</w:t>
      </w:r>
      <w:r w:rsidRPr="0003737D">
        <w:rPr>
          <w:rFonts w:asciiTheme="majorHAnsi" w:eastAsia="Times New Roman" w:hAnsiTheme="majorHAnsi" w:cs="Times New Roman"/>
          <w:color w:val="111111"/>
          <w:sz w:val="24"/>
          <w:szCs w:val="24"/>
        </w:rPr>
        <w:t xml:space="preserve"> </w:t>
      </w:r>
      <w:r w:rsidR="00674BFD">
        <w:rPr>
          <w:rFonts w:asciiTheme="majorHAnsi" w:eastAsia="Times New Roman" w:hAnsiTheme="majorHAnsi" w:cs="Times New Roman"/>
          <w:color w:val="111111"/>
          <w:sz w:val="24"/>
          <w:szCs w:val="24"/>
        </w:rPr>
        <w:t xml:space="preserve">the </w:t>
      </w:r>
      <w:r w:rsidRPr="0003737D">
        <w:rPr>
          <w:rFonts w:asciiTheme="majorHAnsi" w:eastAsia="Times New Roman" w:hAnsiTheme="majorHAnsi" w:cs="Times New Roman"/>
          <w:color w:val="111111"/>
          <w:sz w:val="24"/>
          <w:szCs w:val="24"/>
        </w:rPr>
        <w:t>size premium (Small minus Big),</w:t>
      </w:r>
    </w:p>
    <w:p w14:paraId="76A3EE06" w14:textId="6F03A146" w:rsidR="00CD4DE0" w:rsidRPr="0003737D" w:rsidRDefault="00CD4DE0" w:rsidP="001078C8">
      <w:pPr>
        <w:numPr>
          <w:ilvl w:val="0"/>
          <w:numId w:val="3"/>
        </w:numPr>
        <w:shd w:val="clear" w:color="auto" w:fill="FFFFFF"/>
        <w:spacing w:before="100" w:beforeAutospacing="1" w:after="100" w:afterAutospacing="1" w:line="240" w:lineRule="auto"/>
        <w:rPr>
          <w:rFonts w:asciiTheme="majorHAnsi" w:eastAsia="Times New Roman" w:hAnsiTheme="majorHAnsi" w:cs="Times New Roman"/>
          <w:color w:val="111111"/>
          <w:sz w:val="24"/>
          <w:szCs w:val="24"/>
        </w:rPr>
      </w:pPr>
      <w:proofErr w:type="spellStart"/>
      <w:r w:rsidRPr="0003737D">
        <w:rPr>
          <w:rFonts w:asciiTheme="majorHAnsi" w:eastAsia="Times New Roman" w:hAnsiTheme="majorHAnsi" w:cs="Times New Roman"/>
          <w:color w:val="111111"/>
          <w:sz w:val="24"/>
          <w:szCs w:val="24"/>
        </w:rPr>
        <w:t>HML</w:t>
      </w:r>
      <w:r w:rsidRPr="0003737D">
        <w:rPr>
          <w:rFonts w:asciiTheme="majorHAnsi" w:eastAsia="Times New Roman" w:hAnsiTheme="majorHAnsi" w:cs="Times New Roman"/>
          <w:color w:val="111111"/>
          <w:sz w:val="24"/>
          <w:szCs w:val="24"/>
          <w:vertAlign w:val="subscript"/>
        </w:rPr>
        <w:t>t</w:t>
      </w:r>
      <w:proofErr w:type="spellEnd"/>
      <w:r w:rsidRPr="0003737D">
        <w:rPr>
          <w:rFonts w:asciiTheme="majorHAnsi" w:eastAsia="Times New Roman" w:hAnsiTheme="majorHAnsi" w:cs="Times New Roman"/>
          <w:color w:val="111111"/>
          <w:sz w:val="24"/>
          <w:szCs w:val="24"/>
        </w:rPr>
        <w:t> </w:t>
      </w:r>
      <w:r w:rsidR="00674BFD">
        <w:rPr>
          <w:rFonts w:asciiTheme="majorHAnsi" w:eastAsia="Times New Roman" w:hAnsiTheme="majorHAnsi" w:cs="Times New Roman"/>
          <w:color w:val="111111"/>
          <w:sz w:val="24"/>
          <w:szCs w:val="24"/>
        </w:rPr>
        <w:t xml:space="preserve">measures </w:t>
      </w:r>
      <w:r w:rsidRPr="0003737D">
        <w:rPr>
          <w:rFonts w:asciiTheme="majorHAnsi" w:eastAsia="Times New Roman" w:hAnsiTheme="majorHAnsi" w:cs="Times New Roman"/>
          <w:color w:val="111111"/>
          <w:sz w:val="24"/>
          <w:szCs w:val="24"/>
        </w:rPr>
        <w:t>the value premium (High minus Low), and</w:t>
      </w:r>
    </w:p>
    <w:p w14:paraId="09EF4263" w14:textId="3BF3896F" w:rsidR="00CD4DE0" w:rsidRPr="0003737D" w:rsidRDefault="00CD4DE0" w:rsidP="001078C8">
      <w:pPr>
        <w:numPr>
          <w:ilvl w:val="0"/>
          <w:numId w:val="3"/>
        </w:numPr>
        <w:shd w:val="clear" w:color="auto" w:fill="FFFFFF"/>
        <w:spacing w:before="100" w:beforeAutospacing="1" w:after="100" w:afterAutospacing="1" w:line="240" w:lineRule="auto"/>
        <w:rPr>
          <w:rFonts w:asciiTheme="majorHAnsi" w:eastAsia="Times New Roman" w:hAnsiTheme="majorHAnsi" w:cs="Times New Roman"/>
          <w:color w:val="111111"/>
          <w:sz w:val="24"/>
          <w:szCs w:val="24"/>
        </w:rPr>
      </w:pPr>
      <w:r w:rsidRPr="0003737D">
        <w:rPr>
          <w:rFonts w:asciiTheme="majorHAnsi" w:eastAsia="Times New Roman" w:hAnsiTheme="majorHAnsi" w:cs="Times New Roman"/>
          <w:color w:val="111111"/>
          <w:sz w:val="24"/>
          <w:szCs w:val="24"/>
        </w:rPr>
        <w:t>β</w:t>
      </w:r>
      <w:r w:rsidRPr="0003737D">
        <w:rPr>
          <w:rFonts w:asciiTheme="majorHAnsi" w:eastAsia="Times New Roman" w:hAnsiTheme="majorHAnsi" w:cs="Times New Roman"/>
          <w:color w:val="111111"/>
          <w:sz w:val="24"/>
          <w:szCs w:val="24"/>
          <w:vertAlign w:val="subscript"/>
        </w:rPr>
        <w:t>1,2,3</w:t>
      </w:r>
      <w:r w:rsidRPr="0003737D">
        <w:rPr>
          <w:rFonts w:asciiTheme="majorHAnsi" w:eastAsia="Times New Roman" w:hAnsiTheme="majorHAnsi" w:cs="Times New Roman"/>
          <w:color w:val="111111"/>
          <w:sz w:val="24"/>
          <w:szCs w:val="24"/>
        </w:rPr>
        <w:t> </w:t>
      </w:r>
      <w:r w:rsidR="00FD50BD">
        <w:rPr>
          <w:rFonts w:asciiTheme="majorHAnsi" w:eastAsia="Times New Roman" w:hAnsiTheme="majorHAnsi" w:cs="Times New Roman"/>
          <w:color w:val="111111"/>
          <w:sz w:val="24"/>
          <w:szCs w:val="24"/>
        </w:rPr>
        <w:t>is the</w:t>
      </w:r>
      <w:r w:rsidR="00674BFD">
        <w:rPr>
          <w:rFonts w:asciiTheme="majorHAnsi" w:eastAsia="Times New Roman" w:hAnsiTheme="majorHAnsi" w:cs="Times New Roman"/>
          <w:color w:val="111111"/>
          <w:sz w:val="24"/>
          <w:szCs w:val="24"/>
        </w:rPr>
        <w:t xml:space="preserve"> factor coefficients</w:t>
      </w:r>
    </w:p>
    <w:p w14:paraId="3AD27A26" w14:textId="4CE2E2B5" w:rsidR="00CD4DE0" w:rsidRPr="0003737D" w:rsidRDefault="00C05892" w:rsidP="001078C8">
      <w:pPr>
        <w:autoSpaceDE w:val="0"/>
        <w:autoSpaceDN w:val="0"/>
        <w:adjustRightInd w:val="0"/>
        <w:spacing w:after="0" w:line="240" w:lineRule="auto"/>
        <w:jc w:val="both"/>
        <w:rPr>
          <w:rFonts w:asciiTheme="majorHAnsi" w:hAnsiTheme="majorHAnsi" w:cs="Times New Roman"/>
          <w:sz w:val="24"/>
          <w:szCs w:val="24"/>
        </w:rPr>
      </w:pPr>
      <w:r>
        <w:rPr>
          <w:rFonts w:asciiTheme="majorHAnsi" w:hAnsiTheme="majorHAnsi" w:cs="Times New Roman"/>
          <w:sz w:val="24"/>
          <w:szCs w:val="24"/>
        </w:rPr>
        <w:t xml:space="preserve">The </w:t>
      </w:r>
      <w:r w:rsidR="00CD4DE0" w:rsidRPr="0003737D">
        <w:rPr>
          <w:rFonts w:asciiTheme="majorHAnsi" w:hAnsiTheme="majorHAnsi" w:cs="Times New Roman"/>
          <w:sz w:val="24"/>
          <w:szCs w:val="24"/>
        </w:rPr>
        <w:t>following approaches</w:t>
      </w:r>
      <w:r>
        <w:rPr>
          <w:rFonts w:asciiTheme="majorHAnsi" w:hAnsiTheme="majorHAnsi" w:cs="Times New Roman"/>
          <w:sz w:val="24"/>
          <w:szCs w:val="24"/>
        </w:rPr>
        <w:t xml:space="preserve"> were used</w:t>
      </w:r>
      <w:r w:rsidR="00CD4DE0" w:rsidRPr="0003737D">
        <w:rPr>
          <w:rFonts w:asciiTheme="majorHAnsi" w:hAnsiTheme="majorHAnsi" w:cs="Times New Roman"/>
          <w:sz w:val="24"/>
          <w:szCs w:val="24"/>
        </w:rPr>
        <w:t xml:space="preserve"> in running this model.</w:t>
      </w:r>
    </w:p>
    <w:p w14:paraId="37A4E7C3" w14:textId="77777777" w:rsidR="00CD4DE0" w:rsidRPr="0003737D" w:rsidRDefault="00CD4DE0" w:rsidP="001078C8">
      <w:pPr>
        <w:autoSpaceDE w:val="0"/>
        <w:autoSpaceDN w:val="0"/>
        <w:adjustRightInd w:val="0"/>
        <w:spacing w:after="0" w:line="240" w:lineRule="auto"/>
        <w:jc w:val="both"/>
        <w:rPr>
          <w:rFonts w:asciiTheme="majorHAnsi" w:hAnsiTheme="majorHAnsi" w:cs="Times New Roman"/>
          <w:sz w:val="24"/>
          <w:szCs w:val="24"/>
        </w:rPr>
      </w:pPr>
      <w:r w:rsidRPr="0003737D">
        <w:rPr>
          <w:rFonts w:asciiTheme="majorHAnsi" w:hAnsiTheme="majorHAnsi" w:cs="Times New Roman"/>
          <w:sz w:val="24"/>
          <w:szCs w:val="24"/>
        </w:rPr>
        <w:t xml:space="preserve">Firstly, I constructed my data set by collecting the monthly price data of the last 5 years of 20 mutual funds listed in Dhaka Stock Exchange. Next, I calculated monthly returns of the funds for those 60 periods. </w:t>
      </w:r>
    </w:p>
    <w:p w14:paraId="4C5BE327" w14:textId="4145CE84" w:rsidR="00CD4DE0" w:rsidRPr="0003737D" w:rsidRDefault="00CD4DE0" w:rsidP="001078C8">
      <w:pPr>
        <w:autoSpaceDE w:val="0"/>
        <w:autoSpaceDN w:val="0"/>
        <w:adjustRightInd w:val="0"/>
        <w:spacing w:after="0" w:line="240" w:lineRule="auto"/>
        <w:jc w:val="both"/>
        <w:rPr>
          <w:rFonts w:asciiTheme="majorHAnsi" w:hAnsiTheme="majorHAnsi" w:cs="Times New Roman"/>
          <w:sz w:val="24"/>
          <w:szCs w:val="24"/>
        </w:rPr>
      </w:pPr>
      <w:r w:rsidRPr="0003737D">
        <w:rPr>
          <w:rFonts w:asciiTheme="majorHAnsi" w:hAnsiTheme="majorHAnsi" w:cs="Times New Roman"/>
          <w:sz w:val="24"/>
          <w:szCs w:val="24"/>
        </w:rPr>
        <w:t>In order to calculate monthly excess returns for each of the funds, I used Ban</w:t>
      </w:r>
      <w:r w:rsidR="00FD50BD">
        <w:rPr>
          <w:rFonts w:asciiTheme="majorHAnsi" w:hAnsiTheme="majorHAnsi" w:cs="Times New Roman"/>
          <w:sz w:val="24"/>
          <w:szCs w:val="24"/>
        </w:rPr>
        <w:t>gladesh 1</w:t>
      </w:r>
      <w:r w:rsidRPr="0003737D">
        <w:rPr>
          <w:rFonts w:asciiTheme="majorHAnsi" w:hAnsiTheme="majorHAnsi" w:cs="Times New Roman"/>
          <w:sz w:val="24"/>
          <w:szCs w:val="24"/>
        </w:rPr>
        <w:t xml:space="preserve"> YEAR Treasury bond yield as Risk free rate of return. </w:t>
      </w:r>
    </w:p>
    <w:p w14:paraId="7C263BA9" w14:textId="77777777" w:rsidR="00CD4DE0" w:rsidRPr="0003737D" w:rsidRDefault="00CD4DE0" w:rsidP="001078C8">
      <w:pPr>
        <w:autoSpaceDE w:val="0"/>
        <w:autoSpaceDN w:val="0"/>
        <w:adjustRightInd w:val="0"/>
        <w:spacing w:after="0" w:line="240" w:lineRule="auto"/>
        <w:jc w:val="both"/>
        <w:rPr>
          <w:rFonts w:asciiTheme="majorHAnsi" w:hAnsiTheme="majorHAnsi" w:cs="Times New Roman"/>
          <w:sz w:val="24"/>
          <w:szCs w:val="24"/>
        </w:rPr>
      </w:pPr>
      <w:r w:rsidRPr="0003737D">
        <w:rPr>
          <w:rFonts w:asciiTheme="majorHAnsi" w:hAnsiTheme="majorHAnsi" w:cs="Times New Roman"/>
          <w:sz w:val="24"/>
          <w:szCs w:val="24"/>
        </w:rPr>
        <w:t>In order to determine the size and value premium, I followed the following steps:</w:t>
      </w:r>
    </w:p>
    <w:p w14:paraId="61CBC332" w14:textId="77777777" w:rsidR="00CD4DE0" w:rsidRPr="0003737D" w:rsidRDefault="00CD4DE0" w:rsidP="001078C8">
      <w:pPr>
        <w:spacing w:line="240" w:lineRule="auto"/>
        <w:jc w:val="both"/>
        <w:rPr>
          <w:rFonts w:asciiTheme="majorHAnsi" w:hAnsiTheme="majorHAnsi" w:cs="Times New Roman"/>
          <w:sz w:val="24"/>
          <w:szCs w:val="24"/>
        </w:rPr>
      </w:pPr>
      <w:r w:rsidRPr="0003737D">
        <w:rPr>
          <w:rFonts w:asciiTheme="majorHAnsi" w:hAnsiTheme="majorHAnsi" w:cs="Times New Roman"/>
          <w:sz w:val="24"/>
          <w:szCs w:val="24"/>
        </w:rPr>
        <w:t xml:space="preserve">At first, I calculated the market value for all stocks by multiplying monthly price by monthly volume. Then I find out the mean for market value at each period. I divided them into two groups – Big and Small, by comparing each stock with mean. If the stock’s market value is </w:t>
      </w:r>
      <w:r w:rsidRPr="0003737D">
        <w:rPr>
          <w:rFonts w:asciiTheme="majorHAnsi" w:hAnsiTheme="majorHAnsi" w:cs="Times New Roman"/>
          <w:sz w:val="24"/>
          <w:szCs w:val="24"/>
        </w:rPr>
        <w:lastRenderedPageBreak/>
        <w:t xml:space="preserve">greater than mean, it is put into the </w:t>
      </w:r>
      <w:proofErr w:type="gramStart"/>
      <w:r w:rsidRPr="0003737D">
        <w:rPr>
          <w:rFonts w:asciiTheme="majorHAnsi" w:hAnsiTheme="majorHAnsi" w:cs="Times New Roman"/>
          <w:sz w:val="24"/>
          <w:szCs w:val="24"/>
        </w:rPr>
        <w:t>Big</w:t>
      </w:r>
      <w:proofErr w:type="gramEnd"/>
      <w:r w:rsidRPr="0003737D">
        <w:rPr>
          <w:rFonts w:asciiTheme="majorHAnsi" w:hAnsiTheme="majorHAnsi" w:cs="Times New Roman"/>
          <w:sz w:val="24"/>
          <w:szCs w:val="24"/>
        </w:rPr>
        <w:t xml:space="preserve"> size group and vice versa. Thus, I get two groups for each period, big and small groups in terms of market capitalization. </w:t>
      </w:r>
    </w:p>
    <w:p w14:paraId="610C384B" w14:textId="77777777" w:rsidR="00CD4DE0" w:rsidRPr="0003737D" w:rsidRDefault="00CD4DE0" w:rsidP="001078C8">
      <w:pPr>
        <w:spacing w:line="240" w:lineRule="auto"/>
        <w:jc w:val="both"/>
        <w:rPr>
          <w:rFonts w:asciiTheme="majorHAnsi" w:hAnsiTheme="majorHAnsi" w:cs="Times New Roman"/>
          <w:sz w:val="24"/>
          <w:szCs w:val="24"/>
        </w:rPr>
      </w:pPr>
      <w:r w:rsidRPr="0003737D">
        <w:rPr>
          <w:rFonts w:asciiTheme="majorHAnsi" w:hAnsiTheme="majorHAnsi" w:cs="Times New Roman"/>
          <w:sz w:val="24"/>
          <w:szCs w:val="24"/>
        </w:rPr>
        <w:t>Then I went on to calculate Book to Market for each fund by dividing NAV by market price at each period.</w:t>
      </w:r>
    </w:p>
    <w:p w14:paraId="2CD87B00" w14:textId="77777777" w:rsidR="00CD4DE0" w:rsidRPr="0003737D" w:rsidRDefault="00CD4DE0" w:rsidP="001078C8">
      <w:pPr>
        <w:spacing w:line="240" w:lineRule="auto"/>
        <w:ind w:right="119"/>
        <w:jc w:val="both"/>
        <w:rPr>
          <w:rFonts w:asciiTheme="majorHAnsi" w:hAnsiTheme="majorHAnsi" w:cs="Times New Roman"/>
          <w:sz w:val="24"/>
          <w:szCs w:val="24"/>
        </w:rPr>
      </w:pPr>
      <w:r w:rsidRPr="0003737D">
        <w:rPr>
          <w:rFonts w:asciiTheme="majorHAnsi" w:hAnsiTheme="majorHAnsi" w:cs="Times New Roman"/>
          <w:sz w:val="24"/>
          <w:szCs w:val="24"/>
        </w:rPr>
        <w:t xml:space="preserve">For each period, I compared the B/M of each stock within each group, further dividing them into 3 groups listing top 30% B/M as </w:t>
      </w:r>
      <w:proofErr w:type="gramStart"/>
      <w:r w:rsidRPr="0003737D">
        <w:rPr>
          <w:rFonts w:asciiTheme="majorHAnsi" w:hAnsiTheme="majorHAnsi" w:cs="Times New Roman"/>
          <w:sz w:val="24"/>
          <w:szCs w:val="24"/>
        </w:rPr>
        <w:t>High</w:t>
      </w:r>
      <w:proofErr w:type="gramEnd"/>
      <w:r w:rsidRPr="0003737D">
        <w:rPr>
          <w:rFonts w:asciiTheme="majorHAnsi" w:hAnsiTheme="majorHAnsi" w:cs="Times New Roman"/>
          <w:sz w:val="24"/>
          <w:szCs w:val="24"/>
        </w:rPr>
        <w:t>, below 30% B/M as Low, and the rest as Medium. Thus, finally I divide the whole set into 6 groups constructing 6 different portfolios at each period – S/L, S/M, S/H and B/L, B/M, B/H. For instance, S/L group contains all the stocks with small market cap and low B/M ratio.</w:t>
      </w:r>
    </w:p>
    <w:p w14:paraId="07F37C1B" w14:textId="77777777" w:rsidR="00CD4DE0" w:rsidRPr="0003737D" w:rsidRDefault="00CD4DE0" w:rsidP="001078C8">
      <w:pPr>
        <w:spacing w:line="240" w:lineRule="auto"/>
        <w:jc w:val="both"/>
        <w:rPr>
          <w:rFonts w:asciiTheme="majorHAnsi" w:hAnsiTheme="majorHAnsi" w:cs="Times New Roman"/>
          <w:sz w:val="24"/>
          <w:szCs w:val="24"/>
        </w:rPr>
      </w:pPr>
      <w:r w:rsidRPr="0003737D">
        <w:rPr>
          <w:rFonts w:asciiTheme="majorHAnsi" w:hAnsiTheme="majorHAnsi" w:cs="Times New Roman"/>
          <w:sz w:val="24"/>
          <w:szCs w:val="24"/>
        </w:rPr>
        <w:t>For the next stage, I added in the monthly returns of all the stocks at each period to compute the SMB and HML for each period.</w:t>
      </w:r>
    </w:p>
    <w:p w14:paraId="22ECC7C4" w14:textId="0066B991" w:rsidR="00CD4DE0" w:rsidRPr="0003737D" w:rsidRDefault="00CD4DE0" w:rsidP="001078C8">
      <w:pPr>
        <w:spacing w:line="240" w:lineRule="auto"/>
        <w:jc w:val="center"/>
        <w:rPr>
          <w:rFonts w:asciiTheme="majorHAnsi" w:hAnsiTheme="majorHAnsi" w:cs="Times New Roman"/>
          <w:sz w:val="24"/>
          <w:szCs w:val="24"/>
        </w:rPr>
      </w:pPr>
      <w:r w:rsidRPr="0003737D">
        <w:rPr>
          <w:rFonts w:asciiTheme="majorHAnsi" w:hAnsiTheme="majorHAnsi" w:cs="Times New Roman"/>
          <w:sz w:val="24"/>
          <w:szCs w:val="24"/>
        </w:rPr>
        <w:t>SMB= 1/3 * (SL + SM + SH) - 1/3 * (BL + BM + BH)</w:t>
      </w:r>
      <w:r w:rsidR="00940EC5">
        <w:rPr>
          <w:rFonts w:asciiTheme="majorHAnsi" w:hAnsiTheme="majorHAnsi" w:cs="Times New Roman"/>
          <w:sz w:val="24"/>
          <w:szCs w:val="24"/>
        </w:rPr>
        <w:t>, &amp;</w:t>
      </w:r>
    </w:p>
    <w:p w14:paraId="70B86744" w14:textId="77777777" w:rsidR="00CD4DE0" w:rsidRPr="0003737D" w:rsidRDefault="00CD4DE0" w:rsidP="001078C8">
      <w:pPr>
        <w:spacing w:line="240" w:lineRule="auto"/>
        <w:jc w:val="center"/>
        <w:rPr>
          <w:rFonts w:asciiTheme="majorHAnsi" w:hAnsiTheme="majorHAnsi" w:cs="Times New Roman"/>
          <w:sz w:val="24"/>
          <w:szCs w:val="24"/>
        </w:rPr>
      </w:pPr>
      <w:r w:rsidRPr="0003737D">
        <w:rPr>
          <w:rFonts w:asciiTheme="majorHAnsi" w:hAnsiTheme="majorHAnsi" w:cs="Times New Roman"/>
          <w:sz w:val="24"/>
          <w:szCs w:val="24"/>
        </w:rPr>
        <w:t>HML = ½ * (SH +BH) – ½ * (SL + BL)</w:t>
      </w:r>
    </w:p>
    <w:p w14:paraId="6D5E9D54" w14:textId="693F7FEB" w:rsidR="00CD4DE0" w:rsidRPr="0003737D" w:rsidRDefault="0073489C" w:rsidP="001078C8">
      <w:pPr>
        <w:spacing w:line="240" w:lineRule="auto"/>
        <w:jc w:val="both"/>
        <w:rPr>
          <w:rFonts w:asciiTheme="majorHAnsi" w:hAnsiTheme="majorHAnsi" w:cs="Times New Roman"/>
          <w:sz w:val="24"/>
          <w:szCs w:val="24"/>
        </w:rPr>
      </w:pPr>
      <w:r>
        <w:rPr>
          <w:rFonts w:asciiTheme="majorHAnsi" w:hAnsiTheme="majorHAnsi" w:cs="Times New Roman"/>
          <w:sz w:val="24"/>
          <w:szCs w:val="24"/>
        </w:rPr>
        <w:t>Where S/L, S/M,….,</w:t>
      </w:r>
      <w:r w:rsidR="00CD4DE0" w:rsidRPr="0003737D">
        <w:rPr>
          <w:rFonts w:asciiTheme="majorHAnsi" w:hAnsiTheme="majorHAnsi" w:cs="Times New Roman"/>
          <w:sz w:val="24"/>
          <w:szCs w:val="24"/>
        </w:rPr>
        <w:t>B/L is the summation return of each group. For instance, S/L is the summation of each stock’s return.</w:t>
      </w:r>
    </w:p>
    <w:p w14:paraId="61C682A5" w14:textId="77777777" w:rsidR="00CD4DE0" w:rsidRPr="0003737D" w:rsidRDefault="00CD4DE0" w:rsidP="001078C8">
      <w:pPr>
        <w:spacing w:line="240" w:lineRule="auto"/>
        <w:jc w:val="both"/>
        <w:rPr>
          <w:rFonts w:asciiTheme="majorHAnsi" w:hAnsiTheme="majorHAnsi" w:cs="Times New Roman"/>
          <w:sz w:val="24"/>
          <w:szCs w:val="24"/>
        </w:rPr>
      </w:pPr>
      <w:r w:rsidRPr="0003737D">
        <w:rPr>
          <w:rFonts w:asciiTheme="majorHAnsi" w:hAnsiTheme="majorHAnsi" w:cs="Times New Roman"/>
          <w:sz w:val="24"/>
          <w:szCs w:val="24"/>
        </w:rPr>
        <w:t xml:space="preserve">After calculating 60 SMBs and 60 HMLs, I organized the </w:t>
      </w:r>
      <w:proofErr w:type="spellStart"/>
      <w:r w:rsidRPr="0003737D">
        <w:rPr>
          <w:rFonts w:asciiTheme="majorHAnsi" w:hAnsiTheme="majorHAnsi" w:cs="Times New Roman"/>
          <w:sz w:val="24"/>
          <w:szCs w:val="24"/>
        </w:rPr>
        <w:t>Fama</w:t>
      </w:r>
      <w:proofErr w:type="spellEnd"/>
      <w:r w:rsidRPr="0003737D">
        <w:rPr>
          <w:rFonts w:asciiTheme="majorHAnsi" w:hAnsiTheme="majorHAnsi" w:cs="Times New Roman"/>
          <w:sz w:val="24"/>
          <w:szCs w:val="24"/>
        </w:rPr>
        <w:t xml:space="preserve">-French factors including market return and ran regression for each fund. </w:t>
      </w:r>
    </w:p>
    <w:p w14:paraId="178ED9C6" w14:textId="0967CE5D" w:rsidR="00BE1083" w:rsidRPr="00BB46C0" w:rsidRDefault="00AA032A" w:rsidP="001078C8">
      <w:pPr>
        <w:pStyle w:val="Heading2"/>
        <w:numPr>
          <w:ilvl w:val="2"/>
          <w:numId w:val="12"/>
        </w:numPr>
        <w:spacing w:line="240" w:lineRule="auto"/>
        <w:rPr>
          <w:sz w:val="24"/>
        </w:rPr>
      </w:pPr>
      <w:bookmarkStart w:id="17" w:name="_Toc91075268"/>
      <w:r w:rsidRPr="00BB46C0">
        <w:rPr>
          <w:sz w:val="24"/>
        </w:rPr>
        <w:t xml:space="preserve">The </w:t>
      </w:r>
      <w:r w:rsidR="00DC4D00" w:rsidRPr="00BB46C0">
        <w:rPr>
          <w:sz w:val="24"/>
        </w:rPr>
        <w:t>Treynor</w:t>
      </w:r>
      <w:r w:rsidRPr="00BB46C0">
        <w:rPr>
          <w:sz w:val="24"/>
        </w:rPr>
        <w:t xml:space="preserve"> Ratio</w:t>
      </w:r>
      <w:bookmarkEnd w:id="17"/>
    </w:p>
    <w:p w14:paraId="0C394335" w14:textId="77777777" w:rsidR="00940EC5" w:rsidRDefault="00940EC5" w:rsidP="00940EC5">
      <w:pPr>
        <w:spacing w:after="0" w:line="240" w:lineRule="auto"/>
        <w:jc w:val="both"/>
        <w:rPr>
          <w:rFonts w:asciiTheme="majorHAnsi" w:hAnsiTheme="majorHAnsi" w:cs="Times New Roman"/>
          <w:sz w:val="24"/>
        </w:rPr>
      </w:pPr>
    </w:p>
    <w:p w14:paraId="5E452EA2" w14:textId="198C8BCE" w:rsidR="006A4E76" w:rsidRPr="0003737D" w:rsidRDefault="00C05892" w:rsidP="001078C8">
      <w:pPr>
        <w:spacing w:line="240" w:lineRule="auto"/>
        <w:jc w:val="both"/>
        <w:rPr>
          <w:rFonts w:asciiTheme="majorHAnsi" w:hAnsiTheme="majorHAnsi" w:cs="Times New Roman"/>
          <w:sz w:val="24"/>
        </w:rPr>
      </w:pPr>
      <w:r>
        <w:rPr>
          <w:rFonts w:asciiTheme="majorHAnsi" w:hAnsiTheme="majorHAnsi" w:cs="Times New Roman"/>
          <w:sz w:val="24"/>
        </w:rPr>
        <w:t>The Treynor ratio</w:t>
      </w:r>
      <w:r w:rsidR="00146C9E" w:rsidRPr="00146C9E">
        <w:rPr>
          <w:rFonts w:asciiTheme="majorHAnsi" w:hAnsiTheme="majorHAnsi" w:cs="Times New Roman"/>
          <w:sz w:val="24"/>
        </w:rPr>
        <w:t xml:space="preserve"> compares a stock's excess returns to the market's risk exposure over time.</w:t>
      </w:r>
      <w:r w:rsidR="006A4E76" w:rsidRPr="0003737D">
        <w:rPr>
          <w:rFonts w:asciiTheme="majorHAnsi" w:hAnsiTheme="majorHAnsi" w:cs="Times New Roman"/>
          <w:sz w:val="24"/>
        </w:rPr>
        <w:t xml:space="preserve"> </w:t>
      </w:r>
      <w:r w:rsidR="0046536A">
        <w:rPr>
          <w:rFonts w:asciiTheme="majorHAnsi" w:hAnsiTheme="majorHAnsi" w:cs="Times New Roman"/>
          <w:sz w:val="24"/>
        </w:rPr>
        <w:t>I</w:t>
      </w:r>
      <w:r w:rsidR="00197266" w:rsidRPr="0003737D">
        <w:rPr>
          <w:rFonts w:asciiTheme="majorHAnsi" w:hAnsiTheme="majorHAnsi" w:cs="Times New Roman"/>
          <w:sz w:val="24"/>
        </w:rPr>
        <w:t xml:space="preserve"> calculated the </w:t>
      </w:r>
      <w:r w:rsidR="00DC4D00">
        <w:rPr>
          <w:rFonts w:asciiTheme="majorHAnsi" w:hAnsiTheme="majorHAnsi" w:cs="Times New Roman"/>
          <w:sz w:val="24"/>
        </w:rPr>
        <w:t>Treynor</w:t>
      </w:r>
      <w:r w:rsidR="00197266" w:rsidRPr="0003737D">
        <w:rPr>
          <w:rFonts w:asciiTheme="majorHAnsi" w:hAnsiTheme="majorHAnsi" w:cs="Times New Roman"/>
          <w:sz w:val="24"/>
        </w:rPr>
        <w:t xml:space="preserve"> ratio by dividing excess fund return by beta.</w:t>
      </w:r>
      <w:r>
        <w:rPr>
          <w:rFonts w:asciiTheme="majorHAnsi" w:hAnsiTheme="majorHAnsi" w:cs="Times New Roman"/>
          <w:sz w:val="24"/>
        </w:rPr>
        <w:t xml:space="preserve"> This ratio is </w:t>
      </w:r>
      <w:r w:rsidRPr="00146C9E">
        <w:rPr>
          <w:rFonts w:asciiTheme="majorHAnsi" w:hAnsiTheme="majorHAnsi" w:cs="Times New Roman"/>
          <w:sz w:val="24"/>
        </w:rPr>
        <w:t>also known as the Reward to Volatility Ratio</w:t>
      </w:r>
      <w:r>
        <w:rPr>
          <w:rFonts w:asciiTheme="majorHAnsi" w:hAnsiTheme="majorHAnsi" w:cs="Times New Roman"/>
          <w:sz w:val="24"/>
        </w:rPr>
        <w:t>.</w:t>
      </w:r>
    </w:p>
    <w:p w14:paraId="1F1AF56A" w14:textId="674146A9" w:rsidR="00197266" w:rsidRPr="004F4B6D" w:rsidRDefault="00147474" w:rsidP="001078C8">
      <w:pPr>
        <w:spacing w:line="240" w:lineRule="auto"/>
        <w:jc w:val="both"/>
        <w:rPr>
          <w:rFonts w:asciiTheme="majorHAnsi" w:hAnsiTheme="majorHAnsi" w:cs="Times New Roman"/>
          <w:sz w:val="24"/>
        </w:rPr>
      </w:pPr>
      <w:r w:rsidRPr="00147474">
        <w:rPr>
          <w:rFonts w:asciiTheme="majorHAnsi" w:hAnsiTheme="majorHAnsi" w:cs="Times New Roman"/>
          <w:sz w:val="24"/>
        </w:rPr>
        <w:t xml:space="preserve">For example, suppose the fund's average return is 20% </w:t>
      </w:r>
      <w:r w:rsidR="00C05892">
        <w:rPr>
          <w:rFonts w:asciiTheme="majorHAnsi" w:hAnsiTheme="majorHAnsi" w:cs="Times New Roman"/>
          <w:sz w:val="24"/>
        </w:rPr>
        <w:t>whereas</w:t>
      </w:r>
      <w:r w:rsidRPr="00147474">
        <w:rPr>
          <w:rFonts w:asciiTheme="majorHAnsi" w:hAnsiTheme="majorHAnsi" w:cs="Times New Roman"/>
          <w:sz w:val="24"/>
        </w:rPr>
        <w:t xml:space="preserve"> the risk-free</w:t>
      </w:r>
      <w:r w:rsidR="000B5EBE">
        <w:rPr>
          <w:rFonts w:asciiTheme="majorHAnsi" w:hAnsiTheme="majorHAnsi" w:cs="Times New Roman"/>
          <w:sz w:val="24"/>
        </w:rPr>
        <w:t xml:space="preserve"> investment</w:t>
      </w:r>
      <w:r w:rsidRPr="00147474">
        <w:rPr>
          <w:rFonts w:asciiTheme="majorHAnsi" w:hAnsiTheme="majorHAnsi" w:cs="Times New Roman"/>
          <w:sz w:val="24"/>
        </w:rPr>
        <w:t xml:space="preserve"> rate is 11%. The gap between </w:t>
      </w:r>
      <w:r w:rsidR="00C05892">
        <w:rPr>
          <w:rFonts w:asciiTheme="majorHAnsi" w:hAnsiTheme="majorHAnsi" w:cs="Times New Roman"/>
          <w:sz w:val="24"/>
        </w:rPr>
        <w:t>fund yield and risk-free rate</w:t>
      </w:r>
      <w:r w:rsidRPr="00147474">
        <w:rPr>
          <w:rFonts w:asciiTheme="majorHAnsi" w:hAnsiTheme="majorHAnsi" w:cs="Times New Roman"/>
          <w:sz w:val="24"/>
        </w:rPr>
        <w:t xml:space="preserve"> is 9%. The Treynor Ratio will be 3 if the fund's historical beta is 3. This indicates that for e</w:t>
      </w:r>
      <w:r w:rsidR="000A32BF">
        <w:rPr>
          <w:rFonts w:asciiTheme="majorHAnsi" w:hAnsiTheme="majorHAnsi" w:cs="Times New Roman"/>
          <w:sz w:val="24"/>
        </w:rPr>
        <w:t>ach</w:t>
      </w:r>
      <w:r w:rsidRPr="00147474">
        <w:rPr>
          <w:rFonts w:asciiTheme="majorHAnsi" w:hAnsiTheme="majorHAnsi" w:cs="Times New Roman"/>
          <w:sz w:val="24"/>
        </w:rPr>
        <w:t xml:space="preserve"> unit of risk </w:t>
      </w:r>
      <w:r w:rsidR="000A32BF">
        <w:rPr>
          <w:rFonts w:asciiTheme="majorHAnsi" w:hAnsiTheme="majorHAnsi" w:cs="Times New Roman"/>
          <w:sz w:val="24"/>
        </w:rPr>
        <w:t>burden,</w:t>
      </w:r>
      <w:r w:rsidRPr="00147474">
        <w:rPr>
          <w:rFonts w:asciiTheme="majorHAnsi" w:hAnsiTheme="majorHAnsi" w:cs="Times New Roman"/>
          <w:sz w:val="24"/>
        </w:rPr>
        <w:t xml:space="preserve"> the fund delivers three units of return. </w:t>
      </w:r>
      <w:r w:rsidR="00197266" w:rsidRPr="004F4B6D">
        <w:rPr>
          <w:rFonts w:asciiTheme="majorHAnsi" w:hAnsiTheme="majorHAnsi" w:cs="Times New Roman"/>
          <w:sz w:val="24"/>
        </w:rPr>
        <w:fldChar w:fldCharType="begin" w:fldLock="1"/>
      </w:r>
      <w:r w:rsidR="00197266" w:rsidRPr="004F4B6D">
        <w:rPr>
          <w:rFonts w:asciiTheme="majorHAnsi" w:hAnsiTheme="majorHAnsi" w:cs="Times New Roman"/>
          <w:sz w:val="24"/>
        </w:rPr>
        <w:instrText>ADDIN CSL_CITATION {"citationItems":[{"id":"ITEM-1","itemData":{"URL":"https://cleartax.in/s/treynor-ratio#use","accessed":{"date-parts":[["2019","9","2"]]},"id":"ITEM-1","issued":{"date-parts":[["2019"]]},"title":"Treynor Ratio : Meaning, Calculation, How to use it and More","type":"webpage"},"uris":["http://www.mendeley.com/documents/?uuid=87d9381d-fbb6-3580-a7e9-dff97c621b85"]}],"mendeley":{"formattedCitation":"(“Treynor Ratio : Meaning, Calculation, How to use it and More,” 2019)","plainTextFormattedCitation":"(“Treynor Ratio : Meaning, Calculation, How to use it and More,” 2019)"},"properties":{"noteIndex":0},"schema":"https://github.com/citation-style-language/schema/raw/master/csl-citation.json"}</w:instrText>
      </w:r>
      <w:r w:rsidR="00197266" w:rsidRPr="004F4B6D">
        <w:rPr>
          <w:rFonts w:asciiTheme="majorHAnsi" w:hAnsiTheme="majorHAnsi" w:cs="Times New Roman"/>
          <w:sz w:val="24"/>
        </w:rPr>
        <w:fldChar w:fldCharType="separate"/>
      </w:r>
      <w:r w:rsidR="00197266" w:rsidRPr="004F4B6D">
        <w:rPr>
          <w:rFonts w:asciiTheme="majorHAnsi" w:hAnsiTheme="majorHAnsi" w:cs="Times New Roman"/>
          <w:sz w:val="24"/>
        </w:rPr>
        <w:t>(“</w:t>
      </w:r>
      <w:r w:rsidR="00DC4D00">
        <w:rPr>
          <w:rFonts w:asciiTheme="majorHAnsi" w:hAnsiTheme="majorHAnsi" w:cs="Times New Roman"/>
          <w:sz w:val="24"/>
        </w:rPr>
        <w:t>Treynor</w:t>
      </w:r>
      <w:r w:rsidR="00197266" w:rsidRPr="004F4B6D">
        <w:rPr>
          <w:rFonts w:asciiTheme="majorHAnsi" w:hAnsiTheme="majorHAnsi" w:cs="Times New Roman"/>
          <w:sz w:val="24"/>
        </w:rPr>
        <w:t xml:space="preserve"> Ratio : Meaning, Calculation, How to use it and More,” 2019)</w:t>
      </w:r>
      <w:r w:rsidR="00197266" w:rsidRPr="004F4B6D">
        <w:rPr>
          <w:rFonts w:asciiTheme="majorHAnsi" w:hAnsiTheme="majorHAnsi" w:cs="Times New Roman"/>
          <w:sz w:val="24"/>
        </w:rPr>
        <w:fldChar w:fldCharType="end"/>
      </w:r>
      <w:r w:rsidR="00197266" w:rsidRPr="004F4B6D">
        <w:rPr>
          <w:rFonts w:asciiTheme="majorHAnsi" w:hAnsiTheme="majorHAnsi" w:cs="Times New Roman"/>
          <w:sz w:val="24"/>
        </w:rPr>
        <w:t>.</w:t>
      </w:r>
    </w:p>
    <w:p w14:paraId="6845A0F2" w14:textId="77B24A39" w:rsidR="006A4E76" w:rsidRPr="00BB46C0" w:rsidRDefault="006A4E76" w:rsidP="001078C8">
      <w:pPr>
        <w:pStyle w:val="Heading2"/>
        <w:numPr>
          <w:ilvl w:val="2"/>
          <w:numId w:val="12"/>
        </w:numPr>
        <w:spacing w:line="240" w:lineRule="auto"/>
        <w:rPr>
          <w:sz w:val="24"/>
        </w:rPr>
      </w:pPr>
      <w:bookmarkStart w:id="18" w:name="_Toc91075269"/>
      <w:r w:rsidRPr="00BB46C0">
        <w:rPr>
          <w:sz w:val="24"/>
        </w:rPr>
        <w:t xml:space="preserve">The </w:t>
      </w:r>
      <w:r w:rsidR="00E72801" w:rsidRPr="00BB46C0">
        <w:rPr>
          <w:sz w:val="24"/>
        </w:rPr>
        <w:t>Sharpe</w:t>
      </w:r>
      <w:r w:rsidRPr="00BB46C0">
        <w:rPr>
          <w:sz w:val="24"/>
        </w:rPr>
        <w:t xml:space="preserve"> Ratio</w:t>
      </w:r>
      <w:bookmarkEnd w:id="18"/>
    </w:p>
    <w:p w14:paraId="312C47A1" w14:textId="77777777" w:rsidR="00940EC5" w:rsidRDefault="00940EC5" w:rsidP="00940EC5">
      <w:pPr>
        <w:spacing w:after="0" w:line="240" w:lineRule="auto"/>
        <w:jc w:val="both"/>
        <w:rPr>
          <w:rFonts w:asciiTheme="majorHAnsi" w:hAnsiTheme="majorHAnsi" w:cs="Times New Roman"/>
          <w:sz w:val="24"/>
        </w:rPr>
      </w:pPr>
    </w:p>
    <w:p w14:paraId="6C69D90B" w14:textId="676E40C6" w:rsidR="00147474" w:rsidRPr="00C763A6" w:rsidRDefault="00147474" w:rsidP="001078C8">
      <w:pPr>
        <w:spacing w:line="240" w:lineRule="auto"/>
        <w:jc w:val="both"/>
        <w:rPr>
          <w:rFonts w:asciiTheme="majorHAnsi" w:hAnsiTheme="majorHAnsi" w:cs="Times New Roman"/>
          <w:sz w:val="24"/>
        </w:rPr>
      </w:pPr>
      <w:r w:rsidRPr="00147474">
        <w:rPr>
          <w:rFonts w:asciiTheme="majorHAnsi" w:hAnsiTheme="majorHAnsi" w:cs="Times New Roman"/>
          <w:sz w:val="24"/>
        </w:rPr>
        <w:t xml:space="preserve">The Sharpe Ratio is a method of calculating a security's performance after correcting for risk adjusted return. The higher the ratio, the more appealing the </w:t>
      </w:r>
      <w:r w:rsidR="000A32BF">
        <w:rPr>
          <w:rFonts w:asciiTheme="majorHAnsi" w:hAnsiTheme="majorHAnsi" w:cs="Times New Roman"/>
          <w:sz w:val="24"/>
        </w:rPr>
        <w:t>stock</w:t>
      </w:r>
      <w:r w:rsidRPr="00147474">
        <w:rPr>
          <w:rFonts w:asciiTheme="majorHAnsi" w:hAnsiTheme="majorHAnsi" w:cs="Times New Roman"/>
          <w:sz w:val="24"/>
        </w:rPr>
        <w:t>'s excess return is</w:t>
      </w:r>
      <w:r w:rsidR="000A32BF">
        <w:rPr>
          <w:rFonts w:asciiTheme="majorHAnsi" w:hAnsiTheme="majorHAnsi" w:cs="Times New Roman"/>
          <w:sz w:val="24"/>
        </w:rPr>
        <w:t>,</w:t>
      </w:r>
      <w:r w:rsidRPr="00147474">
        <w:rPr>
          <w:rFonts w:asciiTheme="majorHAnsi" w:hAnsiTheme="majorHAnsi" w:cs="Times New Roman"/>
          <w:sz w:val="24"/>
        </w:rPr>
        <w:t xml:space="preserve"> in general. To assess the performance, the ratio considers the risk-free rate.</w:t>
      </w:r>
    </w:p>
    <w:p w14:paraId="33A59E27" w14:textId="5DA03DC3" w:rsidR="00147474" w:rsidRDefault="00E72801" w:rsidP="00C763A6">
      <w:pPr>
        <w:spacing w:line="240" w:lineRule="auto"/>
        <w:jc w:val="center"/>
        <w:rPr>
          <w:rFonts w:asciiTheme="majorHAnsi" w:hAnsiTheme="majorHAnsi" w:cs="Times New Roman"/>
          <w:sz w:val="24"/>
        </w:rPr>
      </w:pPr>
      <w:r>
        <w:rPr>
          <w:rFonts w:asciiTheme="majorHAnsi" w:hAnsiTheme="majorHAnsi" w:cs="Times New Roman"/>
          <w:sz w:val="28"/>
        </w:rPr>
        <w:t>Sharpe</w:t>
      </w:r>
      <w:r w:rsidR="00F97DDE" w:rsidRPr="0003737D">
        <w:rPr>
          <w:rFonts w:asciiTheme="majorHAnsi" w:hAnsiTheme="majorHAnsi" w:cs="Times New Roman"/>
          <w:sz w:val="28"/>
        </w:rPr>
        <w:t xml:space="preserve"> Ratio</w:t>
      </w:r>
      <w:r w:rsidR="00F97DDE" w:rsidRPr="0003737D">
        <w:rPr>
          <w:rFonts w:asciiTheme="majorHAnsi" w:hAnsiTheme="majorHAnsi" w:cs="Times New Roman"/>
          <w:sz w:val="32"/>
        </w:rPr>
        <w:t xml:space="preserve"> </w:t>
      </w:r>
      <w:r w:rsidR="00F97DDE" w:rsidRPr="0003737D">
        <w:rPr>
          <w:rFonts w:asciiTheme="majorHAnsi" w:hAnsiTheme="majorHAnsi" w:cs="Times New Roman"/>
          <w:sz w:val="32"/>
          <w:szCs w:val="24"/>
        </w:rPr>
        <w:t xml:space="preserve">=     </w:t>
      </w:r>
      <m:oMath>
        <m:f>
          <m:fPr>
            <m:ctrlPr>
              <w:rPr>
                <w:rFonts w:ascii="Cambria Math" w:hAnsi="Cambria Math"/>
                <w:i/>
                <w:sz w:val="36"/>
              </w:rPr>
            </m:ctrlPr>
          </m:fPr>
          <m:num>
            <m:sSub>
              <m:sSubPr>
                <m:ctrlPr>
                  <w:rPr>
                    <w:rFonts w:ascii="Cambria Math" w:hAnsi="Cambria Math"/>
                    <w:i/>
                    <w:sz w:val="36"/>
                  </w:rPr>
                </m:ctrlPr>
              </m:sSubPr>
              <m:e>
                <m:r>
                  <w:rPr>
                    <w:rFonts w:ascii="Cambria Math" w:hAnsi="Cambria Math"/>
                    <w:sz w:val="36"/>
                  </w:rPr>
                  <m:t>R</m:t>
                </m:r>
              </m:e>
              <m:sub>
                <m:r>
                  <w:rPr>
                    <w:rFonts w:ascii="Cambria Math" w:hAnsi="Cambria Math"/>
                    <w:sz w:val="36"/>
                  </w:rPr>
                  <m:t>p</m:t>
                </m:r>
              </m:sub>
            </m:sSub>
            <m:r>
              <w:rPr>
                <w:rFonts w:ascii="Cambria Math" w:hAnsi="Cambria Math"/>
                <w:sz w:val="36"/>
              </w:rPr>
              <m:t>-</m:t>
            </m:r>
            <m:sSub>
              <m:sSubPr>
                <m:ctrlPr>
                  <w:rPr>
                    <w:rFonts w:ascii="Cambria Math" w:hAnsi="Cambria Math"/>
                    <w:i/>
                    <w:sz w:val="36"/>
                  </w:rPr>
                </m:ctrlPr>
              </m:sSubPr>
              <m:e>
                <m:r>
                  <w:rPr>
                    <w:rFonts w:ascii="Cambria Math" w:hAnsi="Cambria Math"/>
                    <w:sz w:val="36"/>
                  </w:rPr>
                  <m:t>R</m:t>
                </m:r>
              </m:e>
              <m:sub>
                <m:r>
                  <w:rPr>
                    <w:rFonts w:ascii="Cambria Math" w:hAnsi="Cambria Math"/>
                    <w:sz w:val="36"/>
                  </w:rPr>
                  <m:t>f</m:t>
                </m:r>
              </m:sub>
            </m:sSub>
          </m:num>
          <m:den>
            <m:sSub>
              <m:sSubPr>
                <m:ctrlPr>
                  <w:rPr>
                    <w:rFonts w:ascii="Cambria Math" w:hAnsi="Cambria Math"/>
                    <w:i/>
                    <w:sz w:val="36"/>
                  </w:rPr>
                </m:ctrlPr>
              </m:sSubPr>
              <m:e>
                <m:r>
                  <w:rPr>
                    <w:rFonts w:ascii="Cambria Math" w:hAnsi="Cambria Math"/>
                    <w:sz w:val="36"/>
                  </w:rPr>
                  <m:t>σ</m:t>
                </m:r>
              </m:e>
              <m:sub>
                <m:r>
                  <w:rPr>
                    <w:rFonts w:ascii="Cambria Math" w:hAnsi="Cambria Math"/>
                    <w:sz w:val="36"/>
                  </w:rPr>
                  <m:t>p</m:t>
                </m:r>
              </m:sub>
            </m:sSub>
          </m:den>
        </m:f>
      </m:oMath>
    </w:p>
    <w:p w14:paraId="79BCD7B2" w14:textId="2F4CE2CD" w:rsidR="004F7345" w:rsidRDefault="00147474" w:rsidP="001078C8">
      <w:pPr>
        <w:spacing w:line="240" w:lineRule="auto"/>
        <w:jc w:val="both"/>
        <w:rPr>
          <w:rFonts w:asciiTheme="majorHAnsi" w:hAnsiTheme="majorHAnsi" w:cs="Times New Roman"/>
          <w:sz w:val="24"/>
        </w:rPr>
      </w:pPr>
      <w:r w:rsidRPr="00147474">
        <w:rPr>
          <w:rFonts w:asciiTheme="majorHAnsi" w:hAnsiTheme="majorHAnsi" w:cs="Times New Roman"/>
          <w:sz w:val="24"/>
        </w:rPr>
        <w:t>The monthly excess return for each fund is the numerator of the Sharpe ratio, while the standard deviation is the denominator.</w:t>
      </w:r>
    </w:p>
    <w:p w14:paraId="428D3604" w14:textId="2AACA3E5" w:rsidR="004F7345" w:rsidRDefault="004F7345" w:rsidP="001078C8">
      <w:pPr>
        <w:spacing w:line="240" w:lineRule="auto"/>
        <w:jc w:val="both"/>
        <w:rPr>
          <w:rFonts w:asciiTheme="majorHAnsi" w:hAnsiTheme="majorHAnsi" w:cs="Times New Roman"/>
          <w:sz w:val="24"/>
        </w:rPr>
      </w:pPr>
    </w:p>
    <w:p w14:paraId="3C18499B" w14:textId="08A743A9" w:rsidR="004F7345" w:rsidRDefault="004F7345" w:rsidP="001078C8">
      <w:pPr>
        <w:spacing w:line="240" w:lineRule="auto"/>
        <w:jc w:val="both"/>
        <w:rPr>
          <w:rFonts w:asciiTheme="majorHAnsi" w:hAnsiTheme="majorHAnsi" w:cs="Times New Roman"/>
          <w:sz w:val="24"/>
        </w:rPr>
      </w:pPr>
    </w:p>
    <w:p w14:paraId="13DB4CF1" w14:textId="0C2FDAEA" w:rsidR="004F7345" w:rsidRDefault="004F7345" w:rsidP="001078C8">
      <w:pPr>
        <w:spacing w:line="240" w:lineRule="auto"/>
        <w:jc w:val="both"/>
        <w:rPr>
          <w:rFonts w:asciiTheme="majorHAnsi" w:hAnsiTheme="majorHAnsi" w:cs="Times New Roman"/>
          <w:sz w:val="24"/>
        </w:rPr>
      </w:pPr>
    </w:p>
    <w:p w14:paraId="22EDF031" w14:textId="77777777" w:rsidR="009F5A44" w:rsidRDefault="009F5A44" w:rsidP="001078C8">
      <w:pPr>
        <w:spacing w:line="240" w:lineRule="auto"/>
        <w:jc w:val="both"/>
        <w:rPr>
          <w:rFonts w:asciiTheme="majorHAnsi" w:hAnsiTheme="majorHAnsi" w:cs="Times New Roman"/>
          <w:sz w:val="24"/>
        </w:rPr>
      </w:pPr>
    </w:p>
    <w:p w14:paraId="22E17C03" w14:textId="59B70BBC" w:rsidR="004158FF" w:rsidRDefault="004158FF" w:rsidP="001078C8">
      <w:pPr>
        <w:spacing w:line="240" w:lineRule="auto"/>
        <w:jc w:val="both"/>
        <w:rPr>
          <w:rFonts w:asciiTheme="majorHAnsi" w:hAnsiTheme="majorHAnsi" w:cs="Times New Roman"/>
          <w:sz w:val="24"/>
        </w:rPr>
      </w:pPr>
    </w:p>
    <w:p w14:paraId="5E4A1133" w14:textId="48514FBC" w:rsidR="00147474" w:rsidRDefault="00147474" w:rsidP="001078C8">
      <w:pPr>
        <w:spacing w:line="240" w:lineRule="auto"/>
        <w:jc w:val="both"/>
        <w:rPr>
          <w:rFonts w:asciiTheme="majorHAnsi" w:hAnsiTheme="majorHAnsi" w:cs="Times New Roman"/>
          <w:sz w:val="24"/>
        </w:rPr>
      </w:pPr>
    </w:p>
    <w:p w14:paraId="726CCDE3" w14:textId="77777777" w:rsidR="000A32BF" w:rsidRDefault="000A32BF" w:rsidP="001078C8">
      <w:pPr>
        <w:spacing w:line="240" w:lineRule="auto"/>
        <w:jc w:val="both"/>
        <w:rPr>
          <w:rFonts w:asciiTheme="majorHAnsi" w:hAnsiTheme="majorHAnsi" w:cs="Times New Roman"/>
          <w:sz w:val="24"/>
        </w:rPr>
      </w:pPr>
    </w:p>
    <w:p w14:paraId="1D050425" w14:textId="77777777" w:rsidR="00147474" w:rsidRPr="0003737D" w:rsidRDefault="00147474" w:rsidP="001078C8">
      <w:pPr>
        <w:spacing w:line="240" w:lineRule="auto"/>
        <w:jc w:val="both"/>
        <w:rPr>
          <w:rFonts w:asciiTheme="majorHAnsi" w:hAnsiTheme="majorHAnsi" w:cs="Times New Roman"/>
          <w:sz w:val="24"/>
        </w:rPr>
      </w:pPr>
    </w:p>
    <w:p w14:paraId="4167127E" w14:textId="77777777" w:rsidR="0063685C" w:rsidRDefault="0063685C" w:rsidP="001078C8">
      <w:pPr>
        <w:pStyle w:val="Heading1"/>
        <w:numPr>
          <w:ilvl w:val="0"/>
          <w:numId w:val="0"/>
        </w:numPr>
        <w:spacing w:line="240" w:lineRule="auto"/>
        <w:ind w:left="432" w:hanging="432"/>
        <w:jc w:val="center"/>
      </w:pPr>
    </w:p>
    <w:p w14:paraId="750F0D97" w14:textId="77777777" w:rsidR="0063685C" w:rsidRDefault="0063685C" w:rsidP="001078C8">
      <w:pPr>
        <w:pStyle w:val="Heading1"/>
        <w:numPr>
          <w:ilvl w:val="0"/>
          <w:numId w:val="0"/>
        </w:numPr>
        <w:spacing w:line="240" w:lineRule="auto"/>
        <w:ind w:left="432" w:hanging="432"/>
        <w:jc w:val="center"/>
      </w:pPr>
    </w:p>
    <w:p w14:paraId="0B74E3E3" w14:textId="77777777" w:rsidR="0063685C" w:rsidRDefault="0063685C" w:rsidP="007A29DE">
      <w:pPr>
        <w:pStyle w:val="Heading1"/>
        <w:numPr>
          <w:ilvl w:val="0"/>
          <w:numId w:val="0"/>
        </w:numPr>
        <w:spacing w:line="240" w:lineRule="auto"/>
      </w:pPr>
    </w:p>
    <w:p w14:paraId="795ED6E6" w14:textId="29FDDF86" w:rsidR="00EC3CCD" w:rsidRDefault="00EC3CCD" w:rsidP="001078C8">
      <w:pPr>
        <w:pStyle w:val="Heading1"/>
        <w:numPr>
          <w:ilvl w:val="0"/>
          <w:numId w:val="0"/>
        </w:numPr>
        <w:spacing w:line="240" w:lineRule="auto"/>
        <w:ind w:left="432" w:hanging="432"/>
        <w:jc w:val="center"/>
      </w:pPr>
      <w:bookmarkStart w:id="19" w:name="_Toc91075270"/>
      <w:r>
        <w:t>Chapter 4: Analysis &amp; Findings</w:t>
      </w:r>
      <w:bookmarkEnd w:id="19"/>
    </w:p>
    <w:p w14:paraId="2781EBC7" w14:textId="4516349B" w:rsidR="004158FF" w:rsidRDefault="004158FF" w:rsidP="004158FF"/>
    <w:p w14:paraId="7FECF4D9" w14:textId="4635B443" w:rsidR="0063685C" w:rsidRDefault="0063685C" w:rsidP="004158FF"/>
    <w:p w14:paraId="1551519F" w14:textId="58A95291" w:rsidR="0063685C" w:rsidRDefault="0063685C" w:rsidP="004158FF"/>
    <w:p w14:paraId="72D1731E" w14:textId="4820C686" w:rsidR="0063685C" w:rsidRDefault="0063685C" w:rsidP="004158FF"/>
    <w:p w14:paraId="2C6CCE82" w14:textId="41C1F71A" w:rsidR="0063685C" w:rsidRDefault="0063685C" w:rsidP="004158FF"/>
    <w:p w14:paraId="49317A5C" w14:textId="0A2FF411" w:rsidR="007A29DE" w:rsidRDefault="007A29DE" w:rsidP="004158FF"/>
    <w:p w14:paraId="6CB2DF14" w14:textId="2524F73B" w:rsidR="007A29DE" w:rsidRDefault="007A29DE" w:rsidP="004158FF"/>
    <w:p w14:paraId="162D5ABE" w14:textId="64FEE95D" w:rsidR="007A29DE" w:rsidRDefault="007A29DE" w:rsidP="004158FF"/>
    <w:p w14:paraId="224B736C" w14:textId="4397B985" w:rsidR="007A29DE" w:rsidRDefault="007A29DE" w:rsidP="004158FF"/>
    <w:p w14:paraId="2EB50181" w14:textId="710771B3" w:rsidR="007A29DE" w:rsidRDefault="007A29DE" w:rsidP="004158FF"/>
    <w:p w14:paraId="45A1D6F0" w14:textId="77777777" w:rsidR="007A29DE" w:rsidRDefault="007A29DE" w:rsidP="004158FF"/>
    <w:p w14:paraId="2ABB069F" w14:textId="3944C5B9" w:rsidR="0063685C" w:rsidRDefault="0063685C" w:rsidP="004158FF"/>
    <w:p w14:paraId="45C8BF42" w14:textId="486FEF6A" w:rsidR="0063685C" w:rsidRPr="004158FF" w:rsidRDefault="0063685C" w:rsidP="004158FF"/>
    <w:p w14:paraId="5E066E8D" w14:textId="69ECC77A" w:rsidR="006277DB" w:rsidRDefault="0079328F" w:rsidP="001078C8">
      <w:pPr>
        <w:pStyle w:val="Heading2"/>
        <w:numPr>
          <w:ilvl w:val="1"/>
          <w:numId w:val="8"/>
        </w:numPr>
        <w:spacing w:line="240" w:lineRule="auto"/>
        <w:rPr>
          <w:sz w:val="24"/>
        </w:rPr>
      </w:pPr>
      <w:bookmarkStart w:id="20" w:name="_Toc91075271"/>
      <w:r w:rsidRPr="00BB46C0">
        <w:rPr>
          <w:sz w:val="24"/>
        </w:rPr>
        <w:lastRenderedPageBreak/>
        <w:t>Regression Analysis</w:t>
      </w:r>
      <w:r w:rsidR="006277DB" w:rsidRPr="00BB46C0">
        <w:rPr>
          <w:sz w:val="24"/>
        </w:rPr>
        <w:t xml:space="preserve">: </w:t>
      </w:r>
      <w:proofErr w:type="spellStart"/>
      <w:r w:rsidR="006277DB" w:rsidRPr="00BB46C0">
        <w:rPr>
          <w:sz w:val="24"/>
        </w:rPr>
        <w:t>Fama</w:t>
      </w:r>
      <w:proofErr w:type="spellEnd"/>
      <w:r w:rsidR="006277DB" w:rsidRPr="00BB46C0">
        <w:rPr>
          <w:sz w:val="24"/>
        </w:rPr>
        <w:t xml:space="preserve"> French Three Factor Model</w:t>
      </w:r>
      <w:bookmarkEnd w:id="20"/>
    </w:p>
    <w:p w14:paraId="3BAD8F2D" w14:textId="77777777" w:rsidR="004158FF" w:rsidRPr="004158FF" w:rsidRDefault="004158FF" w:rsidP="004158FF">
      <w:pPr>
        <w:spacing w:after="0"/>
      </w:pPr>
    </w:p>
    <w:p w14:paraId="0645C54B" w14:textId="5FC1CDE1" w:rsidR="0079328F" w:rsidRPr="00E72801" w:rsidRDefault="0079328F" w:rsidP="001078C8">
      <w:pPr>
        <w:spacing w:line="240" w:lineRule="auto"/>
        <w:jc w:val="both"/>
        <w:rPr>
          <w:rFonts w:asciiTheme="majorHAnsi" w:hAnsiTheme="majorHAnsi" w:cs="Times New Roman"/>
          <w:sz w:val="24"/>
        </w:rPr>
      </w:pPr>
      <w:r w:rsidRPr="00E72801">
        <w:rPr>
          <w:rFonts w:asciiTheme="majorHAnsi" w:hAnsiTheme="majorHAnsi" w:cs="Times New Roman"/>
          <w:sz w:val="24"/>
        </w:rPr>
        <w:t xml:space="preserve">The study ran regression by setting fund size and fund value as independent variables and fund returns as dependent variable to ultimately observe any correlation </w:t>
      </w:r>
      <w:r w:rsidR="009E1835">
        <w:rPr>
          <w:rFonts w:asciiTheme="majorHAnsi" w:hAnsiTheme="majorHAnsi" w:cs="Times New Roman"/>
          <w:sz w:val="24"/>
        </w:rPr>
        <w:t xml:space="preserve">among units, </w:t>
      </w:r>
      <w:r w:rsidR="00384272">
        <w:rPr>
          <w:rFonts w:asciiTheme="majorHAnsi" w:hAnsiTheme="majorHAnsi" w:cs="Times New Roman"/>
          <w:sz w:val="24"/>
        </w:rPr>
        <w:t xml:space="preserve">value </w:t>
      </w:r>
      <w:r w:rsidR="004158FF">
        <w:rPr>
          <w:rFonts w:asciiTheme="majorHAnsi" w:hAnsiTheme="majorHAnsi" w:cs="Times New Roman"/>
          <w:sz w:val="24"/>
        </w:rPr>
        <w:t>of funds and outcome.</w:t>
      </w:r>
    </w:p>
    <w:p w14:paraId="3DAE7B0E" w14:textId="7D06D276" w:rsidR="0079328F" w:rsidRPr="00E72801" w:rsidRDefault="0079328F" w:rsidP="001078C8">
      <w:pPr>
        <w:spacing w:line="240" w:lineRule="auto"/>
        <w:jc w:val="both"/>
        <w:rPr>
          <w:rFonts w:asciiTheme="majorHAnsi" w:hAnsiTheme="majorHAnsi"/>
          <w:sz w:val="24"/>
        </w:rPr>
      </w:pPr>
      <w:r w:rsidRPr="00E72801">
        <w:rPr>
          <w:rFonts w:asciiTheme="majorHAnsi" w:hAnsiTheme="majorHAnsi"/>
          <w:sz w:val="24"/>
        </w:rPr>
        <w:t>The table below lists all the coefficients for the ease of understanding among readers</w:t>
      </w:r>
      <w:r w:rsidR="009F2BD6" w:rsidRPr="009F2BD6">
        <w:t xml:space="preserve"> </w:t>
      </w:r>
      <w:r w:rsidR="009F2BD6" w:rsidRPr="009F2BD6">
        <w:rPr>
          <w:rFonts w:asciiTheme="majorHAnsi" w:hAnsiTheme="majorHAnsi"/>
          <w:sz w:val="24"/>
        </w:rPr>
        <w:t>The table shows that each of the twenty funds' monthly returns has a positive linear relationship with the three factors, whereas nine funds have a moderately positive relationship with the three factors, with a degree of correlation ranging from 54 percent to 63 percent between their returns and the three factors:</w:t>
      </w:r>
      <w:r w:rsidR="000B5EBE">
        <w:rPr>
          <w:rFonts w:asciiTheme="majorHAnsi" w:hAnsiTheme="majorHAnsi"/>
          <w:sz w:val="24"/>
        </w:rPr>
        <w:t xml:space="preserve"> risk free rate, fund size, and book to market</w:t>
      </w:r>
      <w:r w:rsidR="009F2BD6" w:rsidRPr="009F2BD6">
        <w:rPr>
          <w:rFonts w:asciiTheme="majorHAnsi" w:hAnsiTheme="majorHAnsi"/>
          <w:sz w:val="24"/>
        </w:rPr>
        <w:t>.</w:t>
      </w:r>
      <w:r w:rsidR="009F2BD6">
        <w:rPr>
          <w:rFonts w:asciiTheme="majorHAnsi" w:hAnsiTheme="majorHAnsi"/>
          <w:sz w:val="24"/>
        </w:rPr>
        <w:t xml:space="preserve"> </w:t>
      </w:r>
      <w:r w:rsidRPr="00E72801">
        <w:rPr>
          <w:rFonts w:asciiTheme="majorHAnsi" w:hAnsiTheme="majorHAnsi"/>
          <w:sz w:val="24"/>
        </w:rPr>
        <w:t xml:space="preserve">Funds having the least degree of correlation are EXIM1STMF and SEBL1STMF </w:t>
      </w:r>
      <w:r w:rsidR="008A3E19">
        <w:rPr>
          <w:rFonts w:asciiTheme="majorHAnsi" w:hAnsiTheme="majorHAnsi"/>
          <w:sz w:val="24"/>
        </w:rPr>
        <w:t>showing</w:t>
      </w:r>
      <w:r w:rsidRPr="00E72801">
        <w:rPr>
          <w:rFonts w:asciiTheme="majorHAnsi" w:hAnsiTheme="majorHAnsi"/>
          <w:sz w:val="24"/>
        </w:rPr>
        <w:t xml:space="preserve"> a co</w:t>
      </w:r>
      <w:r w:rsidR="008A3E19">
        <w:rPr>
          <w:rFonts w:asciiTheme="majorHAnsi" w:hAnsiTheme="majorHAnsi"/>
          <w:sz w:val="24"/>
        </w:rPr>
        <w:t>rrelation of around 24% and 35%</w:t>
      </w:r>
      <w:proofErr w:type="gramStart"/>
      <w:r w:rsidR="008A3E19">
        <w:rPr>
          <w:rFonts w:asciiTheme="majorHAnsi" w:hAnsiTheme="majorHAnsi"/>
          <w:sz w:val="24"/>
        </w:rPr>
        <w:t>.</w:t>
      </w:r>
      <w:proofErr w:type="gramEnd"/>
    </w:p>
    <w:tbl>
      <w:tblPr>
        <w:tblStyle w:val="PlainTable4"/>
        <w:tblW w:w="9376" w:type="dxa"/>
        <w:jc w:val="center"/>
        <w:tblLook w:val="04A0" w:firstRow="1" w:lastRow="0" w:firstColumn="1" w:lastColumn="0" w:noHBand="0" w:noVBand="1"/>
      </w:tblPr>
      <w:tblGrid>
        <w:gridCol w:w="1636"/>
        <w:gridCol w:w="1352"/>
        <w:gridCol w:w="1156"/>
        <w:gridCol w:w="1358"/>
        <w:gridCol w:w="1503"/>
        <w:gridCol w:w="1257"/>
        <w:gridCol w:w="1114"/>
      </w:tblGrid>
      <w:tr w:rsidR="0079328F" w:rsidRPr="0003737D" w14:paraId="7E438DC4" w14:textId="77777777" w:rsidTr="00090021">
        <w:trPr>
          <w:cnfStyle w:val="100000000000" w:firstRow="1" w:lastRow="0" w:firstColumn="0" w:lastColumn="0" w:oddVBand="0" w:evenVBand="0" w:oddHBand="0"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636" w:type="dxa"/>
            <w:noWrap/>
            <w:hideMark/>
          </w:tcPr>
          <w:p w14:paraId="69B39363" w14:textId="77777777" w:rsidR="0079328F" w:rsidRPr="0003737D" w:rsidRDefault="0079328F" w:rsidP="001078C8">
            <w:pPr>
              <w:jc w:val="center"/>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Name</w:t>
            </w:r>
          </w:p>
        </w:tc>
        <w:tc>
          <w:tcPr>
            <w:tcW w:w="1352" w:type="dxa"/>
            <w:noWrap/>
            <w:hideMark/>
          </w:tcPr>
          <w:p w14:paraId="292A2BDC" w14:textId="77777777" w:rsidR="0079328F" w:rsidRPr="0003737D" w:rsidRDefault="0079328F" w:rsidP="001078C8">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R Squared</w:t>
            </w:r>
          </w:p>
        </w:tc>
        <w:tc>
          <w:tcPr>
            <w:tcW w:w="1156" w:type="dxa"/>
            <w:noWrap/>
            <w:hideMark/>
          </w:tcPr>
          <w:p w14:paraId="51E16A2B" w14:textId="77777777" w:rsidR="0079328F" w:rsidRPr="0003737D" w:rsidRDefault="0079328F" w:rsidP="001078C8">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Intercept</w:t>
            </w:r>
          </w:p>
        </w:tc>
        <w:tc>
          <w:tcPr>
            <w:tcW w:w="1358" w:type="dxa"/>
            <w:noWrap/>
            <w:hideMark/>
          </w:tcPr>
          <w:p w14:paraId="4FB2C5E4" w14:textId="77777777" w:rsidR="0079328F" w:rsidRPr="0003737D" w:rsidRDefault="0079328F" w:rsidP="001078C8">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p-value</w:t>
            </w:r>
          </w:p>
        </w:tc>
        <w:tc>
          <w:tcPr>
            <w:tcW w:w="1503" w:type="dxa"/>
            <w:noWrap/>
            <w:hideMark/>
          </w:tcPr>
          <w:p w14:paraId="185EA69B" w14:textId="77777777" w:rsidR="0079328F" w:rsidRPr="0003737D" w:rsidRDefault="0079328F" w:rsidP="001078C8">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Mkt Premium</w:t>
            </w:r>
          </w:p>
        </w:tc>
        <w:tc>
          <w:tcPr>
            <w:tcW w:w="1257" w:type="dxa"/>
            <w:noWrap/>
            <w:hideMark/>
          </w:tcPr>
          <w:p w14:paraId="022A3592" w14:textId="77777777" w:rsidR="0079328F" w:rsidRPr="0003737D" w:rsidRDefault="0079328F" w:rsidP="001078C8">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SMB</w:t>
            </w:r>
          </w:p>
        </w:tc>
        <w:tc>
          <w:tcPr>
            <w:tcW w:w="1114" w:type="dxa"/>
            <w:noWrap/>
            <w:hideMark/>
          </w:tcPr>
          <w:p w14:paraId="2855CA6D" w14:textId="77777777" w:rsidR="0079328F" w:rsidRPr="0003737D" w:rsidRDefault="0079328F" w:rsidP="001078C8">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HML</w:t>
            </w:r>
          </w:p>
        </w:tc>
      </w:tr>
      <w:tr w:rsidR="0079328F" w:rsidRPr="0003737D" w14:paraId="2C8281C5" w14:textId="77777777" w:rsidTr="00090021">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636" w:type="dxa"/>
            <w:noWrap/>
            <w:hideMark/>
          </w:tcPr>
          <w:p w14:paraId="00A284B4" w14:textId="77777777" w:rsidR="0079328F" w:rsidRPr="0003737D" w:rsidRDefault="0079328F" w:rsidP="001078C8">
            <w:pPr>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ABBS1STMF</w:t>
            </w:r>
          </w:p>
        </w:tc>
        <w:tc>
          <w:tcPr>
            <w:tcW w:w="1352" w:type="dxa"/>
            <w:noWrap/>
            <w:hideMark/>
          </w:tcPr>
          <w:p w14:paraId="75C9A176" w14:textId="77777777" w:rsidR="0079328F" w:rsidRPr="0003737D" w:rsidRDefault="0079328F" w:rsidP="001078C8">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69.27%</w:t>
            </w:r>
          </w:p>
        </w:tc>
        <w:tc>
          <w:tcPr>
            <w:tcW w:w="1156" w:type="dxa"/>
            <w:noWrap/>
            <w:hideMark/>
          </w:tcPr>
          <w:p w14:paraId="53443549" w14:textId="77777777" w:rsidR="0079328F" w:rsidRPr="00BB46C0" w:rsidRDefault="0079328F" w:rsidP="001078C8">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themeColor="text1"/>
                <w:sz w:val="20"/>
                <w:szCs w:val="20"/>
              </w:rPr>
            </w:pPr>
            <w:r w:rsidRPr="00BB46C0">
              <w:rPr>
                <w:rFonts w:asciiTheme="majorHAnsi" w:eastAsia="Times New Roman" w:hAnsiTheme="majorHAnsi" w:cs="Times New Roman"/>
                <w:color w:val="000000" w:themeColor="text1"/>
                <w:sz w:val="20"/>
                <w:szCs w:val="20"/>
                <w:highlight w:val="green"/>
              </w:rPr>
              <w:t>0.7%</w:t>
            </w:r>
          </w:p>
        </w:tc>
        <w:tc>
          <w:tcPr>
            <w:tcW w:w="1358" w:type="dxa"/>
            <w:noWrap/>
            <w:hideMark/>
          </w:tcPr>
          <w:p w14:paraId="7ABD1BD7" w14:textId="77777777" w:rsidR="0079328F" w:rsidRPr="0003737D" w:rsidRDefault="0079328F" w:rsidP="001078C8">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0.590894</w:t>
            </w:r>
          </w:p>
        </w:tc>
        <w:tc>
          <w:tcPr>
            <w:tcW w:w="1503" w:type="dxa"/>
            <w:noWrap/>
            <w:hideMark/>
          </w:tcPr>
          <w:p w14:paraId="43E1FDA4" w14:textId="77777777" w:rsidR="0079328F" w:rsidRPr="0003737D" w:rsidRDefault="0079328F" w:rsidP="001078C8">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1.005634</w:t>
            </w:r>
          </w:p>
        </w:tc>
        <w:tc>
          <w:tcPr>
            <w:tcW w:w="1257" w:type="dxa"/>
            <w:noWrap/>
            <w:hideMark/>
          </w:tcPr>
          <w:p w14:paraId="4FCC6434" w14:textId="77777777" w:rsidR="0079328F" w:rsidRPr="0003737D" w:rsidRDefault="0079328F" w:rsidP="001078C8">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-0.43721</w:t>
            </w:r>
          </w:p>
        </w:tc>
        <w:tc>
          <w:tcPr>
            <w:tcW w:w="1114" w:type="dxa"/>
            <w:noWrap/>
            <w:hideMark/>
          </w:tcPr>
          <w:p w14:paraId="6F2D00BF" w14:textId="77777777" w:rsidR="0079328F" w:rsidRPr="0003737D" w:rsidRDefault="0079328F" w:rsidP="001078C8">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-0.82501</w:t>
            </w:r>
          </w:p>
        </w:tc>
      </w:tr>
      <w:tr w:rsidR="0079328F" w:rsidRPr="0003737D" w14:paraId="51F9F3C7" w14:textId="77777777" w:rsidTr="00090021">
        <w:trPr>
          <w:trHeight w:val="330"/>
          <w:jc w:val="center"/>
        </w:trPr>
        <w:tc>
          <w:tcPr>
            <w:cnfStyle w:val="001000000000" w:firstRow="0" w:lastRow="0" w:firstColumn="1" w:lastColumn="0" w:oddVBand="0" w:evenVBand="0" w:oddHBand="0" w:evenHBand="0" w:firstRowFirstColumn="0" w:firstRowLastColumn="0" w:lastRowFirstColumn="0" w:lastRowLastColumn="0"/>
            <w:tcW w:w="1636" w:type="dxa"/>
            <w:noWrap/>
            <w:hideMark/>
          </w:tcPr>
          <w:p w14:paraId="25B92913" w14:textId="77777777" w:rsidR="0079328F" w:rsidRPr="0003737D" w:rsidRDefault="0079328F" w:rsidP="001078C8">
            <w:pPr>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AIBL1STIMF</w:t>
            </w:r>
          </w:p>
        </w:tc>
        <w:tc>
          <w:tcPr>
            <w:tcW w:w="1352" w:type="dxa"/>
            <w:noWrap/>
            <w:hideMark/>
          </w:tcPr>
          <w:p w14:paraId="4B6994D2" w14:textId="77777777" w:rsidR="0079328F" w:rsidRPr="0003737D" w:rsidRDefault="0079328F" w:rsidP="001078C8">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45.94%</w:t>
            </w:r>
          </w:p>
        </w:tc>
        <w:tc>
          <w:tcPr>
            <w:tcW w:w="1156" w:type="dxa"/>
            <w:noWrap/>
            <w:hideMark/>
          </w:tcPr>
          <w:p w14:paraId="2C7F0ABE" w14:textId="77777777" w:rsidR="0079328F" w:rsidRPr="00BB46C0" w:rsidRDefault="0079328F" w:rsidP="001078C8">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themeColor="text1"/>
                <w:sz w:val="20"/>
                <w:szCs w:val="20"/>
              </w:rPr>
            </w:pPr>
            <w:r w:rsidRPr="00BB46C0">
              <w:rPr>
                <w:rFonts w:asciiTheme="majorHAnsi" w:eastAsia="Times New Roman" w:hAnsiTheme="majorHAnsi" w:cs="Times New Roman"/>
                <w:color w:val="000000" w:themeColor="text1"/>
                <w:sz w:val="20"/>
                <w:szCs w:val="20"/>
              </w:rPr>
              <w:t>-2.1%</w:t>
            </w:r>
          </w:p>
        </w:tc>
        <w:tc>
          <w:tcPr>
            <w:tcW w:w="1358" w:type="dxa"/>
            <w:noWrap/>
            <w:hideMark/>
          </w:tcPr>
          <w:p w14:paraId="20CBD552" w14:textId="77777777" w:rsidR="0079328F" w:rsidRPr="0003737D" w:rsidRDefault="0079328F" w:rsidP="001078C8">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0.210901</w:t>
            </w:r>
          </w:p>
        </w:tc>
        <w:tc>
          <w:tcPr>
            <w:tcW w:w="1503" w:type="dxa"/>
            <w:noWrap/>
            <w:hideMark/>
          </w:tcPr>
          <w:p w14:paraId="46C36A67" w14:textId="77777777" w:rsidR="0079328F" w:rsidRPr="0003737D" w:rsidRDefault="0079328F" w:rsidP="001078C8">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0.458135</w:t>
            </w:r>
          </w:p>
        </w:tc>
        <w:tc>
          <w:tcPr>
            <w:tcW w:w="1257" w:type="dxa"/>
            <w:noWrap/>
            <w:hideMark/>
          </w:tcPr>
          <w:p w14:paraId="51D5D36C" w14:textId="77777777" w:rsidR="0079328F" w:rsidRPr="0003737D" w:rsidRDefault="0079328F" w:rsidP="001078C8">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-1.0325</w:t>
            </w:r>
          </w:p>
        </w:tc>
        <w:tc>
          <w:tcPr>
            <w:tcW w:w="1114" w:type="dxa"/>
            <w:noWrap/>
            <w:hideMark/>
          </w:tcPr>
          <w:p w14:paraId="131CC68E" w14:textId="77777777" w:rsidR="0079328F" w:rsidRPr="0003737D" w:rsidRDefault="0079328F" w:rsidP="001078C8">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-0.32122</w:t>
            </w:r>
          </w:p>
        </w:tc>
      </w:tr>
      <w:tr w:rsidR="0079328F" w:rsidRPr="0003737D" w14:paraId="52D2C566" w14:textId="77777777" w:rsidTr="00090021">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636" w:type="dxa"/>
            <w:noWrap/>
            <w:hideMark/>
          </w:tcPr>
          <w:p w14:paraId="7D09E9FD" w14:textId="77777777" w:rsidR="0079328F" w:rsidRPr="0003737D" w:rsidRDefault="0079328F" w:rsidP="001078C8">
            <w:pPr>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DBH1STMF</w:t>
            </w:r>
          </w:p>
        </w:tc>
        <w:tc>
          <w:tcPr>
            <w:tcW w:w="1352" w:type="dxa"/>
            <w:noWrap/>
            <w:hideMark/>
          </w:tcPr>
          <w:p w14:paraId="006280CE" w14:textId="77777777" w:rsidR="0079328F" w:rsidRPr="0003737D" w:rsidRDefault="0079328F" w:rsidP="001078C8">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60.19%</w:t>
            </w:r>
          </w:p>
        </w:tc>
        <w:tc>
          <w:tcPr>
            <w:tcW w:w="1156" w:type="dxa"/>
            <w:noWrap/>
            <w:hideMark/>
          </w:tcPr>
          <w:p w14:paraId="5DF415E8" w14:textId="77777777" w:rsidR="0079328F" w:rsidRPr="00BB46C0" w:rsidRDefault="0079328F" w:rsidP="001078C8">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themeColor="text1"/>
                <w:sz w:val="20"/>
                <w:szCs w:val="20"/>
              </w:rPr>
            </w:pPr>
            <w:r w:rsidRPr="00BB46C0">
              <w:rPr>
                <w:rFonts w:asciiTheme="majorHAnsi" w:eastAsia="Times New Roman" w:hAnsiTheme="majorHAnsi" w:cs="Times New Roman"/>
                <w:color w:val="000000" w:themeColor="text1"/>
                <w:sz w:val="20"/>
                <w:szCs w:val="20"/>
              </w:rPr>
              <w:t>-0.4%</w:t>
            </w:r>
          </w:p>
        </w:tc>
        <w:tc>
          <w:tcPr>
            <w:tcW w:w="1358" w:type="dxa"/>
            <w:noWrap/>
            <w:hideMark/>
          </w:tcPr>
          <w:p w14:paraId="77F95286" w14:textId="77777777" w:rsidR="0079328F" w:rsidRPr="0003737D" w:rsidRDefault="0079328F" w:rsidP="001078C8">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0.702444</w:t>
            </w:r>
          </w:p>
        </w:tc>
        <w:tc>
          <w:tcPr>
            <w:tcW w:w="1503" w:type="dxa"/>
            <w:noWrap/>
            <w:hideMark/>
          </w:tcPr>
          <w:p w14:paraId="32DFE6D3" w14:textId="77777777" w:rsidR="0079328F" w:rsidRPr="0003737D" w:rsidRDefault="0079328F" w:rsidP="001078C8">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0.755895</w:t>
            </w:r>
          </w:p>
        </w:tc>
        <w:tc>
          <w:tcPr>
            <w:tcW w:w="1257" w:type="dxa"/>
            <w:noWrap/>
            <w:hideMark/>
          </w:tcPr>
          <w:p w14:paraId="52A70824" w14:textId="77777777" w:rsidR="0079328F" w:rsidRPr="0003737D" w:rsidRDefault="0079328F" w:rsidP="001078C8">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-0.44513</w:t>
            </w:r>
          </w:p>
        </w:tc>
        <w:tc>
          <w:tcPr>
            <w:tcW w:w="1114" w:type="dxa"/>
            <w:noWrap/>
            <w:hideMark/>
          </w:tcPr>
          <w:p w14:paraId="6CF01E99" w14:textId="77777777" w:rsidR="0079328F" w:rsidRPr="0003737D" w:rsidRDefault="0079328F" w:rsidP="001078C8">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-0.34371</w:t>
            </w:r>
          </w:p>
        </w:tc>
      </w:tr>
      <w:tr w:rsidR="0079328F" w:rsidRPr="0003737D" w14:paraId="75646762" w14:textId="77777777" w:rsidTr="00090021">
        <w:trPr>
          <w:trHeight w:val="330"/>
          <w:jc w:val="center"/>
        </w:trPr>
        <w:tc>
          <w:tcPr>
            <w:cnfStyle w:val="001000000000" w:firstRow="0" w:lastRow="0" w:firstColumn="1" w:lastColumn="0" w:oddVBand="0" w:evenVBand="0" w:oddHBand="0" w:evenHBand="0" w:firstRowFirstColumn="0" w:firstRowLastColumn="0" w:lastRowFirstColumn="0" w:lastRowLastColumn="0"/>
            <w:tcW w:w="1636" w:type="dxa"/>
            <w:noWrap/>
            <w:hideMark/>
          </w:tcPr>
          <w:p w14:paraId="7AEBB098" w14:textId="77777777" w:rsidR="0079328F" w:rsidRPr="0003737D" w:rsidRDefault="0079328F" w:rsidP="001078C8">
            <w:pPr>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EBL1STMF</w:t>
            </w:r>
          </w:p>
        </w:tc>
        <w:tc>
          <w:tcPr>
            <w:tcW w:w="1352" w:type="dxa"/>
            <w:noWrap/>
            <w:hideMark/>
          </w:tcPr>
          <w:p w14:paraId="3EE2AF8E" w14:textId="77777777" w:rsidR="0079328F" w:rsidRPr="0003737D" w:rsidRDefault="0079328F" w:rsidP="001078C8">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60.69%</w:t>
            </w:r>
          </w:p>
        </w:tc>
        <w:tc>
          <w:tcPr>
            <w:tcW w:w="1156" w:type="dxa"/>
            <w:noWrap/>
            <w:hideMark/>
          </w:tcPr>
          <w:p w14:paraId="1975A9A3" w14:textId="77777777" w:rsidR="0079328F" w:rsidRPr="00BB46C0" w:rsidRDefault="0079328F" w:rsidP="001078C8">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themeColor="text1"/>
                <w:sz w:val="20"/>
                <w:szCs w:val="20"/>
              </w:rPr>
            </w:pPr>
            <w:r w:rsidRPr="00BB46C0">
              <w:rPr>
                <w:rFonts w:asciiTheme="majorHAnsi" w:eastAsia="Times New Roman" w:hAnsiTheme="majorHAnsi" w:cs="Times New Roman"/>
                <w:color w:val="000000" w:themeColor="text1"/>
                <w:sz w:val="20"/>
                <w:szCs w:val="20"/>
                <w:highlight w:val="green"/>
              </w:rPr>
              <w:t>0.6%</w:t>
            </w:r>
          </w:p>
        </w:tc>
        <w:tc>
          <w:tcPr>
            <w:tcW w:w="1358" w:type="dxa"/>
            <w:noWrap/>
            <w:hideMark/>
          </w:tcPr>
          <w:p w14:paraId="51F99DE4" w14:textId="77777777" w:rsidR="0079328F" w:rsidRPr="0003737D" w:rsidRDefault="0079328F" w:rsidP="001078C8">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0.66908</w:t>
            </w:r>
          </w:p>
        </w:tc>
        <w:tc>
          <w:tcPr>
            <w:tcW w:w="1503" w:type="dxa"/>
            <w:noWrap/>
            <w:hideMark/>
          </w:tcPr>
          <w:p w14:paraId="702B1F33" w14:textId="77777777" w:rsidR="0079328F" w:rsidRPr="0003737D" w:rsidRDefault="0079328F" w:rsidP="001078C8">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1.032943</w:t>
            </w:r>
          </w:p>
        </w:tc>
        <w:tc>
          <w:tcPr>
            <w:tcW w:w="1257" w:type="dxa"/>
            <w:noWrap/>
            <w:hideMark/>
          </w:tcPr>
          <w:p w14:paraId="4158CC88" w14:textId="77777777" w:rsidR="0079328F" w:rsidRPr="0003737D" w:rsidRDefault="0079328F" w:rsidP="001078C8">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-0.17126</w:t>
            </w:r>
          </w:p>
        </w:tc>
        <w:tc>
          <w:tcPr>
            <w:tcW w:w="1114" w:type="dxa"/>
            <w:noWrap/>
            <w:hideMark/>
          </w:tcPr>
          <w:p w14:paraId="06AB518E" w14:textId="77777777" w:rsidR="0079328F" w:rsidRPr="0003737D" w:rsidRDefault="0079328F" w:rsidP="001078C8">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-0.31046</w:t>
            </w:r>
          </w:p>
        </w:tc>
      </w:tr>
      <w:tr w:rsidR="0079328F" w:rsidRPr="0003737D" w14:paraId="3AAAB2AA" w14:textId="77777777" w:rsidTr="00090021">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636" w:type="dxa"/>
            <w:noWrap/>
            <w:hideMark/>
          </w:tcPr>
          <w:p w14:paraId="27DF20A6" w14:textId="77777777" w:rsidR="0079328F" w:rsidRPr="0003737D" w:rsidRDefault="0079328F" w:rsidP="001078C8">
            <w:pPr>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EBLNRBMF</w:t>
            </w:r>
          </w:p>
        </w:tc>
        <w:tc>
          <w:tcPr>
            <w:tcW w:w="1352" w:type="dxa"/>
            <w:noWrap/>
            <w:hideMark/>
          </w:tcPr>
          <w:p w14:paraId="35F4587F" w14:textId="77777777" w:rsidR="0079328F" w:rsidRPr="0003737D" w:rsidRDefault="0079328F" w:rsidP="001078C8">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66.35%</w:t>
            </w:r>
          </w:p>
        </w:tc>
        <w:tc>
          <w:tcPr>
            <w:tcW w:w="1156" w:type="dxa"/>
            <w:noWrap/>
            <w:hideMark/>
          </w:tcPr>
          <w:p w14:paraId="79F3D1F5" w14:textId="77777777" w:rsidR="0079328F" w:rsidRPr="00BB46C0" w:rsidRDefault="0079328F" w:rsidP="001078C8">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themeColor="text1"/>
                <w:sz w:val="20"/>
                <w:szCs w:val="20"/>
              </w:rPr>
            </w:pPr>
            <w:r w:rsidRPr="00BB46C0">
              <w:rPr>
                <w:rFonts w:asciiTheme="majorHAnsi" w:eastAsia="Times New Roman" w:hAnsiTheme="majorHAnsi" w:cs="Times New Roman"/>
                <w:color w:val="000000" w:themeColor="text1"/>
                <w:sz w:val="20"/>
                <w:szCs w:val="20"/>
                <w:highlight w:val="green"/>
              </w:rPr>
              <w:t>0.4%</w:t>
            </w:r>
          </w:p>
        </w:tc>
        <w:tc>
          <w:tcPr>
            <w:tcW w:w="1358" w:type="dxa"/>
            <w:noWrap/>
            <w:hideMark/>
          </w:tcPr>
          <w:p w14:paraId="19CA8B55" w14:textId="77777777" w:rsidR="0079328F" w:rsidRPr="0003737D" w:rsidRDefault="0079328F" w:rsidP="001078C8">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0.778035</w:t>
            </w:r>
          </w:p>
        </w:tc>
        <w:tc>
          <w:tcPr>
            <w:tcW w:w="1503" w:type="dxa"/>
            <w:noWrap/>
            <w:hideMark/>
          </w:tcPr>
          <w:p w14:paraId="0A5001F1" w14:textId="77777777" w:rsidR="0079328F" w:rsidRPr="0003737D" w:rsidRDefault="0079328F" w:rsidP="001078C8">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1.187624</w:t>
            </w:r>
          </w:p>
        </w:tc>
        <w:tc>
          <w:tcPr>
            <w:tcW w:w="1257" w:type="dxa"/>
            <w:noWrap/>
            <w:hideMark/>
          </w:tcPr>
          <w:p w14:paraId="3A6727A9" w14:textId="77777777" w:rsidR="0079328F" w:rsidRPr="0003737D" w:rsidRDefault="0079328F" w:rsidP="001078C8">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-0.45087</w:t>
            </w:r>
          </w:p>
        </w:tc>
        <w:tc>
          <w:tcPr>
            <w:tcW w:w="1114" w:type="dxa"/>
            <w:noWrap/>
            <w:hideMark/>
          </w:tcPr>
          <w:p w14:paraId="22693F36" w14:textId="77777777" w:rsidR="0079328F" w:rsidRPr="0003737D" w:rsidRDefault="0079328F" w:rsidP="001078C8">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-0.48417</w:t>
            </w:r>
          </w:p>
        </w:tc>
      </w:tr>
      <w:tr w:rsidR="0079328F" w:rsidRPr="0003737D" w14:paraId="12C14343" w14:textId="77777777" w:rsidTr="00090021">
        <w:trPr>
          <w:trHeight w:val="330"/>
          <w:jc w:val="center"/>
        </w:trPr>
        <w:tc>
          <w:tcPr>
            <w:cnfStyle w:val="001000000000" w:firstRow="0" w:lastRow="0" w:firstColumn="1" w:lastColumn="0" w:oddVBand="0" w:evenVBand="0" w:oddHBand="0" w:evenHBand="0" w:firstRowFirstColumn="0" w:firstRowLastColumn="0" w:lastRowFirstColumn="0" w:lastRowLastColumn="0"/>
            <w:tcW w:w="1636" w:type="dxa"/>
            <w:noWrap/>
            <w:hideMark/>
          </w:tcPr>
          <w:p w14:paraId="4194F880" w14:textId="77777777" w:rsidR="0079328F" w:rsidRPr="0003737D" w:rsidRDefault="0079328F" w:rsidP="001078C8">
            <w:pPr>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EXIM1STMF</w:t>
            </w:r>
          </w:p>
        </w:tc>
        <w:tc>
          <w:tcPr>
            <w:tcW w:w="1352" w:type="dxa"/>
            <w:noWrap/>
            <w:hideMark/>
          </w:tcPr>
          <w:p w14:paraId="0B0E310D" w14:textId="77777777" w:rsidR="0079328F" w:rsidRPr="0003737D" w:rsidRDefault="0079328F" w:rsidP="001078C8">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23.71%</w:t>
            </w:r>
          </w:p>
        </w:tc>
        <w:tc>
          <w:tcPr>
            <w:tcW w:w="1156" w:type="dxa"/>
            <w:noWrap/>
            <w:hideMark/>
          </w:tcPr>
          <w:p w14:paraId="3A7C7E70" w14:textId="77777777" w:rsidR="0079328F" w:rsidRPr="0003737D" w:rsidRDefault="0079328F" w:rsidP="001078C8">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-1.1%</w:t>
            </w:r>
          </w:p>
        </w:tc>
        <w:tc>
          <w:tcPr>
            <w:tcW w:w="1358" w:type="dxa"/>
            <w:noWrap/>
            <w:hideMark/>
          </w:tcPr>
          <w:p w14:paraId="550B69CD" w14:textId="77777777" w:rsidR="0079328F" w:rsidRPr="0003737D" w:rsidRDefault="0079328F" w:rsidP="001078C8">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0.578948</w:t>
            </w:r>
          </w:p>
        </w:tc>
        <w:tc>
          <w:tcPr>
            <w:tcW w:w="1503" w:type="dxa"/>
            <w:noWrap/>
            <w:hideMark/>
          </w:tcPr>
          <w:p w14:paraId="31E6B284" w14:textId="77777777" w:rsidR="0079328F" w:rsidRPr="0003737D" w:rsidRDefault="0079328F" w:rsidP="001078C8">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0.345847</w:t>
            </w:r>
          </w:p>
        </w:tc>
        <w:tc>
          <w:tcPr>
            <w:tcW w:w="1257" w:type="dxa"/>
            <w:noWrap/>
            <w:hideMark/>
          </w:tcPr>
          <w:p w14:paraId="7A5B5202" w14:textId="77777777" w:rsidR="0079328F" w:rsidRPr="0003737D" w:rsidRDefault="0079328F" w:rsidP="001078C8">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0.174883</w:t>
            </w:r>
          </w:p>
        </w:tc>
        <w:tc>
          <w:tcPr>
            <w:tcW w:w="1114" w:type="dxa"/>
            <w:noWrap/>
            <w:hideMark/>
          </w:tcPr>
          <w:p w14:paraId="1C6611B0" w14:textId="77777777" w:rsidR="0079328F" w:rsidRPr="0003737D" w:rsidRDefault="0079328F" w:rsidP="001078C8">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-0.46016</w:t>
            </w:r>
          </w:p>
        </w:tc>
      </w:tr>
      <w:tr w:rsidR="0079328F" w:rsidRPr="0003737D" w14:paraId="2091D368" w14:textId="77777777" w:rsidTr="00090021">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636" w:type="dxa"/>
            <w:noWrap/>
            <w:hideMark/>
          </w:tcPr>
          <w:p w14:paraId="1B3E2F45" w14:textId="77777777" w:rsidR="0079328F" w:rsidRPr="0003737D" w:rsidRDefault="0079328F" w:rsidP="001078C8">
            <w:pPr>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GREENDELMF</w:t>
            </w:r>
          </w:p>
        </w:tc>
        <w:tc>
          <w:tcPr>
            <w:tcW w:w="1352" w:type="dxa"/>
            <w:noWrap/>
            <w:hideMark/>
          </w:tcPr>
          <w:p w14:paraId="3BA819F2" w14:textId="77777777" w:rsidR="0079328F" w:rsidRPr="0003737D" w:rsidRDefault="0079328F" w:rsidP="001078C8">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57.51%</w:t>
            </w:r>
          </w:p>
        </w:tc>
        <w:tc>
          <w:tcPr>
            <w:tcW w:w="1156" w:type="dxa"/>
            <w:noWrap/>
            <w:hideMark/>
          </w:tcPr>
          <w:p w14:paraId="3AF83560" w14:textId="77777777" w:rsidR="0079328F" w:rsidRPr="0003737D" w:rsidRDefault="0079328F" w:rsidP="001078C8">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-0.3%</w:t>
            </w:r>
          </w:p>
        </w:tc>
        <w:tc>
          <w:tcPr>
            <w:tcW w:w="1358" w:type="dxa"/>
            <w:noWrap/>
            <w:hideMark/>
          </w:tcPr>
          <w:p w14:paraId="5F248342" w14:textId="77777777" w:rsidR="0079328F" w:rsidRPr="0003737D" w:rsidRDefault="0079328F" w:rsidP="001078C8">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0.826257</w:t>
            </w:r>
          </w:p>
        </w:tc>
        <w:tc>
          <w:tcPr>
            <w:tcW w:w="1503" w:type="dxa"/>
            <w:noWrap/>
            <w:hideMark/>
          </w:tcPr>
          <w:p w14:paraId="16CC5D96" w14:textId="77777777" w:rsidR="0079328F" w:rsidRPr="0003737D" w:rsidRDefault="0079328F" w:rsidP="001078C8">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0.77496</w:t>
            </w:r>
          </w:p>
        </w:tc>
        <w:tc>
          <w:tcPr>
            <w:tcW w:w="1257" w:type="dxa"/>
            <w:noWrap/>
            <w:hideMark/>
          </w:tcPr>
          <w:p w14:paraId="392EF878" w14:textId="77777777" w:rsidR="0079328F" w:rsidRPr="0003737D" w:rsidRDefault="0079328F" w:rsidP="001078C8">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-0.52511</w:t>
            </w:r>
          </w:p>
        </w:tc>
        <w:tc>
          <w:tcPr>
            <w:tcW w:w="1114" w:type="dxa"/>
            <w:noWrap/>
            <w:hideMark/>
          </w:tcPr>
          <w:p w14:paraId="59FED72E" w14:textId="77777777" w:rsidR="0079328F" w:rsidRPr="0003737D" w:rsidRDefault="0079328F" w:rsidP="001078C8">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-0.38198</w:t>
            </w:r>
          </w:p>
        </w:tc>
      </w:tr>
      <w:tr w:rsidR="0079328F" w:rsidRPr="0003737D" w14:paraId="6096F2AD" w14:textId="77777777" w:rsidTr="00090021">
        <w:trPr>
          <w:trHeight w:val="330"/>
          <w:jc w:val="center"/>
        </w:trPr>
        <w:tc>
          <w:tcPr>
            <w:cnfStyle w:val="001000000000" w:firstRow="0" w:lastRow="0" w:firstColumn="1" w:lastColumn="0" w:oddVBand="0" w:evenVBand="0" w:oddHBand="0" w:evenHBand="0" w:firstRowFirstColumn="0" w:firstRowLastColumn="0" w:lastRowFirstColumn="0" w:lastRowLastColumn="0"/>
            <w:tcW w:w="1636" w:type="dxa"/>
            <w:noWrap/>
            <w:hideMark/>
          </w:tcPr>
          <w:p w14:paraId="15681281" w14:textId="77777777" w:rsidR="0079328F" w:rsidRPr="0003737D" w:rsidRDefault="0079328F" w:rsidP="001078C8">
            <w:pPr>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GRAMEENS2</w:t>
            </w:r>
          </w:p>
        </w:tc>
        <w:tc>
          <w:tcPr>
            <w:tcW w:w="1352" w:type="dxa"/>
            <w:noWrap/>
            <w:hideMark/>
          </w:tcPr>
          <w:p w14:paraId="549A8A8C" w14:textId="77777777" w:rsidR="0079328F" w:rsidRPr="0003737D" w:rsidRDefault="0079328F" w:rsidP="001078C8">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66.56%</w:t>
            </w:r>
          </w:p>
        </w:tc>
        <w:tc>
          <w:tcPr>
            <w:tcW w:w="1156" w:type="dxa"/>
            <w:noWrap/>
            <w:hideMark/>
          </w:tcPr>
          <w:p w14:paraId="47C1F2BA" w14:textId="77777777" w:rsidR="0079328F" w:rsidRPr="0003737D" w:rsidRDefault="0079328F" w:rsidP="001078C8">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-1.7%</w:t>
            </w:r>
          </w:p>
        </w:tc>
        <w:tc>
          <w:tcPr>
            <w:tcW w:w="1358" w:type="dxa"/>
            <w:noWrap/>
            <w:hideMark/>
          </w:tcPr>
          <w:p w14:paraId="7689A98D" w14:textId="77777777" w:rsidR="0079328F" w:rsidRPr="0003737D" w:rsidRDefault="0079328F" w:rsidP="001078C8">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0.084914</w:t>
            </w:r>
          </w:p>
        </w:tc>
        <w:tc>
          <w:tcPr>
            <w:tcW w:w="1503" w:type="dxa"/>
            <w:noWrap/>
            <w:hideMark/>
          </w:tcPr>
          <w:p w14:paraId="1A3A7A37" w14:textId="77777777" w:rsidR="0079328F" w:rsidRPr="0003737D" w:rsidRDefault="0079328F" w:rsidP="001078C8">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0.877659</w:t>
            </w:r>
          </w:p>
        </w:tc>
        <w:tc>
          <w:tcPr>
            <w:tcW w:w="1257" w:type="dxa"/>
            <w:noWrap/>
            <w:hideMark/>
          </w:tcPr>
          <w:p w14:paraId="506F4A59" w14:textId="77777777" w:rsidR="0079328F" w:rsidRPr="0003737D" w:rsidRDefault="0079328F" w:rsidP="001078C8">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-0.49124</w:t>
            </w:r>
          </w:p>
        </w:tc>
        <w:tc>
          <w:tcPr>
            <w:tcW w:w="1114" w:type="dxa"/>
            <w:noWrap/>
            <w:hideMark/>
          </w:tcPr>
          <w:p w14:paraId="58842547" w14:textId="77777777" w:rsidR="0079328F" w:rsidRPr="0003737D" w:rsidRDefault="0079328F" w:rsidP="001078C8">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0.078047</w:t>
            </w:r>
          </w:p>
        </w:tc>
      </w:tr>
      <w:tr w:rsidR="0079328F" w:rsidRPr="0003737D" w14:paraId="3E3A0164" w14:textId="77777777" w:rsidTr="00090021">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636" w:type="dxa"/>
            <w:noWrap/>
            <w:hideMark/>
          </w:tcPr>
          <w:p w14:paraId="19E8C78B" w14:textId="77777777" w:rsidR="0079328F" w:rsidRPr="0003737D" w:rsidRDefault="0079328F" w:rsidP="001078C8">
            <w:pPr>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ICB3RDNRB</w:t>
            </w:r>
          </w:p>
        </w:tc>
        <w:tc>
          <w:tcPr>
            <w:tcW w:w="1352" w:type="dxa"/>
            <w:noWrap/>
            <w:hideMark/>
          </w:tcPr>
          <w:p w14:paraId="123BDA2B" w14:textId="77777777" w:rsidR="0079328F" w:rsidRPr="0003737D" w:rsidRDefault="0079328F" w:rsidP="001078C8">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55.38%</w:t>
            </w:r>
          </w:p>
        </w:tc>
        <w:tc>
          <w:tcPr>
            <w:tcW w:w="1156" w:type="dxa"/>
            <w:noWrap/>
            <w:hideMark/>
          </w:tcPr>
          <w:p w14:paraId="1D2D5FB7" w14:textId="77777777" w:rsidR="0079328F" w:rsidRPr="0003737D" w:rsidRDefault="0079328F" w:rsidP="001078C8">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-1.3%</w:t>
            </w:r>
          </w:p>
        </w:tc>
        <w:tc>
          <w:tcPr>
            <w:tcW w:w="1358" w:type="dxa"/>
            <w:noWrap/>
            <w:hideMark/>
          </w:tcPr>
          <w:p w14:paraId="70BDBCE1" w14:textId="77777777" w:rsidR="0079328F" w:rsidRPr="0003737D" w:rsidRDefault="0079328F" w:rsidP="001078C8">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0.266156</w:t>
            </w:r>
          </w:p>
        </w:tc>
        <w:tc>
          <w:tcPr>
            <w:tcW w:w="1503" w:type="dxa"/>
            <w:noWrap/>
            <w:hideMark/>
          </w:tcPr>
          <w:p w14:paraId="3A03F5EE" w14:textId="77777777" w:rsidR="0079328F" w:rsidRPr="0003737D" w:rsidRDefault="0079328F" w:rsidP="001078C8">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0.761543</w:t>
            </w:r>
          </w:p>
        </w:tc>
        <w:tc>
          <w:tcPr>
            <w:tcW w:w="1257" w:type="dxa"/>
            <w:noWrap/>
            <w:hideMark/>
          </w:tcPr>
          <w:p w14:paraId="44FE7E68" w14:textId="77777777" w:rsidR="0079328F" w:rsidRPr="0003737D" w:rsidRDefault="0079328F" w:rsidP="001078C8">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-0.32431</w:t>
            </w:r>
          </w:p>
        </w:tc>
        <w:tc>
          <w:tcPr>
            <w:tcW w:w="1114" w:type="dxa"/>
            <w:noWrap/>
            <w:hideMark/>
          </w:tcPr>
          <w:p w14:paraId="7244388A" w14:textId="77777777" w:rsidR="0079328F" w:rsidRPr="0003737D" w:rsidRDefault="0079328F" w:rsidP="001078C8">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-0.15643</w:t>
            </w:r>
          </w:p>
        </w:tc>
      </w:tr>
      <w:tr w:rsidR="0079328F" w:rsidRPr="0003737D" w14:paraId="1B67ED07" w14:textId="77777777" w:rsidTr="00090021">
        <w:trPr>
          <w:trHeight w:val="330"/>
          <w:jc w:val="center"/>
        </w:trPr>
        <w:tc>
          <w:tcPr>
            <w:cnfStyle w:val="001000000000" w:firstRow="0" w:lastRow="0" w:firstColumn="1" w:lastColumn="0" w:oddVBand="0" w:evenVBand="0" w:oddHBand="0" w:evenHBand="0" w:firstRowFirstColumn="0" w:firstRowLastColumn="0" w:lastRowFirstColumn="0" w:lastRowLastColumn="0"/>
            <w:tcW w:w="1636" w:type="dxa"/>
            <w:noWrap/>
            <w:hideMark/>
          </w:tcPr>
          <w:p w14:paraId="52542B86" w14:textId="77777777" w:rsidR="0079328F" w:rsidRPr="0003737D" w:rsidRDefault="0079328F" w:rsidP="001078C8">
            <w:pPr>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ICBEPMF1</w:t>
            </w:r>
          </w:p>
        </w:tc>
        <w:tc>
          <w:tcPr>
            <w:tcW w:w="1352" w:type="dxa"/>
            <w:noWrap/>
            <w:hideMark/>
          </w:tcPr>
          <w:p w14:paraId="0216977D" w14:textId="77777777" w:rsidR="0079328F" w:rsidRPr="0003737D" w:rsidRDefault="0079328F" w:rsidP="001078C8">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52.73%</w:t>
            </w:r>
          </w:p>
        </w:tc>
        <w:tc>
          <w:tcPr>
            <w:tcW w:w="1156" w:type="dxa"/>
            <w:noWrap/>
            <w:hideMark/>
          </w:tcPr>
          <w:p w14:paraId="37BE47CA" w14:textId="77777777" w:rsidR="0079328F" w:rsidRPr="0003737D" w:rsidRDefault="0079328F" w:rsidP="001078C8">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-2.9%</w:t>
            </w:r>
          </w:p>
        </w:tc>
        <w:tc>
          <w:tcPr>
            <w:tcW w:w="1358" w:type="dxa"/>
            <w:noWrap/>
            <w:hideMark/>
          </w:tcPr>
          <w:p w14:paraId="19D4DEC3" w14:textId="77777777" w:rsidR="0079328F" w:rsidRPr="0003737D" w:rsidRDefault="0079328F" w:rsidP="001078C8">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0.019391</w:t>
            </w:r>
          </w:p>
        </w:tc>
        <w:tc>
          <w:tcPr>
            <w:tcW w:w="1503" w:type="dxa"/>
            <w:noWrap/>
            <w:hideMark/>
          </w:tcPr>
          <w:p w14:paraId="1672A92C" w14:textId="77777777" w:rsidR="0079328F" w:rsidRPr="0003737D" w:rsidRDefault="0079328F" w:rsidP="001078C8">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0.659333</w:t>
            </w:r>
          </w:p>
        </w:tc>
        <w:tc>
          <w:tcPr>
            <w:tcW w:w="1257" w:type="dxa"/>
            <w:noWrap/>
            <w:hideMark/>
          </w:tcPr>
          <w:p w14:paraId="47D0B7A7" w14:textId="77777777" w:rsidR="0079328F" w:rsidRPr="0003737D" w:rsidRDefault="0079328F" w:rsidP="001078C8">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-0.68889</w:t>
            </w:r>
          </w:p>
        </w:tc>
        <w:tc>
          <w:tcPr>
            <w:tcW w:w="1114" w:type="dxa"/>
            <w:noWrap/>
            <w:hideMark/>
          </w:tcPr>
          <w:p w14:paraId="2D226420" w14:textId="77777777" w:rsidR="0079328F" w:rsidRPr="0003737D" w:rsidRDefault="0079328F" w:rsidP="001078C8">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0.142096</w:t>
            </w:r>
          </w:p>
        </w:tc>
      </w:tr>
      <w:tr w:rsidR="0079328F" w:rsidRPr="0003737D" w14:paraId="047350CF" w14:textId="77777777" w:rsidTr="00090021">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636" w:type="dxa"/>
            <w:noWrap/>
            <w:hideMark/>
          </w:tcPr>
          <w:p w14:paraId="7CFCF15E" w14:textId="77777777" w:rsidR="0079328F" w:rsidRPr="0003737D" w:rsidRDefault="0079328F" w:rsidP="001078C8">
            <w:pPr>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ICBAMCL2ND</w:t>
            </w:r>
          </w:p>
        </w:tc>
        <w:tc>
          <w:tcPr>
            <w:tcW w:w="1352" w:type="dxa"/>
            <w:noWrap/>
            <w:hideMark/>
          </w:tcPr>
          <w:p w14:paraId="0EC49C76" w14:textId="77777777" w:rsidR="0079328F" w:rsidRPr="0003737D" w:rsidRDefault="0079328F" w:rsidP="001078C8">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56.00%</w:t>
            </w:r>
          </w:p>
        </w:tc>
        <w:tc>
          <w:tcPr>
            <w:tcW w:w="1156" w:type="dxa"/>
            <w:noWrap/>
            <w:hideMark/>
          </w:tcPr>
          <w:p w14:paraId="27B31158" w14:textId="77777777" w:rsidR="0079328F" w:rsidRPr="0003737D" w:rsidRDefault="0079328F" w:rsidP="001078C8">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-1.0%</w:t>
            </w:r>
          </w:p>
        </w:tc>
        <w:tc>
          <w:tcPr>
            <w:tcW w:w="1358" w:type="dxa"/>
            <w:noWrap/>
            <w:hideMark/>
          </w:tcPr>
          <w:p w14:paraId="1BAD1278" w14:textId="77777777" w:rsidR="0079328F" w:rsidRPr="0003737D" w:rsidRDefault="0079328F" w:rsidP="001078C8">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0.524843</w:t>
            </w:r>
          </w:p>
        </w:tc>
        <w:tc>
          <w:tcPr>
            <w:tcW w:w="1503" w:type="dxa"/>
            <w:noWrap/>
            <w:hideMark/>
          </w:tcPr>
          <w:p w14:paraId="59AA5398" w14:textId="77777777" w:rsidR="0079328F" w:rsidRPr="0003737D" w:rsidRDefault="0079328F" w:rsidP="001078C8">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1.097669</w:t>
            </w:r>
          </w:p>
        </w:tc>
        <w:tc>
          <w:tcPr>
            <w:tcW w:w="1257" w:type="dxa"/>
            <w:noWrap/>
            <w:hideMark/>
          </w:tcPr>
          <w:p w14:paraId="7655CB6D" w14:textId="77777777" w:rsidR="0079328F" w:rsidRPr="0003737D" w:rsidRDefault="0079328F" w:rsidP="001078C8">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-0.50891</w:t>
            </w:r>
          </w:p>
        </w:tc>
        <w:tc>
          <w:tcPr>
            <w:tcW w:w="1114" w:type="dxa"/>
            <w:noWrap/>
            <w:hideMark/>
          </w:tcPr>
          <w:p w14:paraId="546A134D" w14:textId="77777777" w:rsidR="0079328F" w:rsidRPr="0003737D" w:rsidRDefault="0079328F" w:rsidP="001078C8">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0.24137</w:t>
            </w:r>
          </w:p>
        </w:tc>
      </w:tr>
      <w:tr w:rsidR="0079328F" w:rsidRPr="0003737D" w14:paraId="4299BB07" w14:textId="77777777" w:rsidTr="00090021">
        <w:trPr>
          <w:trHeight w:val="330"/>
          <w:jc w:val="center"/>
        </w:trPr>
        <w:tc>
          <w:tcPr>
            <w:cnfStyle w:val="001000000000" w:firstRow="0" w:lastRow="0" w:firstColumn="1" w:lastColumn="0" w:oddVBand="0" w:evenVBand="0" w:oddHBand="0" w:evenHBand="0" w:firstRowFirstColumn="0" w:firstRowLastColumn="0" w:lastRowFirstColumn="0" w:lastRowLastColumn="0"/>
            <w:tcW w:w="1636" w:type="dxa"/>
            <w:noWrap/>
            <w:hideMark/>
          </w:tcPr>
          <w:p w14:paraId="56EFD4E3" w14:textId="77777777" w:rsidR="0079328F" w:rsidRPr="0003737D" w:rsidRDefault="0079328F" w:rsidP="001078C8">
            <w:pPr>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IFIC1STMF</w:t>
            </w:r>
          </w:p>
        </w:tc>
        <w:tc>
          <w:tcPr>
            <w:tcW w:w="1352" w:type="dxa"/>
            <w:noWrap/>
            <w:hideMark/>
          </w:tcPr>
          <w:p w14:paraId="49C6F170" w14:textId="77777777" w:rsidR="0079328F" w:rsidRPr="0003737D" w:rsidRDefault="0079328F" w:rsidP="001078C8">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66.04%</w:t>
            </w:r>
          </w:p>
        </w:tc>
        <w:tc>
          <w:tcPr>
            <w:tcW w:w="1156" w:type="dxa"/>
            <w:noWrap/>
            <w:hideMark/>
          </w:tcPr>
          <w:p w14:paraId="702941E2" w14:textId="77777777" w:rsidR="0079328F" w:rsidRPr="0003737D" w:rsidRDefault="0079328F" w:rsidP="001078C8">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-0.6%</w:t>
            </w:r>
          </w:p>
        </w:tc>
        <w:tc>
          <w:tcPr>
            <w:tcW w:w="1358" w:type="dxa"/>
            <w:noWrap/>
            <w:hideMark/>
          </w:tcPr>
          <w:p w14:paraId="79D16007" w14:textId="77777777" w:rsidR="0079328F" w:rsidRPr="0003737D" w:rsidRDefault="0079328F" w:rsidP="001078C8">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0.620833</w:t>
            </w:r>
          </w:p>
        </w:tc>
        <w:tc>
          <w:tcPr>
            <w:tcW w:w="1503" w:type="dxa"/>
            <w:noWrap/>
            <w:hideMark/>
          </w:tcPr>
          <w:p w14:paraId="705DE028" w14:textId="77777777" w:rsidR="0079328F" w:rsidRPr="0003737D" w:rsidRDefault="0079328F" w:rsidP="001078C8">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1.019567</w:t>
            </w:r>
          </w:p>
        </w:tc>
        <w:tc>
          <w:tcPr>
            <w:tcW w:w="1257" w:type="dxa"/>
            <w:noWrap/>
            <w:hideMark/>
          </w:tcPr>
          <w:p w14:paraId="5C6D42DC" w14:textId="77777777" w:rsidR="0079328F" w:rsidRPr="0003737D" w:rsidRDefault="0079328F" w:rsidP="001078C8">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-0.36367</w:t>
            </w:r>
          </w:p>
        </w:tc>
        <w:tc>
          <w:tcPr>
            <w:tcW w:w="1114" w:type="dxa"/>
            <w:noWrap/>
            <w:hideMark/>
          </w:tcPr>
          <w:p w14:paraId="66AAD427" w14:textId="77777777" w:rsidR="0079328F" w:rsidRPr="0003737D" w:rsidRDefault="0079328F" w:rsidP="001078C8">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-0.31124</w:t>
            </w:r>
          </w:p>
        </w:tc>
      </w:tr>
      <w:tr w:rsidR="0079328F" w:rsidRPr="0003737D" w14:paraId="674A1036" w14:textId="77777777" w:rsidTr="00090021">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636" w:type="dxa"/>
            <w:noWrap/>
            <w:hideMark/>
          </w:tcPr>
          <w:p w14:paraId="1EA8D3BC" w14:textId="77777777" w:rsidR="0079328F" w:rsidRPr="0003737D" w:rsidRDefault="0079328F" w:rsidP="001078C8">
            <w:pPr>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IFILISLMF1</w:t>
            </w:r>
          </w:p>
        </w:tc>
        <w:tc>
          <w:tcPr>
            <w:tcW w:w="1352" w:type="dxa"/>
            <w:noWrap/>
            <w:hideMark/>
          </w:tcPr>
          <w:p w14:paraId="4DCFA51E" w14:textId="77777777" w:rsidR="0079328F" w:rsidRPr="0003737D" w:rsidRDefault="0079328F" w:rsidP="001078C8">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46.80%</w:t>
            </w:r>
          </w:p>
        </w:tc>
        <w:tc>
          <w:tcPr>
            <w:tcW w:w="1156" w:type="dxa"/>
            <w:noWrap/>
            <w:hideMark/>
          </w:tcPr>
          <w:p w14:paraId="31FE573A" w14:textId="77777777" w:rsidR="0079328F" w:rsidRPr="0003737D" w:rsidRDefault="0079328F" w:rsidP="001078C8">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-2.7%</w:t>
            </w:r>
          </w:p>
        </w:tc>
        <w:tc>
          <w:tcPr>
            <w:tcW w:w="1358" w:type="dxa"/>
            <w:noWrap/>
            <w:hideMark/>
          </w:tcPr>
          <w:p w14:paraId="0565120F" w14:textId="77777777" w:rsidR="0079328F" w:rsidRPr="0003737D" w:rsidRDefault="0079328F" w:rsidP="001078C8">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0.025496</w:t>
            </w:r>
          </w:p>
        </w:tc>
        <w:tc>
          <w:tcPr>
            <w:tcW w:w="1503" w:type="dxa"/>
            <w:noWrap/>
            <w:hideMark/>
          </w:tcPr>
          <w:p w14:paraId="11726F97" w14:textId="77777777" w:rsidR="0079328F" w:rsidRPr="0003737D" w:rsidRDefault="0079328F" w:rsidP="001078C8">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0.584707</w:t>
            </w:r>
          </w:p>
        </w:tc>
        <w:tc>
          <w:tcPr>
            <w:tcW w:w="1257" w:type="dxa"/>
            <w:noWrap/>
            <w:hideMark/>
          </w:tcPr>
          <w:p w14:paraId="6E2FB8C9" w14:textId="77777777" w:rsidR="0079328F" w:rsidRPr="0003737D" w:rsidRDefault="0079328F" w:rsidP="001078C8">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-0.23759</w:t>
            </w:r>
          </w:p>
        </w:tc>
        <w:tc>
          <w:tcPr>
            <w:tcW w:w="1114" w:type="dxa"/>
            <w:noWrap/>
            <w:hideMark/>
          </w:tcPr>
          <w:p w14:paraId="37D0FB6B" w14:textId="77777777" w:rsidR="0079328F" w:rsidRPr="0003737D" w:rsidRDefault="0079328F" w:rsidP="001078C8">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0.274391</w:t>
            </w:r>
          </w:p>
        </w:tc>
      </w:tr>
      <w:tr w:rsidR="0079328F" w:rsidRPr="0003737D" w14:paraId="2D9863CD" w14:textId="77777777" w:rsidTr="00090021">
        <w:trPr>
          <w:trHeight w:val="330"/>
          <w:jc w:val="center"/>
        </w:trPr>
        <w:tc>
          <w:tcPr>
            <w:cnfStyle w:val="001000000000" w:firstRow="0" w:lastRow="0" w:firstColumn="1" w:lastColumn="0" w:oddVBand="0" w:evenVBand="0" w:oddHBand="0" w:evenHBand="0" w:firstRowFirstColumn="0" w:firstRowLastColumn="0" w:lastRowFirstColumn="0" w:lastRowLastColumn="0"/>
            <w:tcW w:w="1636" w:type="dxa"/>
            <w:noWrap/>
            <w:hideMark/>
          </w:tcPr>
          <w:p w14:paraId="1F5CC761" w14:textId="77777777" w:rsidR="0079328F" w:rsidRPr="0003737D" w:rsidRDefault="0079328F" w:rsidP="001078C8">
            <w:pPr>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1JANATAMF</w:t>
            </w:r>
          </w:p>
        </w:tc>
        <w:tc>
          <w:tcPr>
            <w:tcW w:w="1352" w:type="dxa"/>
            <w:noWrap/>
            <w:hideMark/>
          </w:tcPr>
          <w:p w14:paraId="45598CF6" w14:textId="77777777" w:rsidR="0079328F" w:rsidRPr="0003737D" w:rsidRDefault="0079328F" w:rsidP="001078C8">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64.73%</w:t>
            </w:r>
          </w:p>
        </w:tc>
        <w:tc>
          <w:tcPr>
            <w:tcW w:w="1156" w:type="dxa"/>
            <w:noWrap/>
            <w:hideMark/>
          </w:tcPr>
          <w:p w14:paraId="1781801A" w14:textId="77777777" w:rsidR="0079328F" w:rsidRPr="0003737D" w:rsidRDefault="0079328F" w:rsidP="001078C8">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-0.2%</w:t>
            </w:r>
          </w:p>
        </w:tc>
        <w:tc>
          <w:tcPr>
            <w:tcW w:w="1358" w:type="dxa"/>
            <w:noWrap/>
            <w:hideMark/>
          </w:tcPr>
          <w:p w14:paraId="5E1C2AE7" w14:textId="77777777" w:rsidR="0079328F" w:rsidRPr="0003737D" w:rsidRDefault="0079328F" w:rsidP="001078C8">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0.890656</w:t>
            </w:r>
          </w:p>
        </w:tc>
        <w:tc>
          <w:tcPr>
            <w:tcW w:w="1503" w:type="dxa"/>
            <w:noWrap/>
            <w:hideMark/>
          </w:tcPr>
          <w:p w14:paraId="79A6C85D" w14:textId="77777777" w:rsidR="0079328F" w:rsidRPr="0003737D" w:rsidRDefault="0079328F" w:rsidP="001078C8">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0.907387</w:t>
            </w:r>
          </w:p>
        </w:tc>
        <w:tc>
          <w:tcPr>
            <w:tcW w:w="1257" w:type="dxa"/>
            <w:noWrap/>
            <w:hideMark/>
          </w:tcPr>
          <w:p w14:paraId="0E619FEF" w14:textId="77777777" w:rsidR="0079328F" w:rsidRPr="0003737D" w:rsidRDefault="0079328F" w:rsidP="001078C8">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-0.28158</w:t>
            </w:r>
          </w:p>
        </w:tc>
        <w:tc>
          <w:tcPr>
            <w:tcW w:w="1114" w:type="dxa"/>
            <w:noWrap/>
            <w:hideMark/>
          </w:tcPr>
          <w:p w14:paraId="524148F3" w14:textId="77777777" w:rsidR="0079328F" w:rsidRPr="0003737D" w:rsidRDefault="0079328F" w:rsidP="001078C8">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-0.50206</w:t>
            </w:r>
          </w:p>
        </w:tc>
      </w:tr>
      <w:tr w:rsidR="0079328F" w:rsidRPr="0003737D" w14:paraId="5E466FBB" w14:textId="77777777" w:rsidTr="00090021">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636" w:type="dxa"/>
            <w:noWrap/>
            <w:hideMark/>
          </w:tcPr>
          <w:p w14:paraId="4A397AED" w14:textId="77777777" w:rsidR="0079328F" w:rsidRPr="0003737D" w:rsidRDefault="0079328F" w:rsidP="001078C8">
            <w:pPr>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MBL1STMF</w:t>
            </w:r>
          </w:p>
        </w:tc>
        <w:tc>
          <w:tcPr>
            <w:tcW w:w="1352" w:type="dxa"/>
            <w:noWrap/>
            <w:hideMark/>
          </w:tcPr>
          <w:p w14:paraId="1A2DAC91" w14:textId="77777777" w:rsidR="0079328F" w:rsidRPr="0003737D" w:rsidRDefault="0079328F" w:rsidP="001078C8">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61.30%</w:t>
            </w:r>
          </w:p>
        </w:tc>
        <w:tc>
          <w:tcPr>
            <w:tcW w:w="1156" w:type="dxa"/>
            <w:noWrap/>
            <w:hideMark/>
          </w:tcPr>
          <w:p w14:paraId="654201AD" w14:textId="77777777" w:rsidR="0079328F" w:rsidRPr="0003737D" w:rsidRDefault="0079328F" w:rsidP="001078C8">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-1.0%</w:t>
            </w:r>
          </w:p>
        </w:tc>
        <w:tc>
          <w:tcPr>
            <w:tcW w:w="1358" w:type="dxa"/>
            <w:noWrap/>
            <w:hideMark/>
          </w:tcPr>
          <w:p w14:paraId="3047433C" w14:textId="77777777" w:rsidR="0079328F" w:rsidRPr="0003737D" w:rsidRDefault="0079328F" w:rsidP="001078C8">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0.449517</w:t>
            </w:r>
          </w:p>
        </w:tc>
        <w:tc>
          <w:tcPr>
            <w:tcW w:w="1503" w:type="dxa"/>
            <w:noWrap/>
            <w:hideMark/>
          </w:tcPr>
          <w:p w14:paraId="38EB122A" w14:textId="77777777" w:rsidR="0079328F" w:rsidRPr="0003737D" w:rsidRDefault="0079328F" w:rsidP="001078C8">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0.846543</w:t>
            </w:r>
          </w:p>
        </w:tc>
        <w:tc>
          <w:tcPr>
            <w:tcW w:w="1257" w:type="dxa"/>
            <w:noWrap/>
            <w:hideMark/>
          </w:tcPr>
          <w:p w14:paraId="2D24A608" w14:textId="77777777" w:rsidR="0079328F" w:rsidRPr="0003737D" w:rsidRDefault="0079328F" w:rsidP="001078C8">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-0.96739</w:t>
            </w:r>
          </w:p>
        </w:tc>
        <w:tc>
          <w:tcPr>
            <w:tcW w:w="1114" w:type="dxa"/>
            <w:noWrap/>
            <w:hideMark/>
          </w:tcPr>
          <w:p w14:paraId="72025366" w14:textId="77777777" w:rsidR="0079328F" w:rsidRPr="0003737D" w:rsidRDefault="0079328F" w:rsidP="001078C8">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-0.31454</w:t>
            </w:r>
          </w:p>
        </w:tc>
      </w:tr>
      <w:tr w:rsidR="0079328F" w:rsidRPr="0003737D" w14:paraId="017C8518" w14:textId="77777777" w:rsidTr="00090021">
        <w:trPr>
          <w:trHeight w:val="330"/>
          <w:jc w:val="center"/>
        </w:trPr>
        <w:tc>
          <w:tcPr>
            <w:cnfStyle w:val="001000000000" w:firstRow="0" w:lastRow="0" w:firstColumn="1" w:lastColumn="0" w:oddVBand="0" w:evenVBand="0" w:oddHBand="0" w:evenHBand="0" w:firstRowFirstColumn="0" w:firstRowLastColumn="0" w:lastRowFirstColumn="0" w:lastRowLastColumn="0"/>
            <w:tcW w:w="1636" w:type="dxa"/>
            <w:noWrap/>
            <w:hideMark/>
          </w:tcPr>
          <w:p w14:paraId="4F39468E" w14:textId="77777777" w:rsidR="0079328F" w:rsidRPr="0003737D" w:rsidRDefault="0079328F" w:rsidP="001078C8">
            <w:pPr>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PF1STMF</w:t>
            </w:r>
          </w:p>
        </w:tc>
        <w:tc>
          <w:tcPr>
            <w:tcW w:w="1352" w:type="dxa"/>
            <w:noWrap/>
            <w:hideMark/>
          </w:tcPr>
          <w:p w14:paraId="63548575" w14:textId="77777777" w:rsidR="0079328F" w:rsidRPr="0003737D" w:rsidRDefault="0079328F" w:rsidP="001078C8">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62.99%</w:t>
            </w:r>
          </w:p>
        </w:tc>
        <w:tc>
          <w:tcPr>
            <w:tcW w:w="1156" w:type="dxa"/>
            <w:noWrap/>
            <w:hideMark/>
          </w:tcPr>
          <w:p w14:paraId="3C90CB78" w14:textId="77777777" w:rsidR="0079328F" w:rsidRPr="0003737D" w:rsidRDefault="0079328F" w:rsidP="001078C8">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-1.6%</w:t>
            </w:r>
          </w:p>
        </w:tc>
        <w:tc>
          <w:tcPr>
            <w:tcW w:w="1358" w:type="dxa"/>
            <w:noWrap/>
            <w:hideMark/>
          </w:tcPr>
          <w:p w14:paraId="19DA9F00" w14:textId="77777777" w:rsidR="0079328F" w:rsidRPr="0003737D" w:rsidRDefault="0079328F" w:rsidP="001078C8">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0.213841</w:t>
            </w:r>
          </w:p>
        </w:tc>
        <w:tc>
          <w:tcPr>
            <w:tcW w:w="1503" w:type="dxa"/>
            <w:noWrap/>
            <w:hideMark/>
          </w:tcPr>
          <w:p w14:paraId="731285C2" w14:textId="77777777" w:rsidR="0079328F" w:rsidRPr="0003737D" w:rsidRDefault="0079328F" w:rsidP="001078C8">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0.980282</w:t>
            </w:r>
          </w:p>
        </w:tc>
        <w:tc>
          <w:tcPr>
            <w:tcW w:w="1257" w:type="dxa"/>
            <w:noWrap/>
            <w:hideMark/>
          </w:tcPr>
          <w:p w14:paraId="28A25D9D" w14:textId="77777777" w:rsidR="0079328F" w:rsidRPr="0003737D" w:rsidRDefault="0079328F" w:rsidP="001078C8">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-0.69766</w:t>
            </w:r>
          </w:p>
        </w:tc>
        <w:tc>
          <w:tcPr>
            <w:tcW w:w="1114" w:type="dxa"/>
            <w:noWrap/>
            <w:hideMark/>
          </w:tcPr>
          <w:p w14:paraId="77EE0681" w14:textId="77777777" w:rsidR="0079328F" w:rsidRPr="0003737D" w:rsidRDefault="0079328F" w:rsidP="001078C8">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0.064999</w:t>
            </w:r>
          </w:p>
        </w:tc>
      </w:tr>
      <w:tr w:rsidR="0079328F" w:rsidRPr="0003737D" w14:paraId="1D13CEB6" w14:textId="77777777" w:rsidTr="00090021">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636" w:type="dxa"/>
            <w:noWrap/>
            <w:hideMark/>
          </w:tcPr>
          <w:p w14:paraId="210A9182" w14:textId="77777777" w:rsidR="0079328F" w:rsidRPr="0003737D" w:rsidRDefault="0079328F" w:rsidP="001078C8">
            <w:pPr>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PHPMF1</w:t>
            </w:r>
          </w:p>
        </w:tc>
        <w:tc>
          <w:tcPr>
            <w:tcW w:w="1352" w:type="dxa"/>
            <w:noWrap/>
            <w:hideMark/>
          </w:tcPr>
          <w:p w14:paraId="2D7CED03" w14:textId="77777777" w:rsidR="0079328F" w:rsidRPr="0003737D" w:rsidRDefault="0079328F" w:rsidP="001078C8">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65.25%</w:t>
            </w:r>
          </w:p>
        </w:tc>
        <w:tc>
          <w:tcPr>
            <w:tcW w:w="1156" w:type="dxa"/>
            <w:noWrap/>
            <w:hideMark/>
          </w:tcPr>
          <w:p w14:paraId="2C9D67B1" w14:textId="77777777" w:rsidR="0079328F" w:rsidRPr="0003737D" w:rsidRDefault="0079328F" w:rsidP="001078C8">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-0.8%</w:t>
            </w:r>
          </w:p>
        </w:tc>
        <w:tc>
          <w:tcPr>
            <w:tcW w:w="1358" w:type="dxa"/>
            <w:noWrap/>
            <w:hideMark/>
          </w:tcPr>
          <w:p w14:paraId="2D9FBA18" w14:textId="77777777" w:rsidR="0079328F" w:rsidRPr="0003737D" w:rsidRDefault="0079328F" w:rsidP="001078C8">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0.488073</w:t>
            </w:r>
          </w:p>
        </w:tc>
        <w:tc>
          <w:tcPr>
            <w:tcW w:w="1503" w:type="dxa"/>
            <w:noWrap/>
            <w:hideMark/>
          </w:tcPr>
          <w:p w14:paraId="63B3032B" w14:textId="77777777" w:rsidR="0079328F" w:rsidRPr="0003737D" w:rsidRDefault="0079328F" w:rsidP="001078C8">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0.770448</w:t>
            </w:r>
          </w:p>
        </w:tc>
        <w:tc>
          <w:tcPr>
            <w:tcW w:w="1257" w:type="dxa"/>
            <w:noWrap/>
            <w:hideMark/>
          </w:tcPr>
          <w:p w14:paraId="658D8603" w14:textId="77777777" w:rsidR="0079328F" w:rsidRPr="0003737D" w:rsidRDefault="0079328F" w:rsidP="001078C8">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-0.71517</w:t>
            </w:r>
          </w:p>
        </w:tc>
        <w:tc>
          <w:tcPr>
            <w:tcW w:w="1114" w:type="dxa"/>
            <w:noWrap/>
            <w:hideMark/>
          </w:tcPr>
          <w:p w14:paraId="015B0D24" w14:textId="77777777" w:rsidR="0079328F" w:rsidRPr="0003737D" w:rsidRDefault="0079328F" w:rsidP="001078C8">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-0.57337</w:t>
            </w:r>
          </w:p>
        </w:tc>
      </w:tr>
      <w:tr w:rsidR="0079328F" w:rsidRPr="0003737D" w14:paraId="6D7CA238" w14:textId="77777777" w:rsidTr="00090021">
        <w:trPr>
          <w:trHeight w:val="330"/>
          <w:jc w:val="center"/>
        </w:trPr>
        <w:tc>
          <w:tcPr>
            <w:cnfStyle w:val="001000000000" w:firstRow="0" w:lastRow="0" w:firstColumn="1" w:lastColumn="0" w:oddVBand="0" w:evenVBand="0" w:oddHBand="0" w:evenHBand="0" w:firstRowFirstColumn="0" w:firstRowLastColumn="0" w:lastRowFirstColumn="0" w:lastRowLastColumn="0"/>
            <w:tcW w:w="1636" w:type="dxa"/>
            <w:noWrap/>
            <w:hideMark/>
          </w:tcPr>
          <w:p w14:paraId="1BEDCB2D" w14:textId="77777777" w:rsidR="0079328F" w:rsidRPr="0003737D" w:rsidRDefault="0079328F" w:rsidP="001078C8">
            <w:pPr>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POPULAR1MF</w:t>
            </w:r>
          </w:p>
        </w:tc>
        <w:tc>
          <w:tcPr>
            <w:tcW w:w="1352" w:type="dxa"/>
            <w:noWrap/>
            <w:hideMark/>
          </w:tcPr>
          <w:p w14:paraId="0C983F07" w14:textId="77777777" w:rsidR="0079328F" w:rsidRPr="0003737D" w:rsidRDefault="0079328F" w:rsidP="001078C8">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62.31%</w:t>
            </w:r>
          </w:p>
        </w:tc>
        <w:tc>
          <w:tcPr>
            <w:tcW w:w="1156" w:type="dxa"/>
            <w:noWrap/>
            <w:hideMark/>
          </w:tcPr>
          <w:p w14:paraId="47B697D1" w14:textId="77777777" w:rsidR="0079328F" w:rsidRPr="0003737D" w:rsidRDefault="0079328F" w:rsidP="001078C8">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-0.6%</w:t>
            </w:r>
          </w:p>
        </w:tc>
        <w:tc>
          <w:tcPr>
            <w:tcW w:w="1358" w:type="dxa"/>
            <w:noWrap/>
            <w:hideMark/>
          </w:tcPr>
          <w:p w14:paraId="42EB0BD3" w14:textId="77777777" w:rsidR="0079328F" w:rsidRPr="0003737D" w:rsidRDefault="0079328F" w:rsidP="001078C8">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0.62343</w:t>
            </w:r>
          </w:p>
        </w:tc>
        <w:tc>
          <w:tcPr>
            <w:tcW w:w="1503" w:type="dxa"/>
            <w:noWrap/>
            <w:hideMark/>
          </w:tcPr>
          <w:p w14:paraId="4E31662F" w14:textId="77777777" w:rsidR="0079328F" w:rsidRPr="0003737D" w:rsidRDefault="0079328F" w:rsidP="001078C8">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0.864929</w:t>
            </w:r>
          </w:p>
        </w:tc>
        <w:tc>
          <w:tcPr>
            <w:tcW w:w="1257" w:type="dxa"/>
            <w:noWrap/>
            <w:hideMark/>
          </w:tcPr>
          <w:p w14:paraId="5829EC52" w14:textId="77777777" w:rsidR="0079328F" w:rsidRPr="0003737D" w:rsidRDefault="0079328F" w:rsidP="001078C8">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-0.43577</w:t>
            </w:r>
          </w:p>
        </w:tc>
        <w:tc>
          <w:tcPr>
            <w:tcW w:w="1114" w:type="dxa"/>
            <w:noWrap/>
            <w:hideMark/>
          </w:tcPr>
          <w:p w14:paraId="5B5BD80F" w14:textId="77777777" w:rsidR="0079328F" w:rsidRPr="0003737D" w:rsidRDefault="0079328F" w:rsidP="001078C8">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-0.47514</w:t>
            </w:r>
          </w:p>
        </w:tc>
      </w:tr>
      <w:tr w:rsidR="0079328F" w:rsidRPr="0003737D" w14:paraId="6F437136" w14:textId="77777777" w:rsidTr="00090021">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636" w:type="dxa"/>
            <w:noWrap/>
            <w:hideMark/>
          </w:tcPr>
          <w:p w14:paraId="61683853" w14:textId="77777777" w:rsidR="0079328F" w:rsidRPr="0003737D" w:rsidRDefault="0079328F" w:rsidP="001078C8">
            <w:pPr>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PRIME1ICBA</w:t>
            </w:r>
          </w:p>
        </w:tc>
        <w:tc>
          <w:tcPr>
            <w:tcW w:w="1352" w:type="dxa"/>
            <w:noWrap/>
            <w:hideMark/>
          </w:tcPr>
          <w:p w14:paraId="7645BD43" w14:textId="77777777" w:rsidR="0079328F" w:rsidRPr="0003737D" w:rsidRDefault="0079328F" w:rsidP="001078C8">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53.65%</w:t>
            </w:r>
          </w:p>
        </w:tc>
        <w:tc>
          <w:tcPr>
            <w:tcW w:w="1156" w:type="dxa"/>
            <w:noWrap/>
            <w:hideMark/>
          </w:tcPr>
          <w:p w14:paraId="6C7AAFDE" w14:textId="77777777" w:rsidR="0079328F" w:rsidRPr="0003737D" w:rsidRDefault="0079328F" w:rsidP="001078C8">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-1.5%</w:t>
            </w:r>
          </w:p>
        </w:tc>
        <w:tc>
          <w:tcPr>
            <w:tcW w:w="1358" w:type="dxa"/>
            <w:noWrap/>
            <w:hideMark/>
          </w:tcPr>
          <w:p w14:paraId="39B9D3A8" w14:textId="77777777" w:rsidR="0079328F" w:rsidRPr="0003737D" w:rsidRDefault="0079328F" w:rsidP="001078C8">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0.235487</w:t>
            </w:r>
          </w:p>
        </w:tc>
        <w:tc>
          <w:tcPr>
            <w:tcW w:w="1503" w:type="dxa"/>
            <w:noWrap/>
            <w:hideMark/>
          </w:tcPr>
          <w:p w14:paraId="28F99F30" w14:textId="77777777" w:rsidR="0079328F" w:rsidRPr="0003737D" w:rsidRDefault="0079328F" w:rsidP="001078C8">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0.81807</w:t>
            </w:r>
          </w:p>
        </w:tc>
        <w:tc>
          <w:tcPr>
            <w:tcW w:w="1257" w:type="dxa"/>
            <w:noWrap/>
            <w:hideMark/>
          </w:tcPr>
          <w:p w14:paraId="0B5CAF09" w14:textId="77777777" w:rsidR="0079328F" w:rsidRPr="0003737D" w:rsidRDefault="0079328F" w:rsidP="001078C8">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-0.19264</w:t>
            </w:r>
          </w:p>
        </w:tc>
        <w:tc>
          <w:tcPr>
            <w:tcW w:w="1114" w:type="dxa"/>
            <w:noWrap/>
            <w:hideMark/>
          </w:tcPr>
          <w:p w14:paraId="7DB3A164" w14:textId="77777777" w:rsidR="0079328F" w:rsidRPr="0003737D" w:rsidRDefault="0079328F" w:rsidP="001078C8">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0.169521</w:t>
            </w:r>
          </w:p>
        </w:tc>
      </w:tr>
      <w:tr w:rsidR="0079328F" w:rsidRPr="0003737D" w14:paraId="791A0F8C" w14:textId="77777777" w:rsidTr="00090021">
        <w:trPr>
          <w:trHeight w:val="330"/>
          <w:jc w:val="center"/>
        </w:trPr>
        <w:tc>
          <w:tcPr>
            <w:cnfStyle w:val="001000000000" w:firstRow="0" w:lastRow="0" w:firstColumn="1" w:lastColumn="0" w:oddVBand="0" w:evenVBand="0" w:oddHBand="0" w:evenHBand="0" w:firstRowFirstColumn="0" w:firstRowLastColumn="0" w:lastRowFirstColumn="0" w:lastRowLastColumn="0"/>
            <w:tcW w:w="1636" w:type="dxa"/>
            <w:noWrap/>
            <w:hideMark/>
          </w:tcPr>
          <w:p w14:paraId="095B1670" w14:textId="77777777" w:rsidR="0079328F" w:rsidRPr="0003737D" w:rsidRDefault="0079328F" w:rsidP="001078C8">
            <w:pPr>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SEBL1STMF</w:t>
            </w:r>
          </w:p>
        </w:tc>
        <w:tc>
          <w:tcPr>
            <w:tcW w:w="1352" w:type="dxa"/>
            <w:noWrap/>
            <w:hideMark/>
          </w:tcPr>
          <w:p w14:paraId="067876DF" w14:textId="77777777" w:rsidR="0079328F" w:rsidRPr="0003737D" w:rsidRDefault="0079328F" w:rsidP="001078C8">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34.94%</w:t>
            </w:r>
          </w:p>
        </w:tc>
        <w:tc>
          <w:tcPr>
            <w:tcW w:w="1156" w:type="dxa"/>
            <w:noWrap/>
            <w:hideMark/>
          </w:tcPr>
          <w:p w14:paraId="5674F49E" w14:textId="77777777" w:rsidR="0079328F" w:rsidRPr="0003737D" w:rsidRDefault="0079328F" w:rsidP="001078C8">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-2.7%</w:t>
            </w:r>
          </w:p>
        </w:tc>
        <w:tc>
          <w:tcPr>
            <w:tcW w:w="1358" w:type="dxa"/>
            <w:noWrap/>
            <w:hideMark/>
          </w:tcPr>
          <w:p w14:paraId="5FD946A9" w14:textId="77777777" w:rsidR="0079328F" w:rsidRPr="0003737D" w:rsidRDefault="0079328F" w:rsidP="001078C8">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0.004743</w:t>
            </w:r>
          </w:p>
        </w:tc>
        <w:tc>
          <w:tcPr>
            <w:tcW w:w="1503" w:type="dxa"/>
            <w:noWrap/>
            <w:hideMark/>
          </w:tcPr>
          <w:p w14:paraId="2D78A580" w14:textId="77777777" w:rsidR="0079328F" w:rsidRPr="0003737D" w:rsidRDefault="0079328F" w:rsidP="001078C8">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0.265228</w:t>
            </w:r>
          </w:p>
        </w:tc>
        <w:tc>
          <w:tcPr>
            <w:tcW w:w="1257" w:type="dxa"/>
            <w:noWrap/>
            <w:hideMark/>
          </w:tcPr>
          <w:p w14:paraId="0871ECC1" w14:textId="77777777" w:rsidR="0079328F" w:rsidRPr="0003737D" w:rsidRDefault="0079328F" w:rsidP="001078C8">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0.01245</w:t>
            </w:r>
          </w:p>
        </w:tc>
        <w:tc>
          <w:tcPr>
            <w:tcW w:w="1114" w:type="dxa"/>
            <w:noWrap/>
            <w:hideMark/>
          </w:tcPr>
          <w:p w14:paraId="15946602" w14:textId="77777777" w:rsidR="0079328F" w:rsidRPr="0003737D" w:rsidRDefault="0079328F" w:rsidP="001078C8">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rPr>
            </w:pPr>
            <w:r w:rsidRPr="0003737D">
              <w:rPr>
                <w:rFonts w:asciiTheme="majorHAnsi" w:eastAsia="Times New Roman" w:hAnsiTheme="majorHAnsi" w:cs="Times New Roman"/>
                <w:color w:val="000000"/>
                <w:sz w:val="20"/>
                <w:szCs w:val="20"/>
              </w:rPr>
              <w:t>0.255107</w:t>
            </w:r>
          </w:p>
        </w:tc>
      </w:tr>
    </w:tbl>
    <w:p w14:paraId="32418884" w14:textId="4942E8F9" w:rsidR="00940EC5" w:rsidRDefault="006D7E00" w:rsidP="006D7E00">
      <w:pPr>
        <w:pStyle w:val="Caption"/>
        <w:jc w:val="center"/>
        <w:rPr>
          <w:rFonts w:asciiTheme="majorHAnsi" w:hAnsiTheme="majorHAnsi"/>
          <w:b w:val="0"/>
          <w:sz w:val="24"/>
        </w:rPr>
      </w:pPr>
      <w:r>
        <w:t xml:space="preserve">Table </w:t>
      </w:r>
      <w:fldSimple w:instr=" SEQ Table \* ARABIC ">
        <w:r w:rsidR="00271140">
          <w:rPr>
            <w:noProof/>
          </w:rPr>
          <w:t>1</w:t>
        </w:r>
      </w:fldSimple>
      <w:r>
        <w:t xml:space="preserve">: List of Coefficients </w:t>
      </w:r>
      <w:r>
        <w:rPr>
          <w:noProof/>
        </w:rPr>
        <w:t>of funds</w:t>
      </w:r>
    </w:p>
    <w:p w14:paraId="171464F4" w14:textId="5878EDA4" w:rsidR="00940EC5" w:rsidRDefault="0079328F" w:rsidP="004158FF">
      <w:pPr>
        <w:spacing w:line="240" w:lineRule="auto"/>
        <w:jc w:val="both"/>
        <w:rPr>
          <w:rFonts w:asciiTheme="majorHAnsi" w:hAnsiTheme="majorHAnsi"/>
          <w:b/>
          <w:sz w:val="24"/>
        </w:rPr>
      </w:pPr>
      <w:r w:rsidRPr="0003737D">
        <w:rPr>
          <w:rFonts w:asciiTheme="majorHAnsi" w:hAnsiTheme="majorHAnsi"/>
          <w:b/>
          <w:sz w:val="24"/>
        </w:rPr>
        <w:t xml:space="preserve">R Squared </w:t>
      </w:r>
      <w:r w:rsidR="00940EC5">
        <w:rPr>
          <w:rFonts w:asciiTheme="majorHAnsi" w:hAnsiTheme="majorHAnsi"/>
          <w:b/>
          <w:sz w:val="24"/>
        </w:rPr>
        <w:t>–</w:t>
      </w:r>
      <w:r w:rsidRPr="0003737D">
        <w:rPr>
          <w:rFonts w:asciiTheme="majorHAnsi" w:hAnsiTheme="majorHAnsi"/>
          <w:b/>
          <w:sz w:val="24"/>
        </w:rPr>
        <w:t xml:space="preserve"> </w:t>
      </w:r>
    </w:p>
    <w:p w14:paraId="058589BD" w14:textId="202DC612" w:rsidR="0079328F" w:rsidRPr="00E72801" w:rsidRDefault="0079328F" w:rsidP="004158FF">
      <w:pPr>
        <w:spacing w:line="240" w:lineRule="auto"/>
        <w:jc w:val="both"/>
        <w:rPr>
          <w:rFonts w:asciiTheme="majorHAnsi" w:hAnsiTheme="majorHAnsi"/>
          <w:sz w:val="28"/>
        </w:rPr>
      </w:pPr>
      <w:r w:rsidRPr="00E72801">
        <w:rPr>
          <w:rFonts w:asciiTheme="majorHAnsi" w:hAnsiTheme="majorHAnsi"/>
          <w:sz w:val="24"/>
        </w:rPr>
        <w:t xml:space="preserve">The correlation coefficient measures how strong the linear relationship is. The first column of statistics show that our study fits moderately with the data set with an average R-squared of 57%. That suggests that at least 57% of most of the funds’ returns can be explained by the three factors. In other words, the independent factors do have a positive role to play in navigating the returns of the mutual funds listed in Dhaka Stock Exchange. </w:t>
      </w:r>
    </w:p>
    <w:p w14:paraId="0A91CFD1" w14:textId="511CFE97" w:rsidR="00940EC5" w:rsidRDefault="0079328F" w:rsidP="001078C8">
      <w:pPr>
        <w:spacing w:line="240" w:lineRule="auto"/>
        <w:jc w:val="both"/>
        <w:rPr>
          <w:rFonts w:asciiTheme="majorHAnsi" w:hAnsiTheme="majorHAnsi"/>
          <w:b/>
          <w:sz w:val="24"/>
        </w:rPr>
      </w:pPr>
      <w:r w:rsidRPr="0003737D">
        <w:rPr>
          <w:rFonts w:asciiTheme="majorHAnsi" w:hAnsiTheme="majorHAnsi"/>
          <w:b/>
          <w:sz w:val="24"/>
        </w:rPr>
        <w:lastRenderedPageBreak/>
        <w:t xml:space="preserve">Intercept </w:t>
      </w:r>
      <w:r w:rsidR="00940EC5">
        <w:rPr>
          <w:rFonts w:asciiTheme="majorHAnsi" w:hAnsiTheme="majorHAnsi"/>
          <w:b/>
          <w:sz w:val="24"/>
        </w:rPr>
        <w:t>–</w:t>
      </w:r>
      <w:r w:rsidRPr="0003737D">
        <w:rPr>
          <w:rFonts w:asciiTheme="majorHAnsi" w:hAnsiTheme="majorHAnsi"/>
          <w:b/>
          <w:sz w:val="24"/>
        </w:rPr>
        <w:t xml:space="preserve"> </w:t>
      </w:r>
    </w:p>
    <w:p w14:paraId="6F01C657" w14:textId="6BE6A697" w:rsidR="0079328F" w:rsidRPr="00227C91" w:rsidRDefault="0079328F" w:rsidP="001078C8">
      <w:pPr>
        <w:spacing w:line="240" w:lineRule="auto"/>
        <w:jc w:val="both"/>
        <w:rPr>
          <w:rFonts w:asciiTheme="majorHAnsi" w:hAnsiTheme="majorHAnsi"/>
          <w:sz w:val="24"/>
        </w:rPr>
      </w:pPr>
      <w:r w:rsidRPr="00227C91">
        <w:rPr>
          <w:rFonts w:asciiTheme="majorHAnsi" w:hAnsiTheme="majorHAnsi"/>
          <w:sz w:val="24"/>
        </w:rPr>
        <w:t xml:space="preserve">The second column of outcome tells a far more interesting story. The “intercept” is actually the representation of the fund’s performance or alpha. It is seen that all of 20 funds from this study did not perform </w:t>
      </w:r>
      <w:r w:rsidRPr="00227C91">
        <w:rPr>
          <w:rFonts w:asciiTheme="majorHAnsi" w:hAnsiTheme="majorHAnsi"/>
          <w:b/>
          <w:sz w:val="24"/>
        </w:rPr>
        <w:t xml:space="preserve">very well </w:t>
      </w:r>
      <w:r w:rsidRPr="00227C91">
        <w:rPr>
          <w:rFonts w:asciiTheme="majorHAnsi" w:hAnsiTheme="majorHAnsi"/>
          <w:sz w:val="24"/>
        </w:rPr>
        <w:t xml:space="preserve">when compared with the regression-based benchmark. In other words, the value of alpha generally reflects the performance of the fund managers, after meeting the fund expenditure. Only 15% of the funds showed positive alpha demonstrating a deteriorating financial health of our country over the last few years. However, it can be observed from numerous research from earlier days that a positive alpha never reflects nor guarantees high returns in the future </w:t>
      </w:r>
      <w:r w:rsidRPr="00227C91">
        <w:rPr>
          <w:rFonts w:asciiTheme="majorHAnsi" w:hAnsiTheme="majorHAnsi"/>
          <w:sz w:val="24"/>
        </w:rPr>
        <w:fldChar w:fldCharType="begin" w:fldLock="1"/>
      </w:r>
      <w:r w:rsidRPr="00227C91">
        <w:rPr>
          <w:rFonts w:asciiTheme="majorHAnsi" w:hAnsiTheme="majorHAnsi"/>
          <w:sz w:val="24"/>
        </w:rPr>
        <w:instrText>ADDIN CSL_CITATION {"citationItems":[{"id":"ITEM-1","itemData":{"URL":"http://www.efficientfrontier.com/ef/101/roll101.htm","accessed":{"date-parts":[["2019","8","17"]]},"author":[{"dropping-particle":"","family":"Bernstein","given":"William J.","non-dropping-particle":"","parse-names":false,"suffix":""}],"id":"ITEM-1","issued":{"date-parts":[["1999"]]},"title":"Rolling Your Own : Three-Factor Analysis","type":"webpage"},"uris":["http://www.mendeley.com/documents/?uuid=83f0c514-d8c5-3c6d-8dc8-939ed61e686a"]}],"mendeley":{"formattedCitation":"(Bernstein, 1999)","plainTextFormattedCitation":"(Bernstein, 1999)","previouslyFormattedCitation":"(Bernstein, 1999)"},"properties":{"noteIndex":0},"schema":"https://github.com/citation-style-language/schema/raw/master/csl-citation.json"}</w:instrText>
      </w:r>
      <w:r w:rsidRPr="00227C91">
        <w:rPr>
          <w:rFonts w:asciiTheme="majorHAnsi" w:hAnsiTheme="majorHAnsi"/>
          <w:sz w:val="24"/>
        </w:rPr>
        <w:fldChar w:fldCharType="separate"/>
      </w:r>
      <w:r w:rsidRPr="00227C91">
        <w:rPr>
          <w:rFonts w:asciiTheme="majorHAnsi" w:hAnsiTheme="majorHAnsi"/>
          <w:noProof/>
          <w:sz w:val="24"/>
        </w:rPr>
        <w:t>(Bernstein, 1999)</w:t>
      </w:r>
      <w:r w:rsidRPr="00227C91">
        <w:rPr>
          <w:rFonts w:asciiTheme="majorHAnsi" w:hAnsiTheme="majorHAnsi"/>
          <w:sz w:val="24"/>
        </w:rPr>
        <w:fldChar w:fldCharType="end"/>
      </w:r>
      <w:r w:rsidRPr="00227C91">
        <w:rPr>
          <w:rFonts w:asciiTheme="majorHAnsi" w:hAnsiTheme="majorHAnsi"/>
          <w:sz w:val="24"/>
        </w:rPr>
        <w:t xml:space="preserve">. </w:t>
      </w:r>
    </w:p>
    <w:p w14:paraId="3222D7AA" w14:textId="77777777" w:rsidR="0079328F" w:rsidRPr="00227C91" w:rsidRDefault="0079328F" w:rsidP="001078C8">
      <w:pPr>
        <w:spacing w:line="240" w:lineRule="auto"/>
        <w:jc w:val="both"/>
        <w:rPr>
          <w:rFonts w:asciiTheme="majorHAnsi" w:hAnsiTheme="majorHAnsi"/>
          <w:sz w:val="28"/>
        </w:rPr>
      </w:pPr>
      <w:r w:rsidRPr="00227C91">
        <w:rPr>
          <w:rFonts w:asciiTheme="majorHAnsi" w:hAnsiTheme="majorHAnsi"/>
          <w:sz w:val="24"/>
        </w:rPr>
        <w:t xml:space="preserve">According to our study, the fund with highest intercept is </w:t>
      </w:r>
      <w:r w:rsidRPr="00227C91">
        <w:rPr>
          <w:rFonts w:asciiTheme="majorHAnsi" w:eastAsia="Times New Roman" w:hAnsiTheme="majorHAnsi" w:cs="Times New Roman"/>
          <w:color w:val="000000"/>
          <w:szCs w:val="20"/>
        </w:rPr>
        <w:t>ABBS1STMF</w:t>
      </w:r>
      <w:r w:rsidRPr="00227C91">
        <w:rPr>
          <w:rFonts w:asciiTheme="majorHAnsi" w:hAnsiTheme="majorHAnsi"/>
          <w:sz w:val="24"/>
        </w:rPr>
        <w:t xml:space="preserve"> having an alpha of 0.7% per month meaning an 8.5% return per year while the worst performing fund is ICBEPMF1 showing an alpha of -2.9% per month. However, the p-value of ICBEPMF1 suggests that this is hardly statistically significant as it is only 0.019 (Significant when p-value &gt; 0.5)</w:t>
      </w:r>
    </w:p>
    <w:p w14:paraId="05EECE50" w14:textId="77777777" w:rsidR="004F7345" w:rsidRDefault="0079328F" w:rsidP="001078C8">
      <w:pPr>
        <w:spacing w:line="240" w:lineRule="auto"/>
        <w:jc w:val="both"/>
        <w:rPr>
          <w:rFonts w:asciiTheme="majorHAnsi" w:hAnsiTheme="majorHAnsi"/>
          <w:sz w:val="24"/>
        </w:rPr>
      </w:pPr>
      <w:r w:rsidRPr="00227C91">
        <w:rPr>
          <w:rFonts w:asciiTheme="majorHAnsi" w:hAnsiTheme="majorHAnsi"/>
          <w:b/>
          <w:sz w:val="24"/>
        </w:rPr>
        <w:t>Market Premium</w:t>
      </w:r>
      <w:r w:rsidRPr="00227C91">
        <w:rPr>
          <w:rFonts w:asciiTheme="majorHAnsi" w:hAnsiTheme="majorHAnsi"/>
          <w:sz w:val="24"/>
        </w:rPr>
        <w:t xml:space="preserve"> – </w:t>
      </w:r>
    </w:p>
    <w:p w14:paraId="5593AFBE" w14:textId="2B70C5C3" w:rsidR="004F7345" w:rsidRPr="00227C91" w:rsidRDefault="0079328F" w:rsidP="001078C8">
      <w:pPr>
        <w:spacing w:line="240" w:lineRule="auto"/>
        <w:jc w:val="both"/>
        <w:rPr>
          <w:rFonts w:asciiTheme="majorHAnsi" w:hAnsiTheme="majorHAnsi"/>
          <w:sz w:val="24"/>
        </w:rPr>
      </w:pPr>
      <w:r w:rsidRPr="00227C91">
        <w:rPr>
          <w:rFonts w:asciiTheme="majorHAnsi" w:hAnsiTheme="majorHAnsi"/>
          <w:sz w:val="24"/>
        </w:rPr>
        <w:t xml:space="preserve">Next, we can see the loading for market return minus risk free rate. This represents the traditional beta of the fund. </w:t>
      </w:r>
      <w:r w:rsidR="00146C9E" w:rsidRPr="00146C9E">
        <w:rPr>
          <w:rFonts w:asciiTheme="majorHAnsi" w:hAnsiTheme="majorHAnsi"/>
          <w:sz w:val="24"/>
        </w:rPr>
        <w:t>Most funds with a majority of equity investments have values very close to 1, indicating that market moves have a significant impact on the fund's price.</w:t>
      </w:r>
      <w:r w:rsidR="00146C9E">
        <w:rPr>
          <w:rFonts w:asciiTheme="majorHAnsi" w:hAnsiTheme="majorHAnsi"/>
          <w:sz w:val="24"/>
        </w:rPr>
        <w:t xml:space="preserve"> </w:t>
      </w:r>
      <w:r w:rsidRPr="00227C91">
        <w:rPr>
          <w:rFonts w:asciiTheme="majorHAnsi" w:hAnsiTheme="majorHAnsi"/>
          <w:sz w:val="24"/>
        </w:rPr>
        <w:t>However, funds like SEBL1STMF has a low market loading of 0.27 which represents a low exposure to market risk. An investor’s portfolio should consist of funds exposed to different level of risks to guard against any probable downturn of the market in the future. Of the studied 20 funds, EBLNRBMF has the largest market loading of around 1.19. It can be said that the performance of the fund can be well predicted by watching the market signifying a great possibility of returns in exchange of high risk.</w:t>
      </w:r>
    </w:p>
    <w:p w14:paraId="26B43E0D" w14:textId="77777777" w:rsidR="0079328F" w:rsidRPr="00227C91" w:rsidRDefault="0079328F" w:rsidP="001078C8">
      <w:pPr>
        <w:spacing w:line="240" w:lineRule="auto"/>
        <w:rPr>
          <w:rFonts w:asciiTheme="majorHAnsi" w:hAnsiTheme="majorHAnsi"/>
          <w:b/>
          <w:sz w:val="24"/>
        </w:rPr>
      </w:pPr>
      <w:r w:rsidRPr="00227C91">
        <w:rPr>
          <w:rFonts w:asciiTheme="majorHAnsi" w:hAnsiTheme="majorHAnsi"/>
          <w:b/>
          <w:sz w:val="24"/>
        </w:rPr>
        <w:t xml:space="preserve">Small Minus Big – </w:t>
      </w:r>
    </w:p>
    <w:p w14:paraId="6BBD3796" w14:textId="186A3617" w:rsidR="0079328F" w:rsidRPr="00227C91" w:rsidRDefault="0079328F" w:rsidP="001078C8">
      <w:pPr>
        <w:spacing w:line="240" w:lineRule="auto"/>
        <w:jc w:val="both"/>
        <w:rPr>
          <w:rFonts w:asciiTheme="majorHAnsi" w:hAnsiTheme="majorHAnsi"/>
          <w:sz w:val="24"/>
        </w:rPr>
      </w:pPr>
      <w:r w:rsidRPr="00227C91">
        <w:rPr>
          <w:rFonts w:asciiTheme="majorHAnsi" w:hAnsiTheme="majorHAnsi"/>
          <w:sz w:val="24"/>
        </w:rPr>
        <w:t xml:space="preserve">Next, looking into the SMB loadings, we can find two small cap funds according to our study (A zero value or less signifies large cap, conversely, any positive value signifies small cap) </w:t>
      </w:r>
      <w:r w:rsidRPr="00227C91">
        <w:rPr>
          <w:rFonts w:asciiTheme="majorHAnsi" w:hAnsiTheme="majorHAnsi"/>
          <w:sz w:val="24"/>
        </w:rPr>
        <w:fldChar w:fldCharType="begin" w:fldLock="1"/>
      </w:r>
      <w:r w:rsidRPr="00227C91">
        <w:rPr>
          <w:rFonts w:asciiTheme="majorHAnsi" w:hAnsiTheme="majorHAnsi"/>
          <w:sz w:val="24"/>
        </w:rPr>
        <w:instrText>ADDIN CSL_CITATION {"citationItems":[{"id":"ITEM-1","itemData":{"URL":"http://www.efficientfrontier.com/ef/101/roll101.htm","accessed":{"date-parts":[["2019","8","17"]]},"author":[{"dropping-particle":"","family":"Bernstein","given":"William J.","non-dropping-particle":"","parse-names":false,"suffix":""}],"id":"ITEM-1","issued":{"date-parts":[["1999"]]},"title":"Rolling Your Own : Three-Factor Analysis","type":"webpage"},"uris":["http://www.mendeley.com/documents/?uuid=83f0c514-d8c5-3c6d-8dc8-939ed61e686a"]}],"mendeley":{"formattedCitation":"(Bernstein, 1999)","plainTextFormattedCitation":"(Bernstein, 1999)","previouslyFormattedCitation":"(Bernstein, 1999)"},"properties":{"noteIndex":0},"schema":"https://github.com/citation-style-language/schema/raw/master/csl-citation.json"}</w:instrText>
      </w:r>
      <w:r w:rsidRPr="00227C91">
        <w:rPr>
          <w:rFonts w:asciiTheme="majorHAnsi" w:hAnsiTheme="majorHAnsi"/>
          <w:sz w:val="24"/>
        </w:rPr>
        <w:fldChar w:fldCharType="separate"/>
      </w:r>
      <w:r w:rsidRPr="00227C91">
        <w:rPr>
          <w:rFonts w:asciiTheme="majorHAnsi" w:hAnsiTheme="majorHAnsi"/>
          <w:noProof/>
          <w:sz w:val="24"/>
        </w:rPr>
        <w:t>(Bernstein, 1999)</w:t>
      </w:r>
      <w:r w:rsidRPr="00227C91">
        <w:rPr>
          <w:rFonts w:asciiTheme="majorHAnsi" w:hAnsiTheme="majorHAnsi"/>
          <w:sz w:val="24"/>
        </w:rPr>
        <w:fldChar w:fldCharType="end"/>
      </w:r>
      <w:r w:rsidRPr="00227C91">
        <w:rPr>
          <w:rFonts w:asciiTheme="majorHAnsi" w:hAnsiTheme="majorHAnsi"/>
          <w:sz w:val="24"/>
        </w:rPr>
        <w:t xml:space="preserve"> This suggests that majority funds listed in the DSE is large cap funds. The largest fund in the study is seen to be MBL1STMF. The two small cap funds are found to be EXIM1STMF and SEBL1STMF. This tells us that most of the funds listed in the exchange are stable, but their price might not grow as much as small caps </w:t>
      </w:r>
      <w:r w:rsidRPr="00227C91">
        <w:rPr>
          <w:rFonts w:asciiTheme="majorHAnsi" w:hAnsiTheme="majorHAnsi"/>
          <w:sz w:val="24"/>
        </w:rPr>
        <w:fldChar w:fldCharType="begin" w:fldLock="1"/>
      </w:r>
      <w:r w:rsidRPr="00227C91">
        <w:rPr>
          <w:rFonts w:asciiTheme="majorHAnsi" w:hAnsiTheme="majorHAnsi"/>
          <w:sz w:val="24"/>
        </w:rPr>
        <w:instrText>ADDIN CSL_CITATION {"citationItems":[{"id":"ITEM-1","itemData":{"DOI":"10.1093/rfs/15.5.1407","ISSN":"08939454","abstract":"Most mutual funds adopt investment styles that cluster around a broad market benchmark. Few funds take extreme positions away from the index, but those who do are more likely to favor growth stocks and past winners. The bias toward glamour and the tendency of poorly performing value funds to shift styles may reflect agency and behavioral considerations. After adjusting for style, there is evidence that growth managers on average outperform value managers. Though a fund's factor loadings and its portfolio characteristics generally yield similar conclusions about its style, an approach using portfolio characteristics predicts fund returns better.","author":[{"dropping-particle":"","family":"Chan","given":"Louis K.C.","non-dropping-particle":"","parse-names":false,"suffix":""},{"dropping-particle":"","family":"Chen","given":"Hsiu Lang","non-dropping-particle":"","parse-names":false,"suffix":""},{"dropping-particle":"","family":"Lakonishok","given":"Josef","non-dropping-particle":"","parse-names":false,"suffix":""}],"container-title":"Review of Financial Studies","id":"ITEM-1","issue":"5","issued":{"date-parts":[["2002","10","1"]]},"page":"1407-1437","title":"On Mutual Fund Investment Styles","type":"article-journal","volume":"15"},"uris":["http://www.mendeley.com/documents/?uuid=ebda40fa-24c4-31d9-bf34-49396926bab4"]}],"mendeley":{"formattedCitation":"(Chan, Chen, &amp; Lakonishok, 2002)","plainTextFormattedCitation":"(Chan, Chen, &amp; Lakonishok, 2002)","previouslyFormattedCitation":"(Chan, Chen, &amp; Lakonishok, 2002)"},"properties":{"noteIndex":0},"schema":"https://github.com/citation-style-language/schema/raw/master/csl-citation.json"}</w:instrText>
      </w:r>
      <w:r w:rsidRPr="00227C91">
        <w:rPr>
          <w:rFonts w:asciiTheme="majorHAnsi" w:hAnsiTheme="majorHAnsi"/>
          <w:sz w:val="24"/>
        </w:rPr>
        <w:fldChar w:fldCharType="separate"/>
      </w:r>
      <w:r w:rsidRPr="00227C91">
        <w:rPr>
          <w:rFonts w:asciiTheme="majorHAnsi" w:hAnsiTheme="majorHAnsi"/>
          <w:noProof/>
          <w:sz w:val="24"/>
        </w:rPr>
        <w:t>(Chan, Chen, &amp; Lakonishok, 2002)</w:t>
      </w:r>
      <w:r w:rsidRPr="00227C91">
        <w:rPr>
          <w:rFonts w:asciiTheme="majorHAnsi" w:hAnsiTheme="majorHAnsi"/>
          <w:sz w:val="24"/>
        </w:rPr>
        <w:fldChar w:fldCharType="end"/>
      </w:r>
      <w:r w:rsidRPr="00227C91">
        <w:rPr>
          <w:rFonts w:asciiTheme="majorHAnsi" w:hAnsiTheme="majorHAnsi"/>
          <w:sz w:val="24"/>
        </w:rPr>
        <w:t xml:space="preserve">. </w:t>
      </w:r>
    </w:p>
    <w:p w14:paraId="550A5E8A" w14:textId="6F0FBFBA" w:rsidR="0079328F" w:rsidRPr="00227C91" w:rsidRDefault="0079328F" w:rsidP="001078C8">
      <w:pPr>
        <w:spacing w:line="240" w:lineRule="auto"/>
        <w:jc w:val="both"/>
        <w:rPr>
          <w:rFonts w:asciiTheme="majorHAnsi" w:hAnsiTheme="majorHAnsi"/>
          <w:b/>
          <w:sz w:val="24"/>
        </w:rPr>
      </w:pPr>
      <w:r w:rsidRPr="00227C91">
        <w:rPr>
          <w:rFonts w:asciiTheme="majorHAnsi" w:hAnsiTheme="majorHAnsi"/>
          <w:sz w:val="24"/>
        </w:rPr>
        <w:t xml:space="preserve">On the other hand, a negative SMB coefficient indicates that the company’s size has an impact on its excess return. In other words, it indicates that excess return could be achieved because the company was large </w:t>
      </w:r>
      <w:r w:rsidRPr="00227C91">
        <w:rPr>
          <w:rFonts w:asciiTheme="majorHAnsi" w:hAnsiTheme="majorHAnsi"/>
          <w:sz w:val="24"/>
        </w:rPr>
        <w:fldChar w:fldCharType="begin" w:fldLock="1"/>
      </w:r>
      <w:r w:rsidRPr="00227C91">
        <w:rPr>
          <w:rFonts w:asciiTheme="majorHAnsi" w:hAnsiTheme="majorHAnsi"/>
          <w:sz w:val="24"/>
        </w:rPr>
        <w:instrText>ADDIN CSL_CITATION {"citationItems":[{"id":"ITEM-1","itemData":{"URL":"https://quant.stackexchange.com/questions/44486/fama-french-5-factor-model-interpretation-of-coefficients","accessed":{"date-parts":[["2019","8","31"]]},"author":[{"dropping-particle":"","family":"vrume21","given":"","non-dropping-particle":"","parse-names":false,"suffix":""}],"id":"ITEM-1","issued":{"date-parts":[["2019"]]},"title":"Fama-French 5 factor model interpretation of coefficients - Quantitative Finance Stack Exchange","type":"webpage"},"uris":["http://www.mendeley.com/documents/?uuid=d623e372-f7f6-34b8-92b6-f4c7b8867191"]}],"mendeley":{"formattedCitation":"(vrume21, 2019)","plainTextFormattedCitation":"(vrume21, 2019)","previouslyFormattedCitation":"(vrume21, 2019)"},"properties":{"noteIndex":0},"schema":"https://github.com/citation-style-language/schema/raw/master/csl-citation.json"}</w:instrText>
      </w:r>
      <w:r w:rsidRPr="00227C91">
        <w:rPr>
          <w:rFonts w:asciiTheme="majorHAnsi" w:hAnsiTheme="majorHAnsi"/>
          <w:sz w:val="24"/>
        </w:rPr>
        <w:fldChar w:fldCharType="separate"/>
      </w:r>
      <w:r w:rsidRPr="00227C91">
        <w:rPr>
          <w:rFonts w:asciiTheme="majorHAnsi" w:hAnsiTheme="majorHAnsi"/>
          <w:noProof/>
          <w:sz w:val="24"/>
        </w:rPr>
        <w:t>(vrume21, 2019)</w:t>
      </w:r>
      <w:r w:rsidRPr="00227C91">
        <w:rPr>
          <w:rFonts w:asciiTheme="majorHAnsi" w:hAnsiTheme="majorHAnsi"/>
          <w:sz w:val="24"/>
        </w:rPr>
        <w:fldChar w:fldCharType="end"/>
      </w:r>
      <w:r w:rsidRPr="00227C91">
        <w:rPr>
          <w:rFonts w:asciiTheme="majorHAnsi" w:hAnsiTheme="majorHAnsi"/>
          <w:sz w:val="24"/>
        </w:rPr>
        <w:t xml:space="preserve">. 18 out of 20 funds show negative SMB coefficients meaning </w:t>
      </w:r>
      <w:r w:rsidR="00674BFD">
        <w:rPr>
          <w:rFonts w:asciiTheme="majorHAnsi" w:hAnsiTheme="majorHAnsi"/>
          <w:b/>
          <w:sz w:val="24"/>
        </w:rPr>
        <w:t>fund size has a</w:t>
      </w:r>
      <w:r w:rsidRPr="00227C91">
        <w:rPr>
          <w:rFonts w:asciiTheme="majorHAnsi" w:hAnsiTheme="majorHAnsi"/>
          <w:b/>
          <w:sz w:val="24"/>
        </w:rPr>
        <w:t xml:space="preserve"> genuine </w:t>
      </w:r>
      <w:r w:rsidR="00674BFD">
        <w:rPr>
          <w:rFonts w:asciiTheme="majorHAnsi" w:hAnsiTheme="majorHAnsi"/>
          <w:b/>
          <w:sz w:val="24"/>
        </w:rPr>
        <w:t>impact</w:t>
      </w:r>
      <w:r w:rsidRPr="00227C91">
        <w:rPr>
          <w:rFonts w:asciiTheme="majorHAnsi" w:hAnsiTheme="majorHAnsi"/>
          <w:b/>
          <w:sz w:val="24"/>
        </w:rPr>
        <w:t xml:space="preserve"> </w:t>
      </w:r>
      <w:r w:rsidR="00674BFD">
        <w:rPr>
          <w:rFonts w:asciiTheme="majorHAnsi" w:hAnsiTheme="majorHAnsi"/>
          <w:b/>
          <w:sz w:val="24"/>
        </w:rPr>
        <w:t>on the fund’s</w:t>
      </w:r>
      <w:r w:rsidRPr="00227C91">
        <w:rPr>
          <w:rFonts w:asciiTheme="majorHAnsi" w:hAnsiTheme="majorHAnsi"/>
          <w:b/>
          <w:sz w:val="24"/>
        </w:rPr>
        <w:t xml:space="preserve"> performance.</w:t>
      </w:r>
    </w:p>
    <w:p w14:paraId="43F6F5AD" w14:textId="77777777" w:rsidR="004F7345" w:rsidRDefault="00DB6FF4" w:rsidP="001078C8">
      <w:pPr>
        <w:spacing w:line="240" w:lineRule="auto"/>
        <w:jc w:val="both"/>
        <w:rPr>
          <w:rFonts w:asciiTheme="majorHAnsi" w:hAnsiTheme="majorHAnsi"/>
          <w:b/>
          <w:sz w:val="24"/>
        </w:rPr>
      </w:pPr>
      <w:r>
        <w:rPr>
          <w:rFonts w:asciiTheme="majorHAnsi" w:hAnsiTheme="majorHAnsi"/>
          <w:b/>
          <w:sz w:val="24"/>
        </w:rPr>
        <w:t xml:space="preserve">High </w:t>
      </w:r>
      <w:proofErr w:type="gramStart"/>
      <w:r>
        <w:rPr>
          <w:rFonts w:asciiTheme="majorHAnsi" w:hAnsiTheme="majorHAnsi"/>
          <w:b/>
          <w:sz w:val="24"/>
        </w:rPr>
        <w:t>Minus</w:t>
      </w:r>
      <w:proofErr w:type="gramEnd"/>
      <w:r>
        <w:rPr>
          <w:rFonts w:asciiTheme="majorHAnsi" w:hAnsiTheme="majorHAnsi"/>
          <w:b/>
          <w:sz w:val="24"/>
        </w:rPr>
        <w:t xml:space="preserve"> Low – </w:t>
      </w:r>
    </w:p>
    <w:p w14:paraId="4EACFA39" w14:textId="77777777" w:rsidR="00096E86" w:rsidRPr="00DB6FF4" w:rsidRDefault="0079328F" w:rsidP="00096E86">
      <w:pPr>
        <w:spacing w:line="240" w:lineRule="auto"/>
        <w:jc w:val="both"/>
        <w:rPr>
          <w:rFonts w:asciiTheme="majorHAnsi" w:hAnsiTheme="majorHAnsi"/>
          <w:b/>
          <w:sz w:val="24"/>
        </w:rPr>
      </w:pPr>
      <w:r w:rsidRPr="00227C91">
        <w:rPr>
          <w:rFonts w:asciiTheme="majorHAnsi" w:hAnsiTheme="majorHAnsi"/>
          <w:sz w:val="24"/>
        </w:rPr>
        <w:t xml:space="preserve">Finally, as we look into the HML loadings from the table, </w:t>
      </w:r>
      <w:r w:rsidR="00DB6FF4">
        <w:rPr>
          <w:rFonts w:asciiTheme="majorHAnsi" w:hAnsiTheme="majorHAnsi"/>
          <w:sz w:val="24"/>
        </w:rPr>
        <w:t xml:space="preserve">we see a large number of growth </w:t>
      </w:r>
      <w:r w:rsidRPr="00227C91">
        <w:rPr>
          <w:rFonts w:asciiTheme="majorHAnsi" w:hAnsiTheme="majorHAnsi"/>
          <w:sz w:val="24"/>
        </w:rPr>
        <w:t xml:space="preserve">portfolios (Zero value and more signifies growth fund, whereas less than 0 signifies value </w:t>
      </w:r>
      <w:r w:rsidR="00096E86" w:rsidRPr="00227C91">
        <w:rPr>
          <w:rFonts w:asciiTheme="majorHAnsi" w:hAnsiTheme="majorHAnsi"/>
          <w:sz w:val="24"/>
        </w:rPr>
        <w:t xml:space="preserve">fund.) </w:t>
      </w:r>
      <w:r w:rsidR="00096E86" w:rsidRPr="00227C91">
        <w:rPr>
          <w:rFonts w:asciiTheme="majorHAnsi" w:hAnsiTheme="majorHAnsi"/>
          <w:sz w:val="24"/>
        </w:rPr>
        <w:fldChar w:fldCharType="begin" w:fldLock="1"/>
      </w:r>
      <w:r w:rsidR="00096E86" w:rsidRPr="00227C91">
        <w:rPr>
          <w:rFonts w:asciiTheme="majorHAnsi" w:hAnsiTheme="majorHAnsi"/>
          <w:sz w:val="24"/>
        </w:rPr>
        <w:instrText>ADDIN CSL_CITATION {"citationItems":[{"id":"ITEM-1","itemData":{"URL":"http://www.efficientfrontier.com/ef/101/roll101.htm","accessed":{"date-parts":[["2019","8","17"]]},"author":[{"dropping-particle":"","family":"Bernstein","given":"William J.","non-dropping-particle":"","parse-names":false,"suffix":""}],"id":"ITEM-1","issued":{"date-parts":[["1999"]]},"title":"Rolling Your Own : Three-Factor Analysis","type":"webpage"},"uris":["http://www.mendeley.com/documents/?uuid=83f0c514-d8c5-3c6d-8dc8-939ed61e686a"]}],"mendeley":{"formattedCitation":"(Bernstein, 1999)","plainTextFormattedCitation":"(Bernstein, 1999)","previouslyFormattedCitation":"(Bernstein, 1999)"},"properties":{"noteIndex":0},"schema":"https://github.com/citation-style-language/schema/raw/master/csl-citation.json"}</w:instrText>
      </w:r>
      <w:r w:rsidR="00096E86" w:rsidRPr="00227C91">
        <w:rPr>
          <w:rFonts w:asciiTheme="majorHAnsi" w:hAnsiTheme="majorHAnsi"/>
          <w:sz w:val="24"/>
        </w:rPr>
        <w:fldChar w:fldCharType="separate"/>
      </w:r>
      <w:r w:rsidR="00096E86" w:rsidRPr="00227C91">
        <w:rPr>
          <w:rFonts w:asciiTheme="majorHAnsi" w:hAnsiTheme="majorHAnsi"/>
          <w:noProof/>
          <w:sz w:val="24"/>
        </w:rPr>
        <w:t>(Bernstein, 1999)</w:t>
      </w:r>
      <w:r w:rsidR="00096E86" w:rsidRPr="00227C91">
        <w:rPr>
          <w:rFonts w:asciiTheme="majorHAnsi" w:hAnsiTheme="majorHAnsi"/>
          <w:sz w:val="24"/>
        </w:rPr>
        <w:fldChar w:fldCharType="end"/>
      </w:r>
      <w:r w:rsidR="00096E86" w:rsidRPr="00227C91">
        <w:rPr>
          <w:rFonts w:asciiTheme="majorHAnsi" w:hAnsiTheme="majorHAnsi"/>
          <w:sz w:val="24"/>
        </w:rPr>
        <w:t xml:space="preserve"> According to our study, 35% of the funds listed in Dhaka Stock Exchange are value funds. Obviously, both types of funds work well in certain type of market. </w:t>
      </w:r>
      <w:r w:rsidR="00096E86" w:rsidRPr="00227C91">
        <w:rPr>
          <w:rFonts w:asciiTheme="majorHAnsi" w:hAnsiTheme="majorHAnsi"/>
          <w:sz w:val="24"/>
        </w:rPr>
        <w:lastRenderedPageBreak/>
        <w:t>It’s a belief among investors that value funds are generally less expensive and less risky whereas growth funds are the opposite. The study shows that the value fund with highest HML loading is SEBL1STMF.</w:t>
      </w:r>
    </w:p>
    <w:p w14:paraId="5D083845" w14:textId="74923F1D" w:rsidR="00096E86" w:rsidRPr="00227C91" w:rsidRDefault="009F2BD6" w:rsidP="00096E86">
      <w:pPr>
        <w:spacing w:line="240" w:lineRule="auto"/>
        <w:jc w:val="both"/>
        <w:rPr>
          <w:rFonts w:asciiTheme="majorHAnsi" w:hAnsiTheme="majorHAnsi"/>
          <w:sz w:val="24"/>
        </w:rPr>
      </w:pPr>
      <w:r w:rsidRPr="009F2BD6">
        <w:rPr>
          <w:rFonts w:asciiTheme="majorHAnsi" w:hAnsiTheme="majorHAnsi"/>
          <w:sz w:val="24"/>
        </w:rPr>
        <w:t xml:space="preserve">A substantial, positive HML loading, according to most academics, suggests that the fund's excess return </w:t>
      </w:r>
      <w:r w:rsidR="000A32BF">
        <w:rPr>
          <w:rFonts w:asciiTheme="majorHAnsi" w:hAnsiTheme="majorHAnsi"/>
          <w:sz w:val="24"/>
        </w:rPr>
        <w:t>reflects</w:t>
      </w:r>
      <w:r>
        <w:rPr>
          <w:rFonts w:asciiTheme="majorHAnsi" w:hAnsiTheme="majorHAnsi"/>
          <w:sz w:val="24"/>
        </w:rPr>
        <w:t xml:space="preserve"> </w:t>
      </w:r>
      <w:r w:rsidR="000A32BF">
        <w:rPr>
          <w:rFonts w:asciiTheme="majorHAnsi" w:hAnsiTheme="majorHAnsi"/>
          <w:sz w:val="24"/>
        </w:rPr>
        <w:t>an increased</w:t>
      </w:r>
      <w:r>
        <w:rPr>
          <w:rFonts w:asciiTheme="majorHAnsi" w:hAnsiTheme="majorHAnsi"/>
          <w:sz w:val="24"/>
        </w:rPr>
        <w:t xml:space="preserve"> </w:t>
      </w:r>
      <w:r w:rsidR="000B5EBE">
        <w:rPr>
          <w:rFonts w:asciiTheme="majorHAnsi" w:hAnsiTheme="majorHAnsi"/>
          <w:sz w:val="24"/>
        </w:rPr>
        <w:t>B</w:t>
      </w:r>
      <w:r w:rsidR="00AD7739">
        <w:rPr>
          <w:rFonts w:asciiTheme="majorHAnsi" w:hAnsiTheme="majorHAnsi"/>
          <w:sz w:val="24"/>
        </w:rPr>
        <w:t>ook to Market</w:t>
      </w:r>
      <w:r>
        <w:rPr>
          <w:rFonts w:asciiTheme="majorHAnsi" w:hAnsiTheme="majorHAnsi"/>
          <w:sz w:val="24"/>
        </w:rPr>
        <w:t xml:space="preserve"> value</w:t>
      </w:r>
      <w:r w:rsidR="00096E86" w:rsidRPr="00227C91">
        <w:rPr>
          <w:rFonts w:asciiTheme="majorHAnsi" w:hAnsiTheme="majorHAnsi"/>
          <w:sz w:val="24"/>
        </w:rPr>
        <w:t xml:space="preserve"> </w:t>
      </w:r>
      <w:r w:rsidR="00096E86" w:rsidRPr="00227C91">
        <w:rPr>
          <w:rFonts w:asciiTheme="majorHAnsi" w:hAnsiTheme="majorHAnsi"/>
          <w:sz w:val="24"/>
        </w:rPr>
        <w:fldChar w:fldCharType="begin" w:fldLock="1"/>
      </w:r>
      <w:r w:rsidR="00096E86" w:rsidRPr="00227C91">
        <w:rPr>
          <w:rFonts w:asciiTheme="majorHAnsi" w:hAnsiTheme="majorHAnsi"/>
          <w:sz w:val="24"/>
        </w:rPr>
        <w:instrText>ADDIN CSL_CITATION {"citationItems":[{"id":"ITEM-1","itemData":{"URL":"https://quant.stackexchange.com/questions/44486/fama-french-5-factor-model-interpretation-of-coefficients","accessed":{"date-parts":[["2019","8","31"]]},"author":[{"dropping-particle":"","family":"vrume21","given":"","non-dropping-particle":"","parse-names":false,"suffix":""}],"id":"ITEM-1","issued":{"date-parts":[["2019"]]},"title":"Fama-French 5 factor model interpretation of coefficients - Quantitative Finance Stack Exchange","type":"webpage"},"uris":["http://www.mendeley.com/documents/?uuid=d623e372-f7f6-34b8-92b6-f4c7b8867191"]}],"mendeley":{"formattedCitation":"(vrume21, 2019)","plainTextFormattedCitation":"(vrume21, 2019)","previouslyFormattedCitation":"(vrume21, 2019)"},"properties":{"noteIndex":0},"schema":"https://github.com/citation-style-language/schema/raw/master/csl-citation.json"}</w:instrText>
      </w:r>
      <w:r w:rsidR="00096E86" w:rsidRPr="00227C91">
        <w:rPr>
          <w:rFonts w:asciiTheme="majorHAnsi" w:hAnsiTheme="majorHAnsi"/>
          <w:sz w:val="24"/>
        </w:rPr>
        <w:fldChar w:fldCharType="separate"/>
      </w:r>
      <w:r w:rsidR="00096E86" w:rsidRPr="00227C91">
        <w:rPr>
          <w:rFonts w:asciiTheme="majorHAnsi" w:hAnsiTheme="majorHAnsi"/>
          <w:noProof/>
          <w:sz w:val="24"/>
        </w:rPr>
        <w:t>(vrume21, 2019)</w:t>
      </w:r>
      <w:r w:rsidR="00096E86" w:rsidRPr="00227C91">
        <w:rPr>
          <w:rFonts w:asciiTheme="majorHAnsi" w:hAnsiTheme="majorHAnsi"/>
          <w:sz w:val="24"/>
        </w:rPr>
        <w:fldChar w:fldCharType="end"/>
      </w:r>
      <w:r w:rsidR="00096E86" w:rsidRPr="00227C91">
        <w:rPr>
          <w:rFonts w:asciiTheme="majorHAnsi" w:hAnsiTheme="majorHAnsi"/>
          <w:sz w:val="24"/>
        </w:rPr>
        <w:t>. Our study shows that most of the funds have low book-to-market value in terms of other variables.</w:t>
      </w:r>
    </w:p>
    <w:p w14:paraId="1F639E90" w14:textId="77777777" w:rsidR="00096E86" w:rsidRPr="00EC3CCD" w:rsidRDefault="00096E86" w:rsidP="00096E86">
      <w:pPr>
        <w:pStyle w:val="Heading2"/>
        <w:numPr>
          <w:ilvl w:val="1"/>
          <w:numId w:val="8"/>
        </w:numPr>
        <w:spacing w:line="240" w:lineRule="auto"/>
        <w:rPr>
          <w:sz w:val="24"/>
        </w:rPr>
      </w:pPr>
      <w:bookmarkStart w:id="21" w:name="_Toc91075272"/>
      <w:r w:rsidRPr="00EC3CCD">
        <w:rPr>
          <w:sz w:val="24"/>
        </w:rPr>
        <w:t>Interpretation</w:t>
      </w:r>
      <w:bookmarkEnd w:id="21"/>
    </w:p>
    <w:p w14:paraId="4BC6B894" w14:textId="77777777" w:rsidR="00096E86" w:rsidRDefault="00096E86" w:rsidP="00096E86">
      <w:pPr>
        <w:spacing w:after="0" w:line="240" w:lineRule="auto"/>
        <w:rPr>
          <w:rFonts w:asciiTheme="majorHAnsi" w:hAnsiTheme="majorHAnsi"/>
          <w:sz w:val="24"/>
        </w:rPr>
      </w:pPr>
    </w:p>
    <w:p w14:paraId="2672B2BC" w14:textId="5C2D37A1" w:rsidR="00096E86" w:rsidRDefault="00096E86" w:rsidP="00096E86">
      <w:pPr>
        <w:spacing w:after="0" w:line="240" w:lineRule="auto"/>
        <w:rPr>
          <w:rFonts w:asciiTheme="majorHAnsi" w:hAnsiTheme="majorHAnsi"/>
          <w:sz w:val="24"/>
        </w:rPr>
      </w:pPr>
      <w:r>
        <w:rPr>
          <w:rFonts w:asciiTheme="majorHAnsi" w:hAnsiTheme="majorHAnsi"/>
          <w:sz w:val="24"/>
        </w:rPr>
        <w:t>I</w:t>
      </w:r>
      <w:r w:rsidRPr="0095283D">
        <w:rPr>
          <w:rFonts w:asciiTheme="majorHAnsi" w:hAnsiTheme="majorHAnsi"/>
          <w:sz w:val="24"/>
        </w:rPr>
        <w:t xml:space="preserve"> look to interpret the findings in this part of the study. Below is the table listing all the SMB and HML coefficients of our 20 mutual funds including our observations on the </w:t>
      </w:r>
      <w:proofErr w:type="gramStart"/>
      <w:r>
        <w:rPr>
          <w:rFonts w:asciiTheme="majorHAnsi" w:hAnsiTheme="majorHAnsi"/>
          <w:sz w:val="24"/>
        </w:rPr>
        <w:t>findings.</w:t>
      </w:r>
      <w:proofErr w:type="gramEnd"/>
    </w:p>
    <w:p w14:paraId="4DBBF208" w14:textId="7E94E09B" w:rsidR="00781A51" w:rsidRDefault="00781A51" w:rsidP="00096E86">
      <w:pPr>
        <w:spacing w:after="0" w:line="240" w:lineRule="auto"/>
        <w:rPr>
          <w:rFonts w:asciiTheme="majorHAnsi" w:hAnsiTheme="majorHAnsi"/>
          <w:sz w:val="24"/>
        </w:rPr>
      </w:pPr>
    </w:p>
    <w:tbl>
      <w:tblPr>
        <w:tblStyle w:val="PlainTable1"/>
        <w:tblpPr w:leftFromText="180" w:rightFromText="180" w:vertAnchor="text" w:horzAnchor="margin" w:tblpY="80"/>
        <w:tblW w:w="5000" w:type="pct"/>
        <w:tblLook w:val="04A0" w:firstRow="1" w:lastRow="0" w:firstColumn="1" w:lastColumn="0" w:noHBand="0" w:noVBand="1"/>
      </w:tblPr>
      <w:tblGrid>
        <w:gridCol w:w="1708"/>
        <w:gridCol w:w="1982"/>
        <w:gridCol w:w="1105"/>
        <w:gridCol w:w="1733"/>
        <w:gridCol w:w="1105"/>
        <w:gridCol w:w="1717"/>
      </w:tblGrid>
      <w:tr w:rsidR="00000CDF" w:rsidRPr="00215D15" w14:paraId="75E56E40" w14:textId="77777777" w:rsidTr="00000CDF">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13" w:type="pct"/>
            <w:noWrap/>
            <w:hideMark/>
          </w:tcPr>
          <w:p w14:paraId="78B36026" w14:textId="77777777" w:rsidR="00000CDF" w:rsidRPr="00215D15" w:rsidRDefault="00000CDF" w:rsidP="00000CDF">
            <w:pPr>
              <w:jc w:val="center"/>
              <w:rPr>
                <w:rFonts w:ascii="Cambria" w:eastAsia="Times New Roman" w:hAnsi="Cambria" w:cs="Times New Roman"/>
                <w:color w:val="000000"/>
              </w:rPr>
            </w:pPr>
            <w:r w:rsidRPr="00215D15">
              <w:rPr>
                <w:rFonts w:ascii="Cambria" w:eastAsia="Times New Roman" w:hAnsi="Cambria" w:cs="Times New Roman"/>
                <w:color w:val="000000"/>
              </w:rPr>
              <w:t>Sl. No.</w:t>
            </w:r>
          </w:p>
        </w:tc>
        <w:tc>
          <w:tcPr>
            <w:tcW w:w="1060" w:type="pct"/>
            <w:noWrap/>
            <w:hideMark/>
          </w:tcPr>
          <w:p w14:paraId="147C7A42" w14:textId="77777777" w:rsidR="00000CDF" w:rsidRPr="00215D15" w:rsidRDefault="00000CDF" w:rsidP="00000CDF">
            <w:pPr>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imes New Roman"/>
                <w:color w:val="000000"/>
              </w:rPr>
            </w:pPr>
            <w:r w:rsidRPr="00215D15">
              <w:rPr>
                <w:rFonts w:ascii="Cambria" w:eastAsia="Times New Roman" w:hAnsi="Cambria" w:cs="Times New Roman"/>
                <w:color w:val="000000"/>
              </w:rPr>
              <w:t>Name</w:t>
            </w:r>
          </w:p>
        </w:tc>
        <w:tc>
          <w:tcPr>
            <w:tcW w:w="591" w:type="pct"/>
            <w:noWrap/>
            <w:hideMark/>
          </w:tcPr>
          <w:p w14:paraId="066AF18C" w14:textId="77777777" w:rsidR="00000CDF" w:rsidRPr="00215D15" w:rsidRDefault="00000CDF" w:rsidP="00000CDF">
            <w:pPr>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imes New Roman"/>
                <w:color w:val="000000"/>
              </w:rPr>
            </w:pPr>
            <w:r w:rsidRPr="00215D15">
              <w:rPr>
                <w:rFonts w:ascii="Cambria" w:eastAsia="Times New Roman" w:hAnsi="Cambria" w:cs="Times New Roman"/>
                <w:color w:val="000000"/>
              </w:rPr>
              <w:t>SMB</w:t>
            </w:r>
          </w:p>
        </w:tc>
        <w:tc>
          <w:tcPr>
            <w:tcW w:w="927" w:type="pct"/>
            <w:noWrap/>
            <w:hideMark/>
          </w:tcPr>
          <w:p w14:paraId="4FC14AD8" w14:textId="77777777" w:rsidR="00000CDF" w:rsidRPr="00215D15" w:rsidRDefault="00000CDF" w:rsidP="00000CDF">
            <w:pPr>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imes New Roman"/>
                <w:color w:val="000000"/>
              </w:rPr>
            </w:pPr>
            <w:r w:rsidRPr="00215D15">
              <w:rPr>
                <w:rFonts w:ascii="Cambria" w:eastAsia="Times New Roman" w:hAnsi="Cambria" w:cs="Times New Roman"/>
                <w:color w:val="000000"/>
              </w:rPr>
              <w:t>Observation</w:t>
            </w:r>
          </w:p>
        </w:tc>
        <w:tc>
          <w:tcPr>
            <w:tcW w:w="591" w:type="pct"/>
            <w:noWrap/>
            <w:hideMark/>
          </w:tcPr>
          <w:p w14:paraId="45612925" w14:textId="77777777" w:rsidR="00000CDF" w:rsidRPr="00215D15" w:rsidRDefault="00000CDF" w:rsidP="00000CDF">
            <w:pPr>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imes New Roman"/>
                <w:color w:val="000000"/>
              </w:rPr>
            </w:pPr>
            <w:r w:rsidRPr="00215D15">
              <w:rPr>
                <w:rFonts w:ascii="Cambria" w:eastAsia="Times New Roman" w:hAnsi="Cambria" w:cs="Times New Roman"/>
                <w:color w:val="000000"/>
              </w:rPr>
              <w:t>HML</w:t>
            </w:r>
          </w:p>
        </w:tc>
        <w:tc>
          <w:tcPr>
            <w:tcW w:w="918" w:type="pct"/>
            <w:noWrap/>
            <w:hideMark/>
          </w:tcPr>
          <w:p w14:paraId="3B7440C4" w14:textId="77777777" w:rsidR="00000CDF" w:rsidRPr="00215D15" w:rsidRDefault="00000CDF" w:rsidP="00000CDF">
            <w:pPr>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imes New Roman"/>
                <w:color w:val="000000"/>
              </w:rPr>
            </w:pPr>
            <w:r w:rsidRPr="00215D15">
              <w:rPr>
                <w:rFonts w:ascii="Cambria" w:eastAsia="Times New Roman" w:hAnsi="Cambria" w:cs="Times New Roman"/>
                <w:color w:val="000000"/>
              </w:rPr>
              <w:t>Observation</w:t>
            </w:r>
          </w:p>
        </w:tc>
      </w:tr>
      <w:tr w:rsidR="00000CDF" w:rsidRPr="00215D15" w14:paraId="7D39988F" w14:textId="77777777" w:rsidTr="00000CD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13" w:type="pct"/>
            <w:noWrap/>
            <w:hideMark/>
          </w:tcPr>
          <w:p w14:paraId="7DC37F4A" w14:textId="77777777" w:rsidR="00000CDF" w:rsidRPr="00215D15" w:rsidRDefault="00000CDF" w:rsidP="00000CDF">
            <w:pPr>
              <w:jc w:val="center"/>
              <w:rPr>
                <w:rFonts w:ascii="Arial Narrow" w:eastAsia="Times New Roman" w:hAnsi="Arial Narrow" w:cs="Times New Roman"/>
                <w:b w:val="0"/>
                <w:color w:val="000000"/>
              </w:rPr>
            </w:pPr>
            <w:r w:rsidRPr="00215D15">
              <w:rPr>
                <w:rFonts w:ascii="Arial Narrow" w:eastAsia="Times New Roman" w:hAnsi="Arial Narrow" w:cs="Times New Roman"/>
                <w:b w:val="0"/>
                <w:color w:val="000000"/>
              </w:rPr>
              <w:t>1</w:t>
            </w:r>
          </w:p>
        </w:tc>
        <w:tc>
          <w:tcPr>
            <w:tcW w:w="1060" w:type="pct"/>
            <w:noWrap/>
            <w:hideMark/>
          </w:tcPr>
          <w:p w14:paraId="4FF72567" w14:textId="77777777" w:rsidR="00000CDF" w:rsidRPr="00215D15" w:rsidRDefault="00000CDF" w:rsidP="00000CDF">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rPr>
            </w:pPr>
            <w:r w:rsidRPr="00215D15">
              <w:rPr>
                <w:rFonts w:ascii="Cambria" w:eastAsia="Times New Roman" w:hAnsi="Cambria" w:cs="Times New Roman"/>
                <w:color w:val="000000"/>
              </w:rPr>
              <w:t>ABBS1STMF</w:t>
            </w:r>
          </w:p>
        </w:tc>
        <w:tc>
          <w:tcPr>
            <w:tcW w:w="591" w:type="pct"/>
            <w:noWrap/>
            <w:hideMark/>
          </w:tcPr>
          <w:p w14:paraId="5762D36F" w14:textId="77777777" w:rsidR="00000CDF" w:rsidRPr="00215D15" w:rsidRDefault="00000CDF" w:rsidP="00000CDF">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rPr>
            </w:pPr>
            <w:r w:rsidRPr="00215D15">
              <w:rPr>
                <w:rFonts w:ascii="Cambria" w:eastAsia="Times New Roman" w:hAnsi="Cambria" w:cs="Times New Roman"/>
                <w:color w:val="000000"/>
              </w:rPr>
              <w:t>-0.4372</w:t>
            </w:r>
          </w:p>
        </w:tc>
        <w:tc>
          <w:tcPr>
            <w:tcW w:w="927" w:type="pct"/>
            <w:noWrap/>
            <w:hideMark/>
          </w:tcPr>
          <w:p w14:paraId="05561C33" w14:textId="77777777" w:rsidR="00000CDF" w:rsidRPr="00215D15" w:rsidRDefault="00000CDF" w:rsidP="00000CDF">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rPr>
            </w:pPr>
            <w:r w:rsidRPr="00215D15">
              <w:rPr>
                <w:rFonts w:ascii="Cambria" w:eastAsia="Times New Roman" w:hAnsi="Cambria" w:cs="Times New Roman"/>
                <w:color w:val="000000"/>
              </w:rPr>
              <w:t>Large Cap</w:t>
            </w:r>
          </w:p>
        </w:tc>
        <w:tc>
          <w:tcPr>
            <w:tcW w:w="591" w:type="pct"/>
            <w:noWrap/>
            <w:hideMark/>
          </w:tcPr>
          <w:p w14:paraId="53847FF5" w14:textId="77777777" w:rsidR="00000CDF" w:rsidRPr="00215D15" w:rsidRDefault="00000CDF" w:rsidP="00000CDF">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rPr>
            </w:pPr>
            <w:r w:rsidRPr="00215D15">
              <w:rPr>
                <w:rFonts w:ascii="Cambria" w:eastAsia="Times New Roman" w:hAnsi="Cambria" w:cs="Times New Roman"/>
                <w:color w:val="000000"/>
              </w:rPr>
              <w:t>-0.83</w:t>
            </w:r>
          </w:p>
        </w:tc>
        <w:tc>
          <w:tcPr>
            <w:tcW w:w="918" w:type="pct"/>
            <w:noWrap/>
            <w:hideMark/>
          </w:tcPr>
          <w:p w14:paraId="1D2DB305" w14:textId="77777777" w:rsidR="00000CDF" w:rsidRPr="00215D15" w:rsidRDefault="00000CDF" w:rsidP="00000CDF">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rPr>
            </w:pPr>
            <w:r w:rsidRPr="00215D15">
              <w:rPr>
                <w:rFonts w:ascii="Cambria" w:eastAsia="Times New Roman" w:hAnsi="Cambria" w:cs="Times New Roman"/>
                <w:color w:val="000000"/>
              </w:rPr>
              <w:t>Growth Stock</w:t>
            </w:r>
          </w:p>
        </w:tc>
      </w:tr>
      <w:tr w:rsidR="00000CDF" w:rsidRPr="00215D15" w14:paraId="0A6DC562" w14:textId="77777777" w:rsidTr="00000CDF">
        <w:trPr>
          <w:trHeight w:val="290"/>
        </w:trPr>
        <w:tc>
          <w:tcPr>
            <w:cnfStyle w:val="001000000000" w:firstRow="0" w:lastRow="0" w:firstColumn="1" w:lastColumn="0" w:oddVBand="0" w:evenVBand="0" w:oddHBand="0" w:evenHBand="0" w:firstRowFirstColumn="0" w:firstRowLastColumn="0" w:lastRowFirstColumn="0" w:lastRowLastColumn="0"/>
            <w:tcW w:w="913" w:type="pct"/>
            <w:noWrap/>
            <w:hideMark/>
          </w:tcPr>
          <w:p w14:paraId="259EACAC" w14:textId="77777777" w:rsidR="00000CDF" w:rsidRPr="00215D15" w:rsidRDefault="00000CDF" w:rsidP="00000CDF">
            <w:pPr>
              <w:jc w:val="center"/>
              <w:rPr>
                <w:rFonts w:ascii="Arial Narrow" w:eastAsia="Times New Roman" w:hAnsi="Arial Narrow" w:cs="Times New Roman"/>
                <w:b w:val="0"/>
                <w:color w:val="000000"/>
              </w:rPr>
            </w:pPr>
            <w:r w:rsidRPr="00215D15">
              <w:rPr>
                <w:rFonts w:ascii="Arial Narrow" w:eastAsia="Times New Roman" w:hAnsi="Arial Narrow" w:cs="Times New Roman"/>
                <w:b w:val="0"/>
                <w:color w:val="000000"/>
              </w:rPr>
              <w:t>2</w:t>
            </w:r>
          </w:p>
        </w:tc>
        <w:tc>
          <w:tcPr>
            <w:tcW w:w="1060" w:type="pct"/>
            <w:noWrap/>
            <w:hideMark/>
          </w:tcPr>
          <w:p w14:paraId="53530CBD" w14:textId="77777777" w:rsidR="00000CDF" w:rsidRPr="00215D15" w:rsidRDefault="00000CDF" w:rsidP="00000CDF">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rPr>
            </w:pPr>
            <w:r w:rsidRPr="00215D15">
              <w:rPr>
                <w:rFonts w:ascii="Cambria" w:eastAsia="Times New Roman" w:hAnsi="Cambria" w:cs="Times New Roman"/>
                <w:color w:val="000000"/>
              </w:rPr>
              <w:t>AIBL1STIMF</w:t>
            </w:r>
          </w:p>
        </w:tc>
        <w:tc>
          <w:tcPr>
            <w:tcW w:w="591" w:type="pct"/>
            <w:noWrap/>
            <w:hideMark/>
          </w:tcPr>
          <w:p w14:paraId="341C88BA" w14:textId="77777777" w:rsidR="00000CDF" w:rsidRPr="00215D15" w:rsidRDefault="00000CDF" w:rsidP="00000CDF">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rPr>
            </w:pPr>
            <w:r w:rsidRPr="00215D15">
              <w:rPr>
                <w:rFonts w:ascii="Cambria" w:eastAsia="Times New Roman" w:hAnsi="Cambria" w:cs="Times New Roman"/>
                <w:color w:val="000000"/>
              </w:rPr>
              <w:t>-1.0325</w:t>
            </w:r>
          </w:p>
        </w:tc>
        <w:tc>
          <w:tcPr>
            <w:tcW w:w="927" w:type="pct"/>
            <w:noWrap/>
            <w:hideMark/>
          </w:tcPr>
          <w:p w14:paraId="45B607C9" w14:textId="77777777" w:rsidR="00000CDF" w:rsidRPr="00215D15" w:rsidRDefault="00000CDF" w:rsidP="00000CDF">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rPr>
            </w:pPr>
            <w:r w:rsidRPr="00215D15">
              <w:rPr>
                <w:rFonts w:ascii="Cambria" w:eastAsia="Times New Roman" w:hAnsi="Cambria" w:cs="Times New Roman"/>
                <w:color w:val="000000"/>
              </w:rPr>
              <w:t>Large Cap</w:t>
            </w:r>
          </w:p>
        </w:tc>
        <w:tc>
          <w:tcPr>
            <w:tcW w:w="591" w:type="pct"/>
            <w:noWrap/>
            <w:hideMark/>
          </w:tcPr>
          <w:p w14:paraId="7355770B" w14:textId="77777777" w:rsidR="00000CDF" w:rsidRPr="00215D15" w:rsidRDefault="00000CDF" w:rsidP="00000CDF">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rPr>
            </w:pPr>
            <w:r w:rsidRPr="00215D15">
              <w:rPr>
                <w:rFonts w:ascii="Cambria" w:eastAsia="Times New Roman" w:hAnsi="Cambria" w:cs="Times New Roman"/>
                <w:color w:val="000000"/>
              </w:rPr>
              <w:t>-0.32</w:t>
            </w:r>
          </w:p>
        </w:tc>
        <w:tc>
          <w:tcPr>
            <w:tcW w:w="918" w:type="pct"/>
            <w:noWrap/>
            <w:hideMark/>
          </w:tcPr>
          <w:p w14:paraId="30C4D6B6" w14:textId="77777777" w:rsidR="00000CDF" w:rsidRPr="00215D15" w:rsidRDefault="00000CDF" w:rsidP="00000CDF">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rPr>
            </w:pPr>
            <w:r w:rsidRPr="00215D15">
              <w:rPr>
                <w:rFonts w:ascii="Cambria" w:eastAsia="Times New Roman" w:hAnsi="Cambria" w:cs="Times New Roman"/>
                <w:color w:val="000000"/>
              </w:rPr>
              <w:t>Growth Stock</w:t>
            </w:r>
          </w:p>
        </w:tc>
      </w:tr>
      <w:tr w:rsidR="00000CDF" w:rsidRPr="00215D15" w14:paraId="27DC6EBB" w14:textId="77777777" w:rsidTr="00000CD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13" w:type="pct"/>
            <w:noWrap/>
            <w:hideMark/>
          </w:tcPr>
          <w:p w14:paraId="3039FC19" w14:textId="77777777" w:rsidR="00000CDF" w:rsidRPr="00215D15" w:rsidRDefault="00000CDF" w:rsidP="00000CDF">
            <w:pPr>
              <w:jc w:val="center"/>
              <w:rPr>
                <w:rFonts w:ascii="Arial Narrow" w:eastAsia="Times New Roman" w:hAnsi="Arial Narrow" w:cs="Times New Roman"/>
                <w:b w:val="0"/>
                <w:color w:val="000000"/>
              </w:rPr>
            </w:pPr>
            <w:r w:rsidRPr="00215D15">
              <w:rPr>
                <w:rFonts w:ascii="Arial Narrow" w:eastAsia="Times New Roman" w:hAnsi="Arial Narrow" w:cs="Times New Roman"/>
                <w:b w:val="0"/>
                <w:color w:val="000000"/>
              </w:rPr>
              <w:t>3</w:t>
            </w:r>
          </w:p>
        </w:tc>
        <w:tc>
          <w:tcPr>
            <w:tcW w:w="1060" w:type="pct"/>
            <w:noWrap/>
            <w:hideMark/>
          </w:tcPr>
          <w:p w14:paraId="3B89071A" w14:textId="77777777" w:rsidR="00000CDF" w:rsidRPr="00215D15" w:rsidRDefault="00000CDF" w:rsidP="00000CDF">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rPr>
            </w:pPr>
            <w:r w:rsidRPr="00215D15">
              <w:rPr>
                <w:rFonts w:ascii="Cambria" w:eastAsia="Times New Roman" w:hAnsi="Cambria" w:cs="Times New Roman"/>
                <w:color w:val="000000"/>
              </w:rPr>
              <w:t>DBH1STMF</w:t>
            </w:r>
          </w:p>
        </w:tc>
        <w:tc>
          <w:tcPr>
            <w:tcW w:w="591" w:type="pct"/>
            <w:noWrap/>
            <w:hideMark/>
          </w:tcPr>
          <w:p w14:paraId="12E236E2" w14:textId="77777777" w:rsidR="00000CDF" w:rsidRPr="00215D15" w:rsidRDefault="00000CDF" w:rsidP="00000CDF">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rPr>
            </w:pPr>
            <w:r w:rsidRPr="00215D15">
              <w:rPr>
                <w:rFonts w:ascii="Cambria" w:eastAsia="Times New Roman" w:hAnsi="Cambria" w:cs="Times New Roman"/>
                <w:color w:val="000000"/>
              </w:rPr>
              <w:t>-0.4451</w:t>
            </w:r>
          </w:p>
        </w:tc>
        <w:tc>
          <w:tcPr>
            <w:tcW w:w="927" w:type="pct"/>
            <w:noWrap/>
            <w:hideMark/>
          </w:tcPr>
          <w:p w14:paraId="0B6025B1" w14:textId="77777777" w:rsidR="00000CDF" w:rsidRPr="00215D15" w:rsidRDefault="00000CDF" w:rsidP="00000CDF">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rPr>
            </w:pPr>
            <w:r w:rsidRPr="00215D15">
              <w:rPr>
                <w:rFonts w:ascii="Cambria" w:eastAsia="Times New Roman" w:hAnsi="Cambria" w:cs="Times New Roman"/>
                <w:color w:val="000000"/>
              </w:rPr>
              <w:t>Large Cap</w:t>
            </w:r>
          </w:p>
        </w:tc>
        <w:tc>
          <w:tcPr>
            <w:tcW w:w="591" w:type="pct"/>
            <w:noWrap/>
            <w:hideMark/>
          </w:tcPr>
          <w:p w14:paraId="0292A383" w14:textId="77777777" w:rsidR="00000CDF" w:rsidRPr="00215D15" w:rsidRDefault="00000CDF" w:rsidP="00000CDF">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rPr>
            </w:pPr>
            <w:r w:rsidRPr="00215D15">
              <w:rPr>
                <w:rFonts w:ascii="Cambria" w:eastAsia="Times New Roman" w:hAnsi="Cambria" w:cs="Times New Roman"/>
                <w:color w:val="000000"/>
              </w:rPr>
              <w:t>-0.34</w:t>
            </w:r>
          </w:p>
        </w:tc>
        <w:tc>
          <w:tcPr>
            <w:tcW w:w="918" w:type="pct"/>
            <w:noWrap/>
            <w:hideMark/>
          </w:tcPr>
          <w:p w14:paraId="4E979282" w14:textId="77777777" w:rsidR="00000CDF" w:rsidRPr="00215D15" w:rsidRDefault="00000CDF" w:rsidP="00000CDF">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rPr>
            </w:pPr>
            <w:r w:rsidRPr="00215D15">
              <w:rPr>
                <w:rFonts w:ascii="Cambria" w:eastAsia="Times New Roman" w:hAnsi="Cambria" w:cs="Times New Roman"/>
                <w:color w:val="000000"/>
              </w:rPr>
              <w:t>Growth Stock</w:t>
            </w:r>
          </w:p>
        </w:tc>
      </w:tr>
      <w:tr w:rsidR="00000CDF" w:rsidRPr="00215D15" w14:paraId="4388D526" w14:textId="77777777" w:rsidTr="00000CDF">
        <w:trPr>
          <w:trHeight w:val="290"/>
        </w:trPr>
        <w:tc>
          <w:tcPr>
            <w:cnfStyle w:val="001000000000" w:firstRow="0" w:lastRow="0" w:firstColumn="1" w:lastColumn="0" w:oddVBand="0" w:evenVBand="0" w:oddHBand="0" w:evenHBand="0" w:firstRowFirstColumn="0" w:firstRowLastColumn="0" w:lastRowFirstColumn="0" w:lastRowLastColumn="0"/>
            <w:tcW w:w="913" w:type="pct"/>
            <w:noWrap/>
            <w:hideMark/>
          </w:tcPr>
          <w:p w14:paraId="4E90BCD2" w14:textId="77777777" w:rsidR="00000CDF" w:rsidRPr="00215D15" w:rsidRDefault="00000CDF" w:rsidP="00000CDF">
            <w:pPr>
              <w:jc w:val="center"/>
              <w:rPr>
                <w:rFonts w:ascii="Arial Narrow" w:eastAsia="Times New Roman" w:hAnsi="Arial Narrow" w:cs="Times New Roman"/>
                <w:b w:val="0"/>
                <w:color w:val="000000"/>
              </w:rPr>
            </w:pPr>
            <w:r w:rsidRPr="00215D15">
              <w:rPr>
                <w:rFonts w:ascii="Arial Narrow" w:eastAsia="Times New Roman" w:hAnsi="Arial Narrow" w:cs="Times New Roman"/>
                <w:b w:val="0"/>
                <w:color w:val="000000"/>
              </w:rPr>
              <w:t>4</w:t>
            </w:r>
          </w:p>
        </w:tc>
        <w:tc>
          <w:tcPr>
            <w:tcW w:w="1060" w:type="pct"/>
            <w:noWrap/>
            <w:hideMark/>
          </w:tcPr>
          <w:p w14:paraId="21A8A9AB" w14:textId="77777777" w:rsidR="00000CDF" w:rsidRPr="00215D15" w:rsidRDefault="00000CDF" w:rsidP="00000CDF">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rPr>
            </w:pPr>
            <w:r w:rsidRPr="00215D15">
              <w:rPr>
                <w:rFonts w:ascii="Cambria" w:eastAsia="Times New Roman" w:hAnsi="Cambria" w:cs="Times New Roman"/>
                <w:color w:val="000000"/>
              </w:rPr>
              <w:t>EBL1STMF</w:t>
            </w:r>
          </w:p>
        </w:tc>
        <w:tc>
          <w:tcPr>
            <w:tcW w:w="591" w:type="pct"/>
            <w:noWrap/>
            <w:hideMark/>
          </w:tcPr>
          <w:p w14:paraId="5E81D5BE" w14:textId="77777777" w:rsidR="00000CDF" w:rsidRPr="00215D15" w:rsidRDefault="00000CDF" w:rsidP="00000CDF">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rPr>
            </w:pPr>
            <w:r w:rsidRPr="00215D15">
              <w:rPr>
                <w:rFonts w:ascii="Cambria" w:eastAsia="Times New Roman" w:hAnsi="Cambria" w:cs="Times New Roman"/>
                <w:color w:val="000000"/>
              </w:rPr>
              <w:t>-0.1713</w:t>
            </w:r>
          </w:p>
        </w:tc>
        <w:tc>
          <w:tcPr>
            <w:tcW w:w="927" w:type="pct"/>
            <w:noWrap/>
            <w:hideMark/>
          </w:tcPr>
          <w:p w14:paraId="35F1C4F2" w14:textId="77777777" w:rsidR="00000CDF" w:rsidRPr="00215D15" w:rsidRDefault="00000CDF" w:rsidP="00000CDF">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rPr>
            </w:pPr>
            <w:r w:rsidRPr="00215D15">
              <w:rPr>
                <w:rFonts w:ascii="Cambria" w:eastAsia="Times New Roman" w:hAnsi="Cambria" w:cs="Times New Roman"/>
                <w:color w:val="000000"/>
              </w:rPr>
              <w:t>Large Cap</w:t>
            </w:r>
          </w:p>
        </w:tc>
        <w:tc>
          <w:tcPr>
            <w:tcW w:w="591" w:type="pct"/>
            <w:noWrap/>
            <w:hideMark/>
          </w:tcPr>
          <w:p w14:paraId="171D5979" w14:textId="77777777" w:rsidR="00000CDF" w:rsidRPr="00215D15" w:rsidRDefault="00000CDF" w:rsidP="00000CDF">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rPr>
            </w:pPr>
            <w:r w:rsidRPr="00215D15">
              <w:rPr>
                <w:rFonts w:ascii="Cambria" w:eastAsia="Times New Roman" w:hAnsi="Cambria" w:cs="Times New Roman"/>
                <w:color w:val="000000"/>
              </w:rPr>
              <w:t>-0.31</w:t>
            </w:r>
          </w:p>
        </w:tc>
        <w:tc>
          <w:tcPr>
            <w:tcW w:w="918" w:type="pct"/>
            <w:noWrap/>
            <w:hideMark/>
          </w:tcPr>
          <w:p w14:paraId="5BFE3D77" w14:textId="77777777" w:rsidR="00000CDF" w:rsidRPr="00215D15" w:rsidRDefault="00000CDF" w:rsidP="00000CDF">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rPr>
            </w:pPr>
            <w:r w:rsidRPr="00215D15">
              <w:rPr>
                <w:rFonts w:ascii="Cambria" w:eastAsia="Times New Roman" w:hAnsi="Cambria" w:cs="Times New Roman"/>
                <w:color w:val="000000"/>
              </w:rPr>
              <w:t>Growth Stock</w:t>
            </w:r>
          </w:p>
        </w:tc>
      </w:tr>
      <w:tr w:rsidR="00000CDF" w:rsidRPr="00215D15" w14:paraId="04429F68" w14:textId="77777777" w:rsidTr="00000CD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13" w:type="pct"/>
            <w:noWrap/>
            <w:hideMark/>
          </w:tcPr>
          <w:p w14:paraId="7365E140" w14:textId="77777777" w:rsidR="00000CDF" w:rsidRPr="00215D15" w:rsidRDefault="00000CDF" w:rsidP="00000CDF">
            <w:pPr>
              <w:jc w:val="center"/>
              <w:rPr>
                <w:rFonts w:ascii="Arial Narrow" w:eastAsia="Times New Roman" w:hAnsi="Arial Narrow" w:cs="Times New Roman"/>
                <w:b w:val="0"/>
                <w:color w:val="000000"/>
              </w:rPr>
            </w:pPr>
            <w:r w:rsidRPr="00215D15">
              <w:rPr>
                <w:rFonts w:ascii="Arial Narrow" w:eastAsia="Times New Roman" w:hAnsi="Arial Narrow" w:cs="Times New Roman"/>
                <w:b w:val="0"/>
                <w:color w:val="000000"/>
              </w:rPr>
              <w:t>5</w:t>
            </w:r>
          </w:p>
        </w:tc>
        <w:tc>
          <w:tcPr>
            <w:tcW w:w="1060" w:type="pct"/>
            <w:noWrap/>
            <w:hideMark/>
          </w:tcPr>
          <w:p w14:paraId="267F5B46" w14:textId="77777777" w:rsidR="00000CDF" w:rsidRPr="00215D15" w:rsidRDefault="00000CDF" w:rsidP="00000CDF">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rPr>
            </w:pPr>
            <w:r w:rsidRPr="00215D15">
              <w:rPr>
                <w:rFonts w:ascii="Cambria" w:eastAsia="Times New Roman" w:hAnsi="Cambria" w:cs="Times New Roman"/>
                <w:color w:val="000000"/>
              </w:rPr>
              <w:t>EBLNRBMF</w:t>
            </w:r>
          </w:p>
        </w:tc>
        <w:tc>
          <w:tcPr>
            <w:tcW w:w="591" w:type="pct"/>
            <w:noWrap/>
            <w:hideMark/>
          </w:tcPr>
          <w:p w14:paraId="7EDD4C31" w14:textId="77777777" w:rsidR="00000CDF" w:rsidRPr="00215D15" w:rsidRDefault="00000CDF" w:rsidP="00000CDF">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rPr>
            </w:pPr>
            <w:r w:rsidRPr="00215D15">
              <w:rPr>
                <w:rFonts w:ascii="Cambria" w:eastAsia="Times New Roman" w:hAnsi="Cambria" w:cs="Times New Roman"/>
                <w:color w:val="000000"/>
              </w:rPr>
              <w:t>-0.4509</w:t>
            </w:r>
          </w:p>
        </w:tc>
        <w:tc>
          <w:tcPr>
            <w:tcW w:w="927" w:type="pct"/>
            <w:noWrap/>
            <w:hideMark/>
          </w:tcPr>
          <w:p w14:paraId="0AC0E3BF" w14:textId="77777777" w:rsidR="00000CDF" w:rsidRPr="00215D15" w:rsidRDefault="00000CDF" w:rsidP="00000CDF">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rPr>
            </w:pPr>
            <w:r w:rsidRPr="00215D15">
              <w:rPr>
                <w:rFonts w:ascii="Cambria" w:eastAsia="Times New Roman" w:hAnsi="Cambria" w:cs="Times New Roman"/>
                <w:color w:val="000000"/>
              </w:rPr>
              <w:t>Large Cap</w:t>
            </w:r>
          </w:p>
        </w:tc>
        <w:tc>
          <w:tcPr>
            <w:tcW w:w="591" w:type="pct"/>
            <w:noWrap/>
            <w:hideMark/>
          </w:tcPr>
          <w:p w14:paraId="24EDD840" w14:textId="77777777" w:rsidR="00000CDF" w:rsidRPr="00215D15" w:rsidRDefault="00000CDF" w:rsidP="00000CDF">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rPr>
            </w:pPr>
            <w:r w:rsidRPr="00215D15">
              <w:rPr>
                <w:rFonts w:ascii="Cambria" w:eastAsia="Times New Roman" w:hAnsi="Cambria" w:cs="Times New Roman"/>
                <w:color w:val="000000"/>
              </w:rPr>
              <w:t>-0.48</w:t>
            </w:r>
          </w:p>
        </w:tc>
        <w:tc>
          <w:tcPr>
            <w:tcW w:w="918" w:type="pct"/>
            <w:noWrap/>
            <w:hideMark/>
          </w:tcPr>
          <w:p w14:paraId="538DDC20" w14:textId="77777777" w:rsidR="00000CDF" w:rsidRPr="00215D15" w:rsidRDefault="00000CDF" w:rsidP="00000CDF">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rPr>
            </w:pPr>
            <w:r w:rsidRPr="00215D15">
              <w:rPr>
                <w:rFonts w:ascii="Cambria" w:eastAsia="Times New Roman" w:hAnsi="Cambria" w:cs="Times New Roman"/>
                <w:color w:val="000000"/>
              </w:rPr>
              <w:t>Growth Stock</w:t>
            </w:r>
          </w:p>
        </w:tc>
      </w:tr>
      <w:tr w:rsidR="00000CDF" w:rsidRPr="00215D15" w14:paraId="122D78DE" w14:textId="77777777" w:rsidTr="00000CDF">
        <w:trPr>
          <w:trHeight w:val="290"/>
        </w:trPr>
        <w:tc>
          <w:tcPr>
            <w:cnfStyle w:val="001000000000" w:firstRow="0" w:lastRow="0" w:firstColumn="1" w:lastColumn="0" w:oddVBand="0" w:evenVBand="0" w:oddHBand="0" w:evenHBand="0" w:firstRowFirstColumn="0" w:firstRowLastColumn="0" w:lastRowFirstColumn="0" w:lastRowLastColumn="0"/>
            <w:tcW w:w="913" w:type="pct"/>
            <w:noWrap/>
            <w:hideMark/>
          </w:tcPr>
          <w:p w14:paraId="0AE9FBDA" w14:textId="77777777" w:rsidR="00000CDF" w:rsidRPr="00215D15" w:rsidRDefault="00000CDF" w:rsidP="00000CDF">
            <w:pPr>
              <w:jc w:val="center"/>
              <w:rPr>
                <w:rFonts w:ascii="Arial Narrow" w:eastAsia="Times New Roman" w:hAnsi="Arial Narrow" w:cs="Times New Roman"/>
                <w:b w:val="0"/>
                <w:color w:val="000000"/>
                <w:highlight w:val="yellow"/>
              </w:rPr>
            </w:pPr>
            <w:r w:rsidRPr="00215D15">
              <w:rPr>
                <w:rFonts w:ascii="Arial Narrow" w:eastAsia="Times New Roman" w:hAnsi="Arial Narrow" w:cs="Times New Roman"/>
                <w:b w:val="0"/>
                <w:color w:val="000000"/>
                <w:highlight w:val="yellow"/>
              </w:rPr>
              <w:t>6</w:t>
            </w:r>
          </w:p>
        </w:tc>
        <w:tc>
          <w:tcPr>
            <w:tcW w:w="1060" w:type="pct"/>
            <w:noWrap/>
            <w:hideMark/>
          </w:tcPr>
          <w:p w14:paraId="4D6F8DF8" w14:textId="77777777" w:rsidR="00000CDF" w:rsidRPr="00215D15" w:rsidRDefault="00000CDF" w:rsidP="00000CDF">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highlight w:val="yellow"/>
              </w:rPr>
            </w:pPr>
            <w:r w:rsidRPr="00215D15">
              <w:rPr>
                <w:rFonts w:ascii="Cambria" w:eastAsia="Times New Roman" w:hAnsi="Cambria" w:cs="Times New Roman"/>
                <w:color w:val="000000"/>
                <w:highlight w:val="yellow"/>
              </w:rPr>
              <w:t>EXIM1STMF</w:t>
            </w:r>
          </w:p>
        </w:tc>
        <w:tc>
          <w:tcPr>
            <w:tcW w:w="591" w:type="pct"/>
            <w:noWrap/>
            <w:hideMark/>
          </w:tcPr>
          <w:p w14:paraId="4BA650A3" w14:textId="77777777" w:rsidR="00000CDF" w:rsidRPr="00215D15" w:rsidRDefault="00000CDF" w:rsidP="00000CDF">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6100"/>
                <w:highlight w:val="yellow"/>
              </w:rPr>
            </w:pPr>
            <w:r w:rsidRPr="00215D15">
              <w:rPr>
                <w:rFonts w:ascii="Cambria" w:eastAsia="Times New Roman" w:hAnsi="Cambria" w:cs="Times New Roman"/>
                <w:color w:val="006100"/>
                <w:highlight w:val="yellow"/>
              </w:rPr>
              <w:t>0.1749</w:t>
            </w:r>
          </w:p>
        </w:tc>
        <w:tc>
          <w:tcPr>
            <w:tcW w:w="927" w:type="pct"/>
            <w:noWrap/>
            <w:hideMark/>
          </w:tcPr>
          <w:p w14:paraId="46706C7C" w14:textId="77777777" w:rsidR="00000CDF" w:rsidRPr="00215D15" w:rsidRDefault="00000CDF" w:rsidP="00000CDF">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9C6500"/>
                <w:highlight w:val="yellow"/>
              </w:rPr>
            </w:pPr>
            <w:r w:rsidRPr="00215D15">
              <w:rPr>
                <w:rFonts w:ascii="Cambria" w:eastAsia="Times New Roman" w:hAnsi="Cambria" w:cs="Times New Roman"/>
                <w:color w:val="9C6500"/>
                <w:highlight w:val="yellow"/>
              </w:rPr>
              <w:t>Small Cap</w:t>
            </w:r>
          </w:p>
        </w:tc>
        <w:tc>
          <w:tcPr>
            <w:tcW w:w="591" w:type="pct"/>
            <w:noWrap/>
            <w:hideMark/>
          </w:tcPr>
          <w:p w14:paraId="61FEA0C5" w14:textId="77777777" w:rsidR="00000CDF" w:rsidRPr="00215D15" w:rsidRDefault="00000CDF" w:rsidP="00000CDF">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highlight w:val="yellow"/>
              </w:rPr>
            </w:pPr>
            <w:r w:rsidRPr="00215D15">
              <w:rPr>
                <w:rFonts w:ascii="Cambria" w:eastAsia="Times New Roman" w:hAnsi="Cambria" w:cs="Times New Roman"/>
                <w:color w:val="000000"/>
                <w:highlight w:val="yellow"/>
              </w:rPr>
              <w:t>-0.46</w:t>
            </w:r>
          </w:p>
        </w:tc>
        <w:tc>
          <w:tcPr>
            <w:tcW w:w="918" w:type="pct"/>
            <w:noWrap/>
            <w:hideMark/>
          </w:tcPr>
          <w:p w14:paraId="006A899A" w14:textId="77777777" w:rsidR="00000CDF" w:rsidRPr="00215D15" w:rsidRDefault="00000CDF" w:rsidP="00000CDF">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highlight w:val="yellow"/>
              </w:rPr>
            </w:pPr>
            <w:r w:rsidRPr="00215D15">
              <w:rPr>
                <w:rFonts w:ascii="Cambria" w:eastAsia="Times New Roman" w:hAnsi="Cambria" w:cs="Times New Roman"/>
                <w:color w:val="000000"/>
                <w:highlight w:val="yellow"/>
              </w:rPr>
              <w:t>Growth Stock</w:t>
            </w:r>
          </w:p>
        </w:tc>
      </w:tr>
      <w:tr w:rsidR="00000CDF" w:rsidRPr="00215D15" w14:paraId="4DA84328" w14:textId="77777777" w:rsidTr="00000CD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13" w:type="pct"/>
            <w:noWrap/>
            <w:hideMark/>
          </w:tcPr>
          <w:p w14:paraId="75829EA9" w14:textId="77777777" w:rsidR="00000CDF" w:rsidRPr="00215D15" w:rsidRDefault="00000CDF" w:rsidP="00000CDF">
            <w:pPr>
              <w:jc w:val="center"/>
              <w:rPr>
                <w:rFonts w:ascii="Arial Narrow" w:eastAsia="Times New Roman" w:hAnsi="Arial Narrow" w:cs="Times New Roman"/>
                <w:b w:val="0"/>
                <w:color w:val="000000"/>
              </w:rPr>
            </w:pPr>
            <w:r w:rsidRPr="00215D15">
              <w:rPr>
                <w:rFonts w:ascii="Arial Narrow" w:eastAsia="Times New Roman" w:hAnsi="Arial Narrow" w:cs="Times New Roman"/>
                <w:b w:val="0"/>
                <w:color w:val="000000"/>
              </w:rPr>
              <w:t>7</w:t>
            </w:r>
          </w:p>
        </w:tc>
        <w:tc>
          <w:tcPr>
            <w:tcW w:w="1060" w:type="pct"/>
            <w:noWrap/>
            <w:hideMark/>
          </w:tcPr>
          <w:p w14:paraId="2F0D9FB6" w14:textId="77777777" w:rsidR="00000CDF" w:rsidRPr="00215D15" w:rsidRDefault="00000CDF" w:rsidP="00000CDF">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rPr>
            </w:pPr>
            <w:r w:rsidRPr="00215D15">
              <w:rPr>
                <w:rFonts w:ascii="Cambria" w:eastAsia="Times New Roman" w:hAnsi="Cambria" w:cs="Times New Roman"/>
                <w:color w:val="000000"/>
              </w:rPr>
              <w:t>GREENDELMF</w:t>
            </w:r>
          </w:p>
        </w:tc>
        <w:tc>
          <w:tcPr>
            <w:tcW w:w="591" w:type="pct"/>
            <w:noWrap/>
            <w:hideMark/>
          </w:tcPr>
          <w:p w14:paraId="38B4D0F9" w14:textId="77777777" w:rsidR="00000CDF" w:rsidRPr="00215D15" w:rsidRDefault="00000CDF" w:rsidP="00000CDF">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rPr>
            </w:pPr>
            <w:r w:rsidRPr="00215D15">
              <w:rPr>
                <w:rFonts w:ascii="Cambria" w:eastAsia="Times New Roman" w:hAnsi="Cambria" w:cs="Times New Roman"/>
                <w:color w:val="000000"/>
              </w:rPr>
              <w:t>-0.5251</w:t>
            </w:r>
          </w:p>
        </w:tc>
        <w:tc>
          <w:tcPr>
            <w:tcW w:w="927" w:type="pct"/>
            <w:noWrap/>
            <w:hideMark/>
          </w:tcPr>
          <w:p w14:paraId="0BC1C1B8" w14:textId="77777777" w:rsidR="00000CDF" w:rsidRPr="00215D15" w:rsidRDefault="00000CDF" w:rsidP="00000CDF">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rPr>
            </w:pPr>
            <w:r w:rsidRPr="00215D15">
              <w:rPr>
                <w:rFonts w:ascii="Cambria" w:eastAsia="Times New Roman" w:hAnsi="Cambria" w:cs="Times New Roman"/>
                <w:color w:val="000000"/>
              </w:rPr>
              <w:t>Large Cap</w:t>
            </w:r>
          </w:p>
        </w:tc>
        <w:tc>
          <w:tcPr>
            <w:tcW w:w="591" w:type="pct"/>
            <w:noWrap/>
            <w:hideMark/>
          </w:tcPr>
          <w:p w14:paraId="23315A7B" w14:textId="77777777" w:rsidR="00000CDF" w:rsidRPr="00215D15" w:rsidRDefault="00000CDF" w:rsidP="00000CDF">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rPr>
            </w:pPr>
            <w:r w:rsidRPr="00215D15">
              <w:rPr>
                <w:rFonts w:ascii="Cambria" w:eastAsia="Times New Roman" w:hAnsi="Cambria" w:cs="Times New Roman"/>
                <w:color w:val="000000"/>
              </w:rPr>
              <w:t>-0.38</w:t>
            </w:r>
          </w:p>
        </w:tc>
        <w:tc>
          <w:tcPr>
            <w:tcW w:w="918" w:type="pct"/>
            <w:noWrap/>
            <w:hideMark/>
          </w:tcPr>
          <w:p w14:paraId="3768E1B9" w14:textId="77777777" w:rsidR="00000CDF" w:rsidRPr="00215D15" w:rsidRDefault="00000CDF" w:rsidP="00000CDF">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rPr>
            </w:pPr>
            <w:r w:rsidRPr="00215D15">
              <w:rPr>
                <w:rFonts w:ascii="Cambria" w:eastAsia="Times New Roman" w:hAnsi="Cambria" w:cs="Times New Roman"/>
                <w:color w:val="000000"/>
              </w:rPr>
              <w:t>Growth Stock</w:t>
            </w:r>
          </w:p>
        </w:tc>
      </w:tr>
      <w:tr w:rsidR="00000CDF" w:rsidRPr="00215D15" w14:paraId="2CF0035C" w14:textId="77777777" w:rsidTr="00000CDF">
        <w:trPr>
          <w:trHeight w:val="290"/>
        </w:trPr>
        <w:tc>
          <w:tcPr>
            <w:cnfStyle w:val="001000000000" w:firstRow="0" w:lastRow="0" w:firstColumn="1" w:lastColumn="0" w:oddVBand="0" w:evenVBand="0" w:oddHBand="0" w:evenHBand="0" w:firstRowFirstColumn="0" w:firstRowLastColumn="0" w:lastRowFirstColumn="0" w:lastRowLastColumn="0"/>
            <w:tcW w:w="913" w:type="pct"/>
            <w:noWrap/>
            <w:hideMark/>
          </w:tcPr>
          <w:p w14:paraId="4B254446" w14:textId="77777777" w:rsidR="00000CDF" w:rsidRPr="00215D15" w:rsidRDefault="00000CDF" w:rsidP="00000CDF">
            <w:pPr>
              <w:jc w:val="center"/>
              <w:rPr>
                <w:rFonts w:ascii="Arial Narrow" w:eastAsia="Times New Roman" w:hAnsi="Arial Narrow" w:cs="Times New Roman"/>
                <w:b w:val="0"/>
                <w:color w:val="000000"/>
                <w:highlight w:val="green"/>
              </w:rPr>
            </w:pPr>
            <w:r w:rsidRPr="00215D15">
              <w:rPr>
                <w:rFonts w:ascii="Arial Narrow" w:eastAsia="Times New Roman" w:hAnsi="Arial Narrow" w:cs="Times New Roman"/>
                <w:b w:val="0"/>
                <w:color w:val="000000"/>
                <w:highlight w:val="green"/>
              </w:rPr>
              <w:t>8</w:t>
            </w:r>
          </w:p>
        </w:tc>
        <w:tc>
          <w:tcPr>
            <w:tcW w:w="1060" w:type="pct"/>
            <w:noWrap/>
            <w:hideMark/>
          </w:tcPr>
          <w:p w14:paraId="6FB91D19" w14:textId="77777777" w:rsidR="00000CDF" w:rsidRPr="00215D15" w:rsidRDefault="00000CDF" w:rsidP="00000CDF">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highlight w:val="green"/>
              </w:rPr>
            </w:pPr>
            <w:r w:rsidRPr="00215D15">
              <w:rPr>
                <w:rFonts w:ascii="Cambria" w:eastAsia="Times New Roman" w:hAnsi="Cambria" w:cs="Times New Roman"/>
                <w:color w:val="000000"/>
                <w:highlight w:val="green"/>
              </w:rPr>
              <w:t>GRAMEENS2</w:t>
            </w:r>
          </w:p>
        </w:tc>
        <w:tc>
          <w:tcPr>
            <w:tcW w:w="591" w:type="pct"/>
            <w:noWrap/>
            <w:hideMark/>
          </w:tcPr>
          <w:p w14:paraId="2B9E48F6" w14:textId="77777777" w:rsidR="00000CDF" w:rsidRPr="00215D15" w:rsidRDefault="00000CDF" w:rsidP="00000CDF">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highlight w:val="green"/>
              </w:rPr>
            </w:pPr>
            <w:r w:rsidRPr="00215D15">
              <w:rPr>
                <w:rFonts w:ascii="Cambria" w:eastAsia="Times New Roman" w:hAnsi="Cambria" w:cs="Times New Roman"/>
                <w:color w:val="000000"/>
                <w:highlight w:val="green"/>
              </w:rPr>
              <w:t>-0.4912</w:t>
            </w:r>
          </w:p>
        </w:tc>
        <w:tc>
          <w:tcPr>
            <w:tcW w:w="927" w:type="pct"/>
            <w:noWrap/>
            <w:hideMark/>
          </w:tcPr>
          <w:p w14:paraId="7261C906" w14:textId="77777777" w:rsidR="00000CDF" w:rsidRPr="00215D15" w:rsidRDefault="00000CDF" w:rsidP="00000CDF">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highlight w:val="green"/>
              </w:rPr>
            </w:pPr>
            <w:r w:rsidRPr="00215D15">
              <w:rPr>
                <w:rFonts w:ascii="Cambria" w:eastAsia="Times New Roman" w:hAnsi="Cambria" w:cs="Times New Roman"/>
                <w:color w:val="000000"/>
                <w:highlight w:val="green"/>
              </w:rPr>
              <w:t>Large Cap</w:t>
            </w:r>
          </w:p>
        </w:tc>
        <w:tc>
          <w:tcPr>
            <w:tcW w:w="591" w:type="pct"/>
            <w:noWrap/>
            <w:hideMark/>
          </w:tcPr>
          <w:p w14:paraId="2C69EC35" w14:textId="77777777" w:rsidR="00000CDF" w:rsidRPr="00215D15" w:rsidRDefault="00000CDF" w:rsidP="00000CDF">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6100"/>
                <w:highlight w:val="green"/>
              </w:rPr>
            </w:pPr>
            <w:r w:rsidRPr="00215D15">
              <w:rPr>
                <w:rFonts w:ascii="Cambria" w:eastAsia="Times New Roman" w:hAnsi="Cambria" w:cs="Times New Roman"/>
                <w:color w:val="006100"/>
                <w:highlight w:val="green"/>
              </w:rPr>
              <w:t>0.08</w:t>
            </w:r>
          </w:p>
        </w:tc>
        <w:tc>
          <w:tcPr>
            <w:tcW w:w="918" w:type="pct"/>
            <w:noWrap/>
            <w:hideMark/>
          </w:tcPr>
          <w:p w14:paraId="76977EFF" w14:textId="77777777" w:rsidR="00000CDF" w:rsidRPr="00215D15" w:rsidRDefault="00000CDF" w:rsidP="00000CDF">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9C0006"/>
                <w:highlight w:val="green"/>
              </w:rPr>
            </w:pPr>
            <w:r w:rsidRPr="00215D15">
              <w:rPr>
                <w:rFonts w:ascii="Cambria" w:eastAsia="Times New Roman" w:hAnsi="Cambria" w:cs="Times New Roman"/>
                <w:color w:val="9C0006"/>
                <w:highlight w:val="green"/>
              </w:rPr>
              <w:t>Value Stock</w:t>
            </w:r>
          </w:p>
        </w:tc>
      </w:tr>
      <w:tr w:rsidR="00000CDF" w:rsidRPr="00215D15" w14:paraId="6BA388A9" w14:textId="77777777" w:rsidTr="00000CD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13" w:type="pct"/>
            <w:noWrap/>
            <w:hideMark/>
          </w:tcPr>
          <w:p w14:paraId="0EBDAAAE" w14:textId="77777777" w:rsidR="00000CDF" w:rsidRPr="00215D15" w:rsidRDefault="00000CDF" w:rsidP="00000CDF">
            <w:pPr>
              <w:jc w:val="center"/>
              <w:rPr>
                <w:rFonts w:ascii="Arial Narrow" w:eastAsia="Times New Roman" w:hAnsi="Arial Narrow" w:cs="Times New Roman"/>
                <w:b w:val="0"/>
                <w:color w:val="000000"/>
              </w:rPr>
            </w:pPr>
            <w:r w:rsidRPr="00215D15">
              <w:rPr>
                <w:rFonts w:ascii="Arial Narrow" w:eastAsia="Times New Roman" w:hAnsi="Arial Narrow" w:cs="Times New Roman"/>
                <w:b w:val="0"/>
                <w:color w:val="000000"/>
              </w:rPr>
              <w:t>9</w:t>
            </w:r>
          </w:p>
        </w:tc>
        <w:tc>
          <w:tcPr>
            <w:tcW w:w="1060" w:type="pct"/>
            <w:noWrap/>
            <w:hideMark/>
          </w:tcPr>
          <w:p w14:paraId="1D4988EA" w14:textId="77777777" w:rsidR="00000CDF" w:rsidRPr="00215D15" w:rsidRDefault="00000CDF" w:rsidP="00000CDF">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rPr>
            </w:pPr>
            <w:r w:rsidRPr="00215D15">
              <w:rPr>
                <w:rFonts w:ascii="Cambria" w:eastAsia="Times New Roman" w:hAnsi="Cambria" w:cs="Times New Roman"/>
                <w:color w:val="000000"/>
              </w:rPr>
              <w:t>ICB3RDNRB</w:t>
            </w:r>
          </w:p>
        </w:tc>
        <w:tc>
          <w:tcPr>
            <w:tcW w:w="591" w:type="pct"/>
            <w:noWrap/>
            <w:hideMark/>
          </w:tcPr>
          <w:p w14:paraId="29163939" w14:textId="77777777" w:rsidR="00000CDF" w:rsidRPr="00215D15" w:rsidRDefault="00000CDF" w:rsidP="00000CDF">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rPr>
            </w:pPr>
            <w:r w:rsidRPr="00215D15">
              <w:rPr>
                <w:rFonts w:ascii="Cambria" w:eastAsia="Times New Roman" w:hAnsi="Cambria" w:cs="Times New Roman"/>
                <w:color w:val="000000"/>
              </w:rPr>
              <w:t>-0.3243</w:t>
            </w:r>
          </w:p>
        </w:tc>
        <w:tc>
          <w:tcPr>
            <w:tcW w:w="927" w:type="pct"/>
            <w:noWrap/>
            <w:hideMark/>
          </w:tcPr>
          <w:p w14:paraId="549E0CBB" w14:textId="77777777" w:rsidR="00000CDF" w:rsidRPr="00215D15" w:rsidRDefault="00000CDF" w:rsidP="00000CDF">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rPr>
            </w:pPr>
            <w:r w:rsidRPr="00215D15">
              <w:rPr>
                <w:rFonts w:ascii="Cambria" w:eastAsia="Times New Roman" w:hAnsi="Cambria" w:cs="Times New Roman"/>
                <w:color w:val="000000"/>
              </w:rPr>
              <w:t>Large Cap</w:t>
            </w:r>
          </w:p>
        </w:tc>
        <w:tc>
          <w:tcPr>
            <w:tcW w:w="591" w:type="pct"/>
            <w:noWrap/>
            <w:hideMark/>
          </w:tcPr>
          <w:p w14:paraId="4E5B57A5" w14:textId="77777777" w:rsidR="00000CDF" w:rsidRPr="00215D15" w:rsidRDefault="00000CDF" w:rsidP="00000CDF">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rPr>
            </w:pPr>
            <w:r w:rsidRPr="00215D15">
              <w:rPr>
                <w:rFonts w:ascii="Cambria" w:eastAsia="Times New Roman" w:hAnsi="Cambria" w:cs="Times New Roman"/>
                <w:color w:val="000000"/>
              </w:rPr>
              <w:t>-0.16</w:t>
            </w:r>
          </w:p>
        </w:tc>
        <w:tc>
          <w:tcPr>
            <w:tcW w:w="918" w:type="pct"/>
            <w:noWrap/>
            <w:hideMark/>
          </w:tcPr>
          <w:p w14:paraId="213E3C7F" w14:textId="77777777" w:rsidR="00000CDF" w:rsidRPr="00215D15" w:rsidRDefault="00000CDF" w:rsidP="00000CDF">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rPr>
            </w:pPr>
            <w:r w:rsidRPr="00215D15">
              <w:rPr>
                <w:rFonts w:ascii="Cambria" w:eastAsia="Times New Roman" w:hAnsi="Cambria" w:cs="Times New Roman"/>
                <w:color w:val="000000"/>
              </w:rPr>
              <w:t>Growth Stock</w:t>
            </w:r>
          </w:p>
        </w:tc>
      </w:tr>
      <w:tr w:rsidR="00000CDF" w:rsidRPr="00215D15" w14:paraId="3DA284E0" w14:textId="77777777" w:rsidTr="00000CDF">
        <w:trPr>
          <w:trHeight w:val="290"/>
        </w:trPr>
        <w:tc>
          <w:tcPr>
            <w:cnfStyle w:val="001000000000" w:firstRow="0" w:lastRow="0" w:firstColumn="1" w:lastColumn="0" w:oddVBand="0" w:evenVBand="0" w:oddHBand="0" w:evenHBand="0" w:firstRowFirstColumn="0" w:firstRowLastColumn="0" w:lastRowFirstColumn="0" w:lastRowLastColumn="0"/>
            <w:tcW w:w="913" w:type="pct"/>
            <w:noWrap/>
            <w:hideMark/>
          </w:tcPr>
          <w:p w14:paraId="7BBEA1E5" w14:textId="77777777" w:rsidR="00000CDF" w:rsidRPr="00215D15" w:rsidRDefault="00000CDF" w:rsidP="00000CDF">
            <w:pPr>
              <w:jc w:val="center"/>
              <w:rPr>
                <w:rFonts w:ascii="Arial Narrow" w:eastAsia="Times New Roman" w:hAnsi="Arial Narrow" w:cs="Times New Roman"/>
                <w:b w:val="0"/>
                <w:color w:val="000000"/>
                <w:highlight w:val="green"/>
              </w:rPr>
            </w:pPr>
            <w:r w:rsidRPr="00215D15">
              <w:rPr>
                <w:rFonts w:ascii="Arial Narrow" w:eastAsia="Times New Roman" w:hAnsi="Arial Narrow" w:cs="Times New Roman"/>
                <w:b w:val="0"/>
                <w:color w:val="000000"/>
                <w:highlight w:val="green"/>
              </w:rPr>
              <w:t>10</w:t>
            </w:r>
          </w:p>
        </w:tc>
        <w:tc>
          <w:tcPr>
            <w:tcW w:w="1060" w:type="pct"/>
            <w:noWrap/>
            <w:hideMark/>
          </w:tcPr>
          <w:p w14:paraId="5B55BA9C" w14:textId="77777777" w:rsidR="00000CDF" w:rsidRPr="00215D15" w:rsidRDefault="00000CDF" w:rsidP="00000CDF">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highlight w:val="green"/>
              </w:rPr>
            </w:pPr>
            <w:r w:rsidRPr="00215D15">
              <w:rPr>
                <w:rFonts w:ascii="Cambria" w:eastAsia="Times New Roman" w:hAnsi="Cambria" w:cs="Times New Roman"/>
                <w:color w:val="000000"/>
                <w:highlight w:val="green"/>
              </w:rPr>
              <w:t>ICBEPMF1</w:t>
            </w:r>
          </w:p>
        </w:tc>
        <w:tc>
          <w:tcPr>
            <w:tcW w:w="591" w:type="pct"/>
            <w:noWrap/>
            <w:hideMark/>
          </w:tcPr>
          <w:p w14:paraId="02E4EC96" w14:textId="77777777" w:rsidR="00000CDF" w:rsidRPr="00215D15" w:rsidRDefault="00000CDF" w:rsidP="00000CDF">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highlight w:val="green"/>
              </w:rPr>
            </w:pPr>
            <w:r w:rsidRPr="00215D15">
              <w:rPr>
                <w:rFonts w:ascii="Cambria" w:eastAsia="Times New Roman" w:hAnsi="Cambria" w:cs="Times New Roman"/>
                <w:color w:val="000000"/>
                <w:highlight w:val="green"/>
              </w:rPr>
              <w:t>-0.6889</w:t>
            </w:r>
          </w:p>
        </w:tc>
        <w:tc>
          <w:tcPr>
            <w:tcW w:w="927" w:type="pct"/>
            <w:noWrap/>
            <w:hideMark/>
          </w:tcPr>
          <w:p w14:paraId="2354D7EA" w14:textId="77777777" w:rsidR="00000CDF" w:rsidRPr="00215D15" w:rsidRDefault="00000CDF" w:rsidP="00000CDF">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highlight w:val="green"/>
              </w:rPr>
            </w:pPr>
            <w:r w:rsidRPr="00215D15">
              <w:rPr>
                <w:rFonts w:ascii="Cambria" w:eastAsia="Times New Roman" w:hAnsi="Cambria" w:cs="Times New Roman"/>
                <w:color w:val="000000"/>
                <w:highlight w:val="green"/>
              </w:rPr>
              <w:t>Large Cap</w:t>
            </w:r>
          </w:p>
        </w:tc>
        <w:tc>
          <w:tcPr>
            <w:tcW w:w="591" w:type="pct"/>
            <w:noWrap/>
            <w:hideMark/>
          </w:tcPr>
          <w:p w14:paraId="08EBDFF0" w14:textId="77777777" w:rsidR="00000CDF" w:rsidRPr="00215D15" w:rsidRDefault="00000CDF" w:rsidP="00000CDF">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6100"/>
                <w:highlight w:val="green"/>
              </w:rPr>
            </w:pPr>
            <w:r w:rsidRPr="00215D15">
              <w:rPr>
                <w:rFonts w:ascii="Cambria" w:eastAsia="Times New Roman" w:hAnsi="Cambria" w:cs="Times New Roman"/>
                <w:color w:val="006100"/>
                <w:highlight w:val="green"/>
              </w:rPr>
              <w:t>0.14</w:t>
            </w:r>
          </w:p>
        </w:tc>
        <w:tc>
          <w:tcPr>
            <w:tcW w:w="918" w:type="pct"/>
            <w:noWrap/>
            <w:hideMark/>
          </w:tcPr>
          <w:p w14:paraId="5BFABFF2" w14:textId="77777777" w:rsidR="00000CDF" w:rsidRPr="00215D15" w:rsidRDefault="00000CDF" w:rsidP="00000CDF">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9C0006"/>
                <w:highlight w:val="green"/>
              </w:rPr>
            </w:pPr>
            <w:r w:rsidRPr="00215D15">
              <w:rPr>
                <w:rFonts w:ascii="Cambria" w:eastAsia="Times New Roman" w:hAnsi="Cambria" w:cs="Times New Roman"/>
                <w:color w:val="9C0006"/>
                <w:highlight w:val="green"/>
              </w:rPr>
              <w:t>Value Stock</w:t>
            </w:r>
          </w:p>
        </w:tc>
      </w:tr>
      <w:tr w:rsidR="00000CDF" w:rsidRPr="00215D15" w14:paraId="77DE7301" w14:textId="77777777" w:rsidTr="00000CD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13" w:type="pct"/>
            <w:noWrap/>
            <w:hideMark/>
          </w:tcPr>
          <w:p w14:paraId="1ED056AD" w14:textId="77777777" w:rsidR="00000CDF" w:rsidRPr="00215D15" w:rsidRDefault="00000CDF" w:rsidP="00000CDF">
            <w:pPr>
              <w:jc w:val="center"/>
              <w:rPr>
                <w:rFonts w:ascii="Arial Narrow" w:eastAsia="Times New Roman" w:hAnsi="Arial Narrow" w:cs="Times New Roman"/>
                <w:b w:val="0"/>
                <w:color w:val="000000"/>
                <w:highlight w:val="green"/>
              </w:rPr>
            </w:pPr>
            <w:r w:rsidRPr="00215D15">
              <w:rPr>
                <w:rFonts w:ascii="Arial Narrow" w:eastAsia="Times New Roman" w:hAnsi="Arial Narrow" w:cs="Times New Roman"/>
                <w:b w:val="0"/>
                <w:color w:val="000000"/>
                <w:highlight w:val="green"/>
              </w:rPr>
              <w:t>11</w:t>
            </w:r>
          </w:p>
        </w:tc>
        <w:tc>
          <w:tcPr>
            <w:tcW w:w="1060" w:type="pct"/>
            <w:noWrap/>
            <w:hideMark/>
          </w:tcPr>
          <w:p w14:paraId="3999E165" w14:textId="77777777" w:rsidR="00000CDF" w:rsidRPr="00215D15" w:rsidRDefault="00000CDF" w:rsidP="00000CDF">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highlight w:val="green"/>
              </w:rPr>
            </w:pPr>
            <w:r w:rsidRPr="00215D15">
              <w:rPr>
                <w:rFonts w:ascii="Cambria" w:eastAsia="Times New Roman" w:hAnsi="Cambria" w:cs="Times New Roman"/>
                <w:color w:val="000000"/>
                <w:highlight w:val="green"/>
              </w:rPr>
              <w:t>ICBAMCL2ND</w:t>
            </w:r>
          </w:p>
        </w:tc>
        <w:tc>
          <w:tcPr>
            <w:tcW w:w="591" w:type="pct"/>
            <w:noWrap/>
            <w:hideMark/>
          </w:tcPr>
          <w:p w14:paraId="5F68C285" w14:textId="77777777" w:rsidR="00000CDF" w:rsidRPr="00215D15" w:rsidRDefault="00000CDF" w:rsidP="00000CDF">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highlight w:val="green"/>
              </w:rPr>
            </w:pPr>
            <w:r w:rsidRPr="00215D15">
              <w:rPr>
                <w:rFonts w:ascii="Cambria" w:eastAsia="Times New Roman" w:hAnsi="Cambria" w:cs="Times New Roman"/>
                <w:color w:val="000000"/>
                <w:highlight w:val="green"/>
              </w:rPr>
              <w:t>-0.5089</w:t>
            </w:r>
          </w:p>
        </w:tc>
        <w:tc>
          <w:tcPr>
            <w:tcW w:w="927" w:type="pct"/>
            <w:noWrap/>
            <w:hideMark/>
          </w:tcPr>
          <w:p w14:paraId="50FB588F" w14:textId="77777777" w:rsidR="00000CDF" w:rsidRPr="00215D15" w:rsidRDefault="00000CDF" w:rsidP="00000CDF">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highlight w:val="green"/>
              </w:rPr>
            </w:pPr>
            <w:r w:rsidRPr="00215D15">
              <w:rPr>
                <w:rFonts w:ascii="Cambria" w:eastAsia="Times New Roman" w:hAnsi="Cambria" w:cs="Times New Roman"/>
                <w:color w:val="000000"/>
                <w:highlight w:val="green"/>
              </w:rPr>
              <w:t>Large Cap</w:t>
            </w:r>
          </w:p>
        </w:tc>
        <w:tc>
          <w:tcPr>
            <w:tcW w:w="591" w:type="pct"/>
            <w:noWrap/>
            <w:hideMark/>
          </w:tcPr>
          <w:p w14:paraId="55814389" w14:textId="77777777" w:rsidR="00000CDF" w:rsidRPr="00215D15" w:rsidRDefault="00000CDF" w:rsidP="00000CDF">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6100"/>
                <w:highlight w:val="green"/>
              </w:rPr>
            </w:pPr>
            <w:r w:rsidRPr="00215D15">
              <w:rPr>
                <w:rFonts w:ascii="Cambria" w:eastAsia="Times New Roman" w:hAnsi="Cambria" w:cs="Times New Roman"/>
                <w:color w:val="006100"/>
                <w:highlight w:val="green"/>
              </w:rPr>
              <w:t>0.24</w:t>
            </w:r>
          </w:p>
        </w:tc>
        <w:tc>
          <w:tcPr>
            <w:tcW w:w="918" w:type="pct"/>
            <w:noWrap/>
            <w:hideMark/>
          </w:tcPr>
          <w:p w14:paraId="5B08B396" w14:textId="77777777" w:rsidR="00000CDF" w:rsidRPr="00215D15" w:rsidRDefault="00000CDF" w:rsidP="00000CDF">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9C0006"/>
                <w:highlight w:val="green"/>
              </w:rPr>
            </w:pPr>
            <w:r w:rsidRPr="00215D15">
              <w:rPr>
                <w:rFonts w:ascii="Cambria" w:eastAsia="Times New Roman" w:hAnsi="Cambria" w:cs="Times New Roman"/>
                <w:color w:val="9C0006"/>
                <w:highlight w:val="green"/>
              </w:rPr>
              <w:t>Value Stock</w:t>
            </w:r>
          </w:p>
        </w:tc>
      </w:tr>
      <w:tr w:rsidR="00000CDF" w:rsidRPr="00215D15" w14:paraId="4D02DFE4" w14:textId="77777777" w:rsidTr="00000CDF">
        <w:trPr>
          <w:trHeight w:val="290"/>
        </w:trPr>
        <w:tc>
          <w:tcPr>
            <w:cnfStyle w:val="001000000000" w:firstRow="0" w:lastRow="0" w:firstColumn="1" w:lastColumn="0" w:oddVBand="0" w:evenVBand="0" w:oddHBand="0" w:evenHBand="0" w:firstRowFirstColumn="0" w:firstRowLastColumn="0" w:lastRowFirstColumn="0" w:lastRowLastColumn="0"/>
            <w:tcW w:w="913" w:type="pct"/>
            <w:noWrap/>
            <w:hideMark/>
          </w:tcPr>
          <w:p w14:paraId="2BEEF4AF" w14:textId="77777777" w:rsidR="00000CDF" w:rsidRPr="00215D15" w:rsidRDefault="00000CDF" w:rsidP="00000CDF">
            <w:pPr>
              <w:jc w:val="center"/>
              <w:rPr>
                <w:rFonts w:ascii="Arial Narrow" w:eastAsia="Times New Roman" w:hAnsi="Arial Narrow" w:cs="Times New Roman"/>
                <w:b w:val="0"/>
                <w:color w:val="000000"/>
              </w:rPr>
            </w:pPr>
            <w:r w:rsidRPr="00215D15">
              <w:rPr>
                <w:rFonts w:ascii="Arial Narrow" w:eastAsia="Times New Roman" w:hAnsi="Arial Narrow" w:cs="Times New Roman"/>
                <w:b w:val="0"/>
                <w:color w:val="000000"/>
              </w:rPr>
              <w:t>12</w:t>
            </w:r>
          </w:p>
        </w:tc>
        <w:tc>
          <w:tcPr>
            <w:tcW w:w="1060" w:type="pct"/>
            <w:noWrap/>
            <w:hideMark/>
          </w:tcPr>
          <w:p w14:paraId="092DB937" w14:textId="77777777" w:rsidR="00000CDF" w:rsidRPr="00215D15" w:rsidRDefault="00000CDF" w:rsidP="00000CDF">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rPr>
            </w:pPr>
            <w:r w:rsidRPr="00215D15">
              <w:rPr>
                <w:rFonts w:ascii="Cambria" w:eastAsia="Times New Roman" w:hAnsi="Cambria" w:cs="Times New Roman"/>
                <w:color w:val="000000"/>
              </w:rPr>
              <w:t>IFIC1STMF</w:t>
            </w:r>
          </w:p>
        </w:tc>
        <w:tc>
          <w:tcPr>
            <w:tcW w:w="591" w:type="pct"/>
            <w:noWrap/>
            <w:hideMark/>
          </w:tcPr>
          <w:p w14:paraId="3A272C14" w14:textId="77777777" w:rsidR="00000CDF" w:rsidRPr="00215D15" w:rsidRDefault="00000CDF" w:rsidP="00000CDF">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rPr>
            </w:pPr>
            <w:r w:rsidRPr="00215D15">
              <w:rPr>
                <w:rFonts w:ascii="Cambria" w:eastAsia="Times New Roman" w:hAnsi="Cambria" w:cs="Times New Roman"/>
                <w:color w:val="000000"/>
              </w:rPr>
              <w:t>-0.3637</w:t>
            </w:r>
          </w:p>
        </w:tc>
        <w:tc>
          <w:tcPr>
            <w:tcW w:w="927" w:type="pct"/>
            <w:noWrap/>
            <w:hideMark/>
          </w:tcPr>
          <w:p w14:paraId="0BD2BE7B" w14:textId="77777777" w:rsidR="00000CDF" w:rsidRPr="00215D15" w:rsidRDefault="00000CDF" w:rsidP="00000CDF">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rPr>
            </w:pPr>
            <w:r w:rsidRPr="00215D15">
              <w:rPr>
                <w:rFonts w:ascii="Cambria" w:eastAsia="Times New Roman" w:hAnsi="Cambria" w:cs="Times New Roman"/>
                <w:color w:val="000000"/>
              </w:rPr>
              <w:t>Large Cap</w:t>
            </w:r>
          </w:p>
        </w:tc>
        <w:tc>
          <w:tcPr>
            <w:tcW w:w="591" w:type="pct"/>
            <w:noWrap/>
            <w:hideMark/>
          </w:tcPr>
          <w:p w14:paraId="2EE2258A" w14:textId="77777777" w:rsidR="00000CDF" w:rsidRPr="00215D15" w:rsidRDefault="00000CDF" w:rsidP="00000CDF">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rPr>
            </w:pPr>
            <w:r w:rsidRPr="00215D15">
              <w:rPr>
                <w:rFonts w:ascii="Cambria" w:eastAsia="Times New Roman" w:hAnsi="Cambria" w:cs="Times New Roman"/>
                <w:color w:val="000000"/>
              </w:rPr>
              <w:t>-0.31</w:t>
            </w:r>
          </w:p>
        </w:tc>
        <w:tc>
          <w:tcPr>
            <w:tcW w:w="918" w:type="pct"/>
            <w:noWrap/>
            <w:hideMark/>
          </w:tcPr>
          <w:p w14:paraId="34C6E318" w14:textId="77777777" w:rsidR="00000CDF" w:rsidRPr="00215D15" w:rsidRDefault="00000CDF" w:rsidP="00000CDF">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rPr>
            </w:pPr>
            <w:r w:rsidRPr="00215D15">
              <w:rPr>
                <w:rFonts w:ascii="Cambria" w:eastAsia="Times New Roman" w:hAnsi="Cambria" w:cs="Times New Roman"/>
                <w:color w:val="000000"/>
              </w:rPr>
              <w:t>Growth Stock</w:t>
            </w:r>
          </w:p>
        </w:tc>
      </w:tr>
      <w:tr w:rsidR="00000CDF" w:rsidRPr="00215D15" w14:paraId="615E824E" w14:textId="77777777" w:rsidTr="00000CD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13" w:type="pct"/>
            <w:noWrap/>
            <w:hideMark/>
          </w:tcPr>
          <w:p w14:paraId="0254154F" w14:textId="77777777" w:rsidR="00000CDF" w:rsidRPr="00215D15" w:rsidRDefault="00000CDF" w:rsidP="00000CDF">
            <w:pPr>
              <w:jc w:val="center"/>
              <w:rPr>
                <w:rFonts w:ascii="Arial Narrow" w:eastAsia="Times New Roman" w:hAnsi="Arial Narrow" w:cs="Times New Roman"/>
                <w:b w:val="0"/>
                <w:color w:val="000000"/>
                <w:highlight w:val="green"/>
              </w:rPr>
            </w:pPr>
            <w:r w:rsidRPr="00215D15">
              <w:rPr>
                <w:rFonts w:ascii="Arial Narrow" w:eastAsia="Times New Roman" w:hAnsi="Arial Narrow" w:cs="Times New Roman"/>
                <w:b w:val="0"/>
                <w:color w:val="000000"/>
                <w:highlight w:val="green"/>
              </w:rPr>
              <w:t>13</w:t>
            </w:r>
          </w:p>
        </w:tc>
        <w:tc>
          <w:tcPr>
            <w:tcW w:w="1060" w:type="pct"/>
            <w:noWrap/>
            <w:hideMark/>
          </w:tcPr>
          <w:p w14:paraId="6EC22541" w14:textId="77777777" w:rsidR="00000CDF" w:rsidRPr="00215D15" w:rsidRDefault="00000CDF" w:rsidP="00000CDF">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highlight w:val="green"/>
              </w:rPr>
            </w:pPr>
            <w:r w:rsidRPr="00215D15">
              <w:rPr>
                <w:rFonts w:ascii="Cambria" w:eastAsia="Times New Roman" w:hAnsi="Cambria" w:cs="Times New Roman"/>
                <w:color w:val="000000"/>
                <w:highlight w:val="green"/>
              </w:rPr>
              <w:t>IFILISLMF1</w:t>
            </w:r>
          </w:p>
        </w:tc>
        <w:tc>
          <w:tcPr>
            <w:tcW w:w="591" w:type="pct"/>
            <w:noWrap/>
            <w:hideMark/>
          </w:tcPr>
          <w:p w14:paraId="291C193E" w14:textId="77777777" w:rsidR="00000CDF" w:rsidRPr="00215D15" w:rsidRDefault="00000CDF" w:rsidP="00000CDF">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highlight w:val="green"/>
              </w:rPr>
            </w:pPr>
            <w:r w:rsidRPr="00215D15">
              <w:rPr>
                <w:rFonts w:ascii="Cambria" w:eastAsia="Times New Roman" w:hAnsi="Cambria" w:cs="Times New Roman"/>
                <w:color w:val="000000"/>
                <w:highlight w:val="green"/>
              </w:rPr>
              <w:t>-0.2376</w:t>
            </w:r>
          </w:p>
        </w:tc>
        <w:tc>
          <w:tcPr>
            <w:tcW w:w="927" w:type="pct"/>
            <w:noWrap/>
            <w:hideMark/>
          </w:tcPr>
          <w:p w14:paraId="360115D9" w14:textId="77777777" w:rsidR="00000CDF" w:rsidRPr="00215D15" w:rsidRDefault="00000CDF" w:rsidP="00000CDF">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highlight w:val="green"/>
              </w:rPr>
            </w:pPr>
            <w:r w:rsidRPr="00215D15">
              <w:rPr>
                <w:rFonts w:ascii="Cambria" w:eastAsia="Times New Roman" w:hAnsi="Cambria" w:cs="Times New Roman"/>
                <w:color w:val="000000"/>
                <w:highlight w:val="green"/>
              </w:rPr>
              <w:t>Large Cap</w:t>
            </w:r>
          </w:p>
        </w:tc>
        <w:tc>
          <w:tcPr>
            <w:tcW w:w="591" w:type="pct"/>
            <w:noWrap/>
            <w:hideMark/>
          </w:tcPr>
          <w:p w14:paraId="62AFF3C1" w14:textId="77777777" w:rsidR="00000CDF" w:rsidRPr="00215D15" w:rsidRDefault="00000CDF" w:rsidP="00000CDF">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6100"/>
                <w:highlight w:val="green"/>
              </w:rPr>
            </w:pPr>
            <w:r w:rsidRPr="00215D15">
              <w:rPr>
                <w:rFonts w:ascii="Cambria" w:eastAsia="Times New Roman" w:hAnsi="Cambria" w:cs="Times New Roman"/>
                <w:color w:val="006100"/>
                <w:highlight w:val="green"/>
              </w:rPr>
              <w:t>0.27</w:t>
            </w:r>
          </w:p>
        </w:tc>
        <w:tc>
          <w:tcPr>
            <w:tcW w:w="918" w:type="pct"/>
            <w:noWrap/>
            <w:hideMark/>
          </w:tcPr>
          <w:p w14:paraId="13272FB9" w14:textId="77777777" w:rsidR="00000CDF" w:rsidRPr="00215D15" w:rsidRDefault="00000CDF" w:rsidP="00000CDF">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9C0006"/>
                <w:highlight w:val="green"/>
              </w:rPr>
            </w:pPr>
            <w:r w:rsidRPr="00215D15">
              <w:rPr>
                <w:rFonts w:ascii="Cambria" w:eastAsia="Times New Roman" w:hAnsi="Cambria" w:cs="Times New Roman"/>
                <w:color w:val="9C0006"/>
                <w:highlight w:val="green"/>
              </w:rPr>
              <w:t>Value Stock</w:t>
            </w:r>
          </w:p>
        </w:tc>
      </w:tr>
      <w:tr w:rsidR="00000CDF" w:rsidRPr="00215D15" w14:paraId="0486E437" w14:textId="77777777" w:rsidTr="00000CDF">
        <w:trPr>
          <w:trHeight w:val="290"/>
        </w:trPr>
        <w:tc>
          <w:tcPr>
            <w:cnfStyle w:val="001000000000" w:firstRow="0" w:lastRow="0" w:firstColumn="1" w:lastColumn="0" w:oddVBand="0" w:evenVBand="0" w:oddHBand="0" w:evenHBand="0" w:firstRowFirstColumn="0" w:firstRowLastColumn="0" w:lastRowFirstColumn="0" w:lastRowLastColumn="0"/>
            <w:tcW w:w="913" w:type="pct"/>
            <w:noWrap/>
            <w:hideMark/>
          </w:tcPr>
          <w:p w14:paraId="01B9C9B9" w14:textId="77777777" w:rsidR="00000CDF" w:rsidRPr="00215D15" w:rsidRDefault="00000CDF" w:rsidP="00000CDF">
            <w:pPr>
              <w:jc w:val="center"/>
              <w:rPr>
                <w:rFonts w:ascii="Arial Narrow" w:eastAsia="Times New Roman" w:hAnsi="Arial Narrow" w:cs="Times New Roman"/>
                <w:b w:val="0"/>
                <w:color w:val="000000"/>
              </w:rPr>
            </w:pPr>
            <w:r w:rsidRPr="00215D15">
              <w:rPr>
                <w:rFonts w:ascii="Arial Narrow" w:eastAsia="Times New Roman" w:hAnsi="Arial Narrow" w:cs="Times New Roman"/>
                <w:b w:val="0"/>
                <w:color w:val="000000"/>
              </w:rPr>
              <w:t>14</w:t>
            </w:r>
          </w:p>
        </w:tc>
        <w:tc>
          <w:tcPr>
            <w:tcW w:w="1060" w:type="pct"/>
            <w:noWrap/>
            <w:hideMark/>
          </w:tcPr>
          <w:p w14:paraId="4F7C7A73" w14:textId="77777777" w:rsidR="00000CDF" w:rsidRPr="00215D15" w:rsidRDefault="00000CDF" w:rsidP="00000CDF">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rPr>
            </w:pPr>
            <w:r w:rsidRPr="00215D15">
              <w:rPr>
                <w:rFonts w:ascii="Cambria" w:eastAsia="Times New Roman" w:hAnsi="Cambria" w:cs="Times New Roman"/>
                <w:color w:val="000000"/>
              </w:rPr>
              <w:t>1JANATAMF</w:t>
            </w:r>
          </w:p>
        </w:tc>
        <w:tc>
          <w:tcPr>
            <w:tcW w:w="591" w:type="pct"/>
            <w:noWrap/>
            <w:hideMark/>
          </w:tcPr>
          <w:p w14:paraId="7572691D" w14:textId="77777777" w:rsidR="00000CDF" w:rsidRPr="00215D15" w:rsidRDefault="00000CDF" w:rsidP="00000CDF">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rPr>
            </w:pPr>
            <w:r w:rsidRPr="00215D15">
              <w:rPr>
                <w:rFonts w:ascii="Cambria" w:eastAsia="Times New Roman" w:hAnsi="Cambria" w:cs="Times New Roman"/>
                <w:color w:val="000000"/>
              </w:rPr>
              <w:t>-0.2816</w:t>
            </w:r>
          </w:p>
        </w:tc>
        <w:tc>
          <w:tcPr>
            <w:tcW w:w="927" w:type="pct"/>
            <w:noWrap/>
            <w:hideMark/>
          </w:tcPr>
          <w:p w14:paraId="41377E7D" w14:textId="77777777" w:rsidR="00000CDF" w:rsidRPr="00215D15" w:rsidRDefault="00000CDF" w:rsidP="00000CDF">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rPr>
            </w:pPr>
            <w:r w:rsidRPr="00215D15">
              <w:rPr>
                <w:rFonts w:ascii="Cambria" w:eastAsia="Times New Roman" w:hAnsi="Cambria" w:cs="Times New Roman"/>
                <w:color w:val="000000"/>
              </w:rPr>
              <w:t>Large Cap</w:t>
            </w:r>
          </w:p>
        </w:tc>
        <w:tc>
          <w:tcPr>
            <w:tcW w:w="591" w:type="pct"/>
            <w:noWrap/>
            <w:hideMark/>
          </w:tcPr>
          <w:p w14:paraId="08FC4C1E" w14:textId="77777777" w:rsidR="00000CDF" w:rsidRPr="00215D15" w:rsidRDefault="00000CDF" w:rsidP="00000CDF">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rPr>
            </w:pPr>
            <w:r w:rsidRPr="00215D15">
              <w:rPr>
                <w:rFonts w:ascii="Cambria" w:eastAsia="Times New Roman" w:hAnsi="Cambria" w:cs="Times New Roman"/>
                <w:color w:val="000000"/>
              </w:rPr>
              <w:t>-0.50</w:t>
            </w:r>
          </w:p>
        </w:tc>
        <w:tc>
          <w:tcPr>
            <w:tcW w:w="918" w:type="pct"/>
            <w:noWrap/>
            <w:hideMark/>
          </w:tcPr>
          <w:p w14:paraId="5200D20B" w14:textId="77777777" w:rsidR="00000CDF" w:rsidRPr="00215D15" w:rsidRDefault="00000CDF" w:rsidP="00000CDF">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rPr>
            </w:pPr>
            <w:r w:rsidRPr="00215D15">
              <w:rPr>
                <w:rFonts w:ascii="Cambria" w:eastAsia="Times New Roman" w:hAnsi="Cambria" w:cs="Times New Roman"/>
                <w:color w:val="000000"/>
              </w:rPr>
              <w:t>Growth Stock</w:t>
            </w:r>
          </w:p>
        </w:tc>
      </w:tr>
      <w:tr w:rsidR="00000CDF" w:rsidRPr="00215D15" w14:paraId="37D58AE5" w14:textId="77777777" w:rsidTr="00000CD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13" w:type="pct"/>
            <w:noWrap/>
            <w:hideMark/>
          </w:tcPr>
          <w:p w14:paraId="45EDBAE4" w14:textId="77777777" w:rsidR="00000CDF" w:rsidRPr="00215D15" w:rsidRDefault="00000CDF" w:rsidP="00000CDF">
            <w:pPr>
              <w:jc w:val="center"/>
              <w:rPr>
                <w:rFonts w:ascii="Arial Narrow" w:eastAsia="Times New Roman" w:hAnsi="Arial Narrow" w:cs="Times New Roman"/>
                <w:b w:val="0"/>
                <w:color w:val="000000"/>
              </w:rPr>
            </w:pPr>
            <w:r w:rsidRPr="00215D15">
              <w:rPr>
                <w:rFonts w:ascii="Arial Narrow" w:eastAsia="Times New Roman" w:hAnsi="Arial Narrow" w:cs="Times New Roman"/>
                <w:b w:val="0"/>
                <w:color w:val="000000"/>
              </w:rPr>
              <w:t>15</w:t>
            </w:r>
          </w:p>
        </w:tc>
        <w:tc>
          <w:tcPr>
            <w:tcW w:w="1060" w:type="pct"/>
            <w:noWrap/>
            <w:hideMark/>
          </w:tcPr>
          <w:p w14:paraId="4C279D69" w14:textId="77777777" w:rsidR="00000CDF" w:rsidRPr="00215D15" w:rsidRDefault="00000CDF" w:rsidP="00000CDF">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rPr>
            </w:pPr>
            <w:r w:rsidRPr="00215D15">
              <w:rPr>
                <w:rFonts w:ascii="Cambria" w:eastAsia="Times New Roman" w:hAnsi="Cambria" w:cs="Times New Roman"/>
                <w:color w:val="000000"/>
              </w:rPr>
              <w:t>MBL1STMF</w:t>
            </w:r>
          </w:p>
        </w:tc>
        <w:tc>
          <w:tcPr>
            <w:tcW w:w="591" w:type="pct"/>
            <w:noWrap/>
            <w:hideMark/>
          </w:tcPr>
          <w:p w14:paraId="26CEA428" w14:textId="77777777" w:rsidR="00000CDF" w:rsidRPr="00215D15" w:rsidRDefault="00000CDF" w:rsidP="00000CDF">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rPr>
            </w:pPr>
            <w:r w:rsidRPr="00215D15">
              <w:rPr>
                <w:rFonts w:ascii="Cambria" w:eastAsia="Times New Roman" w:hAnsi="Cambria" w:cs="Times New Roman"/>
                <w:color w:val="000000"/>
              </w:rPr>
              <w:t>-0.9674</w:t>
            </w:r>
          </w:p>
        </w:tc>
        <w:tc>
          <w:tcPr>
            <w:tcW w:w="927" w:type="pct"/>
            <w:noWrap/>
            <w:hideMark/>
          </w:tcPr>
          <w:p w14:paraId="607C524B" w14:textId="77777777" w:rsidR="00000CDF" w:rsidRPr="00215D15" w:rsidRDefault="00000CDF" w:rsidP="00000CDF">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rPr>
            </w:pPr>
            <w:r w:rsidRPr="00215D15">
              <w:rPr>
                <w:rFonts w:ascii="Cambria" w:eastAsia="Times New Roman" w:hAnsi="Cambria" w:cs="Times New Roman"/>
                <w:color w:val="000000"/>
              </w:rPr>
              <w:t>Large Cap</w:t>
            </w:r>
          </w:p>
        </w:tc>
        <w:tc>
          <w:tcPr>
            <w:tcW w:w="591" w:type="pct"/>
            <w:noWrap/>
            <w:hideMark/>
          </w:tcPr>
          <w:p w14:paraId="1C6DF731" w14:textId="77777777" w:rsidR="00000CDF" w:rsidRPr="00215D15" w:rsidRDefault="00000CDF" w:rsidP="00000CDF">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rPr>
            </w:pPr>
            <w:r w:rsidRPr="00215D15">
              <w:rPr>
                <w:rFonts w:ascii="Cambria" w:eastAsia="Times New Roman" w:hAnsi="Cambria" w:cs="Times New Roman"/>
                <w:color w:val="000000"/>
              </w:rPr>
              <w:t>-0.31</w:t>
            </w:r>
          </w:p>
        </w:tc>
        <w:tc>
          <w:tcPr>
            <w:tcW w:w="918" w:type="pct"/>
            <w:noWrap/>
            <w:hideMark/>
          </w:tcPr>
          <w:p w14:paraId="41B0D483" w14:textId="77777777" w:rsidR="00000CDF" w:rsidRPr="00215D15" w:rsidRDefault="00000CDF" w:rsidP="00000CDF">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rPr>
            </w:pPr>
            <w:r w:rsidRPr="00215D15">
              <w:rPr>
                <w:rFonts w:ascii="Cambria" w:eastAsia="Times New Roman" w:hAnsi="Cambria" w:cs="Times New Roman"/>
                <w:color w:val="000000"/>
              </w:rPr>
              <w:t>Growth Stock</w:t>
            </w:r>
          </w:p>
        </w:tc>
      </w:tr>
      <w:tr w:rsidR="00000CDF" w:rsidRPr="00215D15" w14:paraId="05713CDF" w14:textId="77777777" w:rsidTr="00000CDF">
        <w:trPr>
          <w:trHeight w:val="290"/>
        </w:trPr>
        <w:tc>
          <w:tcPr>
            <w:cnfStyle w:val="001000000000" w:firstRow="0" w:lastRow="0" w:firstColumn="1" w:lastColumn="0" w:oddVBand="0" w:evenVBand="0" w:oddHBand="0" w:evenHBand="0" w:firstRowFirstColumn="0" w:firstRowLastColumn="0" w:lastRowFirstColumn="0" w:lastRowLastColumn="0"/>
            <w:tcW w:w="913" w:type="pct"/>
            <w:noWrap/>
            <w:hideMark/>
          </w:tcPr>
          <w:p w14:paraId="163E3CD9" w14:textId="77777777" w:rsidR="00000CDF" w:rsidRPr="00215D15" w:rsidRDefault="00000CDF" w:rsidP="00000CDF">
            <w:pPr>
              <w:jc w:val="center"/>
              <w:rPr>
                <w:rFonts w:ascii="Arial Narrow" w:eastAsia="Times New Roman" w:hAnsi="Arial Narrow" w:cs="Times New Roman"/>
                <w:b w:val="0"/>
                <w:color w:val="000000"/>
                <w:highlight w:val="green"/>
              </w:rPr>
            </w:pPr>
            <w:r w:rsidRPr="00215D15">
              <w:rPr>
                <w:rFonts w:ascii="Arial Narrow" w:eastAsia="Times New Roman" w:hAnsi="Arial Narrow" w:cs="Times New Roman"/>
                <w:b w:val="0"/>
                <w:color w:val="000000"/>
                <w:highlight w:val="green"/>
              </w:rPr>
              <w:t>16</w:t>
            </w:r>
          </w:p>
        </w:tc>
        <w:tc>
          <w:tcPr>
            <w:tcW w:w="1060" w:type="pct"/>
            <w:noWrap/>
            <w:hideMark/>
          </w:tcPr>
          <w:p w14:paraId="6CB11983" w14:textId="77777777" w:rsidR="00000CDF" w:rsidRPr="00215D15" w:rsidRDefault="00000CDF" w:rsidP="00000CDF">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highlight w:val="green"/>
              </w:rPr>
            </w:pPr>
            <w:r w:rsidRPr="00215D15">
              <w:rPr>
                <w:rFonts w:ascii="Cambria" w:eastAsia="Times New Roman" w:hAnsi="Cambria" w:cs="Times New Roman"/>
                <w:color w:val="000000"/>
                <w:highlight w:val="green"/>
              </w:rPr>
              <w:t>PF1STMF</w:t>
            </w:r>
          </w:p>
        </w:tc>
        <w:tc>
          <w:tcPr>
            <w:tcW w:w="591" w:type="pct"/>
            <w:noWrap/>
            <w:hideMark/>
          </w:tcPr>
          <w:p w14:paraId="612C97C5" w14:textId="77777777" w:rsidR="00000CDF" w:rsidRPr="00215D15" w:rsidRDefault="00000CDF" w:rsidP="00000CDF">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highlight w:val="green"/>
              </w:rPr>
            </w:pPr>
            <w:r w:rsidRPr="00215D15">
              <w:rPr>
                <w:rFonts w:ascii="Cambria" w:eastAsia="Times New Roman" w:hAnsi="Cambria" w:cs="Times New Roman"/>
                <w:color w:val="000000"/>
                <w:highlight w:val="green"/>
              </w:rPr>
              <w:t>-0.6977</w:t>
            </w:r>
          </w:p>
        </w:tc>
        <w:tc>
          <w:tcPr>
            <w:tcW w:w="927" w:type="pct"/>
            <w:noWrap/>
            <w:hideMark/>
          </w:tcPr>
          <w:p w14:paraId="06C7510A" w14:textId="77777777" w:rsidR="00000CDF" w:rsidRPr="00215D15" w:rsidRDefault="00000CDF" w:rsidP="00000CDF">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highlight w:val="green"/>
              </w:rPr>
            </w:pPr>
            <w:r w:rsidRPr="00215D15">
              <w:rPr>
                <w:rFonts w:ascii="Cambria" w:eastAsia="Times New Roman" w:hAnsi="Cambria" w:cs="Times New Roman"/>
                <w:color w:val="000000"/>
                <w:highlight w:val="green"/>
              </w:rPr>
              <w:t>Large Cap</w:t>
            </w:r>
          </w:p>
        </w:tc>
        <w:tc>
          <w:tcPr>
            <w:tcW w:w="591" w:type="pct"/>
            <w:noWrap/>
            <w:hideMark/>
          </w:tcPr>
          <w:p w14:paraId="277C9266" w14:textId="77777777" w:rsidR="00000CDF" w:rsidRPr="00215D15" w:rsidRDefault="00000CDF" w:rsidP="00000CDF">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6100"/>
                <w:highlight w:val="green"/>
              </w:rPr>
            </w:pPr>
            <w:r w:rsidRPr="00215D15">
              <w:rPr>
                <w:rFonts w:ascii="Cambria" w:eastAsia="Times New Roman" w:hAnsi="Cambria" w:cs="Times New Roman"/>
                <w:color w:val="006100"/>
                <w:highlight w:val="green"/>
              </w:rPr>
              <w:t>0.06</w:t>
            </w:r>
          </w:p>
        </w:tc>
        <w:tc>
          <w:tcPr>
            <w:tcW w:w="918" w:type="pct"/>
            <w:noWrap/>
            <w:hideMark/>
          </w:tcPr>
          <w:p w14:paraId="71091B82" w14:textId="77777777" w:rsidR="00000CDF" w:rsidRPr="00215D15" w:rsidRDefault="00000CDF" w:rsidP="00000CDF">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9C0006"/>
                <w:highlight w:val="green"/>
              </w:rPr>
            </w:pPr>
            <w:r w:rsidRPr="00215D15">
              <w:rPr>
                <w:rFonts w:ascii="Cambria" w:eastAsia="Times New Roman" w:hAnsi="Cambria" w:cs="Times New Roman"/>
                <w:color w:val="9C0006"/>
                <w:highlight w:val="green"/>
              </w:rPr>
              <w:t>Value Stock</w:t>
            </w:r>
          </w:p>
        </w:tc>
      </w:tr>
      <w:tr w:rsidR="00000CDF" w:rsidRPr="00215D15" w14:paraId="6CDA31BF" w14:textId="77777777" w:rsidTr="00000CD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13" w:type="pct"/>
            <w:noWrap/>
            <w:hideMark/>
          </w:tcPr>
          <w:p w14:paraId="6438E730" w14:textId="77777777" w:rsidR="00000CDF" w:rsidRPr="00215D15" w:rsidRDefault="00000CDF" w:rsidP="00000CDF">
            <w:pPr>
              <w:jc w:val="center"/>
              <w:rPr>
                <w:rFonts w:ascii="Arial Narrow" w:eastAsia="Times New Roman" w:hAnsi="Arial Narrow" w:cs="Times New Roman"/>
                <w:b w:val="0"/>
                <w:color w:val="000000"/>
              </w:rPr>
            </w:pPr>
            <w:r w:rsidRPr="00215D15">
              <w:rPr>
                <w:rFonts w:ascii="Arial Narrow" w:eastAsia="Times New Roman" w:hAnsi="Arial Narrow" w:cs="Times New Roman"/>
                <w:b w:val="0"/>
                <w:color w:val="000000"/>
              </w:rPr>
              <w:t>17</w:t>
            </w:r>
          </w:p>
        </w:tc>
        <w:tc>
          <w:tcPr>
            <w:tcW w:w="1060" w:type="pct"/>
            <w:noWrap/>
            <w:hideMark/>
          </w:tcPr>
          <w:p w14:paraId="760A14C5" w14:textId="77777777" w:rsidR="00000CDF" w:rsidRPr="00215D15" w:rsidRDefault="00000CDF" w:rsidP="00000CDF">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rPr>
            </w:pPr>
            <w:r w:rsidRPr="00215D15">
              <w:rPr>
                <w:rFonts w:ascii="Cambria" w:eastAsia="Times New Roman" w:hAnsi="Cambria" w:cs="Times New Roman"/>
                <w:color w:val="000000"/>
              </w:rPr>
              <w:t>PHPMF1</w:t>
            </w:r>
          </w:p>
        </w:tc>
        <w:tc>
          <w:tcPr>
            <w:tcW w:w="591" w:type="pct"/>
            <w:noWrap/>
            <w:hideMark/>
          </w:tcPr>
          <w:p w14:paraId="7BCBBED3" w14:textId="77777777" w:rsidR="00000CDF" w:rsidRPr="00215D15" w:rsidRDefault="00000CDF" w:rsidP="00000CDF">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rPr>
            </w:pPr>
            <w:r w:rsidRPr="00215D15">
              <w:rPr>
                <w:rFonts w:ascii="Cambria" w:eastAsia="Times New Roman" w:hAnsi="Cambria" w:cs="Times New Roman"/>
                <w:color w:val="000000"/>
              </w:rPr>
              <w:t>-0.7152</w:t>
            </w:r>
          </w:p>
        </w:tc>
        <w:tc>
          <w:tcPr>
            <w:tcW w:w="927" w:type="pct"/>
            <w:noWrap/>
            <w:hideMark/>
          </w:tcPr>
          <w:p w14:paraId="5264AF32" w14:textId="77777777" w:rsidR="00000CDF" w:rsidRPr="00215D15" w:rsidRDefault="00000CDF" w:rsidP="00000CDF">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rPr>
            </w:pPr>
            <w:r w:rsidRPr="00215D15">
              <w:rPr>
                <w:rFonts w:ascii="Cambria" w:eastAsia="Times New Roman" w:hAnsi="Cambria" w:cs="Times New Roman"/>
                <w:color w:val="000000"/>
              </w:rPr>
              <w:t>Large Cap</w:t>
            </w:r>
          </w:p>
        </w:tc>
        <w:tc>
          <w:tcPr>
            <w:tcW w:w="591" w:type="pct"/>
            <w:noWrap/>
            <w:hideMark/>
          </w:tcPr>
          <w:p w14:paraId="7BA1E574" w14:textId="77777777" w:rsidR="00000CDF" w:rsidRPr="00215D15" w:rsidRDefault="00000CDF" w:rsidP="00000CDF">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rPr>
            </w:pPr>
            <w:r w:rsidRPr="00215D15">
              <w:rPr>
                <w:rFonts w:ascii="Cambria" w:eastAsia="Times New Roman" w:hAnsi="Cambria" w:cs="Times New Roman"/>
                <w:color w:val="000000"/>
              </w:rPr>
              <w:t>-0.57</w:t>
            </w:r>
          </w:p>
        </w:tc>
        <w:tc>
          <w:tcPr>
            <w:tcW w:w="918" w:type="pct"/>
            <w:noWrap/>
            <w:hideMark/>
          </w:tcPr>
          <w:p w14:paraId="0CECA09C" w14:textId="77777777" w:rsidR="00000CDF" w:rsidRPr="00215D15" w:rsidRDefault="00000CDF" w:rsidP="00000CDF">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rPr>
            </w:pPr>
            <w:r w:rsidRPr="00215D15">
              <w:rPr>
                <w:rFonts w:ascii="Cambria" w:eastAsia="Times New Roman" w:hAnsi="Cambria" w:cs="Times New Roman"/>
                <w:color w:val="000000"/>
              </w:rPr>
              <w:t>Growth Stock</w:t>
            </w:r>
          </w:p>
        </w:tc>
      </w:tr>
      <w:tr w:rsidR="00000CDF" w:rsidRPr="00215D15" w14:paraId="75C516DE" w14:textId="77777777" w:rsidTr="00000CDF">
        <w:trPr>
          <w:trHeight w:val="290"/>
        </w:trPr>
        <w:tc>
          <w:tcPr>
            <w:cnfStyle w:val="001000000000" w:firstRow="0" w:lastRow="0" w:firstColumn="1" w:lastColumn="0" w:oddVBand="0" w:evenVBand="0" w:oddHBand="0" w:evenHBand="0" w:firstRowFirstColumn="0" w:firstRowLastColumn="0" w:lastRowFirstColumn="0" w:lastRowLastColumn="0"/>
            <w:tcW w:w="913" w:type="pct"/>
            <w:noWrap/>
            <w:hideMark/>
          </w:tcPr>
          <w:p w14:paraId="09B36B9E" w14:textId="77777777" w:rsidR="00000CDF" w:rsidRPr="00215D15" w:rsidRDefault="00000CDF" w:rsidP="00000CDF">
            <w:pPr>
              <w:jc w:val="center"/>
              <w:rPr>
                <w:rFonts w:ascii="Arial Narrow" w:eastAsia="Times New Roman" w:hAnsi="Arial Narrow" w:cs="Times New Roman"/>
                <w:b w:val="0"/>
                <w:color w:val="000000"/>
              </w:rPr>
            </w:pPr>
            <w:r w:rsidRPr="00215D15">
              <w:rPr>
                <w:rFonts w:ascii="Arial Narrow" w:eastAsia="Times New Roman" w:hAnsi="Arial Narrow" w:cs="Times New Roman"/>
                <w:b w:val="0"/>
                <w:color w:val="000000"/>
              </w:rPr>
              <w:t>18</w:t>
            </w:r>
          </w:p>
        </w:tc>
        <w:tc>
          <w:tcPr>
            <w:tcW w:w="1060" w:type="pct"/>
            <w:noWrap/>
            <w:hideMark/>
          </w:tcPr>
          <w:p w14:paraId="4334505C" w14:textId="77777777" w:rsidR="00000CDF" w:rsidRPr="00215D15" w:rsidRDefault="00000CDF" w:rsidP="00000CDF">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rPr>
            </w:pPr>
            <w:r w:rsidRPr="00215D15">
              <w:rPr>
                <w:rFonts w:ascii="Cambria" w:eastAsia="Times New Roman" w:hAnsi="Cambria" w:cs="Times New Roman"/>
                <w:color w:val="000000"/>
              </w:rPr>
              <w:t>POPULAR1MF</w:t>
            </w:r>
          </w:p>
        </w:tc>
        <w:tc>
          <w:tcPr>
            <w:tcW w:w="591" w:type="pct"/>
            <w:noWrap/>
            <w:hideMark/>
          </w:tcPr>
          <w:p w14:paraId="48FBA998" w14:textId="77777777" w:rsidR="00000CDF" w:rsidRPr="00215D15" w:rsidRDefault="00000CDF" w:rsidP="00000CDF">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rPr>
            </w:pPr>
            <w:r w:rsidRPr="00215D15">
              <w:rPr>
                <w:rFonts w:ascii="Cambria" w:eastAsia="Times New Roman" w:hAnsi="Cambria" w:cs="Times New Roman"/>
                <w:color w:val="000000"/>
              </w:rPr>
              <w:t>-0.4358</w:t>
            </w:r>
          </w:p>
        </w:tc>
        <w:tc>
          <w:tcPr>
            <w:tcW w:w="927" w:type="pct"/>
            <w:noWrap/>
            <w:hideMark/>
          </w:tcPr>
          <w:p w14:paraId="79A613B1" w14:textId="77777777" w:rsidR="00000CDF" w:rsidRPr="00215D15" w:rsidRDefault="00000CDF" w:rsidP="00000CDF">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rPr>
            </w:pPr>
            <w:r w:rsidRPr="00215D15">
              <w:rPr>
                <w:rFonts w:ascii="Cambria" w:eastAsia="Times New Roman" w:hAnsi="Cambria" w:cs="Times New Roman"/>
                <w:color w:val="000000"/>
              </w:rPr>
              <w:t>Large Cap</w:t>
            </w:r>
          </w:p>
        </w:tc>
        <w:tc>
          <w:tcPr>
            <w:tcW w:w="591" w:type="pct"/>
            <w:noWrap/>
            <w:hideMark/>
          </w:tcPr>
          <w:p w14:paraId="734E6795" w14:textId="77777777" w:rsidR="00000CDF" w:rsidRPr="00215D15" w:rsidRDefault="00000CDF" w:rsidP="00000CDF">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rPr>
            </w:pPr>
            <w:r w:rsidRPr="00215D15">
              <w:rPr>
                <w:rFonts w:ascii="Cambria" w:eastAsia="Times New Roman" w:hAnsi="Cambria" w:cs="Times New Roman"/>
                <w:color w:val="000000"/>
              </w:rPr>
              <w:t>-0.48</w:t>
            </w:r>
          </w:p>
        </w:tc>
        <w:tc>
          <w:tcPr>
            <w:tcW w:w="918" w:type="pct"/>
            <w:noWrap/>
            <w:hideMark/>
          </w:tcPr>
          <w:p w14:paraId="21E8A9C1" w14:textId="77777777" w:rsidR="00000CDF" w:rsidRPr="00215D15" w:rsidRDefault="00000CDF" w:rsidP="00000CDF">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rPr>
            </w:pPr>
            <w:r w:rsidRPr="00215D15">
              <w:rPr>
                <w:rFonts w:ascii="Cambria" w:eastAsia="Times New Roman" w:hAnsi="Cambria" w:cs="Times New Roman"/>
                <w:color w:val="000000"/>
              </w:rPr>
              <w:t>Growth Stock</w:t>
            </w:r>
          </w:p>
        </w:tc>
      </w:tr>
      <w:tr w:rsidR="00000CDF" w:rsidRPr="00215D15" w14:paraId="65C17DD7" w14:textId="77777777" w:rsidTr="00000CD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13" w:type="pct"/>
            <w:noWrap/>
            <w:hideMark/>
          </w:tcPr>
          <w:p w14:paraId="250B46F9" w14:textId="77777777" w:rsidR="00000CDF" w:rsidRPr="00215D15" w:rsidRDefault="00000CDF" w:rsidP="00000CDF">
            <w:pPr>
              <w:jc w:val="center"/>
              <w:rPr>
                <w:rFonts w:ascii="Arial Narrow" w:eastAsia="Times New Roman" w:hAnsi="Arial Narrow" w:cs="Times New Roman"/>
                <w:b w:val="0"/>
                <w:color w:val="000000"/>
                <w:highlight w:val="green"/>
              </w:rPr>
            </w:pPr>
            <w:r w:rsidRPr="00215D15">
              <w:rPr>
                <w:rFonts w:ascii="Arial Narrow" w:eastAsia="Times New Roman" w:hAnsi="Arial Narrow" w:cs="Times New Roman"/>
                <w:b w:val="0"/>
                <w:color w:val="000000"/>
                <w:highlight w:val="green"/>
              </w:rPr>
              <w:t>19</w:t>
            </w:r>
          </w:p>
        </w:tc>
        <w:tc>
          <w:tcPr>
            <w:tcW w:w="1060" w:type="pct"/>
            <w:noWrap/>
            <w:hideMark/>
          </w:tcPr>
          <w:p w14:paraId="3CAE8FE8" w14:textId="77777777" w:rsidR="00000CDF" w:rsidRPr="00215D15" w:rsidRDefault="00000CDF" w:rsidP="00000CDF">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highlight w:val="green"/>
              </w:rPr>
            </w:pPr>
            <w:r w:rsidRPr="00215D15">
              <w:rPr>
                <w:rFonts w:ascii="Cambria" w:eastAsia="Times New Roman" w:hAnsi="Cambria" w:cs="Times New Roman"/>
                <w:color w:val="000000"/>
                <w:highlight w:val="green"/>
              </w:rPr>
              <w:t>PRIME1ICBA</w:t>
            </w:r>
          </w:p>
        </w:tc>
        <w:tc>
          <w:tcPr>
            <w:tcW w:w="591" w:type="pct"/>
            <w:noWrap/>
            <w:hideMark/>
          </w:tcPr>
          <w:p w14:paraId="0FD37BC5" w14:textId="77777777" w:rsidR="00000CDF" w:rsidRPr="00215D15" w:rsidRDefault="00000CDF" w:rsidP="00000CDF">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highlight w:val="green"/>
              </w:rPr>
            </w:pPr>
            <w:r w:rsidRPr="00215D15">
              <w:rPr>
                <w:rFonts w:ascii="Cambria" w:eastAsia="Times New Roman" w:hAnsi="Cambria" w:cs="Times New Roman"/>
                <w:color w:val="000000"/>
                <w:highlight w:val="green"/>
              </w:rPr>
              <w:t>-0.1926</w:t>
            </w:r>
          </w:p>
        </w:tc>
        <w:tc>
          <w:tcPr>
            <w:tcW w:w="927" w:type="pct"/>
            <w:noWrap/>
            <w:hideMark/>
          </w:tcPr>
          <w:p w14:paraId="3F3FE8CB" w14:textId="77777777" w:rsidR="00000CDF" w:rsidRPr="00215D15" w:rsidRDefault="00000CDF" w:rsidP="00000CDF">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highlight w:val="green"/>
              </w:rPr>
            </w:pPr>
            <w:r w:rsidRPr="00215D15">
              <w:rPr>
                <w:rFonts w:ascii="Cambria" w:eastAsia="Times New Roman" w:hAnsi="Cambria" w:cs="Times New Roman"/>
                <w:color w:val="000000"/>
                <w:highlight w:val="green"/>
              </w:rPr>
              <w:t>Large Cap</w:t>
            </w:r>
          </w:p>
        </w:tc>
        <w:tc>
          <w:tcPr>
            <w:tcW w:w="591" w:type="pct"/>
            <w:noWrap/>
            <w:hideMark/>
          </w:tcPr>
          <w:p w14:paraId="11D27E61" w14:textId="77777777" w:rsidR="00000CDF" w:rsidRPr="00215D15" w:rsidRDefault="00000CDF" w:rsidP="00000CDF">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6100"/>
                <w:highlight w:val="green"/>
              </w:rPr>
            </w:pPr>
            <w:r w:rsidRPr="00215D15">
              <w:rPr>
                <w:rFonts w:ascii="Cambria" w:eastAsia="Times New Roman" w:hAnsi="Cambria" w:cs="Times New Roman"/>
                <w:color w:val="006100"/>
                <w:highlight w:val="green"/>
              </w:rPr>
              <w:t>0.17</w:t>
            </w:r>
          </w:p>
        </w:tc>
        <w:tc>
          <w:tcPr>
            <w:tcW w:w="918" w:type="pct"/>
            <w:noWrap/>
            <w:hideMark/>
          </w:tcPr>
          <w:p w14:paraId="5346FF6B" w14:textId="77777777" w:rsidR="00000CDF" w:rsidRPr="00215D15" w:rsidRDefault="00000CDF" w:rsidP="00000CDF">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9C0006"/>
                <w:highlight w:val="green"/>
              </w:rPr>
            </w:pPr>
            <w:r w:rsidRPr="00215D15">
              <w:rPr>
                <w:rFonts w:ascii="Cambria" w:eastAsia="Times New Roman" w:hAnsi="Cambria" w:cs="Times New Roman"/>
                <w:color w:val="9C0006"/>
                <w:highlight w:val="green"/>
              </w:rPr>
              <w:t>Value Stock</w:t>
            </w:r>
          </w:p>
        </w:tc>
      </w:tr>
      <w:tr w:rsidR="00000CDF" w:rsidRPr="00215D15" w14:paraId="22A84248" w14:textId="77777777" w:rsidTr="00000CDF">
        <w:trPr>
          <w:trHeight w:val="290"/>
        </w:trPr>
        <w:tc>
          <w:tcPr>
            <w:cnfStyle w:val="001000000000" w:firstRow="0" w:lastRow="0" w:firstColumn="1" w:lastColumn="0" w:oddVBand="0" w:evenVBand="0" w:oddHBand="0" w:evenHBand="0" w:firstRowFirstColumn="0" w:firstRowLastColumn="0" w:lastRowFirstColumn="0" w:lastRowLastColumn="0"/>
            <w:tcW w:w="913" w:type="pct"/>
            <w:noWrap/>
            <w:hideMark/>
          </w:tcPr>
          <w:p w14:paraId="4B05965E" w14:textId="77777777" w:rsidR="00000CDF" w:rsidRPr="00215D15" w:rsidRDefault="00000CDF" w:rsidP="00000CDF">
            <w:pPr>
              <w:jc w:val="center"/>
              <w:rPr>
                <w:rFonts w:ascii="Arial Narrow" w:eastAsia="Times New Roman" w:hAnsi="Arial Narrow" w:cs="Times New Roman"/>
                <w:b w:val="0"/>
                <w:color w:val="000000"/>
                <w:highlight w:val="green"/>
              </w:rPr>
            </w:pPr>
            <w:r w:rsidRPr="00215D15">
              <w:rPr>
                <w:rFonts w:ascii="Arial Narrow" w:eastAsia="Times New Roman" w:hAnsi="Arial Narrow" w:cs="Times New Roman"/>
                <w:b w:val="0"/>
                <w:color w:val="000000"/>
                <w:highlight w:val="green"/>
              </w:rPr>
              <w:t>20</w:t>
            </w:r>
          </w:p>
        </w:tc>
        <w:tc>
          <w:tcPr>
            <w:tcW w:w="1060" w:type="pct"/>
            <w:noWrap/>
            <w:hideMark/>
          </w:tcPr>
          <w:p w14:paraId="30667841" w14:textId="77777777" w:rsidR="00000CDF" w:rsidRPr="00215D15" w:rsidRDefault="00000CDF" w:rsidP="00000CDF">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highlight w:val="green"/>
              </w:rPr>
            </w:pPr>
            <w:r w:rsidRPr="00215D15">
              <w:rPr>
                <w:rFonts w:ascii="Cambria" w:eastAsia="Times New Roman" w:hAnsi="Cambria" w:cs="Times New Roman"/>
                <w:color w:val="000000"/>
                <w:highlight w:val="green"/>
              </w:rPr>
              <w:t>SEBL1STMF</w:t>
            </w:r>
          </w:p>
        </w:tc>
        <w:tc>
          <w:tcPr>
            <w:tcW w:w="591" w:type="pct"/>
            <w:noWrap/>
            <w:hideMark/>
          </w:tcPr>
          <w:p w14:paraId="662022DD" w14:textId="77777777" w:rsidR="00000CDF" w:rsidRPr="00215D15" w:rsidRDefault="00000CDF" w:rsidP="00000CDF">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6100"/>
                <w:highlight w:val="green"/>
              </w:rPr>
            </w:pPr>
            <w:r w:rsidRPr="00215D15">
              <w:rPr>
                <w:rFonts w:ascii="Cambria" w:eastAsia="Times New Roman" w:hAnsi="Cambria" w:cs="Times New Roman"/>
                <w:color w:val="006100"/>
                <w:highlight w:val="green"/>
              </w:rPr>
              <w:t>0.0125</w:t>
            </w:r>
          </w:p>
        </w:tc>
        <w:tc>
          <w:tcPr>
            <w:tcW w:w="927" w:type="pct"/>
            <w:noWrap/>
            <w:hideMark/>
          </w:tcPr>
          <w:p w14:paraId="79E65C89" w14:textId="77777777" w:rsidR="00000CDF" w:rsidRPr="00215D15" w:rsidRDefault="00000CDF" w:rsidP="00000CDF">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9C6500"/>
                <w:highlight w:val="green"/>
              </w:rPr>
            </w:pPr>
            <w:r w:rsidRPr="00215D15">
              <w:rPr>
                <w:rFonts w:ascii="Cambria" w:eastAsia="Times New Roman" w:hAnsi="Cambria" w:cs="Times New Roman"/>
                <w:color w:val="9C6500"/>
                <w:highlight w:val="yellow"/>
              </w:rPr>
              <w:t>Small Cap</w:t>
            </w:r>
          </w:p>
        </w:tc>
        <w:tc>
          <w:tcPr>
            <w:tcW w:w="591" w:type="pct"/>
            <w:noWrap/>
            <w:hideMark/>
          </w:tcPr>
          <w:p w14:paraId="1578F553" w14:textId="77777777" w:rsidR="00000CDF" w:rsidRPr="00215D15" w:rsidRDefault="00000CDF" w:rsidP="00000CDF">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6100"/>
                <w:highlight w:val="green"/>
              </w:rPr>
            </w:pPr>
            <w:r w:rsidRPr="00215D15">
              <w:rPr>
                <w:rFonts w:ascii="Cambria" w:eastAsia="Times New Roman" w:hAnsi="Cambria" w:cs="Times New Roman"/>
                <w:color w:val="006100"/>
                <w:highlight w:val="green"/>
              </w:rPr>
              <w:t>0.26</w:t>
            </w:r>
          </w:p>
        </w:tc>
        <w:tc>
          <w:tcPr>
            <w:tcW w:w="918" w:type="pct"/>
            <w:noWrap/>
            <w:hideMark/>
          </w:tcPr>
          <w:p w14:paraId="5C6826E0" w14:textId="77777777" w:rsidR="00000CDF" w:rsidRPr="00215D15" w:rsidRDefault="00000CDF" w:rsidP="00000CDF">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9C0006"/>
                <w:highlight w:val="green"/>
              </w:rPr>
            </w:pPr>
            <w:r w:rsidRPr="00215D15">
              <w:rPr>
                <w:rFonts w:ascii="Cambria" w:eastAsia="Times New Roman" w:hAnsi="Cambria" w:cs="Times New Roman"/>
                <w:color w:val="9C0006"/>
                <w:highlight w:val="green"/>
              </w:rPr>
              <w:t>Value Stock</w:t>
            </w:r>
          </w:p>
        </w:tc>
      </w:tr>
    </w:tbl>
    <w:p w14:paraId="11897842" w14:textId="6183B10E" w:rsidR="00AA6A67" w:rsidRPr="00000CDF" w:rsidRDefault="00215D15" w:rsidP="00000CDF">
      <w:pPr>
        <w:pStyle w:val="Caption"/>
        <w:keepNext/>
        <w:jc w:val="center"/>
      </w:pPr>
      <w:r>
        <w:t xml:space="preserve">Table </w:t>
      </w:r>
      <w:r w:rsidR="00922182">
        <w:fldChar w:fldCharType="begin"/>
      </w:r>
      <w:r w:rsidR="00922182">
        <w:instrText xml:space="preserve"> SEQ Table \* ARABIC </w:instrText>
      </w:r>
      <w:r w:rsidR="00922182">
        <w:fldChar w:fldCharType="separate"/>
      </w:r>
      <w:r w:rsidR="00271140">
        <w:rPr>
          <w:noProof/>
        </w:rPr>
        <w:t>2</w:t>
      </w:r>
      <w:r w:rsidR="00922182">
        <w:rPr>
          <w:noProof/>
        </w:rPr>
        <w:fldChar w:fldCharType="end"/>
      </w:r>
      <w:r>
        <w:t>:</w:t>
      </w:r>
      <w:r w:rsidR="00000CDF">
        <w:t xml:space="preserve"> </w:t>
      </w:r>
      <w:r w:rsidRPr="009A52F9">
        <w:t>Interpretation of SMB &amp; HML Loading</w:t>
      </w:r>
    </w:p>
    <w:p w14:paraId="0928F7C9" w14:textId="2F20E573" w:rsidR="0079328F" w:rsidRPr="00227C91" w:rsidRDefault="00EC3CCD" w:rsidP="001078C8">
      <w:pPr>
        <w:pStyle w:val="Heading3"/>
        <w:numPr>
          <w:ilvl w:val="0"/>
          <w:numId w:val="0"/>
        </w:numPr>
        <w:spacing w:line="240" w:lineRule="auto"/>
        <w:rPr>
          <w:sz w:val="24"/>
        </w:rPr>
      </w:pPr>
      <w:bookmarkStart w:id="22" w:name="_Toc91075273"/>
      <w:r>
        <w:rPr>
          <w:sz w:val="24"/>
        </w:rPr>
        <w:t xml:space="preserve">4.2.1 </w:t>
      </w:r>
      <w:r w:rsidR="0079328F" w:rsidRPr="00227C91">
        <w:rPr>
          <w:sz w:val="24"/>
        </w:rPr>
        <w:t>Large Cap vs Small Cap</w:t>
      </w:r>
      <w:bookmarkEnd w:id="22"/>
    </w:p>
    <w:p w14:paraId="19D718CB" w14:textId="77777777" w:rsidR="0046536A" w:rsidRDefault="0046536A" w:rsidP="0046536A">
      <w:pPr>
        <w:spacing w:after="0" w:line="240" w:lineRule="auto"/>
        <w:jc w:val="both"/>
        <w:rPr>
          <w:rFonts w:asciiTheme="majorHAnsi" w:hAnsiTheme="majorHAnsi"/>
          <w:sz w:val="24"/>
        </w:rPr>
      </w:pPr>
    </w:p>
    <w:p w14:paraId="03B69AB0" w14:textId="1FE7C757" w:rsidR="0079328F" w:rsidRPr="00227C91" w:rsidRDefault="0079328F" w:rsidP="001078C8">
      <w:pPr>
        <w:spacing w:line="240" w:lineRule="auto"/>
        <w:jc w:val="both"/>
        <w:rPr>
          <w:rFonts w:asciiTheme="majorHAnsi" w:hAnsiTheme="majorHAnsi"/>
          <w:sz w:val="24"/>
        </w:rPr>
      </w:pPr>
      <w:r w:rsidRPr="00227C91">
        <w:rPr>
          <w:rFonts w:asciiTheme="majorHAnsi" w:hAnsiTheme="majorHAnsi"/>
          <w:sz w:val="24"/>
        </w:rPr>
        <w:t>Large cap funds suggest that the excess returns were in effect because of the size of the fund. These funds usually have consistent growth. The size of the fund makes them a better choice due to their unlikelihood to step out of market which makes them a safer investment. However, as mentioned earlier, these funds have consistency in growth which means they may not grow as much as their small cap peers. Investors usually resort to large cap funds at the time of economic downturn</w:t>
      </w:r>
      <w:r w:rsidRPr="00227C91">
        <w:rPr>
          <w:rFonts w:asciiTheme="majorHAnsi" w:hAnsiTheme="majorHAnsi"/>
          <w:sz w:val="24"/>
        </w:rPr>
        <w:fldChar w:fldCharType="begin" w:fldLock="1"/>
      </w:r>
      <w:r w:rsidRPr="00227C91">
        <w:rPr>
          <w:rFonts w:asciiTheme="majorHAnsi" w:hAnsiTheme="majorHAnsi"/>
          <w:sz w:val="24"/>
        </w:rPr>
        <w:instrText>ADDIN CSL_CITATION {"citationItems":[{"id":"ITEM-1","itemData":{"author":[{"dropping-particle":"","family":"KIMBERLY AMADEO","given":"","non-dropping-particle":"","parse-names":false,"suffix":""}],"id":"ITEM-1","issued":{"date-parts":[["2019"]]},"title":"Large Cap Stocks: Definition, Top 10, Pros, Cons, vs Small Cap","type":"article-magazine"},"uris":["http://www.mendeley.com/documents/?uuid=05187eea-9392-3669-b414-7f10d5c752b1"]}],"mendeley":{"formattedCitation":"(KIMBERLY AMADEO, 2019)","plainTextFormattedCitation":"(KIMBERLY AMADEO, 2019)","previouslyFormattedCitation":"(KIMBERLY AMADEO, 2019)"},"properties":{"noteIndex":0},"schema":"https://github.com/citation-style-language/schema/raw/master/csl-citation.json"}</w:instrText>
      </w:r>
      <w:r w:rsidRPr="00227C91">
        <w:rPr>
          <w:rFonts w:asciiTheme="majorHAnsi" w:hAnsiTheme="majorHAnsi"/>
          <w:sz w:val="24"/>
        </w:rPr>
        <w:fldChar w:fldCharType="separate"/>
      </w:r>
      <w:r w:rsidRPr="00227C91">
        <w:rPr>
          <w:rFonts w:asciiTheme="majorHAnsi" w:hAnsiTheme="majorHAnsi"/>
          <w:noProof/>
          <w:sz w:val="24"/>
        </w:rPr>
        <w:t>(KIMBERLY AMADEO, 2019)</w:t>
      </w:r>
      <w:r w:rsidRPr="00227C91">
        <w:rPr>
          <w:rFonts w:asciiTheme="majorHAnsi" w:hAnsiTheme="majorHAnsi"/>
          <w:sz w:val="24"/>
        </w:rPr>
        <w:fldChar w:fldCharType="end"/>
      </w:r>
      <w:r w:rsidRPr="00227C91">
        <w:rPr>
          <w:rFonts w:asciiTheme="majorHAnsi" w:hAnsiTheme="majorHAnsi"/>
          <w:sz w:val="24"/>
        </w:rPr>
        <w:t xml:space="preserve"> It does not mean that large cap funds are immune to recessions, it means large cap funds tend to absorb downturn better without going out of business.</w:t>
      </w:r>
    </w:p>
    <w:p w14:paraId="0F58FC0D" w14:textId="61D733A6" w:rsidR="0079328F" w:rsidRDefault="0079328F" w:rsidP="001078C8">
      <w:pPr>
        <w:spacing w:line="240" w:lineRule="auto"/>
        <w:jc w:val="both"/>
        <w:rPr>
          <w:rFonts w:asciiTheme="majorHAnsi" w:hAnsiTheme="majorHAnsi"/>
          <w:sz w:val="24"/>
        </w:rPr>
      </w:pPr>
      <w:r w:rsidRPr="00227C91">
        <w:rPr>
          <w:rFonts w:asciiTheme="majorHAnsi" w:hAnsiTheme="majorHAnsi"/>
          <w:sz w:val="24"/>
        </w:rPr>
        <w:lastRenderedPageBreak/>
        <w:t>According to our study, EXIM1STMF and SEBL1STMF are more volatile and more prone to market risk but with greater return potential. An investor must check his risk profile before investing to ensure she gets her preferred risk exposure in the specific time frame.</w:t>
      </w:r>
    </w:p>
    <w:p w14:paraId="17E53F93" w14:textId="77777777" w:rsidR="00AA6A67" w:rsidRPr="00227C91" w:rsidRDefault="00AA6A67" w:rsidP="001078C8">
      <w:pPr>
        <w:spacing w:line="240" w:lineRule="auto"/>
        <w:jc w:val="both"/>
        <w:rPr>
          <w:rFonts w:asciiTheme="majorHAnsi" w:hAnsiTheme="majorHAnsi"/>
          <w:sz w:val="24"/>
        </w:rPr>
      </w:pPr>
    </w:p>
    <w:p w14:paraId="4C0DAA9A" w14:textId="6C0C6138" w:rsidR="00781A51" w:rsidRDefault="00EC3CCD" w:rsidP="00781A51">
      <w:pPr>
        <w:pStyle w:val="Heading3"/>
        <w:numPr>
          <w:ilvl w:val="0"/>
          <w:numId w:val="0"/>
        </w:numPr>
        <w:spacing w:line="240" w:lineRule="auto"/>
        <w:ind w:left="720" w:hanging="720"/>
        <w:rPr>
          <w:sz w:val="24"/>
        </w:rPr>
      </w:pPr>
      <w:bookmarkStart w:id="23" w:name="_Toc91075274"/>
      <w:r>
        <w:rPr>
          <w:sz w:val="24"/>
        </w:rPr>
        <w:t xml:space="preserve">4.2.2 </w:t>
      </w:r>
      <w:r w:rsidR="0079328F" w:rsidRPr="00227C91">
        <w:rPr>
          <w:sz w:val="24"/>
        </w:rPr>
        <w:t>Value vs Growth</w:t>
      </w:r>
      <w:bookmarkEnd w:id="23"/>
    </w:p>
    <w:p w14:paraId="28CFEA97" w14:textId="77777777" w:rsidR="00781A51" w:rsidRPr="00781A51" w:rsidRDefault="00781A51" w:rsidP="00781A51">
      <w:pPr>
        <w:spacing w:after="0"/>
      </w:pPr>
    </w:p>
    <w:p w14:paraId="5F6D5AC4" w14:textId="77106C0A" w:rsidR="0079328F" w:rsidRPr="00227C91" w:rsidRDefault="0079328F" w:rsidP="001078C8">
      <w:pPr>
        <w:spacing w:line="240" w:lineRule="auto"/>
        <w:jc w:val="both"/>
        <w:rPr>
          <w:rFonts w:asciiTheme="majorHAnsi" w:hAnsiTheme="majorHAnsi"/>
          <w:sz w:val="24"/>
        </w:rPr>
      </w:pPr>
      <w:r w:rsidRPr="00227C91">
        <w:rPr>
          <w:rFonts w:asciiTheme="majorHAnsi" w:hAnsiTheme="majorHAnsi"/>
          <w:sz w:val="24"/>
        </w:rPr>
        <w:t>Value funds are the funds that seem undervalued in price when compared to its fundamental attributes</w:t>
      </w:r>
      <w:r w:rsidRPr="00227C91">
        <w:rPr>
          <w:rFonts w:asciiTheme="majorHAnsi" w:hAnsiTheme="majorHAnsi"/>
          <w:sz w:val="24"/>
        </w:rPr>
        <w:fldChar w:fldCharType="begin" w:fldLock="1"/>
      </w:r>
      <w:r w:rsidRPr="00227C91">
        <w:rPr>
          <w:rFonts w:asciiTheme="majorHAnsi" w:hAnsiTheme="majorHAnsi"/>
          <w:sz w:val="24"/>
        </w:rPr>
        <w:instrText>ADDIN CSL_CITATION {"citationItems":[{"id":"ITEM-1","itemData":{"URL":"https://www.investopedia.com/terms/v/valuefund.asp","accessed":{"date-parts":[["2019","8","17"]]},"author":[{"dropping-particle":"","family":"JAMES CHEN","given":"","non-dropping-particle":"","parse-names":false,"suffix":""}],"id":"ITEM-1","issued":{"date-parts":[["2019"]]},"title":"Value Fund","type":"webpage"},"uris":["http://www.mendeley.com/documents/?uuid=9aa50af7-51b3-3454-b919-5e4699b1cee6"]}],"mendeley":{"formattedCitation":"(JAMES CHEN, 2019)","plainTextFormattedCitation":"(JAMES CHEN, 2019)","previouslyFormattedCitation":"(JAMES CHEN, 2019)"},"properties":{"noteIndex":0},"schema":"https://github.com/citation-style-language/schema/raw/master/csl-citation.json"}</w:instrText>
      </w:r>
      <w:r w:rsidRPr="00227C91">
        <w:rPr>
          <w:rFonts w:asciiTheme="majorHAnsi" w:hAnsiTheme="majorHAnsi"/>
          <w:sz w:val="24"/>
        </w:rPr>
        <w:fldChar w:fldCharType="separate"/>
      </w:r>
      <w:r w:rsidRPr="00227C91">
        <w:rPr>
          <w:rFonts w:asciiTheme="majorHAnsi" w:hAnsiTheme="majorHAnsi"/>
          <w:sz w:val="24"/>
        </w:rPr>
        <w:t>(JAMES CHEN, 2019)</w:t>
      </w:r>
      <w:r w:rsidRPr="00227C91">
        <w:rPr>
          <w:rFonts w:asciiTheme="majorHAnsi" w:hAnsiTheme="majorHAnsi"/>
          <w:sz w:val="24"/>
        </w:rPr>
        <w:fldChar w:fldCharType="end"/>
      </w:r>
      <w:r w:rsidRPr="00227C91">
        <w:rPr>
          <w:rFonts w:asciiTheme="majorHAnsi" w:hAnsiTheme="majorHAnsi"/>
          <w:sz w:val="24"/>
        </w:rPr>
        <w:t>. Value funds allow for value investing practice which focuses on finding compatible investment potential in long term appraisal in value.</w:t>
      </w:r>
    </w:p>
    <w:p w14:paraId="013FFD54" w14:textId="23C52DE4" w:rsidR="0079328F" w:rsidRPr="00227C91" w:rsidRDefault="0079328F" w:rsidP="001078C8">
      <w:pPr>
        <w:spacing w:line="240" w:lineRule="auto"/>
        <w:jc w:val="both"/>
        <w:rPr>
          <w:rFonts w:asciiTheme="majorHAnsi" w:hAnsiTheme="majorHAnsi"/>
          <w:sz w:val="24"/>
        </w:rPr>
      </w:pPr>
      <w:r w:rsidRPr="00227C91">
        <w:rPr>
          <w:rFonts w:asciiTheme="majorHAnsi" w:hAnsiTheme="majorHAnsi"/>
          <w:sz w:val="24"/>
        </w:rPr>
        <w:t xml:space="preserve">Relatively, Growth funds represent the funds that are believed to be overvalued in price when compared to its fundamental measures such as earnings. Growth funds are expected to grow </w:t>
      </w:r>
      <w:r w:rsidR="00FD50BD">
        <w:rPr>
          <w:rFonts w:asciiTheme="majorHAnsi" w:hAnsiTheme="majorHAnsi"/>
          <w:sz w:val="24"/>
        </w:rPr>
        <w:t xml:space="preserve">a lot </w:t>
      </w:r>
      <w:r w:rsidR="00EC3CCD">
        <w:rPr>
          <w:rFonts w:asciiTheme="majorHAnsi" w:hAnsiTheme="majorHAnsi"/>
          <w:sz w:val="24"/>
        </w:rPr>
        <w:t>faster</w:t>
      </w:r>
      <w:r w:rsidRPr="00227C91">
        <w:rPr>
          <w:rFonts w:asciiTheme="majorHAnsi" w:hAnsiTheme="majorHAnsi"/>
          <w:sz w:val="24"/>
        </w:rPr>
        <w:t xml:space="preserve"> than the market benchmark at a cost of higher risk.</w:t>
      </w:r>
    </w:p>
    <w:p w14:paraId="6B3C7681" w14:textId="5DC4E87D" w:rsidR="00F224FD" w:rsidRDefault="0079328F" w:rsidP="001078C8">
      <w:pPr>
        <w:spacing w:line="240" w:lineRule="auto"/>
        <w:jc w:val="both"/>
        <w:rPr>
          <w:rFonts w:asciiTheme="majorHAnsi" w:hAnsiTheme="majorHAnsi"/>
          <w:sz w:val="24"/>
        </w:rPr>
      </w:pPr>
      <w:r w:rsidRPr="00227C91">
        <w:rPr>
          <w:rFonts w:asciiTheme="majorHAnsi" w:hAnsiTheme="majorHAnsi"/>
          <w:sz w:val="24"/>
        </w:rPr>
        <w:t xml:space="preserve">Our study concludes 7 funds to be value funds with low P/E ratios and high yields. In practical world, </w:t>
      </w:r>
      <w:r w:rsidR="009F5A44">
        <w:rPr>
          <w:rFonts w:asciiTheme="majorHAnsi" w:hAnsiTheme="majorHAnsi"/>
          <w:sz w:val="24"/>
        </w:rPr>
        <w:t>the growth funds and the value funds, both, can generate the best outcome</w:t>
      </w:r>
      <w:r w:rsidRPr="00227C91">
        <w:rPr>
          <w:rFonts w:asciiTheme="majorHAnsi" w:hAnsiTheme="majorHAnsi"/>
          <w:sz w:val="24"/>
        </w:rPr>
        <w:t xml:space="preserve"> for investors </w:t>
      </w:r>
      <w:r w:rsidR="009F5A44">
        <w:rPr>
          <w:rFonts w:asciiTheme="majorHAnsi" w:hAnsiTheme="majorHAnsi"/>
          <w:sz w:val="24"/>
        </w:rPr>
        <w:t>differently</w:t>
      </w:r>
      <w:r w:rsidRPr="00227C91">
        <w:rPr>
          <w:rFonts w:asciiTheme="majorHAnsi" w:hAnsiTheme="majorHAnsi"/>
          <w:sz w:val="24"/>
        </w:rPr>
        <w:t>. But the investing game remains the same</w:t>
      </w:r>
      <w:r w:rsidRPr="00227C91">
        <w:rPr>
          <w:rFonts w:asciiTheme="majorHAnsi" w:hAnsiTheme="majorHAnsi"/>
          <w:b/>
          <w:sz w:val="24"/>
        </w:rPr>
        <w:t xml:space="preserve"> - buy low, sell high</w:t>
      </w:r>
      <w:r w:rsidRPr="00227C91">
        <w:rPr>
          <w:rFonts w:asciiTheme="majorHAnsi" w:hAnsiTheme="majorHAnsi"/>
          <w:sz w:val="24"/>
        </w:rPr>
        <w:t xml:space="preserve"> which is why most investors are keen to discover value funds. If the funds don’t appreciate over time, holders seek resort to the dividend payments. Value funds reflect more safety in general, than growth stocks </w:t>
      </w:r>
      <w:r w:rsidRPr="00227C91">
        <w:rPr>
          <w:rFonts w:asciiTheme="majorHAnsi" w:hAnsiTheme="majorHAnsi"/>
          <w:sz w:val="24"/>
        </w:rPr>
        <w:fldChar w:fldCharType="begin" w:fldLock="1"/>
      </w:r>
      <w:r w:rsidRPr="00227C91">
        <w:rPr>
          <w:rFonts w:asciiTheme="majorHAnsi" w:hAnsiTheme="majorHAnsi"/>
          <w:sz w:val="24"/>
        </w:rPr>
        <w:instrText>ADDIN CSL_CITATION {"citationItems":[{"id":"ITEM-1","itemData":{"URL":"https://www.fidelity.com/learning-center/investment-products/mutual-funds/2-schools-growth-vs-value","accessed":{"date-parts":[["2019","8","17"]]},"author":[{"dropping-particle":"","family":"Dow","given":"Clifford G. Sr.","non-dropping-particle":"","parse-names":false,"suffix":""}],"container-title":"Dow Publishing Company","id":"ITEM-1","issued":{"date-parts":[["2007"]]},"page":"1-9","title":"Growth versus Value Investing","type":"webpage"},"uris":["http://www.mendeley.com/documents/?uuid=3645b6be-4b7f-3e11-ba03-4f768ab1ecde"]}],"mendeley":{"formattedCitation":"(Dow, 2007)","plainTextFormattedCitation":"(Dow, 2007)","previouslyFormattedCitation":"(Dow, 2007)"},"properties":{"noteIndex":0},"schema":"https://github.com/citation-style-language/schema/raw/master/csl-citation.json"}</w:instrText>
      </w:r>
      <w:r w:rsidRPr="00227C91">
        <w:rPr>
          <w:rFonts w:asciiTheme="majorHAnsi" w:hAnsiTheme="majorHAnsi"/>
          <w:sz w:val="24"/>
        </w:rPr>
        <w:fldChar w:fldCharType="separate"/>
      </w:r>
      <w:r w:rsidRPr="00227C91">
        <w:rPr>
          <w:rFonts w:asciiTheme="majorHAnsi" w:hAnsiTheme="majorHAnsi"/>
          <w:sz w:val="24"/>
        </w:rPr>
        <w:t>(Dow, 2007)</w:t>
      </w:r>
      <w:r w:rsidRPr="00227C91">
        <w:rPr>
          <w:rFonts w:asciiTheme="majorHAnsi" w:hAnsiTheme="majorHAnsi"/>
          <w:sz w:val="24"/>
        </w:rPr>
        <w:fldChar w:fldCharType="end"/>
      </w:r>
      <w:r w:rsidRPr="00227C91">
        <w:rPr>
          <w:rFonts w:asciiTheme="majorHAnsi" w:hAnsiTheme="majorHAnsi"/>
          <w:sz w:val="24"/>
        </w:rPr>
        <w:t xml:space="preserve"> The 13 growth funds in our study reflect high growth opportunities with arising prospects. In other words, these funds are more expensive and riskier. These funds are suitable for investors who strongly believe that the route to profitability requires investing in funds with strong relative momentum with large rate in earnings growth and little to no fund dividend.</w:t>
      </w:r>
    </w:p>
    <w:p w14:paraId="2039D96A" w14:textId="66566D9B" w:rsidR="00F224FD" w:rsidRDefault="00F224FD" w:rsidP="001078C8">
      <w:pPr>
        <w:spacing w:line="240" w:lineRule="auto"/>
        <w:jc w:val="both"/>
        <w:rPr>
          <w:rFonts w:asciiTheme="majorHAnsi" w:hAnsiTheme="majorHAnsi"/>
          <w:sz w:val="24"/>
        </w:rPr>
      </w:pPr>
    </w:p>
    <w:p w14:paraId="03A2B629" w14:textId="799566B0" w:rsidR="00AA6A67" w:rsidRDefault="00AA6A67" w:rsidP="001078C8">
      <w:pPr>
        <w:spacing w:line="240" w:lineRule="auto"/>
        <w:jc w:val="both"/>
        <w:rPr>
          <w:rFonts w:asciiTheme="majorHAnsi" w:hAnsiTheme="majorHAnsi"/>
          <w:sz w:val="24"/>
        </w:rPr>
      </w:pPr>
    </w:p>
    <w:p w14:paraId="739160A6" w14:textId="7C5B01C2" w:rsidR="00ED465A" w:rsidRDefault="00ED465A" w:rsidP="001078C8">
      <w:pPr>
        <w:spacing w:line="240" w:lineRule="auto"/>
        <w:jc w:val="both"/>
        <w:rPr>
          <w:rFonts w:asciiTheme="majorHAnsi" w:hAnsiTheme="majorHAnsi"/>
          <w:sz w:val="24"/>
        </w:rPr>
      </w:pPr>
    </w:p>
    <w:p w14:paraId="4A5F78BF" w14:textId="1CC64289" w:rsidR="00ED465A" w:rsidRDefault="00ED465A" w:rsidP="001078C8">
      <w:pPr>
        <w:spacing w:line="240" w:lineRule="auto"/>
        <w:jc w:val="both"/>
        <w:rPr>
          <w:rFonts w:asciiTheme="majorHAnsi" w:hAnsiTheme="majorHAnsi"/>
          <w:sz w:val="24"/>
        </w:rPr>
      </w:pPr>
    </w:p>
    <w:p w14:paraId="7CF34966" w14:textId="16A6A440" w:rsidR="00ED465A" w:rsidRDefault="00ED465A" w:rsidP="001078C8">
      <w:pPr>
        <w:spacing w:line="240" w:lineRule="auto"/>
        <w:jc w:val="both"/>
        <w:rPr>
          <w:rFonts w:asciiTheme="majorHAnsi" w:hAnsiTheme="majorHAnsi"/>
          <w:sz w:val="24"/>
        </w:rPr>
      </w:pPr>
    </w:p>
    <w:p w14:paraId="11F7D849" w14:textId="05B0F3E0" w:rsidR="00ED465A" w:rsidRDefault="00ED465A" w:rsidP="001078C8">
      <w:pPr>
        <w:spacing w:line="240" w:lineRule="auto"/>
        <w:jc w:val="both"/>
        <w:rPr>
          <w:rFonts w:asciiTheme="majorHAnsi" w:hAnsiTheme="majorHAnsi"/>
          <w:sz w:val="24"/>
        </w:rPr>
      </w:pPr>
    </w:p>
    <w:p w14:paraId="708880AF" w14:textId="47607884" w:rsidR="00ED465A" w:rsidRDefault="00ED465A" w:rsidP="001078C8">
      <w:pPr>
        <w:spacing w:line="240" w:lineRule="auto"/>
        <w:jc w:val="both"/>
        <w:rPr>
          <w:rFonts w:asciiTheme="majorHAnsi" w:hAnsiTheme="majorHAnsi"/>
          <w:sz w:val="24"/>
        </w:rPr>
      </w:pPr>
    </w:p>
    <w:p w14:paraId="5AFC4195" w14:textId="6CBF9937" w:rsidR="00ED465A" w:rsidRDefault="00ED465A" w:rsidP="001078C8">
      <w:pPr>
        <w:spacing w:line="240" w:lineRule="auto"/>
        <w:jc w:val="both"/>
        <w:rPr>
          <w:rFonts w:asciiTheme="majorHAnsi" w:hAnsiTheme="majorHAnsi"/>
          <w:sz w:val="24"/>
        </w:rPr>
      </w:pPr>
    </w:p>
    <w:p w14:paraId="0D65BFA1" w14:textId="0FBA4DEC" w:rsidR="007A29DE" w:rsidRDefault="007A29DE" w:rsidP="001078C8">
      <w:pPr>
        <w:spacing w:line="240" w:lineRule="auto"/>
        <w:jc w:val="both"/>
        <w:rPr>
          <w:rFonts w:asciiTheme="majorHAnsi" w:hAnsiTheme="majorHAnsi"/>
          <w:sz w:val="24"/>
        </w:rPr>
      </w:pPr>
    </w:p>
    <w:p w14:paraId="794BFE12" w14:textId="2E0931A1" w:rsidR="002A748D" w:rsidRDefault="002A748D" w:rsidP="001078C8">
      <w:pPr>
        <w:spacing w:line="240" w:lineRule="auto"/>
        <w:jc w:val="both"/>
        <w:rPr>
          <w:rFonts w:asciiTheme="majorHAnsi" w:hAnsiTheme="majorHAnsi"/>
          <w:sz w:val="24"/>
        </w:rPr>
      </w:pPr>
    </w:p>
    <w:p w14:paraId="31C1B100" w14:textId="77777777" w:rsidR="002A748D" w:rsidRDefault="002A748D" w:rsidP="001078C8">
      <w:pPr>
        <w:spacing w:line="240" w:lineRule="auto"/>
        <w:jc w:val="both"/>
        <w:rPr>
          <w:rFonts w:asciiTheme="majorHAnsi" w:hAnsiTheme="majorHAnsi"/>
          <w:sz w:val="24"/>
        </w:rPr>
      </w:pPr>
    </w:p>
    <w:p w14:paraId="3BB7A8CE" w14:textId="77777777" w:rsidR="00ED465A" w:rsidRPr="00227C91" w:rsidRDefault="00ED465A" w:rsidP="001078C8">
      <w:pPr>
        <w:spacing w:line="240" w:lineRule="auto"/>
        <w:jc w:val="both"/>
        <w:rPr>
          <w:rFonts w:asciiTheme="majorHAnsi" w:hAnsiTheme="majorHAnsi"/>
          <w:sz w:val="24"/>
        </w:rPr>
      </w:pPr>
    </w:p>
    <w:p w14:paraId="056E1AF2" w14:textId="48786D94" w:rsidR="00AA6A67" w:rsidRPr="00F224FD" w:rsidRDefault="00D92132" w:rsidP="00F224FD">
      <w:pPr>
        <w:pStyle w:val="Heading3"/>
        <w:numPr>
          <w:ilvl w:val="0"/>
          <w:numId w:val="0"/>
        </w:numPr>
        <w:spacing w:line="240" w:lineRule="auto"/>
        <w:ind w:left="720" w:hanging="720"/>
        <w:rPr>
          <w:sz w:val="24"/>
        </w:rPr>
      </w:pPr>
      <w:bookmarkStart w:id="24" w:name="_Toc91075275"/>
      <w:r w:rsidRPr="00D92132">
        <w:rPr>
          <w:sz w:val="24"/>
        </w:rPr>
        <w:lastRenderedPageBreak/>
        <w:t xml:space="preserve">4.2.3 </w:t>
      </w:r>
      <w:r w:rsidR="00AA032A" w:rsidRPr="00D92132">
        <w:rPr>
          <w:sz w:val="24"/>
        </w:rPr>
        <w:t xml:space="preserve">The </w:t>
      </w:r>
      <w:r w:rsidR="00E72801" w:rsidRPr="00D92132">
        <w:rPr>
          <w:sz w:val="24"/>
        </w:rPr>
        <w:t>Sharpe</w:t>
      </w:r>
      <w:r w:rsidR="00AA032A" w:rsidRPr="00D92132">
        <w:rPr>
          <w:sz w:val="24"/>
        </w:rPr>
        <w:t xml:space="preserve"> </w:t>
      </w:r>
      <w:r w:rsidR="00ED47AA" w:rsidRPr="00D92132">
        <w:rPr>
          <w:sz w:val="24"/>
        </w:rPr>
        <w:t xml:space="preserve">&amp; </w:t>
      </w:r>
      <w:r w:rsidR="00DC4D00" w:rsidRPr="00D92132">
        <w:rPr>
          <w:sz w:val="24"/>
        </w:rPr>
        <w:t>Treynor</w:t>
      </w:r>
      <w:r w:rsidR="00ED47AA" w:rsidRPr="00D92132">
        <w:rPr>
          <w:sz w:val="24"/>
        </w:rPr>
        <w:t xml:space="preserve"> </w:t>
      </w:r>
      <w:r w:rsidR="00AA032A" w:rsidRPr="00D92132">
        <w:rPr>
          <w:sz w:val="24"/>
        </w:rPr>
        <w:t>Ratio</w:t>
      </w:r>
      <w:bookmarkEnd w:id="24"/>
      <w:r w:rsidR="00ED47AA" w:rsidRPr="00D92132">
        <w:rPr>
          <w:sz w:val="24"/>
        </w:rPr>
        <w:t xml:space="preserve"> </w:t>
      </w:r>
    </w:p>
    <w:p w14:paraId="7D876E34" w14:textId="77777777" w:rsidR="00781A51" w:rsidRPr="00781A51" w:rsidRDefault="00781A51" w:rsidP="00781A51">
      <w:pPr>
        <w:spacing w:after="0"/>
      </w:pPr>
    </w:p>
    <w:p w14:paraId="6F7A1546" w14:textId="19565FBD" w:rsidR="009F2BD6" w:rsidRDefault="009F2BD6" w:rsidP="001078C8">
      <w:pPr>
        <w:spacing w:after="0" w:line="240" w:lineRule="auto"/>
        <w:jc w:val="both"/>
        <w:rPr>
          <w:rFonts w:asciiTheme="majorHAnsi" w:hAnsiTheme="majorHAnsi"/>
          <w:sz w:val="24"/>
        </w:rPr>
      </w:pPr>
      <w:r w:rsidRPr="009F2BD6">
        <w:rPr>
          <w:rFonts w:asciiTheme="majorHAnsi" w:hAnsiTheme="majorHAnsi"/>
          <w:sz w:val="24"/>
        </w:rPr>
        <w:t xml:space="preserve">The </w:t>
      </w:r>
      <w:r w:rsidRPr="009F2BD6">
        <w:rPr>
          <w:rFonts w:asciiTheme="majorHAnsi" w:hAnsiTheme="majorHAnsi"/>
          <w:i/>
          <w:sz w:val="24"/>
        </w:rPr>
        <w:t>Sharpe ratio</w:t>
      </w:r>
      <w:r w:rsidRPr="009F2BD6">
        <w:rPr>
          <w:rFonts w:asciiTheme="majorHAnsi" w:hAnsiTheme="majorHAnsi"/>
          <w:sz w:val="24"/>
        </w:rPr>
        <w:t xml:space="preserve"> is a metric for assessing </w:t>
      </w:r>
      <w:r w:rsidR="004D7EC7">
        <w:rPr>
          <w:rFonts w:asciiTheme="majorHAnsi" w:hAnsiTheme="majorHAnsi"/>
          <w:sz w:val="24"/>
        </w:rPr>
        <w:t xml:space="preserve">a </w:t>
      </w:r>
      <w:r w:rsidRPr="009F2BD6">
        <w:rPr>
          <w:rFonts w:asciiTheme="majorHAnsi" w:hAnsiTheme="majorHAnsi"/>
          <w:sz w:val="24"/>
        </w:rPr>
        <w:t>fund's performance</w:t>
      </w:r>
      <w:r w:rsidR="00AD7739">
        <w:rPr>
          <w:rFonts w:asciiTheme="majorHAnsi" w:hAnsiTheme="majorHAnsi"/>
          <w:sz w:val="24"/>
        </w:rPr>
        <w:t xml:space="preserve"> considering risk-adjusted return</w:t>
      </w:r>
      <w:r w:rsidRPr="009F2BD6">
        <w:rPr>
          <w:rFonts w:asciiTheme="majorHAnsi" w:hAnsiTheme="majorHAnsi"/>
          <w:sz w:val="24"/>
        </w:rPr>
        <w:t>. The Sharpe ratio, in simple terms, determines how much more money an investor will make by owning a risky asset.</w:t>
      </w:r>
    </w:p>
    <w:p w14:paraId="5390E960" w14:textId="77777777" w:rsidR="009F2BD6" w:rsidRDefault="009F2BD6" w:rsidP="001078C8">
      <w:pPr>
        <w:spacing w:after="0" w:line="240" w:lineRule="auto"/>
        <w:jc w:val="both"/>
        <w:rPr>
          <w:rFonts w:asciiTheme="majorHAnsi" w:hAnsiTheme="majorHAnsi"/>
          <w:sz w:val="24"/>
        </w:rPr>
      </w:pPr>
    </w:p>
    <w:p w14:paraId="45775ED7" w14:textId="6A5BE23F" w:rsidR="00692E45" w:rsidRDefault="00880B44" w:rsidP="001078C8">
      <w:pPr>
        <w:spacing w:after="0" w:line="240" w:lineRule="auto"/>
        <w:jc w:val="both"/>
        <w:rPr>
          <w:rStyle w:val="acopre"/>
          <w:sz w:val="24"/>
        </w:rPr>
      </w:pPr>
      <w:r w:rsidRPr="00227C91">
        <w:rPr>
          <w:rFonts w:asciiTheme="majorHAnsi" w:hAnsiTheme="majorHAnsi"/>
          <w:sz w:val="24"/>
        </w:rPr>
        <w:t xml:space="preserve">The </w:t>
      </w:r>
      <w:r w:rsidR="00DC4D00">
        <w:rPr>
          <w:rFonts w:asciiTheme="majorHAnsi" w:hAnsiTheme="majorHAnsi"/>
          <w:i/>
          <w:iCs/>
          <w:sz w:val="24"/>
        </w:rPr>
        <w:t>Treynor</w:t>
      </w:r>
      <w:r w:rsidRPr="00227C91">
        <w:rPr>
          <w:rFonts w:asciiTheme="majorHAnsi" w:hAnsiTheme="majorHAnsi"/>
          <w:i/>
          <w:iCs/>
          <w:sz w:val="24"/>
        </w:rPr>
        <w:t xml:space="preserve"> ratio</w:t>
      </w:r>
      <w:r w:rsidRPr="00227C91">
        <w:rPr>
          <w:rFonts w:asciiTheme="majorHAnsi" w:hAnsiTheme="majorHAnsi"/>
          <w:sz w:val="24"/>
        </w:rPr>
        <w:t xml:space="preserve">, is a </w:t>
      </w:r>
      <w:r w:rsidR="000C6803">
        <w:rPr>
          <w:rFonts w:asciiTheme="majorHAnsi" w:hAnsiTheme="majorHAnsi"/>
          <w:sz w:val="24"/>
        </w:rPr>
        <w:t xml:space="preserve">performance </w:t>
      </w:r>
      <w:r w:rsidRPr="00227C91">
        <w:rPr>
          <w:rFonts w:asciiTheme="majorHAnsi" w:hAnsiTheme="majorHAnsi"/>
          <w:sz w:val="24"/>
        </w:rPr>
        <w:t xml:space="preserve">metric </w:t>
      </w:r>
      <w:r w:rsidR="006D4DCA" w:rsidRPr="00227C91">
        <w:rPr>
          <w:rFonts w:asciiTheme="majorHAnsi" w:hAnsiTheme="majorHAnsi"/>
          <w:sz w:val="24"/>
        </w:rPr>
        <w:t>to measure the amount of</w:t>
      </w:r>
      <w:r w:rsidRPr="00227C91">
        <w:rPr>
          <w:rFonts w:asciiTheme="majorHAnsi" w:hAnsiTheme="majorHAnsi"/>
          <w:sz w:val="24"/>
        </w:rPr>
        <w:t xml:space="preserve"> excess return </w:t>
      </w:r>
      <w:r w:rsidR="006D4DCA" w:rsidRPr="00227C91">
        <w:rPr>
          <w:rFonts w:asciiTheme="majorHAnsi" w:hAnsiTheme="majorHAnsi"/>
          <w:sz w:val="24"/>
        </w:rPr>
        <w:t xml:space="preserve">that the unit generated as a reward for taking the risk on the portfolio. </w:t>
      </w:r>
      <w:r w:rsidRPr="00227C91">
        <w:rPr>
          <w:rFonts w:asciiTheme="majorHAnsi" w:hAnsiTheme="majorHAnsi"/>
          <w:sz w:val="24"/>
        </w:rPr>
        <w:t xml:space="preserve">Beta measures </w:t>
      </w:r>
      <w:r w:rsidR="000C6803">
        <w:rPr>
          <w:rFonts w:asciiTheme="majorHAnsi" w:hAnsiTheme="majorHAnsi"/>
          <w:sz w:val="24"/>
        </w:rPr>
        <w:t>how much the</w:t>
      </w:r>
      <w:r w:rsidRPr="00227C91">
        <w:rPr>
          <w:rFonts w:asciiTheme="majorHAnsi" w:hAnsiTheme="majorHAnsi"/>
          <w:sz w:val="24"/>
        </w:rPr>
        <w:t xml:space="preserve"> portfolio's return</w:t>
      </w:r>
      <w:r w:rsidR="000C6803">
        <w:rPr>
          <w:rFonts w:asciiTheme="majorHAnsi" w:hAnsiTheme="majorHAnsi"/>
          <w:sz w:val="24"/>
        </w:rPr>
        <w:t>s</w:t>
      </w:r>
      <w:r w:rsidRPr="00227C91">
        <w:rPr>
          <w:rFonts w:asciiTheme="majorHAnsi" w:hAnsiTheme="majorHAnsi"/>
          <w:sz w:val="24"/>
        </w:rPr>
        <w:t xml:space="preserve"> change </w:t>
      </w:r>
      <w:r w:rsidR="000C6803">
        <w:rPr>
          <w:rFonts w:asciiTheme="majorHAnsi" w:hAnsiTheme="majorHAnsi"/>
          <w:sz w:val="24"/>
        </w:rPr>
        <w:t>depending on the</w:t>
      </w:r>
      <w:r w:rsidRPr="00227C91">
        <w:rPr>
          <w:rFonts w:asciiTheme="majorHAnsi" w:hAnsiTheme="majorHAnsi"/>
          <w:sz w:val="24"/>
        </w:rPr>
        <w:t xml:space="preserve"> changes in </w:t>
      </w:r>
      <w:r w:rsidR="000C6803">
        <w:rPr>
          <w:rFonts w:asciiTheme="majorHAnsi" w:hAnsiTheme="majorHAnsi"/>
          <w:sz w:val="24"/>
        </w:rPr>
        <w:t>performance of the</w:t>
      </w:r>
      <w:r w:rsidRPr="00227C91">
        <w:rPr>
          <w:rFonts w:asciiTheme="majorHAnsi" w:hAnsiTheme="majorHAnsi"/>
          <w:sz w:val="24"/>
        </w:rPr>
        <w:t xml:space="preserve"> overall </w:t>
      </w:r>
      <w:r w:rsidR="000C6803">
        <w:rPr>
          <w:rFonts w:asciiTheme="majorHAnsi" w:hAnsiTheme="majorHAnsi"/>
          <w:sz w:val="24"/>
        </w:rPr>
        <w:t xml:space="preserve">capital </w:t>
      </w:r>
      <w:r w:rsidRPr="00227C91">
        <w:rPr>
          <w:rFonts w:asciiTheme="majorHAnsi" w:hAnsiTheme="majorHAnsi"/>
          <w:sz w:val="24"/>
        </w:rPr>
        <w:t>market</w:t>
      </w:r>
      <w:r w:rsidRPr="00227C91">
        <w:rPr>
          <w:rStyle w:val="acopre"/>
          <w:sz w:val="24"/>
        </w:rPr>
        <w:t>.</w:t>
      </w:r>
    </w:p>
    <w:tbl>
      <w:tblPr>
        <w:tblStyle w:val="PlainTable1"/>
        <w:tblW w:w="5000" w:type="pct"/>
        <w:tblLook w:val="04A0" w:firstRow="1" w:lastRow="0" w:firstColumn="1" w:lastColumn="0" w:noHBand="0" w:noVBand="1"/>
      </w:tblPr>
      <w:tblGrid>
        <w:gridCol w:w="1264"/>
        <w:gridCol w:w="1986"/>
        <w:gridCol w:w="1361"/>
        <w:gridCol w:w="1765"/>
        <w:gridCol w:w="1287"/>
        <w:gridCol w:w="1687"/>
      </w:tblGrid>
      <w:tr w:rsidR="002F232B" w:rsidRPr="002F232B" w14:paraId="450865C0" w14:textId="77777777" w:rsidTr="002F232B">
        <w:trPr>
          <w:cnfStyle w:val="100000000000" w:firstRow="1" w:lastRow="0" w:firstColumn="0" w:lastColumn="0" w:oddVBand="0" w:evenVBand="0" w:oddHBand="0" w:evenHBand="0" w:firstRowFirstColumn="0" w:firstRowLastColumn="0" w:lastRowFirstColumn="0" w:lastRowLastColumn="0"/>
          <w:trHeight w:val="1155"/>
        </w:trPr>
        <w:tc>
          <w:tcPr>
            <w:cnfStyle w:val="001000000000" w:firstRow="0" w:lastRow="0" w:firstColumn="1" w:lastColumn="0" w:oddVBand="0" w:evenVBand="0" w:oddHBand="0" w:evenHBand="0" w:firstRowFirstColumn="0" w:firstRowLastColumn="0" w:lastRowFirstColumn="0" w:lastRowLastColumn="0"/>
            <w:tcW w:w="676" w:type="pct"/>
            <w:noWrap/>
            <w:vAlign w:val="center"/>
            <w:hideMark/>
          </w:tcPr>
          <w:p w14:paraId="0C23285E" w14:textId="77777777" w:rsidR="002F232B" w:rsidRPr="002F232B" w:rsidRDefault="002F232B" w:rsidP="002F232B">
            <w:pPr>
              <w:jc w:val="center"/>
              <w:rPr>
                <w:rFonts w:ascii="Cambria" w:eastAsia="Times New Roman" w:hAnsi="Cambria" w:cs="Calibri"/>
                <w:color w:val="000000"/>
                <w:sz w:val="20"/>
                <w:szCs w:val="20"/>
              </w:rPr>
            </w:pPr>
            <w:r w:rsidRPr="002F232B">
              <w:rPr>
                <w:rFonts w:ascii="Cambria" w:eastAsia="Times New Roman" w:hAnsi="Cambria" w:cs="Calibri"/>
                <w:color w:val="000000"/>
                <w:sz w:val="20"/>
                <w:szCs w:val="20"/>
              </w:rPr>
              <w:t>Sl. No.</w:t>
            </w:r>
          </w:p>
        </w:tc>
        <w:tc>
          <w:tcPr>
            <w:tcW w:w="1062" w:type="pct"/>
            <w:noWrap/>
            <w:vAlign w:val="center"/>
            <w:hideMark/>
          </w:tcPr>
          <w:p w14:paraId="3BD05C57" w14:textId="77777777" w:rsidR="002F232B" w:rsidRPr="002F232B" w:rsidRDefault="002F232B" w:rsidP="002F232B">
            <w:pPr>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rPr>
            </w:pPr>
            <w:r w:rsidRPr="002F232B">
              <w:rPr>
                <w:rFonts w:ascii="Cambria" w:eastAsia="Times New Roman" w:hAnsi="Cambria" w:cs="Calibri"/>
                <w:color w:val="000000"/>
                <w:sz w:val="20"/>
                <w:szCs w:val="20"/>
              </w:rPr>
              <w:t>Fund Name</w:t>
            </w:r>
          </w:p>
        </w:tc>
        <w:tc>
          <w:tcPr>
            <w:tcW w:w="728" w:type="pct"/>
            <w:vAlign w:val="center"/>
            <w:hideMark/>
          </w:tcPr>
          <w:p w14:paraId="4373464E" w14:textId="77777777" w:rsidR="002F232B" w:rsidRPr="002F232B" w:rsidRDefault="002F232B" w:rsidP="002F232B">
            <w:pPr>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rPr>
            </w:pPr>
            <w:r w:rsidRPr="002F232B">
              <w:rPr>
                <w:rFonts w:ascii="Cambria" w:eastAsia="Times New Roman" w:hAnsi="Cambria" w:cs="Calibri"/>
                <w:color w:val="000000"/>
                <w:sz w:val="20"/>
                <w:szCs w:val="20"/>
              </w:rPr>
              <w:t>Sharpe Ratio of funds</w:t>
            </w:r>
          </w:p>
        </w:tc>
        <w:tc>
          <w:tcPr>
            <w:tcW w:w="944" w:type="pct"/>
            <w:vAlign w:val="center"/>
            <w:hideMark/>
          </w:tcPr>
          <w:p w14:paraId="385CE9DD" w14:textId="77777777" w:rsidR="002F232B" w:rsidRPr="002F232B" w:rsidRDefault="002F232B" w:rsidP="002F232B">
            <w:pPr>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rPr>
            </w:pPr>
            <w:r w:rsidRPr="002F232B">
              <w:rPr>
                <w:rFonts w:ascii="Cambria" w:eastAsia="Times New Roman" w:hAnsi="Cambria" w:cs="Calibri"/>
                <w:color w:val="000000"/>
                <w:sz w:val="20"/>
                <w:szCs w:val="20"/>
              </w:rPr>
              <w:t>Benchmark Market return Sharpe Ratio</w:t>
            </w:r>
          </w:p>
        </w:tc>
        <w:tc>
          <w:tcPr>
            <w:tcW w:w="688" w:type="pct"/>
            <w:vAlign w:val="center"/>
            <w:hideMark/>
          </w:tcPr>
          <w:p w14:paraId="5F84A0B8" w14:textId="77777777" w:rsidR="002F232B" w:rsidRPr="002F232B" w:rsidRDefault="002F232B" w:rsidP="002F232B">
            <w:pPr>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rPr>
            </w:pPr>
            <w:r w:rsidRPr="002F232B">
              <w:rPr>
                <w:rFonts w:ascii="Cambria" w:eastAsia="Times New Roman" w:hAnsi="Cambria" w:cs="Calibri"/>
                <w:color w:val="000000"/>
                <w:sz w:val="20"/>
                <w:szCs w:val="20"/>
              </w:rPr>
              <w:t>The Treynor Ratio</w:t>
            </w:r>
          </w:p>
        </w:tc>
        <w:tc>
          <w:tcPr>
            <w:tcW w:w="903" w:type="pct"/>
            <w:vAlign w:val="center"/>
            <w:hideMark/>
          </w:tcPr>
          <w:p w14:paraId="7E16A016" w14:textId="77777777" w:rsidR="002F232B" w:rsidRPr="002F232B" w:rsidRDefault="002F232B" w:rsidP="002F232B">
            <w:pPr>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rPr>
            </w:pPr>
            <w:r w:rsidRPr="002F232B">
              <w:rPr>
                <w:rFonts w:ascii="Cambria" w:eastAsia="Times New Roman" w:hAnsi="Cambria" w:cs="Calibri"/>
                <w:color w:val="000000"/>
                <w:sz w:val="20"/>
                <w:szCs w:val="20"/>
              </w:rPr>
              <w:t>Benchmark Market return Treynor Ratio</w:t>
            </w:r>
          </w:p>
        </w:tc>
      </w:tr>
      <w:tr w:rsidR="002F232B" w:rsidRPr="002F232B" w14:paraId="7BD80424" w14:textId="77777777" w:rsidTr="002F23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6" w:type="pct"/>
            <w:noWrap/>
            <w:vAlign w:val="center"/>
            <w:hideMark/>
          </w:tcPr>
          <w:p w14:paraId="6E345708" w14:textId="77777777" w:rsidR="002F232B" w:rsidRPr="002F232B" w:rsidRDefault="002F232B" w:rsidP="002F232B">
            <w:pPr>
              <w:jc w:val="center"/>
              <w:rPr>
                <w:rFonts w:ascii="Cambria" w:eastAsia="Times New Roman" w:hAnsi="Cambria" w:cs="Calibri"/>
                <w:color w:val="000000"/>
                <w:sz w:val="20"/>
                <w:szCs w:val="20"/>
              </w:rPr>
            </w:pPr>
            <w:r w:rsidRPr="002F232B">
              <w:rPr>
                <w:rFonts w:ascii="Cambria" w:eastAsia="Times New Roman" w:hAnsi="Cambria" w:cs="Calibri"/>
                <w:color w:val="000000"/>
                <w:sz w:val="20"/>
                <w:szCs w:val="20"/>
              </w:rPr>
              <w:t>1</w:t>
            </w:r>
          </w:p>
        </w:tc>
        <w:tc>
          <w:tcPr>
            <w:tcW w:w="1062" w:type="pct"/>
            <w:noWrap/>
            <w:vAlign w:val="center"/>
            <w:hideMark/>
          </w:tcPr>
          <w:p w14:paraId="68FBB767" w14:textId="77777777" w:rsidR="002F232B" w:rsidRPr="002F232B" w:rsidRDefault="002F232B" w:rsidP="002F232B">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b/>
                <w:bCs/>
                <w:color w:val="000000"/>
                <w:sz w:val="20"/>
                <w:szCs w:val="20"/>
              </w:rPr>
            </w:pPr>
            <w:r w:rsidRPr="002F232B">
              <w:rPr>
                <w:rFonts w:ascii="Cambria" w:eastAsia="Times New Roman" w:hAnsi="Cambria" w:cs="Calibri"/>
                <w:b/>
                <w:bCs/>
                <w:color w:val="000000"/>
                <w:sz w:val="20"/>
                <w:szCs w:val="20"/>
              </w:rPr>
              <w:t>ABBS1STMF</w:t>
            </w:r>
          </w:p>
        </w:tc>
        <w:tc>
          <w:tcPr>
            <w:tcW w:w="728" w:type="pct"/>
            <w:noWrap/>
            <w:vAlign w:val="center"/>
            <w:hideMark/>
          </w:tcPr>
          <w:p w14:paraId="1BB7E108" w14:textId="77777777" w:rsidR="002F232B" w:rsidRPr="002F232B" w:rsidRDefault="002F232B" w:rsidP="002F232B">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0"/>
                <w:szCs w:val="20"/>
              </w:rPr>
            </w:pPr>
            <w:r w:rsidRPr="002F232B">
              <w:rPr>
                <w:rFonts w:ascii="Cambria" w:eastAsia="Times New Roman" w:hAnsi="Cambria" w:cs="Calibri"/>
                <w:color w:val="000000"/>
                <w:sz w:val="20"/>
                <w:szCs w:val="20"/>
              </w:rPr>
              <w:t>-0.24624</w:t>
            </w:r>
          </w:p>
        </w:tc>
        <w:tc>
          <w:tcPr>
            <w:tcW w:w="944" w:type="pct"/>
            <w:noWrap/>
            <w:vAlign w:val="center"/>
            <w:hideMark/>
          </w:tcPr>
          <w:p w14:paraId="7840B7FC" w14:textId="77777777" w:rsidR="002F232B" w:rsidRPr="002F232B" w:rsidRDefault="002F232B" w:rsidP="002F232B">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0"/>
                <w:szCs w:val="20"/>
              </w:rPr>
            </w:pPr>
            <w:r w:rsidRPr="002F232B">
              <w:rPr>
                <w:rFonts w:ascii="Cambria" w:eastAsia="Times New Roman" w:hAnsi="Cambria" w:cs="Calibri"/>
                <w:color w:val="000000"/>
                <w:sz w:val="20"/>
                <w:szCs w:val="20"/>
              </w:rPr>
              <w:t>0.03</w:t>
            </w:r>
          </w:p>
        </w:tc>
        <w:tc>
          <w:tcPr>
            <w:tcW w:w="688" w:type="pct"/>
            <w:noWrap/>
            <w:vAlign w:val="center"/>
            <w:hideMark/>
          </w:tcPr>
          <w:p w14:paraId="65DF34B5" w14:textId="77777777" w:rsidR="002F232B" w:rsidRPr="002F232B" w:rsidRDefault="002F232B" w:rsidP="002F232B">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0"/>
                <w:szCs w:val="20"/>
              </w:rPr>
            </w:pPr>
            <w:r w:rsidRPr="002F232B">
              <w:rPr>
                <w:rFonts w:ascii="Cambria" w:eastAsia="Times New Roman" w:hAnsi="Cambria" w:cs="Calibri"/>
                <w:color w:val="000000"/>
                <w:sz w:val="20"/>
                <w:szCs w:val="20"/>
              </w:rPr>
              <w:t>-0.03039</w:t>
            </w:r>
          </w:p>
        </w:tc>
        <w:tc>
          <w:tcPr>
            <w:tcW w:w="903" w:type="pct"/>
            <w:noWrap/>
            <w:vAlign w:val="center"/>
            <w:hideMark/>
          </w:tcPr>
          <w:p w14:paraId="3EF5EED4" w14:textId="77777777" w:rsidR="002F232B" w:rsidRPr="002F232B" w:rsidRDefault="002F232B" w:rsidP="002F232B">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0"/>
                <w:szCs w:val="20"/>
              </w:rPr>
            </w:pPr>
            <w:r w:rsidRPr="002F232B">
              <w:rPr>
                <w:rFonts w:ascii="Cambria" w:eastAsia="Times New Roman" w:hAnsi="Cambria" w:cs="Calibri"/>
                <w:color w:val="000000"/>
                <w:sz w:val="20"/>
                <w:szCs w:val="20"/>
              </w:rPr>
              <w:t>0.00138937</w:t>
            </w:r>
          </w:p>
        </w:tc>
      </w:tr>
      <w:tr w:rsidR="002F232B" w:rsidRPr="002F232B" w14:paraId="17581981" w14:textId="77777777" w:rsidTr="002F232B">
        <w:trPr>
          <w:trHeight w:val="300"/>
        </w:trPr>
        <w:tc>
          <w:tcPr>
            <w:cnfStyle w:val="001000000000" w:firstRow="0" w:lastRow="0" w:firstColumn="1" w:lastColumn="0" w:oddVBand="0" w:evenVBand="0" w:oddHBand="0" w:evenHBand="0" w:firstRowFirstColumn="0" w:firstRowLastColumn="0" w:lastRowFirstColumn="0" w:lastRowLastColumn="0"/>
            <w:tcW w:w="676" w:type="pct"/>
            <w:noWrap/>
            <w:vAlign w:val="center"/>
            <w:hideMark/>
          </w:tcPr>
          <w:p w14:paraId="2923E412" w14:textId="77777777" w:rsidR="002F232B" w:rsidRPr="002F232B" w:rsidRDefault="002F232B" w:rsidP="002F232B">
            <w:pPr>
              <w:jc w:val="center"/>
              <w:rPr>
                <w:rFonts w:ascii="Cambria" w:eastAsia="Times New Roman" w:hAnsi="Cambria" w:cs="Calibri"/>
                <w:color w:val="000000"/>
                <w:sz w:val="20"/>
                <w:szCs w:val="20"/>
              </w:rPr>
            </w:pPr>
            <w:r w:rsidRPr="002F232B">
              <w:rPr>
                <w:rFonts w:ascii="Cambria" w:eastAsia="Times New Roman" w:hAnsi="Cambria" w:cs="Calibri"/>
                <w:color w:val="000000"/>
                <w:sz w:val="20"/>
                <w:szCs w:val="20"/>
              </w:rPr>
              <w:t>2</w:t>
            </w:r>
          </w:p>
        </w:tc>
        <w:tc>
          <w:tcPr>
            <w:tcW w:w="1062" w:type="pct"/>
            <w:noWrap/>
            <w:vAlign w:val="center"/>
            <w:hideMark/>
          </w:tcPr>
          <w:p w14:paraId="60F15E47" w14:textId="77777777" w:rsidR="002F232B" w:rsidRPr="002F232B" w:rsidRDefault="002F232B" w:rsidP="002F232B">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b/>
                <w:bCs/>
                <w:color w:val="000000"/>
                <w:sz w:val="20"/>
                <w:szCs w:val="20"/>
              </w:rPr>
            </w:pPr>
            <w:r w:rsidRPr="002F232B">
              <w:rPr>
                <w:rFonts w:ascii="Cambria" w:eastAsia="Times New Roman" w:hAnsi="Cambria" w:cs="Calibri"/>
                <w:b/>
                <w:bCs/>
                <w:color w:val="000000"/>
                <w:sz w:val="20"/>
                <w:szCs w:val="20"/>
              </w:rPr>
              <w:t>AIBL1STIMF</w:t>
            </w:r>
          </w:p>
        </w:tc>
        <w:tc>
          <w:tcPr>
            <w:tcW w:w="728" w:type="pct"/>
            <w:noWrap/>
            <w:vAlign w:val="center"/>
            <w:hideMark/>
          </w:tcPr>
          <w:p w14:paraId="26BABE88" w14:textId="77777777" w:rsidR="002F232B" w:rsidRPr="002F232B" w:rsidRDefault="002F232B" w:rsidP="002F232B">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rPr>
            </w:pPr>
            <w:r w:rsidRPr="002F232B">
              <w:rPr>
                <w:rFonts w:ascii="Cambria" w:eastAsia="Times New Roman" w:hAnsi="Cambria" w:cs="Calibri"/>
                <w:color w:val="000000"/>
                <w:sz w:val="20"/>
                <w:szCs w:val="20"/>
              </w:rPr>
              <w:t>1.377693</w:t>
            </w:r>
          </w:p>
        </w:tc>
        <w:tc>
          <w:tcPr>
            <w:tcW w:w="944" w:type="pct"/>
            <w:noWrap/>
            <w:vAlign w:val="center"/>
            <w:hideMark/>
          </w:tcPr>
          <w:p w14:paraId="652C4118" w14:textId="77777777" w:rsidR="002F232B" w:rsidRPr="002F232B" w:rsidRDefault="002F232B" w:rsidP="002F232B">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rPr>
            </w:pPr>
            <w:r w:rsidRPr="002F232B">
              <w:rPr>
                <w:rFonts w:ascii="Cambria" w:eastAsia="Times New Roman" w:hAnsi="Cambria" w:cs="Calibri"/>
                <w:color w:val="000000"/>
                <w:sz w:val="20"/>
                <w:szCs w:val="20"/>
              </w:rPr>
              <w:t>0.03</w:t>
            </w:r>
          </w:p>
        </w:tc>
        <w:tc>
          <w:tcPr>
            <w:tcW w:w="688" w:type="pct"/>
            <w:noWrap/>
            <w:vAlign w:val="center"/>
            <w:hideMark/>
          </w:tcPr>
          <w:p w14:paraId="6DCA1FD1" w14:textId="77777777" w:rsidR="002F232B" w:rsidRPr="002F232B" w:rsidRDefault="002F232B" w:rsidP="002F232B">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rPr>
            </w:pPr>
            <w:r w:rsidRPr="002F232B">
              <w:rPr>
                <w:rFonts w:ascii="Cambria" w:eastAsia="Times New Roman" w:hAnsi="Cambria" w:cs="Calibri"/>
                <w:color w:val="000000"/>
                <w:sz w:val="20"/>
                <w:szCs w:val="20"/>
              </w:rPr>
              <w:t>1.60739</w:t>
            </w:r>
          </w:p>
        </w:tc>
        <w:tc>
          <w:tcPr>
            <w:tcW w:w="903" w:type="pct"/>
            <w:noWrap/>
            <w:vAlign w:val="center"/>
            <w:hideMark/>
          </w:tcPr>
          <w:p w14:paraId="7E33768E" w14:textId="77777777" w:rsidR="002F232B" w:rsidRPr="002F232B" w:rsidRDefault="002F232B" w:rsidP="002F232B">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rPr>
            </w:pPr>
            <w:r w:rsidRPr="002F232B">
              <w:rPr>
                <w:rFonts w:ascii="Cambria" w:eastAsia="Times New Roman" w:hAnsi="Cambria" w:cs="Calibri"/>
                <w:color w:val="000000"/>
                <w:sz w:val="20"/>
                <w:szCs w:val="20"/>
              </w:rPr>
              <w:t>0.00138937</w:t>
            </w:r>
          </w:p>
        </w:tc>
      </w:tr>
      <w:tr w:rsidR="002F232B" w:rsidRPr="002F232B" w14:paraId="1BE1759D" w14:textId="77777777" w:rsidTr="002F23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6" w:type="pct"/>
            <w:noWrap/>
            <w:vAlign w:val="center"/>
            <w:hideMark/>
          </w:tcPr>
          <w:p w14:paraId="29D71D57" w14:textId="77777777" w:rsidR="002F232B" w:rsidRPr="002F232B" w:rsidRDefault="002F232B" w:rsidP="002F232B">
            <w:pPr>
              <w:jc w:val="center"/>
              <w:rPr>
                <w:rFonts w:ascii="Cambria" w:eastAsia="Times New Roman" w:hAnsi="Cambria" w:cs="Calibri"/>
                <w:color w:val="000000"/>
                <w:sz w:val="20"/>
                <w:szCs w:val="20"/>
              </w:rPr>
            </w:pPr>
            <w:r w:rsidRPr="002F232B">
              <w:rPr>
                <w:rFonts w:ascii="Cambria" w:eastAsia="Times New Roman" w:hAnsi="Cambria" w:cs="Calibri"/>
                <w:color w:val="000000"/>
                <w:sz w:val="20"/>
                <w:szCs w:val="20"/>
              </w:rPr>
              <w:t>3</w:t>
            </w:r>
          </w:p>
        </w:tc>
        <w:tc>
          <w:tcPr>
            <w:tcW w:w="1062" w:type="pct"/>
            <w:noWrap/>
            <w:vAlign w:val="center"/>
            <w:hideMark/>
          </w:tcPr>
          <w:p w14:paraId="3C8D6447" w14:textId="77777777" w:rsidR="002F232B" w:rsidRPr="002F232B" w:rsidRDefault="002F232B" w:rsidP="002F232B">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b/>
                <w:bCs/>
                <w:color w:val="000000"/>
                <w:sz w:val="20"/>
                <w:szCs w:val="20"/>
              </w:rPr>
            </w:pPr>
            <w:r w:rsidRPr="002F232B">
              <w:rPr>
                <w:rFonts w:ascii="Cambria" w:eastAsia="Times New Roman" w:hAnsi="Cambria" w:cs="Calibri"/>
                <w:b/>
                <w:bCs/>
                <w:color w:val="000000"/>
                <w:sz w:val="20"/>
                <w:szCs w:val="20"/>
              </w:rPr>
              <w:t>DBH1STMF</w:t>
            </w:r>
          </w:p>
        </w:tc>
        <w:tc>
          <w:tcPr>
            <w:tcW w:w="728" w:type="pct"/>
            <w:noWrap/>
            <w:vAlign w:val="center"/>
            <w:hideMark/>
          </w:tcPr>
          <w:p w14:paraId="174CD12F" w14:textId="77777777" w:rsidR="002F232B" w:rsidRPr="002F232B" w:rsidRDefault="002F232B" w:rsidP="002F232B">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0"/>
                <w:szCs w:val="20"/>
              </w:rPr>
            </w:pPr>
            <w:r w:rsidRPr="002F232B">
              <w:rPr>
                <w:rFonts w:ascii="Cambria" w:eastAsia="Times New Roman" w:hAnsi="Cambria" w:cs="Calibri"/>
                <w:color w:val="000000"/>
                <w:sz w:val="20"/>
                <w:szCs w:val="20"/>
              </w:rPr>
              <w:t>1.473314</w:t>
            </w:r>
          </w:p>
        </w:tc>
        <w:tc>
          <w:tcPr>
            <w:tcW w:w="944" w:type="pct"/>
            <w:noWrap/>
            <w:vAlign w:val="center"/>
            <w:hideMark/>
          </w:tcPr>
          <w:p w14:paraId="7901C64C" w14:textId="77777777" w:rsidR="002F232B" w:rsidRPr="002F232B" w:rsidRDefault="002F232B" w:rsidP="002F232B">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0"/>
                <w:szCs w:val="20"/>
              </w:rPr>
            </w:pPr>
            <w:r w:rsidRPr="002F232B">
              <w:rPr>
                <w:rFonts w:ascii="Cambria" w:eastAsia="Times New Roman" w:hAnsi="Cambria" w:cs="Calibri"/>
                <w:color w:val="000000"/>
                <w:sz w:val="20"/>
                <w:szCs w:val="20"/>
              </w:rPr>
              <w:t>0.03</w:t>
            </w:r>
          </w:p>
        </w:tc>
        <w:tc>
          <w:tcPr>
            <w:tcW w:w="688" w:type="pct"/>
            <w:noWrap/>
            <w:vAlign w:val="center"/>
            <w:hideMark/>
          </w:tcPr>
          <w:p w14:paraId="542143B9" w14:textId="77777777" w:rsidR="002F232B" w:rsidRPr="002F232B" w:rsidRDefault="002F232B" w:rsidP="002F232B">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0"/>
                <w:szCs w:val="20"/>
              </w:rPr>
            </w:pPr>
            <w:r w:rsidRPr="002F232B">
              <w:rPr>
                <w:rFonts w:ascii="Cambria" w:eastAsia="Times New Roman" w:hAnsi="Cambria" w:cs="Calibri"/>
                <w:color w:val="000000"/>
                <w:sz w:val="20"/>
                <w:szCs w:val="20"/>
              </w:rPr>
              <w:t>0.36841</w:t>
            </w:r>
          </w:p>
        </w:tc>
        <w:tc>
          <w:tcPr>
            <w:tcW w:w="903" w:type="pct"/>
            <w:noWrap/>
            <w:vAlign w:val="center"/>
            <w:hideMark/>
          </w:tcPr>
          <w:p w14:paraId="1B3002A0" w14:textId="77777777" w:rsidR="002F232B" w:rsidRPr="002F232B" w:rsidRDefault="002F232B" w:rsidP="002F232B">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0"/>
                <w:szCs w:val="20"/>
              </w:rPr>
            </w:pPr>
            <w:r w:rsidRPr="002F232B">
              <w:rPr>
                <w:rFonts w:ascii="Cambria" w:eastAsia="Times New Roman" w:hAnsi="Cambria" w:cs="Calibri"/>
                <w:color w:val="000000"/>
                <w:sz w:val="20"/>
                <w:szCs w:val="20"/>
              </w:rPr>
              <w:t>0.00138937</w:t>
            </w:r>
          </w:p>
        </w:tc>
      </w:tr>
      <w:tr w:rsidR="002F232B" w:rsidRPr="002F232B" w14:paraId="6F6C3DC0" w14:textId="77777777" w:rsidTr="002F232B">
        <w:trPr>
          <w:trHeight w:val="300"/>
        </w:trPr>
        <w:tc>
          <w:tcPr>
            <w:cnfStyle w:val="001000000000" w:firstRow="0" w:lastRow="0" w:firstColumn="1" w:lastColumn="0" w:oddVBand="0" w:evenVBand="0" w:oddHBand="0" w:evenHBand="0" w:firstRowFirstColumn="0" w:firstRowLastColumn="0" w:lastRowFirstColumn="0" w:lastRowLastColumn="0"/>
            <w:tcW w:w="676" w:type="pct"/>
            <w:noWrap/>
            <w:vAlign w:val="center"/>
            <w:hideMark/>
          </w:tcPr>
          <w:p w14:paraId="3369D86F" w14:textId="77777777" w:rsidR="002F232B" w:rsidRPr="002F232B" w:rsidRDefault="002F232B" w:rsidP="002F232B">
            <w:pPr>
              <w:jc w:val="center"/>
              <w:rPr>
                <w:rFonts w:ascii="Cambria" w:eastAsia="Times New Roman" w:hAnsi="Cambria" w:cs="Calibri"/>
                <w:color w:val="000000"/>
                <w:sz w:val="20"/>
                <w:szCs w:val="20"/>
              </w:rPr>
            </w:pPr>
            <w:r w:rsidRPr="002F232B">
              <w:rPr>
                <w:rFonts w:ascii="Cambria" w:eastAsia="Times New Roman" w:hAnsi="Cambria" w:cs="Calibri"/>
                <w:color w:val="000000"/>
                <w:sz w:val="20"/>
                <w:szCs w:val="20"/>
              </w:rPr>
              <w:t>4</w:t>
            </w:r>
          </w:p>
        </w:tc>
        <w:tc>
          <w:tcPr>
            <w:tcW w:w="1062" w:type="pct"/>
            <w:noWrap/>
            <w:vAlign w:val="center"/>
            <w:hideMark/>
          </w:tcPr>
          <w:p w14:paraId="7EA0F057" w14:textId="77777777" w:rsidR="002F232B" w:rsidRPr="002F232B" w:rsidRDefault="002F232B" w:rsidP="002F232B">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b/>
                <w:bCs/>
                <w:color w:val="000000"/>
                <w:sz w:val="20"/>
                <w:szCs w:val="20"/>
              </w:rPr>
            </w:pPr>
            <w:r w:rsidRPr="002F232B">
              <w:rPr>
                <w:rFonts w:ascii="Cambria" w:eastAsia="Times New Roman" w:hAnsi="Cambria" w:cs="Calibri"/>
                <w:b/>
                <w:bCs/>
                <w:color w:val="000000"/>
                <w:sz w:val="20"/>
                <w:szCs w:val="20"/>
              </w:rPr>
              <w:t>EBL1STMF</w:t>
            </w:r>
          </w:p>
        </w:tc>
        <w:tc>
          <w:tcPr>
            <w:tcW w:w="728" w:type="pct"/>
            <w:noWrap/>
            <w:vAlign w:val="center"/>
            <w:hideMark/>
          </w:tcPr>
          <w:p w14:paraId="7F312786" w14:textId="77777777" w:rsidR="002F232B" w:rsidRPr="002F232B" w:rsidRDefault="002F232B" w:rsidP="002F232B">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rPr>
            </w:pPr>
            <w:r w:rsidRPr="002F232B">
              <w:rPr>
                <w:rFonts w:ascii="Cambria" w:eastAsia="Times New Roman" w:hAnsi="Cambria" w:cs="Calibri"/>
                <w:color w:val="000000"/>
                <w:sz w:val="20"/>
                <w:szCs w:val="20"/>
              </w:rPr>
              <w:t>-0.10251</w:t>
            </w:r>
          </w:p>
        </w:tc>
        <w:tc>
          <w:tcPr>
            <w:tcW w:w="944" w:type="pct"/>
            <w:noWrap/>
            <w:vAlign w:val="center"/>
            <w:hideMark/>
          </w:tcPr>
          <w:p w14:paraId="1BC62B81" w14:textId="77777777" w:rsidR="002F232B" w:rsidRPr="002F232B" w:rsidRDefault="002F232B" w:rsidP="002F232B">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rPr>
            </w:pPr>
            <w:r w:rsidRPr="002F232B">
              <w:rPr>
                <w:rFonts w:ascii="Cambria" w:eastAsia="Times New Roman" w:hAnsi="Cambria" w:cs="Calibri"/>
                <w:color w:val="000000"/>
                <w:sz w:val="20"/>
                <w:szCs w:val="20"/>
              </w:rPr>
              <w:t>0.03</w:t>
            </w:r>
          </w:p>
        </w:tc>
        <w:tc>
          <w:tcPr>
            <w:tcW w:w="688" w:type="pct"/>
            <w:noWrap/>
            <w:vAlign w:val="center"/>
            <w:hideMark/>
          </w:tcPr>
          <w:p w14:paraId="1C7FB607" w14:textId="77777777" w:rsidR="002F232B" w:rsidRPr="002F232B" w:rsidRDefault="002F232B" w:rsidP="002F232B">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rPr>
            </w:pPr>
            <w:r w:rsidRPr="002F232B">
              <w:rPr>
                <w:rFonts w:ascii="Cambria" w:eastAsia="Times New Roman" w:hAnsi="Cambria" w:cs="Calibri"/>
                <w:color w:val="000000"/>
                <w:sz w:val="20"/>
                <w:szCs w:val="20"/>
              </w:rPr>
              <w:t>-0.00993</w:t>
            </w:r>
          </w:p>
        </w:tc>
        <w:tc>
          <w:tcPr>
            <w:tcW w:w="903" w:type="pct"/>
            <w:noWrap/>
            <w:vAlign w:val="center"/>
            <w:hideMark/>
          </w:tcPr>
          <w:p w14:paraId="6A76ECED" w14:textId="77777777" w:rsidR="002F232B" w:rsidRPr="002F232B" w:rsidRDefault="002F232B" w:rsidP="002F232B">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rPr>
            </w:pPr>
            <w:r w:rsidRPr="002F232B">
              <w:rPr>
                <w:rFonts w:ascii="Cambria" w:eastAsia="Times New Roman" w:hAnsi="Cambria" w:cs="Calibri"/>
                <w:color w:val="000000"/>
                <w:sz w:val="20"/>
                <w:szCs w:val="20"/>
              </w:rPr>
              <w:t>0.00138937</w:t>
            </w:r>
          </w:p>
        </w:tc>
      </w:tr>
      <w:tr w:rsidR="002F232B" w:rsidRPr="002F232B" w14:paraId="69143F56" w14:textId="77777777" w:rsidTr="002F23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6" w:type="pct"/>
            <w:noWrap/>
            <w:vAlign w:val="center"/>
            <w:hideMark/>
          </w:tcPr>
          <w:p w14:paraId="2689E00B" w14:textId="77777777" w:rsidR="002F232B" w:rsidRPr="002F232B" w:rsidRDefault="002F232B" w:rsidP="002F232B">
            <w:pPr>
              <w:jc w:val="center"/>
              <w:rPr>
                <w:rFonts w:ascii="Cambria" w:eastAsia="Times New Roman" w:hAnsi="Cambria" w:cs="Calibri"/>
                <w:color w:val="000000"/>
                <w:sz w:val="20"/>
                <w:szCs w:val="20"/>
              </w:rPr>
            </w:pPr>
            <w:r w:rsidRPr="002F232B">
              <w:rPr>
                <w:rFonts w:ascii="Cambria" w:eastAsia="Times New Roman" w:hAnsi="Cambria" w:cs="Calibri"/>
                <w:color w:val="000000"/>
                <w:sz w:val="20"/>
                <w:szCs w:val="20"/>
              </w:rPr>
              <w:t>5</w:t>
            </w:r>
          </w:p>
        </w:tc>
        <w:tc>
          <w:tcPr>
            <w:tcW w:w="1062" w:type="pct"/>
            <w:noWrap/>
            <w:vAlign w:val="center"/>
            <w:hideMark/>
          </w:tcPr>
          <w:p w14:paraId="1264D20D" w14:textId="77777777" w:rsidR="002F232B" w:rsidRPr="002F232B" w:rsidRDefault="002F232B" w:rsidP="002F232B">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b/>
                <w:bCs/>
                <w:color w:val="000000"/>
                <w:sz w:val="20"/>
                <w:szCs w:val="20"/>
              </w:rPr>
            </w:pPr>
            <w:r w:rsidRPr="002F232B">
              <w:rPr>
                <w:rFonts w:ascii="Cambria" w:eastAsia="Times New Roman" w:hAnsi="Cambria" w:cs="Calibri"/>
                <w:b/>
                <w:bCs/>
                <w:color w:val="000000"/>
                <w:sz w:val="20"/>
                <w:szCs w:val="20"/>
              </w:rPr>
              <w:t>EBLNRBMF</w:t>
            </w:r>
          </w:p>
        </w:tc>
        <w:tc>
          <w:tcPr>
            <w:tcW w:w="728" w:type="pct"/>
            <w:noWrap/>
            <w:vAlign w:val="center"/>
            <w:hideMark/>
          </w:tcPr>
          <w:p w14:paraId="40DAFE36" w14:textId="77777777" w:rsidR="002F232B" w:rsidRPr="002F232B" w:rsidRDefault="002F232B" w:rsidP="002F232B">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0"/>
                <w:szCs w:val="20"/>
              </w:rPr>
            </w:pPr>
            <w:r w:rsidRPr="002F232B">
              <w:rPr>
                <w:rFonts w:ascii="Cambria" w:eastAsia="Times New Roman" w:hAnsi="Cambria" w:cs="Calibri"/>
                <w:color w:val="000000"/>
                <w:sz w:val="20"/>
                <w:szCs w:val="20"/>
              </w:rPr>
              <w:t>0.004692</w:t>
            </w:r>
          </w:p>
        </w:tc>
        <w:tc>
          <w:tcPr>
            <w:tcW w:w="944" w:type="pct"/>
            <w:noWrap/>
            <w:vAlign w:val="center"/>
            <w:hideMark/>
          </w:tcPr>
          <w:p w14:paraId="2C572E04" w14:textId="77777777" w:rsidR="002F232B" w:rsidRPr="002F232B" w:rsidRDefault="002F232B" w:rsidP="002F232B">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0"/>
                <w:szCs w:val="20"/>
              </w:rPr>
            </w:pPr>
            <w:r w:rsidRPr="002F232B">
              <w:rPr>
                <w:rFonts w:ascii="Cambria" w:eastAsia="Times New Roman" w:hAnsi="Cambria" w:cs="Calibri"/>
                <w:color w:val="000000"/>
                <w:sz w:val="20"/>
                <w:szCs w:val="20"/>
              </w:rPr>
              <w:t>0.03</w:t>
            </w:r>
          </w:p>
        </w:tc>
        <w:tc>
          <w:tcPr>
            <w:tcW w:w="688" w:type="pct"/>
            <w:noWrap/>
            <w:vAlign w:val="center"/>
            <w:hideMark/>
          </w:tcPr>
          <w:p w14:paraId="278D2579" w14:textId="77777777" w:rsidR="002F232B" w:rsidRPr="002F232B" w:rsidRDefault="002F232B" w:rsidP="002F232B">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0"/>
                <w:szCs w:val="20"/>
              </w:rPr>
            </w:pPr>
            <w:r w:rsidRPr="002F232B">
              <w:rPr>
                <w:rFonts w:ascii="Cambria" w:eastAsia="Times New Roman" w:hAnsi="Cambria" w:cs="Calibri"/>
                <w:color w:val="000000"/>
                <w:sz w:val="20"/>
                <w:szCs w:val="20"/>
              </w:rPr>
              <w:t>0.02216</w:t>
            </w:r>
          </w:p>
        </w:tc>
        <w:tc>
          <w:tcPr>
            <w:tcW w:w="903" w:type="pct"/>
            <w:noWrap/>
            <w:vAlign w:val="center"/>
            <w:hideMark/>
          </w:tcPr>
          <w:p w14:paraId="6CE35A83" w14:textId="77777777" w:rsidR="002F232B" w:rsidRPr="002F232B" w:rsidRDefault="002F232B" w:rsidP="002F232B">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0"/>
                <w:szCs w:val="20"/>
              </w:rPr>
            </w:pPr>
            <w:r w:rsidRPr="002F232B">
              <w:rPr>
                <w:rFonts w:ascii="Cambria" w:eastAsia="Times New Roman" w:hAnsi="Cambria" w:cs="Calibri"/>
                <w:color w:val="000000"/>
                <w:sz w:val="20"/>
                <w:szCs w:val="20"/>
              </w:rPr>
              <w:t>0.00138937</w:t>
            </w:r>
          </w:p>
        </w:tc>
      </w:tr>
      <w:tr w:rsidR="002F232B" w:rsidRPr="002F232B" w14:paraId="116BAA3C" w14:textId="77777777" w:rsidTr="002F232B">
        <w:trPr>
          <w:trHeight w:val="300"/>
        </w:trPr>
        <w:tc>
          <w:tcPr>
            <w:cnfStyle w:val="001000000000" w:firstRow="0" w:lastRow="0" w:firstColumn="1" w:lastColumn="0" w:oddVBand="0" w:evenVBand="0" w:oddHBand="0" w:evenHBand="0" w:firstRowFirstColumn="0" w:firstRowLastColumn="0" w:lastRowFirstColumn="0" w:lastRowLastColumn="0"/>
            <w:tcW w:w="676" w:type="pct"/>
            <w:noWrap/>
            <w:vAlign w:val="center"/>
            <w:hideMark/>
          </w:tcPr>
          <w:p w14:paraId="48CEA7E0" w14:textId="77777777" w:rsidR="002F232B" w:rsidRPr="002F232B" w:rsidRDefault="002F232B" w:rsidP="002F232B">
            <w:pPr>
              <w:jc w:val="center"/>
              <w:rPr>
                <w:rFonts w:ascii="Cambria" w:eastAsia="Times New Roman" w:hAnsi="Cambria" w:cs="Calibri"/>
                <w:color w:val="000000"/>
                <w:sz w:val="20"/>
                <w:szCs w:val="20"/>
              </w:rPr>
            </w:pPr>
            <w:r w:rsidRPr="002F232B">
              <w:rPr>
                <w:rFonts w:ascii="Cambria" w:eastAsia="Times New Roman" w:hAnsi="Cambria" w:cs="Calibri"/>
                <w:color w:val="000000"/>
                <w:sz w:val="20"/>
                <w:szCs w:val="20"/>
              </w:rPr>
              <w:t>6</w:t>
            </w:r>
          </w:p>
        </w:tc>
        <w:tc>
          <w:tcPr>
            <w:tcW w:w="1062" w:type="pct"/>
            <w:noWrap/>
            <w:vAlign w:val="center"/>
            <w:hideMark/>
          </w:tcPr>
          <w:p w14:paraId="3B0B09DA" w14:textId="77777777" w:rsidR="002F232B" w:rsidRPr="002F232B" w:rsidRDefault="002F232B" w:rsidP="002F232B">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b/>
                <w:bCs/>
                <w:color w:val="000000"/>
                <w:sz w:val="20"/>
                <w:szCs w:val="20"/>
              </w:rPr>
            </w:pPr>
            <w:r w:rsidRPr="002F232B">
              <w:rPr>
                <w:rFonts w:ascii="Cambria" w:eastAsia="Times New Roman" w:hAnsi="Cambria" w:cs="Calibri"/>
                <w:b/>
                <w:bCs/>
                <w:color w:val="000000"/>
                <w:sz w:val="20"/>
                <w:szCs w:val="20"/>
              </w:rPr>
              <w:t>EXIM1STMF</w:t>
            </w:r>
          </w:p>
        </w:tc>
        <w:tc>
          <w:tcPr>
            <w:tcW w:w="728" w:type="pct"/>
            <w:noWrap/>
            <w:vAlign w:val="center"/>
            <w:hideMark/>
          </w:tcPr>
          <w:p w14:paraId="3185C2FE" w14:textId="77777777" w:rsidR="002F232B" w:rsidRPr="002F232B" w:rsidRDefault="002F232B" w:rsidP="002F232B">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rPr>
            </w:pPr>
            <w:r w:rsidRPr="002F232B">
              <w:rPr>
                <w:rFonts w:ascii="Cambria" w:eastAsia="Times New Roman" w:hAnsi="Cambria" w:cs="Calibri"/>
                <w:color w:val="000000"/>
                <w:sz w:val="20"/>
                <w:szCs w:val="20"/>
              </w:rPr>
              <w:t>-0.20138</w:t>
            </w:r>
          </w:p>
        </w:tc>
        <w:tc>
          <w:tcPr>
            <w:tcW w:w="944" w:type="pct"/>
            <w:noWrap/>
            <w:vAlign w:val="center"/>
            <w:hideMark/>
          </w:tcPr>
          <w:p w14:paraId="73965918" w14:textId="77777777" w:rsidR="002F232B" w:rsidRPr="002F232B" w:rsidRDefault="002F232B" w:rsidP="002F232B">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rPr>
            </w:pPr>
            <w:r w:rsidRPr="002F232B">
              <w:rPr>
                <w:rFonts w:ascii="Cambria" w:eastAsia="Times New Roman" w:hAnsi="Cambria" w:cs="Calibri"/>
                <w:color w:val="000000"/>
                <w:sz w:val="20"/>
                <w:szCs w:val="20"/>
              </w:rPr>
              <w:t>0.03</w:t>
            </w:r>
          </w:p>
        </w:tc>
        <w:tc>
          <w:tcPr>
            <w:tcW w:w="688" w:type="pct"/>
            <w:noWrap/>
            <w:vAlign w:val="center"/>
            <w:hideMark/>
          </w:tcPr>
          <w:p w14:paraId="69E4F137" w14:textId="77777777" w:rsidR="002F232B" w:rsidRPr="002F232B" w:rsidRDefault="002F232B" w:rsidP="002F232B">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rPr>
            </w:pPr>
            <w:r w:rsidRPr="002F232B">
              <w:rPr>
                <w:rFonts w:ascii="Cambria" w:eastAsia="Times New Roman" w:hAnsi="Cambria" w:cs="Calibri"/>
                <w:color w:val="000000"/>
                <w:sz w:val="20"/>
                <w:szCs w:val="20"/>
              </w:rPr>
              <w:t>-0.32053</w:t>
            </w:r>
          </w:p>
        </w:tc>
        <w:tc>
          <w:tcPr>
            <w:tcW w:w="903" w:type="pct"/>
            <w:noWrap/>
            <w:vAlign w:val="center"/>
            <w:hideMark/>
          </w:tcPr>
          <w:p w14:paraId="0F06C2CB" w14:textId="77777777" w:rsidR="002F232B" w:rsidRPr="002F232B" w:rsidRDefault="002F232B" w:rsidP="002F232B">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rPr>
            </w:pPr>
            <w:r w:rsidRPr="002F232B">
              <w:rPr>
                <w:rFonts w:ascii="Cambria" w:eastAsia="Times New Roman" w:hAnsi="Cambria" w:cs="Calibri"/>
                <w:color w:val="000000"/>
                <w:sz w:val="20"/>
                <w:szCs w:val="20"/>
              </w:rPr>
              <w:t>0.00138937</w:t>
            </w:r>
          </w:p>
        </w:tc>
      </w:tr>
      <w:tr w:rsidR="002F232B" w:rsidRPr="002F232B" w14:paraId="4872ABA0" w14:textId="77777777" w:rsidTr="002F23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6" w:type="pct"/>
            <w:noWrap/>
            <w:vAlign w:val="center"/>
            <w:hideMark/>
          </w:tcPr>
          <w:p w14:paraId="6A6E7405" w14:textId="77777777" w:rsidR="002F232B" w:rsidRPr="002F232B" w:rsidRDefault="002F232B" w:rsidP="002F232B">
            <w:pPr>
              <w:jc w:val="center"/>
              <w:rPr>
                <w:rFonts w:ascii="Cambria" w:eastAsia="Times New Roman" w:hAnsi="Cambria" w:cs="Calibri"/>
                <w:color w:val="000000"/>
                <w:sz w:val="20"/>
                <w:szCs w:val="20"/>
              </w:rPr>
            </w:pPr>
            <w:r w:rsidRPr="002F232B">
              <w:rPr>
                <w:rFonts w:ascii="Cambria" w:eastAsia="Times New Roman" w:hAnsi="Cambria" w:cs="Calibri"/>
                <w:color w:val="000000"/>
                <w:sz w:val="20"/>
                <w:szCs w:val="20"/>
              </w:rPr>
              <w:t>7</w:t>
            </w:r>
          </w:p>
        </w:tc>
        <w:tc>
          <w:tcPr>
            <w:tcW w:w="1062" w:type="pct"/>
            <w:noWrap/>
            <w:vAlign w:val="center"/>
            <w:hideMark/>
          </w:tcPr>
          <w:p w14:paraId="2A65D4CF" w14:textId="77777777" w:rsidR="002F232B" w:rsidRPr="002F232B" w:rsidRDefault="002F232B" w:rsidP="002F232B">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b/>
                <w:bCs/>
                <w:color w:val="000000"/>
                <w:sz w:val="20"/>
                <w:szCs w:val="20"/>
              </w:rPr>
            </w:pPr>
            <w:r w:rsidRPr="002F232B">
              <w:rPr>
                <w:rFonts w:ascii="Cambria" w:eastAsia="Times New Roman" w:hAnsi="Cambria" w:cs="Calibri"/>
                <w:b/>
                <w:bCs/>
                <w:color w:val="000000"/>
                <w:sz w:val="20"/>
                <w:szCs w:val="20"/>
              </w:rPr>
              <w:t>GREENDELMF</w:t>
            </w:r>
          </w:p>
        </w:tc>
        <w:tc>
          <w:tcPr>
            <w:tcW w:w="728" w:type="pct"/>
            <w:noWrap/>
            <w:vAlign w:val="center"/>
            <w:hideMark/>
          </w:tcPr>
          <w:p w14:paraId="1FA1DFBE" w14:textId="77777777" w:rsidR="002F232B" w:rsidRPr="002F232B" w:rsidRDefault="002F232B" w:rsidP="002F232B">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0"/>
                <w:szCs w:val="20"/>
              </w:rPr>
            </w:pPr>
            <w:r w:rsidRPr="002F232B">
              <w:rPr>
                <w:rFonts w:ascii="Cambria" w:eastAsia="Times New Roman" w:hAnsi="Cambria" w:cs="Calibri"/>
                <w:color w:val="000000"/>
                <w:sz w:val="20"/>
                <w:szCs w:val="20"/>
              </w:rPr>
              <w:t>1.056639</w:t>
            </w:r>
          </w:p>
        </w:tc>
        <w:tc>
          <w:tcPr>
            <w:tcW w:w="944" w:type="pct"/>
            <w:noWrap/>
            <w:vAlign w:val="center"/>
            <w:hideMark/>
          </w:tcPr>
          <w:p w14:paraId="20114DFF" w14:textId="77777777" w:rsidR="002F232B" w:rsidRPr="002F232B" w:rsidRDefault="002F232B" w:rsidP="002F232B">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0"/>
                <w:szCs w:val="20"/>
              </w:rPr>
            </w:pPr>
            <w:r w:rsidRPr="002F232B">
              <w:rPr>
                <w:rFonts w:ascii="Cambria" w:eastAsia="Times New Roman" w:hAnsi="Cambria" w:cs="Calibri"/>
                <w:color w:val="000000"/>
                <w:sz w:val="20"/>
                <w:szCs w:val="20"/>
              </w:rPr>
              <w:t>0.03</w:t>
            </w:r>
          </w:p>
        </w:tc>
        <w:tc>
          <w:tcPr>
            <w:tcW w:w="688" w:type="pct"/>
            <w:noWrap/>
            <w:vAlign w:val="center"/>
            <w:hideMark/>
          </w:tcPr>
          <w:p w14:paraId="52E9FE89" w14:textId="77777777" w:rsidR="002F232B" w:rsidRPr="002F232B" w:rsidRDefault="002F232B" w:rsidP="002F232B">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0"/>
                <w:szCs w:val="20"/>
              </w:rPr>
            </w:pPr>
            <w:r w:rsidRPr="002F232B">
              <w:rPr>
                <w:rFonts w:ascii="Cambria" w:eastAsia="Times New Roman" w:hAnsi="Cambria" w:cs="Calibri"/>
                <w:color w:val="000000"/>
                <w:sz w:val="20"/>
                <w:szCs w:val="20"/>
              </w:rPr>
              <w:t>0.34706</w:t>
            </w:r>
          </w:p>
        </w:tc>
        <w:tc>
          <w:tcPr>
            <w:tcW w:w="903" w:type="pct"/>
            <w:noWrap/>
            <w:vAlign w:val="center"/>
            <w:hideMark/>
          </w:tcPr>
          <w:p w14:paraId="75D6B1DF" w14:textId="77777777" w:rsidR="002F232B" w:rsidRPr="002F232B" w:rsidRDefault="002F232B" w:rsidP="002F232B">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0"/>
                <w:szCs w:val="20"/>
              </w:rPr>
            </w:pPr>
            <w:r w:rsidRPr="002F232B">
              <w:rPr>
                <w:rFonts w:ascii="Cambria" w:eastAsia="Times New Roman" w:hAnsi="Cambria" w:cs="Calibri"/>
                <w:color w:val="000000"/>
                <w:sz w:val="20"/>
                <w:szCs w:val="20"/>
              </w:rPr>
              <w:t>0.00138937</w:t>
            </w:r>
          </w:p>
        </w:tc>
      </w:tr>
      <w:tr w:rsidR="002F232B" w:rsidRPr="002F232B" w14:paraId="62BF36BA" w14:textId="77777777" w:rsidTr="002F232B">
        <w:trPr>
          <w:trHeight w:val="300"/>
        </w:trPr>
        <w:tc>
          <w:tcPr>
            <w:cnfStyle w:val="001000000000" w:firstRow="0" w:lastRow="0" w:firstColumn="1" w:lastColumn="0" w:oddVBand="0" w:evenVBand="0" w:oddHBand="0" w:evenHBand="0" w:firstRowFirstColumn="0" w:firstRowLastColumn="0" w:lastRowFirstColumn="0" w:lastRowLastColumn="0"/>
            <w:tcW w:w="676" w:type="pct"/>
            <w:noWrap/>
            <w:vAlign w:val="center"/>
            <w:hideMark/>
          </w:tcPr>
          <w:p w14:paraId="722EFD74" w14:textId="77777777" w:rsidR="002F232B" w:rsidRPr="002F232B" w:rsidRDefault="002F232B" w:rsidP="002F232B">
            <w:pPr>
              <w:jc w:val="center"/>
              <w:rPr>
                <w:rFonts w:ascii="Cambria" w:eastAsia="Times New Roman" w:hAnsi="Cambria" w:cs="Calibri"/>
                <w:color w:val="000000"/>
                <w:sz w:val="20"/>
                <w:szCs w:val="20"/>
              </w:rPr>
            </w:pPr>
            <w:r w:rsidRPr="002F232B">
              <w:rPr>
                <w:rFonts w:ascii="Cambria" w:eastAsia="Times New Roman" w:hAnsi="Cambria" w:cs="Calibri"/>
                <w:color w:val="000000"/>
                <w:sz w:val="20"/>
                <w:szCs w:val="20"/>
              </w:rPr>
              <w:t>8</w:t>
            </w:r>
          </w:p>
        </w:tc>
        <w:tc>
          <w:tcPr>
            <w:tcW w:w="1062" w:type="pct"/>
            <w:noWrap/>
            <w:vAlign w:val="center"/>
            <w:hideMark/>
          </w:tcPr>
          <w:p w14:paraId="0FBE2D4D" w14:textId="77777777" w:rsidR="002F232B" w:rsidRPr="002F232B" w:rsidRDefault="002F232B" w:rsidP="002F232B">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b/>
                <w:bCs/>
                <w:color w:val="000000"/>
                <w:sz w:val="20"/>
                <w:szCs w:val="20"/>
              </w:rPr>
            </w:pPr>
            <w:r w:rsidRPr="002F232B">
              <w:rPr>
                <w:rFonts w:ascii="Cambria" w:eastAsia="Times New Roman" w:hAnsi="Cambria" w:cs="Calibri"/>
                <w:b/>
                <w:bCs/>
                <w:color w:val="000000"/>
                <w:sz w:val="20"/>
                <w:szCs w:val="20"/>
              </w:rPr>
              <w:t>GRAMEENS2</w:t>
            </w:r>
          </w:p>
        </w:tc>
        <w:tc>
          <w:tcPr>
            <w:tcW w:w="728" w:type="pct"/>
            <w:noWrap/>
            <w:vAlign w:val="center"/>
            <w:hideMark/>
          </w:tcPr>
          <w:p w14:paraId="0DDC94A7" w14:textId="77777777" w:rsidR="002F232B" w:rsidRPr="002F232B" w:rsidRDefault="002F232B" w:rsidP="002F232B">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rPr>
            </w:pPr>
            <w:r w:rsidRPr="002F232B">
              <w:rPr>
                <w:rFonts w:ascii="Cambria" w:eastAsia="Times New Roman" w:hAnsi="Cambria" w:cs="Calibri"/>
                <w:color w:val="000000"/>
                <w:sz w:val="20"/>
                <w:szCs w:val="20"/>
              </w:rPr>
              <w:t>-0.30393</w:t>
            </w:r>
          </w:p>
        </w:tc>
        <w:tc>
          <w:tcPr>
            <w:tcW w:w="944" w:type="pct"/>
            <w:noWrap/>
            <w:vAlign w:val="center"/>
            <w:hideMark/>
          </w:tcPr>
          <w:p w14:paraId="623F8E8D" w14:textId="77777777" w:rsidR="002F232B" w:rsidRPr="002F232B" w:rsidRDefault="002F232B" w:rsidP="002F232B">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rPr>
            </w:pPr>
            <w:r w:rsidRPr="002F232B">
              <w:rPr>
                <w:rFonts w:ascii="Cambria" w:eastAsia="Times New Roman" w:hAnsi="Cambria" w:cs="Calibri"/>
                <w:color w:val="000000"/>
                <w:sz w:val="20"/>
                <w:szCs w:val="20"/>
              </w:rPr>
              <w:t>0.03</w:t>
            </w:r>
          </w:p>
        </w:tc>
        <w:tc>
          <w:tcPr>
            <w:tcW w:w="688" w:type="pct"/>
            <w:noWrap/>
            <w:vAlign w:val="center"/>
            <w:hideMark/>
          </w:tcPr>
          <w:p w14:paraId="3B4CA6CB" w14:textId="77777777" w:rsidR="002F232B" w:rsidRPr="002F232B" w:rsidRDefault="002F232B" w:rsidP="002F232B">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rPr>
            </w:pPr>
            <w:r w:rsidRPr="002F232B">
              <w:rPr>
                <w:rFonts w:ascii="Cambria" w:eastAsia="Times New Roman" w:hAnsi="Cambria" w:cs="Calibri"/>
                <w:color w:val="000000"/>
                <w:sz w:val="20"/>
                <w:szCs w:val="20"/>
              </w:rPr>
              <w:t>-0.03896</w:t>
            </w:r>
          </w:p>
        </w:tc>
        <w:tc>
          <w:tcPr>
            <w:tcW w:w="903" w:type="pct"/>
            <w:noWrap/>
            <w:vAlign w:val="center"/>
            <w:hideMark/>
          </w:tcPr>
          <w:p w14:paraId="06A77EFC" w14:textId="77777777" w:rsidR="002F232B" w:rsidRPr="002F232B" w:rsidRDefault="002F232B" w:rsidP="002F232B">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rPr>
            </w:pPr>
            <w:r w:rsidRPr="002F232B">
              <w:rPr>
                <w:rFonts w:ascii="Cambria" w:eastAsia="Times New Roman" w:hAnsi="Cambria" w:cs="Calibri"/>
                <w:color w:val="000000"/>
                <w:sz w:val="20"/>
                <w:szCs w:val="20"/>
              </w:rPr>
              <w:t>0.00138937</w:t>
            </w:r>
          </w:p>
        </w:tc>
      </w:tr>
      <w:tr w:rsidR="002F232B" w:rsidRPr="002F232B" w14:paraId="4F504B6F" w14:textId="77777777" w:rsidTr="002F23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6" w:type="pct"/>
            <w:noWrap/>
            <w:vAlign w:val="center"/>
            <w:hideMark/>
          </w:tcPr>
          <w:p w14:paraId="5CA36BB7" w14:textId="77777777" w:rsidR="002F232B" w:rsidRPr="002F232B" w:rsidRDefault="002F232B" w:rsidP="002F232B">
            <w:pPr>
              <w:jc w:val="center"/>
              <w:rPr>
                <w:rFonts w:ascii="Cambria" w:eastAsia="Times New Roman" w:hAnsi="Cambria" w:cs="Calibri"/>
                <w:color w:val="000000"/>
                <w:sz w:val="20"/>
                <w:szCs w:val="20"/>
              </w:rPr>
            </w:pPr>
            <w:r w:rsidRPr="002F232B">
              <w:rPr>
                <w:rFonts w:ascii="Cambria" w:eastAsia="Times New Roman" w:hAnsi="Cambria" w:cs="Calibri"/>
                <w:color w:val="000000"/>
                <w:sz w:val="20"/>
                <w:szCs w:val="20"/>
              </w:rPr>
              <w:t>9</w:t>
            </w:r>
          </w:p>
        </w:tc>
        <w:tc>
          <w:tcPr>
            <w:tcW w:w="1062" w:type="pct"/>
            <w:noWrap/>
            <w:vAlign w:val="center"/>
            <w:hideMark/>
          </w:tcPr>
          <w:p w14:paraId="046825C6" w14:textId="77777777" w:rsidR="002F232B" w:rsidRPr="002F232B" w:rsidRDefault="002F232B" w:rsidP="002F232B">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b/>
                <w:bCs/>
                <w:color w:val="000000"/>
                <w:sz w:val="20"/>
                <w:szCs w:val="20"/>
              </w:rPr>
            </w:pPr>
            <w:r w:rsidRPr="002F232B">
              <w:rPr>
                <w:rFonts w:ascii="Cambria" w:eastAsia="Times New Roman" w:hAnsi="Cambria" w:cs="Calibri"/>
                <w:b/>
                <w:bCs/>
                <w:color w:val="000000"/>
                <w:sz w:val="20"/>
                <w:szCs w:val="20"/>
              </w:rPr>
              <w:t>ICB3RDNRB</w:t>
            </w:r>
          </w:p>
        </w:tc>
        <w:tc>
          <w:tcPr>
            <w:tcW w:w="728" w:type="pct"/>
            <w:noWrap/>
            <w:vAlign w:val="center"/>
            <w:hideMark/>
          </w:tcPr>
          <w:p w14:paraId="2A7DCBB0" w14:textId="77777777" w:rsidR="002F232B" w:rsidRPr="002F232B" w:rsidRDefault="002F232B" w:rsidP="002F232B">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0"/>
                <w:szCs w:val="20"/>
              </w:rPr>
            </w:pPr>
            <w:r w:rsidRPr="002F232B">
              <w:rPr>
                <w:rFonts w:ascii="Cambria" w:eastAsia="Times New Roman" w:hAnsi="Cambria" w:cs="Calibri"/>
                <w:color w:val="000000"/>
                <w:sz w:val="20"/>
                <w:szCs w:val="20"/>
              </w:rPr>
              <w:t>-0.55895</w:t>
            </w:r>
          </w:p>
        </w:tc>
        <w:tc>
          <w:tcPr>
            <w:tcW w:w="944" w:type="pct"/>
            <w:noWrap/>
            <w:vAlign w:val="center"/>
            <w:hideMark/>
          </w:tcPr>
          <w:p w14:paraId="36FBDF9A" w14:textId="77777777" w:rsidR="002F232B" w:rsidRPr="002F232B" w:rsidRDefault="002F232B" w:rsidP="002F232B">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0"/>
                <w:szCs w:val="20"/>
              </w:rPr>
            </w:pPr>
            <w:r w:rsidRPr="002F232B">
              <w:rPr>
                <w:rFonts w:ascii="Cambria" w:eastAsia="Times New Roman" w:hAnsi="Cambria" w:cs="Calibri"/>
                <w:color w:val="000000"/>
                <w:sz w:val="20"/>
                <w:szCs w:val="20"/>
              </w:rPr>
              <w:t>0.03</w:t>
            </w:r>
          </w:p>
        </w:tc>
        <w:tc>
          <w:tcPr>
            <w:tcW w:w="688" w:type="pct"/>
            <w:noWrap/>
            <w:vAlign w:val="center"/>
            <w:hideMark/>
          </w:tcPr>
          <w:p w14:paraId="77BDE76A" w14:textId="77777777" w:rsidR="002F232B" w:rsidRPr="002F232B" w:rsidRDefault="002F232B" w:rsidP="002F232B">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0"/>
                <w:szCs w:val="20"/>
              </w:rPr>
            </w:pPr>
            <w:r w:rsidRPr="002F232B">
              <w:rPr>
                <w:rFonts w:ascii="Cambria" w:eastAsia="Times New Roman" w:hAnsi="Cambria" w:cs="Calibri"/>
                <w:color w:val="000000"/>
                <w:sz w:val="20"/>
                <w:szCs w:val="20"/>
              </w:rPr>
              <w:t>-0.1126</w:t>
            </w:r>
          </w:p>
        </w:tc>
        <w:tc>
          <w:tcPr>
            <w:tcW w:w="903" w:type="pct"/>
            <w:noWrap/>
            <w:vAlign w:val="center"/>
            <w:hideMark/>
          </w:tcPr>
          <w:p w14:paraId="4B63D0DB" w14:textId="77777777" w:rsidR="002F232B" w:rsidRPr="002F232B" w:rsidRDefault="002F232B" w:rsidP="002F232B">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0"/>
                <w:szCs w:val="20"/>
              </w:rPr>
            </w:pPr>
            <w:r w:rsidRPr="002F232B">
              <w:rPr>
                <w:rFonts w:ascii="Cambria" w:eastAsia="Times New Roman" w:hAnsi="Cambria" w:cs="Calibri"/>
                <w:color w:val="000000"/>
                <w:sz w:val="20"/>
                <w:szCs w:val="20"/>
              </w:rPr>
              <w:t>0.00138937</w:t>
            </w:r>
          </w:p>
        </w:tc>
      </w:tr>
      <w:tr w:rsidR="002F232B" w:rsidRPr="002F232B" w14:paraId="65F41451" w14:textId="77777777" w:rsidTr="002F232B">
        <w:trPr>
          <w:trHeight w:val="300"/>
        </w:trPr>
        <w:tc>
          <w:tcPr>
            <w:cnfStyle w:val="001000000000" w:firstRow="0" w:lastRow="0" w:firstColumn="1" w:lastColumn="0" w:oddVBand="0" w:evenVBand="0" w:oddHBand="0" w:evenHBand="0" w:firstRowFirstColumn="0" w:firstRowLastColumn="0" w:lastRowFirstColumn="0" w:lastRowLastColumn="0"/>
            <w:tcW w:w="676" w:type="pct"/>
            <w:noWrap/>
            <w:vAlign w:val="center"/>
            <w:hideMark/>
          </w:tcPr>
          <w:p w14:paraId="566AAE0D" w14:textId="77777777" w:rsidR="002F232B" w:rsidRPr="002F232B" w:rsidRDefault="002F232B" w:rsidP="002F232B">
            <w:pPr>
              <w:jc w:val="center"/>
              <w:rPr>
                <w:rFonts w:ascii="Cambria" w:eastAsia="Times New Roman" w:hAnsi="Cambria" w:cs="Calibri"/>
                <w:color w:val="000000"/>
                <w:sz w:val="20"/>
                <w:szCs w:val="20"/>
              </w:rPr>
            </w:pPr>
            <w:r w:rsidRPr="002F232B">
              <w:rPr>
                <w:rFonts w:ascii="Cambria" w:eastAsia="Times New Roman" w:hAnsi="Cambria" w:cs="Calibri"/>
                <w:color w:val="000000"/>
                <w:sz w:val="20"/>
                <w:szCs w:val="20"/>
              </w:rPr>
              <w:t>10</w:t>
            </w:r>
          </w:p>
        </w:tc>
        <w:tc>
          <w:tcPr>
            <w:tcW w:w="1062" w:type="pct"/>
            <w:noWrap/>
            <w:vAlign w:val="center"/>
            <w:hideMark/>
          </w:tcPr>
          <w:p w14:paraId="55A40290" w14:textId="77777777" w:rsidR="002F232B" w:rsidRPr="002F232B" w:rsidRDefault="002F232B" w:rsidP="002F232B">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b/>
                <w:bCs/>
                <w:color w:val="000000"/>
                <w:sz w:val="20"/>
                <w:szCs w:val="20"/>
              </w:rPr>
            </w:pPr>
            <w:r w:rsidRPr="002F232B">
              <w:rPr>
                <w:rFonts w:ascii="Cambria" w:eastAsia="Times New Roman" w:hAnsi="Cambria" w:cs="Calibri"/>
                <w:b/>
                <w:bCs/>
                <w:color w:val="000000"/>
                <w:sz w:val="20"/>
                <w:szCs w:val="20"/>
              </w:rPr>
              <w:t>ICBEPMF1</w:t>
            </w:r>
          </w:p>
        </w:tc>
        <w:tc>
          <w:tcPr>
            <w:tcW w:w="728" w:type="pct"/>
            <w:noWrap/>
            <w:vAlign w:val="center"/>
            <w:hideMark/>
          </w:tcPr>
          <w:p w14:paraId="10031FFD" w14:textId="77777777" w:rsidR="002F232B" w:rsidRPr="002F232B" w:rsidRDefault="002F232B" w:rsidP="002F232B">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rPr>
            </w:pPr>
            <w:r w:rsidRPr="002F232B">
              <w:rPr>
                <w:rFonts w:ascii="Cambria" w:eastAsia="Times New Roman" w:hAnsi="Cambria" w:cs="Calibri"/>
                <w:color w:val="000000"/>
                <w:sz w:val="20"/>
                <w:szCs w:val="20"/>
              </w:rPr>
              <w:t>-0.023</w:t>
            </w:r>
          </w:p>
        </w:tc>
        <w:tc>
          <w:tcPr>
            <w:tcW w:w="944" w:type="pct"/>
            <w:noWrap/>
            <w:vAlign w:val="center"/>
            <w:hideMark/>
          </w:tcPr>
          <w:p w14:paraId="62EEDFEF" w14:textId="77777777" w:rsidR="002F232B" w:rsidRPr="002F232B" w:rsidRDefault="002F232B" w:rsidP="002F232B">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rPr>
            </w:pPr>
            <w:r w:rsidRPr="002F232B">
              <w:rPr>
                <w:rFonts w:ascii="Cambria" w:eastAsia="Times New Roman" w:hAnsi="Cambria" w:cs="Calibri"/>
                <w:color w:val="000000"/>
                <w:sz w:val="20"/>
                <w:szCs w:val="20"/>
              </w:rPr>
              <w:t>0.03</w:t>
            </w:r>
          </w:p>
        </w:tc>
        <w:tc>
          <w:tcPr>
            <w:tcW w:w="688" w:type="pct"/>
            <w:noWrap/>
            <w:vAlign w:val="center"/>
            <w:hideMark/>
          </w:tcPr>
          <w:p w14:paraId="0111C86B" w14:textId="77777777" w:rsidR="002F232B" w:rsidRPr="002F232B" w:rsidRDefault="002F232B" w:rsidP="002F232B">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rPr>
            </w:pPr>
            <w:r w:rsidRPr="002F232B">
              <w:rPr>
                <w:rFonts w:ascii="Cambria" w:eastAsia="Times New Roman" w:hAnsi="Cambria" w:cs="Calibri"/>
                <w:color w:val="000000"/>
                <w:sz w:val="20"/>
                <w:szCs w:val="20"/>
              </w:rPr>
              <w:t>0.01089</w:t>
            </w:r>
          </w:p>
        </w:tc>
        <w:tc>
          <w:tcPr>
            <w:tcW w:w="903" w:type="pct"/>
            <w:noWrap/>
            <w:vAlign w:val="center"/>
            <w:hideMark/>
          </w:tcPr>
          <w:p w14:paraId="22425643" w14:textId="77777777" w:rsidR="002F232B" w:rsidRPr="002F232B" w:rsidRDefault="002F232B" w:rsidP="002F232B">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rPr>
            </w:pPr>
            <w:r w:rsidRPr="002F232B">
              <w:rPr>
                <w:rFonts w:ascii="Cambria" w:eastAsia="Times New Roman" w:hAnsi="Cambria" w:cs="Calibri"/>
                <w:color w:val="000000"/>
                <w:sz w:val="20"/>
                <w:szCs w:val="20"/>
              </w:rPr>
              <w:t>0.00138937</w:t>
            </w:r>
          </w:p>
        </w:tc>
      </w:tr>
      <w:tr w:rsidR="002F232B" w:rsidRPr="002F232B" w14:paraId="35538F92" w14:textId="77777777" w:rsidTr="002F23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6" w:type="pct"/>
            <w:noWrap/>
            <w:vAlign w:val="center"/>
            <w:hideMark/>
          </w:tcPr>
          <w:p w14:paraId="5FBC53CF" w14:textId="77777777" w:rsidR="002F232B" w:rsidRPr="002F232B" w:rsidRDefault="002F232B" w:rsidP="002F232B">
            <w:pPr>
              <w:jc w:val="center"/>
              <w:rPr>
                <w:rFonts w:ascii="Cambria" w:eastAsia="Times New Roman" w:hAnsi="Cambria" w:cs="Calibri"/>
                <w:color w:val="000000"/>
                <w:sz w:val="20"/>
                <w:szCs w:val="20"/>
              </w:rPr>
            </w:pPr>
            <w:r w:rsidRPr="002F232B">
              <w:rPr>
                <w:rFonts w:ascii="Cambria" w:eastAsia="Times New Roman" w:hAnsi="Cambria" w:cs="Calibri"/>
                <w:color w:val="000000"/>
                <w:sz w:val="20"/>
                <w:szCs w:val="20"/>
              </w:rPr>
              <w:t>11</w:t>
            </w:r>
          </w:p>
        </w:tc>
        <w:tc>
          <w:tcPr>
            <w:tcW w:w="1062" w:type="pct"/>
            <w:noWrap/>
            <w:vAlign w:val="center"/>
            <w:hideMark/>
          </w:tcPr>
          <w:p w14:paraId="56E80F67" w14:textId="77777777" w:rsidR="002F232B" w:rsidRPr="002F232B" w:rsidRDefault="002F232B" w:rsidP="002F232B">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b/>
                <w:bCs/>
                <w:color w:val="000000"/>
                <w:sz w:val="20"/>
                <w:szCs w:val="20"/>
              </w:rPr>
            </w:pPr>
            <w:r w:rsidRPr="002F232B">
              <w:rPr>
                <w:rFonts w:ascii="Cambria" w:eastAsia="Times New Roman" w:hAnsi="Cambria" w:cs="Calibri"/>
                <w:b/>
                <w:bCs/>
                <w:color w:val="000000"/>
                <w:sz w:val="20"/>
                <w:szCs w:val="20"/>
              </w:rPr>
              <w:t>ICBAMCL2ND</w:t>
            </w:r>
          </w:p>
        </w:tc>
        <w:tc>
          <w:tcPr>
            <w:tcW w:w="728" w:type="pct"/>
            <w:noWrap/>
            <w:vAlign w:val="center"/>
            <w:hideMark/>
          </w:tcPr>
          <w:p w14:paraId="1FA3CF24" w14:textId="77777777" w:rsidR="002F232B" w:rsidRPr="002F232B" w:rsidRDefault="002F232B" w:rsidP="002F232B">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0"/>
                <w:szCs w:val="20"/>
              </w:rPr>
            </w:pPr>
            <w:r w:rsidRPr="002F232B">
              <w:rPr>
                <w:rFonts w:ascii="Cambria" w:eastAsia="Times New Roman" w:hAnsi="Cambria" w:cs="Calibri"/>
                <w:color w:val="000000"/>
                <w:sz w:val="20"/>
                <w:szCs w:val="20"/>
              </w:rPr>
              <w:t>0.459909</w:t>
            </w:r>
          </w:p>
        </w:tc>
        <w:tc>
          <w:tcPr>
            <w:tcW w:w="944" w:type="pct"/>
            <w:noWrap/>
            <w:vAlign w:val="center"/>
            <w:hideMark/>
          </w:tcPr>
          <w:p w14:paraId="6A4E610E" w14:textId="77777777" w:rsidR="002F232B" w:rsidRPr="002F232B" w:rsidRDefault="002F232B" w:rsidP="002F232B">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0"/>
                <w:szCs w:val="20"/>
              </w:rPr>
            </w:pPr>
            <w:r w:rsidRPr="002F232B">
              <w:rPr>
                <w:rFonts w:ascii="Cambria" w:eastAsia="Times New Roman" w:hAnsi="Cambria" w:cs="Calibri"/>
                <w:color w:val="000000"/>
                <w:sz w:val="20"/>
                <w:szCs w:val="20"/>
              </w:rPr>
              <w:t>0.03</w:t>
            </w:r>
          </w:p>
        </w:tc>
        <w:tc>
          <w:tcPr>
            <w:tcW w:w="688" w:type="pct"/>
            <w:noWrap/>
            <w:vAlign w:val="center"/>
            <w:hideMark/>
          </w:tcPr>
          <w:p w14:paraId="5BEE5324" w14:textId="77777777" w:rsidR="002F232B" w:rsidRPr="002F232B" w:rsidRDefault="002F232B" w:rsidP="002F232B">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0"/>
                <w:szCs w:val="20"/>
              </w:rPr>
            </w:pPr>
            <w:r w:rsidRPr="002F232B">
              <w:rPr>
                <w:rFonts w:ascii="Cambria" w:eastAsia="Times New Roman" w:hAnsi="Cambria" w:cs="Calibri"/>
                <w:color w:val="000000"/>
                <w:sz w:val="20"/>
                <w:szCs w:val="20"/>
              </w:rPr>
              <w:t>0.22181</w:t>
            </w:r>
          </w:p>
        </w:tc>
        <w:tc>
          <w:tcPr>
            <w:tcW w:w="903" w:type="pct"/>
            <w:noWrap/>
            <w:vAlign w:val="center"/>
            <w:hideMark/>
          </w:tcPr>
          <w:p w14:paraId="60F86BFC" w14:textId="77777777" w:rsidR="002F232B" w:rsidRPr="002F232B" w:rsidRDefault="002F232B" w:rsidP="002F232B">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0"/>
                <w:szCs w:val="20"/>
              </w:rPr>
            </w:pPr>
            <w:r w:rsidRPr="002F232B">
              <w:rPr>
                <w:rFonts w:ascii="Cambria" w:eastAsia="Times New Roman" w:hAnsi="Cambria" w:cs="Calibri"/>
                <w:color w:val="000000"/>
                <w:sz w:val="20"/>
                <w:szCs w:val="20"/>
              </w:rPr>
              <w:t>0.00138937</w:t>
            </w:r>
          </w:p>
        </w:tc>
      </w:tr>
      <w:tr w:rsidR="002F232B" w:rsidRPr="002F232B" w14:paraId="1958DAD8" w14:textId="77777777" w:rsidTr="002F232B">
        <w:trPr>
          <w:trHeight w:val="300"/>
        </w:trPr>
        <w:tc>
          <w:tcPr>
            <w:cnfStyle w:val="001000000000" w:firstRow="0" w:lastRow="0" w:firstColumn="1" w:lastColumn="0" w:oddVBand="0" w:evenVBand="0" w:oddHBand="0" w:evenHBand="0" w:firstRowFirstColumn="0" w:firstRowLastColumn="0" w:lastRowFirstColumn="0" w:lastRowLastColumn="0"/>
            <w:tcW w:w="676" w:type="pct"/>
            <w:noWrap/>
            <w:vAlign w:val="center"/>
            <w:hideMark/>
          </w:tcPr>
          <w:p w14:paraId="61B79287" w14:textId="77777777" w:rsidR="002F232B" w:rsidRPr="002F232B" w:rsidRDefault="002F232B" w:rsidP="002F232B">
            <w:pPr>
              <w:jc w:val="center"/>
              <w:rPr>
                <w:rFonts w:ascii="Cambria" w:eastAsia="Times New Roman" w:hAnsi="Cambria" w:cs="Calibri"/>
                <w:color w:val="000000"/>
                <w:sz w:val="20"/>
                <w:szCs w:val="20"/>
              </w:rPr>
            </w:pPr>
            <w:r w:rsidRPr="002F232B">
              <w:rPr>
                <w:rFonts w:ascii="Cambria" w:eastAsia="Times New Roman" w:hAnsi="Cambria" w:cs="Calibri"/>
                <w:color w:val="000000"/>
                <w:sz w:val="20"/>
                <w:szCs w:val="20"/>
              </w:rPr>
              <w:t>12</w:t>
            </w:r>
          </w:p>
        </w:tc>
        <w:tc>
          <w:tcPr>
            <w:tcW w:w="1062" w:type="pct"/>
            <w:noWrap/>
            <w:vAlign w:val="center"/>
            <w:hideMark/>
          </w:tcPr>
          <w:p w14:paraId="5A7D319D" w14:textId="77777777" w:rsidR="002F232B" w:rsidRPr="002F232B" w:rsidRDefault="002F232B" w:rsidP="002F232B">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b/>
                <w:bCs/>
                <w:color w:val="000000"/>
                <w:sz w:val="20"/>
                <w:szCs w:val="20"/>
              </w:rPr>
            </w:pPr>
            <w:r w:rsidRPr="002F232B">
              <w:rPr>
                <w:rFonts w:ascii="Cambria" w:eastAsia="Times New Roman" w:hAnsi="Cambria" w:cs="Calibri"/>
                <w:b/>
                <w:bCs/>
                <w:color w:val="000000"/>
                <w:sz w:val="20"/>
                <w:szCs w:val="20"/>
              </w:rPr>
              <w:t>IFIC1STMF</w:t>
            </w:r>
          </w:p>
        </w:tc>
        <w:tc>
          <w:tcPr>
            <w:tcW w:w="728" w:type="pct"/>
            <w:noWrap/>
            <w:vAlign w:val="center"/>
            <w:hideMark/>
          </w:tcPr>
          <w:p w14:paraId="0FE53572" w14:textId="77777777" w:rsidR="002F232B" w:rsidRPr="002F232B" w:rsidRDefault="002F232B" w:rsidP="002F232B">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rPr>
            </w:pPr>
            <w:r w:rsidRPr="002F232B">
              <w:rPr>
                <w:rFonts w:ascii="Cambria" w:eastAsia="Times New Roman" w:hAnsi="Cambria" w:cs="Calibri"/>
                <w:color w:val="000000"/>
                <w:sz w:val="20"/>
                <w:szCs w:val="20"/>
              </w:rPr>
              <w:t>0.376433</w:t>
            </w:r>
          </w:p>
        </w:tc>
        <w:tc>
          <w:tcPr>
            <w:tcW w:w="944" w:type="pct"/>
            <w:noWrap/>
            <w:vAlign w:val="center"/>
            <w:hideMark/>
          </w:tcPr>
          <w:p w14:paraId="67400EFC" w14:textId="77777777" w:rsidR="002F232B" w:rsidRPr="002F232B" w:rsidRDefault="002F232B" w:rsidP="002F232B">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rPr>
            </w:pPr>
            <w:r w:rsidRPr="002F232B">
              <w:rPr>
                <w:rFonts w:ascii="Cambria" w:eastAsia="Times New Roman" w:hAnsi="Cambria" w:cs="Calibri"/>
                <w:color w:val="000000"/>
                <w:sz w:val="20"/>
                <w:szCs w:val="20"/>
              </w:rPr>
              <w:t>0.03</w:t>
            </w:r>
          </w:p>
        </w:tc>
        <w:tc>
          <w:tcPr>
            <w:tcW w:w="688" w:type="pct"/>
            <w:noWrap/>
            <w:vAlign w:val="center"/>
            <w:hideMark/>
          </w:tcPr>
          <w:p w14:paraId="1F8BB8B5" w14:textId="77777777" w:rsidR="002F232B" w:rsidRPr="002F232B" w:rsidRDefault="002F232B" w:rsidP="002F232B">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rPr>
            </w:pPr>
            <w:r w:rsidRPr="002F232B">
              <w:rPr>
                <w:rFonts w:ascii="Cambria" w:eastAsia="Times New Roman" w:hAnsi="Cambria" w:cs="Calibri"/>
                <w:color w:val="000000"/>
                <w:sz w:val="20"/>
                <w:szCs w:val="20"/>
              </w:rPr>
              <w:t>0.09922</w:t>
            </w:r>
          </w:p>
        </w:tc>
        <w:tc>
          <w:tcPr>
            <w:tcW w:w="903" w:type="pct"/>
            <w:noWrap/>
            <w:vAlign w:val="center"/>
            <w:hideMark/>
          </w:tcPr>
          <w:p w14:paraId="4E39C574" w14:textId="77777777" w:rsidR="002F232B" w:rsidRPr="002F232B" w:rsidRDefault="002F232B" w:rsidP="002F232B">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rPr>
            </w:pPr>
            <w:r w:rsidRPr="002F232B">
              <w:rPr>
                <w:rFonts w:ascii="Cambria" w:eastAsia="Times New Roman" w:hAnsi="Cambria" w:cs="Calibri"/>
                <w:color w:val="000000"/>
                <w:sz w:val="20"/>
                <w:szCs w:val="20"/>
              </w:rPr>
              <w:t>0.00138937</w:t>
            </w:r>
          </w:p>
        </w:tc>
      </w:tr>
      <w:tr w:rsidR="002F232B" w:rsidRPr="002F232B" w14:paraId="3CEA58DE" w14:textId="77777777" w:rsidTr="002F23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6" w:type="pct"/>
            <w:noWrap/>
            <w:vAlign w:val="center"/>
            <w:hideMark/>
          </w:tcPr>
          <w:p w14:paraId="00D052EF" w14:textId="77777777" w:rsidR="002F232B" w:rsidRPr="002F232B" w:rsidRDefault="002F232B" w:rsidP="002F232B">
            <w:pPr>
              <w:jc w:val="center"/>
              <w:rPr>
                <w:rFonts w:ascii="Cambria" w:eastAsia="Times New Roman" w:hAnsi="Cambria" w:cs="Calibri"/>
                <w:color w:val="000000"/>
                <w:sz w:val="20"/>
                <w:szCs w:val="20"/>
              </w:rPr>
            </w:pPr>
            <w:r w:rsidRPr="002F232B">
              <w:rPr>
                <w:rFonts w:ascii="Cambria" w:eastAsia="Times New Roman" w:hAnsi="Cambria" w:cs="Calibri"/>
                <w:color w:val="000000"/>
                <w:sz w:val="20"/>
                <w:szCs w:val="20"/>
              </w:rPr>
              <w:t>13</w:t>
            </w:r>
          </w:p>
        </w:tc>
        <w:tc>
          <w:tcPr>
            <w:tcW w:w="1062" w:type="pct"/>
            <w:noWrap/>
            <w:vAlign w:val="center"/>
            <w:hideMark/>
          </w:tcPr>
          <w:p w14:paraId="530A52B8" w14:textId="77777777" w:rsidR="002F232B" w:rsidRPr="002F232B" w:rsidRDefault="002F232B" w:rsidP="002F232B">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b/>
                <w:bCs/>
                <w:color w:val="000000"/>
                <w:sz w:val="20"/>
                <w:szCs w:val="20"/>
              </w:rPr>
            </w:pPr>
            <w:r w:rsidRPr="002F232B">
              <w:rPr>
                <w:rFonts w:ascii="Cambria" w:eastAsia="Times New Roman" w:hAnsi="Cambria" w:cs="Calibri"/>
                <w:b/>
                <w:bCs/>
                <w:color w:val="000000"/>
                <w:sz w:val="20"/>
                <w:szCs w:val="20"/>
              </w:rPr>
              <w:t>IFILISLMF1</w:t>
            </w:r>
          </w:p>
        </w:tc>
        <w:tc>
          <w:tcPr>
            <w:tcW w:w="728" w:type="pct"/>
            <w:noWrap/>
            <w:vAlign w:val="center"/>
            <w:hideMark/>
          </w:tcPr>
          <w:p w14:paraId="4E144A04" w14:textId="77777777" w:rsidR="002F232B" w:rsidRPr="002F232B" w:rsidRDefault="002F232B" w:rsidP="002F232B">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0"/>
                <w:szCs w:val="20"/>
              </w:rPr>
            </w:pPr>
            <w:r w:rsidRPr="002F232B">
              <w:rPr>
                <w:rFonts w:ascii="Cambria" w:eastAsia="Times New Roman" w:hAnsi="Cambria" w:cs="Calibri"/>
                <w:color w:val="000000"/>
                <w:sz w:val="20"/>
                <w:szCs w:val="20"/>
              </w:rPr>
              <w:t>-0.30389</w:t>
            </w:r>
          </w:p>
        </w:tc>
        <w:tc>
          <w:tcPr>
            <w:tcW w:w="944" w:type="pct"/>
            <w:noWrap/>
            <w:vAlign w:val="center"/>
            <w:hideMark/>
          </w:tcPr>
          <w:p w14:paraId="7B685357" w14:textId="77777777" w:rsidR="002F232B" w:rsidRPr="002F232B" w:rsidRDefault="002F232B" w:rsidP="002F232B">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0"/>
                <w:szCs w:val="20"/>
              </w:rPr>
            </w:pPr>
            <w:r w:rsidRPr="002F232B">
              <w:rPr>
                <w:rFonts w:ascii="Cambria" w:eastAsia="Times New Roman" w:hAnsi="Cambria" w:cs="Calibri"/>
                <w:color w:val="000000"/>
                <w:sz w:val="20"/>
                <w:szCs w:val="20"/>
              </w:rPr>
              <w:t>0.03</w:t>
            </w:r>
          </w:p>
        </w:tc>
        <w:tc>
          <w:tcPr>
            <w:tcW w:w="688" w:type="pct"/>
            <w:noWrap/>
            <w:vAlign w:val="center"/>
            <w:hideMark/>
          </w:tcPr>
          <w:p w14:paraId="6C523347" w14:textId="77777777" w:rsidR="002F232B" w:rsidRPr="002F232B" w:rsidRDefault="002F232B" w:rsidP="002F232B">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0"/>
                <w:szCs w:val="20"/>
              </w:rPr>
            </w:pPr>
            <w:r w:rsidRPr="002F232B">
              <w:rPr>
                <w:rFonts w:ascii="Cambria" w:eastAsia="Times New Roman" w:hAnsi="Cambria" w:cs="Calibri"/>
                <w:color w:val="000000"/>
                <w:sz w:val="20"/>
                <w:szCs w:val="20"/>
              </w:rPr>
              <w:t>-0.06284</w:t>
            </w:r>
          </w:p>
        </w:tc>
        <w:tc>
          <w:tcPr>
            <w:tcW w:w="903" w:type="pct"/>
            <w:noWrap/>
            <w:vAlign w:val="center"/>
            <w:hideMark/>
          </w:tcPr>
          <w:p w14:paraId="2886229B" w14:textId="77777777" w:rsidR="002F232B" w:rsidRPr="002F232B" w:rsidRDefault="002F232B" w:rsidP="002F232B">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0"/>
                <w:szCs w:val="20"/>
              </w:rPr>
            </w:pPr>
            <w:r w:rsidRPr="002F232B">
              <w:rPr>
                <w:rFonts w:ascii="Cambria" w:eastAsia="Times New Roman" w:hAnsi="Cambria" w:cs="Calibri"/>
                <w:color w:val="000000"/>
                <w:sz w:val="20"/>
                <w:szCs w:val="20"/>
              </w:rPr>
              <w:t>0.00138937</w:t>
            </w:r>
          </w:p>
        </w:tc>
      </w:tr>
      <w:tr w:rsidR="002F232B" w:rsidRPr="002F232B" w14:paraId="14C51A5D" w14:textId="77777777" w:rsidTr="002F232B">
        <w:trPr>
          <w:trHeight w:val="300"/>
        </w:trPr>
        <w:tc>
          <w:tcPr>
            <w:cnfStyle w:val="001000000000" w:firstRow="0" w:lastRow="0" w:firstColumn="1" w:lastColumn="0" w:oddVBand="0" w:evenVBand="0" w:oddHBand="0" w:evenHBand="0" w:firstRowFirstColumn="0" w:firstRowLastColumn="0" w:lastRowFirstColumn="0" w:lastRowLastColumn="0"/>
            <w:tcW w:w="676" w:type="pct"/>
            <w:noWrap/>
            <w:vAlign w:val="center"/>
            <w:hideMark/>
          </w:tcPr>
          <w:p w14:paraId="05601E35" w14:textId="77777777" w:rsidR="002F232B" w:rsidRPr="002F232B" w:rsidRDefault="002F232B" w:rsidP="002F232B">
            <w:pPr>
              <w:jc w:val="center"/>
              <w:rPr>
                <w:rFonts w:ascii="Cambria" w:eastAsia="Times New Roman" w:hAnsi="Cambria" w:cs="Calibri"/>
                <w:color w:val="000000"/>
                <w:sz w:val="20"/>
                <w:szCs w:val="20"/>
              </w:rPr>
            </w:pPr>
            <w:r w:rsidRPr="002F232B">
              <w:rPr>
                <w:rFonts w:ascii="Cambria" w:eastAsia="Times New Roman" w:hAnsi="Cambria" w:cs="Calibri"/>
                <w:color w:val="000000"/>
                <w:sz w:val="20"/>
                <w:szCs w:val="20"/>
              </w:rPr>
              <w:t>14</w:t>
            </w:r>
          </w:p>
        </w:tc>
        <w:tc>
          <w:tcPr>
            <w:tcW w:w="1062" w:type="pct"/>
            <w:noWrap/>
            <w:vAlign w:val="center"/>
            <w:hideMark/>
          </w:tcPr>
          <w:p w14:paraId="53739DC3" w14:textId="77777777" w:rsidR="002F232B" w:rsidRPr="002F232B" w:rsidRDefault="002F232B" w:rsidP="002F232B">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b/>
                <w:bCs/>
                <w:color w:val="000000"/>
                <w:sz w:val="20"/>
                <w:szCs w:val="20"/>
              </w:rPr>
            </w:pPr>
            <w:r w:rsidRPr="002F232B">
              <w:rPr>
                <w:rFonts w:ascii="Cambria" w:eastAsia="Times New Roman" w:hAnsi="Cambria" w:cs="Calibri"/>
                <w:b/>
                <w:bCs/>
                <w:color w:val="000000"/>
                <w:sz w:val="20"/>
                <w:szCs w:val="20"/>
              </w:rPr>
              <w:t>1JANATAMF</w:t>
            </w:r>
          </w:p>
        </w:tc>
        <w:tc>
          <w:tcPr>
            <w:tcW w:w="728" w:type="pct"/>
            <w:noWrap/>
            <w:vAlign w:val="center"/>
            <w:hideMark/>
          </w:tcPr>
          <w:p w14:paraId="157818C2" w14:textId="77777777" w:rsidR="002F232B" w:rsidRPr="002F232B" w:rsidRDefault="002F232B" w:rsidP="002F232B">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rPr>
            </w:pPr>
            <w:r w:rsidRPr="002F232B">
              <w:rPr>
                <w:rFonts w:ascii="Cambria" w:eastAsia="Times New Roman" w:hAnsi="Cambria" w:cs="Calibri"/>
                <w:color w:val="000000"/>
                <w:sz w:val="20"/>
                <w:szCs w:val="20"/>
              </w:rPr>
              <w:t>0.035366</w:t>
            </w:r>
          </w:p>
        </w:tc>
        <w:tc>
          <w:tcPr>
            <w:tcW w:w="944" w:type="pct"/>
            <w:noWrap/>
            <w:vAlign w:val="center"/>
            <w:hideMark/>
          </w:tcPr>
          <w:p w14:paraId="3B5A98ED" w14:textId="77777777" w:rsidR="002F232B" w:rsidRPr="002F232B" w:rsidRDefault="002F232B" w:rsidP="002F232B">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rPr>
            </w:pPr>
            <w:r w:rsidRPr="002F232B">
              <w:rPr>
                <w:rFonts w:ascii="Cambria" w:eastAsia="Times New Roman" w:hAnsi="Cambria" w:cs="Calibri"/>
                <w:color w:val="000000"/>
                <w:sz w:val="20"/>
                <w:szCs w:val="20"/>
              </w:rPr>
              <w:t>0.03</w:t>
            </w:r>
          </w:p>
        </w:tc>
        <w:tc>
          <w:tcPr>
            <w:tcW w:w="688" w:type="pct"/>
            <w:noWrap/>
            <w:vAlign w:val="center"/>
            <w:hideMark/>
          </w:tcPr>
          <w:p w14:paraId="1DA99CC2" w14:textId="77777777" w:rsidR="002F232B" w:rsidRPr="002F232B" w:rsidRDefault="002F232B" w:rsidP="002F232B">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rPr>
            </w:pPr>
            <w:r w:rsidRPr="002F232B">
              <w:rPr>
                <w:rFonts w:ascii="Cambria" w:eastAsia="Times New Roman" w:hAnsi="Cambria" w:cs="Calibri"/>
                <w:color w:val="000000"/>
                <w:sz w:val="20"/>
                <w:szCs w:val="20"/>
              </w:rPr>
              <w:t>0.02262</w:t>
            </w:r>
          </w:p>
        </w:tc>
        <w:tc>
          <w:tcPr>
            <w:tcW w:w="903" w:type="pct"/>
            <w:noWrap/>
            <w:vAlign w:val="center"/>
            <w:hideMark/>
          </w:tcPr>
          <w:p w14:paraId="0EEF7E18" w14:textId="77777777" w:rsidR="002F232B" w:rsidRPr="002F232B" w:rsidRDefault="002F232B" w:rsidP="002F232B">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rPr>
            </w:pPr>
            <w:r w:rsidRPr="002F232B">
              <w:rPr>
                <w:rFonts w:ascii="Cambria" w:eastAsia="Times New Roman" w:hAnsi="Cambria" w:cs="Calibri"/>
                <w:color w:val="000000"/>
                <w:sz w:val="20"/>
                <w:szCs w:val="20"/>
              </w:rPr>
              <w:t>0.00138937</w:t>
            </w:r>
          </w:p>
        </w:tc>
      </w:tr>
      <w:tr w:rsidR="002F232B" w:rsidRPr="002F232B" w14:paraId="6F64BA20" w14:textId="77777777" w:rsidTr="002F23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6" w:type="pct"/>
            <w:noWrap/>
            <w:vAlign w:val="center"/>
            <w:hideMark/>
          </w:tcPr>
          <w:p w14:paraId="68912BBD" w14:textId="77777777" w:rsidR="002F232B" w:rsidRPr="002F232B" w:rsidRDefault="002F232B" w:rsidP="002F232B">
            <w:pPr>
              <w:jc w:val="center"/>
              <w:rPr>
                <w:rFonts w:ascii="Cambria" w:eastAsia="Times New Roman" w:hAnsi="Cambria" w:cs="Calibri"/>
                <w:color w:val="000000"/>
                <w:sz w:val="20"/>
                <w:szCs w:val="20"/>
              </w:rPr>
            </w:pPr>
            <w:r w:rsidRPr="002F232B">
              <w:rPr>
                <w:rFonts w:ascii="Cambria" w:eastAsia="Times New Roman" w:hAnsi="Cambria" w:cs="Calibri"/>
                <w:color w:val="000000"/>
                <w:sz w:val="20"/>
                <w:szCs w:val="20"/>
              </w:rPr>
              <w:t>15</w:t>
            </w:r>
          </w:p>
        </w:tc>
        <w:tc>
          <w:tcPr>
            <w:tcW w:w="1062" w:type="pct"/>
            <w:noWrap/>
            <w:vAlign w:val="center"/>
            <w:hideMark/>
          </w:tcPr>
          <w:p w14:paraId="2447D637" w14:textId="77777777" w:rsidR="002F232B" w:rsidRPr="002F232B" w:rsidRDefault="002F232B" w:rsidP="002F232B">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b/>
                <w:bCs/>
                <w:color w:val="000000"/>
                <w:sz w:val="20"/>
                <w:szCs w:val="20"/>
              </w:rPr>
            </w:pPr>
            <w:r w:rsidRPr="002F232B">
              <w:rPr>
                <w:rFonts w:ascii="Cambria" w:eastAsia="Times New Roman" w:hAnsi="Cambria" w:cs="Calibri"/>
                <w:b/>
                <w:bCs/>
                <w:color w:val="000000"/>
                <w:sz w:val="20"/>
                <w:szCs w:val="20"/>
              </w:rPr>
              <w:t>MBL1STMF</w:t>
            </w:r>
          </w:p>
        </w:tc>
        <w:tc>
          <w:tcPr>
            <w:tcW w:w="728" w:type="pct"/>
            <w:noWrap/>
            <w:vAlign w:val="center"/>
            <w:hideMark/>
          </w:tcPr>
          <w:p w14:paraId="72F1CCAD" w14:textId="77777777" w:rsidR="002F232B" w:rsidRPr="002F232B" w:rsidRDefault="002F232B" w:rsidP="002F232B">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0"/>
                <w:szCs w:val="20"/>
              </w:rPr>
            </w:pPr>
            <w:r w:rsidRPr="002F232B">
              <w:rPr>
                <w:rFonts w:ascii="Cambria" w:eastAsia="Times New Roman" w:hAnsi="Cambria" w:cs="Calibri"/>
                <w:color w:val="000000"/>
                <w:sz w:val="20"/>
                <w:szCs w:val="20"/>
              </w:rPr>
              <w:t>0.089586</w:t>
            </w:r>
          </w:p>
        </w:tc>
        <w:tc>
          <w:tcPr>
            <w:tcW w:w="944" w:type="pct"/>
            <w:noWrap/>
            <w:vAlign w:val="center"/>
            <w:hideMark/>
          </w:tcPr>
          <w:p w14:paraId="4145FABD" w14:textId="77777777" w:rsidR="002F232B" w:rsidRPr="002F232B" w:rsidRDefault="002F232B" w:rsidP="002F232B">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0"/>
                <w:szCs w:val="20"/>
              </w:rPr>
            </w:pPr>
            <w:r w:rsidRPr="002F232B">
              <w:rPr>
                <w:rFonts w:ascii="Cambria" w:eastAsia="Times New Roman" w:hAnsi="Cambria" w:cs="Calibri"/>
                <w:color w:val="000000"/>
                <w:sz w:val="20"/>
                <w:szCs w:val="20"/>
              </w:rPr>
              <w:t>0.03</w:t>
            </w:r>
          </w:p>
        </w:tc>
        <w:tc>
          <w:tcPr>
            <w:tcW w:w="688" w:type="pct"/>
            <w:noWrap/>
            <w:vAlign w:val="center"/>
            <w:hideMark/>
          </w:tcPr>
          <w:p w14:paraId="34B10219" w14:textId="77777777" w:rsidR="002F232B" w:rsidRPr="002F232B" w:rsidRDefault="002F232B" w:rsidP="002F232B">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0"/>
                <w:szCs w:val="20"/>
              </w:rPr>
            </w:pPr>
            <w:r w:rsidRPr="002F232B">
              <w:rPr>
                <w:rFonts w:ascii="Cambria" w:eastAsia="Times New Roman" w:hAnsi="Cambria" w:cs="Calibri"/>
                <w:color w:val="000000"/>
                <w:sz w:val="20"/>
                <w:szCs w:val="20"/>
              </w:rPr>
              <w:t>0.05803</w:t>
            </w:r>
          </w:p>
        </w:tc>
        <w:tc>
          <w:tcPr>
            <w:tcW w:w="903" w:type="pct"/>
            <w:noWrap/>
            <w:vAlign w:val="center"/>
            <w:hideMark/>
          </w:tcPr>
          <w:p w14:paraId="05AA3FF8" w14:textId="77777777" w:rsidR="002F232B" w:rsidRPr="002F232B" w:rsidRDefault="002F232B" w:rsidP="002F232B">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0"/>
                <w:szCs w:val="20"/>
              </w:rPr>
            </w:pPr>
            <w:r w:rsidRPr="002F232B">
              <w:rPr>
                <w:rFonts w:ascii="Cambria" w:eastAsia="Times New Roman" w:hAnsi="Cambria" w:cs="Calibri"/>
                <w:color w:val="000000"/>
                <w:sz w:val="20"/>
                <w:szCs w:val="20"/>
              </w:rPr>
              <w:t>0.00138937</w:t>
            </w:r>
          </w:p>
        </w:tc>
      </w:tr>
      <w:tr w:rsidR="002F232B" w:rsidRPr="002F232B" w14:paraId="085CF000" w14:textId="77777777" w:rsidTr="002F232B">
        <w:trPr>
          <w:trHeight w:val="300"/>
        </w:trPr>
        <w:tc>
          <w:tcPr>
            <w:cnfStyle w:val="001000000000" w:firstRow="0" w:lastRow="0" w:firstColumn="1" w:lastColumn="0" w:oddVBand="0" w:evenVBand="0" w:oddHBand="0" w:evenHBand="0" w:firstRowFirstColumn="0" w:firstRowLastColumn="0" w:lastRowFirstColumn="0" w:lastRowLastColumn="0"/>
            <w:tcW w:w="676" w:type="pct"/>
            <w:noWrap/>
            <w:vAlign w:val="center"/>
            <w:hideMark/>
          </w:tcPr>
          <w:p w14:paraId="06453DD6" w14:textId="77777777" w:rsidR="002F232B" w:rsidRPr="002F232B" w:rsidRDefault="002F232B" w:rsidP="002F232B">
            <w:pPr>
              <w:jc w:val="center"/>
              <w:rPr>
                <w:rFonts w:ascii="Cambria" w:eastAsia="Times New Roman" w:hAnsi="Cambria" w:cs="Calibri"/>
                <w:color w:val="000000"/>
                <w:sz w:val="20"/>
                <w:szCs w:val="20"/>
              </w:rPr>
            </w:pPr>
            <w:r w:rsidRPr="002F232B">
              <w:rPr>
                <w:rFonts w:ascii="Cambria" w:eastAsia="Times New Roman" w:hAnsi="Cambria" w:cs="Calibri"/>
                <w:color w:val="000000"/>
                <w:sz w:val="20"/>
                <w:szCs w:val="20"/>
              </w:rPr>
              <w:t>16</w:t>
            </w:r>
          </w:p>
        </w:tc>
        <w:tc>
          <w:tcPr>
            <w:tcW w:w="1062" w:type="pct"/>
            <w:noWrap/>
            <w:vAlign w:val="center"/>
            <w:hideMark/>
          </w:tcPr>
          <w:p w14:paraId="2961F6E9" w14:textId="77777777" w:rsidR="002F232B" w:rsidRPr="002F232B" w:rsidRDefault="002F232B" w:rsidP="002F232B">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b/>
                <w:bCs/>
                <w:color w:val="000000"/>
                <w:sz w:val="20"/>
                <w:szCs w:val="20"/>
              </w:rPr>
            </w:pPr>
            <w:r w:rsidRPr="002F232B">
              <w:rPr>
                <w:rFonts w:ascii="Cambria" w:eastAsia="Times New Roman" w:hAnsi="Cambria" w:cs="Calibri"/>
                <w:b/>
                <w:bCs/>
                <w:color w:val="000000"/>
                <w:sz w:val="20"/>
                <w:szCs w:val="20"/>
              </w:rPr>
              <w:t>PF1STMF</w:t>
            </w:r>
          </w:p>
        </w:tc>
        <w:tc>
          <w:tcPr>
            <w:tcW w:w="728" w:type="pct"/>
            <w:noWrap/>
            <w:vAlign w:val="center"/>
            <w:hideMark/>
          </w:tcPr>
          <w:p w14:paraId="2E4A1D04" w14:textId="77777777" w:rsidR="002F232B" w:rsidRPr="002F232B" w:rsidRDefault="002F232B" w:rsidP="002F232B">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rPr>
            </w:pPr>
            <w:r w:rsidRPr="002F232B">
              <w:rPr>
                <w:rFonts w:ascii="Cambria" w:eastAsia="Times New Roman" w:hAnsi="Cambria" w:cs="Calibri"/>
                <w:color w:val="000000"/>
                <w:sz w:val="20"/>
                <w:szCs w:val="20"/>
              </w:rPr>
              <w:t>-0.47098</w:t>
            </w:r>
          </w:p>
        </w:tc>
        <w:tc>
          <w:tcPr>
            <w:tcW w:w="944" w:type="pct"/>
            <w:noWrap/>
            <w:vAlign w:val="center"/>
            <w:hideMark/>
          </w:tcPr>
          <w:p w14:paraId="6C47EA28" w14:textId="77777777" w:rsidR="002F232B" w:rsidRPr="002F232B" w:rsidRDefault="002F232B" w:rsidP="002F232B">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rPr>
            </w:pPr>
            <w:r w:rsidRPr="002F232B">
              <w:rPr>
                <w:rFonts w:ascii="Cambria" w:eastAsia="Times New Roman" w:hAnsi="Cambria" w:cs="Calibri"/>
                <w:color w:val="000000"/>
                <w:sz w:val="20"/>
                <w:szCs w:val="20"/>
              </w:rPr>
              <w:t>0.03</w:t>
            </w:r>
          </w:p>
        </w:tc>
        <w:tc>
          <w:tcPr>
            <w:tcW w:w="688" w:type="pct"/>
            <w:noWrap/>
            <w:vAlign w:val="center"/>
            <w:hideMark/>
          </w:tcPr>
          <w:p w14:paraId="1DEEFA38" w14:textId="77777777" w:rsidR="002F232B" w:rsidRPr="002F232B" w:rsidRDefault="002F232B" w:rsidP="002F232B">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rPr>
            </w:pPr>
            <w:r w:rsidRPr="002F232B">
              <w:rPr>
                <w:rFonts w:ascii="Cambria" w:eastAsia="Times New Roman" w:hAnsi="Cambria" w:cs="Calibri"/>
                <w:color w:val="000000"/>
                <w:sz w:val="20"/>
                <w:szCs w:val="20"/>
              </w:rPr>
              <w:t>-0.11752</w:t>
            </w:r>
          </w:p>
        </w:tc>
        <w:tc>
          <w:tcPr>
            <w:tcW w:w="903" w:type="pct"/>
            <w:noWrap/>
            <w:vAlign w:val="center"/>
            <w:hideMark/>
          </w:tcPr>
          <w:p w14:paraId="7401E938" w14:textId="77777777" w:rsidR="002F232B" w:rsidRPr="002F232B" w:rsidRDefault="002F232B" w:rsidP="002F232B">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rPr>
            </w:pPr>
            <w:r w:rsidRPr="002F232B">
              <w:rPr>
                <w:rFonts w:ascii="Cambria" w:eastAsia="Times New Roman" w:hAnsi="Cambria" w:cs="Calibri"/>
                <w:color w:val="000000"/>
                <w:sz w:val="20"/>
                <w:szCs w:val="20"/>
              </w:rPr>
              <w:t>0.00138937</w:t>
            </w:r>
          </w:p>
        </w:tc>
      </w:tr>
      <w:tr w:rsidR="002F232B" w:rsidRPr="002F232B" w14:paraId="790E0228" w14:textId="77777777" w:rsidTr="002F23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6" w:type="pct"/>
            <w:noWrap/>
            <w:vAlign w:val="center"/>
            <w:hideMark/>
          </w:tcPr>
          <w:p w14:paraId="706FDDC7" w14:textId="77777777" w:rsidR="002F232B" w:rsidRPr="002F232B" w:rsidRDefault="002F232B" w:rsidP="002F232B">
            <w:pPr>
              <w:jc w:val="center"/>
              <w:rPr>
                <w:rFonts w:ascii="Cambria" w:eastAsia="Times New Roman" w:hAnsi="Cambria" w:cs="Calibri"/>
                <w:color w:val="000000"/>
                <w:sz w:val="20"/>
                <w:szCs w:val="20"/>
              </w:rPr>
            </w:pPr>
            <w:r w:rsidRPr="002F232B">
              <w:rPr>
                <w:rFonts w:ascii="Cambria" w:eastAsia="Times New Roman" w:hAnsi="Cambria" w:cs="Calibri"/>
                <w:color w:val="000000"/>
                <w:sz w:val="20"/>
                <w:szCs w:val="20"/>
              </w:rPr>
              <w:t>17</w:t>
            </w:r>
          </w:p>
        </w:tc>
        <w:tc>
          <w:tcPr>
            <w:tcW w:w="1062" w:type="pct"/>
            <w:noWrap/>
            <w:vAlign w:val="center"/>
            <w:hideMark/>
          </w:tcPr>
          <w:p w14:paraId="0E9C1AD3" w14:textId="77777777" w:rsidR="002F232B" w:rsidRPr="002F232B" w:rsidRDefault="002F232B" w:rsidP="002F232B">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b/>
                <w:bCs/>
                <w:color w:val="000000"/>
                <w:sz w:val="20"/>
                <w:szCs w:val="20"/>
              </w:rPr>
            </w:pPr>
            <w:r w:rsidRPr="002F232B">
              <w:rPr>
                <w:rFonts w:ascii="Cambria" w:eastAsia="Times New Roman" w:hAnsi="Cambria" w:cs="Calibri"/>
                <w:b/>
                <w:bCs/>
                <w:color w:val="000000"/>
                <w:sz w:val="20"/>
                <w:szCs w:val="20"/>
              </w:rPr>
              <w:t>PHPMF1</w:t>
            </w:r>
          </w:p>
        </w:tc>
        <w:tc>
          <w:tcPr>
            <w:tcW w:w="728" w:type="pct"/>
            <w:noWrap/>
            <w:vAlign w:val="center"/>
            <w:hideMark/>
          </w:tcPr>
          <w:p w14:paraId="15BDCA20" w14:textId="77777777" w:rsidR="002F232B" w:rsidRPr="002F232B" w:rsidRDefault="002F232B" w:rsidP="002F232B">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0"/>
                <w:szCs w:val="20"/>
              </w:rPr>
            </w:pPr>
            <w:r w:rsidRPr="002F232B">
              <w:rPr>
                <w:rFonts w:ascii="Cambria" w:eastAsia="Times New Roman" w:hAnsi="Cambria" w:cs="Calibri"/>
                <w:color w:val="000000"/>
                <w:sz w:val="20"/>
                <w:szCs w:val="20"/>
              </w:rPr>
              <w:t>-0.25713</w:t>
            </w:r>
          </w:p>
        </w:tc>
        <w:tc>
          <w:tcPr>
            <w:tcW w:w="944" w:type="pct"/>
            <w:noWrap/>
            <w:vAlign w:val="center"/>
            <w:hideMark/>
          </w:tcPr>
          <w:p w14:paraId="2CFFED51" w14:textId="77777777" w:rsidR="002F232B" w:rsidRPr="002F232B" w:rsidRDefault="002F232B" w:rsidP="002F232B">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0"/>
                <w:szCs w:val="20"/>
              </w:rPr>
            </w:pPr>
            <w:r w:rsidRPr="002F232B">
              <w:rPr>
                <w:rFonts w:ascii="Cambria" w:eastAsia="Times New Roman" w:hAnsi="Cambria" w:cs="Calibri"/>
                <w:color w:val="000000"/>
                <w:sz w:val="20"/>
                <w:szCs w:val="20"/>
              </w:rPr>
              <w:t>0.03</w:t>
            </w:r>
          </w:p>
        </w:tc>
        <w:tc>
          <w:tcPr>
            <w:tcW w:w="688" w:type="pct"/>
            <w:noWrap/>
            <w:vAlign w:val="center"/>
            <w:hideMark/>
          </w:tcPr>
          <w:p w14:paraId="713FFF09" w14:textId="77777777" w:rsidR="002F232B" w:rsidRPr="002F232B" w:rsidRDefault="002F232B" w:rsidP="002F232B">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0"/>
                <w:szCs w:val="20"/>
              </w:rPr>
            </w:pPr>
            <w:r w:rsidRPr="002F232B">
              <w:rPr>
                <w:rFonts w:ascii="Cambria" w:eastAsia="Times New Roman" w:hAnsi="Cambria" w:cs="Calibri"/>
                <w:color w:val="000000"/>
                <w:sz w:val="20"/>
                <w:szCs w:val="20"/>
              </w:rPr>
              <w:t>-0.06966</w:t>
            </w:r>
          </w:p>
        </w:tc>
        <w:tc>
          <w:tcPr>
            <w:tcW w:w="903" w:type="pct"/>
            <w:noWrap/>
            <w:vAlign w:val="center"/>
            <w:hideMark/>
          </w:tcPr>
          <w:p w14:paraId="3F27E877" w14:textId="77777777" w:rsidR="002F232B" w:rsidRPr="002F232B" w:rsidRDefault="002F232B" w:rsidP="002F232B">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0"/>
                <w:szCs w:val="20"/>
              </w:rPr>
            </w:pPr>
            <w:r w:rsidRPr="002F232B">
              <w:rPr>
                <w:rFonts w:ascii="Cambria" w:eastAsia="Times New Roman" w:hAnsi="Cambria" w:cs="Calibri"/>
                <w:color w:val="000000"/>
                <w:sz w:val="20"/>
                <w:szCs w:val="20"/>
              </w:rPr>
              <w:t>0.00138937</w:t>
            </w:r>
          </w:p>
        </w:tc>
      </w:tr>
      <w:tr w:rsidR="002F232B" w:rsidRPr="002F232B" w14:paraId="79E84A86" w14:textId="77777777" w:rsidTr="002F232B">
        <w:trPr>
          <w:trHeight w:val="300"/>
        </w:trPr>
        <w:tc>
          <w:tcPr>
            <w:cnfStyle w:val="001000000000" w:firstRow="0" w:lastRow="0" w:firstColumn="1" w:lastColumn="0" w:oddVBand="0" w:evenVBand="0" w:oddHBand="0" w:evenHBand="0" w:firstRowFirstColumn="0" w:firstRowLastColumn="0" w:lastRowFirstColumn="0" w:lastRowLastColumn="0"/>
            <w:tcW w:w="676" w:type="pct"/>
            <w:noWrap/>
            <w:vAlign w:val="center"/>
            <w:hideMark/>
          </w:tcPr>
          <w:p w14:paraId="2975AC13" w14:textId="534C3DDD" w:rsidR="002F232B" w:rsidRPr="002F232B" w:rsidRDefault="002F232B" w:rsidP="002F232B">
            <w:pPr>
              <w:jc w:val="center"/>
              <w:rPr>
                <w:rFonts w:ascii="Cambria" w:eastAsia="Times New Roman" w:hAnsi="Cambria" w:cs="Calibri"/>
                <w:color w:val="000000"/>
                <w:sz w:val="20"/>
                <w:szCs w:val="20"/>
              </w:rPr>
            </w:pPr>
            <w:r w:rsidRPr="002F232B">
              <w:rPr>
                <w:rFonts w:ascii="Cambria" w:eastAsia="Times New Roman" w:hAnsi="Cambria" w:cs="Calibri"/>
                <w:color w:val="000000"/>
                <w:sz w:val="20"/>
                <w:szCs w:val="20"/>
              </w:rPr>
              <w:t>18</w:t>
            </w:r>
          </w:p>
        </w:tc>
        <w:tc>
          <w:tcPr>
            <w:tcW w:w="1062" w:type="pct"/>
            <w:noWrap/>
            <w:vAlign w:val="center"/>
            <w:hideMark/>
          </w:tcPr>
          <w:p w14:paraId="22570BFA" w14:textId="77777777" w:rsidR="002F232B" w:rsidRPr="002F232B" w:rsidRDefault="002F232B" w:rsidP="002F232B">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b/>
                <w:bCs/>
                <w:color w:val="000000"/>
                <w:sz w:val="20"/>
                <w:szCs w:val="20"/>
              </w:rPr>
            </w:pPr>
            <w:r w:rsidRPr="002F232B">
              <w:rPr>
                <w:rFonts w:ascii="Cambria" w:eastAsia="Times New Roman" w:hAnsi="Cambria" w:cs="Calibri"/>
                <w:b/>
                <w:bCs/>
                <w:color w:val="000000"/>
                <w:sz w:val="20"/>
                <w:szCs w:val="20"/>
              </w:rPr>
              <w:t>POPULAR1MF</w:t>
            </w:r>
          </w:p>
        </w:tc>
        <w:tc>
          <w:tcPr>
            <w:tcW w:w="728" w:type="pct"/>
            <w:noWrap/>
            <w:vAlign w:val="center"/>
            <w:hideMark/>
          </w:tcPr>
          <w:p w14:paraId="00733CB5" w14:textId="77777777" w:rsidR="002F232B" w:rsidRPr="002F232B" w:rsidRDefault="002F232B" w:rsidP="002F232B">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rPr>
            </w:pPr>
            <w:r w:rsidRPr="002F232B">
              <w:rPr>
                <w:rFonts w:ascii="Cambria" w:eastAsia="Times New Roman" w:hAnsi="Cambria" w:cs="Calibri"/>
                <w:color w:val="000000"/>
                <w:sz w:val="20"/>
                <w:szCs w:val="20"/>
              </w:rPr>
              <w:t>0.048782</w:t>
            </w:r>
          </w:p>
        </w:tc>
        <w:tc>
          <w:tcPr>
            <w:tcW w:w="944" w:type="pct"/>
            <w:noWrap/>
            <w:vAlign w:val="center"/>
            <w:hideMark/>
          </w:tcPr>
          <w:p w14:paraId="5FEC98C9" w14:textId="77777777" w:rsidR="002F232B" w:rsidRPr="002F232B" w:rsidRDefault="002F232B" w:rsidP="002F232B">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rPr>
            </w:pPr>
            <w:r w:rsidRPr="002F232B">
              <w:rPr>
                <w:rFonts w:ascii="Cambria" w:eastAsia="Times New Roman" w:hAnsi="Cambria" w:cs="Calibri"/>
                <w:color w:val="000000"/>
                <w:sz w:val="20"/>
                <w:szCs w:val="20"/>
              </w:rPr>
              <w:t>0.03</w:t>
            </w:r>
          </w:p>
        </w:tc>
        <w:tc>
          <w:tcPr>
            <w:tcW w:w="688" w:type="pct"/>
            <w:noWrap/>
            <w:vAlign w:val="center"/>
            <w:hideMark/>
          </w:tcPr>
          <w:p w14:paraId="12AE373B" w14:textId="77777777" w:rsidR="002F232B" w:rsidRPr="002F232B" w:rsidRDefault="002F232B" w:rsidP="002F232B">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rPr>
            </w:pPr>
            <w:r w:rsidRPr="002F232B">
              <w:rPr>
                <w:rFonts w:ascii="Cambria" w:eastAsia="Times New Roman" w:hAnsi="Cambria" w:cs="Calibri"/>
                <w:color w:val="000000"/>
                <w:sz w:val="20"/>
                <w:szCs w:val="20"/>
              </w:rPr>
              <w:t>0.02919</w:t>
            </w:r>
          </w:p>
        </w:tc>
        <w:tc>
          <w:tcPr>
            <w:tcW w:w="903" w:type="pct"/>
            <w:noWrap/>
            <w:vAlign w:val="center"/>
            <w:hideMark/>
          </w:tcPr>
          <w:p w14:paraId="40899A11" w14:textId="77777777" w:rsidR="002F232B" w:rsidRPr="002F232B" w:rsidRDefault="002F232B" w:rsidP="002F232B">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rPr>
            </w:pPr>
            <w:r w:rsidRPr="002F232B">
              <w:rPr>
                <w:rFonts w:ascii="Cambria" w:eastAsia="Times New Roman" w:hAnsi="Cambria" w:cs="Calibri"/>
                <w:color w:val="000000"/>
                <w:sz w:val="20"/>
                <w:szCs w:val="20"/>
              </w:rPr>
              <w:t>0.00138937</w:t>
            </w:r>
          </w:p>
        </w:tc>
      </w:tr>
      <w:tr w:rsidR="002F232B" w:rsidRPr="002F232B" w14:paraId="7CEF9163" w14:textId="77777777" w:rsidTr="002F23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6" w:type="pct"/>
            <w:noWrap/>
            <w:vAlign w:val="center"/>
            <w:hideMark/>
          </w:tcPr>
          <w:p w14:paraId="5F7FFA67" w14:textId="77777777" w:rsidR="002F232B" w:rsidRPr="002F232B" w:rsidRDefault="002F232B" w:rsidP="002F232B">
            <w:pPr>
              <w:jc w:val="center"/>
              <w:rPr>
                <w:rFonts w:ascii="Cambria" w:eastAsia="Times New Roman" w:hAnsi="Cambria" w:cs="Calibri"/>
                <w:color w:val="000000"/>
                <w:sz w:val="20"/>
                <w:szCs w:val="20"/>
              </w:rPr>
            </w:pPr>
            <w:r w:rsidRPr="002F232B">
              <w:rPr>
                <w:rFonts w:ascii="Cambria" w:eastAsia="Times New Roman" w:hAnsi="Cambria" w:cs="Calibri"/>
                <w:color w:val="000000"/>
                <w:sz w:val="20"/>
                <w:szCs w:val="20"/>
              </w:rPr>
              <w:t>19</w:t>
            </w:r>
          </w:p>
        </w:tc>
        <w:tc>
          <w:tcPr>
            <w:tcW w:w="1062" w:type="pct"/>
            <w:noWrap/>
            <w:vAlign w:val="center"/>
            <w:hideMark/>
          </w:tcPr>
          <w:p w14:paraId="4BB627D8" w14:textId="77777777" w:rsidR="002F232B" w:rsidRPr="002F232B" w:rsidRDefault="002F232B" w:rsidP="002F232B">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b/>
                <w:bCs/>
                <w:color w:val="000000"/>
                <w:sz w:val="20"/>
                <w:szCs w:val="20"/>
              </w:rPr>
            </w:pPr>
            <w:r w:rsidRPr="002F232B">
              <w:rPr>
                <w:rFonts w:ascii="Cambria" w:eastAsia="Times New Roman" w:hAnsi="Cambria" w:cs="Calibri"/>
                <w:b/>
                <w:bCs/>
                <w:color w:val="000000"/>
                <w:sz w:val="20"/>
                <w:szCs w:val="20"/>
              </w:rPr>
              <w:t>PRIME1ICBA</w:t>
            </w:r>
          </w:p>
        </w:tc>
        <w:tc>
          <w:tcPr>
            <w:tcW w:w="728" w:type="pct"/>
            <w:noWrap/>
            <w:vAlign w:val="center"/>
            <w:hideMark/>
          </w:tcPr>
          <w:p w14:paraId="26236EEC" w14:textId="77777777" w:rsidR="002F232B" w:rsidRPr="002F232B" w:rsidRDefault="002F232B" w:rsidP="002F232B">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0"/>
                <w:szCs w:val="20"/>
              </w:rPr>
            </w:pPr>
            <w:r w:rsidRPr="002F232B">
              <w:rPr>
                <w:rFonts w:ascii="Cambria" w:eastAsia="Times New Roman" w:hAnsi="Cambria" w:cs="Calibri"/>
                <w:color w:val="000000"/>
                <w:sz w:val="20"/>
                <w:szCs w:val="20"/>
              </w:rPr>
              <w:t>0.891892</w:t>
            </w:r>
          </w:p>
        </w:tc>
        <w:tc>
          <w:tcPr>
            <w:tcW w:w="944" w:type="pct"/>
            <w:noWrap/>
            <w:vAlign w:val="center"/>
            <w:hideMark/>
          </w:tcPr>
          <w:p w14:paraId="38632B54" w14:textId="77777777" w:rsidR="002F232B" w:rsidRPr="002F232B" w:rsidRDefault="002F232B" w:rsidP="002F232B">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0"/>
                <w:szCs w:val="20"/>
              </w:rPr>
            </w:pPr>
            <w:r w:rsidRPr="002F232B">
              <w:rPr>
                <w:rFonts w:ascii="Cambria" w:eastAsia="Times New Roman" w:hAnsi="Cambria" w:cs="Calibri"/>
                <w:color w:val="000000"/>
                <w:sz w:val="20"/>
                <w:szCs w:val="20"/>
              </w:rPr>
              <w:t>0.03</w:t>
            </w:r>
          </w:p>
        </w:tc>
        <w:tc>
          <w:tcPr>
            <w:tcW w:w="688" w:type="pct"/>
            <w:noWrap/>
            <w:vAlign w:val="center"/>
            <w:hideMark/>
          </w:tcPr>
          <w:p w14:paraId="4F81F5F4" w14:textId="77777777" w:rsidR="002F232B" w:rsidRPr="002F232B" w:rsidRDefault="002F232B" w:rsidP="002F232B">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0"/>
                <w:szCs w:val="20"/>
              </w:rPr>
            </w:pPr>
            <w:r w:rsidRPr="002F232B">
              <w:rPr>
                <w:rFonts w:ascii="Cambria" w:eastAsia="Times New Roman" w:hAnsi="Cambria" w:cs="Calibri"/>
                <w:color w:val="000000"/>
                <w:sz w:val="20"/>
                <w:szCs w:val="20"/>
              </w:rPr>
              <w:t>0.2444</w:t>
            </w:r>
          </w:p>
        </w:tc>
        <w:tc>
          <w:tcPr>
            <w:tcW w:w="903" w:type="pct"/>
            <w:noWrap/>
            <w:vAlign w:val="center"/>
            <w:hideMark/>
          </w:tcPr>
          <w:p w14:paraId="47C57392" w14:textId="77777777" w:rsidR="002F232B" w:rsidRPr="002F232B" w:rsidRDefault="002F232B" w:rsidP="002F232B">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0"/>
                <w:szCs w:val="20"/>
              </w:rPr>
            </w:pPr>
            <w:r w:rsidRPr="002F232B">
              <w:rPr>
                <w:rFonts w:ascii="Cambria" w:eastAsia="Times New Roman" w:hAnsi="Cambria" w:cs="Calibri"/>
                <w:color w:val="000000"/>
                <w:sz w:val="20"/>
                <w:szCs w:val="20"/>
              </w:rPr>
              <w:t>0.00138937</w:t>
            </w:r>
          </w:p>
        </w:tc>
      </w:tr>
      <w:tr w:rsidR="002F232B" w:rsidRPr="002F232B" w14:paraId="763D59D9" w14:textId="77777777" w:rsidTr="002F232B">
        <w:trPr>
          <w:trHeight w:val="300"/>
        </w:trPr>
        <w:tc>
          <w:tcPr>
            <w:cnfStyle w:val="001000000000" w:firstRow="0" w:lastRow="0" w:firstColumn="1" w:lastColumn="0" w:oddVBand="0" w:evenVBand="0" w:oddHBand="0" w:evenHBand="0" w:firstRowFirstColumn="0" w:firstRowLastColumn="0" w:lastRowFirstColumn="0" w:lastRowLastColumn="0"/>
            <w:tcW w:w="676" w:type="pct"/>
            <w:noWrap/>
            <w:vAlign w:val="center"/>
            <w:hideMark/>
          </w:tcPr>
          <w:p w14:paraId="0DA96BA5" w14:textId="77777777" w:rsidR="002F232B" w:rsidRPr="002F232B" w:rsidRDefault="002F232B" w:rsidP="002F232B">
            <w:pPr>
              <w:jc w:val="center"/>
              <w:rPr>
                <w:rFonts w:ascii="Cambria" w:eastAsia="Times New Roman" w:hAnsi="Cambria" w:cs="Calibri"/>
                <w:color w:val="000000"/>
                <w:sz w:val="20"/>
                <w:szCs w:val="20"/>
              </w:rPr>
            </w:pPr>
            <w:r w:rsidRPr="002F232B">
              <w:rPr>
                <w:rFonts w:ascii="Cambria" w:eastAsia="Times New Roman" w:hAnsi="Cambria" w:cs="Calibri"/>
                <w:color w:val="000000"/>
                <w:sz w:val="20"/>
                <w:szCs w:val="20"/>
              </w:rPr>
              <w:t>20</w:t>
            </w:r>
          </w:p>
        </w:tc>
        <w:tc>
          <w:tcPr>
            <w:tcW w:w="1062" w:type="pct"/>
            <w:noWrap/>
            <w:vAlign w:val="center"/>
            <w:hideMark/>
          </w:tcPr>
          <w:p w14:paraId="379342FA" w14:textId="77777777" w:rsidR="002F232B" w:rsidRPr="002F232B" w:rsidRDefault="002F232B" w:rsidP="002F232B">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b/>
                <w:bCs/>
                <w:color w:val="000000"/>
                <w:sz w:val="20"/>
                <w:szCs w:val="20"/>
              </w:rPr>
            </w:pPr>
            <w:r w:rsidRPr="002F232B">
              <w:rPr>
                <w:rFonts w:ascii="Cambria" w:eastAsia="Times New Roman" w:hAnsi="Cambria" w:cs="Calibri"/>
                <w:b/>
                <w:bCs/>
                <w:color w:val="000000"/>
                <w:sz w:val="20"/>
                <w:szCs w:val="20"/>
              </w:rPr>
              <w:t>SEBL1STMF</w:t>
            </w:r>
          </w:p>
        </w:tc>
        <w:tc>
          <w:tcPr>
            <w:tcW w:w="728" w:type="pct"/>
            <w:noWrap/>
            <w:vAlign w:val="center"/>
            <w:hideMark/>
          </w:tcPr>
          <w:p w14:paraId="277D46D7" w14:textId="77777777" w:rsidR="002F232B" w:rsidRPr="002F232B" w:rsidRDefault="002F232B" w:rsidP="002F232B">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rPr>
            </w:pPr>
            <w:r w:rsidRPr="002F232B">
              <w:rPr>
                <w:rFonts w:ascii="Cambria" w:eastAsia="Times New Roman" w:hAnsi="Cambria" w:cs="Calibri"/>
                <w:color w:val="000000"/>
                <w:sz w:val="20"/>
                <w:szCs w:val="20"/>
              </w:rPr>
              <w:t>0.262037</w:t>
            </w:r>
          </w:p>
        </w:tc>
        <w:tc>
          <w:tcPr>
            <w:tcW w:w="944" w:type="pct"/>
            <w:noWrap/>
            <w:vAlign w:val="center"/>
            <w:hideMark/>
          </w:tcPr>
          <w:p w14:paraId="0C136DAA" w14:textId="77777777" w:rsidR="002F232B" w:rsidRPr="002F232B" w:rsidRDefault="002F232B" w:rsidP="002F232B">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rPr>
            </w:pPr>
            <w:r w:rsidRPr="002F232B">
              <w:rPr>
                <w:rFonts w:ascii="Cambria" w:eastAsia="Times New Roman" w:hAnsi="Cambria" w:cs="Calibri"/>
                <w:color w:val="000000"/>
                <w:sz w:val="20"/>
                <w:szCs w:val="20"/>
              </w:rPr>
              <w:t>0.03</w:t>
            </w:r>
          </w:p>
        </w:tc>
        <w:tc>
          <w:tcPr>
            <w:tcW w:w="688" w:type="pct"/>
            <w:noWrap/>
            <w:vAlign w:val="center"/>
            <w:hideMark/>
          </w:tcPr>
          <w:p w14:paraId="6062D824" w14:textId="77777777" w:rsidR="002F232B" w:rsidRPr="002F232B" w:rsidRDefault="002F232B" w:rsidP="002F232B">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rPr>
            </w:pPr>
            <w:r w:rsidRPr="002F232B">
              <w:rPr>
                <w:rFonts w:ascii="Cambria" w:eastAsia="Times New Roman" w:hAnsi="Cambria" w:cs="Calibri"/>
                <w:color w:val="000000"/>
                <w:sz w:val="20"/>
                <w:szCs w:val="20"/>
              </w:rPr>
              <w:t>0.10181</w:t>
            </w:r>
          </w:p>
        </w:tc>
        <w:tc>
          <w:tcPr>
            <w:tcW w:w="903" w:type="pct"/>
            <w:noWrap/>
            <w:vAlign w:val="center"/>
            <w:hideMark/>
          </w:tcPr>
          <w:p w14:paraId="4B0ABE8F" w14:textId="77777777" w:rsidR="002F232B" w:rsidRPr="002F232B" w:rsidRDefault="002F232B" w:rsidP="002F232B">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rPr>
            </w:pPr>
            <w:r w:rsidRPr="002F232B">
              <w:rPr>
                <w:rFonts w:ascii="Cambria" w:eastAsia="Times New Roman" w:hAnsi="Cambria" w:cs="Calibri"/>
                <w:color w:val="000000"/>
                <w:sz w:val="20"/>
                <w:szCs w:val="20"/>
              </w:rPr>
              <w:t>0.00138937</w:t>
            </w:r>
          </w:p>
        </w:tc>
      </w:tr>
    </w:tbl>
    <w:p w14:paraId="5AC5946B" w14:textId="429BD4B9" w:rsidR="00F224FD" w:rsidRDefault="006D7E00" w:rsidP="006D7E00">
      <w:pPr>
        <w:pStyle w:val="Caption"/>
        <w:jc w:val="center"/>
        <w:rPr>
          <w:rFonts w:asciiTheme="majorHAnsi" w:hAnsiTheme="majorHAnsi"/>
          <w:sz w:val="24"/>
        </w:rPr>
      </w:pPr>
      <w:r>
        <w:t xml:space="preserve">Table </w:t>
      </w:r>
      <w:fldSimple w:instr=" SEQ Table \* ARABIC ">
        <w:r w:rsidR="00271140">
          <w:rPr>
            <w:noProof/>
          </w:rPr>
          <w:t>3</w:t>
        </w:r>
      </w:fldSimple>
      <w:r>
        <w:t>: Sharpe &amp; Treynor Ratio of Funds compared to Market Index</w:t>
      </w:r>
    </w:p>
    <w:p w14:paraId="2608FC41" w14:textId="77777777" w:rsidR="00ED465A" w:rsidRDefault="002F232B" w:rsidP="00ED465A">
      <w:pPr>
        <w:keepNext/>
        <w:spacing w:line="240" w:lineRule="auto"/>
        <w:jc w:val="both"/>
        <w:rPr>
          <w:rFonts w:asciiTheme="majorHAnsi" w:eastAsia="Times New Roman" w:hAnsiTheme="majorHAnsi" w:cs="Times New Roman"/>
          <w:color w:val="000000"/>
          <w:sz w:val="24"/>
        </w:rPr>
      </w:pPr>
      <w:r w:rsidRPr="00227C91">
        <w:rPr>
          <w:rFonts w:asciiTheme="majorHAnsi" w:hAnsiTheme="majorHAnsi"/>
          <w:sz w:val="24"/>
        </w:rPr>
        <w:t xml:space="preserve">The table exhibits Sharpe ratio and </w:t>
      </w:r>
      <w:r>
        <w:rPr>
          <w:rFonts w:asciiTheme="majorHAnsi" w:hAnsiTheme="majorHAnsi"/>
          <w:sz w:val="24"/>
        </w:rPr>
        <w:t xml:space="preserve">Treynor ratio </w:t>
      </w:r>
      <w:r w:rsidRPr="00227C91">
        <w:rPr>
          <w:rFonts w:asciiTheme="majorHAnsi" w:hAnsiTheme="majorHAnsi"/>
          <w:sz w:val="24"/>
        </w:rPr>
        <w:t xml:space="preserve">of 20 mutual funds listed in the market and further are compared to DSEX market index which has been used as Benchmark. It can </w:t>
      </w:r>
      <w:r w:rsidR="00F224FD" w:rsidRPr="00227C91">
        <w:rPr>
          <w:rFonts w:asciiTheme="majorHAnsi" w:hAnsiTheme="majorHAnsi"/>
          <w:sz w:val="24"/>
        </w:rPr>
        <w:t>be</w:t>
      </w:r>
      <w:r w:rsidR="00F224FD">
        <w:rPr>
          <w:rFonts w:asciiTheme="majorHAnsi" w:hAnsiTheme="majorHAnsi"/>
          <w:sz w:val="24"/>
        </w:rPr>
        <w:t xml:space="preserve"> </w:t>
      </w:r>
      <w:bookmarkStart w:id="25" w:name="_Hlk91075040"/>
      <w:r w:rsidR="00ED465A">
        <w:rPr>
          <w:rFonts w:asciiTheme="majorHAnsi" w:hAnsiTheme="majorHAnsi"/>
          <w:sz w:val="24"/>
        </w:rPr>
        <w:t>identified</w:t>
      </w:r>
      <w:r w:rsidR="00ED465A" w:rsidRPr="00227C91">
        <w:rPr>
          <w:rFonts w:asciiTheme="majorHAnsi" w:hAnsiTheme="majorHAnsi"/>
          <w:sz w:val="24"/>
        </w:rPr>
        <w:t xml:space="preserve"> that </w:t>
      </w:r>
      <w:r w:rsidR="00ED465A" w:rsidRPr="00227C91">
        <w:rPr>
          <w:rFonts w:asciiTheme="majorHAnsi" w:eastAsia="Times New Roman" w:hAnsiTheme="majorHAnsi" w:cs="Times New Roman"/>
          <w:color w:val="000000"/>
          <w:sz w:val="24"/>
        </w:rPr>
        <w:t>DBH1STMF has the highest Sharpe ratio among other funds meaning that the mutual fund had a better</w:t>
      </w:r>
      <w:r w:rsidR="00ED465A">
        <w:rPr>
          <w:rFonts w:asciiTheme="majorHAnsi" w:eastAsia="Times New Roman" w:hAnsiTheme="majorHAnsi" w:cs="Times New Roman"/>
          <w:color w:val="000000"/>
          <w:sz w:val="24"/>
        </w:rPr>
        <w:t xml:space="preserve"> </w:t>
      </w:r>
      <w:r w:rsidR="00ED465A" w:rsidRPr="00227C91">
        <w:rPr>
          <w:rFonts w:asciiTheme="majorHAnsi" w:eastAsia="Times New Roman" w:hAnsiTheme="majorHAnsi" w:cs="Times New Roman"/>
          <w:color w:val="000000"/>
          <w:sz w:val="24"/>
        </w:rPr>
        <w:t>chance in earning the most returns among the other tested funds</w:t>
      </w:r>
      <w:r w:rsidR="00ED465A">
        <w:rPr>
          <w:rFonts w:asciiTheme="majorHAnsi" w:eastAsia="Times New Roman" w:hAnsiTheme="majorHAnsi" w:cs="Times New Roman"/>
          <w:color w:val="000000"/>
          <w:sz w:val="24"/>
        </w:rPr>
        <w:t>.</w:t>
      </w:r>
      <w:r w:rsidR="00ED465A" w:rsidRPr="00227C91">
        <w:rPr>
          <w:rFonts w:asciiTheme="majorHAnsi" w:eastAsia="Times New Roman" w:hAnsiTheme="majorHAnsi" w:cs="Times New Roman"/>
          <w:color w:val="000000"/>
          <w:sz w:val="24"/>
        </w:rPr>
        <w:t xml:space="preserve"> </w:t>
      </w:r>
    </w:p>
    <w:p w14:paraId="6C7F2DC5" w14:textId="0D54D010" w:rsidR="0063685C" w:rsidRDefault="0063685C" w:rsidP="0063685C">
      <w:pPr>
        <w:keepNext/>
        <w:spacing w:line="240" w:lineRule="auto"/>
        <w:jc w:val="both"/>
        <w:rPr>
          <w:rFonts w:asciiTheme="majorHAnsi" w:hAnsiTheme="majorHAnsi"/>
          <w:sz w:val="24"/>
        </w:rPr>
      </w:pPr>
    </w:p>
    <w:p w14:paraId="09BEC012" w14:textId="77777777" w:rsidR="00ED465A" w:rsidRPr="0063685C" w:rsidRDefault="00ED465A" w:rsidP="0063685C">
      <w:pPr>
        <w:keepNext/>
        <w:spacing w:line="240" w:lineRule="auto"/>
        <w:jc w:val="both"/>
        <w:rPr>
          <w:rFonts w:asciiTheme="majorHAnsi" w:hAnsiTheme="majorHAnsi"/>
          <w:sz w:val="24"/>
        </w:rPr>
      </w:pPr>
    </w:p>
    <w:bookmarkEnd w:id="25"/>
    <w:p w14:paraId="0A4A0601" w14:textId="3CBCE433" w:rsidR="00F224FD" w:rsidRDefault="00F224FD" w:rsidP="00F224FD">
      <w:pPr>
        <w:rPr>
          <w:b/>
          <w:bCs/>
          <w:color w:val="4F81BD" w:themeColor="accent1"/>
          <w:sz w:val="18"/>
          <w:szCs w:val="18"/>
        </w:rPr>
      </w:pPr>
    </w:p>
    <w:p w14:paraId="13961723" w14:textId="7F7AC42F" w:rsidR="00ED465A" w:rsidRDefault="00ED465A" w:rsidP="00ED465A">
      <w:pPr>
        <w:rPr>
          <w:b/>
          <w:bCs/>
          <w:color w:val="4F81BD" w:themeColor="accent1"/>
          <w:sz w:val="18"/>
          <w:szCs w:val="18"/>
        </w:rPr>
      </w:pPr>
      <w:r w:rsidRPr="00692E45">
        <w:rPr>
          <w:b/>
          <w:noProof/>
          <w:color w:val="4F81BD" w:themeColor="accent1"/>
        </w:rPr>
        <w:lastRenderedPageBreak/>
        <w:drawing>
          <wp:anchor distT="0" distB="0" distL="114300" distR="114300" simplePos="0" relativeHeight="251663872" behindDoc="1" locked="0" layoutInCell="1" allowOverlap="1" wp14:anchorId="6C05B78E" wp14:editId="325FC15E">
            <wp:simplePos x="0" y="0"/>
            <wp:positionH relativeFrom="margin">
              <wp:posOffset>0</wp:posOffset>
            </wp:positionH>
            <wp:positionV relativeFrom="paragraph">
              <wp:posOffset>285115</wp:posOffset>
            </wp:positionV>
            <wp:extent cx="6533515" cy="2687955"/>
            <wp:effectExtent l="0" t="0" r="635" b="0"/>
            <wp:wrapTight wrapText="bothSides">
              <wp:wrapPolygon edited="0">
                <wp:start x="0" y="0"/>
                <wp:lineTo x="0" y="21432"/>
                <wp:lineTo x="21539" y="21432"/>
                <wp:lineTo x="21539" y="0"/>
                <wp:lineTo x="0" y="0"/>
              </wp:wrapPolygon>
            </wp:wrapTight>
            <wp:docPr id="1" name="Chart 1">
              <a:extLst xmlns:a="http://schemas.openxmlformats.org/drawingml/2006/main">
                <a:ext uri="{FF2B5EF4-FFF2-40B4-BE49-F238E27FC236}">
                  <a16:creationId xmlns:a16="http://schemas.microsoft.com/office/drawing/2014/main" id="{00000000-0008-0000-4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p>
    <w:p w14:paraId="660BD5A0" w14:textId="49959CE2" w:rsidR="0063685C" w:rsidRPr="00692E45" w:rsidRDefault="0063685C" w:rsidP="0063685C">
      <w:pPr>
        <w:jc w:val="center"/>
        <w:rPr>
          <w:rFonts w:asciiTheme="majorHAnsi" w:eastAsia="Times New Roman" w:hAnsiTheme="majorHAnsi" w:cs="Times New Roman"/>
          <w:b/>
          <w:color w:val="4F81BD" w:themeColor="accent1"/>
          <w:sz w:val="24"/>
        </w:rPr>
      </w:pPr>
      <w:r w:rsidRPr="00692E45">
        <w:rPr>
          <w:b/>
          <w:bCs/>
          <w:color w:val="4F81BD" w:themeColor="accent1"/>
          <w:sz w:val="18"/>
          <w:szCs w:val="18"/>
        </w:rPr>
        <w:t xml:space="preserve">Figure </w:t>
      </w:r>
      <w:r w:rsidRPr="00692E45">
        <w:rPr>
          <w:b/>
          <w:bCs/>
          <w:color w:val="4F81BD" w:themeColor="accent1"/>
          <w:sz w:val="18"/>
          <w:szCs w:val="18"/>
        </w:rPr>
        <w:fldChar w:fldCharType="begin"/>
      </w:r>
      <w:r w:rsidRPr="00692E45">
        <w:rPr>
          <w:b/>
          <w:bCs/>
          <w:color w:val="4F81BD" w:themeColor="accent1"/>
          <w:sz w:val="18"/>
          <w:szCs w:val="18"/>
        </w:rPr>
        <w:instrText xml:space="preserve"> SEQ Figure \* ARABIC </w:instrText>
      </w:r>
      <w:r w:rsidRPr="00692E45">
        <w:rPr>
          <w:b/>
          <w:bCs/>
          <w:color w:val="4F81BD" w:themeColor="accent1"/>
          <w:sz w:val="18"/>
          <w:szCs w:val="18"/>
        </w:rPr>
        <w:fldChar w:fldCharType="separate"/>
      </w:r>
      <w:r w:rsidR="00271140">
        <w:rPr>
          <w:b/>
          <w:bCs/>
          <w:noProof/>
          <w:color w:val="4F81BD" w:themeColor="accent1"/>
          <w:sz w:val="18"/>
          <w:szCs w:val="18"/>
        </w:rPr>
        <w:t>1</w:t>
      </w:r>
      <w:r w:rsidRPr="00692E45">
        <w:rPr>
          <w:b/>
          <w:bCs/>
          <w:color w:val="4F81BD" w:themeColor="accent1"/>
          <w:sz w:val="18"/>
          <w:szCs w:val="18"/>
        </w:rPr>
        <w:fldChar w:fldCharType="end"/>
      </w:r>
      <w:r w:rsidRPr="00692E45">
        <w:rPr>
          <w:b/>
          <w:bCs/>
          <w:color w:val="4F81BD" w:themeColor="accent1"/>
          <w:sz w:val="18"/>
          <w:szCs w:val="18"/>
        </w:rPr>
        <w:t xml:space="preserve"> Performance of funds based on Sharpe Ratio</w:t>
      </w:r>
      <w:r w:rsidRPr="00692E45">
        <w:rPr>
          <w:b/>
          <w:noProof/>
          <w:color w:val="4F81BD" w:themeColor="accent1"/>
        </w:rPr>
        <w:t xml:space="preserve"> </w:t>
      </w:r>
    </w:p>
    <w:p w14:paraId="765C76C4" w14:textId="0DDD1BBC" w:rsidR="0063685C" w:rsidRPr="00227C91" w:rsidRDefault="0063685C" w:rsidP="0063685C">
      <w:pPr>
        <w:spacing w:line="240" w:lineRule="auto"/>
        <w:jc w:val="both"/>
        <w:rPr>
          <w:rFonts w:asciiTheme="majorHAnsi" w:hAnsiTheme="majorHAnsi"/>
          <w:sz w:val="24"/>
        </w:rPr>
      </w:pPr>
      <w:r w:rsidRPr="00227C91">
        <w:rPr>
          <w:rFonts w:asciiTheme="majorHAnsi" w:eastAsia="Times New Roman" w:hAnsiTheme="majorHAnsi" w:cs="Times New Roman"/>
          <w:color w:val="000000"/>
          <w:sz w:val="24"/>
        </w:rPr>
        <w:t>The above chart shows a comparison of Sharpe ratios of the 20 mutual funds with DSEX benchmark Sharpe ratio. Furthermore, it can be identified that seven mutual funds show above average Sharpe ratio which suggests that these funds are more likely to generate excess return in the long run.</w:t>
      </w:r>
    </w:p>
    <w:p w14:paraId="269CBCB4" w14:textId="1DB0C569" w:rsidR="00692E45" w:rsidRDefault="00692E45" w:rsidP="001078C8">
      <w:pPr>
        <w:spacing w:line="240" w:lineRule="auto"/>
        <w:jc w:val="both"/>
        <w:rPr>
          <w:rFonts w:asciiTheme="majorHAnsi" w:eastAsia="Times New Roman" w:hAnsiTheme="majorHAnsi" w:cs="Times New Roman"/>
          <w:color w:val="000000"/>
          <w:sz w:val="24"/>
        </w:rPr>
      </w:pPr>
    </w:p>
    <w:p w14:paraId="7136E935" w14:textId="237AF92A" w:rsidR="00F50425" w:rsidRPr="0063685C" w:rsidRDefault="0063685C" w:rsidP="0063685C">
      <w:pPr>
        <w:spacing w:line="240" w:lineRule="auto"/>
        <w:jc w:val="both"/>
        <w:rPr>
          <w:rFonts w:asciiTheme="majorHAnsi" w:eastAsia="Times New Roman" w:hAnsiTheme="majorHAnsi" w:cs="Times New Roman"/>
          <w:color w:val="000000"/>
          <w:sz w:val="24"/>
        </w:rPr>
      </w:pPr>
      <w:r>
        <w:rPr>
          <w:noProof/>
        </w:rPr>
        <w:drawing>
          <wp:inline distT="0" distB="0" distL="0" distR="0" wp14:anchorId="3E857D8D" wp14:editId="51AB5812">
            <wp:extent cx="5943600" cy="2203338"/>
            <wp:effectExtent l="0" t="0" r="0" b="6985"/>
            <wp:docPr id="2" name="Chart 2">
              <a:extLst xmlns:a="http://schemas.openxmlformats.org/drawingml/2006/main">
                <a:ext uri="{FF2B5EF4-FFF2-40B4-BE49-F238E27FC236}">
                  <a16:creationId xmlns:a16="http://schemas.microsoft.com/office/drawing/2014/main" id="{00000000-0008-0000-44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EA4073E" w14:textId="3B2EF271" w:rsidR="0092511F" w:rsidRDefault="00F50425" w:rsidP="001078C8">
      <w:pPr>
        <w:pStyle w:val="Caption"/>
        <w:jc w:val="center"/>
      </w:pPr>
      <w:r>
        <w:t xml:space="preserve">Figure </w:t>
      </w:r>
      <w:fldSimple w:instr=" SEQ Figure \* ARABIC ">
        <w:r w:rsidR="00271140">
          <w:rPr>
            <w:noProof/>
          </w:rPr>
          <w:t>2</w:t>
        </w:r>
      </w:fldSimple>
      <w:r>
        <w:t xml:space="preserve"> </w:t>
      </w:r>
      <w:r w:rsidRPr="00CB1D23">
        <w:t>Performance of funds based on Treynor Ratio</w:t>
      </w:r>
    </w:p>
    <w:p w14:paraId="405BBEDD" w14:textId="4C402C80" w:rsidR="00385C56" w:rsidRPr="000C6803" w:rsidRDefault="006277DB" w:rsidP="00692E45">
      <w:pPr>
        <w:spacing w:line="240" w:lineRule="auto"/>
        <w:jc w:val="both"/>
        <w:rPr>
          <w:rFonts w:asciiTheme="majorHAnsi" w:hAnsiTheme="majorHAnsi"/>
          <w:sz w:val="24"/>
        </w:rPr>
      </w:pPr>
      <w:r w:rsidRPr="00227C91">
        <w:rPr>
          <w:rFonts w:asciiTheme="majorHAnsi" w:hAnsiTheme="majorHAnsi"/>
          <w:sz w:val="24"/>
        </w:rPr>
        <w:t xml:space="preserve">In terms of </w:t>
      </w:r>
      <w:r>
        <w:rPr>
          <w:rFonts w:asciiTheme="majorHAnsi" w:hAnsiTheme="majorHAnsi"/>
          <w:sz w:val="24"/>
        </w:rPr>
        <w:t>Treynor</w:t>
      </w:r>
      <w:r w:rsidRPr="00227C91">
        <w:rPr>
          <w:rFonts w:asciiTheme="majorHAnsi" w:hAnsiTheme="majorHAnsi"/>
          <w:sz w:val="24"/>
        </w:rPr>
        <w:t xml:space="preserve"> Ratio, </w:t>
      </w:r>
      <w:r w:rsidR="006D71E2">
        <w:rPr>
          <w:rFonts w:asciiTheme="majorHAnsi" w:hAnsiTheme="majorHAnsi"/>
          <w:sz w:val="24"/>
        </w:rPr>
        <w:t xml:space="preserve">it can be observed from the chart above </w:t>
      </w:r>
      <w:r w:rsidR="00CD2F10">
        <w:rPr>
          <w:rFonts w:asciiTheme="majorHAnsi" w:hAnsiTheme="majorHAnsi"/>
          <w:sz w:val="24"/>
        </w:rPr>
        <w:t>those seven funds</w:t>
      </w:r>
      <w:r w:rsidRPr="00227C91">
        <w:rPr>
          <w:rFonts w:asciiTheme="majorHAnsi" w:hAnsiTheme="majorHAnsi"/>
          <w:sz w:val="24"/>
        </w:rPr>
        <w:t xml:space="preserve"> show higher reward to volatility than most other wh</w:t>
      </w:r>
      <w:r>
        <w:rPr>
          <w:rFonts w:asciiTheme="majorHAnsi" w:hAnsiTheme="majorHAnsi"/>
          <w:sz w:val="24"/>
        </w:rPr>
        <w:t>en compared to DSE broad index.</w:t>
      </w:r>
      <w:r w:rsidR="006D71E2">
        <w:rPr>
          <w:rFonts w:asciiTheme="majorHAnsi" w:hAnsiTheme="majorHAnsi"/>
          <w:sz w:val="24"/>
        </w:rPr>
        <w:t xml:space="preserve"> Among these seven funds, AIBL1STMF scores the highest Treynor ratio reaching 1.6 which suggests that the fund generate 1.6 times </w:t>
      </w:r>
      <w:r w:rsidR="006D71E2" w:rsidRPr="00227C91">
        <w:rPr>
          <w:rFonts w:asciiTheme="majorHAnsi" w:hAnsiTheme="majorHAnsi"/>
          <w:sz w:val="24"/>
        </w:rPr>
        <w:t xml:space="preserve">excess return </w:t>
      </w:r>
      <w:r w:rsidR="006D71E2">
        <w:rPr>
          <w:rFonts w:asciiTheme="majorHAnsi" w:hAnsiTheme="majorHAnsi"/>
          <w:sz w:val="24"/>
        </w:rPr>
        <w:t>as a reward</w:t>
      </w:r>
      <w:r w:rsidR="006D71E2" w:rsidRPr="00227C91">
        <w:rPr>
          <w:rFonts w:asciiTheme="majorHAnsi" w:hAnsiTheme="majorHAnsi"/>
          <w:sz w:val="24"/>
        </w:rPr>
        <w:t xml:space="preserve"> for taking </w:t>
      </w:r>
      <w:r w:rsidR="006D71E2">
        <w:rPr>
          <w:rFonts w:asciiTheme="majorHAnsi" w:hAnsiTheme="majorHAnsi"/>
          <w:sz w:val="24"/>
        </w:rPr>
        <w:t xml:space="preserve">each additional metric of risk. The remaining 12 funds show lower reward to volatility which means the </w:t>
      </w:r>
      <w:r w:rsidR="00ED465A">
        <w:rPr>
          <w:rFonts w:asciiTheme="majorHAnsi" w:hAnsiTheme="majorHAnsi"/>
          <w:sz w:val="24"/>
        </w:rPr>
        <w:t>funds’</w:t>
      </w:r>
      <w:r w:rsidR="006D71E2">
        <w:rPr>
          <w:rFonts w:asciiTheme="majorHAnsi" w:hAnsiTheme="majorHAnsi"/>
          <w:sz w:val="24"/>
        </w:rPr>
        <w:t xml:space="preserve"> performance are not impacted by the volatile nature of the market. </w:t>
      </w:r>
    </w:p>
    <w:p w14:paraId="45D61B4D" w14:textId="77777777" w:rsidR="00466C8A" w:rsidRDefault="00466C8A" w:rsidP="001078C8">
      <w:pPr>
        <w:pStyle w:val="Heading1"/>
        <w:numPr>
          <w:ilvl w:val="0"/>
          <w:numId w:val="0"/>
        </w:numPr>
        <w:spacing w:line="240" w:lineRule="auto"/>
        <w:ind w:left="432" w:hanging="432"/>
        <w:jc w:val="center"/>
      </w:pPr>
    </w:p>
    <w:p w14:paraId="6901D463" w14:textId="77777777" w:rsidR="00466C8A" w:rsidRDefault="00466C8A" w:rsidP="001078C8">
      <w:pPr>
        <w:pStyle w:val="Heading1"/>
        <w:numPr>
          <w:ilvl w:val="0"/>
          <w:numId w:val="0"/>
        </w:numPr>
        <w:spacing w:line="240" w:lineRule="auto"/>
        <w:ind w:left="432" w:hanging="432"/>
        <w:jc w:val="center"/>
      </w:pPr>
    </w:p>
    <w:p w14:paraId="5AA10811" w14:textId="77777777" w:rsidR="00466C8A" w:rsidRDefault="00466C8A" w:rsidP="001078C8">
      <w:pPr>
        <w:pStyle w:val="Heading1"/>
        <w:numPr>
          <w:ilvl w:val="0"/>
          <w:numId w:val="0"/>
        </w:numPr>
        <w:spacing w:line="240" w:lineRule="auto"/>
        <w:ind w:left="432" w:hanging="432"/>
        <w:jc w:val="center"/>
      </w:pPr>
    </w:p>
    <w:p w14:paraId="19CE64A2" w14:textId="77777777" w:rsidR="00466C8A" w:rsidRDefault="00466C8A" w:rsidP="001078C8">
      <w:pPr>
        <w:pStyle w:val="Heading1"/>
        <w:numPr>
          <w:ilvl w:val="0"/>
          <w:numId w:val="0"/>
        </w:numPr>
        <w:spacing w:line="240" w:lineRule="auto"/>
        <w:ind w:left="432" w:hanging="432"/>
        <w:jc w:val="center"/>
      </w:pPr>
    </w:p>
    <w:p w14:paraId="313EB922" w14:textId="77777777" w:rsidR="00466C8A" w:rsidRDefault="00466C8A" w:rsidP="001078C8">
      <w:pPr>
        <w:pStyle w:val="Heading1"/>
        <w:numPr>
          <w:ilvl w:val="0"/>
          <w:numId w:val="0"/>
        </w:numPr>
        <w:spacing w:line="240" w:lineRule="auto"/>
        <w:ind w:left="432" w:hanging="432"/>
        <w:jc w:val="center"/>
      </w:pPr>
    </w:p>
    <w:p w14:paraId="39B4BE4A" w14:textId="77777777" w:rsidR="00466C8A" w:rsidRDefault="00466C8A" w:rsidP="001078C8">
      <w:pPr>
        <w:pStyle w:val="Heading1"/>
        <w:numPr>
          <w:ilvl w:val="0"/>
          <w:numId w:val="0"/>
        </w:numPr>
        <w:spacing w:line="240" w:lineRule="auto"/>
        <w:ind w:left="432" w:hanging="432"/>
        <w:jc w:val="center"/>
      </w:pPr>
    </w:p>
    <w:p w14:paraId="6DD6565C" w14:textId="77777777" w:rsidR="00466C8A" w:rsidRDefault="00466C8A" w:rsidP="001078C8">
      <w:pPr>
        <w:pStyle w:val="Heading1"/>
        <w:numPr>
          <w:ilvl w:val="0"/>
          <w:numId w:val="0"/>
        </w:numPr>
        <w:spacing w:line="240" w:lineRule="auto"/>
        <w:ind w:left="432" w:hanging="432"/>
        <w:jc w:val="center"/>
      </w:pPr>
    </w:p>
    <w:p w14:paraId="6D2907B5" w14:textId="77777777" w:rsidR="00466C8A" w:rsidRDefault="00466C8A" w:rsidP="001078C8">
      <w:pPr>
        <w:pStyle w:val="Heading1"/>
        <w:numPr>
          <w:ilvl w:val="0"/>
          <w:numId w:val="0"/>
        </w:numPr>
        <w:spacing w:line="240" w:lineRule="auto"/>
        <w:ind w:left="432" w:hanging="432"/>
        <w:jc w:val="center"/>
      </w:pPr>
    </w:p>
    <w:p w14:paraId="35B76CB9" w14:textId="771B4B6A" w:rsidR="00EC3CCD" w:rsidRDefault="00EC3CCD" w:rsidP="001078C8">
      <w:pPr>
        <w:pStyle w:val="Heading1"/>
        <w:numPr>
          <w:ilvl w:val="0"/>
          <w:numId w:val="0"/>
        </w:numPr>
        <w:spacing w:line="240" w:lineRule="auto"/>
        <w:ind w:left="432" w:hanging="432"/>
        <w:jc w:val="center"/>
      </w:pPr>
      <w:bookmarkStart w:id="26" w:name="_Toc91075276"/>
      <w:r>
        <w:t>Chapter 5: Conclusion &amp; Policy Implication</w:t>
      </w:r>
      <w:bookmarkEnd w:id="26"/>
    </w:p>
    <w:p w14:paraId="5F996E47" w14:textId="6A069C84" w:rsidR="00EC3CCD" w:rsidRDefault="00EC3CCD" w:rsidP="001078C8">
      <w:pPr>
        <w:spacing w:line="240" w:lineRule="auto"/>
      </w:pPr>
    </w:p>
    <w:p w14:paraId="1AAF7236" w14:textId="4B289E78" w:rsidR="00466C8A" w:rsidRDefault="00466C8A" w:rsidP="001078C8">
      <w:pPr>
        <w:spacing w:line="240" w:lineRule="auto"/>
      </w:pPr>
    </w:p>
    <w:p w14:paraId="705450DC" w14:textId="30166A70" w:rsidR="00466C8A" w:rsidRDefault="00466C8A" w:rsidP="001078C8">
      <w:pPr>
        <w:spacing w:line="240" w:lineRule="auto"/>
      </w:pPr>
    </w:p>
    <w:p w14:paraId="66FE0C9F" w14:textId="53425CFD" w:rsidR="00466C8A" w:rsidRDefault="00466C8A" w:rsidP="001078C8">
      <w:pPr>
        <w:spacing w:line="240" w:lineRule="auto"/>
      </w:pPr>
    </w:p>
    <w:p w14:paraId="33F63632" w14:textId="110BA52A" w:rsidR="00466C8A" w:rsidRDefault="00466C8A" w:rsidP="001078C8">
      <w:pPr>
        <w:spacing w:line="240" w:lineRule="auto"/>
      </w:pPr>
    </w:p>
    <w:p w14:paraId="06CBE58C" w14:textId="027DAAAE" w:rsidR="00466C8A" w:rsidRDefault="00466C8A" w:rsidP="001078C8">
      <w:pPr>
        <w:spacing w:line="240" w:lineRule="auto"/>
      </w:pPr>
    </w:p>
    <w:p w14:paraId="2A098218" w14:textId="5530D298" w:rsidR="00466C8A" w:rsidRDefault="00466C8A" w:rsidP="001078C8">
      <w:pPr>
        <w:spacing w:line="240" w:lineRule="auto"/>
      </w:pPr>
    </w:p>
    <w:p w14:paraId="4D0BEB35" w14:textId="560556C2" w:rsidR="00466C8A" w:rsidRDefault="00466C8A" w:rsidP="001078C8">
      <w:pPr>
        <w:spacing w:line="240" w:lineRule="auto"/>
      </w:pPr>
    </w:p>
    <w:p w14:paraId="25DE41B2" w14:textId="5DF0B5F5" w:rsidR="00466C8A" w:rsidRDefault="00466C8A" w:rsidP="001078C8">
      <w:pPr>
        <w:spacing w:line="240" w:lineRule="auto"/>
      </w:pPr>
    </w:p>
    <w:p w14:paraId="7681647F" w14:textId="28667542" w:rsidR="00466C8A" w:rsidRDefault="00466C8A" w:rsidP="001078C8">
      <w:pPr>
        <w:spacing w:line="240" w:lineRule="auto"/>
      </w:pPr>
    </w:p>
    <w:p w14:paraId="7DAD2A95" w14:textId="1B246E27" w:rsidR="00466C8A" w:rsidRDefault="00466C8A" w:rsidP="001078C8">
      <w:pPr>
        <w:spacing w:line="240" w:lineRule="auto"/>
      </w:pPr>
    </w:p>
    <w:p w14:paraId="5FA29606" w14:textId="77777777" w:rsidR="00466C8A" w:rsidRPr="00EC3CCD" w:rsidRDefault="00466C8A" w:rsidP="001078C8">
      <w:pPr>
        <w:spacing w:line="240" w:lineRule="auto"/>
      </w:pPr>
    </w:p>
    <w:p w14:paraId="1E3A925B" w14:textId="0B2A7793" w:rsidR="001A5818" w:rsidRPr="001A5818" w:rsidRDefault="001A5818" w:rsidP="001A5818">
      <w:pPr>
        <w:pStyle w:val="Heading1"/>
        <w:numPr>
          <w:ilvl w:val="0"/>
          <w:numId w:val="0"/>
        </w:numPr>
        <w:spacing w:line="240" w:lineRule="auto"/>
        <w:ind w:left="432" w:hanging="432"/>
        <w:rPr>
          <w:sz w:val="24"/>
        </w:rPr>
      </w:pPr>
      <w:bookmarkStart w:id="27" w:name="_Toc91075277"/>
      <w:r w:rsidRPr="00EE4361">
        <w:rPr>
          <w:sz w:val="24"/>
        </w:rPr>
        <w:lastRenderedPageBreak/>
        <w:t>5.</w:t>
      </w:r>
      <w:r>
        <w:rPr>
          <w:sz w:val="24"/>
        </w:rPr>
        <w:t>1</w:t>
      </w:r>
      <w:r w:rsidRPr="00EE4361">
        <w:rPr>
          <w:sz w:val="24"/>
        </w:rPr>
        <w:t xml:space="preserve"> </w:t>
      </w:r>
      <w:r>
        <w:rPr>
          <w:sz w:val="24"/>
        </w:rPr>
        <w:t>How should one invest in Mutual Funds?</w:t>
      </w:r>
      <w:bookmarkEnd w:id="27"/>
    </w:p>
    <w:p w14:paraId="180173F2" w14:textId="77777777" w:rsidR="003B6DF7" w:rsidRDefault="003B6DF7" w:rsidP="001078C8">
      <w:pPr>
        <w:spacing w:line="240" w:lineRule="auto"/>
        <w:jc w:val="both"/>
        <w:rPr>
          <w:rFonts w:asciiTheme="majorHAnsi" w:hAnsiTheme="majorHAnsi"/>
          <w:sz w:val="24"/>
        </w:rPr>
      </w:pPr>
    </w:p>
    <w:p w14:paraId="223F6188" w14:textId="36D4AD19" w:rsidR="00A4339C" w:rsidRPr="00227C91" w:rsidRDefault="00A4339C" w:rsidP="001078C8">
      <w:pPr>
        <w:spacing w:line="240" w:lineRule="auto"/>
        <w:jc w:val="both"/>
        <w:rPr>
          <w:rFonts w:asciiTheme="majorHAnsi" w:hAnsiTheme="majorHAnsi"/>
          <w:sz w:val="24"/>
        </w:rPr>
      </w:pPr>
      <w:r w:rsidRPr="00227C91">
        <w:rPr>
          <w:rFonts w:asciiTheme="majorHAnsi" w:hAnsiTheme="majorHAnsi"/>
          <w:sz w:val="24"/>
        </w:rPr>
        <w:t>As much as the author believes that there is no rule book in terms of investing, there are some strategies that may higher the chances of return when it comes to investing in mutual funds in Bangladesh. Mutual Funds are goal-based investments. Investors should typically choose mutual funds depending on their goals, investment horizon, and risk appetite. A carefully curated mutual fund portfolio can substantially help investors to achieve diverse financial goals. For example, small cap funds work best with investors who have a very high-risk appetite and longer investment horizon.</w:t>
      </w:r>
    </w:p>
    <w:p w14:paraId="748D5EC4" w14:textId="6B2F05B3" w:rsidR="00A4339C" w:rsidRDefault="00A4339C" w:rsidP="001078C8">
      <w:pPr>
        <w:spacing w:after="0" w:line="240" w:lineRule="auto"/>
        <w:jc w:val="both"/>
        <w:rPr>
          <w:rFonts w:asciiTheme="majorHAnsi" w:hAnsiTheme="majorHAnsi"/>
          <w:sz w:val="24"/>
        </w:rPr>
      </w:pPr>
      <w:r w:rsidRPr="00227C91">
        <w:rPr>
          <w:rFonts w:asciiTheme="majorHAnsi" w:hAnsiTheme="majorHAnsi"/>
          <w:sz w:val="24"/>
        </w:rPr>
        <w:t xml:space="preserve">One way to find the right fund to invest is using Fidelity’s </w:t>
      </w:r>
      <w:proofErr w:type="spellStart"/>
      <w:r w:rsidRPr="00227C91">
        <w:rPr>
          <w:rFonts w:asciiTheme="majorHAnsi" w:hAnsiTheme="majorHAnsi"/>
          <w:sz w:val="24"/>
        </w:rPr>
        <w:t>StyleMaps</w:t>
      </w:r>
      <w:proofErr w:type="spellEnd"/>
      <w:r w:rsidRPr="00227C91">
        <w:rPr>
          <w:rFonts w:asciiTheme="majorHAnsi" w:hAnsiTheme="majorHAnsi"/>
          <w:sz w:val="24"/>
        </w:rPr>
        <w:t xml:space="preserve">. This is a mapping of fund’s recent and historical data to compare fund size with fund style. The Horizontal axis comprises of value, blend or growth. Whereas the vertical axis categorizes market capitalization. </w:t>
      </w:r>
    </w:p>
    <w:p w14:paraId="48B95CDB" w14:textId="6EC402FC" w:rsidR="00A4339C" w:rsidRDefault="00A4339C" w:rsidP="001078C8">
      <w:pPr>
        <w:spacing w:after="0" w:line="240" w:lineRule="auto"/>
        <w:jc w:val="both"/>
        <w:rPr>
          <w:rFonts w:asciiTheme="majorHAnsi" w:hAnsiTheme="majorHAnsi"/>
          <w:sz w:val="24"/>
        </w:rPr>
      </w:pPr>
    </w:p>
    <w:p w14:paraId="1162D282" w14:textId="7EE568BF" w:rsidR="00A4339C" w:rsidRDefault="00466C8A" w:rsidP="001078C8">
      <w:pPr>
        <w:spacing w:after="0" w:line="240" w:lineRule="auto"/>
        <w:jc w:val="both"/>
        <w:rPr>
          <w:rFonts w:asciiTheme="majorHAnsi" w:hAnsiTheme="majorHAnsi"/>
          <w:sz w:val="24"/>
        </w:rPr>
      </w:pPr>
      <w:r>
        <w:rPr>
          <w:noProof/>
        </w:rPr>
        <w:drawing>
          <wp:anchor distT="0" distB="0" distL="114300" distR="114300" simplePos="0" relativeHeight="251657728" behindDoc="0" locked="0" layoutInCell="1" allowOverlap="1" wp14:anchorId="04773BAA" wp14:editId="26119BDD">
            <wp:simplePos x="0" y="0"/>
            <wp:positionH relativeFrom="margin">
              <wp:posOffset>1165225</wp:posOffset>
            </wp:positionH>
            <wp:positionV relativeFrom="page">
              <wp:align>center</wp:align>
            </wp:positionV>
            <wp:extent cx="3172460" cy="2266315"/>
            <wp:effectExtent l="0" t="0" r="889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rix.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72460" cy="2266315"/>
                    </a:xfrm>
                    <a:prstGeom prst="rect">
                      <a:avLst/>
                    </a:prstGeom>
                  </pic:spPr>
                </pic:pic>
              </a:graphicData>
            </a:graphic>
            <wp14:sizeRelH relativeFrom="margin">
              <wp14:pctWidth>0</wp14:pctWidth>
            </wp14:sizeRelH>
            <wp14:sizeRelV relativeFrom="margin">
              <wp14:pctHeight>0</wp14:pctHeight>
            </wp14:sizeRelV>
          </wp:anchor>
        </w:drawing>
      </w:r>
    </w:p>
    <w:p w14:paraId="502748FF" w14:textId="2962EACE" w:rsidR="00A4339C" w:rsidRDefault="00A4339C" w:rsidP="001078C8">
      <w:pPr>
        <w:spacing w:after="0" w:line="240" w:lineRule="auto"/>
        <w:jc w:val="both"/>
        <w:rPr>
          <w:rFonts w:asciiTheme="majorHAnsi" w:hAnsiTheme="majorHAnsi"/>
          <w:sz w:val="24"/>
        </w:rPr>
      </w:pPr>
    </w:p>
    <w:p w14:paraId="5342056A" w14:textId="77777777" w:rsidR="00A4339C" w:rsidRDefault="00A4339C" w:rsidP="001078C8">
      <w:pPr>
        <w:spacing w:after="0" w:line="240" w:lineRule="auto"/>
        <w:jc w:val="both"/>
        <w:rPr>
          <w:rFonts w:asciiTheme="majorHAnsi" w:hAnsiTheme="majorHAnsi"/>
          <w:sz w:val="24"/>
        </w:rPr>
      </w:pPr>
    </w:p>
    <w:p w14:paraId="53492D3B" w14:textId="77777777" w:rsidR="00A4339C" w:rsidRDefault="00A4339C" w:rsidP="001078C8">
      <w:pPr>
        <w:spacing w:after="0" w:line="240" w:lineRule="auto"/>
        <w:jc w:val="both"/>
        <w:rPr>
          <w:rFonts w:asciiTheme="majorHAnsi" w:hAnsiTheme="majorHAnsi"/>
          <w:sz w:val="24"/>
        </w:rPr>
      </w:pPr>
    </w:p>
    <w:p w14:paraId="24BD3418" w14:textId="77777777" w:rsidR="00A4339C" w:rsidRDefault="00A4339C" w:rsidP="001078C8">
      <w:pPr>
        <w:spacing w:after="0" w:line="240" w:lineRule="auto"/>
        <w:jc w:val="both"/>
        <w:rPr>
          <w:rFonts w:asciiTheme="majorHAnsi" w:hAnsiTheme="majorHAnsi"/>
          <w:sz w:val="24"/>
        </w:rPr>
      </w:pPr>
    </w:p>
    <w:p w14:paraId="3A0D3968" w14:textId="062C5725" w:rsidR="00A4339C" w:rsidRDefault="00A4339C" w:rsidP="001078C8">
      <w:pPr>
        <w:spacing w:after="0" w:line="240" w:lineRule="auto"/>
        <w:jc w:val="both"/>
        <w:rPr>
          <w:rFonts w:asciiTheme="majorHAnsi" w:hAnsiTheme="majorHAnsi"/>
          <w:sz w:val="24"/>
        </w:rPr>
      </w:pPr>
    </w:p>
    <w:p w14:paraId="7E06346F" w14:textId="77777777" w:rsidR="00A4339C" w:rsidRDefault="00A4339C" w:rsidP="001078C8">
      <w:pPr>
        <w:spacing w:after="0" w:line="240" w:lineRule="auto"/>
        <w:jc w:val="both"/>
        <w:rPr>
          <w:rFonts w:asciiTheme="majorHAnsi" w:hAnsiTheme="majorHAnsi"/>
          <w:sz w:val="24"/>
        </w:rPr>
      </w:pPr>
    </w:p>
    <w:p w14:paraId="1CD715A7" w14:textId="77777777" w:rsidR="00A4339C" w:rsidRDefault="00A4339C" w:rsidP="001078C8">
      <w:pPr>
        <w:spacing w:after="0" w:line="240" w:lineRule="auto"/>
        <w:jc w:val="both"/>
        <w:rPr>
          <w:rFonts w:asciiTheme="majorHAnsi" w:hAnsiTheme="majorHAnsi"/>
          <w:sz w:val="24"/>
        </w:rPr>
      </w:pPr>
    </w:p>
    <w:p w14:paraId="33A95208" w14:textId="38F80973" w:rsidR="00A4339C" w:rsidRDefault="00A4339C" w:rsidP="001078C8">
      <w:pPr>
        <w:spacing w:after="0" w:line="240" w:lineRule="auto"/>
        <w:jc w:val="both"/>
        <w:rPr>
          <w:rFonts w:asciiTheme="majorHAnsi" w:hAnsiTheme="majorHAnsi"/>
          <w:sz w:val="24"/>
        </w:rPr>
      </w:pPr>
    </w:p>
    <w:p w14:paraId="53CD8D41" w14:textId="77777777" w:rsidR="00A4339C" w:rsidRDefault="00A4339C" w:rsidP="001078C8">
      <w:pPr>
        <w:spacing w:after="0" w:line="240" w:lineRule="auto"/>
        <w:jc w:val="both"/>
        <w:rPr>
          <w:rFonts w:asciiTheme="majorHAnsi" w:hAnsiTheme="majorHAnsi"/>
          <w:sz w:val="24"/>
        </w:rPr>
      </w:pPr>
    </w:p>
    <w:p w14:paraId="1F687BFE" w14:textId="148607B7" w:rsidR="00A4339C" w:rsidRDefault="00A4339C" w:rsidP="001078C8">
      <w:pPr>
        <w:spacing w:after="0" w:line="240" w:lineRule="auto"/>
        <w:jc w:val="both"/>
        <w:rPr>
          <w:rFonts w:asciiTheme="majorHAnsi" w:hAnsiTheme="majorHAnsi"/>
          <w:sz w:val="24"/>
        </w:rPr>
      </w:pPr>
    </w:p>
    <w:p w14:paraId="6431E16E" w14:textId="5B182729" w:rsidR="00A4339C" w:rsidRDefault="00A4339C" w:rsidP="001078C8">
      <w:pPr>
        <w:spacing w:after="0" w:line="240" w:lineRule="auto"/>
        <w:jc w:val="both"/>
        <w:rPr>
          <w:rFonts w:asciiTheme="majorHAnsi" w:hAnsiTheme="majorHAnsi"/>
          <w:sz w:val="24"/>
        </w:rPr>
      </w:pPr>
    </w:p>
    <w:p w14:paraId="2AD78C3A" w14:textId="77777777" w:rsidR="00781A51" w:rsidRDefault="00781A51" w:rsidP="001078C8">
      <w:pPr>
        <w:spacing w:after="0" w:line="240" w:lineRule="auto"/>
        <w:jc w:val="both"/>
        <w:rPr>
          <w:rFonts w:asciiTheme="majorHAnsi" w:hAnsiTheme="majorHAnsi"/>
          <w:sz w:val="24"/>
        </w:rPr>
      </w:pPr>
    </w:p>
    <w:p w14:paraId="3C792110" w14:textId="28CDDB43" w:rsidR="00781A51" w:rsidRDefault="00781A51" w:rsidP="001078C8">
      <w:pPr>
        <w:spacing w:after="0" w:line="240" w:lineRule="auto"/>
        <w:jc w:val="both"/>
        <w:rPr>
          <w:rFonts w:asciiTheme="majorHAnsi" w:hAnsiTheme="majorHAnsi"/>
          <w:sz w:val="24"/>
        </w:rPr>
      </w:pPr>
    </w:p>
    <w:p w14:paraId="5D1AD76C" w14:textId="3641F5EE" w:rsidR="00781A51" w:rsidRDefault="00FB3670" w:rsidP="001078C8">
      <w:pPr>
        <w:spacing w:after="0" w:line="240" w:lineRule="auto"/>
        <w:jc w:val="both"/>
        <w:rPr>
          <w:rFonts w:asciiTheme="majorHAnsi" w:hAnsiTheme="majorHAnsi"/>
          <w:sz w:val="24"/>
        </w:rPr>
      </w:pPr>
      <w:r>
        <w:rPr>
          <w:noProof/>
        </w:rPr>
        <mc:AlternateContent>
          <mc:Choice Requires="wps">
            <w:drawing>
              <wp:anchor distT="0" distB="0" distL="114300" distR="114300" simplePos="0" relativeHeight="251661824" behindDoc="1" locked="0" layoutInCell="1" allowOverlap="1" wp14:anchorId="2EC8E73D" wp14:editId="5AA0648D">
                <wp:simplePos x="0" y="0"/>
                <wp:positionH relativeFrom="column">
                  <wp:posOffset>2149434</wp:posOffset>
                </wp:positionH>
                <wp:positionV relativeFrom="paragraph">
                  <wp:posOffset>9005</wp:posOffset>
                </wp:positionV>
                <wp:extent cx="1959610" cy="165100"/>
                <wp:effectExtent l="0" t="0" r="2540" b="6350"/>
                <wp:wrapTight wrapText="bothSides">
                  <wp:wrapPolygon edited="0">
                    <wp:start x="0" y="0"/>
                    <wp:lineTo x="0" y="19938"/>
                    <wp:lineTo x="21418" y="19938"/>
                    <wp:lineTo x="21418" y="0"/>
                    <wp:lineTo x="0" y="0"/>
                  </wp:wrapPolygon>
                </wp:wrapTight>
                <wp:docPr id="4" name="Text Box 4"/>
                <wp:cNvGraphicFramePr/>
                <a:graphic xmlns:a="http://schemas.openxmlformats.org/drawingml/2006/main">
                  <a:graphicData uri="http://schemas.microsoft.com/office/word/2010/wordprocessingShape">
                    <wps:wsp>
                      <wps:cNvSpPr txBox="1"/>
                      <wps:spPr>
                        <a:xfrm>
                          <a:off x="0" y="0"/>
                          <a:ext cx="1959610" cy="165100"/>
                        </a:xfrm>
                        <a:prstGeom prst="rect">
                          <a:avLst/>
                        </a:prstGeom>
                        <a:solidFill>
                          <a:prstClr val="white"/>
                        </a:solidFill>
                        <a:ln>
                          <a:noFill/>
                        </a:ln>
                      </wps:spPr>
                      <wps:txbx>
                        <w:txbxContent>
                          <w:p w14:paraId="2BA828F6" w14:textId="1B166D05" w:rsidR="0063685C" w:rsidRDefault="0063685C" w:rsidP="00547671">
                            <w:pPr>
                              <w:pStyle w:val="Caption"/>
                              <w:jc w:val="center"/>
                              <w:rPr>
                                <w:noProof/>
                              </w:rPr>
                            </w:pPr>
                            <w:r>
                              <w:t xml:space="preserve">Figure </w:t>
                            </w:r>
                            <w:fldSimple w:instr=" SEQ Figure \* ARABIC ">
                              <w:r w:rsidR="00271140">
                                <w:rPr>
                                  <w:noProof/>
                                </w:rPr>
                                <w:t>3</w:t>
                              </w:r>
                            </w:fldSimple>
                            <w:r>
                              <w:t xml:space="preserve"> </w:t>
                            </w:r>
                            <w:r w:rsidRPr="0063521F">
                              <w:t>Fidelity’s StyleMaps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C8E73D" id="_x0000_t202" coordsize="21600,21600" o:spt="202" path="m,l,21600r21600,l21600,xe">
                <v:stroke joinstyle="miter"/>
                <v:path gradientshapeok="t" o:connecttype="rect"/>
              </v:shapetype>
              <v:shape id="Text Box 4" o:spid="_x0000_s1026" type="#_x0000_t202" style="position:absolute;left:0;text-align:left;margin-left:169.25pt;margin-top:.7pt;width:154.3pt;height:13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" stroked="f">
                <v:textbox inset="0,0,0,0">
                  <w:txbxContent>
                    <w:p w14:paraId="2BA828F6" w14:textId="1B166D05" w:rsidR="0063685C" w:rsidRDefault="0063685C" w:rsidP="00547671">
                      <w:pPr>
                        <w:pStyle w:val="Caption"/>
                        <w:jc w:val="center"/>
                        <w:rPr>
                          <w:noProof/>
                        </w:rPr>
                      </w:pPr>
                      <w:r>
                        <w:t xml:space="preserve">Figure </w:t>
                      </w:r>
                      <w:fldSimple w:instr=" SEQ Figure \* ARABIC ">
                        <w:r w:rsidR="00271140">
                          <w:rPr>
                            <w:noProof/>
                          </w:rPr>
                          <w:t>3</w:t>
                        </w:r>
                      </w:fldSimple>
                      <w:r>
                        <w:t xml:space="preserve"> </w:t>
                      </w:r>
                      <w:r w:rsidRPr="0063521F">
                        <w:t>Fidelity’s StyleMaps</w:t>
                      </w:r>
                    </w:p>
                  </w:txbxContent>
                </v:textbox>
                <w10:wrap type="tight"/>
              </v:shape>
            </w:pict>
          </mc:Fallback>
        </mc:AlternateContent>
      </w:r>
    </w:p>
    <w:p w14:paraId="4A0529FD" w14:textId="4E9E9EE1" w:rsidR="00781A51" w:rsidRDefault="00781A51" w:rsidP="001078C8">
      <w:pPr>
        <w:spacing w:after="0" w:line="240" w:lineRule="auto"/>
        <w:jc w:val="both"/>
        <w:rPr>
          <w:rFonts w:asciiTheme="majorHAnsi" w:hAnsiTheme="majorHAnsi"/>
          <w:sz w:val="24"/>
        </w:rPr>
      </w:pPr>
    </w:p>
    <w:p w14:paraId="6E508685" w14:textId="77777777" w:rsidR="00781A51" w:rsidRDefault="00781A51" w:rsidP="001078C8">
      <w:pPr>
        <w:spacing w:after="0" w:line="240" w:lineRule="auto"/>
        <w:jc w:val="both"/>
        <w:rPr>
          <w:rFonts w:asciiTheme="majorHAnsi" w:hAnsiTheme="majorHAnsi"/>
          <w:sz w:val="24"/>
        </w:rPr>
      </w:pPr>
    </w:p>
    <w:p w14:paraId="6A4F3753" w14:textId="065A8ED2" w:rsidR="00A4339C" w:rsidRDefault="00A4339C" w:rsidP="00466C8A">
      <w:pPr>
        <w:spacing w:after="0" w:line="240" w:lineRule="auto"/>
        <w:jc w:val="both"/>
        <w:rPr>
          <w:rFonts w:asciiTheme="majorHAnsi" w:hAnsiTheme="majorHAnsi"/>
          <w:sz w:val="24"/>
        </w:rPr>
      </w:pPr>
      <w:r>
        <w:rPr>
          <w:rFonts w:asciiTheme="majorHAnsi" w:hAnsiTheme="majorHAnsi"/>
          <w:sz w:val="24"/>
        </w:rPr>
        <w:t>For instance, accor</w:t>
      </w:r>
      <w:r w:rsidR="009F5A44">
        <w:rPr>
          <w:rFonts w:asciiTheme="majorHAnsi" w:hAnsiTheme="majorHAnsi"/>
          <w:sz w:val="24"/>
        </w:rPr>
        <w:t xml:space="preserve">ding to the map, SEBL1STMF is </w:t>
      </w:r>
      <w:r>
        <w:rPr>
          <w:rFonts w:asciiTheme="majorHAnsi" w:hAnsiTheme="majorHAnsi"/>
          <w:sz w:val="24"/>
        </w:rPr>
        <w:t xml:space="preserve">Small </w:t>
      </w:r>
      <w:r w:rsidR="009F5A44">
        <w:rPr>
          <w:rFonts w:asciiTheme="majorHAnsi" w:hAnsiTheme="majorHAnsi"/>
          <w:sz w:val="24"/>
        </w:rPr>
        <w:t>Ca</w:t>
      </w:r>
      <w:r>
        <w:rPr>
          <w:rFonts w:asciiTheme="majorHAnsi" w:hAnsiTheme="majorHAnsi"/>
          <w:sz w:val="24"/>
        </w:rPr>
        <w:t xml:space="preserve">p </w:t>
      </w:r>
      <w:r w:rsidR="009F5A44">
        <w:rPr>
          <w:rFonts w:asciiTheme="majorHAnsi" w:hAnsiTheme="majorHAnsi"/>
          <w:sz w:val="24"/>
        </w:rPr>
        <w:t xml:space="preserve">- </w:t>
      </w:r>
      <w:r>
        <w:rPr>
          <w:rFonts w:asciiTheme="majorHAnsi" w:hAnsiTheme="majorHAnsi"/>
          <w:sz w:val="24"/>
        </w:rPr>
        <w:t xml:space="preserve">Value </w:t>
      </w:r>
      <w:r w:rsidR="009F5A44">
        <w:rPr>
          <w:rFonts w:asciiTheme="majorHAnsi" w:hAnsiTheme="majorHAnsi"/>
          <w:sz w:val="24"/>
        </w:rPr>
        <w:t>F</w:t>
      </w:r>
      <w:r>
        <w:rPr>
          <w:rFonts w:asciiTheme="majorHAnsi" w:hAnsiTheme="majorHAnsi"/>
          <w:sz w:val="24"/>
        </w:rPr>
        <w:t xml:space="preserve">und and </w:t>
      </w:r>
      <w:r w:rsidRPr="0073489C">
        <w:rPr>
          <w:rFonts w:asciiTheme="majorHAnsi" w:hAnsiTheme="majorHAnsi"/>
          <w:sz w:val="24"/>
        </w:rPr>
        <w:t>ABBS1STMF</w:t>
      </w:r>
      <w:r w:rsidR="00FC3014">
        <w:rPr>
          <w:rFonts w:asciiTheme="majorHAnsi" w:hAnsiTheme="majorHAnsi"/>
          <w:sz w:val="24"/>
        </w:rPr>
        <w:t xml:space="preserve"> is categorized as a Large Cap - </w:t>
      </w:r>
      <w:r>
        <w:rPr>
          <w:rFonts w:asciiTheme="majorHAnsi" w:hAnsiTheme="majorHAnsi"/>
          <w:sz w:val="24"/>
        </w:rPr>
        <w:t>Growth fund. The value funds are expected to have higher growth than the growth funds. Investors usually try to balance between keeping both the funds in portfolio for maximizing earnings – that is, keeping a certain number of growth and value fund, to reach optimum diversification.</w:t>
      </w:r>
    </w:p>
    <w:p w14:paraId="5B25B254" w14:textId="671D6505" w:rsidR="00466C8A" w:rsidRDefault="00466C8A" w:rsidP="00466C8A">
      <w:pPr>
        <w:spacing w:after="0" w:line="240" w:lineRule="auto"/>
        <w:jc w:val="both"/>
        <w:rPr>
          <w:rFonts w:asciiTheme="majorHAnsi" w:hAnsiTheme="majorHAnsi"/>
          <w:sz w:val="24"/>
        </w:rPr>
      </w:pPr>
    </w:p>
    <w:p w14:paraId="6DB9596A" w14:textId="04ABE2B0" w:rsidR="00466C8A" w:rsidRDefault="00466C8A" w:rsidP="00466C8A">
      <w:pPr>
        <w:spacing w:after="0" w:line="240" w:lineRule="auto"/>
        <w:jc w:val="both"/>
        <w:rPr>
          <w:rFonts w:asciiTheme="majorHAnsi" w:hAnsiTheme="majorHAnsi"/>
          <w:sz w:val="24"/>
        </w:rPr>
      </w:pPr>
    </w:p>
    <w:p w14:paraId="51242B17" w14:textId="1E6F4868" w:rsidR="00466C8A" w:rsidRDefault="00466C8A" w:rsidP="00466C8A">
      <w:pPr>
        <w:spacing w:after="0" w:line="240" w:lineRule="auto"/>
        <w:jc w:val="both"/>
        <w:rPr>
          <w:rFonts w:asciiTheme="majorHAnsi" w:hAnsiTheme="majorHAnsi"/>
          <w:sz w:val="24"/>
        </w:rPr>
      </w:pPr>
    </w:p>
    <w:p w14:paraId="2E397EAC" w14:textId="681E2260" w:rsidR="00466C8A" w:rsidRDefault="00466C8A" w:rsidP="00466C8A">
      <w:pPr>
        <w:spacing w:after="0" w:line="240" w:lineRule="auto"/>
        <w:jc w:val="both"/>
        <w:rPr>
          <w:rFonts w:asciiTheme="majorHAnsi" w:hAnsiTheme="majorHAnsi"/>
          <w:sz w:val="24"/>
        </w:rPr>
      </w:pPr>
    </w:p>
    <w:p w14:paraId="6719A373" w14:textId="29719A95" w:rsidR="00466C8A" w:rsidRDefault="00466C8A" w:rsidP="00466C8A">
      <w:pPr>
        <w:spacing w:after="0" w:line="240" w:lineRule="auto"/>
        <w:jc w:val="both"/>
        <w:rPr>
          <w:rFonts w:asciiTheme="majorHAnsi" w:hAnsiTheme="majorHAnsi"/>
          <w:sz w:val="24"/>
        </w:rPr>
      </w:pPr>
    </w:p>
    <w:p w14:paraId="06441CFA" w14:textId="00C0C760" w:rsidR="00466C8A" w:rsidRDefault="00466C8A" w:rsidP="00466C8A">
      <w:pPr>
        <w:spacing w:after="0" w:line="240" w:lineRule="auto"/>
        <w:jc w:val="both"/>
        <w:rPr>
          <w:rFonts w:asciiTheme="majorHAnsi" w:hAnsiTheme="majorHAnsi"/>
          <w:sz w:val="24"/>
        </w:rPr>
      </w:pPr>
    </w:p>
    <w:p w14:paraId="7EAD6FBC" w14:textId="77777777" w:rsidR="00466C8A" w:rsidRDefault="00466C8A" w:rsidP="00466C8A">
      <w:pPr>
        <w:spacing w:after="0" w:line="240" w:lineRule="auto"/>
        <w:jc w:val="both"/>
        <w:rPr>
          <w:rFonts w:asciiTheme="majorHAnsi" w:hAnsiTheme="majorHAnsi"/>
          <w:sz w:val="24"/>
        </w:rPr>
      </w:pPr>
    </w:p>
    <w:p w14:paraId="137A0B58" w14:textId="134EA72F" w:rsidR="00A4339C" w:rsidRPr="00EE4361" w:rsidRDefault="00EE4361" w:rsidP="001078C8">
      <w:pPr>
        <w:pStyle w:val="Heading1"/>
        <w:numPr>
          <w:ilvl w:val="0"/>
          <w:numId w:val="0"/>
        </w:numPr>
        <w:spacing w:line="240" w:lineRule="auto"/>
        <w:ind w:left="432" w:hanging="432"/>
        <w:rPr>
          <w:sz w:val="24"/>
        </w:rPr>
      </w:pPr>
      <w:bookmarkStart w:id="28" w:name="_Toc91075278"/>
      <w:r w:rsidRPr="00EE4361">
        <w:rPr>
          <w:sz w:val="24"/>
        </w:rPr>
        <w:lastRenderedPageBreak/>
        <w:t>5.2 Conclusion</w:t>
      </w:r>
      <w:bookmarkEnd w:id="28"/>
    </w:p>
    <w:p w14:paraId="38238257" w14:textId="77777777" w:rsidR="003B6DF7" w:rsidRDefault="003B6DF7" w:rsidP="001078C8">
      <w:pPr>
        <w:spacing w:line="240" w:lineRule="auto"/>
        <w:jc w:val="both"/>
        <w:rPr>
          <w:rFonts w:asciiTheme="majorHAnsi" w:hAnsiTheme="majorHAnsi"/>
          <w:sz w:val="24"/>
        </w:rPr>
      </w:pPr>
    </w:p>
    <w:p w14:paraId="4C11F21B" w14:textId="2265F259" w:rsidR="00A4339C" w:rsidRDefault="00A4339C" w:rsidP="001078C8">
      <w:pPr>
        <w:spacing w:line="240" w:lineRule="auto"/>
        <w:jc w:val="both"/>
        <w:rPr>
          <w:rFonts w:asciiTheme="majorHAnsi" w:hAnsiTheme="majorHAnsi"/>
          <w:sz w:val="24"/>
        </w:rPr>
      </w:pPr>
      <w:r w:rsidRPr="008E4569">
        <w:rPr>
          <w:rFonts w:asciiTheme="majorHAnsi" w:hAnsiTheme="majorHAnsi"/>
          <w:sz w:val="24"/>
        </w:rPr>
        <w:t xml:space="preserve">The research outcome shows that fund size performs a significant role in the performance of the fund. </w:t>
      </w:r>
      <w:r w:rsidR="0088472B" w:rsidRPr="0088472B">
        <w:rPr>
          <w:rFonts w:asciiTheme="majorHAnsi" w:hAnsiTheme="majorHAnsi"/>
          <w:sz w:val="24"/>
        </w:rPr>
        <w:t xml:space="preserve">According to this relationship, </w:t>
      </w:r>
      <w:r w:rsidR="0054480F">
        <w:rPr>
          <w:rFonts w:asciiTheme="majorHAnsi" w:hAnsiTheme="majorHAnsi"/>
          <w:sz w:val="24"/>
        </w:rPr>
        <w:t xml:space="preserve">fund size and return does reflect a positive </w:t>
      </w:r>
      <w:r w:rsidR="00AD7739">
        <w:rPr>
          <w:rFonts w:asciiTheme="majorHAnsi" w:hAnsiTheme="majorHAnsi"/>
          <w:sz w:val="24"/>
        </w:rPr>
        <w:t>correlation</w:t>
      </w:r>
      <w:r w:rsidR="0088472B" w:rsidRPr="0088472B">
        <w:rPr>
          <w:rFonts w:asciiTheme="majorHAnsi" w:hAnsiTheme="majorHAnsi"/>
          <w:sz w:val="24"/>
        </w:rPr>
        <w:t xml:space="preserve"> and</w:t>
      </w:r>
      <w:r w:rsidR="00DD0366">
        <w:rPr>
          <w:rFonts w:asciiTheme="majorHAnsi" w:hAnsiTheme="majorHAnsi"/>
          <w:sz w:val="24"/>
        </w:rPr>
        <w:t xml:space="preserve"> it</w:t>
      </w:r>
      <w:r w:rsidR="0088472B" w:rsidRPr="0088472B">
        <w:rPr>
          <w:rFonts w:asciiTheme="majorHAnsi" w:hAnsiTheme="majorHAnsi"/>
          <w:sz w:val="24"/>
        </w:rPr>
        <w:t xml:space="preserve"> occurs as a result of diversification.</w:t>
      </w:r>
      <w:r w:rsidR="0088472B">
        <w:rPr>
          <w:rFonts w:asciiTheme="majorHAnsi" w:hAnsiTheme="majorHAnsi"/>
          <w:sz w:val="24"/>
        </w:rPr>
        <w:t xml:space="preserve"> </w:t>
      </w:r>
      <w:r>
        <w:rPr>
          <w:rFonts w:asciiTheme="majorHAnsi" w:hAnsiTheme="majorHAnsi"/>
          <w:sz w:val="24"/>
        </w:rPr>
        <w:t xml:space="preserve">The paper suggests that </w:t>
      </w:r>
      <w:r>
        <w:rPr>
          <w:rFonts w:asciiTheme="majorHAnsi" w:hAnsiTheme="majorHAnsi" w:cs="Times New Roman"/>
          <w:sz w:val="24"/>
        </w:rPr>
        <w:t xml:space="preserve">50% funds showed </w:t>
      </w:r>
      <w:r w:rsidRPr="009A7984">
        <w:rPr>
          <w:rFonts w:asciiTheme="majorHAnsi" w:hAnsiTheme="majorHAnsi"/>
          <w:sz w:val="24"/>
        </w:rPr>
        <w:t>moderately</w:t>
      </w:r>
      <w:r>
        <w:rPr>
          <w:rFonts w:asciiTheme="majorHAnsi" w:hAnsiTheme="majorHAnsi"/>
          <w:sz w:val="24"/>
        </w:rPr>
        <w:t xml:space="preserve"> positive relationship ranging from a solid 54% to 63% degree of correlation between their returns and the three factors: Risk free rate, Fund Size and Book-to-market value</w:t>
      </w:r>
      <w:r w:rsidRPr="009A7984">
        <w:rPr>
          <w:rFonts w:asciiTheme="majorHAnsi" w:hAnsiTheme="majorHAnsi"/>
          <w:sz w:val="24"/>
        </w:rPr>
        <w:t xml:space="preserve"> which means fund size does have an impact on fund performance. </w:t>
      </w:r>
    </w:p>
    <w:p w14:paraId="6781C60E" w14:textId="2B9A46D6" w:rsidR="00A4339C" w:rsidRDefault="00A4339C" w:rsidP="001078C8">
      <w:pPr>
        <w:spacing w:line="240" w:lineRule="auto"/>
        <w:jc w:val="both"/>
        <w:rPr>
          <w:rFonts w:asciiTheme="majorHAnsi" w:hAnsiTheme="majorHAnsi"/>
          <w:sz w:val="24"/>
        </w:rPr>
      </w:pPr>
      <w:r>
        <w:rPr>
          <w:rFonts w:asciiTheme="majorHAnsi" w:hAnsiTheme="majorHAnsi"/>
          <w:sz w:val="24"/>
        </w:rPr>
        <w:t>When measuring market premium, it is found that the funds do not generate sufficiently enough when compared to risk free rate. This creates a mismatch in the economy when investors are more interested in the risk</w:t>
      </w:r>
      <w:r w:rsidR="00C763A6">
        <w:rPr>
          <w:rFonts w:asciiTheme="majorHAnsi" w:hAnsiTheme="majorHAnsi"/>
          <w:sz w:val="24"/>
        </w:rPr>
        <w:t>-</w:t>
      </w:r>
      <w:r>
        <w:rPr>
          <w:rFonts w:asciiTheme="majorHAnsi" w:hAnsiTheme="majorHAnsi"/>
          <w:sz w:val="24"/>
        </w:rPr>
        <w:t xml:space="preserve">free assets rather than investing in other assets.  As most of the mutual funds are traded in discounts, this creates a major gap in profits. The funds have very low book-to-market value making them the least choice for investors. Traditional investors think that they can easily pool assets and gain the best outcome of diversification rather than investing in these funds. However, mutual funds are an integral part of economy by which investors can gain a substantial amount of growth over a long period of time. Mutual fund is a </w:t>
      </w:r>
      <w:r w:rsidR="002E674D">
        <w:rPr>
          <w:rFonts w:asciiTheme="majorHAnsi" w:hAnsiTheme="majorHAnsi"/>
          <w:sz w:val="24"/>
        </w:rPr>
        <w:t xml:space="preserve">risk-free </w:t>
      </w:r>
      <w:r>
        <w:rPr>
          <w:rFonts w:asciiTheme="majorHAnsi" w:hAnsiTheme="majorHAnsi"/>
          <w:sz w:val="24"/>
        </w:rPr>
        <w:t xml:space="preserve">option for passive investors and the welfare of investors </w:t>
      </w:r>
      <w:r w:rsidR="00DB59E0">
        <w:rPr>
          <w:rFonts w:asciiTheme="majorHAnsi" w:hAnsiTheme="majorHAnsi"/>
          <w:sz w:val="24"/>
        </w:rPr>
        <w:t xml:space="preserve">is </w:t>
      </w:r>
      <w:r>
        <w:rPr>
          <w:rFonts w:asciiTheme="majorHAnsi" w:hAnsiTheme="majorHAnsi"/>
          <w:sz w:val="24"/>
        </w:rPr>
        <w:t xml:space="preserve">closely </w:t>
      </w:r>
      <w:r w:rsidR="00DB59E0">
        <w:rPr>
          <w:rFonts w:asciiTheme="majorHAnsi" w:hAnsiTheme="majorHAnsi"/>
          <w:sz w:val="24"/>
        </w:rPr>
        <w:t>related to the market performance.</w:t>
      </w:r>
      <w:r>
        <w:rPr>
          <w:rFonts w:asciiTheme="majorHAnsi" w:hAnsiTheme="majorHAnsi"/>
          <w:sz w:val="24"/>
        </w:rPr>
        <w:t xml:space="preserve"> Mutual funds will need improve efficiency, offer greater dividends in order to gain back their lost trust. If Government takes necessary steps to make this sector more vibrant and competitive, this investing option can turn out to be one of the most lucrative </w:t>
      </w:r>
      <w:r w:rsidR="00D05289">
        <w:rPr>
          <w:rFonts w:asciiTheme="majorHAnsi" w:hAnsiTheme="majorHAnsi"/>
          <w:sz w:val="24"/>
        </w:rPr>
        <w:t>savings tools</w:t>
      </w:r>
      <w:r>
        <w:rPr>
          <w:rFonts w:asciiTheme="majorHAnsi" w:hAnsiTheme="majorHAnsi"/>
          <w:sz w:val="24"/>
        </w:rPr>
        <w:t xml:space="preserve"> for individuals.</w:t>
      </w:r>
    </w:p>
    <w:p w14:paraId="51093B6D" w14:textId="2C1E2E63" w:rsidR="00BB46C0" w:rsidRDefault="00BB46C0" w:rsidP="001078C8">
      <w:pPr>
        <w:spacing w:line="240" w:lineRule="auto"/>
        <w:jc w:val="both"/>
        <w:rPr>
          <w:rFonts w:asciiTheme="majorHAnsi" w:hAnsiTheme="majorHAnsi"/>
          <w:sz w:val="24"/>
        </w:rPr>
      </w:pPr>
    </w:p>
    <w:p w14:paraId="1CE64882" w14:textId="6D71A957" w:rsidR="00BB46C0" w:rsidRDefault="00BB46C0" w:rsidP="001078C8">
      <w:pPr>
        <w:spacing w:line="240" w:lineRule="auto"/>
        <w:jc w:val="both"/>
        <w:rPr>
          <w:rFonts w:asciiTheme="majorHAnsi" w:hAnsiTheme="majorHAnsi"/>
          <w:sz w:val="24"/>
        </w:rPr>
      </w:pPr>
    </w:p>
    <w:p w14:paraId="3C7A5C9A" w14:textId="124FFC60" w:rsidR="00BB46C0" w:rsidRDefault="00BB46C0" w:rsidP="001078C8">
      <w:pPr>
        <w:spacing w:line="240" w:lineRule="auto"/>
        <w:jc w:val="both"/>
        <w:rPr>
          <w:rFonts w:asciiTheme="majorHAnsi" w:hAnsiTheme="majorHAnsi"/>
          <w:sz w:val="24"/>
        </w:rPr>
      </w:pPr>
    </w:p>
    <w:p w14:paraId="2191A008" w14:textId="77777777" w:rsidR="00BB46C0" w:rsidRDefault="00BB46C0" w:rsidP="001078C8">
      <w:pPr>
        <w:spacing w:line="240" w:lineRule="auto"/>
        <w:jc w:val="both"/>
        <w:rPr>
          <w:rFonts w:asciiTheme="majorHAnsi" w:hAnsiTheme="majorHAnsi"/>
          <w:sz w:val="24"/>
        </w:rPr>
      </w:pPr>
    </w:p>
    <w:p w14:paraId="6CDC786F" w14:textId="4A8B0D65" w:rsidR="00EC3CCD" w:rsidRDefault="00AA032A" w:rsidP="001078C8">
      <w:pPr>
        <w:spacing w:line="240" w:lineRule="auto"/>
        <w:rPr>
          <w:rFonts w:asciiTheme="majorHAnsi" w:hAnsiTheme="majorHAnsi"/>
          <w:sz w:val="24"/>
        </w:rPr>
      </w:pPr>
      <w:r w:rsidRPr="0003737D">
        <w:rPr>
          <w:rFonts w:asciiTheme="majorHAnsi" w:hAnsiTheme="majorHAnsi"/>
        </w:rPr>
        <w:br w:type="page"/>
      </w:r>
    </w:p>
    <w:p w14:paraId="53131E33" w14:textId="31B6C1E2" w:rsidR="00A26098" w:rsidRPr="0003737D" w:rsidRDefault="00A26098" w:rsidP="000D68B9">
      <w:pPr>
        <w:rPr>
          <w:rFonts w:asciiTheme="majorHAnsi" w:hAnsiTheme="majorHAnsi"/>
        </w:rPr>
        <w:sectPr w:rsidR="00A26098" w:rsidRPr="0003737D" w:rsidSect="006D71E2">
          <w:footerReference w:type="default" r:id="rId13"/>
          <w:pgSz w:w="12240" w:h="15840" w:code="1"/>
          <w:pgMar w:top="1526" w:right="1440" w:bottom="1080" w:left="1440" w:header="720" w:footer="418" w:gutter="0"/>
          <w:pgBorders w:offsetFrom="page">
            <w:top w:val="single" w:sz="4" w:space="24" w:color="auto"/>
            <w:left w:val="single" w:sz="4" w:space="24" w:color="auto"/>
            <w:bottom w:val="single" w:sz="4" w:space="24" w:color="auto"/>
            <w:right w:val="single" w:sz="4" w:space="24" w:color="auto"/>
          </w:pgBorders>
          <w:pgNumType w:start="1"/>
          <w:cols w:space="720"/>
          <w:docGrid w:linePitch="360"/>
        </w:sectPr>
      </w:pPr>
    </w:p>
    <w:p w14:paraId="4B76E1BD" w14:textId="2934BC77" w:rsidR="002A1286" w:rsidRPr="002A1286" w:rsidRDefault="00AA032A" w:rsidP="000D68B9">
      <w:pPr>
        <w:pStyle w:val="Heading1"/>
        <w:numPr>
          <w:ilvl w:val="0"/>
          <w:numId w:val="0"/>
        </w:numPr>
        <w:ind w:left="432"/>
      </w:pPr>
      <w:bookmarkStart w:id="29" w:name="_Toc91075279"/>
      <w:r w:rsidRPr="0003737D">
        <w:lastRenderedPageBreak/>
        <w:t>References</w:t>
      </w:r>
      <w:bookmarkEnd w:id="29"/>
    </w:p>
    <w:p w14:paraId="35329E47" w14:textId="77777777" w:rsidR="00197266" w:rsidRPr="0003737D" w:rsidRDefault="007426D3" w:rsidP="000D68B9">
      <w:pPr>
        <w:widowControl w:val="0"/>
        <w:autoSpaceDE w:val="0"/>
        <w:autoSpaceDN w:val="0"/>
        <w:adjustRightInd w:val="0"/>
        <w:ind w:left="480" w:hanging="480"/>
        <w:rPr>
          <w:rFonts w:asciiTheme="majorHAnsi" w:hAnsiTheme="majorHAnsi" w:cs="Times New Roman"/>
          <w:noProof/>
          <w:szCs w:val="24"/>
        </w:rPr>
      </w:pPr>
      <w:r w:rsidRPr="0003737D">
        <w:rPr>
          <w:rFonts w:asciiTheme="majorHAnsi" w:hAnsiTheme="majorHAnsi"/>
        </w:rPr>
        <w:fldChar w:fldCharType="begin" w:fldLock="1"/>
      </w:r>
      <w:r w:rsidRPr="0003737D">
        <w:rPr>
          <w:rFonts w:asciiTheme="majorHAnsi" w:hAnsiTheme="majorHAnsi"/>
        </w:rPr>
        <w:instrText xml:space="preserve">ADDIN Mendeley Bibliography CSL_BIBLIOGRAPHY </w:instrText>
      </w:r>
      <w:r w:rsidRPr="0003737D">
        <w:rPr>
          <w:rFonts w:asciiTheme="majorHAnsi" w:hAnsiTheme="majorHAnsi"/>
        </w:rPr>
        <w:fldChar w:fldCharType="separate"/>
      </w:r>
      <w:r w:rsidR="00197266" w:rsidRPr="0003737D">
        <w:rPr>
          <w:rFonts w:asciiTheme="majorHAnsi" w:hAnsiTheme="majorHAnsi" w:cs="Times New Roman"/>
          <w:noProof/>
          <w:szCs w:val="24"/>
        </w:rPr>
        <w:t xml:space="preserve">Ammann, M., &amp; Moerth, P. (2005). </w:t>
      </w:r>
      <w:r w:rsidR="00197266" w:rsidRPr="0003737D">
        <w:rPr>
          <w:rFonts w:asciiTheme="majorHAnsi" w:hAnsiTheme="majorHAnsi" w:cs="Times New Roman"/>
          <w:i/>
          <w:iCs/>
          <w:noProof/>
          <w:szCs w:val="24"/>
        </w:rPr>
        <w:t>Impact of Fund Size on Hedge Fund Performance</w:t>
      </w:r>
      <w:r w:rsidR="00197266" w:rsidRPr="0003737D">
        <w:rPr>
          <w:rFonts w:asciiTheme="majorHAnsi" w:hAnsiTheme="majorHAnsi" w:cs="Times New Roman"/>
          <w:noProof/>
          <w:szCs w:val="24"/>
        </w:rPr>
        <w:t>. Retrieved from www.finance.unisg.ch</w:t>
      </w:r>
    </w:p>
    <w:p w14:paraId="71EEE4C1" w14:textId="77777777" w:rsidR="00197266" w:rsidRPr="0003737D" w:rsidRDefault="00197266" w:rsidP="000D68B9">
      <w:pPr>
        <w:widowControl w:val="0"/>
        <w:autoSpaceDE w:val="0"/>
        <w:autoSpaceDN w:val="0"/>
        <w:adjustRightInd w:val="0"/>
        <w:ind w:left="480" w:hanging="480"/>
        <w:rPr>
          <w:rFonts w:asciiTheme="majorHAnsi" w:hAnsiTheme="majorHAnsi" w:cs="Times New Roman"/>
          <w:noProof/>
          <w:szCs w:val="24"/>
        </w:rPr>
      </w:pPr>
      <w:r w:rsidRPr="0003737D">
        <w:rPr>
          <w:rFonts w:asciiTheme="majorHAnsi" w:hAnsiTheme="majorHAnsi" w:cs="Times New Roman"/>
          <w:noProof/>
          <w:szCs w:val="24"/>
        </w:rPr>
        <w:t xml:space="preserve">Basso, A., &amp; Funari, S. (2017). The role of fund size in the performance of mutual funds assessed with DEA models. </w:t>
      </w:r>
      <w:r w:rsidRPr="0003737D">
        <w:rPr>
          <w:rFonts w:asciiTheme="majorHAnsi" w:hAnsiTheme="majorHAnsi" w:cs="Times New Roman"/>
          <w:i/>
          <w:iCs/>
          <w:noProof/>
          <w:szCs w:val="24"/>
        </w:rPr>
        <w:t>The European Journal of Finance</w:t>
      </w:r>
      <w:r w:rsidRPr="0003737D">
        <w:rPr>
          <w:rFonts w:asciiTheme="majorHAnsi" w:hAnsiTheme="majorHAnsi" w:cs="Times New Roman"/>
          <w:noProof/>
          <w:szCs w:val="24"/>
        </w:rPr>
        <w:t xml:space="preserve">, </w:t>
      </w:r>
      <w:r w:rsidRPr="0003737D">
        <w:rPr>
          <w:rFonts w:asciiTheme="majorHAnsi" w:hAnsiTheme="majorHAnsi" w:cs="Times New Roman"/>
          <w:i/>
          <w:iCs/>
          <w:noProof/>
          <w:szCs w:val="24"/>
        </w:rPr>
        <w:t>23</w:t>
      </w:r>
      <w:r w:rsidRPr="0003737D">
        <w:rPr>
          <w:rFonts w:asciiTheme="majorHAnsi" w:hAnsiTheme="majorHAnsi" w:cs="Times New Roman"/>
          <w:noProof/>
          <w:szCs w:val="24"/>
        </w:rPr>
        <w:t>(6), 457–473. https://doi.org/10.1080/1351847X.2016.1164209</w:t>
      </w:r>
    </w:p>
    <w:p w14:paraId="74CAAD95" w14:textId="77777777" w:rsidR="00197266" w:rsidRPr="0003737D" w:rsidRDefault="00197266" w:rsidP="000D68B9">
      <w:pPr>
        <w:widowControl w:val="0"/>
        <w:autoSpaceDE w:val="0"/>
        <w:autoSpaceDN w:val="0"/>
        <w:adjustRightInd w:val="0"/>
        <w:ind w:left="480" w:hanging="480"/>
        <w:rPr>
          <w:rFonts w:asciiTheme="majorHAnsi" w:hAnsiTheme="majorHAnsi" w:cs="Times New Roman"/>
          <w:noProof/>
          <w:szCs w:val="24"/>
        </w:rPr>
      </w:pPr>
      <w:r w:rsidRPr="0003737D">
        <w:rPr>
          <w:rFonts w:asciiTheme="majorHAnsi" w:hAnsiTheme="majorHAnsi" w:cs="Times New Roman"/>
          <w:noProof/>
          <w:szCs w:val="24"/>
        </w:rPr>
        <w:t>Bernstein, W. J. (1999). Rolling Your Own : Three-Factor Analysis. Retrieved August 17, 2019, from http://www.efficientfrontier.com/ef/101/roll101.htm</w:t>
      </w:r>
    </w:p>
    <w:p w14:paraId="1E721582" w14:textId="77777777" w:rsidR="00197266" w:rsidRPr="0003737D" w:rsidRDefault="00197266" w:rsidP="000D68B9">
      <w:pPr>
        <w:widowControl w:val="0"/>
        <w:autoSpaceDE w:val="0"/>
        <w:autoSpaceDN w:val="0"/>
        <w:adjustRightInd w:val="0"/>
        <w:ind w:left="480" w:hanging="480"/>
        <w:rPr>
          <w:rFonts w:asciiTheme="majorHAnsi" w:hAnsiTheme="majorHAnsi" w:cs="Times New Roman"/>
          <w:noProof/>
          <w:szCs w:val="24"/>
        </w:rPr>
      </w:pPr>
      <w:r w:rsidRPr="0003737D">
        <w:rPr>
          <w:rFonts w:asciiTheme="majorHAnsi" w:hAnsiTheme="majorHAnsi" w:cs="Times New Roman"/>
          <w:noProof/>
          <w:szCs w:val="24"/>
        </w:rPr>
        <w:t xml:space="preserve">Chan, L. K. C., Chen, H. L., &amp; Lakonishok, J. (2002). On Mutual Fund Investment Styles. </w:t>
      </w:r>
      <w:r w:rsidRPr="0003737D">
        <w:rPr>
          <w:rFonts w:asciiTheme="majorHAnsi" w:hAnsiTheme="majorHAnsi" w:cs="Times New Roman"/>
          <w:i/>
          <w:iCs/>
          <w:noProof/>
          <w:szCs w:val="24"/>
        </w:rPr>
        <w:t>Review of Financial Studies</w:t>
      </w:r>
      <w:r w:rsidRPr="0003737D">
        <w:rPr>
          <w:rFonts w:asciiTheme="majorHAnsi" w:hAnsiTheme="majorHAnsi" w:cs="Times New Roman"/>
          <w:noProof/>
          <w:szCs w:val="24"/>
        </w:rPr>
        <w:t xml:space="preserve">, </w:t>
      </w:r>
      <w:r w:rsidRPr="0003737D">
        <w:rPr>
          <w:rFonts w:asciiTheme="majorHAnsi" w:hAnsiTheme="majorHAnsi" w:cs="Times New Roman"/>
          <w:i/>
          <w:iCs/>
          <w:noProof/>
          <w:szCs w:val="24"/>
        </w:rPr>
        <w:t>15</w:t>
      </w:r>
      <w:r w:rsidRPr="0003737D">
        <w:rPr>
          <w:rFonts w:asciiTheme="majorHAnsi" w:hAnsiTheme="majorHAnsi" w:cs="Times New Roman"/>
          <w:noProof/>
          <w:szCs w:val="24"/>
        </w:rPr>
        <w:t>(5), 1407–1437. https://doi.org/10.1093/rfs/15.5.1407</w:t>
      </w:r>
    </w:p>
    <w:p w14:paraId="19AFD0C1" w14:textId="77777777" w:rsidR="00197266" w:rsidRPr="0003737D" w:rsidRDefault="00197266" w:rsidP="000D68B9">
      <w:pPr>
        <w:widowControl w:val="0"/>
        <w:autoSpaceDE w:val="0"/>
        <w:autoSpaceDN w:val="0"/>
        <w:adjustRightInd w:val="0"/>
        <w:ind w:left="480" w:hanging="480"/>
        <w:rPr>
          <w:rFonts w:asciiTheme="majorHAnsi" w:hAnsiTheme="majorHAnsi" w:cs="Times New Roman"/>
          <w:noProof/>
          <w:szCs w:val="24"/>
        </w:rPr>
      </w:pPr>
      <w:r w:rsidRPr="0003737D">
        <w:rPr>
          <w:rFonts w:asciiTheme="majorHAnsi" w:hAnsiTheme="majorHAnsi" w:cs="Times New Roman"/>
          <w:noProof/>
          <w:szCs w:val="24"/>
        </w:rPr>
        <w:t xml:space="preserve">Chen, J., Hong, H. G., Huang, M., Kubik, J. D., Chen, J. ;, Hong, H. G. ;, &amp; Huang, M. ; (2004). </w:t>
      </w:r>
      <w:r w:rsidRPr="0003737D">
        <w:rPr>
          <w:rFonts w:asciiTheme="majorHAnsi" w:hAnsiTheme="majorHAnsi" w:cs="Times New Roman"/>
          <w:i/>
          <w:iCs/>
          <w:noProof/>
          <w:szCs w:val="24"/>
        </w:rPr>
        <w:t>Does Fund Size Erode Mutual Fund Performance? The Role of Liquidity and Organization Recommended Citation</w:t>
      </w:r>
      <w:r w:rsidRPr="0003737D">
        <w:rPr>
          <w:rFonts w:asciiTheme="majorHAnsi" w:hAnsiTheme="majorHAnsi" w:cs="Times New Roman"/>
          <w:noProof/>
          <w:szCs w:val="24"/>
        </w:rPr>
        <w:t>. Retrieved from https://surface.syr.edu/ecn/105</w:t>
      </w:r>
    </w:p>
    <w:p w14:paraId="08E83C41" w14:textId="77777777" w:rsidR="00197266" w:rsidRPr="0003737D" w:rsidRDefault="00197266" w:rsidP="000D68B9">
      <w:pPr>
        <w:widowControl w:val="0"/>
        <w:autoSpaceDE w:val="0"/>
        <w:autoSpaceDN w:val="0"/>
        <w:adjustRightInd w:val="0"/>
        <w:ind w:left="480" w:hanging="480"/>
        <w:rPr>
          <w:rFonts w:asciiTheme="majorHAnsi" w:hAnsiTheme="majorHAnsi" w:cs="Times New Roman"/>
          <w:noProof/>
          <w:szCs w:val="24"/>
        </w:rPr>
      </w:pPr>
      <w:r w:rsidRPr="0003737D">
        <w:rPr>
          <w:rFonts w:asciiTheme="majorHAnsi" w:hAnsiTheme="majorHAnsi" w:cs="Times New Roman"/>
          <w:noProof/>
          <w:szCs w:val="24"/>
        </w:rPr>
        <w:t>Dow, C. G. S. (2007). Growth versus Value Investing. Retrieved August 17, 2019, from https://www.fidelity.com/learning-center/investment-products/mutual-funds/2-schools-growth-vs-value</w:t>
      </w:r>
    </w:p>
    <w:p w14:paraId="505C4FAC" w14:textId="77777777" w:rsidR="00197266" w:rsidRPr="0003737D" w:rsidRDefault="00197266" w:rsidP="000D68B9">
      <w:pPr>
        <w:widowControl w:val="0"/>
        <w:autoSpaceDE w:val="0"/>
        <w:autoSpaceDN w:val="0"/>
        <w:adjustRightInd w:val="0"/>
        <w:ind w:left="480" w:hanging="480"/>
        <w:rPr>
          <w:rFonts w:asciiTheme="majorHAnsi" w:hAnsiTheme="majorHAnsi" w:cs="Times New Roman"/>
          <w:noProof/>
          <w:szCs w:val="24"/>
        </w:rPr>
      </w:pPr>
      <w:r w:rsidRPr="0003737D">
        <w:rPr>
          <w:rFonts w:asciiTheme="majorHAnsi" w:hAnsiTheme="majorHAnsi" w:cs="Times New Roman"/>
          <w:noProof/>
          <w:szCs w:val="24"/>
        </w:rPr>
        <w:t xml:space="preserve">Indro, D. C., Jiang, C. X., Hu, M. Y., &amp; Lee, W. Y. (1999). Mutual Fund Performance: Does Fund Size Matter? </w:t>
      </w:r>
      <w:r w:rsidRPr="0003737D">
        <w:rPr>
          <w:rFonts w:asciiTheme="majorHAnsi" w:hAnsiTheme="majorHAnsi" w:cs="Times New Roman"/>
          <w:i/>
          <w:iCs/>
          <w:noProof/>
          <w:szCs w:val="24"/>
        </w:rPr>
        <w:t>Financial Analysts Journal</w:t>
      </w:r>
      <w:r w:rsidRPr="0003737D">
        <w:rPr>
          <w:rFonts w:asciiTheme="majorHAnsi" w:hAnsiTheme="majorHAnsi" w:cs="Times New Roman"/>
          <w:noProof/>
          <w:szCs w:val="24"/>
        </w:rPr>
        <w:t xml:space="preserve">, </w:t>
      </w:r>
      <w:r w:rsidRPr="0003737D">
        <w:rPr>
          <w:rFonts w:asciiTheme="majorHAnsi" w:hAnsiTheme="majorHAnsi" w:cs="Times New Roman"/>
          <w:i/>
          <w:iCs/>
          <w:noProof/>
          <w:szCs w:val="24"/>
        </w:rPr>
        <w:t>55</w:t>
      </w:r>
      <w:r w:rsidRPr="0003737D">
        <w:rPr>
          <w:rFonts w:asciiTheme="majorHAnsi" w:hAnsiTheme="majorHAnsi" w:cs="Times New Roman"/>
          <w:noProof/>
          <w:szCs w:val="24"/>
        </w:rPr>
        <w:t>(3), 74–87. https://doi.org/10.2469/faj.v55.n3.2274</w:t>
      </w:r>
    </w:p>
    <w:p w14:paraId="00694CF5" w14:textId="77777777" w:rsidR="00197266" w:rsidRPr="0003737D" w:rsidRDefault="00197266" w:rsidP="000D68B9">
      <w:pPr>
        <w:widowControl w:val="0"/>
        <w:autoSpaceDE w:val="0"/>
        <w:autoSpaceDN w:val="0"/>
        <w:adjustRightInd w:val="0"/>
        <w:ind w:left="480" w:hanging="480"/>
        <w:rPr>
          <w:rFonts w:asciiTheme="majorHAnsi" w:hAnsiTheme="majorHAnsi" w:cs="Times New Roman"/>
          <w:noProof/>
          <w:szCs w:val="24"/>
        </w:rPr>
      </w:pPr>
      <w:r w:rsidRPr="0003737D">
        <w:rPr>
          <w:rFonts w:asciiTheme="majorHAnsi" w:hAnsiTheme="majorHAnsi" w:cs="Times New Roman"/>
          <w:noProof/>
          <w:szCs w:val="24"/>
        </w:rPr>
        <w:t>JAMES CHEN. (2019). Value Fund. Retrieved August 17, 2019, from https://www.investopedia.com/terms/v/valuefund.asp</w:t>
      </w:r>
    </w:p>
    <w:p w14:paraId="62BA13D1" w14:textId="77777777" w:rsidR="00197266" w:rsidRPr="0003737D" w:rsidRDefault="00197266" w:rsidP="000D68B9">
      <w:pPr>
        <w:widowControl w:val="0"/>
        <w:autoSpaceDE w:val="0"/>
        <w:autoSpaceDN w:val="0"/>
        <w:adjustRightInd w:val="0"/>
        <w:ind w:left="480" w:hanging="480"/>
        <w:rPr>
          <w:rFonts w:asciiTheme="majorHAnsi" w:hAnsiTheme="majorHAnsi" w:cs="Times New Roman"/>
          <w:noProof/>
          <w:szCs w:val="24"/>
        </w:rPr>
      </w:pPr>
      <w:r w:rsidRPr="0003737D">
        <w:rPr>
          <w:rFonts w:asciiTheme="majorHAnsi" w:hAnsiTheme="majorHAnsi" w:cs="Times New Roman"/>
          <w:noProof/>
          <w:szCs w:val="24"/>
        </w:rPr>
        <w:t>KIMBERLY AMADEO. (2019). Large Cap Stocks: Definition, Top 10, Pros, Cons, vs Small Cap. Retrieved from https://www.thebalance.com/why-buy-large-cap-stocks-3305861</w:t>
      </w:r>
    </w:p>
    <w:p w14:paraId="17971757" w14:textId="75A02DE7" w:rsidR="00197266" w:rsidRPr="0003737D" w:rsidRDefault="00DC4D00" w:rsidP="000D68B9">
      <w:pPr>
        <w:widowControl w:val="0"/>
        <w:autoSpaceDE w:val="0"/>
        <w:autoSpaceDN w:val="0"/>
        <w:adjustRightInd w:val="0"/>
        <w:ind w:left="480" w:hanging="480"/>
        <w:rPr>
          <w:rFonts w:asciiTheme="majorHAnsi" w:hAnsiTheme="majorHAnsi" w:cs="Times New Roman"/>
          <w:noProof/>
          <w:szCs w:val="24"/>
        </w:rPr>
      </w:pPr>
      <w:r>
        <w:rPr>
          <w:rFonts w:asciiTheme="majorHAnsi" w:hAnsiTheme="majorHAnsi" w:cs="Times New Roman"/>
          <w:noProof/>
          <w:szCs w:val="24"/>
        </w:rPr>
        <w:t>Treynor</w:t>
      </w:r>
      <w:r w:rsidR="00197266" w:rsidRPr="0003737D">
        <w:rPr>
          <w:rFonts w:asciiTheme="majorHAnsi" w:hAnsiTheme="majorHAnsi" w:cs="Times New Roman"/>
          <w:noProof/>
          <w:szCs w:val="24"/>
        </w:rPr>
        <w:t xml:space="preserve"> Ratio : Meaning, Calculation, How to use it and More. (2019). Retrieved September 2, 2019, from https://cleartax.in/s/</w:t>
      </w:r>
      <w:r>
        <w:rPr>
          <w:rFonts w:asciiTheme="majorHAnsi" w:hAnsiTheme="majorHAnsi" w:cs="Times New Roman"/>
          <w:noProof/>
          <w:szCs w:val="24"/>
        </w:rPr>
        <w:t>Treynor</w:t>
      </w:r>
      <w:r w:rsidR="00197266" w:rsidRPr="0003737D">
        <w:rPr>
          <w:rFonts w:asciiTheme="majorHAnsi" w:hAnsiTheme="majorHAnsi" w:cs="Times New Roman"/>
          <w:noProof/>
          <w:szCs w:val="24"/>
        </w:rPr>
        <w:t>-ratio#use</w:t>
      </w:r>
    </w:p>
    <w:p w14:paraId="1A672160" w14:textId="77777777" w:rsidR="00197266" w:rsidRPr="0003737D" w:rsidRDefault="00197266" w:rsidP="000D68B9">
      <w:pPr>
        <w:widowControl w:val="0"/>
        <w:autoSpaceDE w:val="0"/>
        <w:autoSpaceDN w:val="0"/>
        <w:adjustRightInd w:val="0"/>
        <w:ind w:left="480" w:hanging="480"/>
        <w:rPr>
          <w:rFonts w:asciiTheme="majorHAnsi" w:hAnsiTheme="majorHAnsi"/>
          <w:noProof/>
        </w:rPr>
      </w:pPr>
      <w:r w:rsidRPr="0003737D">
        <w:rPr>
          <w:rFonts w:asciiTheme="majorHAnsi" w:hAnsiTheme="majorHAnsi" w:cs="Times New Roman"/>
          <w:noProof/>
          <w:szCs w:val="24"/>
        </w:rPr>
        <w:t>vrume21. (2019). Fama-French 5 factor model interpretation of coefficients - Quantitative Finance Stack Exchange. Retrieved August 31, 2019, from https://quant.stackexchange.com/questions/44486/fama-french-5-factor-model-interpretation-of-coefficients</w:t>
      </w:r>
    </w:p>
    <w:p w14:paraId="4FEBFDFE" w14:textId="2DB918A5" w:rsidR="00A4339C" w:rsidRDefault="007426D3" w:rsidP="00A4339C">
      <w:pPr>
        <w:pStyle w:val="Heading1"/>
        <w:numPr>
          <w:ilvl w:val="0"/>
          <w:numId w:val="0"/>
        </w:numPr>
      </w:pPr>
      <w:r w:rsidRPr="0003737D">
        <w:fldChar w:fldCharType="end"/>
      </w:r>
    </w:p>
    <w:p w14:paraId="30F3390D" w14:textId="6CF7163F" w:rsidR="00A4339C" w:rsidRDefault="00A4339C" w:rsidP="00A4339C"/>
    <w:p w14:paraId="5E1D51B7" w14:textId="77777777" w:rsidR="00A4339C" w:rsidRPr="00A4339C" w:rsidRDefault="00A4339C" w:rsidP="00A4339C"/>
    <w:p w14:paraId="09E7BCB3" w14:textId="57D98C66" w:rsidR="002A1286" w:rsidRDefault="002A1286" w:rsidP="000D68B9">
      <w:pPr>
        <w:pStyle w:val="Heading1"/>
        <w:numPr>
          <w:ilvl w:val="0"/>
          <w:numId w:val="0"/>
        </w:numPr>
        <w:ind w:left="432"/>
      </w:pPr>
      <w:r w:rsidRPr="002A1286">
        <w:lastRenderedPageBreak/>
        <w:t xml:space="preserve"> </w:t>
      </w:r>
      <w:bookmarkStart w:id="30" w:name="_Toc91075280"/>
      <w:r>
        <w:t>Summary Statistics</w:t>
      </w:r>
      <w:bookmarkEnd w:id="30"/>
    </w:p>
    <w:p w14:paraId="530A9C6C" w14:textId="54EE3119" w:rsidR="00B27EFD" w:rsidRPr="00B27EFD" w:rsidRDefault="002A1286" w:rsidP="0013704D">
      <w:pPr>
        <w:pStyle w:val="Heading2"/>
        <w:numPr>
          <w:ilvl w:val="0"/>
          <w:numId w:val="0"/>
        </w:numPr>
        <w:ind w:left="576"/>
        <w:jc w:val="center"/>
      </w:pPr>
      <w:bookmarkStart w:id="31" w:name="_Toc91075281"/>
      <w:r>
        <w:t>DSEX Monthly Excess Return</w:t>
      </w:r>
      <w:bookmarkEnd w:id="31"/>
    </w:p>
    <w:tbl>
      <w:tblPr>
        <w:tblW w:w="5000" w:type="pct"/>
        <w:tblLook w:val="04A0" w:firstRow="1" w:lastRow="0" w:firstColumn="1" w:lastColumn="0" w:noHBand="0" w:noVBand="1"/>
      </w:tblPr>
      <w:tblGrid>
        <w:gridCol w:w="1014"/>
        <w:gridCol w:w="1229"/>
        <w:gridCol w:w="939"/>
        <w:gridCol w:w="939"/>
        <w:gridCol w:w="981"/>
        <w:gridCol w:w="1018"/>
        <w:gridCol w:w="1582"/>
        <w:gridCol w:w="1638"/>
      </w:tblGrid>
      <w:tr w:rsidR="0013704D" w:rsidRPr="0013704D" w14:paraId="58748379" w14:textId="77777777" w:rsidTr="0013704D">
        <w:trPr>
          <w:trHeight w:val="300"/>
        </w:trPr>
        <w:tc>
          <w:tcPr>
            <w:tcW w:w="563"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129EE4D" w14:textId="77777777" w:rsidR="0013704D" w:rsidRPr="0013704D" w:rsidRDefault="0013704D" w:rsidP="0013704D">
            <w:pPr>
              <w:spacing w:after="0" w:line="240" w:lineRule="auto"/>
              <w:rPr>
                <w:rFonts w:ascii="Cambria" w:eastAsia="Times New Roman" w:hAnsi="Cambria" w:cs="Calibri"/>
                <w:b/>
                <w:bCs/>
                <w:color w:val="000000"/>
              </w:rPr>
            </w:pPr>
            <w:r w:rsidRPr="0013704D">
              <w:rPr>
                <w:rFonts w:ascii="Cambria" w:eastAsia="Times New Roman" w:hAnsi="Cambria" w:cs="Calibri"/>
                <w:b/>
                <w:bCs/>
                <w:color w:val="000000"/>
              </w:rPr>
              <w:t>Date</w:t>
            </w:r>
          </w:p>
        </w:tc>
        <w:tc>
          <w:tcPr>
            <w:tcW w:w="563" w:type="pct"/>
            <w:tcBorders>
              <w:top w:val="single" w:sz="8" w:space="0" w:color="auto"/>
              <w:left w:val="nil"/>
              <w:bottom w:val="single" w:sz="8" w:space="0" w:color="auto"/>
              <w:right w:val="single" w:sz="8" w:space="0" w:color="auto"/>
            </w:tcBorders>
            <w:shd w:val="clear" w:color="auto" w:fill="auto"/>
            <w:noWrap/>
            <w:vAlign w:val="center"/>
            <w:hideMark/>
          </w:tcPr>
          <w:p w14:paraId="20A7EA60" w14:textId="77777777" w:rsidR="0013704D" w:rsidRPr="0013704D" w:rsidRDefault="0013704D" w:rsidP="0013704D">
            <w:pPr>
              <w:spacing w:after="0" w:line="240" w:lineRule="auto"/>
              <w:rPr>
                <w:rFonts w:ascii="Cambria" w:eastAsia="Times New Roman" w:hAnsi="Cambria" w:cs="Calibri"/>
                <w:b/>
                <w:bCs/>
                <w:color w:val="000000"/>
              </w:rPr>
            </w:pPr>
            <w:r w:rsidRPr="0013704D">
              <w:rPr>
                <w:rFonts w:ascii="Cambria" w:eastAsia="Times New Roman" w:hAnsi="Cambria" w:cs="Calibri"/>
                <w:b/>
                <w:bCs/>
                <w:color w:val="000000"/>
              </w:rPr>
              <w:t xml:space="preserve">Price BDT </w:t>
            </w:r>
          </w:p>
        </w:tc>
        <w:tc>
          <w:tcPr>
            <w:tcW w:w="523" w:type="pct"/>
            <w:tcBorders>
              <w:top w:val="single" w:sz="8" w:space="0" w:color="auto"/>
              <w:left w:val="nil"/>
              <w:bottom w:val="single" w:sz="8" w:space="0" w:color="auto"/>
              <w:right w:val="single" w:sz="8" w:space="0" w:color="auto"/>
            </w:tcBorders>
            <w:shd w:val="clear" w:color="auto" w:fill="auto"/>
            <w:noWrap/>
            <w:vAlign w:val="center"/>
            <w:hideMark/>
          </w:tcPr>
          <w:p w14:paraId="64D715A7" w14:textId="77777777" w:rsidR="0013704D" w:rsidRPr="0013704D" w:rsidRDefault="0013704D" w:rsidP="0013704D">
            <w:pPr>
              <w:spacing w:after="0" w:line="240" w:lineRule="auto"/>
              <w:rPr>
                <w:rFonts w:ascii="Cambria" w:eastAsia="Times New Roman" w:hAnsi="Cambria" w:cs="Calibri"/>
                <w:b/>
                <w:bCs/>
                <w:color w:val="000000"/>
              </w:rPr>
            </w:pPr>
            <w:r w:rsidRPr="0013704D">
              <w:rPr>
                <w:rFonts w:ascii="Cambria" w:eastAsia="Times New Roman" w:hAnsi="Cambria" w:cs="Calibri"/>
                <w:b/>
                <w:bCs/>
                <w:color w:val="000000"/>
              </w:rPr>
              <w:t>Open</w:t>
            </w:r>
          </w:p>
        </w:tc>
        <w:tc>
          <w:tcPr>
            <w:tcW w:w="523" w:type="pct"/>
            <w:tcBorders>
              <w:top w:val="single" w:sz="8" w:space="0" w:color="auto"/>
              <w:left w:val="nil"/>
              <w:bottom w:val="single" w:sz="8" w:space="0" w:color="auto"/>
              <w:right w:val="single" w:sz="8" w:space="0" w:color="auto"/>
            </w:tcBorders>
            <w:shd w:val="clear" w:color="auto" w:fill="auto"/>
            <w:noWrap/>
            <w:vAlign w:val="center"/>
            <w:hideMark/>
          </w:tcPr>
          <w:p w14:paraId="2A668B06" w14:textId="77777777" w:rsidR="0013704D" w:rsidRPr="0013704D" w:rsidRDefault="0013704D" w:rsidP="0013704D">
            <w:pPr>
              <w:spacing w:after="0" w:line="240" w:lineRule="auto"/>
              <w:rPr>
                <w:rFonts w:ascii="Cambria" w:eastAsia="Times New Roman" w:hAnsi="Cambria" w:cs="Calibri"/>
                <w:b/>
                <w:bCs/>
                <w:color w:val="000000"/>
              </w:rPr>
            </w:pPr>
            <w:r w:rsidRPr="0013704D">
              <w:rPr>
                <w:rFonts w:ascii="Cambria" w:eastAsia="Times New Roman" w:hAnsi="Cambria" w:cs="Calibri"/>
                <w:b/>
                <w:bCs/>
                <w:color w:val="000000"/>
              </w:rPr>
              <w:t>High</w:t>
            </w:r>
          </w:p>
        </w:tc>
        <w:tc>
          <w:tcPr>
            <w:tcW w:w="545" w:type="pct"/>
            <w:tcBorders>
              <w:top w:val="single" w:sz="8" w:space="0" w:color="auto"/>
              <w:left w:val="nil"/>
              <w:bottom w:val="single" w:sz="8" w:space="0" w:color="auto"/>
              <w:right w:val="single" w:sz="8" w:space="0" w:color="auto"/>
            </w:tcBorders>
            <w:shd w:val="clear" w:color="auto" w:fill="auto"/>
            <w:noWrap/>
            <w:vAlign w:val="center"/>
            <w:hideMark/>
          </w:tcPr>
          <w:p w14:paraId="3AF0397A" w14:textId="77777777" w:rsidR="0013704D" w:rsidRPr="0013704D" w:rsidRDefault="0013704D" w:rsidP="0013704D">
            <w:pPr>
              <w:spacing w:after="0" w:line="240" w:lineRule="auto"/>
              <w:rPr>
                <w:rFonts w:ascii="Cambria" w:eastAsia="Times New Roman" w:hAnsi="Cambria" w:cs="Calibri"/>
                <w:b/>
                <w:bCs/>
                <w:color w:val="000000"/>
              </w:rPr>
            </w:pPr>
            <w:r w:rsidRPr="0013704D">
              <w:rPr>
                <w:rFonts w:ascii="Cambria" w:eastAsia="Times New Roman" w:hAnsi="Cambria" w:cs="Calibri"/>
                <w:b/>
                <w:bCs/>
                <w:color w:val="000000"/>
              </w:rPr>
              <w:t>Low</w:t>
            </w:r>
          </w:p>
        </w:tc>
        <w:tc>
          <w:tcPr>
            <w:tcW w:w="545" w:type="pct"/>
            <w:tcBorders>
              <w:top w:val="single" w:sz="8" w:space="0" w:color="auto"/>
              <w:left w:val="nil"/>
              <w:bottom w:val="single" w:sz="8" w:space="0" w:color="auto"/>
              <w:right w:val="single" w:sz="8" w:space="0" w:color="auto"/>
            </w:tcBorders>
            <w:shd w:val="clear" w:color="auto" w:fill="auto"/>
            <w:noWrap/>
            <w:vAlign w:val="center"/>
            <w:hideMark/>
          </w:tcPr>
          <w:p w14:paraId="2CD9BE0F" w14:textId="77777777" w:rsidR="0013704D" w:rsidRPr="0013704D" w:rsidRDefault="0013704D" w:rsidP="0013704D">
            <w:pPr>
              <w:spacing w:after="0" w:line="240" w:lineRule="auto"/>
              <w:rPr>
                <w:rFonts w:ascii="Cambria" w:eastAsia="Times New Roman" w:hAnsi="Cambria" w:cs="Calibri"/>
                <w:b/>
                <w:bCs/>
                <w:color w:val="000000"/>
              </w:rPr>
            </w:pPr>
            <w:r w:rsidRPr="0013704D">
              <w:rPr>
                <w:rFonts w:ascii="Cambria" w:eastAsia="Times New Roman" w:hAnsi="Cambria" w:cs="Calibri"/>
                <w:b/>
                <w:bCs/>
                <w:color w:val="000000"/>
              </w:rPr>
              <w:t>Change</w:t>
            </w:r>
          </w:p>
        </w:tc>
        <w:tc>
          <w:tcPr>
            <w:tcW w:w="852" w:type="pct"/>
            <w:tcBorders>
              <w:top w:val="single" w:sz="8" w:space="0" w:color="auto"/>
              <w:left w:val="nil"/>
              <w:bottom w:val="single" w:sz="8" w:space="0" w:color="auto"/>
              <w:right w:val="single" w:sz="8" w:space="0" w:color="auto"/>
            </w:tcBorders>
            <w:shd w:val="clear" w:color="auto" w:fill="auto"/>
            <w:noWrap/>
            <w:vAlign w:val="center"/>
            <w:hideMark/>
          </w:tcPr>
          <w:p w14:paraId="385D1CE4" w14:textId="77777777" w:rsidR="0013704D" w:rsidRPr="0013704D" w:rsidRDefault="0013704D" w:rsidP="0013704D">
            <w:pPr>
              <w:spacing w:after="0" w:line="240" w:lineRule="auto"/>
              <w:rPr>
                <w:rFonts w:ascii="Cambria" w:eastAsia="Times New Roman" w:hAnsi="Cambria" w:cs="Calibri"/>
                <w:b/>
                <w:bCs/>
                <w:color w:val="000000"/>
              </w:rPr>
            </w:pPr>
            <w:r w:rsidRPr="0013704D">
              <w:rPr>
                <w:rFonts w:ascii="Cambria" w:eastAsia="Times New Roman" w:hAnsi="Cambria" w:cs="Calibri"/>
                <w:b/>
                <w:bCs/>
                <w:color w:val="000000"/>
              </w:rPr>
              <w:t>Risk free rate</w:t>
            </w:r>
          </w:p>
        </w:tc>
        <w:tc>
          <w:tcPr>
            <w:tcW w:w="886" w:type="pct"/>
            <w:tcBorders>
              <w:top w:val="single" w:sz="8" w:space="0" w:color="auto"/>
              <w:left w:val="nil"/>
              <w:bottom w:val="single" w:sz="8" w:space="0" w:color="auto"/>
              <w:right w:val="single" w:sz="8" w:space="0" w:color="auto"/>
            </w:tcBorders>
            <w:shd w:val="clear" w:color="auto" w:fill="auto"/>
            <w:noWrap/>
            <w:vAlign w:val="center"/>
            <w:hideMark/>
          </w:tcPr>
          <w:p w14:paraId="672A2FB1" w14:textId="77777777" w:rsidR="0013704D" w:rsidRPr="0013704D" w:rsidRDefault="0013704D" w:rsidP="0013704D">
            <w:pPr>
              <w:spacing w:after="0" w:line="240" w:lineRule="auto"/>
              <w:rPr>
                <w:rFonts w:ascii="Cambria" w:eastAsia="Times New Roman" w:hAnsi="Cambria" w:cs="Calibri"/>
                <w:b/>
                <w:bCs/>
                <w:color w:val="000000"/>
              </w:rPr>
            </w:pPr>
            <w:r w:rsidRPr="0013704D">
              <w:rPr>
                <w:rFonts w:ascii="Cambria" w:eastAsia="Times New Roman" w:hAnsi="Cambria" w:cs="Calibri"/>
                <w:b/>
                <w:bCs/>
                <w:color w:val="000000"/>
              </w:rPr>
              <w:t>Excess Return</w:t>
            </w:r>
          </w:p>
        </w:tc>
      </w:tr>
      <w:tr w:rsidR="0013704D" w:rsidRPr="0013704D" w14:paraId="64B0E443" w14:textId="77777777" w:rsidTr="0013704D">
        <w:trPr>
          <w:trHeight w:val="300"/>
        </w:trPr>
        <w:tc>
          <w:tcPr>
            <w:tcW w:w="563" w:type="pct"/>
            <w:tcBorders>
              <w:top w:val="nil"/>
              <w:left w:val="single" w:sz="8" w:space="0" w:color="auto"/>
              <w:bottom w:val="single" w:sz="8" w:space="0" w:color="auto"/>
              <w:right w:val="single" w:sz="8" w:space="0" w:color="auto"/>
            </w:tcBorders>
            <w:shd w:val="clear" w:color="auto" w:fill="auto"/>
            <w:noWrap/>
            <w:vAlign w:val="center"/>
            <w:hideMark/>
          </w:tcPr>
          <w:p w14:paraId="08E4A190"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Dec-13</w:t>
            </w:r>
          </w:p>
        </w:tc>
        <w:tc>
          <w:tcPr>
            <w:tcW w:w="563" w:type="pct"/>
            <w:tcBorders>
              <w:top w:val="nil"/>
              <w:left w:val="nil"/>
              <w:bottom w:val="single" w:sz="8" w:space="0" w:color="auto"/>
              <w:right w:val="single" w:sz="8" w:space="0" w:color="auto"/>
            </w:tcBorders>
            <w:shd w:val="clear" w:color="auto" w:fill="auto"/>
            <w:noWrap/>
            <w:vAlign w:val="center"/>
            <w:hideMark/>
          </w:tcPr>
          <w:p w14:paraId="4616B44E"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4266.6</w:t>
            </w:r>
          </w:p>
        </w:tc>
        <w:tc>
          <w:tcPr>
            <w:tcW w:w="523" w:type="pct"/>
            <w:tcBorders>
              <w:top w:val="nil"/>
              <w:left w:val="nil"/>
              <w:bottom w:val="single" w:sz="8" w:space="0" w:color="auto"/>
              <w:right w:val="single" w:sz="8" w:space="0" w:color="auto"/>
            </w:tcBorders>
            <w:shd w:val="clear" w:color="auto" w:fill="auto"/>
            <w:noWrap/>
            <w:vAlign w:val="center"/>
            <w:hideMark/>
          </w:tcPr>
          <w:p w14:paraId="700FE781"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4266.6</w:t>
            </w:r>
          </w:p>
        </w:tc>
        <w:tc>
          <w:tcPr>
            <w:tcW w:w="523" w:type="pct"/>
            <w:tcBorders>
              <w:top w:val="nil"/>
              <w:left w:val="nil"/>
              <w:bottom w:val="single" w:sz="8" w:space="0" w:color="auto"/>
              <w:right w:val="single" w:sz="8" w:space="0" w:color="auto"/>
            </w:tcBorders>
            <w:shd w:val="clear" w:color="auto" w:fill="auto"/>
            <w:noWrap/>
            <w:vAlign w:val="center"/>
            <w:hideMark/>
          </w:tcPr>
          <w:p w14:paraId="2D313188"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4266.6</w:t>
            </w:r>
          </w:p>
        </w:tc>
        <w:tc>
          <w:tcPr>
            <w:tcW w:w="545" w:type="pct"/>
            <w:tcBorders>
              <w:top w:val="nil"/>
              <w:left w:val="nil"/>
              <w:bottom w:val="single" w:sz="8" w:space="0" w:color="auto"/>
              <w:right w:val="single" w:sz="8" w:space="0" w:color="auto"/>
            </w:tcBorders>
            <w:shd w:val="clear" w:color="auto" w:fill="auto"/>
            <w:noWrap/>
            <w:vAlign w:val="center"/>
            <w:hideMark/>
          </w:tcPr>
          <w:p w14:paraId="5345F703"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4266.6</w:t>
            </w:r>
          </w:p>
        </w:tc>
        <w:tc>
          <w:tcPr>
            <w:tcW w:w="545" w:type="pct"/>
            <w:tcBorders>
              <w:top w:val="nil"/>
              <w:left w:val="nil"/>
              <w:bottom w:val="single" w:sz="8" w:space="0" w:color="auto"/>
              <w:right w:val="single" w:sz="8" w:space="0" w:color="auto"/>
            </w:tcBorders>
            <w:shd w:val="clear" w:color="auto" w:fill="auto"/>
            <w:noWrap/>
            <w:hideMark/>
          </w:tcPr>
          <w:p w14:paraId="3E22084E" w14:textId="77777777" w:rsidR="0013704D" w:rsidRPr="0013704D" w:rsidRDefault="0013704D" w:rsidP="0013704D">
            <w:pPr>
              <w:spacing w:after="0" w:line="240" w:lineRule="auto"/>
              <w:rPr>
                <w:rFonts w:ascii="Calibri" w:eastAsia="Times New Roman" w:hAnsi="Calibri" w:cs="Calibri"/>
                <w:color w:val="000000"/>
              </w:rPr>
            </w:pPr>
            <w:r w:rsidRPr="0013704D">
              <w:rPr>
                <w:rFonts w:ascii="Calibri" w:eastAsia="Times New Roman" w:hAnsi="Calibri" w:cs="Calibri"/>
                <w:color w:val="000000"/>
              </w:rPr>
              <w:t> </w:t>
            </w:r>
          </w:p>
        </w:tc>
        <w:tc>
          <w:tcPr>
            <w:tcW w:w="852" w:type="pct"/>
            <w:tcBorders>
              <w:top w:val="nil"/>
              <w:left w:val="nil"/>
              <w:bottom w:val="single" w:sz="8" w:space="0" w:color="auto"/>
              <w:right w:val="single" w:sz="8" w:space="0" w:color="auto"/>
            </w:tcBorders>
            <w:shd w:val="clear" w:color="auto" w:fill="auto"/>
            <w:noWrap/>
            <w:hideMark/>
          </w:tcPr>
          <w:p w14:paraId="3AA5667D" w14:textId="77777777" w:rsidR="0013704D" w:rsidRPr="0013704D" w:rsidRDefault="0013704D" w:rsidP="0013704D">
            <w:pPr>
              <w:spacing w:after="0" w:line="240" w:lineRule="auto"/>
              <w:rPr>
                <w:rFonts w:ascii="Calibri" w:eastAsia="Times New Roman" w:hAnsi="Calibri" w:cs="Calibri"/>
                <w:color w:val="000000"/>
              </w:rPr>
            </w:pPr>
            <w:r w:rsidRPr="0013704D">
              <w:rPr>
                <w:rFonts w:ascii="Calibri" w:eastAsia="Times New Roman" w:hAnsi="Calibri" w:cs="Calibri"/>
                <w:color w:val="000000"/>
              </w:rPr>
              <w:t> </w:t>
            </w:r>
          </w:p>
        </w:tc>
        <w:tc>
          <w:tcPr>
            <w:tcW w:w="886" w:type="pct"/>
            <w:tcBorders>
              <w:top w:val="nil"/>
              <w:left w:val="nil"/>
              <w:bottom w:val="single" w:sz="8" w:space="0" w:color="auto"/>
              <w:right w:val="single" w:sz="8" w:space="0" w:color="auto"/>
            </w:tcBorders>
            <w:shd w:val="clear" w:color="auto" w:fill="auto"/>
            <w:noWrap/>
            <w:hideMark/>
          </w:tcPr>
          <w:p w14:paraId="76598E31" w14:textId="77777777" w:rsidR="0013704D" w:rsidRPr="0013704D" w:rsidRDefault="0013704D" w:rsidP="0013704D">
            <w:pPr>
              <w:spacing w:after="0" w:line="240" w:lineRule="auto"/>
              <w:rPr>
                <w:rFonts w:ascii="Calibri" w:eastAsia="Times New Roman" w:hAnsi="Calibri" w:cs="Calibri"/>
                <w:color w:val="000000"/>
              </w:rPr>
            </w:pPr>
            <w:r w:rsidRPr="0013704D">
              <w:rPr>
                <w:rFonts w:ascii="Calibri" w:eastAsia="Times New Roman" w:hAnsi="Calibri" w:cs="Calibri"/>
                <w:color w:val="000000"/>
              </w:rPr>
              <w:t> </w:t>
            </w:r>
          </w:p>
        </w:tc>
      </w:tr>
      <w:tr w:rsidR="0013704D" w:rsidRPr="0013704D" w14:paraId="080FDE55" w14:textId="77777777" w:rsidTr="0013704D">
        <w:trPr>
          <w:trHeight w:val="300"/>
        </w:trPr>
        <w:tc>
          <w:tcPr>
            <w:tcW w:w="563" w:type="pct"/>
            <w:tcBorders>
              <w:top w:val="nil"/>
              <w:left w:val="single" w:sz="8" w:space="0" w:color="auto"/>
              <w:bottom w:val="single" w:sz="8" w:space="0" w:color="auto"/>
              <w:right w:val="single" w:sz="8" w:space="0" w:color="auto"/>
            </w:tcBorders>
            <w:shd w:val="clear" w:color="auto" w:fill="auto"/>
            <w:noWrap/>
            <w:vAlign w:val="center"/>
            <w:hideMark/>
          </w:tcPr>
          <w:p w14:paraId="7131BEEB"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Jan-14</w:t>
            </w:r>
          </w:p>
        </w:tc>
        <w:tc>
          <w:tcPr>
            <w:tcW w:w="563" w:type="pct"/>
            <w:tcBorders>
              <w:top w:val="nil"/>
              <w:left w:val="nil"/>
              <w:bottom w:val="single" w:sz="8" w:space="0" w:color="auto"/>
              <w:right w:val="single" w:sz="8" w:space="0" w:color="auto"/>
            </w:tcBorders>
            <w:shd w:val="clear" w:color="auto" w:fill="auto"/>
            <w:noWrap/>
            <w:vAlign w:val="center"/>
            <w:hideMark/>
          </w:tcPr>
          <w:p w14:paraId="1C7642BF"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4753.2</w:t>
            </w:r>
          </w:p>
        </w:tc>
        <w:tc>
          <w:tcPr>
            <w:tcW w:w="523" w:type="pct"/>
            <w:tcBorders>
              <w:top w:val="nil"/>
              <w:left w:val="nil"/>
              <w:bottom w:val="single" w:sz="8" w:space="0" w:color="auto"/>
              <w:right w:val="single" w:sz="8" w:space="0" w:color="auto"/>
            </w:tcBorders>
            <w:shd w:val="clear" w:color="auto" w:fill="auto"/>
            <w:noWrap/>
            <w:vAlign w:val="center"/>
            <w:hideMark/>
          </w:tcPr>
          <w:p w14:paraId="7FEB5926"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4753.2</w:t>
            </w:r>
          </w:p>
        </w:tc>
        <w:tc>
          <w:tcPr>
            <w:tcW w:w="523" w:type="pct"/>
            <w:tcBorders>
              <w:top w:val="nil"/>
              <w:left w:val="nil"/>
              <w:bottom w:val="single" w:sz="8" w:space="0" w:color="auto"/>
              <w:right w:val="single" w:sz="8" w:space="0" w:color="auto"/>
            </w:tcBorders>
            <w:shd w:val="clear" w:color="auto" w:fill="auto"/>
            <w:noWrap/>
            <w:vAlign w:val="center"/>
            <w:hideMark/>
          </w:tcPr>
          <w:p w14:paraId="02C7F6C0"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4753.2</w:t>
            </w:r>
          </w:p>
        </w:tc>
        <w:tc>
          <w:tcPr>
            <w:tcW w:w="545" w:type="pct"/>
            <w:tcBorders>
              <w:top w:val="nil"/>
              <w:left w:val="nil"/>
              <w:bottom w:val="single" w:sz="8" w:space="0" w:color="auto"/>
              <w:right w:val="single" w:sz="8" w:space="0" w:color="auto"/>
            </w:tcBorders>
            <w:shd w:val="clear" w:color="auto" w:fill="auto"/>
            <w:noWrap/>
            <w:vAlign w:val="center"/>
            <w:hideMark/>
          </w:tcPr>
          <w:p w14:paraId="4C51E59D"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4753.2</w:t>
            </w:r>
          </w:p>
        </w:tc>
        <w:tc>
          <w:tcPr>
            <w:tcW w:w="545" w:type="pct"/>
            <w:tcBorders>
              <w:top w:val="nil"/>
              <w:left w:val="nil"/>
              <w:bottom w:val="single" w:sz="8" w:space="0" w:color="auto"/>
              <w:right w:val="single" w:sz="8" w:space="0" w:color="auto"/>
            </w:tcBorders>
            <w:shd w:val="clear" w:color="auto" w:fill="auto"/>
            <w:noWrap/>
            <w:vAlign w:val="center"/>
            <w:hideMark/>
          </w:tcPr>
          <w:p w14:paraId="7CE284E9"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11.41%</w:t>
            </w:r>
          </w:p>
        </w:tc>
        <w:tc>
          <w:tcPr>
            <w:tcW w:w="852" w:type="pct"/>
            <w:tcBorders>
              <w:top w:val="nil"/>
              <w:left w:val="nil"/>
              <w:bottom w:val="single" w:sz="8" w:space="0" w:color="auto"/>
              <w:right w:val="single" w:sz="8" w:space="0" w:color="auto"/>
            </w:tcBorders>
            <w:shd w:val="clear" w:color="auto" w:fill="auto"/>
            <w:noWrap/>
            <w:vAlign w:val="center"/>
            <w:hideMark/>
          </w:tcPr>
          <w:p w14:paraId="1911DD6D"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0.59%</w:t>
            </w:r>
          </w:p>
        </w:tc>
        <w:tc>
          <w:tcPr>
            <w:tcW w:w="886" w:type="pct"/>
            <w:tcBorders>
              <w:top w:val="nil"/>
              <w:left w:val="nil"/>
              <w:bottom w:val="single" w:sz="8" w:space="0" w:color="auto"/>
              <w:right w:val="single" w:sz="8" w:space="0" w:color="auto"/>
            </w:tcBorders>
            <w:shd w:val="clear" w:color="auto" w:fill="auto"/>
            <w:noWrap/>
            <w:vAlign w:val="center"/>
            <w:hideMark/>
          </w:tcPr>
          <w:p w14:paraId="5D685EF6"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10.81%</w:t>
            </w:r>
          </w:p>
        </w:tc>
      </w:tr>
      <w:tr w:rsidR="0013704D" w:rsidRPr="0013704D" w14:paraId="591CCAAF" w14:textId="77777777" w:rsidTr="0013704D">
        <w:trPr>
          <w:trHeight w:val="300"/>
        </w:trPr>
        <w:tc>
          <w:tcPr>
            <w:tcW w:w="563" w:type="pct"/>
            <w:tcBorders>
              <w:top w:val="nil"/>
              <w:left w:val="single" w:sz="8" w:space="0" w:color="auto"/>
              <w:bottom w:val="single" w:sz="8" w:space="0" w:color="auto"/>
              <w:right w:val="single" w:sz="8" w:space="0" w:color="auto"/>
            </w:tcBorders>
            <w:shd w:val="clear" w:color="auto" w:fill="auto"/>
            <w:noWrap/>
            <w:vAlign w:val="center"/>
            <w:hideMark/>
          </w:tcPr>
          <w:p w14:paraId="63D129FC"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Feb-14</w:t>
            </w:r>
          </w:p>
        </w:tc>
        <w:tc>
          <w:tcPr>
            <w:tcW w:w="563" w:type="pct"/>
            <w:tcBorders>
              <w:top w:val="nil"/>
              <w:left w:val="nil"/>
              <w:bottom w:val="single" w:sz="8" w:space="0" w:color="auto"/>
              <w:right w:val="single" w:sz="8" w:space="0" w:color="auto"/>
            </w:tcBorders>
            <w:shd w:val="clear" w:color="auto" w:fill="auto"/>
            <w:noWrap/>
            <w:vAlign w:val="center"/>
            <w:hideMark/>
          </w:tcPr>
          <w:p w14:paraId="6A4490D8"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4749.9</w:t>
            </w:r>
          </w:p>
        </w:tc>
        <w:tc>
          <w:tcPr>
            <w:tcW w:w="523" w:type="pct"/>
            <w:tcBorders>
              <w:top w:val="nil"/>
              <w:left w:val="nil"/>
              <w:bottom w:val="single" w:sz="8" w:space="0" w:color="auto"/>
              <w:right w:val="single" w:sz="8" w:space="0" w:color="auto"/>
            </w:tcBorders>
            <w:shd w:val="clear" w:color="auto" w:fill="auto"/>
            <w:noWrap/>
            <w:vAlign w:val="center"/>
            <w:hideMark/>
          </w:tcPr>
          <w:p w14:paraId="6375A8AD"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4749.9</w:t>
            </w:r>
          </w:p>
        </w:tc>
        <w:tc>
          <w:tcPr>
            <w:tcW w:w="523" w:type="pct"/>
            <w:tcBorders>
              <w:top w:val="nil"/>
              <w:left w:val="nil"/>
              <w:bottom w:val="single" w:sz="8" w:space="0" w:color="auto"/>
              <w:right w:val="single" w:sz="8" w:space="0" w:color="auto"/>
            </w:tcBorders>
            <w:shd w:val="clear" w:color="auto" w:fill="auto"/>
            <w:noWrap/>
            <w:vAlign w:val="center"/>
            <w:hideMark/>
          </w:tcPr>
          <w:p w14:paraId="33D4D881"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4749.9</w:t>
            </w:r>
          </w:p>
        </w:tc>
        <w:tc>
          <w:tcPr>
            <w:tcW w:w="545" w:type="pct"/>
            <w:tcBorders>
              <w:top w:val="nil"/>
              <w:left w:val="nil"/>
              <w:bottom w:val="single" w:sz="8" w:space="0" w:color="auto"/>
              <w:right w:val="single" w:sz="8" w:space="0" w:color="auto"/>
            </w:tcBorders>
            <w:shd w:val="clear" w:color="auto" w:fill="auto"/>
            <w:noWrap/>
            <w:vAlign w:val="center"/>
            <w:hideMark/>
          </w:tcPr>
          <w:p w14:paraId="078296AC"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4749.9</w:t>
            </w:r>
          </w:p>
        </w:tc>
        <w:tc>
          <w:tcPr>
            <w:tcW w:w="545" w:type="pct"/>
            <w:tcBorders>
              <w:top w:val="nil"/>
              <w:left w:val="nil"/>
              <w:bottom w:val="single" w:sz="8" w:space="0" w:color="auto"/>
              <w:right w:val="single" w:sz="8" w:space="0" w:color="auto"/>
            </w:tcBorders>
            <w:shd w:val="clear" w:color="auto" w:fill="auto"/>
            <w:noWrap/>
            <w:vAlign w:val="center"/>
            <w:hideMark/>
          </w:tcPr>
          <w:p w14:paraId="37DAF4BD"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-0.07%</w:t>
            </w:r>
          </w:p>
        </w:tc>
        <w:tc>
          <w:tcPr>
            <w:tcW w:w="852" w:type="pct"/>
            <w:tcBorders>
              <w:top w:val="nil"/>
              <w:left w:val="nil"/>
              <w:bottom w:val="single" w:sz="8" w:space="0" w:color="auto"/>
              <w:right w:val="single" w:sz="8" w:space="0" w:color="auto"/>
            </w:tcBorders>
            <w:shd w:val="clear" w:color="auto" w:fill="auto"/>
            <w:noWrap/>
            <w:vAlign w:val="center"/>
            <w:hideMark/>
          </w:tcPr>
          <w:p w14:paraId="65EBCF99"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0.59%</w:t>
            </w:r>
          </w:p>
        </w:tc>
        <w:tc>
          <w:tcPr>
            <w:tcW w:w="886" w:type="pct"/>
            <w:tcBorders>
              <w:top w:val="nil"/>
              <w:left w:val="nil"/>
              <w:bottom w:val="single" w:sz="8" w:space="0" w:color="auto"/>
              <w:right w:val="single" w:sz="8" w:space="0" w:color="auto"/>
            </w:tcBorders>
            <w:shd w:val="clear" w:color="auto" w:fill="auto"/>
            <w:noWrap/>
            <w:vAlign w:val="center"/>
            <w:hideMark/>
          </w:tcPr>
          <w:p w14:paraId="228811BA"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-0.66%</w:t>
            </w:r>
          </w:p>
        </w:tc>
      </w:tr>
      <w:tr w:rsidR="0013704D" w:rsidRPr="0013704D" w14:paraId="1C9EA60C" w14:textId="77777777" w:rsidTr="0013704D">
        <w:trPr>
          <w:trHeight w:val="300"/>
        </w:trPr>
        <w:tc>
          <w:tcPr>
            <w:tcW w:w="563" w:type="pct"/>
            <w:tcBorders>
              <w:top w:val="nil"/>
              <w:left w:val="single" w:sz="8" w:space="0" w:color="auto"/>
              <w:bottom w:val="single" w:sz="8" w:space="0" w:color="auto"/>
              <w:right w:val="single" w:sz="8" w:space="0" w:color="auto"/>
            </w:tcBorders>
            <w:shd w:val="clear" w:color="auto" w:fill="auto"/>
            <w:noWrap/>
            <w:vAlign w:val="center"/>
            <w:hideMark/>
          </w:tcPr>
          <w:p w14:paraId="40988BAB"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Mar-14</w:t>
            </w:r>
          </w:p>
        </w:tc>
        <w:tc>
          <w:tcPr>
            <w:tcW w:w="563" w:type="pct"/>
            <w:tcBorders>
              <w:top w:val="nil"/>
              <w:left w:val="nil"/>
              <w:bottom w:val="single" w:sz="8" w:space="0" w:color="auto"/>
              <w:right w:val="single" w:sz="8" w:space="0" w:color="auto"/>
            </w:tcBorders>
            <w:shd w:val="clear" w:color="auto" w:fill="auto"/>
            <w:noWrap/>
            <w:vAlign w:val="center"/>
            <w:hideMark/>
          </w:tcPr>
          <w:p w14:paraId="3732EEC5"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4492.0</w:t>
            </w:r>
          </w:p>
        </w:tc>
        <w:tc>
          <w:tcPr>
            <w:tcW w:w="523" w:type="pct"/>
            <w:tcBorders>
              <w:top w:val="nil"/>
              <w:left w:val="nil"/>
              <w:bottom w:val="single" w:sz="8" w:space="0" w:color="auto"/>
              <w:right w:val="single" w:sz="8" w:space="0" w:color="auto"/>
            </w:tcBorders>
            <w:shd w:val="clear" w:color="auto" w:fill="auto"/>
            <w:noWrap/>
            <w:vAlign w:val="center"/>
            <w:hideMark/>
          </w:tcPr>
          <w:p w14:paraId="37FED8A1"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4492.0</w:t>
            </w:r>
          </w:p>
        </w:tc>
        <w:tc>
          <w:tcPr>
            <w:tcW w:w="523" w:type="pct"/>
            <w:tcBorders>
              <w:top w:val="nil"/>
              <w:left w:val="nil"/>
              <w:bottom w:val="single" w:sz="8" w:space="0" w:color="auto"/>
              <w:right w:val="single" w:sz="8" w:space="0" w:color="auto"/>
            </w:tcBorders>
            <w:shd w:val="clear" w:color="auto" w:fill="auto"/>
            <w:noWrap/>
            <w:vAlign w:val="center"/>
            <w:hideMark/>
          </w:tcPr>
          <w:p w14:paraId="46C962E4"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4492.0</w:t>
            </w:r>
          </w:p>
        </w:tc>
        <w:tc>
          <w:tcPr>
            <w:tcW w:w="545" w:type="pct"/>
            <w:tcBorders>
              <w:top w:val="nil"/>
              <w:left w:val="nil"/>
              <w:bottom w:val="single" w:sz="8" w:space="0" w:color="auto"/>
              <w:right w:val="single" w:sz="8" w:space="0" w:color="auto"/>
            </w:tcBorders>
            <w:shd w:val="clear" w:color="auto" w:fill="auto"/>
            <w:noWrap/>
            <w:vAlign w:val="center"/>
            <w:hideMark/>
          </w:tcPr>
          <w:p w14:paraId="36E3ACD4"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4492.0</w:t>
            </w:r>
          </w:p>
        </w:tc>
        <w:tc>
          <w:tcPr>
            <w:tcW w:w="545" w:type="pct"/>
            <w:tcBorders>
              <w:top w:val="nil"/>
              <w:left w:val="nil"/>
              <w:bottom w:val="single" w:sz="8" w:space="0" w:color="auto"/>
              <w:right w:val="single" w:sz="8" w:space="0" w:color="auto"/>
            </w:tcBorders>
            <w:shd w:val="clear" w:color="auto" w:fill="auto"/>
            <w:noWrap/>
            <w:vAlign w:val="center"/>
            <w:hideMark/>
          </w:tcPr>
          <w:p w14:paraId="576A1F59"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-5.43%</w:t>
            </w:r>
          </w:p>
        </w:tc>
        <w:tc>
          <w:tcPr>
            <w:tcW w:w="852" w:type="pct"/>
            <w:tcBorders>
              <w:top w:val="nil"/>
              <w:left w:val="nil"/>
              <w:bottom w:val="single" w:sz="8" w:space="0" w:color="auto"/>
              <w:right w:val="single" w:sz="8" w:space="0" w:color="auto"/>
            </w:tcBorders>
            <w:shd w:val="clear" w:color="auto" w:fill="auto"/>
            <w:noWrap/>
            <w:vAlign w:val="center"/>
            <w:hideMark/>
          </w:tcPr>
          <w:p w14:paraId="1D418D79"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0.56%</w:t>
            </w:r>
          </w:p>
        </w:tc>
        <w:tc>
          <w:tcPr>
            <w:tcW w:w="886" w:type="pct"/>
            <w:tcBorders>
              <w:top w:val="nil"/>
              <w:left w:val="nil"/>
              <w:bottom w:val="single" w:sz="8" w:space="0" w:color="auto"/>
              <w:right w:val="single" w:sz="8" w:space="0" w:color="auto"/>
            </w:tcBorders>
            <w:shd w:val="clear" w:color="auto" w:fill="auto"/>
            <w:noWrap/>
            <w:vAlign w:val="center"/>
            <w:hideMark/>
          </w:tcPr>
          <w:p w14:paraId="76DD2343"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-5.99%</w:t>
            </w:r>
          </w:p>
        </w:tc>
      </w:tr>
      <w:tr w:rsidR="0013704D" w:rsidRPr="0013704D" w14:paraId="4B390EDA" w14:textId="77777777" w:rsidTr="0013704D">
        <w:trPr>
          <w:trHeight w:val="300"/>
        </w:trPr>
        <w:tc>
          <w:tcPr>
            <w:tcW w:w="563" w:type="pct"/>
            <w:tcBorders>
              <w:top w:val="nil"/>
              <w:left w:val="single" w:sz="8" w:space="0" w:color="auto"/>
              <w:bottom w:val="single" w:sz="8" w:space="0" w:color="auto"/>
              <w:right w:val="single" w:sz="8" w:space="0" w:color="auto"/>
            </w:tcBorders>
            <w:shd w:val="clear" w:color="auto" w:fill="auto"/>
            <w:noWrap/>
            <w:vAlign w:val="center"/>
            <w:hideMark/>
          </w:tcPr>
          <w:p w14:paraId="0D54D2A2"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Apr-14</w:t>
            </w:r>
          </w:p>
        </w:tc>
        <w:tc>
          <w:tcPr>
            <w:tcW w:w="563" w:type="pct"/>
            <w:tcBorders>
              <w:top w:val="nil"/>
              <w:left w:val="nil"/>
              <w:bottom w:val="single" w:sz="8" w:space="0" w:color="auto"/>
              <w:right w:val="single" w:sz="8" w:space="0" w:color="auto"/>
            </w:tcBorders>
            <w:shd w:val="clear" w:color="auto" w:fill="auto"/>
            <w:noWrap/>
            <w:vAlign w:val="center"/>
            <w:hideMark/>
          </w:tcPr>
          <w:p w14:paraId="0A215424"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4566.9</w:t>
            </w:r>
          </w:p>
        </w:tc>
        <w:tc>
          <w:tcPr>
            <w:tcW w:w="523" w:type="pct"/>
            <w:tcBorders>
              <w:top w:val="nil"/>
              <w:left w:val="nil"/>
              <w:bottom w:val="single" w:sz="8" w:space="0" w:color="auto"/>
              <w:right w:val="single" w:sz="8" w:space="0" w:color="auto"/>
            </w:tcBorders>
            <w:shd w:val="clear" w:color="auto" w:fill="auto"/>
            <w:noWrap/>
            <w:vAlign w:val="center"/>
            <w:hideMark/>
          </w:tcPr>
          <w:p w14:paraId="3BA5A0E6"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4566.9</w:t>
            </w:r>
          </w:p>
        </w:tc>
        <w:tc>
          <w:tcPr>
            <w:tcW w:w="523" w:type="pct"/>
            <w:tcBorders>
              <w:top w:val="nil"/>
              <w:left w:val="nil"/>
              <w:bottom w:val="single" w:sz="8" w:space="0" w:color="auto"/>
              <w:right w:val="single" w:sz="8" w:space="0" w:color="auto"/>
            </w:tcBorders>
            <w:shd w:val="clear" w:color="auto" w:fill="auto"/>
            <w:noWrap/>
            <w:vAlign w:val="center"/>
            <w:hideMark/>
          </w:tcPr>
          <w:p w14:paraId="5C1A7DC1"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4566.9</w:t>
            </w:r>
          </w:p>
        </w:tc>
        <w:tc>
          <w:tcPr>
            <w:tcW w:w="545" w:type="pct"/>
            <w:tcBorders>
              <w:top w:val="nil"/>
              <w:left w:val="nil"/>
              <w:bottom w:val="single" w:sz="8" w:space="0" w:color="auto"/>
              <w:right w:val="single" w:sz="8" w:space="0" w:color="auto"/>
            </w:tcBorders>
            <w:shd w:val="clear" w:color="auto" w:fill="auto"/>
            <w:noWrap/>
            <w:vAlign w:val="center"/>
            <w:hideMark/>
          </w:tcPr>
          <w:p w14:paraId="7F574C05"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4566.9</w:t>
            </w:r>
          </w:p>
        </w:tc>
        <w:tc>
          <w:tcPr>
            <w:tcW w:w="545" w:type="pct"/>
            <w:tcBorders>
              <w:top w:val="nil"/>
              <w:left w:val="nil"/>
              <w:bottom w:val="single" w:sz="8" w:space="0" w:color="auto"/>
              <w:right w:val="single" w:sz="8" w:space="0" w:color="auto"/>
            </w:tcBorders>
            <w:shd w:val="clear" w:color="auto" w:fill="auto"/>
            <w:noWrap/>
            <w:vAlign w:val="center"/>
            <w:hideMark/>
          </w:tcPr>
          <w:p w14:paraId="530C6622"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1.67%</w:t>
            </w:r>
          </w:p>
        </w:tc>
        <w:tc>
          <w:tcPr>
            <w:tcW w:w="852" w:type="pct"/>
            <w:tcBorders>
              <w:top w:val="nil"/>
              <w:left w:val="nil"/>
              <w:bottom w:val="single" w:sz="8" w:space="0" w:color="auto"/>
              <w:right w:val="single" w:sz="8" w:space="0" w:color="auto"/>
            </w:tcBorders>
            <w:shd w:val="clear" w:color="auto" w:fill="auto"/>
            <w:noWrap/>
            <w:vAlign w:val="center"/>
            <w:hideMark/>
          </w:tcPr>
          <w:p w14:paraId="1DB70C2E"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0.57%</w:t>
            </w:r>
          </w:p>
        </w:tc>
        <w:tc>
          <w:tcPr>
            <w:tcW w:w="886" w:type="pct"/>
            <w:tcBorders>
              <w:top w:val="nil"/>
              <w:left w:val="nil"/>
              <w:bottom w:val="single" w:sz="8" w:space="0" w:color="auto"/>
              <w:right w:val="single" w:sz="8" w:space="0" w:color="auto"/>
            </w:tcBorders>
            <w:shd w:val="clear" w:color="auto" w:fill="auto"/>
            <w:noWrap/>
            <w:vAlign w:val="center"/>
            <w:hideMark/>
          </w:tcPr>
          <w:p w14:paraId="125B14C9"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1.10%</w:t>
            </w:r>
          </w:p>
        </w:tc>
      </w:tr>
      <w:tr w:rsidR="0013704D" w:rsidRPr="0013704D" w14:paraId="227B4033" w14:textId="77777777" w:rsidTr="0013704D">
        <w:trPr>
          <w:trHeight w:val="300"/>
        </w:trPr>
        <w:tc>
          <w:tcPr>
            <w:tcW w:w="563" w:type="pct"/>
            <w:tcBorders>
              <w:top w:val="nil"/>
              <w:left w:val="single" w:sz="8" w:space="0" w:color="auto"/>
              <w:bottom w:val="single" w:sz="8" w:space="0" w:color="auto"/>
              <w:right w:val="single" w:sz="8" w:space="0" w:color="auto"/>
            </w:tcBorders>
            <w:shd w:val="clear" w:color="auto" w:fill="auto"/>
            <w:noWrap/>
            <w:vAlign w:val="center"/>
            <w:hideMark/>
          </w:tcPr>
          <w:p w14:paraId="66FBA4FF"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May-14</w:t>
            </w:r>
          </w:p>
        </w:tc>
        <w:tc>
          <w:tcPr>
            <w:tcW w:w="563" w:type="pct"/>
            <w:tcBorders>
              <w:top w:val="nil"/>
              <w:left w:val="nil"/>
              <w:bottom w:val="single" w:sz="8" w:space="0" w:color="auto"/>
              <w:right w:val="single" w:sz="8" w:space="0" w:color="auto"/>
            </w:tcBorders>
            <w:shd w:val="clear" w:color="auto" w:fill="auto"/>
            <w:noWrap/>
            <w:vAlign w:val="center"/>
            <w:hideMark/>
          </w:tcPr>
          <w:p w14:paraId="5EF5C8BD"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4430.5</w:t>
            </w:r>
          </w:p>
        </w:tc>
        <w:tc>
          <w:tcPr>
            <w:tcW w:w="523" w:type="pct"/>
            <w:tcBorders>
              <w:top w:val="nil"/>
              <w:left w:val="nil"/>
              <w:bottom w:val="single" w:sz="8" w:space="0" w:color="auto"/>
              <w:right w:val="single" w:sz="8" w:space="0" w:color="auto"/>
            </w:tcBorders>
            <w:shd w:val="clear" w:color="auto" w:fill="auto"/>
            <w:noWrap/>
            <w:vAlign w:val="center"/>
            <w:hideMark/>
          </w:tcPr>
          <w:p w14:paraId="1622EF67"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4430.5</w:t>
            </w:r>
          </w:p>
        </w:tc>
        <w:tc>
          <w:tcPr>
            <w:tcW w:w="523" w:type="pct"/>
            <w:tcBorders>
              <w:top w:val="nil"/>
              <w:left w:val="nil"/>
              <w:bottom w:val="single" w:sz="8" w:space="0" w:color="auto"/>
              <w:right w:val="single" w:sz="8" w:space="0" w:color="auto"/>
            </w:tcBorders>
            <w:shd w:val="clear" w:color="auto" w:fill="auto"/>
            <w:noWrap/>
            <w:vAlign w:val="center"/>
            <w:hideMark/>
          </w:tcPr>
          <w:p w14:paraId="5546F5BE"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4430.5</w:t>
            </w:r>
          </w:p>
        </w:tc>
        <w:tc>
          <w:tcPr>
            <w:tcW w:w="545" w:type="pct"/>
            <w:tcBorders>
              <w:top w:val="nil"/>
              <w:left w:val="nil"/>
              <w:bottom w:val="single" w:sz="8" w:space="0" w:color="auto"/>
              <w:right w:val="single" w:sz="8" w:space="0" w:color="auto"/>
            </w:tcBorders>
            <w:shd w:val="clear" w:color="auto" w:fill="auto"/>
            <w:noWrap/>
            <w:vAlign w:val="center"/>
            <w:hideMark/>
          </w:tcPr>
          <w:p w14:paraId="1E4E6420"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4430.5</w:t>
            </w:r>
          </w:p>
        </w:tc>
        <w:tc>
          <w:tcPr>
            <w:tcW w:w="545" w:type="pct"/>
            <w:tcBorders>
              <w:top w:val="nil"/>
              <w:left w:val="nil"/>
              <w:bottom w:val="single" w:sz="8" w:space="0" w:color="auto"/>
              <w:right w:val="single" w:sz="8" w:space="0" w:color="auto"/>
            </w:tcBorders>
            <w:shd w:val="clear" w:color="auto" w:fill="auto"/>
            <w:noWrap/>
            <w:vAlign w:val="center"/>
            <w:hideMark/>
          </w:tcPr>
          <w:p w14:paraId="4063DAE5"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-2.99%</w:t>
            </w:r>
          </w:p>
        </w:tc>
        <w:tc>
          <w:tcPr>
            <w:tcW w:w="852" w:type="pct"/>
            <w:tcBorders>
              <w:top w:val="nil"/>
              <w:left w:val="nil"/>
              <w:bottom w:val="single" w:sz="8" w:space="0" w:color="auto"/>
              <w:right w:val="single" w:sz="8" w:space="0" w:color="auto"/>
            </w:tcBorders>
            <w:shd w:val="clear" w:color="auto" w:fill="auto"/>
            <w:noWrap/>
            <w:vAlign w:val="center"/>
            <w:hideMark/>
          </w:tcPr>
          <w:p w14:paraId="51D150AB"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0.56%</w:t>
            </w:r>
          </w:p>
        </w:tc>
        <w:tc>
          <w:tcPr>
            <w:tcW w:w="886" w:type="pct"/>
            <w:tcBorders>
              <w:top w:val="nil"/>
              <w:left w:val="nil"/>
              <w:bottom w:val="single" w:sz="8" w:space="0" w:color="auto"/>
              <w:right w:val="single" w:sz="8" w:space="0" w:color="auto"/>
            </w:tcBorders>
            <w:shd w:val="clear" w:color="auto" w:fill="auto"/>
            <w:noWrap/>
            <w:vAlign w:val="center"/>
            <w:hideMark/>
          </w:tcPr>
          <w:p w14:paraId="661082EA"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-3.54%</w:t>
            </w:r>
          </w:p>
        </w:tc>
      </w:tr>
      <w:tr w:rsidR="0013704D" w:rsidRPr="0013704D" w14:paraId="2B8DB6FD" w14:textId="77777777" w:rsidTr="0013704D">
        <w:trPr>
          <w:trHeight w:val="300"/>
        </w:trPr>
        <w:tc>
          <w:tcPr>
            <w:tcW w:w="563" w:type="pct"/>
            <w:tcBorders>
              <w:top w:val="nil"/>
              <w:left w:val="single" w:sz="8" w:space="0" w:color="auto"/>
              <w:bottom w:val="single" w:sz="8" w:space="0" w:color="auto"/>
              <w:right w:val="single" w:sz="8" w:space="0" w:color="auto"/>
            </w:tcBorders>
            <w:shd w:val="clear" w:color="auto" w:fill="auto"/>
            <w:noWrap/>
            <w:vAlign w:val="center"/>
            <w:hideMark/>
          </w:tcPr>
          <w:p w14:paraId="6D5A9B4C"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Jun-14</w:t>
            </w:r>
          </w:p>
        </w:tc>
        <w:tc>
          <w:tcPr>
            <w:tcW w:w="563" w:type="pct"/>
            <w:tcBorders>
              <w:top w:val="nil"/>
              <w:left w:val="nil"/>
              <w:bottom w:val="single" w:sz="8" w:space="0" w:color="auto"/>
              <w:right w:val="single" w:sz="8" w:space="0" w:color="auto"/>
            </w:tcBorders>
            <w:shd w:val="clear" w:color="auto" w:fill="auto"/>
            <w:noWrap/>
            <w:vAlign w:val="center"/>
            <w:hideMark/>
          </w:tcPr>
          <w:p w14:paraId="4804AA58"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4480.5</w:t>
            </w:r>
          </w:p>
        </w:tc>
        <w:tc>
          <w:tcPr>
            <w:tcW w:w="523" w:type="pct"/>
            <w:tcBorders>
              <w:top w:val="nil"/>
              <w:left w:val="nil"/>
              <w:bottom w:val="single" w:sz="8" w:space="0" w:color="auto"/>
              <w:right w:val="single" w:sz="8" w:space="0" w:color="auto"/>
            </w:tcBorders>
            <w:shd w:val="clear" w:color="auto" w:fill="auto"/>
            <w:noWrap/>
            <w:vAlign w:val="center"/>
            <w:hideMark/>
          </w:tcPr>
          <w:p w14:paraId="7607D5FF"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4480.5</w:t>
            </w:r>
          </w:p>
        </w:tc>
        <w:tc>
          <w:tcPr>
            <w:tcW w:w="523" w:type="pct"/>
            <w:tcBorders>
              <w:top w:val="nil"/>
              <w:left w:val="nil"/>
              <w:bottom w:val="single" w:sz="8" w:space="0" w:color="auto"/>
              <w:right w:val="single" w:sz="8" w:space="0" w:color="auto"/>
            </w:tcBorders>
            <w:shd w:val="clear" w:color="auto" w:fill="auto"/>
            <w:noWrap/>
            <w:vAlign w:val="center"/>
            <w:hideMark/>
          </w:tcPr>
          <w:p w14:paraId="25A98449"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4480.5</w:t>
            </w:r>
          </w:p>
        </w:tc>
        <w:tc>
          <w:tcPr>
            <w:tcW w:w="545" w:type="pct"/>
            <w:tcBorders>
              <w:top w:val="nil"/>
              <w:left w:val="nil"/>
              <w:bottom w:val="single" w:sz="8" w:space="0" w:color="auto"/>
              <w:right w:val="single" w:sz="8" w:space="0" w:color="auto"/>
            </w:tcBorders>
            <w:shd w:val="clear" w:color="auto" w:fill="auto"/>
            <w:noWrap/>
            <w:vAlign w:val="center"/>
            <w:hideMark/>
          </w:tcPr>
          <w:p w14:paraId="7344A6AE"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4480.5</w:t>
            </w:r>
          </w:p>
        </w:tc>
        <w:tc>
          <w:tcPr>
            <w:tcW w:w="545" w:type="pct"/>
            <w:tcBorders>
              <w:top w:val="nil"/>
              <w:left w:val="nil"/>
              <w:bottom w:val="single" w:sz="8" w:space="0" w:color="auto"/>
              <w:right w:val="single" w:sz="8" w:space="0" w:color="auto"/>
            </w:tcBorders>
            <w:shd w:val="clear" w:color="auto" w:fill="auto"/>
            <w:noWrap/>
            <w:vAlign w:val="center"/>
            <w:hideMark/>
          </w:tcPr>
          <w:p w14:paraId="2BBB49F6"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1.13%</w:t>
            </w:r>
          </w:p>
        </w:tc>
        <w:tc>
          <w:tcPr>
            <w:tcW w:w="852" w:type="pct"/>
            <w:tcBorders>
              <w:top w:val="nil"/>
              <w:left w:val="nil"/>
              <w:bottom w:val="single" w:sz="8" w:space="0" w:color="auto"/>
              <w:right w:val="single" w:sz="8" w:space="0" w:color="auto"/>
            </w:tcBorders>
            <w:shd w:val="clear" w:color="auto" w:fill="auto"/>
            <w:noWrap/>
            <w:vAlign w:val="center"/>
            <w:hideMark/>
          </w:tcPr>
          <w:p w14:paraId="4B1139CF"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0.50%</w:t>
            </w:r>
          </w:p>
        </w:tc>
        <w:tc>
          <w:tcPr>
            <w:tcW w:w="886" w:type="pct"/>
            <w:tcBorders>
              <w:top w:val="nil"/>
              <w:left w:val="nil"/>
              <w:bottom w:val="single" w:sz="8" w:space="0" w:color="auto"/>
              <w:right w:val="single" w:sz="8" w:space="0" w:color="auto"/>
            </w:tcBorders>
            <w:shd w:val="clear" w:color="auto" w:fill="auto"/>
            <w:noWrap/>
            <w:vAlign w:val="center"/>
            <w:hideMark/>
          </w:tcPr>
          <w:p w14:paraId="6EE39310"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0.63%</w:t>
            </w:r>
          </w:p>
        </w:tc>
      </w:tr>
      <w:tr w:rsidR="0013704D" w:rsidRPr="0013704D" w14:paraId="0431E1A9" w14:textId="77777777" w:rsidTr="0013704D">
        <w:trPr>
          <w:trHeight w:val="300"/>
        </w:trPr>
        <w:tc>
          <w:tcPr>
            <w:tcW w:w="563" w:type="pct"/>
            <w:tcBorders>
              <w:top w:val="nil"/>
              <w:left w:val="single" w:sz="8" w:space="0" w:color="auto"/>
              <w:bottom w:val="single" w:sz="8" w:space="0" w:color="auto"/>
              <w:right w:val="single" w:sz="8" w:space="0" w:color="auto"/>
            </w:tcBorders>
            <w:shd w:val="clear" w:color="auto" w:fill="auto"/>
            <w:noWrap/>
            <w:vAlign w:val="center"/>
            <w:hideMark/>
          </w:tcPr>
          <w:p w14:paraId="76B1CA38"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Jul-14</w:t>
            </w:r>
          </w:p>
        </w:tc>
        <w:tc>
          <w:tcPr>
            <w:tcW w:w="563" w:type="pct"/>
            <w:tcBorders>
              <w:top w:val="nil"/>
              <w:left w:val="nil"/>
              <w:bottom w:val="single" w:sz="8" w:space="0" w:color="auto"/>
              <w:right w:val="single" w:sz="8" w:space="0" w:color="auto"/>
            </w:tcBorders>
            <w:shd w:val="clear" w:color="auto" w:fill="auto"/>
            <w:noWrap/>
            <w:vAlign w:val="center"/>
            <w:hideMark/>
          </w:tcPr>
          <w:p w14:paraId="1DA7BD08"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4427.2</w:t>
            </w:r>
          </w:p>
        </w:tc>
        <w:tc>
          <w:tcPr>
            <w:tcW w:w="523" w:type="pct"/>
            <w:tcBorders>
              <w:top w:val="nil"/>
              <w:left w:val="nil"/>
              <w:bottom w:val="single" w:sz="8" w:space="0" w:color="auto"/>
              <w:right w:val="single" w:sz="8" w:space="0" w:color="auto"/>
            </w:tcBorders>
            <w:shd w:val="clear" w:color="auto" w:fill="auto"/>
            <w:noWrap/>
            <w:vAlign w:val="center"/>
            <w:hideMark/>
          </w:tcPr>
          <w:p w14:paraId="470BAAF5"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4427.2</w:t>
            </w:r>
          </w:p>
        </w:tc>
        <w:tc>
          <w:tcPr>
            <w:tcW w:w="523" w:type="pct"/>
            <w:tcBorders>
              <w:top w:val="nil"/>
              <w:left w:val="nil"/>
              <w:bottom w:val="single" w:sz="8" w:space="0" w:color="auto"/>
              <w:right w:val="single" w:sz="8" w:space="0" w:color="auto"/>
            </w:tcBorders>
            <w:shd w:val="clear" w:color="auto" w:fill="auto"/>
            <w:noWrap/>
            <w:vAlign w:val="center"/>
            <w:hideMark/>
          </w:tcPr>
          <w:p w14:paraId="25AA44AF"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4427.2</w:t>
            </w:r>
          </w:p>
        </w:tc>
        <w:tc>
          <w:tcPr>
            <w:tcW w:w="545" w:type="pct"/>
            <w:tcBorders>
              <w:top w:val="nil"/>
              <w:left w:val="nil"/>
              <w:bottom w:val="single" w:sz="8" w:space="0" w:color="auto"/>
              <w:right w:val="single" w:sz="8" w:space="0" w:color="auto"/>
            </w:tcBorders>
            <w:shd w:val="clear" w:color="auto" w:fill="auto"/>
            <w:noWrap/>
            <w:vAlign w:val="center"/>
            <w:hideMark/>
          </w:tcPr>
          <w:p w14:paraId="1019B296"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4427.2</w:t>
            </w:r>
          </w:p>
        </w:tc>
        <w:tc>
          <w:tcPr>
            <w:tcW w:w="545" w:type="pct"/>
            <w:tcBorders>
              <w:top w:val="nil"/>
              <w:left w:val="nil"/>
              <w:bottom w:val="single" w:sz="8" w:space="0" w:color="auto"/>
              <w:right w:val="single" w:sz="8" w:space="0" w:color="auto"/>
            </w:tcBorders>
            <w:shd w:val="clear" w:color="auto" w:fill="auto"/>
            <w:noWrap/>
            <w:vAlign w:val="center"/>
            <w:hideMark/>
          </w:tcPr>
          <w:p w14:paraId="44E4E322"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-1.19%</w:t>
            </w:r>
          </w:p>
        </w:tc>
        <w:tc>
          <w:tcPr>
            <w:tcW w:w="852" w:type="pct"/>
            <w:tcBorders>
              <w:top w:val="nil"/>
              <w:left w:val="nil"/>
              <w:bottom w:val="single" w:sz="8" w:space="0" w:color="auto"/>
              <w:right w:val="single" w:sz="8" w:space="0" w:color="auto"/>
            </w:tcBorders>
            <w:shd w:val="clear" w:color="auto" w:fill="auto"/>
            <w:noWrap/>
            <w:vAlign w:val="center"/>
            <w:hideMark/>
          </w:tcPr>
          <w:p w14:paraId="1BEA6380"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0.44%</w:t>
            </w:r>
          </w:p>
        </w:tc>
        <w:tc>
          <w:tcPr>
            <w:tcW w:w="886" w:type="pct"/>
            <w:tcBorders>
              <w:top w:val="nil"/>
              <w:left w:val="nil"/>
              <w:bottom w:val="single" w:sz="8" w:space="0" w:color="auto"/>
              <w:right w:val="single" w:sz="8" w:space="0" w:color="auto"/>
            </w:tcBorders>
            <w:shd w:val="clear" w:color="auto" w:fill="auto"/>
            <w:noWrap/>
            <w:vAlign w:val="center"/>
            <w:hideMark/>
          </w:tcPr>
          <w:p w14:paraId="09F7D84E"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-1.63%</w:t>
            </w:r>
          </w:p>
        </w:tc>
      </w:tr>
      <w:tr w:rsidR="0013704D" w:rsidRPr="0013704D" w14:paraId="5FE27652" w14:textId="77777777" w:rsidTr="0013704D">
        <w:trPr>
          <w:trHeight w:val="300"/>
        </w:trPr>
        <w:tc>
          <w:tcPr>
            <w:tcW w:w="563" w:type="pct"/>
            <w:tcBorders>
              <w:top w:val="nil"/>
              <w:left w:val="single" w:sz="8" w:space="0" w:color="auto"/>
              <w:bottom w:val="single" w:sz="8" w:space="0" w:color="auto"/>
              <w:right w:val="single" w:sz="8" w:space="0" w:color="auto"/>
            </w:tcBorders>
            <w:shd w:val="clear" w:color="auto" w:fill="auto"/>
            <w:noWrap/>
            <w:vAlign w:val="center"/>
            <w:hideMark/>
          </w:tcPr>
          <w:p w14:paraId="08AAC227"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Aug-14</w:t>
            </w:r>
          </w:p>
        </w:tc>
        <w:tc>
          <w:tcPr>
            <w:tcW w:w="563" w:type="pct"/>
            <w:tcBorders>
              <w:top w:val="nil"/>
              <w:left w:val="nil"/>
              <w:bottom w:val="single" w:sz="8" w:space="0" w:color="auto"/>
              <w:right w:val="single" w:sz="8" w:space="0" w:color="auto"/>
            </w:tcBorders>
            <w:shd w:val="clear" w:color="auto" w:fill="auto"/>
            <w:noWrap/>
            <w:vAlign w:val="center"/>
            <w:hideMark/>
          </w:tcPr>
          <w:p w14:paraId="19E6F6A9"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4549.5</w:t>
            </w:r>
          </w:p>
        </w:tc>
        <w:tc>
          <w:tcPr>
            <w:tcW w:w="523" w:type="pct"/>
            <w:tcBorders>
              <w:top w:val="nil"/>
              <w:left w:val="nil"/>
              <w:bottom w:val="single" w:sz="8" w:space="0" w:color="auto"/>
              <w:right w:val="single" w:sz="8" w:space="0" w:color="auto"/>
            </w:tcBorders>
            <w:shd w:val="clear" w:color="auto" w:fill="auto"/>
            <w:noWrap/>
            <w:vAlign w:val="center"/>
            <w:hideMark/>
          </w:tcPr>
          <w:p w14:paraId="4C91767A"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4549.5</w:t>
            </w:r>
          </w:p>
        </w:tc>
        <w:tc>
          <w:tcPr>
            <w:tcW w:w="523" w:type="pct"/>
            <w:tcBorders>
              <w:top w:val="nil"/>
              <w:left w:val="nil"/>
              <w:bottom w:val="single" w:sz="8" w:space="0" w:color="auto"/>
              <w:right w:val="single" w:sz="8" w:space="0" w:color="auto"/>
            </w:tcBorders>
            <w:shd w:val="clear" w:color="auto" w:fill="auto"/>
            <w:noWrap/>
            <w:vAlign w:val="center"/>
            <w:hideMark/>
          </w:tcPr>
          <w:p w14:paraId="037B124C"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4549.5</w:t>
            </w:r>
          </w:p>
        </w:tc>
        <w:tc>
          <w:tcPr>
            <w:tcW w:w="545" w:type="pct"/>
            <w:tcBorders>
              <w:top w:val="nil"/>
              <w:left w:val="nil"/>
              <w:bottom w:val="single" w:sz="8" w:space="0" w:color="auto"/>
              <w:right w:val="single" w:sz="8" w:space="0" w:color="auto"/>
            </w:tcBorders>
            <w:shd w:val="clear" w:color="auto" w:fill="auto"/>
            <w:noWrap/>
            <w:vAlign w:val="center"/>
            <w:hideMark/>
          </w:tcPr>
          <w:p w14:paraId="23799746"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4549.5</w:t>
            </w:r>
          </w:p>
        </w:tc>
        <w:tc>
          <w:tcPr>
            <w:tcW w:w="545" w:type="pct"/>
            <w:tcBorders>
              <w:top w:val="nil"/>
              <w:left w:val="nil"/>
              <w:bottom w:val="single" w:sz="8" w:space="0" w:color="auto"/>
              <w:right w:val="single" w:sz="8" w:space="0" w:color="auto"/>
            </w:tcBorders>
            <w:shd w:val="clear" w:color="auto" w:fill="auto"/>
            <w:noWrap/>
            <w:vAlign w:val="center"/>
            <w:hideMark/>
          </w:tcPr>
          <w:p w14:paraId="0AAD0B9C"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2.76%</w:t>
            </w:r>
          </w:p>
        </w:tc>
        <w:tc>
          <w:tcPr>
            <w:tcW w:w="852" w:type="pct"/>
            <w:tcBorders>
              <w:top w:val="nil"/>
              <w:left w:val="nil"/>
              <w:bottom w:val="single" w:sz="8" w:space="0" w:color="auto"/>
              <w:right w:val="single" w:sz="8" w:space="0" w:color="auto"/>
            </w:tcBorders>
            <w:shd w:val="clear" w:color="auto" w:fill="auto"/>
            <w:noWrap/>
            <w:vAlign w:val="center"/>
            <w:hideMark/>
          </w:tcPr>
          <w:p w14:paraId="2BA31579"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0.44%</w:t>
            </w:r>
          </w:p>
        </w:tc>
        <w:tc>
          <w:tcPr>
            <w:tcW w:w="886" w:type="pct"/>
            <w:tcBorders>
              <w:top w:val="nil"/>
              <w:left w:val="nil"/>
              <w:bottom w:val="single" w:sz="8" w:space="0" w:color="auto"/>
              <w:right w:val="single" w:sz="8" w:space="0" w:color="auto"/>
            </w:tcBorders>
            <w:shd w:val="clear" w:color="auto" w:fill="auto"/>
            <w:noWrap/>
            <w:vAlign w:val="center"/>
            <w:hideMark/>
          </w:tcPr>
          <w:p w14:paraId="2A7B8678"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2.33%</w:t>
            </w:r>
          </w:p>
        </w:tc>
      </w:tr>
      <w:tr w:rsidR="0013704D" w:rsidRPr="0013704D" w14:paraId="6C3FDEC9" w14:textId="77777777" w:rsidTr="0013704D">
        <w:trPr>
          <w:trHeight w:val="300"/>
        </w:trPr>
        <w:tc>
          <w:tcPr>
            <w:tcW w:w="563" w:type="pct"/>
            <w:tcBorders>
              <w:top w:val="nil"/>
              <w:left w:val="single" w:sz="8" w:space="0" w:color="auto"/>
              <w:bottom w:val="single" w:sz="8" w:space="0" w:color="auto"/>
              <w:right w:val="single" w:sz="8" w:space="0" w:color="auto"/>
            </w:tcBorders>
            <w:shd w:val="clear" w:color="auto" w:fill="auto"/>
            <w:noWrap/>
            <w:vAlign w:val="center"/>
            <w:hideMark/>
          </w:tcPr>
          <w:p w14:paraId="0DE201A2"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Sep-14</w:t>
            </w:r>
          </w:p>
        </w:tc>
        <w:tc>
          <w:tcPr>
            <w:tcW w:w="563" w:type="pct"/>
            <w:tcBorders>
              <w:top w:val="nil"/>
              <w:left w:val="nil"/>
              <w:bottom w:val="single" w:sz="8" w:space="0" w:color="auto"/>
              <w:right w:val="single" w:sz="8" w:space="0" w:color="auto"/>
            </w:tcBorders>
            <w:shd w:val="clear" w:color="auto" w:fill="auto"/>
            <w:noWrap/>
            <w:vAlign w:val="center"/>
            <w:hideMark/>
          </w:tcPr>
          <w:p w14:paraId="32654F29"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5074.3</w:t>
            </w:r>
          </w:p>
        </w:tc>
        <w:tc>
          <w:tcPr>
            <w:tcW w:w="523" w:type="pct"/>
            <w:tcBorders>
              <w:top w:val="nil"/>
              <w:left w:val="nil"/>
              <w:bottom w:val="single" w:sz="8" w:space="0" w:color="auto"/>
              <w:right w:val="single" w:sz="8" w:space="0" w:color="auto"/>
            </w:tcBorders>
            <w:shd w:val="clear" w:color="auto" w:fill="auto"/>
            <w:noWrap/>
            <w:vAlign w:val="center"/>
            <w:hideMark/>
          </w:tcPr>
          <w:p w14:paraId="739AB148"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5074.3</w:t>
            </w:r>
          </w:p>
        </w:tc>
        <w:tc>
          <w:tcPr>
            <w:tcW w:w="523" w:type="pct"/>
            <w:tcBorders>
              <w:top w:val="nil"/>
              <w:left w:val="nil"/>
              <w:bottom w:val="single" w:sz="8" w:space="0" w:color="auto"/>
              <w:right w:val="single" w:sz="8" w:space="0" w:color="auto"/>
            </w:tcBorders>
            <w:shd w:val="clear" w:color="auto" w:fill="auto"/>
            <w:noWrap/>
            <w:vAlign w:val="center"/>
            <w:hideMark/>
          </w:tcPr>
          <w:p w14:paraId="10900BBF"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5074.3</w:t>
            </w:r>
          </w:p>
        </w:tc>
        <w:tc>
          <w:tcPr>
            <w:tcW w:w="545" w:type="pct"/>
            <w:tcBorders>
              <w:top w:val="nil"/>
              <w:left w:val="nil"/>
              <w:bottom w:val="single" w:sz="8" w:space="0" w:color="auto"/>
              <w:right w:val="single" w:sz="8" w:space="0" w:color="auto"/>
            </w:tcBorders>
            <w:shd w:val="clear" w:color="auto" w:fill="auto"/>
            <w:noWrap/>
            <w:vAlign w:val="center"/>
            <w:hideMark/>
          </w:tcPr>
          <w:p w14:paraId="011F6A25"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5074.3</w:t>
            </w:r>
          </w:p>
        </w:tc>
        <w:tc>
          <w:tcPr>
            <w:tcW w:w="545" w:type="pct"/>
            <w:tcBorders>
              <w:top w:val="nil"/>
              <w:left w:val="nil"/>
              <w:bottom w:val="single" w:sz="8" w:space="0" w:color="auto"/>
              <w:right w:val="single" w:sz="8" w:space="0" w:color="auto"/>
            </w:tcBorders>
            <w:shd w:val="clear" w:color="auto" w:fill="auto"/>
            <w:noWrap/>
            <w:vAlign w:val="center"/>
            <w:hideMark/>
          </w:tcPr>
          <w:p w14:paraId="2D37B30F"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11.54%</w:t>
            </w:r>
          </w:p>
        </w:tc>
        <w:tc>
          <w:tcPr>
            <w:tcW w:w="852" w:type="pct"/>
            <w:tcBorders>
              <w:top w:val="nil"/>
              <w:left w:val="nil"/>
              <w:bottom w:val="single" w:sz="8" w:space="0" w:color="auto"/>
              <w:right w:val="single" w:sz="8" w:space="0" w:color="auto"/>
            </w:tcBorders>
            <w:shd w:val="clear" w:color="auto" w:fill="auto"/>
            <w:noWrap/>
            <w:vAlign w:val="center"/>
            <w:hideMark/>
          </w:tcPr>
          <w:p w14:paraId="4CDD00F8"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0.44%</w:t>
            </w:r>
          </w:p>
        </w:tc>
        <w:tc>
          <w:tcPr>
            <w:tcW w:w="886" w:type="pct"/>
            <w:tcBorders>
              <w:top w:val="nil"/>
              <w:left w:val="nil"/>
              <w:bottom w:val="single" w:sz="8" w:space="0" w:color="auto"/>
              <w:right w:val="single" w:sz="8" w:space="0" w:color="auto"/>
            </w:tcBorders>
            <w:shd w:val="clear" w:color="auto" w:fill="auto"/>
            <w:noWrap/>
            <w:vAlign w:val="center"/>
            <w:hideMark/>
          </w:tcPr>
          <w:p w14:paraId="557B0A1D"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11.10%</w:t>
            </w:r>
          </w:p>
        </w:tc>
      </w:tr>
      <w:tr w:rsidR="0013704D" w:rsidRPr="0013704D" w14:paraId="033A272E" w14:textId="77777777" w:rsidTr="0013704D">
        <w:trPr>
          <w:trHeight w:val="300"/>
        </w:trPr>
        <w:tc>
          <w:tcPr>
            <w:tcW w:w="563" w:type="pct"/>
            <w:tcBorders>
              <w:top w:val="nil"/>
              <w:left w:val="single" w:sz="8" w:space="0" w:color="auto"/>
              <w:bottom w:val="single" w:sz="8" w:space="0" w:color="auto"/>
              <w:right w:val="single" w:sz="8" w:space="0" w:color="auto"/>
            </w:tcBorders>
            <w:shd w:val="clear" w:color="auto" w:fill="auto"/>
            <w:noWrap/>
            <w:vAlign w:val="center"/>
            <w:hideMark/>
          </w:tcPr>
          <w:p w14:paraId="6952C691"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Oct-14</w:t>
            </w:r>
          </w:p>
        </w:tc>
        <w:tc>
          <w:tcPr>
            <w:tcW w:w="563" w:type="pct"/>
            <w:tcBorders>
              <w:top w:val="nil"/>
              <w:left w:val="nil"/>
              <w:bottom w:val="single" w:sz="8" w:space="0" w:color="auto"/>
              <w:right w:val="single" w:sz="8" w:space="0" w:color="auto"/>
            </w:tcBorders>
            <w:shd w:val="clear" w:color="auto" w:fill="auto"/>
            <w:noWrap/>
            <w:vAlign w:val="center"/>
            <w:hideMark/>
          </w:tcPr>
          <w:p w14:paraId="2798AB21"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5173.2</w:t>
            </w:r>
          </w:p>
        </w:tc>
        <w:tc>
          <w:tcPr>
            <w:tcW w:w="523" w:type="pct"/>
            <w:tcBorders>
              <w:top w:val="nil"/>
              <w:left w:val="nil"/>
              <w:bottom w:val="single" w:sz="8" w:space="0" w:color="auto"/>
              <w:right w:val="single" w:sz="8" w:space="0" w:color="auto"/>
            </w:tcBorders>
            <w:shd w:val="clear" w:color="auto" w:fill="auto"/>
            <w:noWrap/>
            <w:vAlign w:val="center"/>
            <w:hideMark/>
          </w:tcPr>
          <w:p w14:paraId="26E9CD88"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5173.2</w:t>
            </w:r>
          </w:p>
        </w:tc>
        <w:tc>
          <w:tcPr>
            <w:tcW w:w="523" w:type="pct"/>
            <w:tcBorders>
              <w:top w:val="nil"/>
              <w:left w:val="nil"/>
              <w:bottom w:val="single" w:sz="8" w:space="0" w:color="auto"/>
              <w:right w:val="single" w:sz="8" w:space="0" w:color="auto"/>
            </w:tcBorders>
            <w:shd w:val="clear" w:color="auto" w:fill="auto"/>
            <w:noWrap/>
            <w:vAlign w:val="center"/>
            <w:hideMark/>
          </w:tcPr>
          <w:p w14:paraId="727EAB40"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5173.2</w:t>
            </w:r>
          </w:p>
        </w:tc>
        <w:tc>
          <w:tcPr>
            <w:tcW w:w="545" w:type="pct"/>
            <w:tcBorders>
              <w:top w:val="nil"/>
              <w:left w:val="nil"/>
              <w:bottom w:val="single" w:sz="8" w:space="0" w:color="auto"/>
              <w:right w:val="single" w:sz="8" w:space="0" w:color="auto"/>
            </w:tcBorders>
            <w:shd w:val="clear" w:color="auto" w:fill="auto"/>
            <w:noWrap/>
            <w:vAlign w:val="center"/>
            <w:hideMark/>
          </w:tcPr>
          <w:p w14:paraId="007CB615"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5173.2</w:t>
            </w:r>
          </w:p>
        </w:tc>
        <w:tc>
          <w:tcPr>
            <w:tcW w:w="545" w:type="pct"/>
            <w:tcBorders>
              <w:top w:val="nil"/>
              <w:left w:val="nil"/>
              <w:bottom w:val="single" w:sz="8" w:space="0" w:color="auto"/>
              <w:right w:val="single" w:sz="8" w:space="0" w:color="auto"/>
            </w:tcBorders>
            <w:shd w:val="clear" w:color="auto" w:fill="auto"/>
            <w:noWrap/>
            <w:vAlign w:val="center"/>
            <w:hideMark/>
          </w:tcPr>
          <w:p w14:paraId="4B61F29C"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1.95%</w:t>
            </w:r>
          </w:p>
        </w:tc>
        <w:tc>
          <w:tcPr>
            <w:tcW w:w="852" w:type="pct"/>
            <w:tcBorders>
              <w:top w:val="nil"/>
              <w:left w:val="nil"/>
              <w:bottom w:val="single" w:sz="8" w:space="0" w:color="auto"/>
              <w:right w:val="single" w:sz="8" w:space="0" w:color="auto"/>
            </w:tcBorders>
            <w:shd w:val="clear" w:color="auto" w:fill="auto"/>
            <w:noWrap/>
            <w:vAlign w:val="center"/>
            <w:hideMark/>
          </w:tcPr>
          <w:p w14:paraId="07A5203F"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0.44%</w:t>
            </w:r>
          </w:p>
        </w:tc>
        <w:tc>
          <w:tcPr>
            <w:tcW w:w="886" w:type="pct"/>
            <w:tcBorders>
              <w:top w:val="nil"/>
              <w:left w:val="nil"/>
              <w:bottom w:val="single" w:sz="8" w:space="0" w:color="auto"/>
              <w:right w:val="single" w:sz="8" w:space="0" w:color="auto"/>
            </w:tcBorders>
            <w:shd w:val="clear" w:color="auto" w:fill="auto"/>
            <w:noWrap/>
            <w:vAlign w:val="center"/>
            <w:hideMark/>
          </w:tcPr>
          <w:p w14:paraId="64D2BA18"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1.51%</w:t>
            </w:r>
          </w:p>
        </w:tc>
      </w:tr>
      <w:tr w:rsidR="0013704D" w:rsidRPr="0013704D" w14:paraId="7919E98E" w14:textId="77777777" w:rsidTr="0013704D">
        <w:trPr>
          <w:trHeight w:val="300"/>
        </w:trPr>
        <w:tc>
          <w:tcPr>
            <w:tcW w:w="563" w:type="pct"/>
            <w:tcBorders>
              <w:top w:val="nil"/>
              <w:left w:val="single" w:sz="8" w:space="0" w:color="auto"/>
              <w:bottom w:val="single" w:sz="8" w:space="0" w:color="auto"/>
              <w:right w:val="single" w:sz="8" w:space="0" w:color="auto"/>
            </w:tcBorders>
            <w:shd w:val="clear" w:color="auto" w:fill="auto"/>
            <w:noWrap/>
            <w:vAlign w:val="center"/>
            <w:hideMark/>
          </w:tcPr>
          <w:p w14:paraId="68FDB7DF"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Nov-14</w:t>
            </w:r>
          </w:p>
        </w:tc>
        <w:tc>
          <w:tcPr>
            <w:tcW w:w="563" w:type="pct"/>
            <w:tcBorders>
              <w:top w:val="nil"/>
              <w:left w:val="nil"/>
              <w:bottom w:val="single" w:sz="8" w:space="0" w:color="auto"/>
              <w:right w:val="single" w:sz="8" w:space="0" w:color="auto"/>
            </w:tcBorders>
            <w:shd w:val="clear" w:color="auto" w:fill="auto"/>
            <w:noWrap/>
            <w:vAlign w:val="center"/>
            <w:hideMark/>
          </w:tcPr>
          <w:p w14:paraId="6883CDA3"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4769.4</w:t>
            </w:r>
          </w:p>
        </w:tc>
        <w:tc>
          <w:tcPr>
            <w:tcW w:w="523" w:type="pct"/>
            <w:tcBorders>
              <w:top w:val="nil"/>
              <w:left w:val="nil"/>
              <w:bottom w:val="single" w:sz="8" w:space="0" w:color="auto"/>
              <w:right w:val="single" w:sz="8" w:space="0" w:color="auto"/>
            </w:tcBorders>
            <w:shd w:val="clear" w:color="auto" w:fill="auto"/>
            <w:noWrap/>
            <w:vAlign w:val="center"/>
            <w:hideMark/>
          </w:tcPr>
          <w:p w14:paraId="2374DF14"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4769.4</w:t>
            </w:r>
          </w:p>
        </w:tc>
        <w:tc>
          <w:tcPr>
            <w:tcW w:w="523" w:type="pct"/>
            <w:tcBorders>
              <w:top w:val="nil"/>
              <w:left w:val="nil"/>
              <w:bottom w:val="single" w:sz="8" w:space="0" w:color="auto"/>
              <w:right w:val="single" w:sz="8" w:space="0" w:color="auto"/>
            </w:tcBorders>
            <w:shd w:val="clear" w:color="auto" w:fill="auto"/>
            <w:noWrap/>
            <w:vAlign w:val="center"/>
            <w:hideMark/>
          </w:tcPr>
          <w:p w14:paraId="559EB537"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4769.4</w:t>
            </w:r>
          </w:p>
        </w:tc>
        <w:tc>
          <w:tcPr>
            <w:tcW w:w="545" w:type="pct"/>
            <w:tcBorders>
              <w:top w:val="nil"/>
              <w:left w:val="nil"/>
              <w:bottom w:val="single" w:sz="8" w:space="0" w:color="auto"/>
              <w:right w:val="single" w:sz="8" w:space="0" w:color="auto"/>
            </w:tcBorders>
            <w:shd w:val="clear" w:color="auto" w:fill="auto"/>
            <w:noWrap/>
            <w:vAlign w:val="center"/>
            <w:hideMark/>
          </w:tcPr>
          <w:p w14:paraId="449AEC9A"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4769.4</w:t>
            </w:r>
          </w:p>
        </w:tc>
        <w:tc>
          <w:tcPr>
            <w:tcW w:w="545" w:type="pct"/>
            <w:tcBorders>
              <w:top w:val="nil"/>
              <w:left w:val="nil"/>
              <w:bottom w:val="single" w:sz="8" w:space="0" w:color="auto"/>
              <w:right w:val="single" w:sz="8" w:space="0" w:color="auto"/>
            </w:tcBorders>
            <w:shd w:val="clear" w:color="auto" w:fill="auto"/>
            <w:noWrap/>
            <w:vAlign w:val="center"/>
            <w:hideMark/>
          </w:tcPr>
          <w:p w14:paraId="06739FD3"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-7.81%</w:t>
            </w:r>
          </w:p>
        </w:tc>
        <w:tc>
          <w:tcPr>
            <w:tcW w:w="852" w:type="pct"/>
            <w:tcBorders>
              <w:top w:val="nil"/>
              <w:left w:val="nil"/>
              <w:bottom w:val="single" w:sz="8" w:space="0" w:color="auto"/>
              <w:right w:val="single" w:sz="8" w:space="0" w:color="auto"/>
            </w:tcBorders>
            <w:shd w:val="clear" w:color="auto" w:fill="auto"/>
            <w:noWrap/>
            <w:vAlign w:val="center"/>
            <w:hideMark/>
          </w:tcPr>
          <w:p w14:paraId="1CC706E5"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0.44%</w:t>
            </w:r>
          </w:p>
        </w:tc>
        <w:tc>
          <w:tcPr>
            <w:tcW w:w="886" w:type="pct"/>
            <w:tcBorders>
              <w:top w:val="nil"/>
              <w:left w:val="nil"/>
              <w:bottom w:val="single" w:sz="8" w:space="0" w:color="auto"/>
              <w:right w:val="single" w:sz="8" w:space="0" w:color="auto"/>
            </w:tcBorders>
            <w:shd w:val="clear" w:color="auto" w:fill="auto"/>
            <w:noWrap/>
            <w:vAlign w:val="center"/>
            <w:hideMark/>
          </w:tcPr>
          <w:p w14:paraId="1A603D3C"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-8.24%</w:t>
            </w:r>
          </w:p>
        </w:tc>
      </w:tr>
      <w:tr w:rsidR="0013704D" w:rsidRPr="0013704D" w14:paraId="793483D6" w14:textId="77777777" w:rsidTr="0013704D">
        <w:trPr>
          <w:trHeight w:val="300"/>
        </w:trPr>
        <w:tc>
          <w:tcPr>
            <w:tcW w:w="563" w:type="pct"/>
            <w:tcBorders>
              <w:top w:val="nil"/>
              <w:left w:val="single" w:sz="8" w:space="0" w:color="auto"/>
              <w:bottom w:val="single" w:sz="8" w:space="0" w:color="auto"/>
              <w:right w:val="single" w:sz="8" w:space="0" w:color="auto"/>
            </w:tcBorders>
            <w:shd w:val="clear" w:color="auto" w:fill="auto"/>
            <w:noWrap/>
            <w:vAlign w:val="center"/>
            <w:hideMark/>
          </w:tcPr>
          <w:p w14:paraId="7221E6B7"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Dec-14</w:t>
            </w:r>
          </w:p>
        </w:tc>
        <w:tc>
          <w:tcPr>
            <w:tcW w:w="563" w:type="pct"/>
            <w:tcBorders>
              <w:top w:val="nil"/>
              <w:left w:val="nil"/>
              <w:bottom w:val="single" w:sz="8" w:space="0" w:color="auto"/>
              <w:right w:val="single" w:sz="8" w:space="0" w:color="auto"/>
            </w:tcBorders>
            <w:shd w:val="clear" w:color="auto" w:fill="auto"/>
            <w:noWrap/>
            <w:vAlign w:val="center"/>
            <w:hideMark/>
          </w:tcPr>
          <w:p w14:paraId="199CFDAF"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4865.0</w:t>
            </w:r>
          </w:p>
        </w:tc>
        <w:tc>
          <w:tcPr>
            <w:tcW w:w="523" w:type="pct"/>
            <w:tcBorders>
              <w:top w:val="nil"/>
              <w:left w:val="nil"/>
              <w:bottom w:val="single" w:sz="8" w:space="0" w:color="auto"/>
              <w:right w:val="single" w:sz="8" w:space="0" w:color="auto"/>
            </w:tcBorders>
            <w:shd w:val="clear" w:color="auto" w:fill="auto"/>
            <w:noWrap/>
            <w:vAlign w:val="center"/>
            <w:hideMark/>
          </w:tcPr>
          <w:p w14:paraId="36BCD826"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4865.0</w:t>
            </w:r>
          </w:p>
        </w:tc>
        <w:tc>
          <w:tcPr>
            <w:tcW w:w="523" w:type="pct"/>
            <w:tcBorders>
              <w:top w:val="nil"/>
              <w:left w:val="nil"/>
              <w:bottom w:val="single" w:sz="8" w:space="0" w:color="auto"/>
              <w:right w:val="single" w:sz="8" w:space="0" w:color="auto"/>
            </w:tcBorders>
            <w:shd w:val="clear" w:color="auto" w:fill="auto"/>
            <w:noWrap/>
            <w:vAlign w:val="center"/>
            <w:hideMark/>
          </w:tcPr>
          <w:p w14:paraId="05BCFEC7"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4865.0</w:t>
            </w:r>
          </w:p>
        </w:tc>
        <w:tc>
          <w:tcPr>
            <w:tcW w:w="545" w:type="pct"/>
            <w:tcBorders>
              <w:top w:val="nil"/>
              <w:left w:val="nil"/>
              <w:bottom w:val="single" w:sz="8" w:space="0" w:color="auto"/>
              <w:right w:val="single" w:sz="8" w:space="0" w:color="auto"/>
            </w:tcBorders>
            <w:shd w:val="clear" w:color="auto" w:fill="auto"/>
            <w:noWrap/>
            <w:vAlign w:val="center"/>
            <w:hideMark/>
          </w:tcPr>
          <w:p w14:paraId="3E86CB05"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4865.0</w:t>
            </w:r>
          </w:p>
        </w:tc>
        <w:tc>
          <w:tcPr>
            <w:tcW w:w="545" w:type="pct"/>
            <w:tcBorders>
              <w:top w:val="nil"/>
              <w:left w:val="nil"/>
              <w:bottom w:val="single" w:sz="8" w:space="0" w:color="auto"/>
              <w:right w:val="single" w:sz="8" w:space="0" w:color="auto"/>
            </w:tcBorders>
            <w:shd w:val="clear" w:color="auto" w:fill="auto"/>
            <w:noWrap/>
            <w:vAlign w:val="center"/>
            <w:hideMark/>
          </w:tcPr>
          <w:p w14:paraId="54275788"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2.00%</w:t>
            </w:r>
          </w:p>
        </w:tc>
        <w:tc>
          <w:tcPr>
            <w:tcW w:w="852" w:type="pct"/>
            <w:tcBorders>
              <w:top w:val="nil"/>
              <w:left w:val="nil"/>
              <w:bottom w:val="single" w:sz="8" w:space="0" w:color="auto"/>
              <w:right w:val="single" w:sz="8" w:space="0" w:color="auto"/>
            </w:tcBorders>
            <w:shd w:val="clear" w:color="auto" w:fill="auto"/>
            <w:noWrap/>
            <w:vAlign w:val="center"/>
            <w:hideMark/>
          </w:tcPr>
          <w:p w14:paraId="0455D8A6"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0.44%</w:t>
            </w:r>
          </w:p>
        </w:tc>
        <w:tc>
          <w:tcPr>
            <w:tcW w:w="886" w:type="pct"/>
            <w:tcBorders>
              <w:top w:val="nil"/>
              <w:left w:val="nil"/>
              <w:bottom w:val="single" w:sz="8" w:space="0" w:color="auto"/>
              <w:right w:val="single" w:sz="8" w:space="0" w:color="auto"/>
            </w:tcBorders>
            <w:shd w:val="clear" w:color="auto" w:fill="auto"/>
            <w:noWrap/>
            <w:vAlign w:val="center"/>
            <w:hideMark/>
          </w:tcPr>
          <w:p w14:paraId="6C64FC6B"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1.57%</w:t>
            </w:r>
          </w:p>
        </w:tc>
      </w:tr>
      <w:tr w:rsidR="0013704D" w:rsidRPr="0013704D" w14:paraId="21EB32CF" w14:textId="77777777" w:rsidTr="0013704D">
        <w:trPr>
          <w:trHeight w:val="300"/>
        </w:trPr>
        <w:tc>
          <w:tcPr>
            <w:tcW w:w="563" w:type="pct"/>
            <w:tcBorders>
              <w:top w:val="nil"/>
              <w:left w:val="single" w:sz="8" w:space="0" w:color="auto"/>
              <w:bottom w:val="single" w:sz="8" w:space="0" w:color="auto"/>
              <w:right w:val="single" w:sz="8" w:space="0" w:color="auto"/>
            </w:tcBorders>
            <w:shd w:val="clear" w:color="auto" w:fill="auto"/>
            <w:noWrap/>
            <w:vAlign w:val="center"/>
            <w:hideMark/>
          </w:tcPr>
          <w:p w14:paraId="6EB2A964"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Jan-15</w:t>
            </w:r>
          </w:p>
        </w:tc>
        <w:tc>
          <w:tcPr>
            <w:tcW w:w="563" w:type="pct"/>
            <w:tcBorders>
              <w:top w:val="nil"/>
              <w:left w:val="nil"/>
              <w:bottom w:val="single" w:sz="8" w:space="0" w:color="auto"/>
              <w:right w:val="single" w:sz="8" w:space="0" w:color="auto"/>
            </w:tcBorders>
            <w:shd w:val="clear" w:color="auto" w:fill="auto"/>
            <w:noWrap/>
            <w:vAlign w:val="center"/>
            <w:hideMark/>
          </w:tcPr>
          <w:p w14:paraId="57195CE2"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4724.0</w:t>
            </w:r>
          </w:p>
        </w:tc>
        <w:tc>
          <w:tcPr>
            <w:tcW w:w="523" w:type="pct"/>
            <w:tcBorders>
              <w:top w:val="nil"/>
              <w:left w:val="nil"/>
              <w:bottom w:val="single" w:sz="8" w:space="0" w:color="auto"/>
              <w:right w:val="single" w:sz="8" w:space="0" w:color="auto"/>
            </w:tcBorders>
            <w:shd w:val="clear" w:color="auto" w:fill="auto"/>
            <w:noWrap/>
            <w:vAlign w:val="center"/>
            <w:hideMark/>
          </w:tcPr>
          <w:p w14:paraId="030D382D"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4724.0</w:t>
            </w:r>
          </w:p>
        </w:tc>
        <w:tc>
          <w:tcPr>
            <w:tcW w:w="523" w:type="pct"/>
            <w:tcBorders>
              <w:top w:val="nil"/>
              <w:left w:val="nil"/>
              <w:bottom w:val="single" w:sz="8" w:space="0" w:color="auto"/>
              <w:right w:val="single" w:sz="8" w:space="0" w:color="auto"/>
            </w:tcBorders>
            <w:shd w:val="clear" w:color="auto" w:fill="auto"/>
            <w:noWrap/>
            <w:vAlign w:val="center"/>
            <w:hideMark/>
          </w:tcPr>
          <w:p w14:paraId="2D30C34E"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4724.0</w:t>
            </w:r>
          </w:p>
        </w:tc>
        <w:tc>
          <w:tcPr>
            <w:tcW w:w="545" w:type="pct"/>
            <w:tcBorders>
              <w:top w:val="nil"/>
              <w:left w:val="nil"/>
              <w:bottom w:val="single" w:sz="8" w:space="0" w:color="auto"/>
              <w:right w:val="single" w:sz="8" w:space="0" w:color="auto"/>
            </w:tcBorders>
            <w:shd w:val="clear" w:color="auto" w:fill="auto"/>
            <w:noWrap/>
            <w:vAlign w:val="center"/>
            <w:hideMark/>
          </w:tcPr>
          <w:p w14:paraId="42C16094"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4724.0</w:t>
            </w:r>
          </w:p>
        </w:tc>
        <w:tc>
          <w:tcPr>
            <w:tcW w:w="545" w:type="pct"/>
            <w:tcBorders>
              <w:top w:val="nil"/>
              <w:left w:val="nil"/>
              <w:bottom w:val="single" w:sz="8" w:space="0" w:color="auto"/>
              <w:right w:val="single" w:sz="8" w:space="0" w:color="auto"/>
            </w:tcBorders>
            <w:shd w:val="clear" w:color="auto" w:fill="auto"/>
            <w:noWrap/>
            <w:vAlign w:val="center"/>
            <w:hideMark/>
          </w:tcPr>
          <w:p w14:paraId="0FA2E50F"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-2.90%</w:t>
            </w:r>
          </w:p>
        </w:tc>
        <w:tc>
          <w:tcPr>
            <w:tcW w:w="852" w:type="pct"/>
            <w:tcBorders>
              <w:top w:val="nil"/>
              <w:left w:val="nil"/>
              <w:bottom w:val="single" w:sz="8" w:space="0" w:color="auto"/>
              <w:right w:val="single" w:sz="8" w:space="0" w:color="auto"/>
            </w:tcBorders>
            <w:shd w:val="clear" w:color="auto" w:fill="auto"/>
            <w:noWrap/>
            <w:vAlign w:val="center"/>
            <w:hideMark/>
          </w:tcPr>
          <w:p w14:paraId="773A3B60"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0.44%</w:t>
            </w:r>
          </w:p>
        </w:tc>
        <w:tc>
          <w:tcPr>
            <w:tcW w:w="886" w:type="pct"/>
            <w:tcBorders>
              <w:top w:val="nil"/>
              <w:left w:val="nil"/>
              <w:bottom w:val="single" w:sz="8" w:space="0" w:color="auto"/>
              <w:right w:val="single" w:sz="8" w:space="0" w:color="auto"/>
            </w:tcBorders>
            <w:shd w:val="clear" w:color="auto" w:fill="auto"/>
            <w:noWrap/>
            <w:vAlign w:val="center"/>
            <w:hideMark/>
          </w:tcPr>
          <w:p w14:paraId="1004C44B"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-3.33%</w:t>
            </w:r>
          </w:p>
        </w:tc>
      </w:tr>
      <w:tr w:rsidR="0013704D" w:rsidRPr="0013704D" w14:paraId="00DA4464" w14:textId="77777777" w:rsidTr="0013704D">
        <w:trPr>
          <w:trHeight w:val="300"/>
        </w:trPr>
        <w:tc>
          <w:tcPr>
            <w:tcW w:w="563" w:type="pct"/>
            <w:tcBorders>
              <w:top w:val="nil"/>
              <w:left w:val="single" w:sz="8" w:space="0" w:color="auto"/>
              <w:bottom w:val="single" w:sz="8" w:space="0" w:color="auto"/>
              <w:right w:val="single" w:sz="8" w:space="0" w:color="auto"/>
            </w:tcBorders>
            <w:shd w:val="clear" w:color="auto" w:fill="auto"/>
            <w:noWrap/>
            <w:vAlign w:val="center"/>
            <w:hideMark/>
          </w:tcPr>
          <w:p w14:paraId="57090691"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Feb-15</w:t>
            </w:r>
          </w:p>
        </w:tc>
        <w:tc>
          <w:tcPr>
            <w:tcW w:w="563" w:type="pct"/>
            <w:tcBorders>
              <w:top w:val="nil"/>
              <w:left w:val="nil"/>
              <w:bottom w:val="single" w:sz="8" w:space="0" w:color="auto"/>
              <w:right w:val="single" w:sz="8" w:space="0" w:color="auto"/>
            </w:tcBorders>
            <w:shd w:val="clear" w:color="auto" w:fill="auto"/>
            <w:noWrap/>
            <w:vAlign w:val="center"/>
            <w:hideMark/>
          </w:tcPr>
          <w:p w14:paraId="104DBA93"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4763.2</w:t>
            </w:r>
          </w:p>
        </w:tc>
        <w:tc>
          <w:tcPr>
            <w:tcW w:w="523" w:type="pct"/>
            <w:tcBorders>
              <w:top w:val="nil"/>
              <w:left w:val="nil"/>
              <w:bottom w:val="single" w:sz="8" w:space="0" w:color="auto"/>
              <w:right w:val="single" w:sz="8" w:space="0" w:color="auto"/>
            </w:tcBorders>
            <w:shd w:val="clear" w:color="auto" w:fill="auto"/>
            <w:noWrap/>
            <w:vAlign w:val="center"/>
            <w:hideMark/>
          </w:tcPr>
          <w:p w14:paraId="10FB6156"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4763.2</w:t>
            </w:r>
          </w:p>
        </w:tc>
        <w:tc>
          <w:tcPr>
            <w:tcW w:w="523" w:type="pct"/>
            <w:tcBorders>
              <w:top w:val="nil"/>
              <w:left w:val="nil"/>
              <w:bottom w:val="single" w:sz="8" w:space="0" w:color="auto"/>
              <w:right w:val="single" w:sz="8" w:space="0" w:color="auto"/>
            </w:tcBorders>
            <w:shd w:val="clear" w:color="auto" w:fill="auto"/>
            <w:noWrap/>
            <w:vAlign w:val="center"/>
            <w:hideMark/>
          </w:tcPr>
          <w:p w14:paraId="16D1E21B"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4763.2</w:t>
            </w:r>
          </w:p>
        </w:tc>
        <w:tc>
          <w:tcPr>
            <w:tcW w:w="545" w:type="pct"/>
            <w:tcBorders>
              <w:top w:val="nil"/>
              <w:left w:val="nil"/>
              <w:bottom w:val="single" w:sz="8" w:space="0" w:color="auto"/>
              <w:right w:val="single" w:sz="8" w:space="0" w:color="auto"/>
            </w:tcBorders>
            <w:shd w:val="clear" w:color="auto" w:fill="auto"/>
            <w:noWrap/>
            <w:vAlign w:val="center"/>
            <w:hideMark/>
          </w:tcPr>
          <w:p w14:paraId="0CDBF2B0"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4763.2</w:t>
            </w:r>
          </w:p>
        </w:tc>
        <w:tc>
          <w:tcPr>
            <w:tcW w:w="545" w:type="pct"/>
            <w:tcBorders>
              <w:top w:val="nil"/>
              <w:left w:val="nil"/>
              <w:bottom w:val="single" w:sz="8" w:space="0" w:color="auto"/>
              <w:right w:val="single" w:sz="8" w:space="0" w:color="auto"/>
            </w:tcBorders>
            <w:shd w:val="clear" w:color="auto" w:fill="auto"/>
            <w:noWrap/>
            <w:vAlign w:val="center"/>
            <w:hideMark/>
          </w:tcPr>
          <w:p w14:paraId="6CFA0B59"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0.83%</w:t>
            </w:r>
          </w:p>
        </w:tc>
        <w:tc>
          <w:tcPr>
            <w:tcW w:w="852" w:type="pct"/>
            <w:tcBorders>
              <w:top w:val="nil"/>
              <w:left w:val="nil"/>
              <w:bottom w:val="single" w:sz="8" w:space="0" w:color="auto"/>
              <w:right w:val="single" w:sz="8" w:space="0" w:color="auto"/>
            </w:tcBorders>
            <w:shd w:val="clear" w:color="auto" w:fill="auto"/>
            <w:noWrap/>
            <w:vAlign w:val="center"/>
            <w:hideMark/>
          </w:tcPr>
          <w:p w14:paraId="4F924520"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0.44%</w:t>
            </w:r>
          </w:p>
        </w:tc>
        <w:tc>
          <w:tcPr>
            <w:tcW w:w="886" w:type="pct"/>
            <w:tcBorders>
              <w:top w:val="nil"/>
              <w:left w:val="nil"/>
              <w:bottom w:val="single" w:sz="8" w:space="0" w:color="auto"/>
              <w:right w:val="single" w:sz="8" w:space="0" w:color="auto"/>
            </w:tcBorders>
            <w:shd w:val="clear" w:color="auto" w:fill="auto"/>
            <w:noWrap/>
            <w:vAlign w:val="center"/>
            <w:hideMark/>
          </w:tcPr>
          <w:p w14:paraId="3972B6C4"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0.39%</w:t>
            </w:r>
          </w:p>
        </w:tc>
      </w:tr>
      <w:tr w:rsidR="0013704D" w:rsidRPr="0013704D" w14:paraId="46ECFD9A" w14:textId="77777777" w:rsidTr="0013704D">
        <w:trPr>
          <w:trHeight w:val="300"/>
        </w:trPr>
        <w:tc>
          <w:tcPr>
            <w:tcW w:w="563" w:type="pct"/>
            <w:tcBorders>
              <w:top w:val="nil"/>
              <w:left w:val="single" w:sz="8" w:space="0" w:color="auto"/>
              <w:bottom w:val="single" w:sz="8" w:space="0" w:color="auto"/>
              <w:right w:val="single" w:sz="8" w:space="0" w:color="auto"/>
            </w:tcBorders>
            <w:shd w:val="clear" w:color="auto" w:fill="auto"/>
            <w:noWrap/>
            <w:vAlign w:val="center"/>
            <w:hideMark/>
          </w:tcPr>
          <w:p w14:paraId="507E52DF"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Mar-15</w:t>
            </w:r>
          </w:p>
        </w:tc>
        <w:tc>
          <w:tcPr>
            <w:tcW w:w="563" w:type="pct"/>
            <w:tcBorders>
              <w:top w:val="nil"/>
              <w:left w:val="nil"/>
              <w:bottom w:val="single" w:sz="8" w:space="0" w:color="auto"/>
              <w:right w:val="single" w:sz="8" w:space="0" w:color="auto"/>
            </w:tcBorders>
            <w:shd w:val="clear" w:color="auto" w:fill="auto"/>
            <w:noWrap/>
            <w:vAlign w:val="center"/>
            <w:hideMark/>
          </w:tcPr>
          <w:p w14:paraId="193E04BD"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4530.5</w:t>
            </w:r>
          </w:p>
        </w:tc>
        <w:tc>
          <w:tcPr>
            <w:tcW w:w="523" w:type="pct"/>
            <w:tcBorders>
              <w:top w:val="nil"/>
              <w:left w:val="nil"/>
              <w:bottom w:val="single" w:sz="8" w:space="0" w:color="auto"/>
              <w:right w:val="single" w:sz="8" w:space="0" w:color="auto"/>
            </w:tcBorders>
            <w:shd w:val="clear" w:color="auto" w:fill="auto"/>
            <w:noWrap/>
            <w:vAlign w:val="center"/>
            <w:hideMark/>
          </w:tcPr>
          <w:p w14:paraId="7B488FC9"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4530.5</w:t>
            </w:r>
          </w:p>
        </w:tc>
        <w:tc>
          <w:tcPr>
            <w:tcW w:w="523" w:type="pct"/>
            <w:tcBorders>
              <w:top w:val="nil"/>
              <w:left w:val="nil"/>
              <w:bottom w:val="single" w:sz="8" w:space="0" w:color="auto"/>
              <w:right w:val="single" w:sz="8" w:space="0" w:color="auto"/>
            </w:tcBorders>
            <w:shd w:val="clear" w:color="auto" w:fill="auto"/>
            <w:noWrap/>
            <w:vAlign w:val="center"/>
            <w:hideMark/>
          </w:tcPr>
          <w:p w14:paraId="29C11D03"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4530.5</w:t>
            </w:r>
          </w:p>
        </w:tc>
        <w:tc>
          <w:tcPr>
            <w:tcW w:w="545" w:type="pct"/>
            <w:tcBorders>
              <w:top w:val="nil"/>
              <w:left w:val="nil"/>
              <w:bottom w:val="single" w:sz="8" w:space="0" w:color="auto"/>
              <w:right w:val="single" w:sz="8" w:space="0" w:color="auto"/>
            </w:tcBorders>
            <w:shd w:val="clear" w:color="auto" w:fill="auto"/>
            <w:noWrap/>
            <w:vAlign w:val="center"/>
            <w:hideMark/>
          </w:tcPr>
          <w:p w14:paraId="7082D3D4"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4530.5</w:t>
            </w:r>
          </w:p>
        </w:tc>
        <w:tc>
          <w:tcPr>
            <w:tcW w:w="545" w:type="pct"/>
            <w:tcBorders>
              <w:top w:val="nil"/>
              <w:left w:val="nil"/>
              <w:bottom w:val="single" w:sz="8" w:space="0" w:color="auto"/>
              <w:right w:val="single" w:sz="8" w:space="0" w:color="auto"/>
            </w:tcBorders>
            <w:shd w:val="clear" w:color="auto" w:fill="auto"/>
            <w:noWrap/>
            <w:vAlign w:val="center"/>
            <w:hideMark/>
          </w:tcPr>
          <w:p w14:paraId="660560C0"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-4.89%</w:t>
            </w:r>
          </w:p>
        </w:tc>
        <w:tc>
          <w:tcPr>
            <w:tcW w:w="852" w:type="pct"/>
            <w:tcBorders>
              <w:top w:val="nil"/>
              <w:left w:val="nil"/>
              <w:bottom w:val="single" w:sz="8" w:space="0" w:color="auto"/>
              <w:right w:val="single" w:sz="8" w:space="0" w:color="auto"/>
            </w:tcBorders>
            <w:shd w:val="clear" w:color="auto" w:fill="auto"/>
            <w:noWrap/>
            <w:vAlign w:val="center"/>
            <w:hideMark/>
          </w:tcPr>
          <w:p w14:paraId="775DA5F3"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0.44%</w:t>
            </w:r>
          </w:p>
        </w:tc>
        <w:tc>
          <w:tcPr>
            <w:tcW w:w="886" w:type="pct"/>
            <w:tcBorders>
              <w:top w:val="nil"/>
              <w:left w:val="nil"/>
              <w:bottom w:val="single" w:sz="8" w:space="0" w:color="auto"/>
              <w:right w:val="single" w:sz="8" w:space="0" w:color="auto"/>
            </w:tcBorders>
            <w:shd w:val="clear" w:color="auto" w:fill="auto"/>
            <w:noWrap/>
            <w:vAlign w:val="center"/>
            <w:hideMark/>
          </w:tcPr>
          <w:p w14:paraId="5EB45350"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-5.32%</w:t>
            </w:r>
          </w:p>
        </w:tc>
      </w:tr>
      <w:tr w:rsidR="0013704D" w:rsidRPr="0013704D" w14:paraId="42F61BF0" w14:textId="77777777" w:rsidTr="0013704D">
        <w:trPr>
          <w:trHeight w:val="300"/>
        </w:trPr>
        <w:tc>
          <w:tcPr>
            <w:tcW w:w="563" w:type="pct"/>
            <w:tcBorders>
              <w:top w:val="nil"/>
              <w:left w:val="single" w:sz="8" w:space="0" w:color="auto"/>
              <w:bottom w:val="single" w:sz="8" w:space="0" w:color="auto"/>
              <w:right w:val="single" w:sz="8" w:space="0" w:color="auto"/>
            </w:tcBorders>
            <w:shd w:val="clear" w:color="auto" w:fill="auto"/>
            <w:noWrap/>
            <w:vAlign w:val="center"/>
            <w:hideMark/>
          </w:tcPr>
          <w:p w14:paraId="0CC9D91C"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Apr-15</w:t>
            </w:r>
          </w:p>
        </w:tc>
        <w:tc>
          <w:tcPr>
            <w:tcW w:w="563" w:type="pct"/>
            <w:tcBorders>
              <w:top w:val="nil"/>
              <w:left w:val="nil"/>
              <w:bottom w:val="single" w:sz="8" w:space="0" w:color="auto"/>
              <w:right w:val="single" w:sz="8" w:space="0" w:color="auto"/>
            </w:tcBorders>
            <w:shd w:val="clear" w:color="auto" w:fill="auto"/>
            <w:noWrap/>
            <w:vAlign w:val="center"/>
            <w:hideMark/>
          </w:tcPr>
          <w:p w14:paraId="369ACAAF"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4047.3</w:t>
            </w:r>
          </w:p>
        </w:tc>
        <w:tc>
          <w:tcPr>
            <w:tcW w:w="523" w:type="pct"/>
            <w:tcBorders>
              <w:top w:val="nil"/>
              <w:left w:val="nil"/>
              <w:bottom w:val="single" w:sz="8" w:space="0" w:color="auto"/>
              <w:right w:val="single" w:sz="8" w:space="0" w:color="auto"/>
            </w:tcBorders>
            <w:shd w:val="clear" w:color="auto" w:fill="auto"/>
            <w:noWrap/>
            <w:vAlign w:val="center"/>
            <w:hideMark/>
          </w:tcPr>
          <w:p w14:paraId="6B5E684C"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4047.3</w:t>
            </w:r>
          </w:p>
        </w:tc>
        <w:tc>
          <w:tcPr>
            <w:tcW w:w="523" w:type="pct"/>
            <w:tcBorders>
              <w:top w:val="nil"/>
              <w:left w:val="nil"/>
              <w:bottom w:val="single" w:sz="8" w:space="0" w:color="auto"/>
              <w:right w:val="single" w:sz="8" w:space="0" w:color="auto"/>
            </w:tcBorders>
            <w:shd w:val="clear" w:color="auto" w:fill="auto"/>
            <w:noWrap/>
            <w:vAlign w:val="center"/>
            <w:hideMark/>
          </w:tcPr>
          <w:p w14:paraId="1FD42BD0"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4047.3</w:t>
            </w:r>
          </w:p>
        </w:tc>
        <w:tc>
          <w:tcPr>
            <w:tcW w:w="545" w:type="pct"/>
            <w:tcBorders>
              <w:top w:val="nil"/>
              <w:left w:val="nil"/>
              <w:bottom w:val="single" w:sz="8" w:space="0" w:color="auto"/>
              <w:right w:val="single" w:sz="8" w:space="0" w:color="auto"/>
            </w:tcBorders>
            <w:shd w:val="clear" w:color="auto" w:fill="auto"/>
            <w:noWrap/>
            <w:vAlign w:val="center"/>
            <w:hideMark/>
          </w:tcPr>
          <w:p w14:paraId="29A19C50"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4047.3</w:t>
            </w:r>
          </w:p>
        </w:tc>
        <w:tc>
          <w:tcPr>
            <w:tcW w:w="545" w:type="pct"/>
            <w:tcBorders>
              <w:top w:val="nil"/>
              <w:left w:val="nil"/>
              <w:bottom w:val="single" w:sz="8" w:space="0" w:color="auto"/>
              <w:right w:val="single" w:sz="8" w:space="0" w:color="auto"/>
            </w:tcBorders>
            <w:shd w:val="clear" w:color="auto" w:fill="auto"/>
            <w:noWrap/>
            <w:vAlign w:val="center"/>
            <w:hideMark/>
          </w:tcPr>
          <w:p w14:paraId="37F6630F"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-10.67%</w:t>
            </w:r>
          </w:p>
        </w:tc>
        <w:tc>
          <w:tcPr>
            <w:tcW w:w="852" w:type="pct"/>
            <w:tcBorders>
              <w:top w:val="nil"/>
              <w:left w:val="nil"/>
              <w:bottom w:val="single" w:sz="8" w:space="0" w:color="auto"/>
              <w:right w:val="single" w:sz="8" w:space="0" w:color="auto"/>
            </w:tcBorders>
            <w:shd w:val="clear" w:color="auto" w:fill="auto"/>
            <w:noWrap/>
            <w:vAlign w:val="center"/>
            <w:hideMark/>
          </w:tcPr>
          <w:p w14:paraId="0243008F"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0.44%</w:t>
            </w:r>
          </w:p>
        </w:tc>
        <w:tc>
          <w:tcPr>
            <w:tcW w:w="886" w:type="pct"/>
            <w:tcBorders>
              <w:top w:val="nil"/>
              <w:left w:val="nil"/>
              <w:bottom w:val="single" w:sz="8" w:space="0" w:color="auto"/>
              <w:right w:val="single" w:sz="8" w:space="0" w:color="auto"/>
            </w:tcBorders>
            <w:shd w:val="clear" w:color="auto" w:fill="auto"/>
            <w:noWrap/>
            <w:vAlign w:val="center"/>
            <w:hideMark/>
          </w:tcPr>
          <w:p w14:paraId="5F7913B6"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-11.10%</w:t>
            </w:r>
          </w:p>
        </w:tc>
      </w:tr>
      <w:tr w:rsidR="0013704D" w:rsidRPr="0013704D" w14:paraId="02B91A18" w14:textId="77777777" w:rsidTr="0013704D">
        <w:trPr>
          <w:trHeight w:val="300"/>
        </w:trPr>
        <w:tc>
          <w:tcPr>
            <w:tcW w:w="563" w:type="pct"/>
            <w:tcBorders>
              <w:top w:val="nil"/>
              <w:left w:val="single" w:sz="8" w:space="0" w:color="auto"/>
              <w:bottom w:val="single" w:sz="8" w:space="0" w:color="auto"/>
              <w:right w:val="single" w:sz="8" w:space="0" w:color="auto"/>
            </w:tcBorders>
            <w:shd w:val="clear" w:color="auto" w:fill="auto"/>
            <w:noWrap/>
            <w:vAlign w:val="center"/>
            <w:hideMark/>
          </w:tcPr>
          <w:p w14:paraId="769AA977"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May-15</w:t>
            </w:r>
          </w:p>
        </w:tc>
        <w:tc>
          <w:tcPr>
            <w:tcW w:w="563" w:type="pct"/>
            <w:tcBorders>
              <w:top w:val="nil"/>
              <w:left w:val="nil"/>
              <w:bottom w:val="single" w:sz="8" w:space="0" w:color="auto"/>
              <w:right w:val="single" w:sz="8" w:space="0" w:color="auto"/>
            </w:tcBorders>
            <w:shd w:val="clear" w:color="auto" w:fill="auto"/>
            <w:noWrap/>
            <w:vAlign w:val="center"/>
            <w:hideMark/>
          </w:tcPr>
          <w:p w14:paraId="26642DEC"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4587.0</w:t>
            </w:r>
          </w:p>
        </w:tc>
        <w:tc>
          <w:tcPr>
            <w:tcW w:w="523" w:type="pct"/>
            <w:tcBorders>
              <w:top w:val="nil"/>
              <w:left w:val="nil"/>
              <w:bottom w:val="single" w:sz="8" w:space="0" w:color="auto"/>
              <w:right w:val="single" w:sz="8" w:space="0" w:color="auto"/>
            </w:tcBorders>
            <w:shd w:val="clear" w:color="auto" w:fill="auto"/>
            <w:noWrap/>
            <w:vAlign w:val="center"/>
            <w:hideMark/>
          </w:tcPr>
          <w:p w14:paraId="6C427B97"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4587.0</w:t>
            </w:r>
          </w:p>
        </w:tc>
        <w:tc>
          <w:tcPr>
            <w:tcW w:w="523" w:type="pct"/>
            <w:tcBorders>
              <w:top w:val="nil"/>
              <w:left w:val="nil"/>
              <w:bottom w:val="single" w:sz="8" w:space="0" w:color="auto"/>
              <w:right w:val="single" w:sz="8" w:space="0" w:color="auto"/>
            </w:tcBorders>
            <w:shd w:val="clear" w:color="auto" w:fill="auto"/>
            <w:noWrap/>
            <w:vAlign w:val="center"/>
            <w:hideMark/>
          </w:tcPr>
          <w:p w14:paraId="4D8C4D49"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4587.0</w:t>
            </w:r>
          </w:p>
        </w:tc>
        <w:tc>
          <w:tcPr>
            <w:tcW w:w="545" w:type="pct"/>
            <w:tcBorders>
              <w:top w:val="nil"/>
              <w:left w:val="nil"/>
              <w:bottom w:val="single" w:sz="8" w:space="0" w:color="auto"/>
              <w:right w:val="single" w:sz="8" w:space="0" w:color="auto"/>
            </w:tcBorders>
            <w:shd w:val="clear" w:color="auto" w:fill="auto"/>
            <w:noWrap/>
            <w:vAlign w:val="center"/>
            <w:hideMark/>
          </w:tcPr>
          <w:p w14:paraId="1A7DC60F"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4587.0</w:t>
            </w:r>
          </w:p>
        </w:tc>
        <w:tc>
          <w:tcPr>
            <w:tcW w:w="545" w:type="pct"/>
            <w:tcBorders>
              <w:top w:val="nil"/>
              <w:left w:val="nil"/>
              <w:bottom w:val="single" w:sz="8" w:space="0" w:color="auto"/>
              <w:right w:val="single" w:sz="8" w:space="0" w:color="auto"/>
            </w:tcBorders>
            <w:shd w:val="clear" w:color="auto" w:fill="auto"/>
            <w:noWrap/>
            <w:vAlign w:val="center"/>
            <w:hideMark/>
          </w:tcPr>
          <w:p w14:paraId="6623ED70"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13.33%</w:t>
            </w:r>
          </w:p>
        </w:tc>
        <w:tc>
          <w:tcPr>
            <w:tcW w:w="852" w:type="pct"/>
            <w:tcBorders>
              <w:top w:val="nil"/>
              <w:left w:val="nil"/>
              <w:bottom w:val="single" w:sz="8" w:space="0" w:color="auto"/>
              <w:right w:val="single" w:sz="8" w:space="0" w:color="auto"/>
            </w:tcBorders>
            <w:shd w:val="clear" w:color="auto" w:fill="auto"/>
            <w:noWrap/>
            <w:vAlign w:val="center"/>
            <w:hideMark/>
          </w:tcPr>
          <w:p w14:paraId="0B58C02D"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0.44%</w:t>
            </w:r>
          </w:p>
        </w:tc>
        <w:tc>
          <w:tcPr>
            <w:tcW w:w="886" w:type="pct"/>
            <w:tcBorders>
              <w:top w:val="nil"/>
              <w:left w:val="nil"/>
              <w:bottom w:val="single" w:sz="8" w:space="0" w:color="auto"/>
              <w:right w:val="single" w:sz="8" w:space="0" w:color="auto"/>
            </w:tcBorders>
            <w:shd w:val="clear" w:color="auto" w:fill="auto"/>
            <w:noWrap/>
            <w:vAlign w:val="center"/>
            <w:hideMark/>
          </w:tcPr>
          <w:p w14:paraId="66D133B2"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12.90%</w:t>
            </w:r>
          </w:p>
        </w:tc>
      </w:tr>
      <w:tr w:rsidR="0013704D" w:rsidRPr="0013704D" w14:paraId="72EA23F3" w14:textId="77777777" w:rsidTr="0013704D">
        <w:trPr>
          <w:trHeight w:val="300"/>
        </w:trPr>
        <w:tc>
          <w:tcPr>
            <w:tcW w:w="563" w:type="pct"/>
            <w:tcBorders>
              <w:top w:val="nil"/>
              <w:left w:val="single" w:sz="8" w:space="0" w:color="auto"/>
              <w:bottom w:val="single" w:sz="8" w:space="0" w:color="auto"/>
              <w:right w:val="single" w:sz="8" w:space="0" w:color="auto"/>
            </w:tcBorders>
            <w:shd w:val="clear" w:color="auto" w:fill="auto"/>
            <w:noWrap/>
            <w:vAlign w:val="center"/>
            <w:hideMark/>
          </w:tcPr>
          <w:p w14:paraId="122AC9D0"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Jun-15</w:t>
            </w:r>
          </w:p>
        </w:tc>
        <w:tc>
          <w:tcPr>
            <w:tcW w:w="563" w:type="pct"/>
            <w:tcBorders>
              <w:top w:val="nil"/>
              <w:left w:val="nil"/>
              <w:bottom w:val="single" w:sz="8" w:space="0" w:color="auto"/>
              <w:right w:val="single" w:sz="8" w:space="0" w:color="auto"/>
            </w:tcBorders>
            <w:shd w:val="clear" w:color="auto" w:fill="auto"/>
            <w:noWrap/>
            <w:vAlign w:val="center"/>
            <w:hideMark/>
          </w:tcPr>
          <w:p w14:paraId="0E8CE1CC"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4583.1</w:t>
            </w:r>
          </w:p>
        </w:tc>
        <w:tc>
          <w:tcPr>
            <w:tcW w:w="523" w:type="pct"/>
            <w:tcBorders>
              <w:top w:val="nil"/>
              <w:left w:val="nil"/>
              <w:bottom w:val="single" w:sz="8" w:space="0" w:color="auto"/>
              <w:right w:val="single" w:sz="8" w:space="0" w:color="auto"/>
            </w:tcBorders>
            <w:shd w:val="clear" w:color="auto" w:fill="auto"/>
            <w:noWrap/>
            <w:vAlign w:val="center"/>
            <w:hideMark/>
          </w:tcPr>
          <w:p w14:paraId="4DBF0030"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4583.1</w:t>
            </w:r>
          </w:p>
        </w:tc>
        <w:tc>
          <w:tcPr>
            <w:tcW w:w="523" w:type="pct"/>
            <w:tcBorders>
              <w:top w:val="nil"/>
              <w:left w:val="nil"/>
              <w:bottom w:val="single" w:sz="8" w:space="0" w:color="auto"/>
              <w:right w:val="single" w:sz="8" w:space="0" w:color="auto"/>
            </w:tcBorders>
            <w:shd w:val="clear" w:color="auto" w:fill="auto"/>
            <w:noWrap/>
            <w:vAlign w:val="center"/>
            <w:hideMark/>
          </w:tcPr>
          <w:p w14:paraId="33770A4E"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4583.1</w:t>
            </w:r>
          </w:p>
        </w:tc>
        <w:tc>
          <w:tcPr>
            <w:tcW w:w="545" w:type="pct"/>
            <w:tcBorders>
              <w:top w:val="nil"/>
              <w:left w:val="nil"/>
              <w:bottom w:val="single" w:sz="8" w:space="0" w:color="auto"/>
              <w:right w:val="single" w:sz="8" w:space="0" w:color="auto"/>
            </w:tcBorders>
            <w:shd w:val="clear" w:color="auto" w:fill="auto"/>
            <w:noWrap/>
            <w:vAlign w:val="center"/>
            <w:hideMark/>
          </w:tcPr>
          <w:p w14:paraId="78D31625"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4583.1</w:t>
            </w:r>
          </w:p>
        </w:tc>
        <w:tc>
          <w:tcPr>
            <w:tcW w:w="545" w:type="pct"/>
            <w:tcBorders>
              <w:top w:val="nil"/>
              <w:left w:val="nil"/>
              <w:bottom w:val="single" w:sz="8" w:space="0" w:color="auto"/>
              <w:right w:val="single" w:sz="8" w:space="0" w:color="auto"/>
            </w:tcBorders>
            <w:shd w:val="clear" w:color="auto" w:fill="auto"/>
            <w:noWrap/>
            <w:vAlign w:val="center"/>
            <w:hideMark/>
          </w:tcPr>
          <w:p w14:paraId="5505720A"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-0.08%</w:t>
            </w:r>
          </w:p>
        </w:tc>
        <w:tc>
          <w:tcPr>
            <w:tcW w:w="852" w:type="pct"/>
            <w:tcBorders>
              <w:top w:val="nil"/>
              <w:left w:val="nil"/>
              <w:bottom w:val="single" w:sz="8" w:space="0" w:color="auto"/>
              <w:right w:val="single" w:sz="8" w:space="0" w:color="auto"/>
            </w:tcBorders>
            <w:shd w:val="clear" w:color="auto" w:fill="auto"/>
            <w:noWrap/>
            <w:vAlign w:val="center"/>
            <w:hideMark/>
          </w:tcPr>
          <w:p w14:paraId="4CF4D95A"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0.44%</w:t>
            </w:r>
          </w:p>
        </w:tc>
        <w:tc>
          <w:tcPr>
            <w:tcW w:w="886" w:type="pct"/>
            <w:tcBorders>
              <w:top w:val="nil"/>
              <w:left w:val="nil"/>
              <w:bottom w:val="single" w:sz="8" w:space="0" w:color="auto"/>
              <w:right w:val="single" w:sz="8" w:space="0" w:color="auto"/>
            </w:tcBorders>
            <w:shd w:val="clear" w:color="auto" w:fill="auto"/>
            <w:noWrap/>
            <w:vAlign w:val="center"/>
            <w:hideMark/>
          </w:tcPr>
          <w:p w14:paraId="684324DD"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-0.52%</w:t>
            </w:r>
          </w:p>
        </w:tc>
      </w:tr>
      <w:tr w:rsidR="0013704D" w:rsidRPr="0013704D" w14:paraId="1C6586DD" w14:textId="77777777" w:rsidTr="0013704D">
        <w:trPr>
          <w:trHeight w:val="300"/>
        </w:trPr>
        <w:tc>
          <w:tcPr>
            <w:tcW w:w="563" w:type="pct"/>
            <w:tcBorders>
              <w:top w:val="nil"/>
              <w:left w:val="single" w:sz="8" w:space="0" w:color="auto"/>
              <w:bottom w:val="single" w:sz="8" w:space="0" w:color="auto"/>
              <w:right w:val="single" w:sz="8" w:space="0" w:color="auto"/>
            </w:tcBorders>
            <w:shd w:val="clear" w:color="auto" w:fill="auto"/>
            <w:noWrap/>
            <w:vAlign w:val="center"/>
            <w:hideMark/>
          </w:tcPr>
          <w:p w14:paraId="1B72102C"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Jul-15</w:t>
            </w:r>
          </w:p>
        </w:tc>
        <w:tc>
          <w:tcPr>
            <w:tcW w:w="563" w:type="pct"/>
            <w:tcBorders>
              <w:top w:val="nil"/>
              <w:left w:val="nil"/>
              <w:bottom w:val="single" w:sz="8" w:space="0" w:color="auto"/>
              <w:right w:val="single" w:sz="8" w:space="0" w:color="auto"/>
            </w:tcBorders>
            <w:shd w:val="clear" w:color="auto" w:fill="auto"/>
            <w:noWrap/>
            <w:vAlign w:val="center"/>
            <w:hideMark/>
          </w:tcPr>
          <w:p w14:paraId="01E33B3C"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4792.3</w:t>
            </w:r>
          </w:p>
        </w:tc>
        <w:tc>
          <w:tcPr>
            <w:tcW w:w="523" w:type="pct"/>
            <w:tcBorders>
              <w:top w:val="nil"/>
              <w:left w:val="nil"/>
              <w:bottom w:val="single" w:sz="8" w:space="0" w:color="auto"/>
              <w:right w:val="single" w:sz="8" w:space="0" w:color="auto"/>
            </w:tcBorders>
            <w:shd w:val="clear" w:color="auto" w:fill="auto"/>
            <w:noWrap/>
            <w:vAlign w:val="center"/>
            <w:hideMark/>
          </w:tcPr>
          <w:p w14:paraId="056418B5"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4792.3</w:t>
            </w:r>
          </w:p>
        </w:tc>
        <w:tc>
          <w:tcPr>
            <w:tcW w:w="523" w:type="pct"/>
            <w:tcBorders>
              <w:top w:val="nil"/>
              <w:left w:val="nil"/>
              <w:bottom w:val="single" w:sz="8" w:space="0" w:color="auto"/>
              <w:right w:val="single" w:sz="8" w:space="0" w:color="auto"/>
            </w:tcBorders>
            <w:shd w:val="clear" w:color="auto" w:fill="auto"/>
            <w:noWrap/>
            <w:vAlign w:val="center"/>
            <w:hideMark/>
          </w:tcPr>
          <w:p w14:paraId="6C149C2A"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4792.3</w:t>
            </w:r>
          </w:p>
        </w:tc>
        <w:tc>
          <w:tcPr>
            <w:tcW w:w="545" w:type="pct"/>
            <w:tcBorders>
              <w:top w:val="nil"/>
              <w:left w:val="nil"/>
              <w:bottom w:val="single" w:sz="8" w:space="0" w:color="auto"/>
              <w:right w:val="single" w:sz="8" w:space="0" w:color="auto"/>
            </w:tcBorders>
            <w:shd w:val="clear" w:color="auto" w:fill="auto"/>
            <w:noWrap/>
            <w:vAlign w:val="center"/>
            <w:hideMark/>
          </w:tcPr>
          <w:p w14:paraId="6DB7E1DE"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4792.3</w:t>
            </w:r>
          </w:p>
        </w:tc>
        <w:tc>
          <w:tcPr>
            <w:tcW w:w="545" w:type="pct"/>
            <w:tcBorders>
              <w:top w:val="nil"/>
              <w:left w:val="nil"/>
              <w:bottom w:val="single" w:sz="8" w:space="0" w:color="auto"/>
              <w:right w:val="single" w:sz="8" w:space="0" w:color="auto"/>
            </w:tcBorders>
            <w:shd w:val="clear" w:color="auto" w:fill="auto"/>
            <w:noWrap/>
            <w:vAlign w:val="center"/>
            <w:hideMark/>
          </w:tcPr>
          <w:p w14:paraId="426104D9"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4.56%</w:t>
            </w:r>
          </w:p>
        </w:tc>
        <w:tc>
          <w:tcPr>
            <w:tcW w:w="852" w:type="pct"/>
            <w:tcBorders>
              <w:top w:val="nil"/>
              <w:left w:val="nil"/>
              <w:bottom w:val="single" w:sz="8" w:space="0" w:color="auto"/>
              <w:right w:val="single" w:sz="8" w:space="0" w:color="auto"/>
            </w:tcBorders>
            <w:shd w:val="clear" w:color="auto" w:fill="auto"/>
            <w:noWrap/>
            <w:vAlign w:val="center"/>
            <w:hideMark/>
          </w:tcPr>
          <w:p w14:paraId="1F03D4C5"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0.44%</w:t>
            </w:r>
          </w:p>
        </w:tc>
        <w:tc>
          <w:tcPr>
            <w:tcW w:w="886" w:type="pct"/>
            <w:tcBorders>
              <w:top w:val="nil"/>
              <w:left w:val="nil"/>
              <w:bottom w:val="single" w:sz="8" w:space="0" w:color="auto"/>
              <w:right w:val="single" w:sz="8" w:space="0" w:color="auto"/>
            </w:tcBorders>
            <w:shd w:val="clear" w:color="auto" w:fill="auto"/>
            <w:noWrap/>
            <w:vAlign w:val="center"/>
            <w:hideMark/>
          </w:tcPr>
          <w:p w14:paraId="71065E88"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4.13%</w:t>
            </w:r>
          </w:p>
        </w:tc>
      </w:tr>
      <w:tr w:rsidR="0013704D" w:rsidRPr="0013704D" w14:paraId="05C8604A" w14:textId="77777777" w:rsidTr="0013704D">
        <w:trPr>
          <w:trHeight w:val="300"/>
        </w:trPr>
        <w:tc>
          <w:tcPr>
            <w:tcW w:w="563" w:type="pct"/>
            <w:tcBorders>
              <w:top w:val="nil"/>
              <w:left w:val="single" w:sz="8" w:space="0" w:color="auto"/>
              <w:bottom w:val="single" w:sz="8" w:space="0" w:color="auto"/>
              <w:right w:val="single" w:sz="8" w:space="0" w:color="auto"/>
            </w:tcBorders>
            <w:shd w:val="clear" w:color="auto" w:fill="auto"/>
            <w:noWrap/>
            <w:vAlign w:val="center"/>
            <w:hideMark/>
          </w:tcPr>
          <w:p w14:paraId="7DF37EB5"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Aug-15</w:t>
            </w:r>
          </w:p>
        </w:tc>
        <w:tc>
          <w:tcPr>
            <w:tcW w:w="563" w:type="pct"/>
            <w:tcBorders>
              <w:top w:val="nil"/>
              <w:left w:val="nil"/>
              <w:bottom w:val="single" w:sz="8" w:space="0" w:color="auto"/>
              <w:right w:val="single" w:sz="8" w:space="0" w:color="auto"/>
            </w:tcBorders>
            <w:shd w:val="clear" w:color="auto" w:fill="auto"/>
            <w:noWrap/>
            <w:vAlign w:val="center"/>
            <w:hideMark/>
          </w:tcPr>
          <w:p w14:paraId="0150EF54"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4768.7</w:t>
            </w:r>
          </w:p>
        </w:tc>
        <w:tc>
          <w:tcPr>
            <w:tcW w:w="523" w:type="pct"/>
            <w:tcBorders>
              <w:top w:val="nil"/>
              <w:left w:val="nil"/>
              <w:bottom w:val="single" w:sz="8" w:space="0" w:color="auto"/>
              <w:right w:val="single" w:sz="8" w:space="0" w:color="auto"/>
            </w:tcBorders>
            <w:shd w:val="clear" w:color="auto" w:fill="auto"/>
            <w:noWrap/>
            <w:vAlign w:val="center"/>
            <w:hideMark/>
          </w:tcPr>
          <w:p w14:paraId="18FA0983"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4768.7</w:t>
            </w:r>
          </w:p>
        </w:tc>
        <w:tc>
          <w:tcPr>
            <w:tcW w:w="523" w:type="pct"/>
            <w:tcBorders>
              <w:top w:val="nil"/>
              <w:left w:val="nil"/>
              <w:bottom w:val="single" w:sz="8" w:space="0" w:color="auto"/>
              <w:right w:val="single" w:sz="8" w:space="0" w:color="auto"/>
            </w:tcBorders>
            <w:shd w:val="clear" w:color="auto" w:fill="auto"/>
            <w:noWrap/>
            <w:vAlign w:val="center"/>
            <w:hideMark/>
          </w:tcPr>
          <w:p w14:paraId="4B4BAF92"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4768.7</w:t>
            </w:r>
          </w:p>
        </w:tc>
        <w:tc>
          <w:tcPr>
            <w:tcW w:w="545" w:type="pct"/>
            <w:tcBorders>
              <w:top w:val="nil"/>
              <w:left w:val="nil"/>
              <w:bottom w:val="single" w:sz="8" w:space="0" w:color="auto"/>
              <w:right w:val="single" w:sz="8" w:space="0" w:color="auto"/>
            </w:tcBorders>
            <w:shd w:val="clear" w:color="auto" w:fill="auto"/>
            <w:noWrap/>
            <w:vAlign w:val="center"/>
            <w:hideMark/>
          </w:tcPr>
          <w:p w14:paraId="319B563C"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4768.7</w:t>
            </w:r>
          </w:p>
        </w:tc>
        <w:tc>
          <w:tcPr>
            <w:tcW w:w="545" w:type="pct"/>
            <w:tcBorders>
              <w:top w:val="nil"/>
              <w:left w:val="nil"/>
              <w:bottom w:val="single" w:sz="8" w:space="0" w:color="auto"/>
              <w:right w:val="single" w:sz="8" w:space="0" w:color="auto"/>
            </w:tcBorders>
            <w:shd w:val="clear" w:color="auto" w:fill="auto"/>
            <w:noWrap/>
            <w:vAlign w:val="center"/>
            <w:hideMark/>
          </w:tcPr>
          <w:p w14:paraId="2F480407"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-0.49%</w:t>
            </w:r>
          </w:p>
        </w:tc>
        <w:tc>
          <w:tcPr>
            <w:tcW w:w="852" w:type="pct"/>
            <w:tcBorders>
              <w:top w:val="nil"/>
              <w:left w:val="nil"/>
              <w:bottom w:val="single" w:sz="8" w:space="0" w:color="auto"/>
              <w:right w:val="single" w:sz="8" w:space="0" w:color="auto"/>
            </w:tcBorders>
            <w:shd w:val="clear" w:color="auto" w:fill="auto"/>
            <w:noWrap/>
            <w:vAlign w:val="center"/>
            <w:hideMark/>
          </w:tcPr>
          <w:p w14:paraId="78CF5E46"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0.44%</w:t>
            </w:r>
          </w:p>
        </w:tc>
        <w:tc>
          <w:tcPr>
            <w:tcW w:w="886" w:type="pct"/>
            <w:tcBorders>
              <w:top w:val="nil"/>
              <w:left w:val="nil"/>
              <w:bottom w:val="single" w:sz="8" w:space="0" w:color="auto"/>
              <w:right w:val="single" w:sz="8" w:space="0" w:color="auto"/>
            </w:tcBorders>
            <w:shd w:val="clear" w:color="auto" w:fill="auto"/>
            <w:noWrap/>
            <w:vAlign w:val="center"/>
            <w:hideMark/>
          </w:tcPr>
          <w:p w14:paraId="4660AC8C"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-0.93%</w:t>
            </w:r>
          </w:p>
        </w:tc>
      </w:tr>
      <w:tr w:rsidR="0013704D" w:rsidRPr="0013704D" w14:paraId="6773E71E" w14:textId="77777777" w:rsidTr="0013704D">
        <w:trPr>
          <w:trHeight w:val="300"/>
        </w:trPr>
        <w:tc>
          <w:tcPr>
            <w:tcW w:w="563" w:type="pct"/>
            <w:tcBorders>
              <w:top w:val="nil"/>
              <w:left w:val="single" w:sz="8" w:space="0" w:color="auto"/>
              <w:bottom w:val="single" w:sz="8" w:space="0" w:color="auto"/>
              <w:right w:val="single" w:sz="8" w:space="0" w:color="auto"/>
            </w:tcBorders>
            <w:shd w:val="clear" w:color="auto" w:fill="auto"/>
            <w:noWrap/>
            <w:vAlign w:val="center"/>
            <w:hideMark/>
          </w:tcPr>
          <w:p w14:paraId="732299CC"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Sep-15</w:t>
            </w:r>
          </w:p>
        </w:tc>
        <w:tc>
          <w:tcPr>
            <w:tcW w:w="563" w:type="pct"/>
            <w:tcBorders>
              <w:top w:val="nil"/>
              <w:left w:val="nil"/>
              <w:bottom w:val="single" w:sz="8" w:space="0" w:color="auto"/>
              <w:right w:val="single" w:sz="8" w:space="0" w:color="auto"/>
            </w:tcBorders>
            <w:shd w:val="clear" w:color="auto" w:fill="auto"/>
            <w:noWrap/>
            <w:vAlign w:val="center"/>
            <w:hideMark/>
          </w:tcPr>
          <w:p w14:paraId="117319AE"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4852.1</w:t>
            </w:r>
          </w:p>
        </w:tc>
        <w:tc>
          <w:tcPr>
            <w:tcW w:w="523" w:type="pct"/>
            <w:tcBorders>
              <w:top w:val="nil"/>
              <w:left w:val="nil"/>
              <w:bottom w:val="single" w:sz="8" w:space="0" w:color="auto"/>
              <w:right w:val="single" w:sz="8" w:space="0" w:color="auto"/>
            </w:tcBorders>
            <w:shd w:val="clear" w:color="auto" w:fill="auto"/>
            <w:noWrap/>
            <w:vAlign w:val="center"/>
            <w:hideMark/>
          </w:tcPr>
          <w:p w14:paraId="07ACD15A"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4852.1</w:t>
            </w:r>
          </w:p>
        </w:tc>
        <w:tc>
          <w:tcPr>
            <w:tcW w:w="523" w:type="pct"/>
            <w:tcBorders>
              <w:top w:val="nil"/>
              <w:left w:val="nil"/>
              <w:bottom w:val="single" w:sz="8" w:space="0" w:color="auto"/>
              <w:right w:val="single" w:sz="8" w:space="0" w:color="auto"/>
            </w:tcBorders>
            <w:shd w:val="clear" w:color="auto" w:fill="auto"/>
            <w:noWrap/>
            <w:vAlign w:val="center"/>
            <w:hideMark/>
          </w:tcPr>
          <w:p w14:paraId="0BE81276"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4852.1</w:t>
            </w:r>
          </w:p>
        </w:tc>
        <w:tc>
          <w:tcPr>
            <w:tcW w:w="545" w:type="pct"/>
            <w:tcBorders>
              <w:top w:val="nil"/>
              <w:left w:val="nil"/>
              <w:bottom w:val="single" w:sz="8" w:space="0" w:color="auto"/>
              <w:right w:val="single" w:sz="8" w:space="0" w:color="auto"/>
            </w:tcBorders>
            <w:shd w:val="clear" w:color="auto" w:fill="auto"/>
            <w:noWrap/>
            <w:vAlign w:val="center"/>
            <w:hideMark/>
          </w:tcPr>
          <w:p w14:paraId="6118E526"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4852.1</w:t>
            </w:r>
          </w:p>
        </w:tc>
        <w:tc>
          <w:tcPr>
            <w:tcW w:w="545" w:type="pct"/>
            <w:tcBorders>
              <w:top w:val="nil"/>
              <w:left w:val="nil"/>
              <w:bottom w:val="single" w:sz="8" w:space="0" w:color="auto"/>
              <w:right w:val="single" w:sz="8" w:space="0" w:color="auto"/>
            </w:tcBorders>
            <w:shd w:val="clear" w:color="auto" w:fill="auto"/>
            <w:noWrap/>
            <w:vAlign w:val="center"/>
            <w:hideMark/>
          </w:tcPr>
          <w:p w14:paraId="131BCA0F"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1.75%</w:t>
            </w:r>
          </w:p>
        </w:tc>
        <w:tc>
          <w:tcPr>
            <w:tcW w:w="852" w:type="pct"/>
            <w:tcBorders>
              <w:top w:val="nil"/>
              <w:left w:val="nil"/>
              <w:bottom w:val="single" w:sz="8" w:space="0" w:color="auto"/>
              <w:right w:val="single" w:sz="8" w:space="0" w:color="auto"/>
            </w:tcBorders>
            <w:shd w:val="clear" w:color="auto" w:fill="auto"/>
            <w:noWrap/>
            <w:vAlign w:val="center"/>
            <w:hideMark/>
          </w:tcPr>
          <w:p w14:paraId="2C236077"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0.44%</w:t>
            </w:r>
          </w:p>
        </w:tc>
        <w:tc>
          <w:tcPr>
            <w:tcW w:w="886" w:type="pct"/>
            <w:tcBorders>
              <w:top w:val="nil"/>
              <w:left w:val="nil"/>
              <w:bottom w:val="single" w:sz="8" w:space="0" w:color="auto"/>
              <w:right w:val="single" w:sz="8" w:space="0" w:color="auto"/>
            </w:tcBorders>
            <w:shd w:val="clear" w:color="auto" w:fill="auto"/>
            <w:noWrap/>
            <w:vAlign w:val="center"/>
            <w:hideMark/>
          </w:tcPr>
          <w:p w14:paraId="643885DA"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1.31%</w:t>
            </w:r>
          </w:p>
        </w:tc>
      </w:tr>
      <w:tr w:rsidR="0013704D" w:rsidRPr="0013704D" w14:paraId="10EEB55C" w14:textId="77777777" w:rsidTr="0013704D">
        <w:trPr>
          <w:trHeight w:val="300"/>
        </w:trPr>
        <w:tc>
          <w:tcPr>
            <w:tcW w:w="563" w:type="pct"/>
            <w:tcBorders>
              <w:top w:val="nil"/>
              <w:left w:val="single" w:sz="8" w:space="0" w:color="auto"/>
              <w:bottom w:val="single" w:sz="8" w:space="0" w:color="auto"/>
              <w:right w:val="single" w:sz="8" w:space="0" w:color="auto"/>
            </w:tcBorders>
            <w:shd w:val="clear" w:color="auto" w:fill="auto"/>
            <w:noWrap/>
            <w:vAlign w:val="center"/>
            <w:hideMark/>
          </w:tcPr>
          <w:p w14:paraId="64764B74"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Oct-15</w:t>
            </w:r>
          </w:p>
        </w:tc>
        <w:tc>
          <w:tcPr>
            <w:tcW w:w="563" w:type="pct"/>
            <w:tcBorders>
              <w:top w:val="nil"/>
              <w:left w:val="nil"/>
              <w:bottom w:val="single" w:sz="8" w:space="0" w:color="auto"/>
              <w:right w:val="single" w:sz="8" w:space="0" w:color="auto"/>
            </w:tcBorders>
            <w:shd w:val="clear" w:color="auto" w:fill="auto"/>
            <w:noWrap/>
            <w:vAlign w:val="center"/>
            <w:hideMark/>
          </w:tcPr>
          <w:p w14:paraId="29398E03"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4564.5</w:t>
            </w:r>
          </w:p>
        </w:tc>
        <w:tc>
          <w:tcPr>
            <w:tcW w:w="523" w:type="pct"/>
            <w:tcBorders>
              <w:top w:val="nil"/>
              <w:left w:val="nil"/>
              <w:bottom w:val="single" w:sz="8" w:space="0" w:color="auto"/>
              <w:right w:val="single" w:sz="8" w:space="0" w:color="auto"/>
            </w:tcBorders>
            <w:shd w:val="clear" w:color="auto" w:fill="auto"/>
            <w:noWrap/>
            <w:vAlign w:val="center"/>
            <w:hideMark/>
          </w:tcPr>
          <w:p w14:paraId="2009E002"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4564.5</w:t>
            </w:r>
          </w:p>
        </w:tc>
        <w:tc>
          <w:tcPr>
            <w:tcW w:w="523" w:type="pct"/>
            <w:tcBorders>
              <w:top w:val="nil"/>
              <w:left w:val="nil"/>
              <w:bottom w:val="single" w:sz="8" w:space="0" w:color="auto"/>
              <w:right w:val="single" w:sz="8" w:space="0" w:color="auto"/>
            </w:tcBorders>
            <w:shd w:val="clear" w:color="auto" w:fill="auto"/>
            <w:noWrap/>
            <w:vAlign w:val="center"/>
            <w:hideMark/>
          </w:tcPr>
          <w:p w14:paraId="35E37B2D"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4564.5</w:t>
            </w:r>
          </w:p>
        </w:tc>
        <w:tc>
          <w:tcPr>
            <w:tcW w:w="545" w:type="pct"/>
            <w:tcBorders>
              <w:top w:val="nil"/>
              <w:left w:val="nil"/>
              <w:bottom w:val="single" w:sz="8" w:space="0" w:color="auto"/>
              <w:right w:val="single" w:sz="8" w:space="0" w:color="auto"/>
            </w:tcBorders>
            <w:shd w:val="clear" w:color="auto" w:fill="auto"/>
            <w:noWrap/>
            <w:vAlign w:val="center"/>
            <w:hideMark/>
          </w:tcPr>
          <w:p w14:paraId="72F94E01"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4564.5</w:t>
            </w:r>
          </w:p>
        </w:tc>
        <w:tc>
          <w:tcPr>
            <w:tcW w:w="545" w:type="pct"/>
            <w:tcBorders>
              <w:top w:val="nil"/>
              <w:left w:val="nil"/>
              <w:bottom w:val="single" w:sz="8" w:space="0" w:color="auto"/>
              <w:right w:val="single" w:sz="8" w:space="0" w:color="auto"/>
            </w:tcBorders>
            <w:shd w:val="clear" w:color="auto" w:fill="auto"/>
            <w:noWrap/>
            <w:vAlign w:val="center"/>
            <w:hideMark/>
          </w:tcPr>
          <w:p w14:paraId="61326257"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-5.93%</w:t>
            </w:r>
          </w:p>
        </w:tc>
        <w:tc>
          <w:tcPr>
            <w:tcW w:w="852" w:type="pct"/>
            <w:tcBorders>
              <w:top w:val="nil"/>
              <w:left w:val="nil"/>
              <w:bottom w:val="single" w:sz="8" w:space="0" w:color="auto"/>
              <w:right w:val="single" w:sz="8" w:space="0" w:color="auto"/>
            </w:tcBorders>
            <w:shd w:val="clear" w:color="auto" w:fill="auto"/>
            <w:noWrap/>
            <w:vAlign w:val="center"/>
            <w:hideMark/>
          </w:tcPr>
          <w:p w14:paraId="64F385AF"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0.44%</w:t>
            </w:r>
          </w:p>
        </w:tc>
        <w:tc>
          <w:tcPr>
            <w:tcW w:w="886" w:type="pct"/>
            <w:tcBorders>
              <w:top w:val="nil"/>
              <w:left w:val="nil"/>
              <w:bottom w:val="single" w:sz="8" w:space="0" w:color="auto"/>
              <w:right w:val="single" w:sz="8" w:space="0" w:color="auto"/>
            </w:tcBorders>
            <w:shd w:val="clear" w:color="auto" w:fill="auto"/>
            <w:noWrap/>
            <w:vAlign w:val="center"/>
            <w:hideMark/>
          </w:tcPr>
          <w:p w14:paraId="6D5C81DC"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-6.36%</w:t>
            </w:r>
          </w:p>
        </w:tc>
      </w:tr>
      <w:tr w:rsidR="0013704D" w:rsidRPr="0013704D" w14:paraId="5E65A42C" w14:textId="77777777" w:rsidTr="0013704D">
        <w:trPr>
          <w:trHeight w:val="300"/>
        </w:trPr>
        <w:tc>
          <w:tcPr>
            <w:tcW w:w="563" w:type="pct"/>
            <w:tcBorders>
              <w:top w:val="nil"/>
              <w:left w:val="single" w:sz="8" w:space="0" w:color="auto"/>
              <w:bottom w:val="single" w:sz="8" w:space="0" w:color="auto"/>
              <w:right w:val="single" w:sz="8" w:space="0" w:color="auto"/>
            </w:tcBorders>
            <w:shd w:val="clear" w:color="auto" w:fill="auto"/>
            <w:noWrap/>
            <w:vAlign w:val="center"/>
            <w:hideMark/>
          </w:tcPr>
          <w:p w14:paraId="30B03535"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Nov-15</w:t>
            </w:r>
          </w:p>
        </w:tc>
        <w:tc>
          <w:tcPr>
            <w:tcW w:w="563" w:type="pct"/>
            <w:tcBorders>
              <w:top w:val="nil"/>
              <w:left w:val="nil"/>
              <w:bottom w:val="single" w:sz="8" w:space="0" w:color="auto"/>
              <w:right w:val="single" w:sz="8" w:space="0" w:color="auto"/>
            </w:tcBorders>
            <w:shd w:val="clear" w:color="auto" w:fill="auto"/>
            <w:noWrap/>
            <w:vAlign w:val="center"/>
            <w:hideMark/>
          </w:tcPr>
          <w:p w14:paraId="72F6013A"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4581.0</w:t>
            </w:r>
          </w:p>
        </w:tc>
        <w:tc>
          <w:tcPr>
            <w:tcW w:w="523" w:type="pct"/>
            <w:tcBorders>
              <w:top w:val="nil"/>
              <w:left w:val="nil"/>
              <w:bottom w:val="single" w:sz="8" w:space="0" w:color="auto"/>
              <w:right w:val="single" w:sz="8" w:space="0" w:color="auto"/>
            </w:tcBorders>
            <w:shd w:val="clear" w:color="auto" w:fill="auto"/>
            <w:noWrap/>
            <w:vAlign w:val="center"/>
            <w:hideMark/>
          </w:tcPr>
          <w:p w14:paraId="6299F924"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4581.0</w:t>
            </w:r>
          </w:p>
        </w:tc>
        <w:tc>
          <w:tcPr>
            <w:tcW w:w="523" w:type="pct"/>
            <w:tcBorders>
              <w:top w:val="nil"/>
              <w:left w:val="nil"/>
              <w:bottom w:val="single" w:sz="8" w:space="0" w:color="auto"/>
              <w:right w:val="single" w:sz="8" w:space="0" w:color="auto"/>
            </w:tcBorders>
            <w:shd w:val="clear" w:color="auto" w:fill="auto"/>
            <w:noWrap/>
            <w:vAlign w:val="center"/>
            <w:hideMark/>
          </w:tcPr>
          <w:p w14:paraId="47F7C9A5"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4581.0</w:t>
            </w:r>
          </w:p>
        </w:tc>
        <w:tc>
          <w:tcPr>
            <w:tcW w:w="545" w:type="pct"/>
            <w:tcBorders>
              <w:top w:val="nil"/>
              <w:left w:val="nil"/>
              <w:bottom w:val="single" w:sz="8" w:space="0" w:color="auto"/>
              <w:right w:val="single" w:sz="8" w:space="0" w:color="auto"/>
            </w:tcBorders>
            <w:shd w:val="clear" w:color="auto" w:fill="auto"/>
            <w:noWrap/>
            <w:vAlign w:val="center"/>
            <w:hideMark/>
          </w:tcPr>
          <w:p w14:paraId="07FFAA8B"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4581.0</w:t>
            </w:r>
          </w:p>
        </w:tc>
        <w:tc>
          <w:tcPr>
            <w:tcW w:w="545" w:type="pct"/>
            <w:tcBorders>
              <w:top w:val="nil"/>
              <w:left w:val="nil"/>
              <w:bottom w:val="single" w:sz="8" w:space="0" w:color="auto"/>
              <w:right w:val="single" w:sz="8" w:space="0" w:color="auto"/>
            </w:tcBorders>
            <w:shd w:val="clear" w:color="auto" w:fill="auto"/>
            <w:noWrap/>
            <w:vAlign w:val="center"/>
            <w:hideMark/>
          </w:tcPr>
          <w:p w14:paraId="763E43AD"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0.36%</w:t>
            </w:r>
          </w:p>
        </w:tc>
        <w:tc>
          <w:tcPr>
            <w:tcW w:w="852" w:type="pct"/>
            <w:tcBorders>
              <w:top w:val="nil"/>
              <w:left w:val="nil"/>
              <w:bottom w:val="single" w:sz="8" w:space="0" w:color="auto"/>
              <w:right w:val="single" w:sz="8" w:space="0" w:color="auto"/>
            </w:tcBorders>
            <w:shd w:val="clear" w:color="auto" w:fill="auto"/>
            <w:noWrap/>
            <w:vAlign w:val="center"/>
            <w:hideMark/>
          </w:tcPr>
          <w:p w14:paraId="4DB731FE"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0.17%</w:t>
            </w:r>
          </w:p>
        </w:tc>
        <w:tc>
          <w:tcPr>
            <w:tcW w:w="886" w:type="pct"/>
            <w:tcBorders>
              <w:top w:val="nil"/>
              <w:left w:val="nil"/>
              <w:bottom w:val="single" w:sz="8" w:space="0" w:color="auto"/>
              <w:right w:val="single" w:sz="8" w:space="0" w:color="auto"/>
            </w:tcBorders>
            <w:shd w:val="clear" w:color="auto" w:fill="auto"/>
            <w:noWrap/>
            <w:vAlign w:val="center"/>
            <w:hideMark/>
          </w:tcPr>
          <w:p w14:paraId="0805B7B7"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0.20%</w:t>
            </w:r>
          </w:p>
        </w:tc>
      </w:tr>
      <w:tr w:rsidR="0013704D" w:rsidRPr="0013704D" w14:paraId="419EB4C8" w14:textId="77777777" w:rsidTr="0013704D">
        <w:trPr>
          <w:trHeight w:val="300"/>
        </w:trPr>
        <w:tc>
          <w:tcPr>
            <w:tcW w:w="563" w:type="pct"/>
            <w:tcBorders>
              <w:top w:val="nil"/>
              <w:left w:val="single" w:sz="8" w:space="0" w:color="auto"/>
              <w:bottom w:val="single" w:sz="8" w:space="0" w:color="auto"/>
              <w:right w:val="single" w:sz="8" w:space="0" w:color="auto"/>
            </w:tcBorders>
            <w:shd w:val="clear" w:color="auto" w:fill="auto"/>
            <w:noWrap/>
            <w:vAlign w:val="center"/>
            <w:hideMark/>
          </w:tcPr>
          <w:p w14:paraId="7C580AC4"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Dec-15</w:t>
            </w:r>
          </w:p>
        </w:tc>
        <w:tc>
          <w:tcPr>
            <w:tcW w:w="563" w:type="pct"/>
            <w:tcBorders>
              <w:top w:val="nil"/>
              <w:left w:val="nil"/>
              <w:bottom w:val="single" w:sz="8" w:space="0" w:color="auto"/>
              <w:right w:val="single" w:sz="8" w:space="0" w:color="auto"/>
            </w:tcBorders>
            <w:shd w:val="clear" w:color="auto" w:fill="auto"/>
            <w:noWrap/>
            <w:vAlign w:val="center"/>
            <w:hideMark/>
          </w:tcPr>
          <w:p w14:paraId="58A1F8CA"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4604.9</w:t>
            </w:r>
          </w:p>
        </w:tc>
        <w:tc>
          <w:tcPr>
            <w:tcW w:w="523" w:type="pct"/>
            <w:tcBorders>
              <w:top w:val="nil"/>
              <w:left w:val="nil"/>
              <w:bottom w:val="single" w:sz="8" w:space="0" w:color="auto"/>
              <w:right w:val="single" w:sz="8" w:space="0" w:color="auto"/>
            </w:tcBorders>
            <w:shd w:val="clear" w:color="auto" w:fill="auto"/>
            <w:noWrap/>
            <w:vAlign w:val="center"/>
            <w:hideMark/>
          </w:tcPr>
          <w:p w14:paraId="58D23353"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4604.9</w:t>
            </w:r>
          </w:p>
        </w:tc>
        <w:tc>
          <w:tcPr>
            <w:tcW w:w="523" w:type="pct"/>
            <w:tcBorders>
              <w:top w:val="nil"/>
              <w:left w:val="nil"/>
              <w:bottom w:val="single" w:sz="8" w:space="0" w:color="auto"/>
              <w:right w:val="single" w:sz="8" w:space="0" w:color="auto"/>
            </w:tcBorders>
            <w:shd w:val="clear" w:color="auto" w:fill="auto"/>
            <w:noWrap/>
            <w:vAlign w:val="center"/>
            <w:hideMark/>
          </w:tcPr>
          <w:p w14:paraId="1307DE1B"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4604.9</w:t>
            </w:r>
          </w:p>
        </w:tc>
        <w:tc>
          <w:tcPr>
            <w:tcW w:w="545" w:type="pct"/>
            <w:tcBorders>
              <w:top w:val="nil"/>
              <w:left w:val="nil"/>
              <w:bottom w:val="single" w:sz="8" w:space="0" w:color="auto"/>
              <w:right w:val="single" w:sz="8" w:space="0" w:color="auto"/>
            </w:tcBorders>
            <w:shd w:val="clear" w:color="auto" w:fill="auto"/>
            <w:noWrap/>
            <w:vAlign w:val="center"/>
            <w:hideMark/>
          </w:tcPr>
          <w:p w14:paraId="2FE07B51"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4604.9</w:t>
            </w:r>
          </w:p>
        </w:tc>
        <w:tc>
          <w:tcPr>
            <w:tcW w:w="545" w:type="pct"/>
            <w:tcBorders>
              <w:top w:val="nil"/>
              <w:left w:val="nil"/>
              <w:bottom w:val="single" w:sz="8" w:space="0" w:color="auto"/>
              <w:right w:val="single" w:sz="8" w:space="0" w:color="auto"/>
            </w:tcBorders>
            <w:shd w:val="clear" w:color="auto" w:fill="auto"/>
            <w:noWrap/>
            <w:vAlign w:val="center"/>
            <w:hideMark/>
          </w:tcPr>
          <w:p w14:paraId="51E78D2B"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0.52%</w:t>
            </w:r>
          </w:p>
        </w:tc>
        <w:tc>
          <w:tcPr>
            <w:tcW w:w="852" w:type="pct"/>
            <w:tcBorders>
              <w:top w:val="nil"/>
              <w:left w:val="nil"/>
              <w:bottom w:val="single" w:sz="8" w:space="0" w:color="auto"/>
              <w:right w:val="single" w:sz="8" w:space="0" w:color="auto"/>
            </w:tcBorders>
            <w:shd w:val="clear" w:color="auto" w:fill="auto"/>
            <w:noWrap/>
            <w:vAlign w:val="center"/>
            <w:hideMark/>
          </w:tcPr>
          <w:p w14:paraId="3B1F940C"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0.27%</w:t>
            </w:r>
          </w:p>
        </w:tc>
        <w:tc>
          <w:tcPr>
            <w:tcW w:w="886" w:type="pct"/>
            <w:tcBorders>
              <w:top w:val="nil"/>
              <w:left w:val="nil"/>
              <w:bottom w:val="single" w:sz="8" w:space="0" w:color="auto"/>
              <w:right w:val="single" w:sz="8" w:space="0" w:color="auto"/>
            </w:tcBorders>
            <w:shd w:val="clear" w:color="auto" w:fill="auto"/>
            <w:noWrap/>
            <w:vAlign w:val="center"/>
            <w:hideMark/>
          </w:tcPr>
          <w:p w14:paraId="457F59A4"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0.25%</w:t>
            </w:r>
          </w:p>
        </w:tc>
      </w:tr>
      <w:tr w:rsidR="0013704D" w:rsidRPr="0013704D" w14:paraId="40C66915" w14:textId="77777777" w:rsidTr="0013704D">
        <w:trPr>
          <w:trHeight w:val="300"/>
        </w:trPr>
        <w:tc>
          <w:tcPr>
            <w:tcW w:w="563" w:type="pct"/>
            <w:tcBorders>
              <w:top w:val="nil"/>
              <w:left w:val="single" w:sz="8" w:space="0" w:color="auto"/>
              <w:bottom w:val="single" w:sz="8" w:space="0" w:color="auto"/>
              <w:right w:val="single" w:sz="8" w:space="0" w:color="auto"/>
            </w:tcBorders>
            <w:shd w:val="clear" w:color="auto" w:fill="auto"/>
            <w:noWrap/>
            <w:vAlign w:val="center"/>
            <w:hideMark/>
          </w:tcPr>
          <w:p w14:paraId="008A2C16"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Jan-16</w:t>
            </w:r>
          </w:p>
        </w:tc>
        <w:tc>
          <w:tcPr>
            <w:tcW w:w="563" w:type="pct"/>
            <w:tcBorders>
              <w:top w:val="nil"/>
              <w:left w:val="nil"/>
              <w:bottom w:val="single" w:sz="8" w:space="0" w:color="auto"/>
              <w:right w:val="single" w:sz="8" w:space="0" w:color="auto"/>
            </w:tcBorders>
            <w:shd w:val="clear" w:color="auto" w:fill="auto"/>
            <w:noWrap/>
            <w:vAlign w:val="center"/>
            <w:hideMark/>
          </w:tcPr>
          <w:p w14:paraId="4FC9E9C9"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4540.9</w:t>
            </w:r>
          </w:p>
        </w:tc>
        <w:tc>
          <w:tcPr>
            <w:tcW w:w="523" w:type="pct"/>
            <w:tcBorders>
              <w:top w:val="nil"/>
              <w:left w:val="nil"/>
              <w:bottom w:val="single" w:sz="8" w:space="0" w:color="auto"/>
              <w:right w:val="single" w:sz="8" w:space="0" w:color="auto"/>
            </w:tcBorders>
            <w:shd w:val="clear" w:color="auto" w:fill="auto"/>
            <w:noWrap/>
            <w:vAlign w:val="center"/>
            <w:hideMark/>
          </w:tcPr>
          <w:p w14:paraId="101A9ACA"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4540.9</w:t>
            </w:r>
          </w:p>
        </w:tc>
        <w:tc>
          <w:tcPr>
            <w:tcW w:w="523" w:type="pct"/>
            <w:tcBorders>
              <w:top w:val="nil"/>
              <w:left w:val="nil"/>
              <w:bottom w:val="single" w:sz="8" w:space="0" w:color="auto"/>
              <w:right w:val="single" w:sz="8" w:space="0" w:color="auto"/>
            </w:tcBorders>
            <w:shd w:val="clear" w:color="auto" w:fill="auto"/>
            <w:noWrap/>
            <w:vAlign w:val="center"/>
            <w:hideMark/>
          </w:tcPr>
          <w:p w14:paraId="67B1035C"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4540.9</w:t>
            </w:r>
          </w:p>
        </w:tc>
        <w:tc>
          <w:tcPr>
            <w:tcW w:w="545" w:type="pct"/>
            <w:tcBorders>
              <w:top w:val="nil"/>
              <w:left w:val="nil"/>
              <w:bottom w:val="single" w:sz="8" w:space="0" w:color="auto"/>
              <w:right w:val="single" w:sz="8" w:space="0" w:color="auto"/>
            </w:tcBorders>
            <w:shd w:val="clear" w:color="auto" w:fill="auto"/>
            <w:noWrap/>
            <w:vAlign w:val="center"/>
            <w:hideMark/>
          </w:tcPr>
          <w:p w14:paraId="0CDAC14F"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4540.9</w:t>
            </w:r>
          </w:p>
        </w:tc>
        <w:tc>
          <w:tcPr>
            <w:tcW w:w="545" w:type="pct"/>
            <w:tcBorders>
              <w:top w:val="nil"/>
              <w:left w:val="nil"/>
              <w:bottom w:val="single" w:sz="8" w:space="0" w:color="auto"/>
              <w:right w:val="single" w:sz="8" w:space="0" w:color="auto"/>
            </w:tcBorders>
            <w:shd w:val="clear" w:color="auto" w:fill="auto"/>
            <w:noWrap/>
            <w:vAlign w:val="center"/>
            <w:hideMark/>
          </w:tcPr>
          <w:p w14:paraId="3F36A1DB"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-1.39%</w:t>
            </w:r>
          </w:p>
        </w:tc>
        <w:tc>
          <w:tcPr>
            <w:tcW w:w="852" w:type="pct"/>
            <w:tcBorders>
              <w:top w:val="nil"/>
              <w:left w:val="nil"/>
              <w:bottom w:val="single" w:sz="8" w:space="0" w:color="auto"/>
              <w:right w:val="single" w:sz="8" w:space="0" w:color="auto"/>
            </w:tcBorders>
            <w:shd w:val="clear" w:color="auto" w:fill="auto"/>
            <w:noWrap/>
            <w:vAlign w:val="center"/>
            <w:hideMark/>
          </w:tcPr>
          <w:p w14:paraId="2DEC2434"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0.21%</w:t>
            </w:r>
          </w:p>
        </w:tc>
        <w:tc>
          <w:tcPr>
            <w:tcW w:w="886" w:type="pct"/>
            <w:tcBorders>
              <w:top w:val="nil"/>
              <w:left w:val="nil"/>
              <w:bottom w:val="single" w:sz="8" w:space="0" w:color="auto"/>
              <w:right w:val="single" w:sz="8" w:space="0" w:color="auto"/>
            </w:tcBorders>
            <w:shd w:val="clear" w:color="auto" w:fill="auto"/>
            <w:noWrap/>
            <w:vAlign w:val="center"/>
            <w:hideMark/>
          </w:tcPr>
          <w:p w14:paraId="5735A9F8"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-1.60%</w:t>
            </w:r>
          </w:p>
        </w:tc>
      </w:tr>
      <w:tr w:rsidR="0013704D" w:rsidRPr="0013704D" w14:paraId="62569823" w14:textId="77777777" w:rsidTr="0013704D">
        <w:trPr>
          <w:trHeight w:val="300"/>
        </w:trPr>
        <w:tc>
          <w:tcPr>
            <w:tcW w:w="563" w:type="pct"/>
            <w:tcBorders>
              <w:top w:val="nil"/>
              <w:left w:val="single" w:sz="8" w:space="0" w:color="auto"/>
              <w:bottom w:val="single" w:sz="8" w:space="0" w:color="auto"/>
              <w:right w:val="single" w:sz="8" w:space="0" w:color="auto"/>
            </w:tcBorders>
            <w:shd w:val="clear" w:color="auto" w:fill="auto"/>
            <w:noWrap/>
            <w:vAlign w:val="center"/>
            <w:hideMark/>
          </w:tcPr>
          <w:p w14:paraId="16BA2A3E"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Feb-16</w:t>
            </w:r>
          </w:p>
        </w:tc>
        <w:tc>
          <w:tcPr>
            <w:tcW w:w="563" w:type="pct"/>
            <w:tcBorders>
              <w:top w:val="nil"/>
              <w:left w:val="nil"/>
              <w:bottom w:val="single" w:sz="8" w:space="0" w:color="auto"/>
              <w:right w:val="single" w:sz="8" w:space="0" w:color="auto"/>
            </w:tcBorders>
            <w:shd w:val="clear" w:color="auto" w:fill="auto"/>
            <w:noWrap/>
            <w:vAlign w:val="center"/>
            <w:hideMark/>
          </w:tcPr>
          <w:p w14:paraId="7EF3374E"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4512.0</w:t>
            </w:r>
          </w:p>
        </w:tc>
        <w:tc>
          <w:tcPr>
            <w:tcW w:w="523" w:type="pct"/>
            <w:tcBorders>
              <w:top w:val="nil"/>
              <w:left w:val="nil"/>
              <w:bottom w:val="single" w:sz="8" w:space="0" w:color="auto"/>
              <w:right w:val="single" w:sz="8" w:space="0" w:color="auto"/>
            </w:tcBorders>
            <w:shd w:val="clear" w:color="auto" w:fill="auto"/>
            <w:noWrap/>
            <w:vAlign w:val="center"/>
            <w:hideMark/>
          </w:tcPr>
          <w:p w14:paraId="539DA0AC"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4512.0</w:t>
            </w:r>
          </w:p>
        </w:tc>
        <w:tc>
          <w:tcPr>
            <w:tcW w:w="523" w:type="pct"/>
            <w:tcBorders>
              <w:top w:val="nil"/>
              <w:left w:val="nil"/>
              <w:bottom w:val="single" w:sz="8" w:space="0" w:color="auto"/>
              <w:right w:val="single" w:sz="8" w:space="0" w:color="auto"/>
            </w:tcBorders>
            <w:shd w:val="clear" w:color="auto" w:fill="auto"/>
            <w:noWrap/>
            <w:vAlign w:val="center"/>
            <w:hideMark/>
          </w:tcPr>
          <w:p w14:paraId="6129D1B4"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4512.0</w:t>
            </w:r>
          </w:p>
        </w:tc>
        <w:tc>
          <w:tcPr>
            <w:tcW w:w="545" w:type="pct"/>
            <w:tcBorders>
              <w:top w:val="nil"/>
              <w:left w:val="nil"/>
              <w:bottom w:val="single" w:sz="8" w:space="0" w:color="auto"/>
              <w:right w:val="single" w:sz="8" w:space="0" w:color="auto"/>
            </w:tcBorders>
            <w:shd w:val="clear" w:color="auto" w:fill="auto"/>
            <w:noWrap/>
            <w:vAlign w:val="center"/>
            <w:hideMark/>
          </w:tcPr>
          <w:p w14:paraId="1C5EE3D3"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4512.0</w:t>
            </w:r>
          </w:p>
        </w:tc>
        <w:tc>
          <w:tcPr>
            <w:tcW w:w="545" w:type="pct"/>
            <w:tcBorders>
              <w:top w:val="nil"/>
              <w:left w:val="nil"/>
              <w:bottom w:val="single" w:sz="8" w:space="0" w:color="auto"/>
              <w:right w:val="single" w:sz="8" w:space="0" w:color="auto"/>
            </w:tcBorders>
            <w:shd w:val="clear" w:color="auto" w:fill="auto"/>
            <w:noWrap/>
            <w:vAlign w:val="center"/>
            <w:hideMark/>
          </w:tcPr>
          <w:p w14:paraId="7F56CBAC"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-0.64%</w:t>
            </w:r>
          </w:p>
        </w:tc>
        <w:tc>
          <w:tcPr>
            <w:tcW w:w="852" w:type="pct"/>
            <w:tcBorders>
              <w:top w:val="nil"/>
              <w:left w:val="nil"/>
              <w:bottom w:val="single" w:sz="8" w:space="0" w:color="auto"/>
              <w:right w:val="single" w:sz="8" w:space="0" w:color="auto"/>
            </w:tcBorders>
            <w:shd w:val="clear" w:color="auto" w:fill="auto"/>
            <w:noWrap/>
            <w:vAlign w:val="center"/>
            <w:hideMark/>
          </w:tcPr>
          <w:p w14:paraId="3FD08443"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0.21%</w:t>
            </w:r>
          </w:p>
        </w:tc>
        <w:tc>
          <w:tcPr>
            <w:tcW w:w="886" w:type="pct"/>
            <w:tcBorders>
              <w:top w:val="nil"/>
              <w:left w:val="nil"/>
              <w:bottom w:val="single" w:sz="8" w:space="0" w:color="auto"/>
              <w:right w:val="single" w:sz="8" w:space="0" w:color="auto"/>
            </w:tcBorders>
            <w:shd w:val="clear" w:color="auto" w:fill="auto"/>
            <w:noWrap/>
            <w:vAlign w:val="center"/>
            <w:hideMark/>
          </w:tcPr>
          <w:p w14:paraId="3D6EE511"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-0.84%</w:t>
            </w:r>
          </w:p>
        </w:tc>
      </w:tr>
      <w:tr w:rsidR="0013704D" w:rsidRPr="0013704D" w14:paraId="5A204CA1" w14:textId="77777777" w:rsidTr="0013704D">
        <w:trPr>
          <w:trHeight w:val="300"/>
        </w:trPr>
        <w:tc>
          <w:tcPr>
            <w:tcW w:w="563" w:type="pct"/>
            <w:tcBorders>
              <w:top w:val="nil"/>
              <w:left w:val="single" w:sz="8" w:space="0" w:color="auto"/>
              <w:bottom w:val="single" w:sz="8" w:space="0" w:color="auto"/>
              <w:right w:val="single" w:sz="8" w:space="0" w:color="auto"/>
            </w:tcBorders>
            <w:shd w:val="clear" w:color="auto" w:fill="auto"/>
            <w:noWrap/>
            <w:vAlign w:val="center"/>
            <w:hideMark/>
          </w:tcPr>
          <w:p w14:paraId="2F176430"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Mar-16</w:t>
            </w:r>
          </w:p>
        </w:tc>
        <w:tc>
          <w:tcPr>
            <w:tcW w:w="563" w:type="pct"/>
            <w:tcBorders>
              <w:top w:val="nil"/>
              <w:left w:val="nil"/>
              <w:bottom w:val="single" w:sz="8" w:space="0" w:color="auto"/>
              <w:right w:val="single" w:sz="8" w:space="0" w:color="auto"/>
            </w:tcBorders>
            <w:shd w:val="clear" w:color="auto" w:fill="auto"/>
            <w:noWrap/>
            <w:vAlign w:val="center"/>
            <w:hideMark/>
          </w:tcPr>
          <w:p w14:paraId="2F6B4760"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4357.5</w:t>
            </w:r>
          </w:p>
        </w:tc>
        <w:tc>
          <w:tcPr>
            <w:tcW w:w="523" w:type="pct"/>
            <w:tcBorders>
              <w:top w:val="nil"/>
              <w:left w:val="nil"/>
              <w:bottom w:val="single" w:sz="8" w:space="0" w:color="auto"/>
              <w:right w:val="single" w:sz="8" w:space="0" w:color="auto"/>
            </w:tcBorders>
            <w:shd w:val="clear" w:color="auto" w:fill="auto"/>
            <w:noWrap/>
            <w:vAlign w:val="center"/>
            <w:hideMark/>
          </w:tcPr>
          <w:p w14:paraId="419E01B8"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4357.5</w:t>
            </w:r>
          </w:p>
        </w:tc>
        <w:tc>
          <w:tcPr>
            <w:tcW w:w="523" w:type="pct"/>
            <w:tcBorders>
              <w:top w:val="nil"/>
              <w:left w:val="nil"/>
              <w:bottom w:val="single" w:sz="8" w:space="0" w:color="auto"/>
              <w:right w:val="single" w:sz="8" w:space="0" w:color="auto"/>
            </w:tcBorders>
            <w:shd w:val="clear" w:color="auto" w:fill="auto"/>
            <w:noWrap/>
            <w:vAlign w:val="center"/>
            <w:hideMark/>
          </w:tcPr>
          <w:p w14:paraId="65B4D37F"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4357.5</w:t>
            </w:r>
          </w:p>
        </w:tc>
        <w:tc>
          <w:tcPr>
            <w:tcW w:w="545" w:type="pct"/>
            <w:tcBorders>
              <w:top w:val="nil"/>
              <w:left w:val="nil"/>
              <w:bottom w:val="single" w:sz="8" w:space="0" w:color="auto"/>
              <w:right w:val="single" w:sz="8" w:space="0" w:color="auto"/>
            </w:tcBorders>
            <w:shd w:val="clear" w:color="auto" w:fill="auto"/>
            <w:noWrap/>
            <w:vAlign w:val="center"/>
            <w:hideMark/>
          </w:tcPr>
          <w:p w14:paraId="65229F4D"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4357.5</w:t>
            </w:r>
          </w:p>
        </w:tc>
        <w:tc>
          <w:tcPr>
            <w:tcW w:w="545" w:type="pct"/>
            <w:tcBorders>
              <w:top w:val="nil"/>
              <w:left w:val="nil"/>
              <w:bottom w:val="single" w:sz="8" w:space="0" w:color="auto"/>
              <w:right w:val="single" w:sz="8" w:space="0" w:color="auto"/>
            </w:tcBorders>
            <w:shd w:val="clear" w:color="auto" w:fill="auto"/>
            <w:noWrap/>
            <w:vAlign w:val="center"/>
            <w:hideMark/>
          </w:tcPr>
          <w:p w14:paraId="7C4649F3"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-3.42%</w:t>
            </w:r>
          </w:p>
        </w:tc>
        <w:tc>
          <w:tcPr>
            <w:tcW w:w="852" w:type="pct"/>
            <w:tcBorders>
              <w:top w:val="nil"/>
              <w:left w:val="nil"/>
              <w:bottom w:val="single" w:sz="8" w:space="0" w:color="auto"/>
              <w:right w:val="single" w:sz="8" w:space="0" w:color="auto"/>
            </w:tcBorders>
            <w:shd w:val="clear" w:color="auto" w:fill="auto"/>
            <w:noWrap/>
            <w:vAlign w:val="center"/>
            <w:hideMark/>
          </w:tcPr>
          <w:p w14:paraId="2F8FEE95"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0.22%</w:t>
            </w:r>
          </w:p>
        </w:tc>
        <w:tc>
          <w:tcPr>
            <w:tcW w:w="886" w:type="pct"/>
            <w:tcBorders>
              <w:top w:val="nil"/>
              <w:left w:val="nil"/>
              <w:bottom w:val="single" w:sz="8" w:space="0" w:color="auto"/>
              <w:right w:val="single" w:sz="8" w:space="0" w:color="auto"/>
            </w:tcBorders>
            <w:shd w:val="clear" w:color="auto" w:fill="auto"/>
            <w:noWrap/>
            <w:vAlign w:val="center"/>
            <w:hideMark/>
          </w:tcPr>
          <w:p w14:paraId="3FC094FC"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-3.65%</w:t>
            </w:r>
          </w:p>
        </w:tc>
      </w:tr>
      <w:tr w:rsidR="0013704D" w:rsidRPr="0013704D" w14:paraId="616D6A53" w14:textId="77777777" w:rsidTr="0013704D">
        <w:trPr>
          <w:trHeight w:val="300"/>
        </w:trPr>
        <w:tc>
          <w:tcPr>
            <w:tcW w:w="563" w:type="pct"/>
            <w:tcBorders>
              <w:top w:val="nil"/>
              <w:left w:val="single" w:sz="8" w:space="0" w:color="auto"/>
              <w:bottom w:val="single" w:sz="8" w:space="0" w:color="auto"/>
              <w:right w:val="single" w:sz="8" w:space="0" w:color="auto"/>
            </w:tcBorders>
            <w:shd w:val="clear" w:color="auto" w:fill="auto"/>
            <w:noWrap/>
            <w:vAlign w:val="center"/>
            <w:hideMark/>
          </w:tcPr>
          <w:p w14:paraId="2428A876"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Apr-16</w:t>
            </w:r>
          </w:p>
        </w:tc>
        <w:tc>
          <w:tcPr>
            <w:tcW w:w="563" w:type="pct"/>
            <w:tcBorders>
              <w:top w:val="nil"/>
              <w:left w:val="nil"/>
              <w:bottom w:val="single" w:sz="8" w:space="0" w:color="auto"/>
              <w:right w:val="single" w:sz="8" w:space="0" w:color="auto"/>
            </w:tcBorders>
            <w:shd w:val="clear" w:color="auto" w:fill="auto"/>
            <w:noWrap/>
            <w:vAlign w:val="center"/>
            <w:hideMark/>
          </w:tcPr>
          <w:p w14:paraId="46D386E4"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4195.7</w:t>
            </w:r>
          </w:p>
        </w:tc>
        <w:tc>
          <w:tcPr>
            <w:tcW w:w="523" w:type="pct"/>
            <w:tcBorders>
              <w:top w:val="nil"/>
              <w:left w:val="nil"/>
              <w:bottom w:val="single" w:sz="8" w:space="0" w:color="auto"/>
              <w:right w:val="single" w:sz="8" w:space="0" w:color="auto"/>
            </w:tcBorders>
            <w:shd w:val="clear" w:color="auto" w:fill="auto"/>
            <w:noWrap/>
            <w:vAlign w:val="center"/>
            <w:hideMark/>
          </w:tcPr>
          <w:p w14:paraId="3BEAB25E"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4195.7</w:t>
            </w:r>
          </w:p>
        </w:tc>
        <w:tc>
          <w:tcPr>
            <w:tcW w:w="523" w:type="pct"/>
            <w:tcBorders>
              <w:top w:val="nil"/>
              <w:left w:val="nil"/>
              <w:bottom w:val="single" w:sz="8" w:space="0" w:color="auto"/>
              <w:right w:val="single" w:sz="8" w:space="0" w:color="auto"/>
            </w:tcBorders>
            <w:shd w:val="clear" w:color="auto" w:fill="auto"/>
            <w:noWrap/>
            <w:vAlign w:val="center"/>
            <w:hideMark/>
          </w:tcPr>
          <w:p w14:paraId="35C99C50"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4195.7</w:t>
            </w:r>
          </w:p>
        </w:tc>
        <w:tc>
          <w:tcPr>
            <w:tcW w:w="545" w:type="pct"/>
            <w:tcBorders>
              <w:top w:val="nil"/>
              <w:left w:val="nil"/>
              <w:bottom w:val="single" w:sz="8" w:space="0" w:color="auto"/>
              <w:right w:val="single" w:sz="8" w:space="0" w:color="auto"/>
            </w:tcBorders>
            <w:shd w:val="clear" w:color="auto" w:fill="auto"/>
            <w:noWrap/>
            <w:vAlign w:val="center"/>
            <w:hideMark/>
          </w:tcPr>
          <w:p w14:paraId="127E6C93"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4195.7</w:t>
            </w:r>
          </w:p>
        </w:tc>
        <w:tc>
          <w:tcPr>
            <w:tcW w:w="545" w:type="pct"/>
            <w:tcBorders>
              <w:top w:val="nil"/>
              <w:left w:val="nil"/>
              <w:bottom w:val="single" w:sz="8" w:space="0" w:color="auto"/>
              <w:right w:val="single" w:sz="8" w:space="0" w:color="auto"/>
            </w:tcBorders>
            <w:shd w:val="clear" w:color="auto" w:fill="auto"/>
            <w:noWrap/>
            <w:vAlign w:val="center"/>
            <w:hideMark/>
          </w:tcPr>
          <w:p w14:paraId="17181022"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-3.71%</w:t>
            </w:r>
          </w:p>
        </w:tc>
        <w:tc>
          <w:tcPr>
            <w:tcW w:w="852" w:type="pct"/>
            <w:tcBorders>
              <w:top w:val="nil"/>
              <w:left w:val="nil"/>
              <w:bottom w:val="single" w:sz="8" w:space="0" w:color="auto"/>
              <w:right w:val="single" w:sz="8" w:space="0" w:color="auto"/>
            </w:tcBorders>
            <w:shd w:val="clear" w:color="auto" w:fill="auto"/>
            <w:noWrap/>
            <w:vAlign w:val="center"/>
            <w:hideMark/>
          </w:tcPr>
          <w:p w14:paraId="112F9BD5"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0.23%</w:t>
            </w:r>
          </w:p>
        </w:tc>
        <w:tc>
          <w:tcPr>
            <w:tcW w:w="886" w:type="pct"/>
            <w:tcBorders>
              <w:top w:val="nil"/>
              <w:left w:val="nil"/>
              <w:bottom w:val="single" w:sz="8" w:space="0" w:color="auto"/>
              <w:right w:val="single" w:sz="8" w:space="0" w:color="auto"/>
            </w:tcBorders>
            <w:shd w:val="clear" w:color="auto" w:fill="auto"/>
            <w:noWrap/>
            <w:vAlign w:val="center"/>
            <w:hideMark/>
          </w:tcPr>
          <w:p w14:paraId="6A79E5AF"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-3.95%</w:t>
            </w:r>
          </w:p>
        </w:tc>
      </w:tr>
      <w:tr w:rsidR="0013704D" w:rsidRPr="0013704D" w14:paraId="6584FC90" w14:textId="77777777" w:rsidTr="0013704D">
        <w:trPr>
          <w:trHeight w:val="300"/>
        </w:trPr>
        <w:tc>
          <w:tcPr>
            <w:tcW w:w="563" w:type="pct"/>
            <w:tcBorders>
              <w:top w:val="nil"/>
              <w:left w:val="single" w:sz="8" w:space="0" w:color="auto"/>
              <w:bottom w:val="single" w:sz="8" w:space="0" w:color="auto"/>
              <w:right w:val="single" w:sz="8" w:space="0" w:color="auto"/>
            </w:tcBorders>
            <w:shd w:val="clear" w:color="auto" w:fill="auto"/>
            <w:noWrap/>
            <w:vAlign w:val="center"/>
            <w:hideMark/>
          </w:tcPr>
          <w:p w14:paraId="3D94E6BE"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May-16</w:t>
            </w:r>
          </w:p>
        </w:tc>
        <w:tc>
          <w:tcPr>
            <w:tcW w:w="563" w:type="pct"/>
            <w:tcBorders>
              <w:top w:val="nil"/>
              <w:left w:val="nil"/>
              <w:bottom w:val="single" w:sz="8" w:space="0" w:color="auto"/>
              <w:right w:val="single" w:sz="8" w:space="0" w:color="auto"/>
            </w:tcBorders>
            <w:shd w:val="clear" w:color="auto" w:fill="auto"/>
            <w:noWrap/>
            <w:vAlign w:val="center"/>
            <w:hideMark/>
          </w:tcPr>
          <w:p w14:paraId="1464D2C7"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4419.4</w:t>
            </w:r>
          </w:p>
        </w:tc>
        <w:tc>
          <w:tcPr>
            <w:tcW w:w="523" w:type="pct"/>
            <w:tcBorders>
              <w:top w:val="nil"/>
              <w:left w:val="nil"/>
              <w:bottom w:val="single" w:sz="8" w:space="0" w:color="auto"/>
              <w:right w:val="single" w:sz="8" w:space="0" w:color="auto"/>
            </w:tcBorders>
            <w:shd w:val="clear" w:color="auto" w:fill="auto"/>
            <w:noWrap/>
            <w:vAlign w:val="center"/>
            <w:hideMark/>
          </w:tcPr>
          <w:p w14:paraId="7AF6E844"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4419.4</w:t>
            </w:r>
          </w:p>
        </w:tc>
        <w:tc>
          <w:tcPr>
            <w:tcW w:w="523" w:type="pct"/>
            <w:tcBorders>
              <w:top w:val="nil"/>
              <w:left w:val="nil"/>
              <w:bottom w:val="single" w:sz="8" w:space="0" w:color="auto"/>
              <w:right w:val="single" w:sz="8" w:space="0" w:color="auto"/>
            </w:tcBorders>
            <w:shd w:val="clear" w:color="auto" w:fill="auto"/>
            <w:noWrap/>
            <w:vAlign w:val="center"/>
            <w:hideMark/>
          </w:tcPr>
          <w:p w14:paraId="6D397FF2"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4419.4</w:t>
            </w:r>
          </w:p>
        </w:tc>
        <w:tc>
          <w:tcPr>
            <w:tcW w:w="545" w:type="pct"/>
            <w:tcBorders>
              <w:top w:val="nil"/>
              <w:left w:val="nil"/>
              <w:bottom w:val="single" w:sz="8" w:space="0" w:color="auto"/>
              <w:right w:val="single" w:sz="8" w:space="0" w:color="auto"/>
            </w:tcBorders>
            <w:shd w:val="clear" w:color="auto" w:fill="auto"/>
            <w:noWrap/>
            <w:vAlign w:val="center"/>
            <w:hideMark/>
          </w:tcPr>
          <w:p w14:paraId="51EE61DF"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4419.4</w:t>
            </w:r>
          </w:p>
        </w:tc>
        <w:tc>
          <w:tcPr>
            <w:tcW w:w="545" w:type="pct"/>
            <w:tcBorders>
              <w:top w:val="nil"/>
              <w:left w:val="nil"/>
              <w:bottom w:val="single" w:sz="8" w:space="0" w:color="auto"/>
              <w:right w:val="single" w:sz="8" w:space="0" w:color="auto"/>
            </w:tcBorders>
            <w:shd w:val="clear" w:color="auto" w:fill="auto"/>
            <w:noWrap/>
            <w:vAlign w:val="center"/>
            <w:hideMark/>
          </w:tcPr>
          <w:p w14:paraId="412D84B3"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5.33%</w:t>
            </w:r>
          </w:p>
        </w:tc>
        <w:tc>
          <w:tcPr>
            <w:tcW w:w="852" w:type="pct"/>
            <w:tcBorders>
              <w:top w:val="nil"/>
              <w:left w:val="nil"/>
              <w:bottom w:val="single" w:sz="8" w:space="0" w:color="auto"/>
              <w:right w:val="single" w:sz="8" w:space="0" w:color="auto"/>
            </w:tcBorders>
            <w:shd w:val="clear" w:color="auto" w:fill="auto"/>
            <w:noWrap/>
            <w:vAlign w:val="center"/>
            <w:hideMark/>
          </w:tcPr>
          <w:p w14:paraId="0A4894F5"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0.25%</w:t>
            </w:r>
          </w:p>
        </w:tc>
        <w:tc>
          <w:tcPr>
            <w:tcW w:w="886" w:type="pct"/>
            <w:tcBorders>
              <w:top w:val="nil"/>
              <w:left w:val="nil"/>
              <w:bottom w:val="single" w:sz="8" w:space="0" w:color="auto"/>
              <w:right w:val="single" w:sz="8" w:space="0" w:color="auto"/>
            </w:tcBorders>
            <w:shd w:val="clear" w:color="auto" w:fill="auto"/>
            <w:noWrap/>
            <w:vAlign w:val="center"/>
            <w:hideMark/>
          </w:tcPr>
          <w:p w14:paraId="1D872AE3"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5.08%</w:t>
            </w:r>
          </w:p>
        </w:tc>
      </w:tr>
      <w:tr w:rsidR="0013704D" w:rsidRPr="0013704D" w14:paraId="222F5A33" w14:textId="77777777" w:rsidTr="0013704D">
        <w:trPr>
          <w:trHeight w:val="300"/>
        </w:trPr>
        <w:tc>
          <w:tcPr>
            <w:tcW w:w="563" w:type="pct"/>
            <w:tcBorders>
              <w:top w:val="nil"/>
              <w:left w:val="single" w:sz="8" w:space="0" w:color="auto"/>
              <w:bottom w:val="single" w:sz="8" w:space="0" w:color="auto"/>
              <w:right w:val="single" w:sz="8" w:space="0" w:color="auto"/>
            </w:tcBorders>
            <w:shd w:val="clear" w:color="auto" w:fill="auto"/>
            <w:noWrap/>
            <w:vAlign w:val="center"/>
            <w:hideMark/>
          </w:tcPr>
          <w:p w14:paraId="39D9FFB2"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Jun-16</w:t>
            </w:r>
          </w:p>
        </w:tc>
        <w:tc>
          <w:tcPr>
            <w:tcW w:w="563" w:type="pct"/>
            <w:tcBorders>
              <w:top w:val="nil"/>
              <w:left w:val="nil"/>
              <w:bottom w:val="single" w:sz="8" w:space="0" w:color="auto"/>
              <w:right w:val="single" w:sz="8" w:space="0" w:color="auto"/>
            </w:tcBorders>
            <w:shd w:val="clear" w:color="auto" w:fill="auto"/>
            <w:noWrap/>
            <w:vAlign w:val="center"/>
            <w:hideMark/>
          </w:tcPr>
          <w:p w14:paraId="7B333244"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4507.6</w:t>
            </w:r>
          </w:p>
        </w:tc>
        <w:tc>
          <w:tcPr>
            <w:tcW w:w="523" w:type="pct"/>
            <w:tcBorders>
              <w:top w:val="nil"/>
              <w:left w:val="nil"/>
              <w:bottom w:val="single" w:sz="8" w:space="0" w:color="auto"/>
              <w:right w:val="single" w:sz="8" w:space="0" w:color="auto"/>
            </w:tcBorders>
            <w:shd w:val="clear" w:color="auto" w:fill="auto"/>
            <w:noWrap/>
            <w:vAlign w:val="center"/>
            <w:hideMark/>
          </w:tcPr>
          <w:p w14:paraId="761C5C67"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4507.6</w:t>
            </w:r>
          </w:p>
        </w:tc>
        <w:tc>
          <w:tcPr>
            <w:tcW w:w="523" w:type="pct"/>
            <w:tcBorders>
              <w:top w:val="nil"/>
              <w:left w:val="nil"/>
              <w:bottom w:val="single" w:sz="8" w:space="0" w:color="auto"/>
              <w:right w:val="single" w:sz="8" w:space="0" w:color="auto"/>
            </w:tcBorders>
            <w:shd w:val="clear" w:color="auto" w:fill="auto"/>
            <w:noWrap/>
            <w:vAlign w:val="center"/>
            <w:hideMark/>
          </w:tcPr>
          <w:p w14:paraId="3911C571"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4507.6</w:t>
            </w:r>
          </w:p>
        </w:tc>
        <w:tc>
          <w:tcPr>
            <w:tcW w:w="545" w:type="pct"/>
            <w:tcBorders>
              <w:top w:val="nil"/>
              <w:left w:val="nil"/>
              <w:bottom w:val="single" w:sz="8" w:space="0" w:color="auto"/>
              <w:right w:val="single" w:sz="8" w:space="0" w:color="auto"/>
            </w:tcBorders>
            <w:shd w:val="clear" w:color="auto" w:fill="auto"/>
            <w:noWrap/>
            <w:vAlign w:val="center"/>
            <w:hideMark/>
          </w:tcPr>
          <w:p w14:paraId="79D05AC9"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4507.6</w:t>
            </w:r>
          </w:p>
        </w:tc>
        <w:tc>
          <w:tcPr>
            <w:tcW w:w="545" w:type="pct"/>
            <w:tcBorders>
              <w:top w:val="nil"/>
              <w:left w:val="nil"/>
              <w:bottom w:val="single" w:sz="8" w:space="0" w:color="auto"/>
              <w:right w:val="single" w:sz="8" w:space="0" w:color="auto"/>
            </w:tcBorders>
            <w:shd w:val="clear" w:color="auto" w:fill="auto"/>
            <w:noWrap/>
            <w:vAlign w:val="center"/>
            <w:hideMark/>
          </w:tcPr>
          <w:p w14:paraId="4937CFF3"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2.00%</w:t>
            </w:r>
          </w:p>
        </w:tc>
        <w:tc>
          <w:tcPr>
            <w:tcW w:w="852" w:type="pct"/>
            <w:tcBorders>
              <w:top w:val="nil"/>
              <w:left w:val="nil"/>
              <w:bottom w:val="single" w:sz="8" w:space="0" w:color="auto"/>
              <w:right w:val="single" w:sz="8" w:space="0" w:color="auto"/>
            </w:tcBorders>
            <w:shd w:val="clear" w:color="auto" w:fill="auto"/>
            <w:noWrap/>
            <w:vAlign w:val="center"/>
            <w:hideMark/>
          </w:tcPr>
          <w:p w14:paraId="7D316BB9"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0.25%</w:t>
            </w:r>
          </w:p>
        </w:tc>
        <w:tc>
          <w:tcPr>
            <w:tcW w:w="886" w:type="pct"/>
            <w:tcBorders>
              <w:top w:val="nil"/>
              <w:left w:val="nil"/>
              <w:bottom w:val="single" w:sz="8" w:space="0" w:color="auto"/>
              <w:right w:val="single" w:sz="8" w:space="0" w:color="auto"/>
            </w:tcBorders>
            <w:shd w:val="clear" w:color="auto" w:fill="auto"/>
            <w:noWrap/>
            <w:vAlign w:val="center"/>
            <w:hideMark/>
          </w:tcPr>
          <w:p w14:paraId="6BFE9F3A"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1.75%</w:t>
            </w:r>
          </w:p>
        </w:tc>
      </w:tr>
      <w:tr w:rsidR="0013704D" w:rsidRPr="0013704D" w14:paraId="77CEDE1D" w14:textId="77777777" w:rsidTr="0013704D">
        <w:trPr>
          <w:trHeight w:val="300"/>
        </w:trPr>
        <w:tc>
          <w:tcPr>
            <w:tcW w:w="563" w:type="pct"/>
            <w:tcBorders>
              <w:top w:val="nil"/>
              <w:left w:val="single" w:sz="8" w:space="0" w:color="auto"/>
              <w:bottom w:val="single" w:sz="8" w:space="0" w:color="auto"/>
              <w:right w:val="single" w:sz="8" w:space="0" w:color="auto"/>
            </w:tcBorders>
            <w:shd w:val="clear" w:color="auto" w:fill="auto"/>
            <w:noWrap/>
            <w:vAlign w:val="center"/>
            <w:hideMark/>
          </w:tcPr>
          <w:p w14:paraId="0DA4202F"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Jul-16</w:t>
            </w:r>
          </w:p>
        </w:tc>
        <w:tc>
          <w:tcPr>
            <w:tcW w:w="563" w:type="pct"/>
            <w:tcBorders>
              <w:top w:val="nil"/>
              <w:left w:val="nil"/>
              <w:bottom w:val="single" w:sz="8" w:space="0" w:color="auto"/>
              <w:right w:val="single" w:sz="8" w:space="0" w:color="auto"/>
            </w:tcBorders>
            <w:shd w:val="clear" w:color="auto" w:fill="auto"/>
            <w:noWrap/>
            <w:vAlign w:val="center"/>
            <w:hideMark/>
          </w:tcPr>
          <w:p w14:paraId="6C7373C1"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4525.3</w:t>
            </w:r>
          </w:p>
        </w:tc>
        <w:tc>
          <w:tcPr>
            <w:tcW w:w="523" w:type="pct"/>
            <w:tcBorders>
              <w:top w:val="nil"/>
              <w:left w:val="nil"/>
              <w:bottom w:val="single" w:sz="8" w:space="0" w:color="auto"/>
              <w:right w:val="single" w:sz="8" w:space="0" w:color="auto"/>
            </w:tcBorders>
            <w:shd w:val="clear" w:color="auto" w:fill="auto"/>
            <w:noWrap/>
            <w:vAlign w:val="center"/>
            <w:hideMark/>
          </w:tcPr>
          <w:p w14:paraId="242C944C"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4525.3</w:t>
            </w:r>
          </w:p>
        </w:tc>
        <w:tc>
          <w:tcPr>
            <w:tcW w:w="523" w:type="pct"/>
            <w:tcBorders>
              <w:top w:val="nil"/>
              <w:left w:val="nil"/>
              <w:bottom w:val="single" w:sz="8" w:space="0" w:color="auto"/>
              <w:right w:val="single" w:sz="8" w:space="0" w:color="auto"/>
            </w:tcBorders>
            <w:shd w:val="clear" w:color="auto" w:fill="auto"/>
            <w:noWrap/>
            <w:vAlign w:val="center"/>
            <w:hideMark/>
          </w:tcPr>
          <w:p w14:paraId="5D41F1B6"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4525.3</w:t>
            </w:r>
          </w:p>
        </w:tc>
        <w:tc>
          <w:tcPr>
            <w:tcW w:w="545" w:type="pct"/>
            <w:tcBorders>
              <w:top w:val="nil"/>
              <w:left w:val="nil"/>
              <w:bottom w:val="single" w:sz="8" w:space="0" w:color="auto"/>
              <w:right w:val="single" w:sz="8" w:space="0" w:color="auto"/>
            </w:tcBorders>
            <w:shd w:val="clear" w:color="auto" w:fill="auto"/>
            <w:noWrap/>
            <w:vAlign w:val="center"/>
            <w:hideMark/>
          </w:tcPr>
          <w:p w14:paraId="45E2C59C"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4525.3</w:t>
            </w:r>
          </w:p>
        </w:tc>
        <w:tc>
          <w:tcPr>
            <w:tcW w:w="545" w:type="pct"/>
            <w:tcBorders>
              <w:top w:val="nil"/>
              <w:left w:val="nil"/>
              <w:bottom w:val="single" w:sz="8" w:space="0" w:color="auto"/>
              <w:right w:val="single" w:sz="8" w:space="0" w:color="auto"/>
            </w:tcBorders>
            <w:shd w:val="clear" w:color="auto" w:fill="auto"/>
            <w:noWrap/>
            <w:vAlign w:val="center"/>
            <w:hideMark/>
          </w:tcPr>
          <w:p w14:paraId="27C3BA21"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0.39%</w:t>
            </w:r>
          </w:p>
        </w:tc>
        <w:tc>
          <w:tcPr>
            <w:tcW w:w="852" w:type="pct"/>
            <w:tcBorders>
              <w:top w:val="nil"/>
              <w:left w:val="nil"/>
              <w:bottom w:val="single" w:sz="8" w:space="0" w:color="auto"/>
              <w:right w:val="single" w:sz="8" w:space="0" w:color="auto"/>
            </w:tcBorders>
            <w:shd w:val="clear" w:color="auto" w:fill="auto"/>
            <w:noWrap/>
            <w:vAlign w:val="center"/>
            <w:hideMark/>
          </w:tcPr>
          <w:p w14:paraId="1AC85045"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0.24%</w:t>
            </w:r>
          </w:p>
        </w:tc>
        <w:tc>
          <w:tcPr>
            <w:tcW w:w="886" w:type="pct"/>
            <w:tcBorders>
              <w:top w:val="nil"/>
              <w:left w:val="nil"/>
              <w:bottom w:val="single" w:sz="8" w:space="0" w:color="auto"/>
              <w:right w:val="single" w:sz="8" w:space="0" w:color="auto"/>
            </w:tcBorders>
            <w:shd w:val="clear" w:color="auto" w:fill="auto"/>
            <w:noWrap/>
            <w:vAlign w:val="center"/>
            <w:hideMark/>
          </w:tcPr>
          <w:p w14:paraId="11BC1719"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0.15%</w:t>
            </w:r>
          </w:p>
        </w:tc>
      </w:tr>
      <w:tr w:rsidR="0013704D" w:rsidRPr="0013704D" w14:paraId="2026534E" w14:textId="77777777" w:rsidTr="0013704D">
        <w:trPr>
          <w:trHeight w:val="300"/>
        </w:trPr>
        <w:tc>
          <w:tcPr>
            <w:tcW w:w="563" w:type="pct"/>
            <w:tcBorders>
              <w:top w:val="nil"/>
              <w:left w:val="single" w:sz="8" w:space="0" w:color="auto"/>
              <w:bottom w:val="single" w:sz="8" w:space="0" w:color="auto"/>
              <w:right w:val="single" w:sz="8" w:space="0" w:color="auto"/>
            </w:tcBorders>
            <w:shd w:val="clear" w:color="auto" w:fill="auto"/>
            <w:noWrap/>
            <w:vAlign w:val="center"/>
            <w:hideMark/>
          </w:tcPr>
          <w:p w14:paraId="562BFC0A"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Aug-16</w:t>
            </w:r>
          </w:p>
        </w:tc>
        <w:tc>
          <w:tcPr>
            <w:tcW w:w="563" w:type="pct"/>
            <w:tcBorders>
              <w:top w:val="nil"/>
              <w:left w:val="nil"/>
              <w:bottom w:val="single" w:sz="8" w:space="0" w:color="auto"/>
              <w:right w:val="single" w:sz="8" w:space="0" w:color="auto"/>
            </w:tcBorders>
            <w:shd w:val="clear" w:color="auto" w:fill="auto"/>
            <w:noWrap/>
            <w:vAlign w:val="center"/>
            <w:hideMark/>
          </w:tcPr>
          <w:p w14:paraId="7070EF0F"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4526.6</w:t>
            </w:r>
          </w:p>
        </w:tc>
        <w:tc>
          <w:tcPr>
            <w:tcW w:w="523" w:type="pct"/>
            <w:tcBorders>
              <w:top w:val="nil"/>
              <w:left w:val="nil"/>
              <w:bottom w:val="single" w:sz="8" w:space="0" w:color="auto"/>
              <w:right w:val="single" w:sz="8" w:space="0" w:color="auto"/>
            </w:tcBorders>
            <w:shd w:val="clear" w:color="auto" w:fill="auto"/>
            <w:noWrap/>
            <w:vAlign w:val="center"/>
            <w:hideMark/>
          </w:tcPr>
          <w:p w14:paraId="37901413"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4526.6</w:t>
            </w:r>
          </w:p>
        </w:tc>
        <w:tc>
          <w:tcPr>
            <w:tcW w:w="523" w:type="pct"/>
            <w:tcBorders>
              <w:top w:val="nil"/>
              <w:left w:val="nil"/>
              <w:bottom w:val="single" w:sz="8" w:space="0" w:color="auto"/>
              <w:right w:val="single" w:sz="8" w:space="0" w:color="auto"/>
            </w:tcBorders>
            <w:shd w:val="clear" w:color="auto" w:fill="auto"/>
            <w:noWrap/>
            <w:vAlign w:val="center"/>
            <w:hideMark/>
          </w:tcPr>
          <w:p w14:paraId="2D5F0009"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4526.6</w:t>
            </w:r>
          </w:p>
        </w:tc>
        <w:tc>
          <w:tcPr>
            <w:tcW w:w="545" w:type="pct"/>
            <w:tcBorders>
              <w:top w:val="nil"/>
              <w:left w:val="nil"/>
              <w:bottom w:val="single" w:sz="8" w:space="0" w:color="auto"/>
              <w:right w:val="single" w:sz="8" w:space="0" w:color="auto"/>
            </w:tcBorders>
            <w:shd w:val="clear" w:color="auto" w:fill="auto"/>
            <w:noWrap/>
            <w:vAlign w:val="center"/>
            <w:hideMark/>
          </w:tcPr>
          <w:p w14:paraId="309118A9"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4526.6</w:t>
            </w:r>
          </w:p>
        </w:tc>
        <w:tc>
          <w:tcPr>
            <w:tcW w:w="545" w:type="pct"/>
            <w:tcBorders>
              <w:top w:val="nil"/>
              <w:left w:val="nil"/>
              <w:bottom w:val="single" w:sz="8" w:space="0" w:color="auto"/>
              <w:right w:val="single" w:sz="8" w:space="0" w:color="auto"/>
            </w:tcBorders>
            <w:shd w:val="clear" w:color="auto" w:fill="auto"/>
            <w:noWrap/>
            <w:vAlign w:val="center"/>
            <w:hideMark/>
          </w:tcPr>
          <w:p w14:paraId="496BD87F"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0.03%</w:t>
            </w:r>
          </w:p>
        </w:tc>
        <w:tc>
          <w:tcPr>
            <w:tcW w:w="852" w:type="pct"/>
            <w:tcBorders>
              <w:top w:val="nil"/>
              <w:left w:val="nil"/>
              <w:bottom w:val="single" w:sz="8" w:space="0" w:color="auto"/>
              <w:right w:val="single" w:sz="8" w:space="0" w:color="auto"/>
            </w:tcBorders>
            <w:shd w:val="clear" w:color="auto" w:fill="auto"/>
            <w:noWrap/>
            <w:vAlign w:val="center"/>
            <w:hideMark/>
          </w:tcPr>
          <w:p w14:paraId="495D5674"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0.25%</w:t>
            </w:r>
          </w:p>
        </w:tc>
        <w:tc>
          <w:tcPr>
            <w:tcW w:w="886" w:type="pct"/>
            <w:tcBorders>
              <w:top w:val="nil"/>
              <w:left w:val="nil"/>
              <w:bottom w:val="single" w:sz="8" w:space="0" w:color="auto"/>
              <w:right w:val="single" w:sz="8" w:space="0" w:color="auto"/>
            </w:tcBorders>
            <w:shd w:val="clear" w:color="auto" w:fill="auto"/>
            <w:noWrap/>
            <w:vAlign w:val="center"/>
            <w:hideMark/>
          </w:tcPr>
          <w:p w14:paraId="1CCA8393"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-0.22%</w:t>
            </w:r>
          </w:p>
        </w:tc>
      </w:tr>
      <w:tr w:rsidR="0013704D" w:rsidRPr="0013704D" w14:paraId="512D1492" w14:textId="77777777" w:rsidTr="0013704D">
        <w:trPr>
          <w:trHeight w:val="300"/>
        </w:trPr>
        <w:tc>
          <w:tcPr>
            <w:tcW w:w="563" w:type="pct"/>
            <w:tcBorders>
              <w:top w:val="nil"/>
              <w:left w:val="single" w:sz="8" w:space="0" w:color="auto"/>
              <w:bottom w:val="single" w:sz="8" w:space="0" w:color="auto"/>
              <w:right w:val="single" w:sz="8" w:space="0" w:color="auto"/>
            </w:tcBorders>
            <w:shd w:val="clear" w:color="auto" w:fill="auto"/>
            <w:noWrap/>
            <w:vAlign w:val="center"/>
            <w:hideMark/>
          </w:tcPr>
          <w:p w14:paraId="795693F3"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Sep-16</w:t>
            </w:r>
          </w:p>
        </w:tc>
        <w:tc>
          <w:tcPr>
            <w:tcW w:w="563" w:type="pct"/>
            <w:tcBorders>
              <w:top w:val="nil"/>
              <w:left w:val="nil"/>
              <w:bottom w:val="single" w:sz="8" w:space="0" w:color="auto"/>
              <w:right w:val="single" w:sz="8" w:space="0" w:color="auto"/>
            </w:tcBorders>
            <w:shd w:val="clear" w:color="auto" w:fill="auto"/>
            <w:noWrap/>
            <w:vAlign w:val="center"/>
            <w:hideMark/>
          </w:tcPr>
          <w:p w14:paraId="0976CF76"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4695.2</w:t>
            </w:r>
          </w:p>
        </w:tc>
        <w:tc>
          <w:tcPr>
            <w:tcW w:w="523" w:type="pct"/>
            <w:tcBorders>
              <w:top w:val="nil"/>
              <w:left w:val="nil"/>
              <w:bottom w:val="single" w:sz="8" w:space="0" w:color="auto"/>
              <w:right w:val="single" w:sz="8" w:space="0" w:color="auto"/>
            </w:tcBorders>
            <w:shd w:val="clear" w:color="auto" w:fill="auto"/>
            <w:noWrap/>
            <w:vAlign w:val="center"/>
            <w:hideMark/>
          </w:tcPr>
          <w:p w14:paraId="2E0190D9"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4695.2</w:t>
            </w:r>
          </w:p>
        </w:tc>
        <w:tc>
          <w:tcPr>
            <w:tcW w:w="523" w:type="pct"/>
            <w:tcBorders>
              <w:top w:val="nil"/>
              <w:left w:val="nil"/>
              <w:bottom w:val="single" w:sz="8" w:space="0" w:color="auto"/>
              <w:right w:val="single" w:sz="8" w:space="0" w:color="auto"/>
            </w:tcBorders>
            <w:shd w:val="clear" w:color="auto" w:fill="auto"/>
            <w:noWrap/>
            <w:vAlign w:val="center"/>
            <w:hideMark/>
          </w:tcPr>
          <w:p w14:paraId="0D1EAA67"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4695.2</w:t>
            </w:r>
          </w:p>
        </w:tc>
        <w:tc>
          <w:tcPr>
            <w:tcW w:w="545" w:type="pct"/>
            <w:tcBorders>
              <w:top w:val="nil"/>
              <w:left w:val="nil"/>
              <w:bottom w:val="single" w:sz="8" w:space="0" w:color="auto"/>
              <w:right w:val="single" w:sz="8" w:space="0" w:color="auto"/>
            </w:tcBorders>
            <w:shd w:val="clear" w:color="auto" w:fill="auto"/>
            <w:noWrap/>
            <w:vAlign w:val="center"/>
            <w:hideMark/>
          </w:tcPr>
          <w:p w14:paraId="6C7BF587"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4695.2</w:t>
            </w:r>
          </w:p>
        </w:tc>
        <w:tc>
          <w:tcPr>
            <w:tcW w:w="545" w:type="pct"/>
            <w:tcBorders>
              <w:top w:val="nil"/>
              <w:left w:val="nil"/>
              <w:bottom w:val="single" w:sz="8" w:space="0" w:color="auto"/>
              <w:right w:val="single" w:sz="8" w:space="0" w:color="auto"/>
            </w:tcBorders>
            <w:shd w:val="clear" w:color="auto" w:fill="auto"/>
            <w:noWrap/>
            <w:vAlign w:val="center"/>
            <w:hideMark/>
          </w:tcPr>
          <w:p w14:paraId="6A871A27"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3.72%</w:t>
            </w:r>
          </w:p>
        </w:tc>
        <w:tc>
          <w:tcPr>
            <w:tcW w:w="852" w:type="pct"/>
            <w:tcBorders>
              <w:top w:val="nil"/>
              <w:left w:val="nil"/>
              <w:bottom w:val="single" w:sz="8" w:space="0" w:color="auto"/>
              <w:right w:val="single" w:sz="8" w:space="0" w:color="auto"/>
            </w:tcBorders>
            <w:shd w:val="clear" w:color="auto" w:fill="auto"/>
            <w:noWrap/>
            <w:vAlign w:val="center"/>
            <w:hideMark/>
          </w:tcPr>
          <w:p w14:paraId="5C032967"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0.25%</w:t>
            </w:r>
          </w:p>
        </w:tc>
        <w:tc>
          <w:tcPr>
            <w:tcW w:w="886" w:type="pct"/>
            <w:tcBorders>
              <w:top w:val="nil"/>
              <w:left w:val="nil"/>
              <w:bottom w:val="single" w:sz="8" w:space="0" w:color="auto"/>
              <w:right w:val="single" w:sz="8" w:space="0" w:color="auto"/>
            </w:tcBorders>
            <w:shd w:val="clear" w:color="auto" w:fill="auto"/>
            <w:noWrap/>
            <w:vAlign w:val="center"/>
            <w:hideMark/>
          </w:tcPr>
          <w:p w14:paraId="00582917"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3.48%</w:t>
            </w:r>
          </w:p>
        </w:tc>
      </w:tr>
      <w:tr w:rsidR="0013704D" w:rsidRPr="0013704D" w14:paraId="14D19DB9" w14:textId="77777777" w:rsidTr="0013704D">
        <w:trPr>
          <w:trHeight w:val="300"/>
        </w:trPr>
        <w:tc>
          <w:tcPr>
            <w:tcW w:w="563" w:type="pct"/>
            <w:tcBorders>
              <w:top w:val="nil"/>
              <w:left w:val="single" w:sz="8" w:space="0" w:color="auto"/>
              <w:bottom w:val="single" w:sz="8" w:space="0" w:color="auto"/>
              <w:right w:val="single" w:sz="8" w:space="0" w:color="auto"/>
            </w:tcBorders>
            <w:shd w:val="clear" w:color="auto" w:fill="auto"/>
            <w:noWrap/>
            <w:vAlign w:val="center"/>
            <w:hideMark/>
          </w:tcPr>
          <w:p w14:paraId="497B0E3D"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Oct-16</w:t>
            </w:r>
          </w:p>
        </w:tc>
        <w:tc>
          <w:tcPr>
            <w:tcW w:w="563" w:type="pct"/>
            <w:tcBorders>
              <w:top w:val="nil"/>
              <w:left w:val="nil"/>
              <w:bottom w:val="single" w:sz="8" w:space="0" w:color="auto"/>
              <w:right w:val="single" w:sz="8" w:space="0" w:color="auto"/>
            </w:tcBorders>
            <w:shd w:val="clear" w:color="auto" w:fill="auto"/>
            <w:noWrap/>
            <w:vAlign w:val="center"/>
            <w:hideMark/>
          </w:tcPr>
          <w:p w14:paraId="10DE234A"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4592.2</w:t>
            </w:r>
          </w:p>
        </w:tc>
        <w:tc>
          <w:tcPr>
            <w:tcW w:w="523" w:type="pct"/>
            <w:tcBorders>
              <w:top w:val="nil"/>
              <w:left w:val="nil"/>
              <w:bottom w:val="single" w:sz="8" w:space="0" w:color="auto"/>
              <w:right w:val="single" w:sz="8" w:space="0" w:color="auto"/>
            </w:tcBorders>
            <w:shd w:val="clear" w:color="auto" w:fill="auto"/>
            <w:noWrap/>
            <w:vAlign w:val="center"/>
            <w:hideMark/>
          </w:tcPr>
          <w:p w14:paraId="34FC7B4A"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4592.2</w:t>
            </w:r>
          </w:p>
        </w:tc>
        <w:tc>
          <w:tcPr>
            <w:tcW w:w="523" w:type="pct"/>
            <w:tcBorders>
              <w:top w:val="nil"/>
              <w:left w:val="nil"/>
              <w:bottom w:val="single" w:sz="8" w:space="0" w:color="auto"/>
              <w:right w:val="single" w:sz="8" w:space="0" w:color="auto"/>
            </w:tcBorders>
            <w:shd w:val="clear" w:color="auto" w:fill="auto"/>
            <w:noWrap/>
            <w:vAlign w:val="center"/>
            <w:hideMark/>
          </w:tcPr>
          <w:p w14:paraId="5512A291"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4592.2</w:t>
            </w:r>
          </w:p>
        </w:tc>
        <w:tc>
          <w:tcPr>
            <w:tcW w:w="545" w:type="pct"/>
            <w:tcBorders>
              <w:top w:val="nil"/>
              <w:left w:val="nil"/>
              <w:bottom w:val="single" w:sz="8" w:space="0" w:color="auto"/>
              <w:right w:val="single" w:sz="8" w:space="0" w:color="auto"/>
            </w:tcBorders>
            <w:shd w:val="clear" w:color="auto" w:fill="auto"/>
            <w:noWrap/>
            <w:vAlign w:val="center"/>
            <w:hideMark/>
          </w:tcPr>
          <w:p w14:paraId="46F388F7"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4592.2</w:t>
            </w:r>
          </w:p>
        </w:tc>
        <w:tc>
          <w:tcPr>
            <w:tcW w:w="545" w:type="pct"/>
            <w:tcBorders>
              <w:top w:val="nil"/>
              <w:left w:val="nil"/>
              <w:bottom w:val="single" w:sz="8" w:space="0" w:color="auto"/>
              <w:right w:val="single" w:sz="8" w:space="0" w:color="auto"/>
            </w:tcBorders>
            <w:shd w:val="clear" w:color="auto" w:fill="auto"/>
            <w:noWrap/>
            <w:vAlign w:val="center"/>
            <w:hideMark/>
          </w:tcPr>
          <w:p w14:paraId="07DA41FA"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-2.19%</w:t>
            </w:r>
          </w:p>
        </w:tc>
        <w:tc>
          <w:tcPr>
            <w:tcW w:w="852" w:type="pct"/>
            <w:tcBorders>
              <w:top w:val="nil"/>
              <w:left w:val="nil"/>
              <w:bottom w:val="single" w:sz="8" w:space="0" w:color="auto"/>
              <w:right w:val="single" w:sz="8" w:space="0" w:color="auto"/>
            </w:tcBorders>
            <w:shd w:val="clear" w:color="auto" w:fill="auto"/>
            <w:noWrap/>
            <w:vAlign w:val="center"/>
            <w:hideMark/>
          </w:tcPr>
          <w:p w14:paraId="5B21C9EB"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0.25%</w:t>
            </w:r>
          </w:p>
        </w:tc>
        <w:tc>
          <w:tcPr>
            <w:tcW w:w="886" w:type="pct"/>
            <w:tcBorders>
              <w:top w:val="nil"/>
              <w:left w:val="nil"/>
              <w:bottom w:val="single" w:sz="8" w:space="0" w:color="auto"/>
              <w:right w:val="single" w:sz="8" w:space="0" w:color="auto"/>
            </w:tcBorders>
            <w:shd w:val="clear" w:color="auto" w:fill="auto"/>
            <w:noWrap/>
            <w:vAlign w:val="center"/>
            <w:hideMark/>
          </w:tcPr>
          <w:p w14:paraId="3A4C1BC1"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-2.44%</w:t>
            </w:r>
          </w:p>
        </w:tc>
      </w:tr>
      <w:tr w:rsidR="0013704D" w:rsidRPr="0013704D" w14:paraId="2121B3A5" w14:textId="77777777" w:rsidTr="0013704D">
        <w:trPr>
          <w:trHeight w:val="300"/>
        </w:trPr>
        <w:tc>
          <w:tcPr>
            <w:tcW w:w="563" w:type="pct"/>
            <w:tcBorders>
              <w:top w:val="nil"/>
              <w:left w:val="single" w:sz="8" w:space="0" w:color="auto"/>
              <w:bottom w:val="single" w:sz="8" w:space="0" w:color="auto"/>
              <w:right w:val="single" w:sz="8" w:space="0" w:color="auto"/>
            </w:tcBorders>
            <w:shd w:val="clear" w:color="auto" w:fill="auto"/>
            <w:noWrap/>
            <w:vAlign w:val="center"/>
            <w:hideMark/>
          </w:tcPr>
          <w:p w14:paraId="489C772E"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Nov-16</w:t>
            </w:r>
          </w:p>
        </w:tc>
        <w:tc>
          <w:tcPr>
            <w:tcW w:w="563" w:type="pct"/>
            <w:tcBorders>
              <w:top w:val="nil"/>
              <w:left w:val="nil"/>
              <w:bottom w:val="single" w:sz="8" w:space="0" w:color="auto"/>
              <w:right w:val="single" w:sz="8" w:space="0" w:color="auto"/>
            </w:tcBorders>
            <w:shd w:val="clear" w:color="auto" w:fill="auto"/>
            <w:noWrap/>
            <w:vAlign w:val="center"/>
            <w:hideMark/>
          </w:tcPr>
          <w:p w14:paraId="359509A9"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4801.2</w:t>
            </w:r>
          </w:p>
        </w:tc>
        <w:tc>
          <w:tcPr>
            <w:tcW w:w="523" w:type="pct"/>
            <w:tcBorders>
              <w:top w:val="nil"/>
              <w:left w:val="nil"/>
              <w:bottom w:val="single" w:sz="8" w:space="0" w:color="auto"/>
              <w:right w:val="single" w:sz="8" w:space="0" w:color="auto"/>
            </w:tcBorders>
            <w:shd w:val="clear" w:color="auto" w:fill="auto"/>
            <w:noWrap/>
            <w:vAlign w:val="center"/>
            <w:hideMark/>
          </w:tcPr>
          <w:p w14:paraId="31A06C17"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4801.2</w:t>
            </w:r>
          </w:p>
        </w:tc>
        <w:tc>
          <w:tcPr>
            <w:tcW w:w="523" w:type="pct"/>
            <w:tcBorders>
              <w:top w:val="nil"/>
              <w:left w:val="nil"/>
              <w:bottom w:val="single" w:sz="8" w:space="0" w:color="auto"/>
              <w:right w:val="single" w:sz="8" w:space="0" w:color="auto"/>
            </w:tcBorders>
            <w:shd w:val="clear" w:color="auto" w:fill="auto"/>
            <w:noWrap/>
            <w:vAlign w:val="center"/>
            <w:hideMark/>
          </w:tcPr>
          <w:p w14:paraId="725F8412"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4801.2</w:t>
            </w:r>
          </w:p>
        </w:tc>
        <w:tc>
          <w:tcPr>
            <w:tcW w:w="545" w:type="pct"/>
            <w:tcBorders>
              <w:top w:val="nil"/>
              <w:left w:val="nil"/>
              <w:bottom w:val="single" w:sz="8" w:space="0" w:color="auto"/>
              <w:right w:val="single" w:sz="8" w:space="0" w:color="auto"/>
            </w:tcBorders>
            <w:shd w:val="clear" w:color="auto" w:fill="auto"/>
            <w:noWrap/>
            <w:vAlign w:val="center"/>
            <w:hideMark/>
          </w:tcPr>
          <w:p w14:paraId="555A9EF3"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4801.2</w:t>
            </w:r>
          </w:p>
        </w:tc>
        <w:tc>
          <w:tcPr>
            <w:tcW w:w="545" w:type="pct"/>
            <w:tcBorders>
              <w:top w:val="nil"/>
              <w:left w:val="nil"/>
              <w:bottom w:val="single" w:sz="8" w:space="0" w:color="auto"/>
              <w:right w:val="single" w:sz="8" w:space="0" w:color="auto"/>
            </w:tcBorders>
            <w:shd w:val="clear" w:color="auto" w:fill="auto"/>
            <w:noWrap/>
            <w:vAlign w:val="center"/>
            <w:hideMark/>
          </w:tcPr>
          <w:p w14:paraId="1090A639"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4.55%</w:t>
            </w:r>
          </w:p>
        </w:tc>
        <w:tc>
          <w:tcPr>
            <w:tcW w:w="852" w:type="pct"/>
            <w:tcBorders>
              <w:top w:val="nil"/>
              <w:left w:val="nil"/>
              <w:bottom w:val="single" w:sz="8" w:space="0" w:color="auto"/>
              <w:right w:val="single" w:sz="8" w:space="0" w:color="auto"/>
            </w:tcBorders>
            <w:shd w:val="clear" w:color="auto" w:fill="auto"/>
            <w:noWrap/>
            <w:vAlign w:val="center"/>
            <w:hideMark/>
          </w:tcPr>
          <w:p w14:paraId="1845994C"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0.25%</w:t>
            </w:r>
          </w:p>
        </w:tc>
        <w:tc>
          <w:tcPr>
            <w:tcW w:w="886" w:type="pct"/>
            <w:tcBorders>
              <w:top w:val="nil"/>
              <w:left w:val="nil"/>
              <w:bottom w:val="single" w:sz="8" w:space="0" w:color="auto"/>
              <w:right w:val="single" w:sz="8" w:space="0" w:color="auto"/>
            </w:tcBorders>
            <w:shd w:val="clear" w:color="auto" w:fill="auto"/>
            <w:noWrap/>
            <w:vAlign w:val="center"/>
            <w:hideMark/>
          </w:tcPr>
          <w:p w14:paraId="4116C21D"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4.31%</w:t>
            </w:r>
          </w:p>
        </w:tc>
      </w:tr>
      <w:tr w:rsidR="0013704D" w:rsidRPr="0013704D" w14:paraId="48B73CA6" w14:textId="77777777" w:rsidTr="0013704D">
        <w:trPr>
          <w:trHeight w:val="300"/>
        </w:trPr>
        <w:tc>
          <w:tcPr>
            <w:tcW w:w="563" w:type="pct"/>
            <w:tcBorders>
              <w:top w:val="nil"/>
              <w:left w:val="single" w:sz="8" w:space="0" w:color="auto"/>
              <w:bottom w:val="single" w:sz="8" w:space="0" w:color="auto"/>
              <w:right w:val="single" w:sz="8" w:space="0" w:color="auto"/>
            </w:tcBorders>
            <w:shd w:val="clear" w:color="auto" w:fill="auto"/>
            <w:noWrap/>
            <w:vAlign w:val="center"/>
            <w:hideMark/>
          </w:tcPr>
          <w:p w14:paraId="24F58401"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Dec-16</w:t>
            </w:r>
          </w:p>
        </w:tc>
        <w:tc>
          <w:tcPr>
            <w:tcW w:w="563" w:type="pct"/>
            <w:tcBorders>
              <w:top w:val="nil"/>
              <w:left w:val="nil"/>
              <w:bottom w:val="single" w:sz="8" w:space="0" w:color="auto"/>
              <w:right w:val="single" w:sz="8" w:space="0" w:color="auto"/>
            </w:tcBorders>
            <w:shd w:val="clear" w:color="auto" w:fill="auto"/>
            <w:noWrap/>
            <w:vAlign w:val="center"/>
            <w:hideMark/>
          </w:tcPr>
          <w:p w14:paraId="79D5E3A4"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5036.1</w:t>
            </w:r>
          </w:p>
        </w:tc>
        <w:tc>
          <w:tcPr>
            <w:tcW w:w="523" w:type="pct"/>
            <w:tcBorders>
              <w:top w:val="nil"/>
              <w:left w:val="nil"/>
              <w:bottom w:val="single" w:sz="8" w:space="0" w:color="auto"/>
              <w:right w:val="single" w:sz="8" w:space="0" w:color="auto"/>
            </w:tcBorders>
            <w:shd w:val="clear" w:color="auto" w:fill="auto"/>
            <w:noWrap/>
            <w:vAlign w:val="center"/>
            <w:hideMark/>
          </w:tcPr>
          <w:p w14:paraId="1D8AFD25"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5036.1</w:t>
            </w:r>
          </w:p>
        </w:tc>
        <w:tc>
          <w:tcPr>
            <w:tcW w:w="523" w:type="pct"/>
            <w:tcBorders>
              <w:top w:val="nil"/>
              <w:left w:val="nil"/>
              <w:bottom w:val="single" w:sz="8" w:space="0" w:color="auto"/>
              <w:right w:val="single" w:sz="8" w:space="0" w:color="auto"/>
            </w:tcBorders>
            <w:shd w:val="clear" w:color="auto" w:fill="auto"/>
            <w:noWrap/>
            <w:vAlign w:val="center"/>
            <w:hideMark/>
          </w:tcPr>
          <w:p w14:paraId="781E43F0"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5036.1</w:t>
            </w:r>
          </w:p>
        </w:tc>
        <w:tc>
          <w:tcPr>
            <w:tcW w:w="545" w:type="pct"/>
            <w:tcBorders>
              <w:top w:val="nil"/>
              <w:left w:val="nil"/>
              <w:bottom w:val="single" w:sz="8" w:space="0" w:color="auto"/>
              <w:right w:val="single" w:sz="8" w:space="0" w:color="auto"/>
            </w:tcBorders>
            <w:shd w:val="clear" w:color="auto" w:fill="auto"/>
            <w:noWrap/>
            <w:vAlign w:val="center"/>
            <w:hideMark/>
          </w:tcPr>
          <w:p w14:paraId="3C2143AD"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5036.1</w:t>
            </w:r>
          </w:p>
        </w:tc>
        <w:tc>
          <w:tcPr>
            <w:tcW w:w="545" w:type="pct"/>
            <w:tcBorders>
              <w:top w:val="nil"/>
              <w:left w:val="nil"/>
              <w:bottom w:val="single" w:sz="8" w:space="0" w:color="auto"/>
              <w:right w:val="single" w:sz="8" w:space="0" w:color="auto"/>
            </w:tcBorders>
            <w:shd w:val="clear" w:color="auto" w:fill="auto"/>
            <w:noWrap/>
            <w:vAlign w:val="center"/>
            <w:hideMark/>
          </w:tcPr>
          <w:p w14:paraId="632E167E"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4.89%</w:t>
            </w:r>
          </w:p>
        </w:tc>
        <w:tc>
          <w:tcPr>
            <w:tcW w:w="852" w:type="pct"/>
            <w:tcBorders>
              <w:top w:val="nil"/>
              <w:left w:val="nil"/>
              <w:bottom w:val="single" w:sz="8" w:space="0" w:color="auto"/>
              <w:right w:val="single" w:sz="8" w:space="0" w:color="auto"/>
            </w:tcBorders>
            <w:shd w:val="clear" w:color="auto" w:fill="auto"/>
            <w:noWrap/>
            <w:vAlign w:val="center"/>
            <w:hideMark/>
          </w:tcPr>
          <w:p w14:paraId="7A21C705"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0.25%</w:t>
            </w:r>
          </w:p>
        </w:tc>
        <w:tc>
          <w:tcPr>
            <w:tcW w:w="886" w:type="pct"/>
            <w:tcBorders>
              <w:top w:val="nil"/>
              <w:left w:val="nil"/>
              <w:bottom w:val="single" w:sz="8" w:space="0" w:color="auto"/>
              <w:right w:val="single" w:sz="8" w:space="0" w:color="auto"/>
            </w:tcBorders>
            <w:shd w:val="clear" w:color="auto" w:fill="auto"/>
            <w:noWrap/>
            <w:vAlign w:val="center"/>
            <w:hideMark/>
          </w:tcPr>
          <w:p w14:paraId="7CDD168E"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4.64%</w:t>
            </w:r>
          </w:p>
        </w:tc>
      </w:tr>
      <w:tr w:rsidR="0013704D" w:rsidRPr="0013704D" w14:paraId="53D6CC1B" w14:textId="77777777" w:rsidTr="0013704D">
        <w:trPr>
          <w:trHeight w:val="300"/>
        </w:trPr>
        <w:tc>
          <w:tcPr>
            <w:tcW w:w="563" w:type="pct"/>
            <w:tcBorders>
              <w:top w:val="nil"/>
              <w:left w:val="single" w:sz="8" w:space="0" w:color="auto"/>
              <w:bottom w:val="single" w:sz="8" w:space="0" w:color="auto"/>
              <w:right w:val="single" w:sz="8" w:space="0" w:color="auto"/>
            </w:tcBorders>
            <w:shd w:val="clear" w:color="auto" w:fill="auto"/>
            <w:noWrap/>
            <w:vAlign w:val="center"/>
            <w:hideMark/>
          </w:tcPr>
          <w:p w14:paraId="389E77E8"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lastRenderedPageBreak/>
              <w:t>Jan-17</w:t>
            </w:r>
          </w:p>
        </w:tc>
        <w:tc>
          <w:tcPr>
            <w:tcW w:w="563" w:type="pct"/>
            <w:tcBorders>
              <w:top w:val="nil"/>
              <w:left w:val="nil"/>
              <w:bottom w:val="single" w:sz="8" w:space="0" w:color="auto"/>
              <w:right w:val="single" w:sz="8" w:space="0" w:color="auto"/>
            </w:tcBorders>
            <w:shd w:val="clear" w:color="auto" w:fill="auto"/>
            <w:noWrap/>
            <w:vAlign w:val="center"/>
            <w:hideMark/>
          </w:tcPr>
          <w:p w14:paraId="326AE3B0"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5468.3</w:t>
            </w:r>
          </w:p>
        </w:tc>
        <w:tc>
          <w:tcPr>
            <w:tcW w:w="523" w:type="pct"/>
            <w:tcBorders>
              <w:top w:val="nil"/>
              <w:left w:val="nil"/>
              <w:bottom w:val="single" w:sz="8" w:space="0" w:color="auto"/>
              <w:right w:val="single" w:sz="8" w:space="0" w:color="auto"/>
            </w:tcBorders>
            <w:shd w:val="clear" w:color="auto" w:fill="auto"/>
            <w:noWrap/>
            <w:vAlign w:val="center"/>
            <w:hideMark/>
          </w:tcPr>
          <w:p w14:paraId="49AD99B3"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5468.3</w:t>
            </w:r>
          </w:p>
        </w:tc>
        <w:tc>
          <w:tcPr>
            <w:tcW w:w="523" w:type="pct"/>
            <w:tcBorders>
              <w:top w:val="nil"/>
              <w:left w:val="nil"/>
              <w:bottom w:val="single" w:sz="8" w:space="0" w:color="auto"/>
              <w:right w:val="single" w:sz="8" w:space="0" w:color="auto"/>
            </w:tcBorders>
            <w:shd w:val="clear" w:color="auto" w:fill="auto"/>
            <w:noWrap/>
            <w:vAlign w:val="center"/>
            <w:hideMark/>
          </w:tcPr>
          <w:p w14:paraId="23EE3BCD"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5468.3</w:t>
            </w:r>
          </w:p>
        </w:tc>
        <w:tc>
          <w:tcPr>
            <w:tcW w:w="545" w:type="pct"/>
            <w:tcBorders>
              <w:top w:val="nil"/>
              <w:left w:val="nil"/>
              <w:bottom w:val="single" w:sz="8" w:space="0" w:color="auto"/>
              <w:right w:val="single" w:sz="8" w:space="0" w:color="auto"/>
            </w:tcBorders>
            <w:shd w:val="clear" w:color="auto" w:fill="auto"/>
            <w:noWrap/>
            <w:vAlign w:val="center"/>
            <w:hideMark/>
          </w:tcPr>
          <w:p w14:paraId="0578DDCD"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5468.3</w:t>
            </w:r>
          </w:p>
        </w:tc>
        <w:tc>
          <w:tcPr>
            <w:tcW w:w="545" w:type="pct"/>
            <w:tcBorders>
              <w:top w:val="nil"/>
              <w:left w:val="nil"/>
              <w:bottom w:val="single" w:sz="8" w:space="0" w:color="auto"/>
              <w:right w:val="single" w:sz="8" w:space="0" w:color="auto"/>
            </w:tcBorders>
            <w:shd w:val="clear" w:color="auto" w:fill="auto"/>
            <w:noWrap/>
            <w:vAlign w:val="center"/>
            <w:hideMark/>
          </w:tcPr>
          <w:p w14:paraId="08E1A90A"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8.58%</w:t>
            </w:r>
          </w:p>
        </w:tc>
        <w:tc>
          <w:tcPr>
            <w:tcW w:w="852" w:type="pct"/>
            <w:tcBorders>
              <w:top w:val="nil"/>
              <w:left w:val="nil"/>
              <w:bottom w:val="single" w:sz="8" w:space="0" w:color="auto"/>
              <w:right w:val="single" w:sz="8" w:space="0" w:color="auto"/>
            </w:tcBorders>
            <w:shd w:val="clear" w:color="auto" w:fill="auto"/>
            <w:noWrap/>
            <w:vAlign w:val="center"/>
            <w:hideMark/>
          </w:tcPr>
          <w:p w14:paraId="541E9483"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0.25%</w:t>
            </w:r>
          </w:p>
        </w:tc>
        <w:tc>
          <w:tcPr>
            <w:tcW w:w="886" w:type="pct"/>
            <w:tcBorders>
              <w:top w:val="nil"/>
              <w:left w:val="nil"/>
              <w:bottom w:val="single" w:sz="8" w:space="0" w:color="auto"/>
              <w:right w:val="single" w:sz="8" w:space="0" w:color="auto"/>
            </w:tcBorders>
            <w:shd w:val="clear" w:color="auto" w:fill="auto"/>
            <w:noWrap/>
            <w:vAlign w:val="center"/>
            <w:hideMark/>
          </w:tcPr>
          <w:p w14:paraId="3434420D"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8.34%</w:t>
            </w:r>
          </w:p>
        </w:tc>
      </w:tr>
      <w:tr w:rsidR="0013704D" w:rsidRPr="0013704D" w14:paraId="1FEA927A" w14:textId="77777777" w:rsidTr="0013704D">
        <w:trPr>
          <w:trHeight w:val="300"/>
        </w:trPr>
        <w:tc>
          <w:tcPr>
            <w:tcW w:w="563" w:type="pct"/>
            <w:tcBorders>
              <w:top w:val="nil"/>
              <w:left w:val="single" w:sz="8" w:space="0" w:color="auto"/>
              <w:bottom w:val="single" w:sz="8" w:space="0" w:color="auto"/>
              <w:right w:val="single" w:sz="8" w:space="0" w:color="auto"/>
            </w:tcBorders>
            <w:shd w:val="clear" w:color="auto" w:fill="auto"/>
            <w:noWrap/>
            <w:vAlign w:val="center"/>
            <w:hideMark/>
          </w:tcPr>
          <w:p w14:paraId="72610A69"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Feb-17</w:t>
            </w:r>
          </w:p>
        </w:tc>
        <w:tc>
          <w:tcPr>
            <w:tcW w:w="563" w:type="pct"/>
            <w:tcBorders>
              <w:top w:val="nil"/>
              <w:left w:val="nil"/>
              <w:bottom w:val="single" w:sz="8" w:space="0" w:color="auto"/>
              <w:right w:val="single" w:sz="8" w:space="0" w:color="auto"/>
            </w:tcBorders>
            <w:shd w:val="clear" w:color="auto" w:fill="auto"/>
            <w:noWrap/>
            <w:vAlign w:val="center"/>
            <w:hideMark/>
          </w:tcPr>
          <w:p w14:paraId="0FD95FD9"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5612.7</w:t>
            </w:r>
          </w:p>
        </w:tc>
        <w:tc>
          <w:tcPr>
            <w:tcW w:w="523" w:type="pct"/>
            <w:tcBorders>
              <w:top w:val="nil"/>
              <w:left w:val="nil"/>
              <w:bottom w:val="single" w:sz="8" w:space="0" w:color="auto"/>
              <w:right w:val="single" w:sz="8" w:space="0" w:color="auto"/>
            </w:tcBorders>
            <w:shd w:val="clear" w:color="auto" w:fill="auto"/>
            <w:noWrap/>
            <w:vAlign w:val="center"/>
            <w:hideMark/>
          </w:tcPr>
          <w:p w14:paraId="213ECB7F"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5612.7</w:t>
            </w:r>
          </w:p>
        </w:tc>
        <w:tc>
          <w:tcPr>
            <w:tcW w:w="523" w:type="pct"/>
            <w:tcBorders>
              <w:top w:val="nil"/>
              <w:left w:val="nil"/>
              <w:bottom w:val="single" w:sz="8" w:space="0" w:color="auto"/>
              <w:right w:val="single" w:sz="8" w:space="0" w:color="auto"/>
            </w:tcBorders>
            <w:shd w:val="clear" w:color="auto" w:fill="auto"/>
            <w:noWrap/>
            <w:vAlign w:val="center"/>
            <w:hideMark/>
          </w:tcPr>
          <w:p w14:paraId="01117B71"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5612.7</w:t>
            </w:r>
          </w:p>
        </w:tc>
        <w:tc>
          <w:tcPr>
            <w:tcW w:w="545" w:type="pct"/>
            <w:tcBorders>
              <w:top w:val="nil"/>
              <w:left w:val="nil"/>
              <w:bottom w:val="single" w:sz="8" w:space="0" w:color="auto"/>
              <w:right w:val="single" w:sz="8" w:space="0" w:color="auto"/>
            </w:tcBorders>
            <w:shd w:val="clear" w:color="auto" w:fill="auto"/>
            <w:noWrap/>
            <w:vAlign w:val="center"/>
            <w:hideMark/>
          </w:tcPr>
          <w:p w14:paraId="16B9494A"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5612.7</w:t>
            </w:r>
          </w:p>
        </w:tc>
        <w:tc>
          <w:tcPr>
            <w:tcW w:w="545" w:type="pct"/>
            <w:tcBorders>
              <w:top w:val="nil"/>
              <w:left w:val="nil"/>
              <w:bottom w:val="single" w:sz="8" w:space="0" w:color="auto"/>
              <w:right w:val="single" w:sz="8" w:space="0" w:color="auto"/>
            </w:tcBorders>
            <w:shd w:val="clear" w:color="auto" w:fill="auto"/>
            <w:noWrap/>
            <w:vAlign w:val="center"/>
            <w:hideMark/>
          </w:tcPr>
          <w:p w14:paraId="5D3D47F1"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2.64%</w:t>
            </w:r>
          </w:p>
        </w:tc>
        <w:tc>
          <w:tcPr>
            <w:tcW w:w="852" w:type="pct"/>
            <w:tcBorders>
              <w:top w:val="nil"/>
              <w:left w:val="nil"/>
              <w:bottom w:val="single" w:sz="8" w:space="0" w:color="auto"/>
              <w:right w:val="single" w:sz="8" w:space="0" w:color="auto"/>
            </w:tcBorders>
            <w:shd w:val="clear" w:color="auto" w:fill="auto"/>
            <w:noWrap/>
            <w:vAlign w:val="center"/>
            <w:hideMark/>
          </w:tcPr>
          <w:p w14:paraId="12FDC667"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0.25%</w:t>
            </w:r>
          </w:p>
        </w:tc>
        <w:tc>
          <w:tcPr>
            <w:tcW w:w="886" w:type="pct"/>
            <w:tcBorders>
              <w:top w:val="nil"/>
              <w:left w:val="nil"/>
              <w:bottom w:val="single" w:sz="8" w:space="0" w:color="auto"/>
              <w:right w:val="single" w:sz="8" w:space="0" w:color="auto"/>
            </w:tcBorders>
            <w:shd w:val="clear" w:color="auto" w:fill="auto"/>
            <w:noWrap/>
            <w:vAlign w:val="center"/>
            <w:hideMark/>
          </w:tcPr>
          <w:p w14:paraId="2CB1111F"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2.39%</w:t>
            </w:r>
          </w:p>
        </w:tc>
      </w:tr>
      <w:tr w:rsidR="0013704D" w:rsidRPr="0013704D" w14:paraId="7B7F7A25" w14:textId="77777777" w:rsidTr="0013704D">
        <w:trPr>
          <w:trHeight w:val="300"/>
        </w:trPr>
        <w:tc>
          <w:tcPr>
            <w:tcW w:w="563" w:type="pct"/>
            <w:tcBorders>
              <w:top w:val="nil"/>
              <w:left w:val="single" w:sz="8" w:space="0" w:color="auto"/>
              <w:bottom w:val="single" w:sz="8" w:space="0" w:color="auto"/>
              <w:right w:val="single" w:sz="8" w:space="0" w:color="auto"/>
            </w:tcBorders>
            <w:shd w:val="clear" w:color="auto" w:fill="auto"/>
            <w:noWrap/>
            <w:vAlign w:val="center"/>
            <w:hideMark/>
          </w:tcPr>
          <w:p w14:paraId="05021F5A"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Mar-17</w:t>
            </w:r>
          </w:p>
        </w:tc>
        <w:tc>
          <w:tcPr>
            <w:tcW w:w="563" w:type="pct"/>
            <w:tcBorders>
              <w:top w:val="nil"/>
              <w:left w:val="nil"/>
              <w:bottom w:val="single" w:sz="8" w:space="0" w:color="auto"/>
              <w:right w:val="single" w:sz="8" w:space="0" w:color="auto"/>
            </w:tcBorders>
            <w:shd w:val="clear" w:color="auto" w:fill="auto"/>
            <w:noWrap/>
            <w:vAlign w:val="center"/>
            <w:hideMark/>
          </w:tcPr>
          <w:p w14:paraId="3D7968AE"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5719.6</w:t>
            </w:r>
          </w:p>
        </w:tc>
        <w:tc>
          <w:tcPr>
            <w:tcW w:w="523" w:type="pct"/>
            <w:tcBorders>
              <w:top w:val="nil"/>
              <w:left w:val="nil"/>
              <w:bottom w:val="single" w:sz="8" w:space="0" w:color="auto"/>
              <w:right w:val="single" w:sz="8" w:space="0" w:color="auto"/>
            </w:tcBorders>
            <w:shd w:val="clear" w:color="auto" w:fill="auto"/>
            <w:noWrap/>
            <w:vAlign w:val="center"/>
            <w:hideMark/>
          </w:tcPr>
          <w:p w14:paraId="75B1C2C2"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5719.6</w:t>
            </w:r>
          </w:p>
        </w:tc>
        <w:tc>
          <w:tcPr>
            <w:tcW w:w="523" w:type="pct"/>
            <w:tcBorders>
              <w:top w:val="nil"/>
              <w:left w:val="nil"/>
              <w:bottom w:val="single" w:sz="8" w:space="0" w:color="auto"/>
              <w:right w:val="single" w:sz="8" w:space="0" w:color="auto"/>
            </w:tcBorders>
            <w:shd w:val="clear" w:color="auto" w:fill="auto"/>
            <w:noWrap/>
            <w:vAlign w:val="center"/>
            <w:hideMark/>
          </w:tcPr>
          <w:p w14:paraId="3F898DBA"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5719.6</w:t>
            </w:r>
          </w:p>
        </w:tc>
        <w:tc>
          <w:tcPr>
            <w:tcW w:w="545" w:type="pct"/>
            <w:tcBorders>
              <w:top w:val="nil"/>
              <w:left w:val="nil"/>
              <w:bottom w:val="single" w:sz="8" w:space="0" w:color="auto"/>
              <w:right w:val="single" w:sz="8" w:space="0" w:color="auto"/>
            </w:tcBorders>
            <w:shd w:val="clear" w:color="auto" w:fill="auto"/>
            <w:noWrap/>
            <w:vAlign w:val="center"/>
            <w:hideMark/>
          </w:tcPr>
          <w:p w14:paraId="1B0EFF26"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5719.6</w:t>
            </w:r>
          </w:p>
        </w:tc>
        <w:tc>
          <w:tcPr>
            <w:tcW w:w="545" w:type="pct"/>
            <w:tcBorders>
              <w:top w:val="nil"/>
              <w:left w:val="nil"/>
              <w:bottom w:val="single" w:sz="8" w:space="0" w:color="auto"/>
              <w:right w:val="single" w:sz="8" w:space="0" w:color="auto"/>
            </w:tcBorders>
            <w:shd w:val="clear" w:color="auto" w:fill="auto"/>
            <w:noWrap/>
            <w:vAlign w:val="center"/>
            <w:hideMark/>
          </w:tcPr>
          <w:p w14:paraId="295F21D5"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1.90%</w:t>
            </w:r>
          </w:p>
        </w:tc>
        <w:tc>
          <w:tcPr>
            <w:tcW w:w="852" w:type="pct"/>
            <w:tcBorders>
              <w:top w:val="nil"/>
              <w:left w:val="nil"/>
              <w:bottom w:val="single" w:sz="8" w:space="0" w:color="auto"/>
              <w:right w:val="single" w:sz="8" w:space="0" w:color="auto"/>
            </w:tcBorders>
            <w:shd w:val="clear" w:color="auto" w:fill="auto"/>
            <w:noWrap/>
            <w:vAlign w:val="center"/>
            <w:hideMark/>
          </w:tcPr>
          <w:p w14:paraId="41A1B7BA"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0.25%</w:t>
            </w:r>
          </w:p>
        </w:tc>
        <w:tc>
          <w:tcPr>
            <w:tcW w:w="886" w:type="pct"/>
            <w:tcBorders>
              <w:top w:val="nil"/>
              <w:left w:val="nil"/>
              <w:bottom w:val="single" w:sz="8" w:space="0" w:color="auto"/>
              <w:right w:val="single" w:sz="8" w:space="0" w:color="auto"/>
            </w:tcBorders>
            <w:shd w:val="clear" w:color="auto" w:fill="auto"/>
            <w:noWrap/>
            <w:vAlign w:val="center"/>
            <w:hideMark/>
          </w:tcPr>
          <w:p w14:paraId="7412421E"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1.66%</w:t>
            </w:r>
          </w:p>
        </w:tc>
      </w:tr>
      <w:tr w:rsidR="0013704D" w:rsidRPr="0013704D" w14:paraId="5CF75EFC" w14:textId="77777777" w:rsidTr="0013704D">
        <w:trPr>
          <w:trHeight w:val="300"/>
        </w:trPr>
        <w:tc>
          <w:tcPr>
            <w:tcW w:w="563" w:type="pct"/>
            <w:tcBorders>
              <w:top w:val="nil"/>
              <w:left w:val="single" w:sz="8" w:space="0" w:color="auto"/>
              <w:bottom w:val="single" w:sz="8" w:space="0" w:color="auto"/>
              <w:right w:val="single" w:sz="8" w:space="0" w:color="auto"/>
            </w:tcBorders>
            <w:shd w:val="clear" w:color="auto" w:fill="auto"/>
            <w:noWrap/>
            <w:vAlign w:val="center"/>
            <w:hideMark/>
          </w:tcPr>
          <w:p w14:paraId="647DEA61"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Apr-17</w:t>
            </w:r>
          </w:p>
        </w:tc>
        <w:tc>
          <w:tcPr>
            <w:tcW w:w="563" w:type="pct"/>
            <w:tcBorders>
              <w:top w:val="nil"/>
              <w:left w:val="nil"/>
              <w:bottom w:val="single" w:sz="8" w:space="0" w:color="auto"/>
              <w:right w:val="single" w:sz="8" w:space="0" w:color="auto"/>
            </w:tcBorders>
            <w:shd w:val="clear" w:color="auto" w:fill="auto"/>
            <w:noWrap/>
            <w:vAlign w:val="center"/>
            <w:hideMark/>
          </w:tcPr>
          <w:p w14:paraId="4D957EB4"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5475.6</w:t>
            </w:r>
          </w:p>
        </w:tc>
        <w:tc>
          <w:tcPr>
            <w:tcW w:w="523" w:type="pct"/>
            <w:tcBorders>
              <w:top w:val="nil"/>
              <w:left w:val="nil"/>
              <w:bottom w:val="single" w:sz="8" w:space="0" w:color="auto"/>
              <w:right w:val="single" w:sz="8" w:space="0" w:color="auto"/>
            </w:tcBorders>
            <w:shd w:val="clear" w:color="auto" w:fill="auto"/>
            <w:noWrap/>
            <w:vAlign w:val="center"/>
            <w:hideMark/>
          </w:tcPr>
          <w:p w14:paraId="7B2A95B4"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5475.6</w:t>
            </w:r>
          </w:p>
        </w:tc>
        <w:tc>
          <w:tcPr>
            <w:tcW w:w="523" w:type="pct"/>
            <w:tcBorders>
              <w:top w:val="nil"/>
              <w:left w:val="nil"/>
              <w:bottom w:val="single" w:sz="8" w:space="0" w:color="auto"/>
              <w:right w:val="single" w:sz="8" w:space="0" w:color="auto"/>
            </w:tcBorders>
            <w:shd w:val="clear" w:color="auto" w:fill="auto"/>
            <w:noWrap/>
            <w:vAlign w:val="center"/>
            <w:hideMark/>
          </w:tcPr>
          <w:p w14:paraId="2BBE242F"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5475.6</w:t>
            </w:r>
          </w:p>
        </w:tc>
        <w:tc>
          <w:tcPr>
            <w:tcW w:w="545" w:type="pct"/>
            <w:tcBorders>
              <w:top w:val="nil"/>
              <w:left w:val="nil"/>
              <w:bottom w:val="single" w:sz="8" w:space="0" w:color="auto"/>
              <w:right w:val="single" w:sz="8" w:space="0" w:color="auto"/>
            </w:tcBorders>
            <w:shd w:val="clear" w:color="auto" w:fill="auto"/>
            <w:noWrap/>
            <w:vAlign w:val="center"/>
            <w:hideMark/>
          </w:tcPr>
          <w:p w14:paraId="387EFA6A"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5475.6</w:t>
            </w:r>
          </w:p>
        </w:tc>
        <w:tc>
          <w:tcPr>
            <w:tcW w:w="545" w:type="pct"/>
            <w:tcBorders>
              <w:top w:val="nil"/>
              <w:left w:val="nil"/>
              <w:bottom w:val="single" w:sz="8" w:space="0" w:color="auto"/>
              <w:right w:val="single" w:sz="8" w:space="0" w:color="auto"/>
            </w:tcBorders>
            <w:shd w:val="clear" w:color="auto" w:fill="auto"/>
            <w:noWrap/>
            <w:vAlign w:val="center"/>
            <w:hideMark/>
          </w:tcPr>
          <w:p w14:paraId="7A597817"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-4.27%</w:t>
            </w:r>
          </w:p>
        </w:tc>
        <w:tc>
          <w:tcPr>
            <w:tcW w:w="852" w:type="pct"/>
            <w:tcBorders>
              <w:top w:val="nil"/>
              <w:left w:val="nil"/>
              <w:bottom w:val="single" w:sz="8" w:space="0" w:color="auto"/>
              <w:right w:val="single" w:sz="8" w:space="0" w:color="auto"/>
            </w:tcBorders>
            <w:shd w:val="clear" w:color="auto" w:fill="auto"/>
            <w:noWrap/>
            <w:vAlign w:val="center"/>
            <w:hideMark/>
          </w:tcPr>
          <w:p w14:paraId="5561046A"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0.25%</w:t>
            </w:r>
          </w:p>
        </w:tc>
        <w:tc>
          <w:tcPr>
            <w:tcW w:w="886" w:type="pct"/>
            <w:tcBorders>
              <w:top w:val="nil"/>
              <w:left w:val="nil"/>
              <w:bottom w:val="single" w:sz="8" w:space="0" w:color="auto"/>
              <w:right w:val="single" w:sz="8" w:space="0" w:color="auto"/>
            </w:tcBorders>
            <w:shd w:val="clear" w:color="auto" w:fill="auto"/>
            <w:noWrap/>
            <w:vAlign w:val="center"/>
            <w:hideMark/>
          </w:tcPr>
          <w:p w14:paraId="05F32C4E"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-4.51%</w:t>
            </w:r>
          </w:p>
        </w:tc>
      </w:tr>
      <w:tr w:rsidR="0013704D" w:rsidRPr="0013704D" w14:paraId="0FD987AA" w14:textId="77777777" w:rsidTr="0013704D">
        <w:trPr>
          <w:trHeight w:val="300"/>
        </w:trPr>
        <w:tc>
          <w:tcPr>
            <w:tcW w:w="563" w:type="pct"/>
            <w:tcBorders>
              <w:top w:val="nil"/>
              <w:left w:val="single" w:sz="8" w:space="0" w:color="auto"/>
              <w:bottom w:val="single" w:sz="8" w:space="0" w:color="auto"/>
              <w:right w:val="single" w:sz="8" w:space="0" w:color="auto"/>
            </w:tcBorders>
            <w:shd w:val="clear" w:color="auto" w:fill="auto"/>
            <w:noWrap/>
            <w:vAlign w:val="center"/>
            <w:hideMark/>
          </w:tcPr>
          <w:p w14:paraId="1903E1A9"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May-17</w:t>
            </w:r>
          </w:p>
        </w:tc>
        <w:tc>
          <w:tcPr>
            <w:tcW w:w="563" w:type="pct"/>
            <w:tcBorders>
              <w:top w:val="nil"/>
              <w:left w:val="nil"/>
              <w:bottom w:val="single" w:sz="8" w:space="0" w:color="auto"/>
              <w:right w:val="single" w:sz="8" w:space="0" w:color="auto"/>
            </w:tcBorders>
            <w:shd w:val="clear" w:color="auto" w:fill="auto"/>
            <w:noWrap/>
            <w:vAlign w:val="center"/>
            <w:hideMark/>
          </w:tcPr>
          <w:p w14:paraId="44F4CA64"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5403.1</w:t>
            </w:r>
          </w:p>
        </w:tc>
        <w:tc>
          <w:tcPr>
            <w:tcW w:w="523" w:type="pct"/>
            <w:tcBorders>
              <w:top w:val="nil"/>
              <w:left w:val="nil"/>
              <w:bottom w:val="single" w:sz="8" w:space="0" w:color="auto"/>
              <w:right w:val="single" w:sz="8" w:space="0" w:color="auto"/>
            </w:tcBorders>
            <w:shd w:val="clear" w:color="auto" w:fill="auto"/>
            <w:noWrap/>
            <w:vAlign w:val="center"/>
            <w:hideMark/>
          </w:tcPr>
          <w:p w14:paraId="7E05286E"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5403.1</w:t>
            </w:r>
          </w:p>
        </w:tc>
        <w:tc>
          <w:tcPr>
            <w:tcW w:w="523" w:type="pct"/>
            <w:tcBorders>
              <w:top w:val="nil"/>
              <w:left w:val="nil"/>
              <w:bottom w:val="single" w:sz="8" w:space="0" w:color="auto"/>
              <w:right w:val="single" w:sz="8" w:space="0" w:color="auto"/>
            </w:tcBorders>
            <w:shd w:val="clear" w:color="auto" w:fill="auto"/>
            <w:noWrap/>
            <w:vAlign w:val="center"/>
            <w:hideMark/>
          </w:tcPr>
          <w:p w14:paraId="26ECF674"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5403.1</w:t>
            </w:r>
          </w:p>
        </w:tc>
        <w:tc>
          <w:tcPr>
            <w:tcW w:w="545" w:type="pct"/>
            <w:tcBorders>
              <w:top w:val="nil"/>
              <w:left w:val="nil"/>
              <w:bottom w:val="single" w:sz="8" w:space="0" w:color="auto"/>
              <w:right w:val="single" w:sz="8" w:space="0" w:color="auto"/>
            </w:tcBorders>
            <w:shd w:val="clear" w:color="auto" w:fill="auto"/>
            <w:noWrap/>
            <w:vAlign w:val="center"/>
            <w:hideMark/>
          </w:tcPr>
          <w:p w14:paraId="6BB78898"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5403.1</w:t>
            </w:r>
          </w:p>
        </w:tc>
        <w:tc>
          <w:tcPr>
            <w:tcW w:w="545" w:type="pct"/>
            <w:tcBorders>
              <w:top w:val="nil"/>
              <w:left w:val="nil"/>
              <w:bottom w:val="single" w:sz="8" w:space="0" w:color="auto"/>
              <w:right w:val="single" w:sz="8" w:space="0" w:color="auto"/>
            </w:tcBorders>
            <w:shd w:val="clear" w:color="auto" w:fill="auto"/>
            <w:noWrap/>
            <w:vAlign w:val="center"/>
            <w:hideMark/>
          </w:tcPr>
          <w:p w14:paraId="7B0021DB"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-1.32%</w:t>
            </w:r>
          </w:p>
        </w:tc>
        <w:tc>
          <w:tcPr>
            <w:tcW w:w="852" w:type="pct"/>
            <w:tcBorders>
              <w:top w:val="nil"/>
              <w:left w:val="nil"/>
              <w:bottom w:val="single" w:sz="8" w:space="0" w:color="auto"/>
              <w:right w:val="single" w:sz="8" w:space="0" w:color="auto"/>
            </w:tcBorders>
            <w:shd w:val="clear" w:color="auto" w:fill="auto"/>
            <w:noWrap/>
            <w:vAlign w:val="center"/>
            <w:hideMark/>
          </w:tcPr>
          <w:p w14:paraId="4F1FCB77"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0.25%</w:t>
            </w:r>
          </w:p>
        </w:tc>
        <w:tc>
          <w:tcPr>
            <w:tcW w:w="886" w:type="pct"/>
            <w:tcBorders>
              <w:top w:val="nil"/>
              <w:left w:val="nil"/>
              <w:bottom w:val="single" w:sz="8" w:space="0" w:color="auto"/>
              <w:right w:val="single" w:sz="8" w:space="0" w:color="auto"/>
            </w:tcBorders>
            <w:shd w:val="clear" w:color="auto" w:fill="auto"/>
            <w:noWrap/>
            <w:vAlign w:val="center"/>
            <w:hideMark/>
          </w:tcPr>
          <w:p w14:paraId="11CD6648"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-1.57%</w:t>
            </w:r>
          </w:p>
        </w:tc>
      </w:tr>
      <w:tr w:rsidR="0013704D" w:rsidRPr="0013704D" w14:paraId="75345D94" w14:textId="77777777" w:rsidTr="0013704D">
        <w:trPr>
          <w:trHeight w:val="300"/>
        </w:trPr>
        <w:tc>
          <w:tcPr>
            <w:tcW w:w="563" w:type="pct"/>
            <w:tcBorders>
              <w:top w:val="nil"/>
              <w:left w:val="single" w:sz="8" w:space="0" w:color="auto"/>
              <w:bottom w:val="single" w:sz="8" w:space="0" w:color="auto"/>
              <w:right w:val="single" w:sz="8" w:space="0" w:color="auto"/>
            </w:tcBorders>
            <w:shd w:val="clear" w:color="auto" w:fill="auto"/>
            <w:noWrap/>
            <w:vAlign w:val="center"/>
            <w:hideMark/>
          </w:tcPr>
          <w:p w14:paraId="27363E61"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Jun-17</w:t>
            </w:r>
          </w:p>
        </w:tc>
        <w:tc>
          <w:tcPr>
            <w:tcW w:w="563" w:type="pct"/>
            <w:tcBorders>
              <w:top w:val="nil"/>
              <w:left w:val="nil"/>
              <w:bottom w:val="single" w:sz="8" w:space="0" w:color="auto"/>
              <w:right w:val="single" w:sz="8" w:space="0" w:color="auto"/>
            </w:tcBorders>
            <w:shd w:val="clear" w:color="auto" w:fill="auto"/>
            <w:noWrap/>
            <w:vAlign w:val="center"/>
            <w:hideMark/>
          </w:tcPr>
          <w:p w14:paraId="6703DCDD"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5656.0</w:t>
            </w:r>
          </w:p>
        </w:tc>
        <w:tc>
          <w:tcPr>
            <w:tcW w:w="523" w:type="pct"/>
            <w:tcBorders>
              <w:top w:val="nil"/>
              <w:left w:val="nil"/>
              <w:bottom w:val="single" w:sz="8" w:space="0" w:color="auto"/>
              <w:right w:val="single" w:sz="8" w:space="0" w:color="auto"/>
            </w:tcBorders>
            <w:shd w:val="clear" w:color="auto" w:fill="auto"/>
            <w:noWrap/>
            <w:vAlign w:val="center"/>
            <w:hideMark/>
          </w:tcPr>
          <w:p w14:paraId="1A3CEB05"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5656.0</w:t>
            </w:r>
          </w:p>
        </w:tc>
        <w:tc>
          <w:tcPr>
            <w:tcW w:w="523" w:type="pct"/>
            <w:tcBorders>
              <w:top w:val="nil"/>
              <w:left w:val="nil"/>
              <w:bottom w:val="single" w:sz="8" w:space="0" w:color="auto"/>
              <w:right w:val="single" w:sz="8" w:space="0" w:color="auto"/>
            </w:tcBorders>
            <w:shd w:val="clear" w:color="auto" w:fill="auto"/>
            <w:noWrap/>
            <w:vAlign w:val="center"/>
            <w:hideMark/>
          </w:tcPr>
          <w:p w14:paraId="2E10E566"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5656.0</w:t>
            </w:r>
          </w:p>
        </w:tc>
        <w:tc>
          <w:tcPr>
            <w:tcW w:w="545" w:type="pct"/>
            <w:tcBorders>
              <w:top w:val="nil"/>
              <w:left w:val="nil"/>
              <w:bottom w:val="single" w:sz="8" w:space="0" w:color="auto"/>
              <w:right w:val="single" w:sz="8" w:space="0" w:color="auto"/>
            </w:tcBorders>
            <w:shd w:val="clear" w:color="auto" w:fill="auto"/>
            <w:noWrap/>
            <w:vAlign w:val="center"/>
            <w:hideMark/>
          </w:tcPr>
          <w:p w14:paraId="593D57F0"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5656.0</w:t>
            </w:r>
          </w:p>
        </w:tc>
        <w:tc>
          <w:tcPr>
            <w:tcW w:w="545" w:type="pct"/>
            <w:tcBorders>
              <w:top w:val="nil"/>
              <w:left w:val="nil"/>
              <w:bottom w:val="single" w:sz="8" w:space="0" w:color="auto"/>
              <w:right w:val="single" w:sz="8" w:space="0" w:color="auto"/>
            </w:tcBorders>
            <w:shd w:val="clear" w:color="auto" w:fill="auto"/>
            <w:noWrap/>
            <w:vAlign w:val="center"/>
            <w:hideMark/>
          </w:tcPr>
          <w:p w14:paraId="216382E2"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4.68%</w:t>
            </w:r>
          </w:p>
        </w:tc>
        <w:tc>
          <w:tcPr>
            <w:tcW w:w="852" w:type="pct"/>
            <w:tcBorders>
              <w:top w:val="nil"/>
              <w:left w:val="nil"/>
              <w:bottom w:val="single" w:sz="8" w:space="0" w:color="auto"/>
              <w:right w:val="single" w:sz="8" w:space="0" w:color="auto"/>
            </w:tcBorders>
            <w:shd w:val="clear" w:color="auto" w:fill="auto"/>
            <w:noWrap/>
            <w:vAlign w:val="center"/>
            <w:hideMark/>
          </w:tcPr>
          <w:p w14:paraId="01A0D2C6"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0.25%</w:t>
            </w:r>
          </w:p>
        </w:tc>
        <w:tc>
          <w:tcPr>
            <w:tcW w:w="886" w:type="pct"/>
            <w:tcBorders>
              <w:top w:val="nil"/>
              <w:left w:val="nil"/>
              <w:bottom w:val="single" w:sz="8" w:space="0" w:color="auto"/>
              <w:right w:val="single" w:sz="8" w:space="0" w:color="auto"/>
            </w:tcBorders>
            <w:shd w:val="clear" w:color="auto" w:fill="auto"/>
            <w:noWrap/>
            <w:vAlign w:val="center"/>
            <w:hideMark/>
          </w:tcPr>
          <w:p w14:paraId="11C2B206"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4.43%</w:t>
            </w:r>
          </w:p>
        </w:tc>
      </w:tr>
      <w:tr w:rsidR="0013704D" w:rsidRPr="0013704D" w14:paraId="7269DAC7" w14:textId="77777777" w:rsidTr="0013704D">
        <w:trPr>
          <w:trHeight w:val="300"/>
        </w:trPr>
        <w:tc>
          <w:tcPr>
            <w:tcW w:w="563" w:type="pct"/>
            <w:tcBorders>
              <w:top w:val="nil"/>
              <w:left w:val="single" w:sz="8" w:space="0" w:color="auto"/>
              <w:bottom w:val="single" w:sz="8" w:space="0" w:color="auto"/>
              <w:right w:val="single" w:sz="8" w:space="0" w:color="auto"/>
            </w:tcBorders>
            <w:shd w:val="clear" w:color="auto" w:fill="auto"/>
            <w:noWrap/>
            <w:vAlign w:val="center"/>
            <w:hideMark/>
          </w:tcPr>
          <w:p w14:paraId="74F6F474"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Jul-17</w:t>
            </w:r>
          </w:p>
        </w:tc>
        <w:tc>
          <w:tcPr>
            <w:tcW w:w="563" w:type="pct"/>
            <w:tcBorders>
              <w:top w:val="nil"/>
              <w:left w:val="nil"/>
              <w:bottom w:val="single" w:sz="8" w:space="0" w:color="auto"/>
              <w:right w:val="single" w:sz="8" w:space="0" w:color="auto"/>
            </w:tcBorders>
            <w:shd w:val="clear" w:color="auto" w:fill="auto"/>
            <w:noWrap/>
            <w:vAlign w:val="center"/>
            <w:hideMark/>
          </w:tcPr>
          <w:p w14:paraId="410D0E23"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5860.6</w:t>
            </w:r>
          </w:p>
        </w:tc>
        <w:tc>
          <w:tcPr>
            <w:tcW w:w="523" w:type="pct"/>
            <w:tcBorders>
              <w:top w:val="nil"/>
              <w:left w:val="nil"/>
              <w:bottom w:val="single" w:sz="8" w:space="0" w:color="auto"/>
              <w:right w:val="single" w:sz="8" w:space="0" w:color="auto"/>
            </w:tcBorders>
            <w:shd w:val="clear" w:color="auto" w:fill="auto"/>
            <w:noWrap/>
            <w:vAlign w:val="center"/>
            <w:hideMark/>
          </w:tcPr>
          <w:p w14:paraId="2CE42244"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5860.6</w:t>
            </w:r>
          </w:p>
        </w:tc>
        <w:tc>
          <w:tcPr>
            <w:tcW w:w="523" w:type="pct"/>
            <w:tcBorders>
              <w:top w:val="nil"/>
              <w:left w:val="nil"/>
              <w:bottom w:val="single" w:sz="8" w:space="0" w:color="auto"/>
              <w:right w:val="single" w:sz="8" w:space="0" w:color="auto"/>
            </w:tcBorders>
            <w:shd w:val="clear" w:color="auto" w:fill="auto"/>
            <w:noWrap/>
            <w:vAlign w:val="center"/>
            <w:hideMark/>
          </w:tcPr>
          <w:p w14:paraId="47036478"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5860.6</w:t>
            </w:r>
          </w:p>
        </w:tc>
        <w:tc>
          <w:tcPr>
            <w:tcW w:w="545" w:type="pct"/>
            <w:tcBorders>
              <w:top w:val="nil"/>
              <w:left w:val="nil"/>
              <w:bottom w:val="single" w:sz="8" w:space="0" w:color="auto"/>
              <w:right w:val="single" w:sz="8" w:space="0" w:color="auto"/>
            </w:tcBorders>
            <w:shd w:val="clear" w:color="auto" w:fill="auto"/>
            <w:noWrap/>
            <w:vAlign w:val="center"/>
            <w:hideMark/>
          </w:tcPr>
          <w:p w14:paraId="68321A4C"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5860.6</w:t>
            </w:r>
          </w:p>
        </w:tc>
        <w:tc>
          <w:tcPr>
            <w:tcW w:w="545" w:type="pct"/>
            <w:tcBorders>
              <w:top w:val="nil"/>
              <w:left w:val="nil"/>
              <w:bottom w:val="single" w:sz="8" w:space="0" w:color="auto"/>
              <w:right w:val="single" w:sz="8" w:space="0" w:color="auto"/>
            </w:tcBorders>
            <w:shd w:val="clear" w:color="auto" w:fill="auto"/>
            <w:noWrap/>
            <w:vAlign w:val="center"/>
            <w:hideMark/>
          </w:tcPr>
          <w:p w14:paraId="6527B31E"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3.62%</w:t>
            </w:r>
          </w:p>
        </w:tc>
        <w:tc>
          <w:tcPr>
            <w:tcW w:w="852" w:type="pct"/>
            <w:tcBorders>
              <w:top w:val="nil"/>
              <w:left w:val="nil"/>
              <w:bottom w:val="single" w:sz="8" w:space="0" w:color="auto"/>
              <w:right w:val="single" w:sz="8" w:space="0" w:color="auto"/>
            </w:tcBorders>
            <w:shd w:val="clear" w:color="auto" w:fill="auto"/>
            <w:noWrap/>
            <w:vAlign w:val="center"/>
            <w:hideMark/>
          </w:tcPr>
          <w:p w14:paraId="3F0F7A1D"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0.25%</w:t>
            </w:r>
          </w:p>
        </w:tc>
        <w:tc>
          <w:tcPr>
            <w:tcW w:w="886" w:type="pct"/>
            <w:tcBorders>
              <w:top w:val="nil"/>
              <w:left w:val="nil"/>
              <w:bottom w:val="single" w:sz="8" w:space="0" w:color="auto"/>
              <w:right w:val="single" w:sz="8" w:space="0" w:color="auto"/>
            </w:tcBorders>
            <w:shd w:val="clear" w:color="auto" w:fill="auto"/>
            <w:noWrap/>
            <w:vAlign w:val="center"/>
            <w:hideMark/>
          </w:tcPr>
          <w:p w14:paraId="4FCC79CF"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3.37%</w:t>
            </w:r>
          </w:p>
        </w:tc>
      </w:tr>
      <w:tr w:rsidR="0013704D" w:rsidRPr="0013704D" w14:paraId="6BB1363B" w14:textId="77777777" w:rsidTr="0013704D">
        <w:trPr>
          <w:trHeight w:val="300"/>
        </w:trPr>
        <w:tc>
          <w:tcPr>
            <w:tcW w:w="563" w:type="pct"/>
            <w:tcBorders>
              <w:top w:val="nil"/>
              <w:left w:val="single" w:sz="8" w:space="0" w:color="auto"/>
              <w:bottom w:val="single" w:sz="8" w:space="0" w:color="auto"/>
              <w:right w:val="single" w:sz="8" w:space="0" w:color="auto"/>
            </w:tcBorders>
            <w:shd w:val="clear" w:color="auto" w:fill="auto"/>
            <w:noWrap/>
            <w:vAlign w:val="center"/>
            <w:hideMark/>
          </w:tcPr>
          <w:p w14:paraId="61FB09AA"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Aug-17</w:t>
            </w:r>
          </w:p>
        </w:tc>
        <w:tc>
          <w:tcPr>
            <w:tcW w:w="563" w:type="pct"/>
            <w:tcBorders>
              <w:top w:val="nil"/>
              <w:left w:val="nil"/>
              <w:bottom w:val="single" w:sz="8" w:space="0" w:color="auto"/>
              <w:right w:val="single" w:sz="8" w:space="0" w:color="auto"/>
            </w:tcBorders>
            <w:shd w:val="clear" w:color="auto" w:fill="auto"/>
            <w:noWrap/>
            <w:vAlign w:val="center"/>
            <w:hideMark/>
          </w:tcPr>
          <w:p w14:paraId="76AEA4E2"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6006.4</w:t>
            </w:r>
          </w:p>
        </w:tc>
        <w:tc>
          <w:tcPr>
            <w:tcW w:w="523" w:type="pct"/>
            <w:tcBorders>
              <w:top w:val="nil"/>
              <w:left w:val="nil"/>
              <w:bottom w:val="single" w:sz="8" w:space="0" w:color="auto"/>
              <w:right w:val="single" w:sz="8" w:space="0" w:color="auto"/>
            </w:tcBorders>
            <w:shd w:val="clear" w:color="auto" w:fill="auto"/>
            <w:noWrap/>
            <w:vAlign w:val="center"/>
            <w:hideMark/>
          </w:tcPr>
          <w:p w14:paraId="24F8620C"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6006.4</w:t>
            </w:r>
          </w:p>
        </w:tc>
        <w:tc>
          <w:tcPr>
            <w:tcW w:w="523" w:type="pct"/>
            <w:tcBorders>
              <w:top w:val="nil"/>
              <w:left w:val="nil"/>
              <w:bottom w:val="single" w:sz="8" w:space="0" w:color="auto"/>
              <w:right w:val="single" w:sz="8" w:space="0" w:color="auto"/>
            </w:tcBorders>
            <w:shd w:val="clear" w:color="auto" w:fill="auto"/>
            <w:noWrap/>
            <w:vAlign w:val="center"/>
            <w:hideMark/>
          </w:tcPr>
          <w:p w14:paraId="67D62838"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6006.4</w:t>
            </w:r>
          </w:p>
        </w:tc>
        <w:tc>
          <w:tcPr>
            <w:tcW w:w="545" w:type="pct"/>
            <w:tcBorders>
              <w:top w:val="nil"/>
              <w:left w:val="nil"/>
              <w:bottom w:val="single" w:sz="8" w:space="0" w:color="auto"/>
              <w:right w:val="single" w:sz="8" w:space="0" w:color="auto"/>
            </w:tcBorders>
            <w:shd w:val="clear" w:color="auto" w:fill="auto"/>
            <w:noWrap/>
            <w:vAlign w:val="center"/>
            <w:hideMark/>
          </w:tcPr>
          <w:p w14:paraId="1DD1DF96"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6006.4</w:t>
            </w:r>
          </w:p>
        </w:tc>
        <w:tc>
          <w:tcPr>
            <w:tcW w:w="545" w:type="pct"/>
            <w:tcBorders>
              <w:top w:val="nil"/>
              <w:left w:val="nil"/>
              <w:bottom w:val="single" w:sz="8" w:space="0" w:color="auto"/>
              <w:right w:val="single" w:sz="8" w:space="0" w:color="auto"/>
            </w:tcBorders>
            <w:shd w:val="clear" w:color="auto" w:fill="auto"/>
            <w:noWrap/>
            <w:vAlign w:val="center"/>
            <w:hideMark/>
          </w:tcPr>
          <w:p w14:paraId="177B3EE8"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2.49%</w:t>
            </w:r>
          </w:p>
        </w:tc>
        <w:tc>
          <w:tcPr>
            <w:tcW w:w="852" w:type="pct"/>
            <w:tcBorders>
              <w:top w:val="nil"/>
              <w:left w:val="nil"/>
              <w:bottom w:val="single" w:sz="8" w:space="0" w:color="auto"/>
              <w:right w:val="single" w:sz="8" w:space="0" w:color="auto"/>
            </w:tcBorders>
            <w:shd w:val="clear" w:color="auto" w:fill="auto"/>
            <w:noWrap/>
            <w:vAlign w:val="center"/>
            <w:hideMark/>
          </w:tcPr>
          <w:p w14:paraId="6E2913B5"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0.25%</w:t>
            </w:r>
          </w:p>
        </w:tc>
        <w:tc>
          <w:tcPr>
            <w:tcW w:w="886" w:type="pct"/>
            <w:tcBorders>
              <w:top w:val="nil"/>
              <w:left w:val="nil"/>
              <w:bottom w:val="single" w:sz="8" w:space="0" w:color="auto"/>
              <w:right w:val="single" w:sz="8" w:space="0" w:color="auto"/>
            </w:tcBorders>
            <w:shd w:val="clear" w:color="auto" w:fill="auto"/>
            <w:noWrap/>
            <w:vAlign w:val="center"/>
            <w:hideMark/>
          </w:tcPr>
          <w:p w14:paraId="38E60742"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2.24%</w:t>
            </w:r>
          </w:p>
        </w:tc>
      </w:tr>
      <w:tr w:rsidR="0013704D" w:rsidRPr="0013704D" w14:paraId="26DCFE6A" w14:textId="77777777" w:rsidTr="0013704D">
        <w:trPr>
          <w:trHeight w:val="300"/>
        </w:trPr>
        <w:tc>
          <w:tcPr>
            <w:tcW w:w="563" w:type="pct"/>
            <w:tcBorders>
              <w:top w:val="nil"/>
              <w:left w:val="single" w:sz="8" w:space="0" w:color="auto"/>
              <w:bottom w:val="single" w:sz="8" w:space="0" w:color="auto"/>
              <w:right w:val="single" w:sz="8" w:space="0" w:color="auto"/>
            </w:tcBorders>
            <w:shd w:val="clear" w:color="auto" w:fill="auto"/>
            <w:noWrap/>
            <w:vAlign w:val="center"/>
            <w:hideMark/>
          </w:tcPr>
          <w:p w14:paraId="087A6BAD"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Sep-17</w:t>
            </w:r>
          </w:p>
        </w:tc>
        <w:tc>
          <w:tcPr>
            <w:tcW w:w="563" w:type="pct"/>
            <w:tcBorders>
              <w:top w:val="nil"/>
              <w:left w:val="nil"/>
              <w:bottom w:val="single" w:sz="8" w:space="0" w:color="auto"/>
              <w:right w:val="single" w:sz="8" w:space="0" w:color="auto"/>
            </w:tcBorders>
            <w:shd w:val="clear" w:color="auto" w:fill="auto"/>
            <w:noWrap/>
            <w:vAlign w:val="center"/>
            <w:hideMark/>
          </w:tcPr>
          <w:p w14:paraId="5B81713C"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6092.8</w:t>
            </w:r>
          </w:p>
        </w:tc>
        <w:tc>
          <w:tcPr>
            <w:tcW w:w="523" w:type="pct"/>
            <w:tcBorders>
              <w:top w:val="nil"/>
              <w:left w:val="nil"/>
              <w:bottom w:val="single" w:sz="8" w:space="0" w:color="auto"/>
              <w:right w:val="single" w:sz="8" w:space="0" w:color="auto"/>
            </w:tcBorders>
            <w:shd w:val="clear" w:color="auto" w:fill="auto"/>
            <w:noWrap/>
            <w:vAlign w:val="center"/>
            <w:hideMark/>
          </w:tcPr>
          <w:p w14:paraId="0FE1FD24"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6092.8</w:t>
            </w:r>
          </w:p>
        </w:tc>
        <w:tc>
          <w:tcPr>
            <w:tcW w:w="523" w:type="pct"/>
            <w:tcBorders>
              <w:top w:val="nil"/>
              <w:left w:val="nil"/>
              <w:bottom w:val="single" w:sz="8" w:space="0" w:color="auto"/>
              <w:right w:val="single" w:sz="8" w:space="0" w:color="auto"/>
            </w:tcBorders>
            <w:shd w:val="clear" w:color="auto" w:fill="auto"/>
            <w:noWrap/>
            <w:vAlign w:val="center"/>
            <w:hideMark/>
          </w:tcPr>
          <w:p w14:paraId="6BB90898"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6092.8</w:t>
            </w:r>
          </w:p>
        </w:tc>
        <w:tc>
          <w:tcPr>
            <w:tcW w:w="545" w:type="pct"/>
            <w:tcBorders>
              <w:top w:val="nil"/>
              <w:left w:val="nil"/>
              <w:bottom w:val="single" w:sz="8" w:space="0" w:color="auto"/>
              <w:right w:val="single" w:sz="8" w:space="0" w:color="auto"/>
            </w:tcBorders>
            <w:shd w:val="clear" w:color="auto" w:fill="auto"/>
            <w:noWrap/>
            <w:vAlign w:val="center"/>
            <w:hideMark/>
          </w:tcPr>
          <w:p w14:paraId="348BAA1A"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6092.8</w:t>
            </w:r>
          </w:p>
        </w:tc>
        <w:tc>
          <w:tcPr>
            <w:tcW w:w="545" w:type="pct"/>
            <w:tcBorders>
              <w:top w:val="nil"/>
              <w:left w:val="nil"/>
              <w:bottom w:val="single" w:sz="8" w:space="0" w:color="auto"/>
              <w:right w:val="single" w:sz="8" w:space="0" w:color="auto"/>
            </w:tcBorders>
            <w:shd w:val="clear" w:color="auto" w:fill="auto"/>
            <w:noWrap/>
            <w:vAlign w:val="center"/>
            <w:hideMark/>
          </w:tcPr>
          <w:p w14:paraId="6D097D16"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1.44%</w:t>
            </w:r>
          </w:p>
        </w:tc>
        <w:tc>
          <w:tcPr>
            <w:tcW w:w="852" w:type="pct"/>
            <w:tcBorders>
              <w:top w:val="nil"/>
              <w:left w:val="nil"/>
              <w:bottom w:val="single" w:sz="8" w:space="0" w:color="auto"/>
              <w:right w:val="single" w:sz="8" w:space="0" w:color="auto"/>
            </w:tcBorders>
            <w:shd w:val="clear" w:color="auto" w:fill="auto"/>
            <w:noWrap/>
            <w:vAlign w:val="center"/>
            <w:hideMark/>
          </w:tcPr>
          <w:p w14:paraId="2010A670"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0.25%</w:t>
            </w:r>
          </w:p>
        </w:tc>
        <w:tc>
          <w:tcPr>
            <w:tcW w:w="886" w:type="pct"/>
            <w:tcBorders>
              <w:top w:val="nil"/>
              <w:left w:val="nil"/>
              <w:bottom w:val="single" w:sz="8" w:space="0" w:color="auto"/>
              <w:right w:val="single" w:sz="8" w:space="0" w:color="auto"/>
            </w:tcBorders>
            <w:shd w:val="clear" w:color="auto" w:fill="auto"/>
            <w:noWrap/>
            <w:vAlign w:val="center"/>
            <w:hideMark/>
          </w:tcPr>
          <w:p w14:paraId="39CDCA77"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1.19%</w:t>
            </w:r>
          </w:p>
        </w:tc>
      </w:tr>
      <w:tr w:rsidR="0013704D" w:rsidRPr="0013704D" w14:paraId="77791039" w14:textId="77777777" w:rsidTr="0013704D">
        <w:trPr>
          <w:trHeight w:val="300"/>
        </w:trPr>
        <w:tc>
          <w:tcPr>
            <w:tcW w:w="563" w:type="pct"/>
            <w:tcBorders>
              <w:top w:val="nil"/>
              <w:left w:val="single" w:sz="8" w:space="0" w:color="auto"/>
              <w:bottom w:val="single" w:sz="8" w:space="0" w:color="auto"/>
              <w:right w:val="single" w:sz="8" w:space="0" w:color="auto"/>
            </w:tcBorders>
            <w:shd w:val="clear" w:color="auto" w:fill="auto"/>
            <w:noWrap/>
            <w:vAlign w:val="center"/>
            <w:hideMark/>
          </w:tcPr>
          <w:p w14:paraId="0718F16B"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Oct-17</w:t>
            </w:r>
          </w:p>
        </w:tc>
        <w:tc>
          <w:tcPr>
            <w:tcW w:w="563" w:type="pct"/>
            <w:tcBorders>
              <w:top w:val="nil"/>
              <w:left w:val="nil"/>
              <w:bottom w:val="single" w:sz="8" w:space="0" w:color="auto"/>
              <w:right w:val="single" w:sz="8" w:space="0" w:color="auto"/>
            </w:tcBorders>
            <w:shd w:val="clear" w:color="auto" w:fill="auto"/>
            <w:noWrap/>
            <w:vAlign w:val="center"/>
            <w:hideMark/>
          </w:tcPr>
          <w:p w14:paraId="62F23F3B"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6019.6</w:t>
            </w:r>
          </w:p>
        </w:tc>
        <w:tc>
          <w:tcPr>
            <w:tcW w:w="523" w:type="pct"/>
            <w:tcBorders>
              <w:top w:val="nil"/>
              <w:left w:val="nil"/>
              <w:bottom w:val="single" w:sz="8" w:space="0" w:color="auto"/>
              <w:right w:val="single" w:sz="8" w:space="0" w:color="auto"/>
            </w:tcBorders>
            <w:shd w:val="clear" w:color="auto" w:fill="auto"/>
            <w:noWrap/>
            <w:vAlign w:val="center"/>
            <w:hideMark/>
          </w:tcPr>
          <w:p w14:paraId="02709E78"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6019.6</w:t>
            </w:r>
          </w:p>
        </w:tc>
        <w:tc>
          <w:tcPr>
            <w:tcW w:w="523" w:type="pct"/>
            <w:tcBorders>
              <w:top w:val="nil"/>
              <w:left w:val="nil"/>
              <w:bottom w:val="single" w:sz="8" w:space="0" w:color="auto"/>
              <w:right w:val="single" w:sz="8" w:space="0" w:color="auto"/>
            </w:tcBorders>
            <w:shd w:val="clear" w:color="auto" w:fill="auto"/>
            <w:noWrap/>
            <w:vAlign w:val="center"/>
            <w:hideMark/>
          </w:tcPr>
          <w:p w14:paraId="357C0184"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6019.6</w:t>
            </w:r>
          </w:p>
        </w:tc>
        <w:tc>
          <w:tcPr>
            <w:tcW w:w="545" w:type="pct"/>
            <w:tcBorders>
              <w:top w:val="nil"/>
              <w:left w:val="nil"/>
              <w:bottom w:val="single" w:sz="8" w:space="0" w:color="auto"/>
              <w:right w:val="single" w:sz="8" w:space="0" w:color="auto"/>
            </w:tcBorders>
            <w:shd w:val="clear" w:color="auto" w:fill="auto"/>
            <w:noWrap/>
            <w:vAlign w:val="center"/>
            <w:hideMark/>
          </w:tcPr>
          <w:p w14:paraId="7152E6F7"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6019.6</w:t>
            </w:r>
          </w:p>
        </w:tc>
        <w:tc>
          <w:tcPr>
            <w:tcW w:w="545" w:type="pct"/>
            <w:tcBorders>
              <w:top w:val="nil"/>
              <w:left w:val="nil"/>
              <w:bottom w:val="single" w:sz="8" w:space="0" w:color="auto"/>
              <w:right w:val="single" w:sz="8" w:space="0" w:color="auto"/>
            </w:tcBorders>
            <w:shd w:val="clear" w:color="auto" w:fill="auto"/>
            <w:noWrap/>
            <w:vAlign w:val="center"/>
            <w:hideMark/>
          </w:tcPr>
          <w:p w14:paraId="1473838D"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-1.20%</w:t>
            </w:r>
          </w:p>
        </w:tc>
        <w:tc>
          <w:tcPr>
            <w:tcW w:w="852" w:type="pct"/>
            <w:tcBorders>
              <w:top w:val="nil"/>
              <w:left w:val="nil"/>
              <w:bottom w:val="single" w:sz="8" w:space="0" w:color="auto"/>
              <w:right w:val="single" w:sz="8" w:space="0" w:color="auto"/>
            </w:tcBorders>
            <w:shd w:val="clear" w:color="auto" w:fill="auto"/>
            <w:noWrap/>
            <w:vAlign w:val="center"/>
            <w:hideMark/>
          </w:tcPr>
          <w:p w14:paraId="2E8A6867"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0.25%</w:t>
            </w:r>
          </w:p>
        </w:tc>
        <w:tc>
          <w:tcPr>
            <w:tcW w:w="886" w:type="pct"/>
            <w:tcBorders>
              <w:top w:val="nil"/>
              <w:left w:val="nil"/>
              <w:bottom w:val="single" w:sz="8" w:space="0" w:color="auto"/>
              <w:right w:val="single" w:sz="8" w:space="0" w:color="auto"/>
            </w:tcBorders>
            <w:shd w:val="clear" w:color="auto" w:fill="auto"/>
            <w:noWrap/>
            <w:vAlign w:val="center"/>
            <w:hideMark/>
          </w:tcPr>
          <w:p w14:paraId="0ED40965"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-1.45%</w:t>
            </w:r>
          </w:p>
        </w:tc>
      </w:tr>
      <w:tr w:rsidR="0013704D" w:rsidRPr="0013704D" w14:paraId="1238234A" w14:textId="77777777" w:rsidTr="0013704D">
        <w:trPr>
          <w:trHeight w:val="300"/>
        </w:trPr>
        <w:tc>
          <w:tcPr>
            <w:tcW w:w="563" w:type="pct"/>
            <w:tcBorders>
              <w:top w:val="nil"/>
              <w:left w:val="single" w:sz="8" w:space="0" w:color="auto"/>
              <w:bottom w:val="single" w:sz="8" w:space="0" w:color="auto"/>
              <w:right w:val="single" w:sz="8" w:space="0" w:color="auto"/>
            </w:tcBorders>
            <w:shd w:val="clear" w:color="auto" w:fill="auto"/>
            <w:noWrap/>
            <w:vAlign w:val="center"/>
            <w:hideMark/>
          </w:tcPr>
          <w:p w14:paraId="7A70652C"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Nov-17</w:t>
            </w:r>
          </w:p>
        </w:tc>
        <w:tc>
          <w:tcPr>
            <w:tcW w:w="563" w:type="pct"/>
            <w:tcBorders>
              <w:top w:val="nil"/>
              <w:left w:val="nil"/>
              <w:bottom w:val="single" w:sz="8" w:space="0" w:color="auto"/>
              <w:right w:val="single" w:sz="8" w:space="0" w:color="auto"/>
            </w:tcBorders>
            <w:shd w:val="clear" w:color="auto" w:fill="auto"/>
            <w:noWrap/>
            <w:vAlign w:val="center"/>
            <w:hideMark/>
          </w:tcPr>
          <w:p w14:paraId="44E63C99"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6306.9</w:t>
            </w:r>
          </w:p>
        </w:tc>
        <w:tc>
          <w:tcPr>
            <w:tcW w:w="523" w:type="pct"/>
            <w:tcBorders>
              <w:top w:val="nil"/>
              <w:left w:val="nil"/>
              <w:bottom w:val="single" w:sz="8" w:space="0" w:color="auto"/>
              <w:right w:val="single" w:sz="8" w:space="0" w:color="auto"/>
            </w:tcBorders>
            <w:shd w:val="clear" w:color="auto" w:fill="auto"/>
            <w:noWrap/>
            <w:vAlign w:val="center"/>
            <w:hideMark/>
          </w:tcPr>
          <w:p w14:paraId="4FAF9DE9"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6306.9</w:t>
            </w:r>
          </w:p>
        </w:tc>
        <w:tc>
          <w:tcPr>
            <w:tcW w:w="523" w:type="pct"/>
            <w:tcBorders>
              <w:top w:val="nil"/>
              <w:left w:val="nil"/>
              <w:bottom w:val="single" w:sz="8" w:space="0" w:color="auto"/>
              <w:right w:val="single" w:sz="8" w:space="0" w:color="auto"/>
            </w:tcBorders>
            <w:shd w:val="clear" w:color="auto" w:fill="auto"/>
            <w:noWrap/>
            <w:vAlign w:val="center"/>
            <w:hideMark/>
          </w:tcPr>
          <w:p w14:paraId="1F49D5CE"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6306.9</w:t>
            </w:r>
          </w:p>
        </w:tc>
        <w:tc>
          <w:tcPr>
            <w:tcW w:w="545" w:type="pct"/>
            <w:tcBorders>
              <w:top w:val="nil"/>
              <w:left w:val="nil"/>
              <w:bottom w:val="single" w:sz="8" w:space="0" w:color="auto"/>
              <w:right w:val="single" w:sz="8" w:space="0" w:color="auto"/>
            </w:tcBorders>
            <w:shd w:val="clear" w:color="auto" w:fill="auto"/>
            <w:noWrap/>
            <w:vAlign w:val="center"/>
            <w:hideMark/>
          </w:tcPr>
          <w:p w14:paraId="6E9BF15C"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6306.9</w:t>
            </w:r>
          </w:p>
        </w:tc>
        <w:tc>
          <w:tcPr>
            <w:tcW w:w="545" w:type="pct"/>
            <w:tcBorders>
              <w:top w:val="nil"/>
              <w:left w:val="nil"/>
              <w:bottom w:val="single" w:sz="8" w:space="0" w:color="auto"/>
              <w:right w:val="single" w:sz="8" w:space="0" w:color="auto"/>
            </w:tcBorders>
            <w:shd w:val="clear" w:color="auto" w:fill="auto"/>
            <w:noWrap/>
            <w:vAlign w:val="center"/>
            <w:hideMark/>
          </w:tcPr>
          <w:p w14:paraId="6F875918"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4.77%</w:t>
            </w:r>
          </w:p>
        </w:tc>
        <w:tc>
          <w:tcPr>
            <w:tcW w:w="852" w:type="pct"/>
            <w:tcBorders>
              <w:top w:val="nil"/>
              <w:left w:val="nil"/>
              <w:bottom w:val="single" w:sz="8" w:space="0" w:color="auto"/>
              <w:right w:val="single" w:sz="8" w:space="0" w:color="auto"/>
            </w:tcBorders>
            <w:shd w:val="clear" w:color="auto" w:fill="auto"/>
            <w:noWrap/>
            <w:vAlign w:val="center"/>
            <w:hideMark/>
          </w:tcPr>
          <w:p w14:paraId="3671E588"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0.25%</w:t>
            </w:r>
          </w:p>
        </w:tc>
        <w:tc>
          <w:tcPr>
            <w:tcW w:w="886" w:type="pct"/>
            <w:tcBorders>
              <w:top w:val="nil"/>
              <w:left w:val="nil"/>
              <w:bottom w:val="single" w:sz="8" w:space="0" w:color="auto"/>
              <w:right w:val="single" w:sz="8" w:space="0" w:color="auto"/>
            </w:tcBorders>
            <w:shd w:val="clear" w:color="auto" w:fill="auto"/>
            <w:noWrap/>
            <w:vAlign w:val="center"/>
            <w:hideMark/>
          </w:tcPr>
          <w:p w14:paraId="4A7F56F7"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4.53%</w:t>
            </w:r>
          </w:p>
        </w:tc>
      </w:tr>
      <w:tr w:rsidR="0013704D" w:rsidRPr="0013704D" w14:paraId="3D596EAC" w14:textId="77777777" w:rsidTr="0013704D">
        <w:trPr>
          <w:trHeight w:val="300"/>
        </w:trPr>
        <w:tc>
          <w:tcPr>
            <w:tcW w:w="563" w:type="pct"/>
            <w:tcBorders>
              <w:top w:val="nil"/>
              <w:left w:val="single" w:sz="8" w:space="0" w:color="auto"/>
              <w:bottom w:val="single" w:sz="8" w:space="0" w:color="auto"/>
              <w:right w:val="single" w:sz="8" w:space="0" w:color="auto"/>
            </w:tcBorders>
            <w:shd w:val="clear" w:color="auto" w:fill="auto"/>
            <w:noWrap/>
            <w:vAlign w:val="center"/>
            <w:hideMark/>
          </w:tcPr>
          <w:p w14:paraId="0EAE9465"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Dec-17</w:t>
            </w:r>
          </w:p>
        </w:tc>
        <w:tc>
          <w:tcPr>
            <w:tcW w:w="563" w:type="pct"/>
            <w:tcBorders>
              <w:top w:val="nil"/>
              <w:left w:val="nil"/>
              <w:bottom w:val="single" w:sz="8" w:space="0" w:color="auto"/>
              <w:right w:val="single" w:sz="8" w:space="0" w:color="auto"/>
            </w:tcBorders>
            <w:shd w:val="clear" w:color="auto" w:fill="auto"/>
            <w:noWrap/>
            <w:vAlign w:val="center"/>
            <w:hideMark/>
          </w:tcPr>
          <w:p w14:paraId="5A7F973E"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6244.5</w:t>
            </w:r>
          </w:p>
        </w:tc>
        <w:tc>
          <w:tcPr>
            <w:tcW w:w="523" w:type="pct"/>
            <w:tcBorders>
              <w:top w:val="nil"/>
              <w:left w:val="nil"/>
              <w:bottom w:val="single" w:sz="8" w:space="0" w:color="auto"/>
              <w:right w:val="single" w:sz="8" w:space="0" w:color="auto"/>
            </w:tcBorders>
            <w:shd w:val="clear" w:color="auto" w:fill="auto"/>
            <w:noWrap/>
            <w:vAlign w:val="center"/>
            <w:hideMark/>
          </w:tcPr>
          <w:p w14:paraId="6BDA1A56"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6244.5</w:t>
            </w:r>
          </w:p>
        </w:tc>
        <w:tc>
          <w:tcPr>
            <w:tcW w:w="523" w:type="pct"/>
            <w:tcBorders>
              <w:top w:val="nil"/>
              <w:left w:val="nil"/>
              <w:bottom w:val="single" w:sz="8" w:space="0" w:color="auto"/>
              <w:right w:val="single" w:sz="8" w:space="0" w:color="auto"/>
            </w:tcBorders>
            <w:shd w:val="clear" w:color="auto" w:fill="auto"/>
            <w:noWrap/>
            <w:vAlign w:val="center"/>
            <w:hideMark/>
          </w:tcPr>
          <w:p w14:paraId="293135E7"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6244.5</w:t>
            </w:r>
          </w:p>
        </w:tc>
        <w:tc>
          <w:tcPr>
            <w:tcW w:w="545" w:type="pct"/>
            <w:tcBorders>
              <w:top w:val="nil"/>
              <w:left w:val="nil"/>
              <w:bottom w:val="single" w:sz="8" w:space="0" w:color="auto"/>
              <w:right w:val="single" w:sz="8" w:space="0" w:color="auto"/>
            </w:tcBorders>
            <w:shd w:val="clear" w:color="auto" w:fill="auto"/>
            <w:noWrap/>
            <w:vAlign w:val="center"/>
            <w:hideMark/>
          </w:tcPr>
          <w:p w14:paraId="5FED9EAE"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6244.5</w:t>
            </w:r>
          </w:p>
        </w:tc>
        <w:tc>
          <w:tcPr>
            <w:tcW w:w="545" w:type="pct"/>
            <w:tcBorders>
              <w:top w:val="nil"/>
              <w:left w:val="nil"/>
              <w:bottom w:val="single" w:sz="8" w:space="0" w:color="auto"/>
              <w:right w:val="single" w:sz="8" w:space="0" w:color="auto"/>
            </w:tcBorders>
            <w:shd w:val="clear" w:color="auto" w:fill="auto"/>
            <w:noWrap/>
            <w:vAlign w:val="center"/>
            <w:hideMark/>
          </w:tcPr>
          <w:p w14:paraId="39ED6928"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-0.99%</w:t>
            </w:r>
          </w:p>
        </w:tc>
        <w:tc>
          <w:tcPr>
            <w:tcW w:w="852" w:type="pct"/>
            <w:tcBorders>
              <w:top w:val="nil"/>
              <w:left w:val="nil"/>
              <w:bottom w:val="single" w:sz="8" w:space="0" w:color="auto"/>
              <w:right w:val="single" w:sz="8" w:space="0" w:color="auto"/>
            </w:tcBorders>
            <w:shd w:val="clear" w:color="auto" w:fill="auto"/>
            <w:noWrap/>
            <w:vAlign w:val="center"/>
            <w:hideMark/>
          </w:tcPr>
          <w:p w14:paraId="63E7E53E"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0.25%</w:t>
            </w:r>
          </w:p>
        </w:tc>
        <w:tc>
          <w:tcPr>
            <w:tcW w:w="886" w:type="pct"/>
            <w:tcBorders>
              <w:top w:val="nil"/>
              <w:left w:val="nil"/>
              <w:bottom w:val="single" w:sz="8" w:space="0" w:color="auto"/>
              <w:right w:val="single" w:sz="8" w:space="0" w:color="auto"/>
            </w:tcBorders>
            <w:shd w:val="clear" w:color="auto" w:fill="auto"/>
            <w:noWrap/>
            <w:vAlign w:val="center"/>
            <w:hideMark/>
          </w:tcPr>
          <w:p w14:paraId="525260D3"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-1.24%</w:t>
            </w:r>
          </w:p>
        </w:tc>
      </w:tr>
      <w:tr w:rsidR="0013704D" w:rsidRPr="0013704D" w14:paraId="694AAE3B" w14:textId="77777777" w:rsidTr="0013704D">
        <w:trPr>
          <w:trHeight w:val="300"/>
        </w:trPr>
        <w:tc>
          <w:tcPr>
            <w:tcW w:w="563" w:type="pct"/>
            <w:tcBorders>
              <w:top w:val="nil"/>
              <w:left w:val="single" w:sz="8" w:space="0" w:color="auto"/>
              <w:bottom w:val="single" w:sz="8" w:space="0" w:color="auto"/>
              <w:right w:val="single" w:sz="8" w:space="0" w:color="auto"/>
            </w:tcBorders>
            <w:shd w:val="clear" w:color="auto" w:fill="auto"/>
            <w:noWrap/>
            <w:vAlign w:val="center"/>
            <w:hideMark/>
          </w:tcPr>
          <w:p w14:paraId="2AF7852B"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Jan-18</w:t>
            </w:r>
          </w:p>
        </w:tc>
        <w:tc>
          <w:tcPr>
            <w:tcW w:w="563" w:type="pct"/>
            <w:tcBorders>
              <w:top w:val="nil"/>
              <w:left w:val="nil"/>
              <w:bottom w:val="single" w:sz="8" w:space="0" w:color="auto"/>
              <w:right w:val="single" w:sz="8" w:space="0" w:color="auto"/>
            </w:tcBorders>
            <w:shd w:val="clear" w:color="auto" w:fill="auto"/>
            <w:noWrap/>
            <w:vAlign w:val="center"/>
            <w:hideMark/>
          </w:tcPr>
          <w:p w14:paraId="74BC7D70"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6039.8</w:t>
            </w:r>
          </w:p>
        </w:tc>
        <w:tc>
          <w:tcPr>
            <w:tcW w:w="523" w:type="pct"/>
            <w:tcBorders>
              <w:top w:val="nil"/>
              <w:left w:val="nil"/>
              <w:bottom w:val="single" w:sz="8" w:space="0" w:color="auto"/>
              <w:right w:val="single" w:sz="8" w:space="0" w:color="auto"/>
            </w:tcBorders>
            <w:shd w:val="clear" w:color="auto" w:fill="auto"/>
            <w:noWrap/>
            <w:vAlign w:val="center"/>
            <w:hideMark/>
          </w:tcPr>
          <w:p w14:paraId="7E252214"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6039.8</w:t>
            </w:r>
          </w:p>
        </w:tc>
        <w:tc>
          <w:tcPr>
            <w:tcW w:w="523" w:type="pct"/>
            <w:tcBorders>
              <w:top w:val="nil"/>
              <w:left w:val="nil"/>
              <w:bottom w:val="single" w:sz="8" w:space="0" w:color="auto"/>
              <w:right w:val="single" w:sz="8" w:space="0" w:color="auto"/>
            </w:tcBorders>
            <w:shd w:val="clear" w:color="auto" w:fill="auto"/>
            <w:noWrap/>
            <w:vAlign w:val="center"/>
            <w:hideMark/>
          </w:tcPr>
          <w:p w14:paraId="719944C9"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6039.8</w:t>
            </w:r>
          </w:p>
        </w:tc>
        <w:tc>
          <w:tcPr>
            <w:tcW w:w="545" w:type="pct"/>
            <w:tcBorders>
              <w:top w:val="nil"/>
              <w:left w:val="nil"/>
              <w:bottom w:val="single" w:sz="8" w:space="0" w:color="auto"/>
              <w:right w:val="single" w:sz="8" w:space="0" w:color="auto"/>
            </w:tcBorders>
            <w:shd w:val="clear" w:color="auto" w:fill="auto"/>
            <w:noWrap/>
            <w:vAlign w:val="center"/>
            <w:hideMark/>
          </w:tcPr>
          <w:p w14:paraId="1FF0C609"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6039.8</w:t>
            </w:r>
          </w:p>
        </w:tc>
        <w:tc>
          <w:tcPr>
            <w:tcW w:w="545" w:type="pct"/>
            <w:tcBorders>
              <w:top w:val="nil"/>
              <w:left w:val="nil"/>
              <w:bottom w:val="single" w:sz="8" w:space="0" w:color="auto"/>
              <w:right w:val="single" w:sz="8" w:space="0" w:color="auto"/>
            </w:tcBorders>
            <w:shd w:val="clear" w:color="auto" w:fill="auto"/>
            <w:noWrap/>
            <w:vAlign w:val="center"/>
            <w:hideMark/>
          </w:tcPr>
          <w:p w14:paraId="72EA1A36"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-3.28%</w:t>
            </w:r>
          </w:p>
        </w:tc>
        <w:tc>
          <w:tcPr>
            <w:tcW w:w="852" w:type="pct"/>
            <w:tcBorders>
              <w:top w:val="nil"/>
              <w:left w:val="nil"/>
              <w:bottom w:val="single" w:sz="8" w:space="0" w:color="auto"/>
              <w:right w:val="single" w:sz="8" w:space="0" w:color="auto"/>
            </w:tcBorders>
            <w:shd w:val="clear" w:color="auto" w:fill="auto"/>
            <w:noWrap/>
            <w:vAlign w:val="center"/>
            <w:hideMark/>
          </w:tcPr>
          <w:p w14:paraId="19FC8CBF"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0.25%</w:t>
            </w:r>
          </w:p>
        </w:tc>
        <w:tc>
          <w:tcPr>
            <w:tcW w:w="886" w:type="pct"/>
            <w:tcBorders>
              <w:top w:val="nil"/>
              <w:left w:val="nil"/>
              <w:bottom w:val="single" w:sz="8" w:space="0" w:color="auto"/>
              <w:right w:val="single" w:sz="8" w:space="0" w:color="auto"/>
            </w:tcBorders>
            <w:shd w:val="clear" w:color="auto" w:fill="auto"/>
            <w:noWrap/>
            <w:vAlign w:val="center"/>
            <w:hideMark/>
          </w:tcPr>
          <w:p w14:paraId="08B02A12"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-3.53%</w:t>
            </w:r>
          </w:p>
        </w:tc>
      </w:tr>
      <w:tr w:rsidR="0013704D" w:rsidRPr="0013704D" w14:paraId="380898B3" w14:textId="77777777" w:rsidTr="0013704D">
        <w:trPr>
          <w:trHeight w:val="300"/>
        </w:trPr>
        <w:tc>
          <w:tcPr>
            <w:tcW w:w="563" w:type="pct"/>
            <w:tcBorders>
              <w:top w:val="nil"/>
              <w:left w:val="single" w:sz="8" w:space="0" w:color="auto"/>
              <w:bottom w:val="single" w:sz="8" w:space="0" w:color="auto"/>
              <w:right w:val="single" w:sz="8" w:space="0" w:color="auto"/>
            </w:tcBorders>
            <w:shd w:val="clear" w:color="auto" w:fill="auto"/>
            <w:noWrap/>
            <w:vAlign w:val="center"/>
            <w:hideMark/>
          </w:tcPr>
          <w:p w14:paraId="710B0863"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Feb-18</w:t>
            </w:r>
          </w:p>
        </w:tc>
        <w:tc>
          <w:tcPr>
            <w:tcW w:w="563" w:type="pct"/>
            <w:tcBorders>
              <w:top w:val="nil"/>
              <w:left w:val="nil"/>
              <w:bottom w:val="single" w:sz="8" w:space="0" w:color="auto"/>
              <w:right w:val="single" w:sz="8" w:space="0" w:color="auto"/>
            </w:tcBorders>
            <w:shd w:val="clear" w:color="auto" w:fill="auto"/>
            <w:noWrap/>
            <w:vAlign w:val="center"/>
            <w:hideMark/>
          </w:tcPr>
          <w:p w14:paraId="4F4DC0F0"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5804.9</w:t>
            </w:r>
          </w:p>
        </w:tc>
        <w:tc>
          <w:tcPr>
            <w:tcW w:w="523" w:type="pct"/>
            <w:tcBorders>
              <w:top w:val="nil"/>
              <w:left w:val="nil"/>
              <w:bottom w:val="single" w:sz="8" w:space="0" w:color="auto"/>
              <w:right w:val="single" w:sz="8" w:space="0" w:color="auto"/>
            </w:tcBorders>
            <w:shd w:val="clear" w:color="auto" w:fill="auto"/>
            <w:noWrap/>
            <w:vAlign w:val="center"/>
            <w:hideMark/>
          </w:tcPr>
          <w:p w14:paraId="74EFA481"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5804.9</w:t>
            </w:r>
          </w:p>
        </w:tc>
        <w:tc>
          <w:tcPr>
            <w:tcW w:w="523" w:type="pct"/>
            <w:tcBorders>
              <w:top w:val="nil"/>
              <w:left w:val="nil"/>
              <w:bottom w:val="single" w:sz="8" w:space="0" w:color="auto"/>
              <w:right w:val="single" w:sz="8" w:space="0" w:color="auto"/>
            </w:tcBorders>
            <w:shd w:val="clear" w:color="auto" w:fill="auto"/>
            <w:noWrap/>
            <w:vAlign w:val="center"/>
            <w:hideMark/>
          </w:tcPr>
          <w:p w14:paraId="2886E998"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5804.9</w:t>
            </w:r>
          </w:p>
        </w:tc>
        <w:tc>
          <w:tcPr>
            <w:tcW w:w="545" w:type="pct"/>
            <w:tcBorders>
              <w:top w:val="nil"/>
              <w:left w:val="nil"/>
              <w:bottom w:val="single" w:sz="8" w:space="0" w:color="auto"/>
              <w:right w:val="single" w:sz="8" w:space="0" w:color="auto"/>
            </w:tcBorders>
            <w:shd w:val="clear" w:color="auto" w:fill="auto"/>
            <w:noWrap/>
            <w:vAlign w:val="center"/>
            <w:hideMark/>
          </w:tcPr>
          <w:p w14:paraId="5ABC2217"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5804.9</w:t>
            </w:r>
          </w:p>
        </w:tc>
        <w:tc>
          <w:tcPr>
            <w:tcW w:w="545" w:type="pct"/>
            <w:tcBorders>
              <w:top w:val="nil"/>
              <w:left w:val="nil"/>
              <w:bottom w:val="single" w:sz="8" w:space="0" w:color="auto"/>
              <w:right w:val="single" w:sz="8" w:space="0" w:color="auto"/>
            </w:tcBorders>
            <w:shd w:val="clear" w:color="auto" w:fill="auto"/>
            <w:noWrap/>
            <w:vAlign w:val="center"/>
            <w:hideMark/>
          </w:tcPr>
          <w:p w14:paraId="7E74BD32"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-3.89%</w:t>
            </w:r>
          </w:p>
        </w:tc>
        <w:tc>
          <w:tcPr>
            <w:tcW w:w="852" w:type="pct"/>
            <w:tcBorders>
              <w:top w:val="nil"/>
              <w:left w:val="nil"/>
              <w:bottom w:val="single" w:sz="8" w:space="0" w:color="auto"/>
              <w:right w:val="single" w:sz="8" w:space="0" w:color="auto"/>
            </w:tcBorders>
            <w:shd w:val="clear" w:color="auto" w:fill="auto"/>
            <w:noWrap/>
            <w:vAlign w:val="center"/>
            <w:hideMark/>
          </w:tcPr>
          <w:p w14:paraId="5F8B1622"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0.25%</w:t>
            </w:r>
          </w:p>
        </w:tc>
        <w:tc>
          <w:tcPr>
            <w:tcW w:w="886" w:type="pct"/>
            <w:tcBorders>
              <w:top w:val="nil"/>
              <w:left w:val="nil"/>
              <w:bottom w:val="single" w:sz="8" w:space="0" w:color="auto"/>
              <w:right w:val="single" w:sz="8" w:space="0" w:color="auto"/>
            </w:tcBorders>
            <w:shd w:val="clear" w:color="auto" w:fill="auto"/>
            <w:noWrap/>
            <w:vAlign w:val="center"/>
            <w:hideMark/>
          </w:tcPr>
          <w:p w14:paraId="75DCF0A3"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-4.14%</w:t>
            </w:r>
          </w:p>
        </w:tc>
      </w:tr>
      <w:tr w:rsidR="0013704D" w:rsidRPr="0013704D" w14:paraId="7B8C67F8" w14:textId="77777777" w:rsidTr="0013704D">
        <w:trPr>
          <w:trHeight w:val="300"/>
        </w:trPr>
        <w:tc>
          <w:tcPr>
            <w:tcW w:w="563" w:type="pct"/>
            <w:tcBorders>
              <w:top w:val="nil"/>
              <w:left w:val="single" w:sz="8" w:space="0" w:color="auto"/>
              <w:bottom w:val="single" w:sz="8" w:space="0" w:color="auto"/>
              <w:right w:val="single" w:sz="8" w:space="0" w:color="auto"/>
            </w:tcBorders>
            <w:shd w:val="clear" w:color="auto" w:fill="auto"/>
            <w:noWrap/>
            <w:vAlign w:val="center"/>
            <w:hideMark/>
          </w:tcPr>
          <w:p w14:paraId="3CD6CBB1"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Mar-18</w:t>
            </w:r>
          </w:p>
        </w:tc>
        <w:tc>
          <w:tcPr>
            <w:tcW w:w="563" w:type="pct"/>
            <w:tcBorders>
              <w:top w:val="nil"/>
              <w:left w:val="nil"/>
              <w:bottom w:val="single" w:sz="8" w:space="0" w:color="auto"/>
              <w:right w:val="single" w:sz="8" w:space="0" w:color="auto"/>
            </w:tcBorders>
            <w:shd w:val="clear" w:color="auto" w:fill="auto"/>
            <w:noWrap/>
            <w:vAlign w:val="center"/>
            <w:hideMark/>
          </w:tcPr>
          <w:p w14:paraId="175115C7"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5597.4</w:t>
            </w:r>
          </w:p>
        </w:tc>
        <w:tc>
          <w:tcPr>
            <w:tcW w:w="523" w:type="pct"/>
            <w:tcBorders>
              <w:top w:val="nil"/>
              <w:left w:val="nil"/>
              <w:bottom w:val="single" w:sz="8" w:space="0" w:color="auto"/>
              <w:right w:val="single" w:sz="8" w:space="0" w:color="auto"/>
            </w:tcBorders>
            <w:shd w:val="clear" w:color="auto" w:fill="auto"/>
            <w:noWrap/>
            <w:vAlign w:val="center"/>
            <w:hideMark/>
          </w:tcPr>
          <w:p w14:paraId="1CBD29EB"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5597.4</w:t>
            </w:r>
          </w:p>
        </w:tc>
        <w:tc>
          <w:tcPr>
            <w:tcW w:w="523" w:type="pct"/>
            <w:tcBorders>
              <w:top w:val="nil"/>
              <w:left w:val="nil"/>
              <w:bottom w:val="single" w:sz="8" w:space="0" w:color="auto"/>
              <w:right w:val="single" w:sz="8" w:space="0" w:color="auto"/>
            </w:tcBorders>
            <w:shd w:val="clear" w:color="auto" w:fill="auto"/>
            <w:noWrap/>
            <w:vAlign w:val="center"/>
            <w:hideMark/>
          </w:tcPr>
          <w:p w14:paraId="1FFDDFCF"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5597.4</w:t>
            </w:r>
          </w:p>
        </w:tc>
        <w:tc>
          <w:tcPr>
            <w:tcW w:w="545" w:type="pct"/>
            <w:tcBorders>
              <w:top w:val="nil"/>
              <w:left w:val="nil"/>
              <w:bottom w:val="single" w:sz="8" w:space="0" w:color="auto"/>
              <w:right w:val="single" w:sz="8" w:space="0" w:color="auto"/>
            </w:tcBorders>
            <w:shd w:val="clear" w:color="auto" w:fill="auto"/>
            <w:noWrap/>
            <w:vAlign w:val="center"/>
            <w:hideMark/>
          </w:tcPr>
          <w:p w14:paraId="697FCDF5"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5597.4</w:t>
            </w:r>
          </w:p>
        </w:tc>
        <w:tc>
          <w:tcPr>
            <w:tcW w:w="545" w:type="pct"/>
            <w:tcBorders>
              <w:top w:val="nil"/>
              <w:left w:val="nil"/>
              <w:bottom w:val="single" w:sz="8" w:space="0" w:color="auto"/>
              <w:right w:val="single" w:sz="8" w:space="0" w:color="auto"/>
            </w:tcBorders>
            <w:shd w:val="clear" w:color="auto" w:fill="auto"/>
            <w:noWrap/>
            <w:vAlign w:val="center"/>
            <w:hideMark/>
          </w:tcPr>
          <w:p w14:paraId="670D0DF6"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-3.57%</w:t>
            </w:r>
          </w:p>
        </w:tc>
        <w:tc>
          <w:tcPr>
            <w:tcW w:w="852" w:type="pct"/>
            <w:tcBorders>
              <w:top w:val="nil"/>
              <w:left w:val="nil"/>
              <w:bottom w:val="single" w:sz="8" w:space="0" w:color="auto"/>
              <w:right w:val="single" w:sz="8" w:space="0" w:color="auto"/>
            </w:tcBorders>
            <w:shd w:val="clear" w:color="auto" w:fill="auto"/>
            <w:noWrap/>
            <w:vAlign w:val="center"/>
            <w:hideMark/>
          </w:tcPr>
          <w:p w14:paraId="7ADD8E06"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0.25%</w:t>
            </w:r>
          </w:p>
        </w:tc>
        <w:tc>
          <w:tcPr>
            <w:tcW w:w="886" w:type="pct"/>
            <w:tcBorders>
              <w:top w:val="nil"/>
              <w:left w:val="nil"/>
              <w:bottom w:val="single" w:sz="8" w:space="0" w:color="auto"/>
              <w:right w:val="single" w:sz="8" w:space="0" w:color="auto"/>
            </w:tcBorders>
            <w:shd w:val="clear" w:color="auto" w:fill="auto"/>
            <w:noWrap/>
            <w:vAlign w:val="center"/>
            <w:hideMark/>
          </w:tcPr>
          <w:p w14:paraId="209E7F75"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-3.82%</w:t>
            </w:r>
          </w:p>
        </w:tc>
      </w:tr>
      <w:tr w:rsidR="0013704D" w:rsidRPr="0013704D" w14:paraId="788EA430" w14:textId="77777777" w:rsidTr="0013704D">
        <w:trPr>
          <w:trHeight w:val="300"/>
        </w:trPr>
        <w:tc>
          <w:tcPr>
            <w:tcW w:w="563" w:type="pct"/>
            <w:tcBorders>
              <w:top w:val="nil"/>
              <w:left w:val="single" w:sz="8" w:space="0" w:color="auto"/>
              <w:bottom w:val="single" w:sz="8" w:space="0" w:color="auto"/>
              <w:right w:val="single" w:sz="8" w:space="0" w:color="auto"/>
            </w:tcBorders>
            <w:shd w:val="clear" w:color="auto" w:fill="auto"/>
            <w:noWrap/>
            <w:vAlign w:val="center"/>
            <w:hideMark/>
          </w:tcPr>
          <w:p w14:paraId="547D8556"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Apr-18</w:t>
            </w:r>
          </w:p>
        </w:tc>
        <w:tc>
          <w:tcPr>
            <w:tcW w:w="563" w:type="pct"/>
            <w:tcBorders>
              <w:top w:val="nil"/>
              <w:left w:val="nil"/>
              <w:bottom w:val="single" w:sz="8" w:space="0" w:color="auto"/>
              <w:right w:val="single" w:sz="8" w:space="0" w:color="auto"/>
            </w:tcBorders>
            <w:shd w:val="clear" w:color="auto" w:fill="auto"/>
            <w:noWrap/>
            <w:vAlign w:val="center"/>
            <w:hideMark/>
          </w:tcPr>
          <w:p w14:paraId="6E7111FA"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5739.2</w:t>
            </w:r>
          </w:p>
        </w:tc>
        <w:tc>
          <w:tcPr>
            <w:tcW w:w="523" w:type="pct"/>
            <w:tcBorders>
              <w:top w:val="nil"/>
              <w:left w:val="nil"/>
              <w:bottom w:val="single" w:sz="8" w:space="0" w:color="auto"/>
              <w:right w:val="single" w:sz="8" w:space="0" w:color="auto"/>
            </w:tcBorders>
            <w:shd w:val="clear" w:color="auto" w:fill="auto"/>
            <w:noWrap/>
            <w:vAlign w:val="center"/>
            <w:hideMark/>
          </w:tcPr>
          <w:p w14:paraId="02CB8694"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5739.2</w:t>
            </w:r>
          </w:p>
        </w:tc>
        <w:tc>
          <w:tcPr>
            <w:tcW w:w="523" w:type="pct"/>
            <w:tcBorders>
              <w:top w:val="nil"/>
              <w:left w:val="nil"/>
              <w:bottom w:val="single" w:sz="8" w:space="0" w:color="auto"/>
              <w:right w:val="single" w:sz="8" w:space="0" w:color="auto"/>
            </w:tcBorders>
            <w:shd w:val="clear" w:color="auto" w:fill="auto"/>
            <w:noWrap/>
            <w:vAlign w:val="center"/>
            <w:hideMark/>
          </w:tcPr>
          <w:p w14:paraId="54F69ED3"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5739.2</w:t>
            </w:r>
          </w:p>
        </w:tc>
        <w:tc>
          <w:tcPr>
            <w:tcW w:w="545" w:type="pct"/>
            <w:tcBorders>
              <w:top w:val="nil"/>
              <w:left w:val="nil"/>
              <w:bottom w:val="single" w:sz="8" w:space="0" w:color="auto"/>
              <w:right w:val="single" w:sz="8" w:space="0" w:color="auto"/>
            </w:tcBorders>
            <w:shd w:val="clear" w:color="auto" w:fill="auto"/>
            <w:noWrap/>
            <w:vAlign w:val="center"/>
            <w:hideMark/>
          </w:tcPr>
          <w:p w14:paraId="1437F44D"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5739.2</w:t>
            </w:r>
          </w:p>
        </w:tc>
        <w:tc>
          <w:tcPr>
            <w:tcW w:w="545" w:type="pct"/>
            <w:tcBorders>
              <w:top w:val="nil"/>
              <w:left w:val="nil"/>
              <w:bottom w:val="single" w:sz="8" w:space="0" w:color="auto"/>
              <w:right w:val="single" w:sz="8" w:space="0" w:color="auto"/>
            </w:tcBorders>
            <w:shd w:val="clear" w:color="auto" w:fill="auto"/>
            <w:noWrap/>
            <w:vAlign w:val="center"/>
            <w:hideMark/>
          </w:tcPr>
          <w:p w14:paraId="41A3EAD1"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2.53%</w:t>
            </w:r>
          </w:p>
        </w:tc>
        <w:tc>
          <w:tcPr>
            <w:tcW w:w="852" w:type="pct"/>
            <w:tcBorders>
              <w:top w:val="nil"/>
              <w:left w:val="nil"/>
              <w:bottom w:val="single" w:sz="8" w:space="0" w:color="auto"/>
              <w:right w:val="single" w:sz="8" w:space="0" w:color="auto"/>
            </w:tcBorders>
            <w:shd w:val="clear" w:color="auto" w:fill="auto"/>
            <w:noWrap/>
            <w:vAlign w:val="center"/>
            <w:hideMark/>
          </w:tcPr>
          <w:p w14:paraId="48741A49"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0.19%</w:t>
            </w:r>
          </w:p>
        </w:tc>
        <w:tc>
          <w:tcPr>
            <w:tcW w:w="886" w:type="pct"/>
            <w:tcBorders>
              <w:top w:val="nil"/>
              <w:left w:val="nil"/>
              <w:bottom w:val="single" w:sz="8" w:space="0" w:color="auto"/>
              <w:right w:val="single" w:sz="8" w:space="0" w:color="auto"/>
            </w:tcBorders>
            <w:shd w:val="clear" w:color="auto" w:fill="auto"/>
            <w:noWrap/>
            <w:vAlign w:val="center"/>
            <w:hideMark/>
          </w:tcPr>
          <w:p w14:paraId="29212B80"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2.35%</w:t>
            </w:r>
          </w:p>
        </w:tc>
      </w:tr>
      <w:tr w:rsidR="0013704D" w:rsidRPr="0013704D" w14:paraId="6E14E5EE" w14:textId="77777777" w:rsidTr="0013704D">
        <w:trPr>
          <w:trHeight w:val="300"/>
        </w:trPr>
        <w:tc>
          <w:tcPr>
            <w:tcW w:w="563" w:type="pct"/>
            <w:tcBorders>
              <w:top w:val="nil"/>
              <w:left w:val="single" w:sz="8" w:space="0" w:color="auto"/>
              <w:bottom w:val="single" w:sz="8" w:space="0" w:color="auto"/>
              <w:right w:val="single" w:sz="8" w:space="0" w:color="auto"/>
            </w:tcBorders>
            <w:shd w:val="clear" w:color="auto" w:fill="auto"/>
            <w:noWrap/>
            <w:vAlign w:val="center"/>
            <w:hideMark/>
          </w:tcPr>
          <w:p w14:paraId="133DCBB6"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May-18</w:t>
            </w:r>
          </w:p>
        </w:tc>
        <w:tc>
          <w:tcPr>
            <w:tcW w:w="563" w:type="pct"/>
            <w:tcBorders>
              <w:top w:val="nil"/>
              <w:left w:val="nil"/>
              <w:bottom w:val="single" w:sz="8" w:space="0" w:color="auto"/>
              <w:right w:val="single" w:sz="8" w:space="0" w:color="auto"/>
            </w:tcBorders>
            <w:shd w:val="clear" w:color="auto" w:fill="auto"/>
            <w:noWrap/>
            <w:vAlign w:val="center"/>
            <w:hideMark/>
          </w:tcPr>
          <w:p w14:paraId="44BCCBC6"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5343.9</w:t>
            </w:r>
          </w:p>
        </w:tc>
        <w:tc>
          <w:tcPr>
            <w:tcW w:w="523" w:type="pct"/>
            <w:tcBorders>
              <w:top w:val="nil"/>
              <w:left w:val="nil"/>
              <w:bottom w:val="single" w:sz="8" w:space="0" w:color="auto"/>
              <w:right w:val="single" w:sz="8" w:space="0" w:color="auto"/>
            </w:tcBorders>
            <w:shd w:val="clear" w:color="auto" w:fill="auto"/>
            <w:noWrap/>
            <w:vAlign w:val="center"/>
            <w:hideMark/>
          </w:tcPr>
          <w:p w14:paraId="19E24FC9"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5343.9</w:t>
            </w:r>
          </w:p>
        </w:tc>
        <w:tc>
          <w:tcPr>
            <w:tcW w:w="523" w:type="pct"/>
            <w:tcBorders>
              <w:top w:val="nil"/>
              <w:left w:val="nil"/>
              <w:bottom w:val="single" w:sz="8" w:space="0" w:color="auto"/>
              <w:right w:val="single" w:sz="8" w:space="0" w:color="auto"/>
            </w:tcBorders>
            <w:shd w:val="clear" w:color="auto" w:fill="auto"/>
            <w:noWrap/>
            <w:vAlign w:val="center"/>
            <w:hideMark/>
          </w:tcPr>
          <w:p w14:paraId="1A1B983B"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5343.9</w:t>
            </w:r>
          </w:p>
        </w:tc>
        <w:tc>
          <w:tcPr>
            <w:tcW w:w="545" w:type="pct"/>
            <w:tcBorders>
              <w:top w:val="nil"/>
              <w:left w:val="nil"/>
              <w:bottom w:val="single" w:sz="8" w:space="0" w:color="auto"/>
              <w:right w:val="single" w:sz="8" w:space="0" w:color="auto"/>
            </w:tcBorders>
            <w:shd w:val="clear" w:color="auto" w:fill="auto"/>
            <w:noWrap/>
            <w:vAlign w:val="center"/>
            <w:hideMark/>
          </w:tcPr>
          <w:p w14:paraId="2FABCA7A"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5343.9</w:t>
            </w:r>
          </w:p>
        </w:tc>
        <w:tc>
          <w:tcPr>
            <w:tcW w:w="545" w:type="pct"/>
            <w:tcBorders>
              <w:top w:val="nil"/>
              <w:left w:val="nil"/>
              <w:bottom w:val="single" w:sz="8" w:space="0" w:color="auto"/>
              <w:right w:val="single" w:sz="8" w:space="0" w:color="auto"/>
            </w:tcBorders>
            <w:shd w:val="clear" w:color="auto" w:fill="auto"/>
            <w:noWrap/>
            <w:vAlign w:val="center"/>
            <w:hideMark/>
          </w:tcPr>
          <w:p w14:paraId="6C838941"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-6.89%</w:t>
            </w:r>
          </w:p>
        </w:tc>
        <w:tc>
          <w:tcPr>
            <w:tcW w:w="852" w:type="pct"/>
            <w:tcBorders>
              <w:top w:val="nil"/>
              <w:left w:val="nil"/>
              <w:bottom w:val="single" w:sz="8" w:space="0" w:color="auto"/>
              <w:right w:val="single" w:sz="8" w:space="0" w:color="auto"/>
            </w:tcBorders>
            <w:shd w:val="clear" w:color="auto" w:fill="auto"/>
            <w:noWrap/>
            <w:vAlign w:val="center"/>
            <w:hideMark/>
          </w:tcPr>
          <w:p w14:paraId="0D3561C7"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0.07%</w:t>
            </w:r>
          </w:p>
        </w:tc>
        <w:tc>
          <w:tcPr>
            <w:tcW w:w="886" w:type="pct"/>
            <w:tcBorders>
              <w:top w:val="nil"/>
              <w:left w:val="nil"/>
              <w:bottom w:val="single" w:sz="8" w:space="0" w:color="auto"/>
              <w:right w:val="single" w:sz="8" w:space="0" w:color="auto"/>
            </w:tcBorders>
            <w:shd w:val="clear" w:color="auto" w:fill="auto"/>
            <w:noWrap/>
            <w:vAlign w:val="center"/>
            <w:hideMark/>
          </w:tcPr>
          <w:p w14:paraId="53F4B6C7"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-6.96%</w:t>
            </w:r>
          </w:p>
        </w:tc>
      </w:tr>
      <w:tr w:rsidR="0013704D" w:rsidRPr="0013704D" w14:paraId="58B742DF" w14:textId="77777777" w:rsidTr="0013704D">
        <w:trPr>
          <w:trHeight w:val="300"/>
        </w:trPr>
        <w:tc>
          <w:tcPr>
            <w:tcW w:w="563" w:type="pct"/>
            <w:tcBorders>
              <w:top w:val="nil"/>
              <w:left w:val="single" w:sz="8" w:space="0" w:color="auto"/>
              <w:bottom w:val="single" w:sz="8" w:space="0" w:color="auto"/>
              <w:right w:val="single" w:sz="8" w:space="0" w:color="auto"/>
            </w:tcBorders>
            <w:shd w:val="clear" w:color="auto" w:fill="auto"/>
            <w:noWrap/>
            <w:vAlign w:val="center"/>
            <w:hideMark/>
          </w:tcPr>
          <w:p w14:paraId="32C5BC0B"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Jun-18</w:t>
            </w:r>
          </w:p>
        </w:tc>
        <w:tc>
          <w:tcPr>
            <w:tcW w:w="563" w:type="pct"/>
            <w:tcBorders>
              <w:top w:val="nil"/>
              <w:left w:val="nil"/>
              <w:bottom w:val="single" w:sz="8" w:space="0" w:color="auto"/>
              <w:right w:val="single" w:sz="8" w:space="0" w:color="auto"/>
            </w:tcBorders>
            <w:shd w:val="clear" w:color="auto" w:fill="auto"/>
            <w:noWrap/>
            <w:vAlign w:val="center"/>
            <w:hideMark/>
          </w:tcPr>
          <w:p w14:paraId="66CBD114"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5405.5</w:t>
            </w:r>
          </w:p>
        </w:tc>
        <w:tc>
          <w:tcPr>
            <w:tcW w:w="523" w:type="pct"/>
            <w:tcBorders>
              <w:top w:val="nil"/>
              <w:left w:val="nil"/>
              <w:bottom w:val="single" w:sz="8" w:space="0" w:color="auto"/>
              <w:right w:val="single" w:sz="8" w:space="0" w:color="auto"/>
            </w:tcBorders>
            <w:shd w:val="clear" w:color="auto" w:fill="auto"/>
            <w:noWrap/>
            <w:vAlign w:val="center"/>
            <w:hideMark/>
          </w:tcPr>
          <w:p w14:paraId="3420D95D"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5405.5</w:t>
            </w:r>
          </w:p>
        </w:tc>
        <w:tc>
          <w:tcPr>
            <w:tcW w:w="523" w:type="pct"/>
            <w:tcBorders>
              <w:top w:val="nil"/>
              <w:left w:val="nil"/>
              <w:bottom w:val="single" w:sz="8" w:space="0" w:color="auto"/>
              <w:right w:val="single" w:sz="8" w:space="0" w:color="auto"/>
            </w:tcBorders>
            <w:shd w:val="clear" w:color="auto" w:fill="auto"/>
            <w:noWrap/>
            <w:vAlign w:val="center"/>
            <w:hideMark/>
          </w:tcPr>
          <w:p w14:paraId="6B3F8A3E"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5405.5</w:t>
            </w:r>
          </w:p>
        </w:tc>
        <w:tc>
          <w:tcPr>
            <w:tcW w:w="545" w:type="pct"/>
            <w:tcBorders>
              <w:top w:val="nil"/>
              <w:left w:val="nil"/>
              <w:bottom w:val="single" w:sz="8" w:space="0" w:color="auto"/>
              <w:right w:val="single" w:sz="8" w:space="0" w:color="auto"/>
            </w:tcBorders>
            <w:shd w:val="clear" w:color="auto" w:fill="auto"/>
            <w:noWrap/>
            <w:vAlign w:val="center"/>
            <w:hideMark/>
          </w:tcPr>
          <w:p w14:paraId="7FA754F8"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5405.5</w:t>
            </w:r>
          </w:p>
        </w:tc>
        <w:tc>
          <w:tcPr>
            <w:tcW w:w="545" w:type="pct"/>
            <w:tcBorders>
              <w:top w:val="nil"/>
              <w:left w:val="nil"/>
              <w:bottom w:val="single" w:sz="8" w:space="0" w:color="auto"/>
              <w:right w:val="single" w:sz="8" w:space="0" w:color="auto"/>
            </w:tcBorders>
            <w:shd w:val="clear" w:color="auto" w:fill="auto"/>
            <w:noWrap/>
            <w:vAlign w:val="center"/>
            <w:hideMark/>
          </w:tcPr>
          <w:p w14:paraId="5173B663"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1.15%</w:t>
            </w:r>
          </w:p>
        </w:tc>
        <w:tc>
          <w:tcPr>
            <w:tcW w:w="852" w:type="pct"/>
            <w:tcBorders>
              <w:top w:val="nil"/>
              <w:left w:val="nil"/>
              <w:bottom w:val="single" w:sz="8" w:space="0" w:color="auto"/>
              <w:right w:val="single" w:sz="8" w:space="0" w:color="auto"/>
            </w:tcBorders>
            <w:shd w:val="clear" w:color="auto" w:fill="auto"/>
            <w:noWrap/>
            <w:vAlign w:val="center"/>
            <w:hideMark/>
          </w:tcPr>
          <w:p w14:paraId="5F28DD63"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2.75%</w:t>
            </w:r>
          </w:p>
        </w:tc>
        <w:tc>
          <w:tcPr>
            <w:tcW w:w="886" w:type="pct"/>
            <w:tcBorders>
              <w:top w:val="nil"/>
              <w:left w:val="nil"/>
              <w:bottom w:val="single" w:sz="8" w:space="0" w:color="auto"/>
              <w:right w:val="single" w:sz="8" w:space="0" w:color="auto"/>
            </w:tcBorders>
            <w:shd w:val="clear" w:color="auto" w:fill="auto"/>
            <w:noWrap/>
            <w:vAlign w:val="center"/>
            <w:hideMark/>
          </w:tcPr>
          <w:p w14:paraId="3DC20E9C"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-1.60%</w:t>
            </w:r>
          </w:p>
        </w:tc>
      </w:tr>
      <w:tr w:rsidR="0013704D" w:rsidRPr="0013704D" w14:paraId="62AFC55B" w14:textId="77777777" w:rsidTr="0013704D">
        <w:trPr>
          <w:trHeight w:val="300"/>
        </w:trPr>
        <w:tc>
          <w:tcPr>
            <w:tcW w:w="563" w:type="pct"/>
            <w:tcBorders>
              <w:top w:val="nil"/>
              <w:left w:val="single" w:sz="8" w:space="0" w:color="auto"/>
              <w:bottom w:val="single" w:sz="8" w:space="0" w:color="auto"/>
              <w:right w:val="single" w:sz="8" w:space="0" w:color="auto"/>
            </w:tcBorders>
            <w:shd w:val="clear" w:color="auto" w:fill="auto"/>
            <w:noWrap/>
            <w:vAlign w:val="center"/>
            <w:hideMark/>
          </w:tcPr>
          <w:p w14:paraId="098D5ACD"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Jul-18</w:t>
            </w:r>
          </w:p>
        </w:tc>
        <w:tc>
          <w:tcPr>
            <w:tcW w:w="563" w:type="pct"/>
            <w:tcBorders>
              <w:top w:val="nil"/>
              <w:left w:val="nil"/>
              <w:bottom w:val="single" w:sz="8" w:space="0" w:color="auto"/>
              <w:right w:val="single" w:sz="8" w:space="0" w:color="auto"/>
            </w:tcBorders>
            <w:shd w:val="clear" w:color="auto" w:fill="auto"/>
            <w:noWrap/>
            <w:vAlign w:val="center"/>
            <w:hideMark/>
          </w:tcPr>
          <w:p w14:paraId="0EE132A2"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5302.6</w:t>
            </w:r>
          </w:p>
        </w:tc>
        <w:tc>
          <w:tcPr>
            <w:tcW w:w="523" w:type="pct"/>
            <w:tcBorders>
              <w:top w:val="nil"/>
              <w:left w:val="nil"/>
              <w:bottom w:val="single" w:sz="8" w:space="0" w:color="auto"/>
              <w:right w:val="single" w:sz="8" w:space="0" w:color="auto"/>
            </w:tcBorders>
            <w:shd w:val="clear" w:color="auto" w:fill="auto"/>
            <w:noWrap/>
            <w:vAlign w:val="center"/>
            <w:hideMark/>
          </w:tcPr>
          <w:p w14:paraId="70602141"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5302.6</w:t>
            </w:r>
          </w:p>
        </w:tc>
        <w:tc>
          <w:tcPr>
            <w:tcW w:w="523" w:type="pct"/>
            <w:tcBorders>
              <w:top w:val="nil"/>
              <w:left w:val="nil"/>
              <w:bottom w:val="single" w:sz="8" w:space="0" w:color="auto"/>
              <w:right w:val="single" w:sz="8" w:space="0" w:color="auto"/>
            </w:tcBorders>
            <w:shd w:val="clear" w:color="auto" w:fill="auto"/>
            <w:noWrap/>
            <w:vAlign w:val="center"/>
            <w:hideMark/>
          </w:tcPr>
          <w:p w14:paraId="32E8A17E"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5302.6</w:t>
            </w:r>
          </w:p>
        </w:tc>
        <w:tc>
          <w:tcPr>
            <w:tcW w:w="545" w:type="pct"/>
            <w:tcBorders>
              <w:top w:val="nil"/>
              <w:left w:val="nil"/>
              <w:bottom w:val="single" w:sz="8" w:space="0" w:color="auto"/>
              <w:right w:val="single" w:sz="8" w:space="0" w:color="auto"/>
            </w:tcBorders>
            <w:shd w:val="clear" w:color="auto" w:fill="auto"/>
            <w:noWrap/>
            <w:vAlign w:val="center"/>
            <w:hideMark/>
          </w:tcPr>
          <w:p w14:paraId="21882163"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5302.6</w:t>
            </w:r>
          </w:p>
        </w:tc>
        <w:tc>
          <w:tcPr>
            <w:tcW w:w="545" w:type="pct"/>
            <w:tcBorders>
              <w:top w:val="nil"/>
              <w:left w:val="nil"/>
              <w:bottom w:val="single" w:sz="8" w:space="0" w:color="auto"/>
              <w:right w:val="single" w:sz="8" w:space="0" w:color="auto"/>
            </w:tcBorders>
            <w:shd w:val="clear" w:color="auto" w:fill="auto"/>
            <w:noWrap/>
            <w:vAlign w:val="center"/>
            <w:hideMark/>
          </w:tcPr>
          <w:p w14:paraId="7E7598CB"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-1.90%</w:t>
            </w:r>
          </w:p>
        </w:tc>
        <w:tc>
          <w:tcPr>
            <w:tcW w:w="852" w:type="pct"/>
            <w:tcBorders>
              <w:top w:val="nil"/>
              <w:left w:val="nil"/>
              <w:bottom w:val="single" w:sz="8" w:space="0" w:color="auto"/>
              <w:right w:val="single" w:sz="8" w:space="0" w:color="auto"/>
            </w:tcBorders>
            <w:shd w:val="clear" w:color="auto" w:fill="auto"/>
            <w:noWrap/>
            <w:vAlign w:val="center"/>
            <w:hideMark/>
          </w:tcPr>
          <w:p w14:paraId="0073AF0B"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0.08%</w:t>
            </w:r>
          </w:p>
        </w:tc>
        <w:tc>
          <w:tcPr>
            <w:tcW w:w="886" w:type="pct"/>
            <w:tcBorders>
              <w:top w:val="nil"/>
              <w:left w:val="nil"/>
              <w:bottom w:val="single" w:sz="8" w:space="0" w:color="auto"/>
              <w:right w:val="single" w:sz="8" w:space="0" w:color="auto"/>
            </w:tcBorders>
            <w:shd w:val="clear" w:color="auto" w:fill="auto"/>
            <w:noWrap/>
            <w:vAlign w:val="center"/>
            <w:hideMark/>
          </w:tcPr>
          <w:p w14:paraId="710EDFE2"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-1.98%</w:t>
            </w:r>
          </w:p>
        </w:tc>
      </w:tr>
      <w:tr w:rsidR="0013704D" w:rsidRPr="0013704D" w14:paraId="3B40F74D" w14:textId="77777777" w:rsidTr="0013704D">
        <w:trPr>
          <w:trHeight w:val="300"/>
        </w:trPr>
        <w:tc>
          <w:tcPr>
            <w:tcW w:w="563" w:type="pct"/>
            <w:tcBorders>
              <w:top w:val="nil"/>
              <w:left w:val="single" w:sz="8" w:space="0" w:color="auto"/>
              <w:bottom w:val="single" w:sz="8" w:space="0" w:color="auto"/>
              <w:right w:val="single" w:sz="8" w:space="0" w:color="auto"/>
            </w:tcBorders>
            <w:shd w:val="clear" w:color="auto" w:fill="auto"/>
            <w:noWrap/>
            <w:vAlign w:val="center"/>
            <w:hideMark/>
          </w:tcPr>
          <w:p w14:paraId="0C331ACA"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Aug-18</w:t>
            </w:r>
          </w:p>
        </w:tc>
        <w:tc>
          <w:tcPr>
            <w:tcW w:w="563" w:type="pct"/>
            <w:tcBorders>
              <w:top w:val="nil"/>
              <w:left w:val="nil"/>
              <w:bottom w:val="single" w:sz="8" w:space="0" w:color="auto"/>
              <w:right w:val="single" w:sz="8" w:space="0" w:color="auto"/>
            </w:tcBorders>
            <w:shd w:val="clear" w:color="auto" w:fill="auto"/>
            <w:noWrap/>
            <w:vAlign w:val="center"/>
            <w:hideMark/>
          </w:tcPr>
          <w:p w14:paraId="1F976BFC"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5600.6</w:t>
            </w:r>
          </w:p>
        </w:tc>
        <w:tc>
          <w:tcPr>
            <w:tcW w:w="523" w:type="pct"/>
            <w:tcBorders>
              <w:top w:val="nil"/>
              <w:left w:val="nil"/>
              <w:bottom w:val="single" w:sz="8" w:space="0" w:color="auto"/>
              <w:right w:val="single" w:sz="8" w:space="0" w:color="auto"/>
            </w:tcBorders>
            <w:shd w:val="clear" w:color="auto" w:fill="auto"/>
            <w:noWrap/>
            <w:vAlign w:val="center"/>
            <w:hideMark/>
          </w:tcPr>
          <w:p w14:paraId="0F1669A8"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5302.6</w:t>
            </w:r>
          </w:p>
        </w:tc>
        <w:tc>
          <w:tcPr>
            <w:tcW w:w="523" w:type="pct"/>
            <w:tcBorders>
              <w:top w:val="nil"/>
              <w:left w:val="nil"/>
              <w:bottom w:val="single" w:sz="8" w:space="0" w:color="auto"/>
              <w:right w:val="single" w:sz="8" w:space="0" w:color="auto"/>
            </w:tcBorders>
            <w:shd w:val="clear" w:color="auto" w:fill="auto"/>
            <w:noWrap/>
            <w:vAlign w:val="center"/>
            <w:hideMark/>
          </w:tcPr>
          <w:p w14:paraId="69E013F7"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5641.8</w:t>
            </w:r>
          </w:p>
        </w:tc>
        <w:tc>
          <w:tcPr>
            <w:tcW w:w="545" w:type="pct"/>
            <w:tcBorders>
              <w:top w:val="nil"/>
              <w:left w:val="nil"/>
              <w:bottom w:val="single" w:sz="8" w:space="0" w:color="auto"/>
              <w:right w:val="single" w:sz="8" w:space="0" w:color="auto"/>
            </w:tcBorders>
            <w:shd w:val="clear" w:color="auto" w:fill="auto"/>
            <w:noWrap/>
            <w:vAlign w:val="center"/>
            <w:hideMark/>
          </w:tcPr>
          <w:p w14:paraId="546AE4F0"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5302.6</w:t>
            </w:r>
          </w:p>
        </w:tc>
        <w:tc>
          <w:tcPr>
            <w:tcW w:w="545" w:type="pct"/>
            <w:tcBorders>
              <w:top w:val="nil"/>
              <w:left w:val="nil"/>
              <w:bottom w:val="single" w:sz="8" w:space="0" w:color="auto"/>
              <w:right w:val="single" w:sz="8" w:space="0" w:color="auto"/>
            </w:tcBorders>
            <w:shd w:val="clear" w:color="auto" w:fill="auto"/>
            <w:noWrap/>
            <w:vAlign w:val="center"/>
            <w:hideMark/>
          </w:tcPr>
          <w:p w14:paraId="23DDAED8"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5.62%</w:t>
            </w:r>
          </w:p>
        </w:tc>
        <w:tc>
          <w:tcPr>
            <w:tcW w:w="852" w:type="pct"/>
            <w:tcBorders>
              <w:top w:val="nil"/>
              <w:left w:val="nil"/>
              <w:bottom w:val="single" w:sz="8" w:space="0" w:color="auto"/>
              <w:right w:val="single" w:sz="8" w:space="0" w:color="auto"/>
            </w:tcBorders>
            <w:shd w:val="clear" w:color="auto" w:fill="auto"/>
            <w:noWrap/>
            <w:vAlign w:val="center"/>
            <w:hideMark/>
          </w:tcPr>
          <w:p w14:paraId="0A895E47"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0.09%</w:t>
            </w:r>
          </w:p>
        </w:tc>
        <w:tc>
          <w:tcPr>
            <w:tcW w:w="886" w:type="pct"/>
            <w:tcBorders>
              <w:top w:val="nil"/>
              <w:left w:val="nil"/>
              <w:bottom w:val="single" w:sz="8" w:space="0" w:color="auto"/>
              <w:right w:val="single" w:sz="8" w:space="0" w:color="auto"/>
            </w:tcBorders>
            <w:shd w:val="clear" w:color="auto" w:fill="auto"/>
            <w:noWrap/>
            <w:vAlign w:val="center"/>
            <w:hideMark/>
          </w:tcPr>
          <w:p w14:paraId="52F27A0C"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5.53%</w:t>
            </w:r>
          </w:p>
        </w:tc>
      </w:tr>
      <w:tr w:rsidR="0013704D" w:rsidRPr="0013704D" w14:paraId="2D5937E1" w14:textId="77777777" w:rsidTr="0013704D">
        <w:trPr>
          <w:trHeight w:val="300"/>
        </w:trPr>
        <w:tc>
          <w:tcPr>
            <w:tcW w:w="563" w:type="pct"/>
            <w:tcBorders>
              <w:top w:val="nil"/>
              <w:left w:val="single" w:sz="8" w:space="0" w:color="auto"/>
              <w:bottom w:val="single" w:sz="8" w:space="0" w:color="auto"/>
              <w:right w:val="single" w:sz="8" w:space="0" w:color="auto"/>
            </w:tcBorders>
            <w:shd w:val="clear" w:color="auto" w:fill="auto"/>
            <w:noWrap/>
            <w:vAlign w:val="center"/>
            <w:hideMark/>
          </w:tcPr>
          <w:p w14:paraId="465C0FC0"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Sep-18</w:t>
            </w:r>
          </w:p>
        </w:tc>
        <w:tc>
          <w:tcPr>
            <w:tcW w:w="563" w:type="pct"/>
            <w:tcBorders>
              <w:top w:val="nil"/>
              <w:left w:val="nil"/>
              <w:bottom w:val="single" w:sz="8" w:space="0" w:color="auto"/>
              <w:right w:val="single" w:sz="8" w:space="0" w:color="auto"/>
            </w:tcBorders>
            <w:shd w:val="clear" w:color="auto" w:fill="auto"/>
            <w:noWrap/>
            <w:vAlign w:val="center"/>
            <w:hideMark/>
          </w:tcPr>
          <w:p w14:paraId="54D51D3A"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5369.0</w:t>
            </w:r>
          </w:p>
        </w:tc>
        <w:tc>
          <w:tcPr>
            <w:tcW w:w="523" w:type="pct"/>
            <w:tcBorders>
              <w:top w:val="nil"/>
              <w:left w:val="nil"/>
              <w:bottom w:val="single" w:sz="8" w:space="0" w:color="auto"/>
              <w:right w:val="single" w:sz="8" w:space="0" w:color="auto"/>
            </w:tcBorders>
            <w:shd w:val="clear" w:color="auto" w:fill="auto"/>
            <w:noWrap/>
            <w:vAlign w:val="center"/>
            <w:hideMark/>
          </w:tcPr>
          <w:p w14:paraId="0ECF2A2B"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5600.6</w:t>
            </w:r>
          </w:p>
        </w:tc>
        <w:tc>
          <w:tcPr>
            <w:tcW w:w="523" w:type="pct"/>
            <w:tcBorders>
              <w:top w:val="nil"/>
              <w:left w:val="nil"/>
              <w:bottom w:val="single" w:sz="8" w:space="0" w:color="auto"/>
              <w:right w:val="single" w:sz="8" w:space="0" w:color="auto"/>
            </w:tcBorders>
            <w:shd w:val="clear" w:color="auto" w:fill="auto"/>
            <w:noWrap/>
            <w:vAlign w:val="center"/>
            <w:hideMark/>
          </w:tcPr>
          <w:p w14:paraId="3C915CE8"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5624.6</w:t>
            </w:r>
          </w:p>
        </w:tc>
        <w:tc>
          <w:tcPr>
            <w:tcW w:w="545" w:type="pct"/>
            <w:tcBorders>
              <w:top w:val="nil"/>
              <w:left w:val="nil"/>
              <w:bottom w:val="single" w:sz="8" w:space="0" w:color="auto"/>
              <w:right w:val="single" w:sz="8" w:space="0" w:color="auto"/>
            </w:tcBorders>
            <w:shd w:val="clear" w:color="auto" w:fill="auto"/>
            <w:noWrap/>
            <w:vAlign w:val="center"/>
            <w:hideMark/>
          </w:tcPr>
          <w:p w14:paraId="2FA60D58"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5321.7</w:t>
            </w:r>
          </w:p>
        </w:tc>
        <w:tc>
          <w:tcPr>
            <w:tcW w:w="545" w:type="pct"/>
            <w:tcBorders>
              <w:top w:val="nil"/>
              <w:left w:val="nil"/>
              <w:bottom w:val="single" w:sz="8" w:space="0" w:color="auto"/>
              <w:right w:val="single" w:sz="8" w:space="0" w:color="auto"/>
            </w:tcBorders>
            <w:shd w:val="clear" w:color="auto" w:fill="auto"/>
            <w:noWrap/>
            <w:vAlign w:val="center"/>
            <w:hideMark/>
          </w:tcPr>
          <w:p w14:paraId="105AB360"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-4.14%</w:t>
            </w:r>
          </w:p>
        </w:tc>
        <w:tc>
          <w:tcPr>
            <w:tcW w:w="852" w:type="pct"/>
            <w:tcBorders>
              <w:top w:val="nil"/>
              <w:left w:val="nil"/>
              <w:bottom w:val="single" w:sz="8" w:space="0" w:color="auto"/>
              <w:right w:val="single" w:sz="8" w:space="0" w:color="auto"/>
            </w:tcBorders>
            <w:shd w:val="clear" w:color="auto" w:fill="auto"/>
            <w:noWrap/>
            <w:vAlign w:val="center"/>
            <w:hideMark/>
          </w:tcPr>
          <w:p w14:paraId="02A02B84"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0.17%</w:t>
            </w:r>
          </w:p>
        </w:tc>
        <w:tc>
          <w:tcPr>
            <w:tcW w:w="886" w:type="pct"/>
            <w:tcBorders>
              <w:top w:val="nil"/>
              <w:left w:val="nil"/>
              <w:bottom w:val="single" w:sz="8" w:space="0" w:color="auto"/>
              <w:right w:val="single" w:sz="8" w:space="0" w:color="auto"/>
            </w:tcBorders>
            <w:shd w:val="clear" w:color="auto" w:fill="auto"/>
            <w:noWrap/>
            <w:vAlign w:val="center"/>
            <w:hideMark/>
          </w:tcPr>
          <w:p w14:paraId="55B21EEC"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-4.30%</w:t>
            </w:r>
          </w:p>
        </w:tc>
      </w:tr>
      <w:tr w:rsidR="0013704D" w:rsidRPr="0013704D" w14:paraId="3ACD664C" w14:textId="77777777" w:rsidTr="0013704D">
        <w:trPr>
          <w:trHeight w:val="300"/>
        </w:trPr>
        <w:tc>
          <w:tcPr>
            <w:tcW w:w="563" w:type="pct"/>
            <w:tcBorders>
              <w:top w:val="nil"/>
              <w:left w:val="single" w:sz="8" w:space="0" w:color="auto"/>
              <w:bottom w:val="single" w:sz="8" w:space="0" w:color="auto"/>
              <w:right w:val="single" w:sz="8" w:space="0" w:color="auto"/>
            </w:tcBorders>
            <w:shd w:val="clear" w:color="auto" w:fill="auto"/>
            <w:noWrap/>
            <w:vAlign w:val="center"/>
            <w:hideMark/>
          </w:tcPr>
          <w:p w14:paraId="52C16BAF"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Oct-18</w:t>
            </w:r>
          </w:p>
        </w:tc>
        <w:tc>
          <w:tcPr>
            <w:tcW w:w="563" w:type="pct"/>
            <w:tcBorders>
              <w:top w:val="nil"/>
              <w:left w:val="nil"/>
              <w:bottom w:val="single" w:sz="8" w:space="0" w:color="auto"/>
              <w:right w:val="single" w:sz="8" w:space="0" w:color="auto"/>
            </w:tcBorders>
            <w:shd w:val="clear" w:color="auto" w:fill="auto"/>
            <w:noWrap/>
            <w:vAlign w:val="center"/>
            <w:hideMark/>
          </w:tcPr>
          <w:p w14:paraId="614CF436"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5284.1</w:t>
            </w:r>
          </w:p>
        </w:tc>
        <w:tc>
          <w:tcPr>
            <w:tcW w:w="523" w:type="pct"/>
            <w:tcBorders>
              <w:top w:val="nil"/>
              <w:left w:val="nil"/>
              <w:bottom w:val="single" w:sz="8" w:space="0" w:color="auto"/>
              <w:right w:val="single" w:sz="8" w:space="0" w:color="auto"/>
            </w:tcBorders>
            <w:shd w:val="clear" w:color="auto" w:fill="auto"/>
            <w:noWrap/>
            <w:vAlign w:val="center"/>
            <w:hideMark/>
          </w:tcPr>
          <w:p w14:paraId="60419B13"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5369.0</w:t>
            </w:r>
          </w:p>
        </w:tc>
        <w:tc>
          <w:tcPr>
            <w:tcW w:w="523" w:type="pct"/>
            <w:tcBorders>
              <w:top w:val="nil"/>
              <w:left w:val="nil"/>
              <w:bottom w:val="single" w:sz="8" w:space="0" w:color="auto"/>
              <w:right w:val="single" w:sz="8" w:space="0" w:color="auto"/>
            </w:tcBorders>
            <w:shd w:val="clear" w:color="auto" w:fill="auto"/>
            <w:noWrap/>
            <w:vAlign w:val="center"/>
            <w:hideMark/>
          </w:tcPr>
          <w:p w14:paraId="4FE7117A"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5499.8</w:t>
            </w:r>
          </w:p>
        </w:tc>
        <w:tc>
          <w:tcPr>
            <w:tcW w:w="545" w:type="pct"/>
            <w:tcBorders>
              <w:top w:val="nil"/>
              <w:left w:val="nil"/>
              <w:bottom w:val="single" w:sz="8" w:space="0" w:color="auto"/>
              <w:right w:val="single" w:sz="8" w:space="0" w:color="auto"/>
            </w:tcBorders>
            <w:shd w:val="clear" w:color="auto" w:fill="auto"/>
            <w:noWrap/>
            <w:vAlign w:val="center"/>
            <w:hideMark/>
          </w:tcPr>
          <w:p w14:paraId="6E964C89"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5190.4</w:t>
            </w:r>
          </w:p>
        </w:tc>
        <w:tc>
          <w:tcPr>
            <w:tcW w:w="545" w:type="pct"/>
            <w:tcBorders>
              <w:top w:val="nil"/>
              <w:left w:val="nil"/>
              <w:bottom w:val="single" w:sz="8" w:space="0" w:color="auto"/>
              <w:right w:val="single" w:sz="8" w:space="0" w:color="auto"/>
            </w:tcBorders>
            <w:shd w:val="clear" w:color="auto" w:fill="auto"/>
            <w:noWrap/>
            <w:vAlign w:val="center"/>
            <w:hideMark/>
          </w:tcPr>
          <w:p w14:paraId="17030E18"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-1.58%</w:t>
            </w:r>
          </w:p>
        </w:tc>
        <w:tc>
          <w:tcPr>
            <w:tcW w:w="852" w:type="pct"/>
            <w:tcBorders>
              <w:top w:val="nil"/>
              <w:left w:val="nil"/>
              <w:bottom w:val="single" w:sz="8" w:space="0" w:color="auto"/>
              <w:right w:val="single" w:sz="8" w:space="0" w:color="auto"/>
            </w:tcBorders>
            <w:shd w:val="clear" w:color="auto" w:fill="auto"/>
            <w:noWrap/>
            <w:vAlign w:val="center"/>
            <w:hideMark/>
          </w:tcPr>
          <w:p w14:paraId="6B407EF7"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0.06%</w:t>
            </w:r>
          </w:p>
        </w:tc>
        <w:tc>
          <w:tcPr>
            <w:tcW w:w="886" w:type="pct"/>
            <w:tcBorders>
              <w:top w:val="nil"/>
              <w:left w:val="nil"/>
              <w:bottom w:val="single" w:sz="8" w:space="0" w:color="auto"/>
              <w:right w:val="single" w:sz="8" w:space="0" w:color="auto"/>
            </w:tcBorders>
            <w:shd w:val="clear" w:color="auto" w:fill="auto"/>
            <w:noWrap/>
            <w:vAlign w:val="center"/>
            <w:hideMark/>
          </w:tcPr>
          <w:p w14:paraId="2453B82D"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-1.64%</w:t>
            </w:r>
          </w:p>
        </w:tc>
      </w:tr>
      <w:tr w:rsidR="0013704D" w:rsidRPr="0013704D" w14:paraId="2A19D5BB" w14:textId="77777777" w:rsidTr="0013704D">
        <w:trPr>
          <w:trHeight w:val="300"/>
        </w:trPr>
        <w:tc>
          <w:tcPr>
            <w:tcW w:w="563" w:type="pct"/>
            <w:tcBorders>
              <w:top w:val="nil"/>
              <w:left w:val="single" w:sz="8" w:space="0" w:color="auto"/>
              <w:bottom w:val="single" w:sz="8" w:space="0" w:color="auto"/>
              <w:right w:val="single" w:sz="8" w:space="0" w:color="auto"/>
            </w:tcBorders>
            <w:shd w:val="clear" w:color="auto" w:fill="auto"/>
            <w:noWrap/>
            <w:vAlign w:val="center"/>
            <w:hideMark/>
          </w:tcPr>
          <w:p w14:paraId="74DA442D"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Nov-18</w:t>
            </w:r>
          </w:p>
        </w:tc>
        <w:tc>
          <w:tcPr>
            <w:tcW w:w="563" w:type="pct"/>
            <w:tcBorders>
              <w:top w:val="nil"/>
              <w:left w:val="nil"/>
              <w:bottom w:val="single" w:sz="8" w:space="0" w:color="auto"/>
              <w:right w:val="single" w:sz="8" w:space="0" w:color="auto"/>
            </w:tcBorders>
            <w:shd w:val="clear" w:color="auto" w:fill="auto"/>
            <w:noWrap/>
            <w:vAlign w:val="center"/>
            <w:hideMark/>
          </w:tcPr>
          <w:p w14:paraId="747678FE"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5281.3</w:t>
            </w:r>
          </w:p>
        </w:tc>
        <w:tc>
          <w:tcPr>
            <w:tcW w:w="523" w:type="pct"/>
            <w:tcBorders>
              <w:top w:val="nil"/>
              <w:left w:val="nil"/>
              <w:bottom w:val="single" w:sz="8" w:space="0" w:color="auto"/>
              <w:right w:val="single" w:sz="8" w:space="0" w:color="auto"/>
            </w:tcBorders>
            <w:shd w:val="clear" w:color="auto" w:fill="auto"/>
            <w:noWrap/>
            <w:vAlign w:val="center"/>
            <w:hideMark/>
          </w:tcPr>
          <w:p w14:paraId="000C91DA"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5284.1</w:t>
            </w:r>
          </w:p>
        </w:tc>
        <w:tc>
          <w:tcPr>
            <w:tcW w:w="523" w:type="pct"/>
            <w:tcBorders>
              <w:top w:val="nil"/>
              <w:left w:val="nil"/>
              <w:bottom w:val="single" w:sz="8" w:space="0" w:color="auto"/>
              <w:right w:val="single" w:sz="8" w:space="0" w:color="auto"/>
            </w:tcBorders>
            <w:shd w:val="clear" w:color="auto" w:fill="auto"/>
            <w:noWrap/>
            <w:vAlign w:val="center"/>
            <w:hideMark/>
          </w:tcPr>
          <w:p w14:paraId="7D44091F"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5326.4</w:t>
            </w:r>
          </w:p>
        </w:tc>
        <w:tc>
          <w:tcPr>
            <w:tcW w:w="545" w:type="pct"/>
            <w:tcBorders>
              <w:top w:val="nil"/>
              <w:left w:val="nil"/>
              <w:bottom w:val="single" w:sz="8" w:space="0" w:color="auto"/>
              <w:right w:val="single" w:sz="8" w:space="0" w:color="auto"/>
            </w:tcBorders>
            <w:shd w:val="clear" w:color="auto" w:fill="auto"/>
            <w:noWrap/>
            <w:vAlign w:val="center"/>
            <w:hideMark/>
          </w:tcPr>
          <w:p w14:paraId="361EDB8E"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5203.4</w:t>
            </w:r>
          </w:p>
        </w:tc>
        <w:tc>
          <w:tcPr>
            <w:tcW w:w="545" w:type="pct"/>
            <w:tcBorders>
              <w:top w:val="nil"/>
              <w:left w:val="nil"/>
              <w:bottom w:val="single" w:sz="8" w:space="0" w:color="auto"/>
              <w:right w:val="single" w:sz="8" w:space="0" w:color="auto"/>
            </w:tcBorders>
            <w:shd w:val="clear" w:color="auto" w:fill="auto"/>
            <w:noWrap/>
            <w:vAlign w:val="center"/>
            <w:hideMark/>
          </w:tcPr>
          <w:p w14:paraId="58D9B06C"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-0.05%</w:t>
            </w:r>
          </w:p>
        </w:tc>
        <w:tc>
          <w:tcPr>
            <w:tcW w:w="852" w:type="pct"/>
            <w:tcBorders>
              <w:top w:val="nil"/>
              <w:left w:val="nil"/>
              <w:bottom w:val="single" w:sz="8" w:space="0" w:color="auto"/>
              <w:right w:val="single" w:sz="8" w:space="0" w:color="auto"/>
            </w:tcBorders>
            <w:shd w:val="clear" w:color="auto" w:fill="auto"/>
            <w:noWrap/>
            <w:vAlign w:val="center"/>
            <w:hideMark/>
          </w:tcPr>
          <w:p w14:paraId="32521745"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0.05%</w:t>
            </w:r>
          </w:p>
        </w:tc>
        <w:tc>
          <w:tcPr>
            <w:tcW w:w="886" w:type="pct"/>
            <w:tcBorders>
              <w:top w:val="nil"/>
              <w:left w:val="nil"/>
              <w:bottom w:val="single" w:sz="8" w:space="0" w:color="auto"/>
              <w:right w:val="single" w:sz="8" w:space="0" w:color="auto"/>
            </w:tcBorders>
            <w:shd w:val="clear" w:color="auto" w:fill="auto"/>
            <w:noWrap/>
            <w:vAlign w:val="center"/>
            <w:hideMark/>
          </w:tcPr>
          <w:p w14:paraId="12538B75"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-0.10%</w:t>
            </w:r>
          </w:p>
        </w:tc>
      </w:tr>
      <w:tr w:rsidR="0013704D" w:rsidRPr="0013704D" w14:paraId="3092DEE7" w14:textId="77777777" w:rsidTr="0013704D">
        <w:trPr>
          <w:trHeight w:val="300"/>
        </w:trPr>
        <w:tc>
          <w:tcPr>
            <w:tcW w:w="563" w:type="pct"/>
            <w:tcBorders>
              <w:top w:val="nil"/>
              <w:left w:val="single" w:sz="8" w:space="0" w:color="auto"/>
              <w:bottom w:val="single" w:sz="8" w:space="0" w:color="auto"/>
              <w:right w:val="single" w:sz="8" w:space="0" w:color="auto"/>
            </w:tcBorders>
            <w:shd w:val="clear" w:color="auto" w:fill="auto"/>
            <w:noWrap/>
            <w:vAlign w:val="center"/>
            <w:hideMark/>
          </w:tcPr>
          <w:p w14:paraId="3C2932B0"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Dec-18</w:t>
            </w:r>
          </w:p>
        </w:tc>
        <w:tc>
          <w:tcPr>
            <w:tcW w:w="563" w:type="pct"/>
            <w:tcBorders>
              <w:top w:val="nil"/>
              <w:left w:val="nil"/>
              <w:bottom w:val="single" w:sz="8" w:space="0" w:color="auto"/>
              <w:right w:val="single" w:sz="8" w:space="0" w:color="auto"/>
            </w:tcBorders>
            <w:shd w:val="clear" w:color="auto" w:fill="auto"/>
            <w:noWrap/>
            <w:vAlign w:val="center"/>
            <w:hideMark/>
          </w:tcPr>
          <w:p w14:paraId="138A55EB"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5385.6</w:t>
            </w:r>
          </w:p>
        </w:tc>
        <w:tc>
          <w:tcPr>
            <w:tcW w:w="523" w:type="pct"/>
            <w:tcBorders>
              <w:top w:val="nil"/>
              <w:left w:val="nil"/>
              <w:bottom w:val="single" w:sz="8" w:space="0" w:color="auto"/>
              <w:right w:val="single" w:sz="8" w:space="0" w:color="auto"/>
            </w:tcBorders>
            <w:shd w:val="clear" w:color="auto" w:fill="auto"/>
            <w:noWrap/>
            <w:vAlign w:val="center"/>
            <w:hideMark/>
          </w:tcPr>
          <w:p w14:paraId="3D0ED2E4"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5281.3</w:t>
            </w:r>
          </w:p>
        </w:tc>
        <w:tc>
          <w:tcPr>
            <w:tcW w:w="523" w:type="pct"/>
            <w:tcBorders>
              <w:top w:val="nil"/>
              <w:left w:val="nil"/>
              <w:bottom w:val="single" w:sz="8" w:space="0" w:color="auto"/>
              <w:right w:val="single" w:sz="8" w:space="0" w:color="auto"/>
            </w:tcBorders>
            <w:shd w:val="clear" w:color="auto" w:fill="auto"/>
            <w:noWrap/>
            <w:vAlign w:val="center"/>
            <w:hideMark/>
          </w:tcPr>
          <w:p w14:paraId="7CBD4958"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5391.2</w:t>
            </w:r>
          </w:p>
        </w:tc>
        <w:tc>
          <w:tcPr>
            <w:tcW w:w="545" w:type="pct"/>
            <w:tcBorders>
              <w:top w:val="nil"/>
              <w:left w:val="nil"/>
              <w:bottom w:val="single" w:sz="8" w:space="0" w:color="auto"/>
              <w:right w:val="single" w:sz="8" w:space="0" w:color="auto"/>
            </w:tcBorders>
            <w:shd w:val="clear" w:color="auto" w:fill="auto"/>
            <w:noWrap/>
            <w:vAlign w:val="center"/>
            <w:hideMark/>
          </w:tcPr>
          <w:p w14:paraId="04B3B0FB"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5216.2</w:t>
            </w:r>
          </w:p>
        </w:tc>
        <w:tc>
          <w:tcPr>
            <w:tcW w:w="545" w:type="pct"/>
            <w:tcBorders>
              <w:top w:val="nil"/>
              <w:left w:val="nil"/>
              <w:bottom w:val="single" w:sz="8" w:space="0" w:color="auto"/>
              <w:right w:val="single" w:sz="8" w:space="0" w:color="auto"/>
            </w:tcBorders>
            <w:shd w:val="clear" w:color="auto" w:fill="auto"/>
            <w:noWrap/>
            <w:vAlign w:val="center"/>
            <w:hideMark/>
          </w:tcPr>
          <w:p w14:paraId="7C9931F8"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1.98%</w:t>
            </w:r>
          </w:p>
        </w:tc>
        <w:tc>
          <w:tcPr>
            <w:tcW w:w="852" w:type="pct"/>
            <w:tcBorders>
              <w:top w:val="nil"/>
              <w:left w:val="nil"/>
              <w:bottom w:val="single" w:sz="8" w:space="0" w:color="auto"/>
              <w:right w:val="single" w:sz="8" w:space="0" w:color="auto"/>
            </w:tcBorders>
            <w:shd w:val="clear" w:color="auto" w:fill="auto"/>
            <w:noWrap/>
            <w:vAlign w:val="center"/>
            <w:hideMark/>
          </w:tcPr>
          <w:p w14:paraId="1C1EFE6B"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0.14%</w:t>
            </w:r>
          </w:p>
        </w:tc>
        <w:tc>
          <w:tcPr>
            <w:tcW w:w="886" w:type="pct"/>
            <w:tcBorders>
              <w:top w:val="nil"/>
              <w:left w:val="nil"/>
              <w:bottom w:val="single" w:sz="8" w:space="0" w:color="auto"/>
              <w:right w:val="single" w:sz="8" w:space="0" w:color="auto"/>
            </w:tcBorders>
            <w:shd w:val="clear" w:color="auto" w:fill="auto"/>
            <w:noWrap/>
            <w:vAlign w:val="center"/>
            <w:hideMark/>
          </w:tcPr>
          <w:p w14:paraId="6C130425"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1.84%</w:t>
            </w:r>
          </w:p>
        </w:tc>
      </w:tr>
      <w:tr w:rsidR="0013704D" w:rsidRPr="0013704D" w14:paraId="1D0BE016" w14:textId="77777777" w:rsidTr="0013704D">
        <w:trPr>
          <w:trHeight w:val="300"/>
        </w:trPr>
        <w:tc>
          <w:tcPr>
            <w:tcW w:w="563" w:type="pct"/>
            <w:tcBorders>
              <w:top w:val="nil"/>
              <w:left w:val="single" w:sz="8" w:space="0" w:color="auto"/>
              <w:bottom w:val="single" w:sz="8" w:space="0" w:color="auto"/>
              <w:right w:val="single" w:sz="8" w:space="0" w:color="auto"/>
            </w:tcBorders>
            <w:shd w:val="clear" w:color="auto" w:fill="auto"/>
            <w:noWrap/>
            <w:hideMark/>
          </w:tcPr>
          <w:p w14:paraId="0D7E0748" w14:textId="77777777" w:rsidR="0013704D" w:rsidRPr="0013704D" w:rsidRDefault="0013704D" w:rsidP="0013704D">
            <w:pPr>
              <w:spacing w:after="0" w:line="240" w:lineRule="auto"/>
              <w:rPr>
                <w:rFonts w:ascii="Calibri" w:eastAsia="Times New Roman" w:hAnsi="Calibri" w:cs="Calibri"/>
                <w:color w:val="000000"/>
              </w:rPr>
            </w:pPr>
            <w:r w:rsidRPr="0013704D">
              <w:rPr>
                <w:rFonts w:ascii="Calibri" w:eastAsia="Times New Roman" w:hAnsi="Calibri" w:cs="Calibri"/>
                <w:color w:val="000000"/>
              </w:rPr>
              <w:t> </w:t>
            </w:r>
          </w:p>
        </w:tc>
        <w:tc>
          <w:tcPr>
            <w:tcW w:w="563" w:type="pct"/>
            <w:tcBorders>
              <w:top w:val="nil"/>
              <w:left w:val="nil"/>
              <w:bottom w:val="single" w:sz="8" w:space="0" w:color="auto"/>
              <w:right w:val="single" w:sz="8" w:space="0" w:color="auto"/>
            </w:tcBorders>
            <w:shd w:val="clear" w:color="auto" w:fill="auto"/>
            <w:noWrap/>
            <w:hideMark/>
          </w:tcPr>
          <w:p w14:paraId="36EA13F2" w14:textId="77777777" w:rsidR="0013704D" w:rsidRPr="0013704D" w:rsidRDefault="0013704D" w:rsidP="0013704D">
            <w:pPr>
              <w:spacing w:after="0" w:line="240" w:lineRule="auto"/>
              <w:rPr>
                <w:rFonts w:ascii="Calibri" w:eastAsia="Times New Roman" w:hAnsi="Calibri" w:cs="Calibri"/>
                <w:color w:val="000000"/>
              </w:rPr>
            </w:pPr>
            <w:r w:rsidRPr="0013704D">
              <w:rPr>
                <w:rFonts w:ascii="Calibri" w:eastAsia="Times New Roman" w:hAnsi="Calibri" w:cs="Calibri"/>
                <w:color w:val="000000"/>
              </w:rPr>
              <w:t> </w:t>
            </w:r>
          </w:p>
        </w:tc>
        <w:tc>
          <w:tcPr>
            <w:tcW w:w="523" w:type="pct"/>
            <w:tcBorders>
              <w:top w:val="nil"/>
              <w:left w:val="nil"/>
              <w:bottom w:val="single" w:sz="8" w:space="0" w:color="auto"/>
              <w:right w:val="single" w:sz="8" w:space="0" w:color="auto"/>
            </w:tcBorders>
            <w:shd w:val="clear" w:color="auto" w:fill="auto"/>
            <w:noWrap/>
            <w:hideMark/>
          </w:tcPr>
          <w:p w14:paraId="4D0C0CFF" w14:textId="77777777" w:rsidR="0013704D" w:rsidRPr="0013704D" w:rsidRDefault="0013704D" w:rsidP="0013704D">
            <w:pPr>
              <w:spacing w:after="0" w:line="240" w:lineRule="auto"/>
              <w:rPr>
                <w:rFonts w:ascii="Calibri" w:eastAsia="Times New Roman" w:hAnsi="Calibri" w:cs="Calibri"/>
                <w:color w:val="000000"/>
              </w:rPr>
            </w:pPr>
            <w:r w:rsidRPr="0013704D">
              <w:rPr>
                <w:rFonts w:ascii="Calibri" w:eastAsia="Times New Roman" w:hAnsi="Calibri" w:cs="Calibri"/>
                <w:color w:val="000000"/>
              </w:rPr>
              <w:t> </w:t>
            </w:r>
          </w:p>
        </w:tc>
        <w:tc>
          <w:tcPr>
            <w:tcW w:w="523" w:type="pct"/>
            <w:tcBorders>
              <w:top w:val="nil"/>
              <w:left w:val="nil"/>
              <w:bottom w:val="single" w:sz="8" w:space="0" w:color="auto"/>
              <w:right w:val="single" w:sz="8" w:space="0" w:color="auto"/>
            </w:tcBorders>
            <w:shd w:val="clear" w:color="auto" w:fill="auto"/>
            <w:noWrap/>
            <w:hideMark/>
          </w:tcPr>
          <w:p w14:paraId="625B638F" w14:textId="77777777" w:rsidR="0013704D" w:rsidRPr="0013704D" w:rsidRDefault="0013704D" w:rsidP="0013704D">
            <w:pPr>
              <w:spacing w:after="0" w:line="240" w:lineRule="auto"/>
              <w:rPr>
                <w:rFonts w:ascii="Calibri" w:eastAsia="Times New Roman" w:hAnsi="Calibri" w:cs="Calibri"/>
                <w:color w:val="000000"/>
              </w:rPr>
            </w:pPr>
            <w:r w:rsidRPr="0013704D">
              <w:rPr>
                <w:rFonts w:ascii="Calibri" w:eastAsia="Times New Roman" w:hAnsi="Calibri" w:cs="Calibri"/>
                <w:color w:val="000000"/>
              </w:rPr>
              <w:t> </w:t>
            </w:r>
          </w:p>
        </w:tc>
        <w:tc>
          <w:tcPr>
            <w:tcW w:w="545" w:type="pct"/>
            <w:tcBorders>
              <w:top w:val="nil"/>
              <w:left w:val="nil"/>
              <w:bottom w:val="single" w:sz="8" w:space="0" w:color="auto"/>
              <w:right w:val="single" w:sz="8" w:space="0" w:color="auto"/>
            </w:tcBorders>
            <w:shd w:val="clear" w:color="auto" w:fill="auto"/>
            <w:noWrap/>
            <w:hideMark/>
          </w:tcPr>
          <w:p w14:paraId="67074561" w14:textId="77777777" w:rsidR="0013704D" w:rsidRPr="0013704D" w:rsidRDefault="0013704D" w:rsidP="0013704D">
            <w:pPr>
              <w:spacing w:after="0" w:line="240" w:lineRule="auto"/>
              <w:rPr>
                <w:rFonts w:ascii="Calibri" w:eastAsia="Times New Roman" w:hAnsi="Calibri" w:cs="Calibri"/>
                <w:color w:val="000000"/>
              </w:rPr>
            </w:pPr>
            <w:r w:rsidRPr="0013704D">
              <w:rPr>
                <w:rFonts w:ascii="Calibri" w:eastAsia="Times New Roman" w:hAnsi="Calibri" w:cs="Calibri"/>
                <w:color w:val="000000"/>
              </w:rPr>
              <w:t> </w:t>
            </w:r>
          </w:p>
        </w:tc>
        <w:tc>
          <w:tcPr>
            <w:tcW w:w="545" w:type="pct"/>
            <w:tcBorders>
              <w:top w:val="nil"/>
              <w:left w:val="nil"/>
              <w:bottom w:val="single" w:sz="8" w:space="0" w:color="auto"/>
              <w:right w:val="single" w:sz="8" w:space="0" w:color="auto"/>
            </w:tcBorders>
            <w:shd w:val="clear" w:color="auto" w:fill="auto"/>
            <w:noWrap/>
            <w:vAlign w:val="center"/>
            <w:hideMark/>
          </w:tcPr>
          <w:p w14:paraId="1CFD91AD"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 </w:t>
            </w:r>
          </w:p>
        </w:tc>
        <w:tc>
          <w:tcPr>
            <w:tcW w:w="852" w:type="pct"/>
            <w:tcBorders>
              <w:top w:val="nil"/>
              <w:left w:val="nil"/>
              <w:bottom w:val="single" w:sz="8" w:space="0" w:color="auto"/>
              <w:right w:val="single" w:sz="8" w:space="0" w:color="auto"/>
            </w:tcBorders>
            <w:shd w:val="clear" w:color="auto" w:fill="auto"/>
            <w:noWrap/>
            <w:vAlign w:val="center"/>
            <w:hideMark/>
          </w:tcPr>
          <w:p w14:paraId="46CA61DB" w14:textId="77777777" w:rsidR="0013704D" w:rsidRPr="0013704D" w:rsidRDefault="0013704D" w:rsidP="0013704D">
            <w:pPr>
              <w:spacing w:after="0" w:line="240" w:lineRule="auto"/>
              <w:rPr>
                <w:rFonts w:ascii="Cambria" w:eastAsia="Times New Roman" w:hAnsi="Cambria" w:cs="Calibri"/>
                <w:b/>
                <w:bCs/>
                <w:color w:val="000000"/>
              </w:rPr>
            </w:pPr>
            <w:r w:rsidRPr="0013704D">
              <w:rPr>
                <w:rFonts w:ascii="Cambria" w:eastAsia="Times New Roman" w:hAnsi="Cambria" w:cs="Calibri"/>
                <w:b/>
                <w:bCs/>
                <w:color w:val="000000"/>
              </w:rPr>
              <w:t>Mean</w:t>
            </w:r>
          </w:p>
        </w:tc>
        <w:tc>
          <w:tcPr>
            <w:tcW w:w="886" w:type="pct"/>
            <w:tcBorders>
              <w:top w:val="nil"/>
              <w:left w:val="nil"/>
              <w:bottom w:val="single" w:sz="8" w:space="0" w:color="auto"/>
              <w:right w:val="single" w:sz="8" w:space="0" w:color="auto"/>
            </w:tcBorders>
            <w:shd w:val="clear" w:color="auto" w:fill="auto"/>
            <w:noWrap/>
            <w:vAlign w:val="center"/>
            <w:hideMark/>
          </w:tcPr>
          <w:p w14:paraId="5D18D763"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0.14%</w:t>
            </w:r>
          </w:p>
        </w:tc>
      </w:tr>
      <w:tr w:rsidR="0013704D" w:rsidRPr="0013704D" w14:paraId="37A58BB4" w14:textId="77777777" w:rsidTr="0013704D">
        <w:trPr>
          <w:trHeight w:val="300"/>
        </w:trPr>
        <w:tc>
          <w:tcPr>
            <w:tcW w:w="563" w:type="pct"/>
            <w:tcBorders>
              <w:top w:val="nil"/>
              <w:left w:val="single" w:sz="8" w:space="0" w:color="auto"/>
              <w:bottom w:val="single" w:sz="8" w:space="0" w:color="auto"/>
              <w:right w:val="single" w:sz="8" w:space="0" w:color="auto"/>
            </w:tcBorders>
            <w:shd w:val="clear" w:color="auto" w:fill="auto"/>
            <w:noWrap/>
            <w:hideMark/>
          </w:tcPr>
          <w:p w14:paraId="6BA06DC7" w14:textId="77777777" w:rsidR="0013704D" w:rsidRPr="0013704D" w:rsidRDefault="0013704D" w:rsidP="0013704D">
            <w:pPr>
              <w:spacing w:after="0" w:line="240" w:lineRule="auto"/>
              <w:rPr>
                <w:rFonts w:ascii="Calibri" w:eastAsia="Times New Roman" w:hAnsi="Calibri" w:cs="Calibri"/>
                <w:color w:val="000000"/>
              </w:rPr>
            </w:pPr>
            <w:r w:rsidRPr="0013704D">
              <w:rPr>
                <w:rFonts w:ascii="Calibri" w:eastAsia="Times New Roman" w:hAnsi="Calibri" w:cs="Calibri"/>
                <w:color w:val="000000"/>
              </w:rPr>
              <w:t> </w:t>
            </w:r>
          </w:p>
        </w:tc>
        <w:tc>
          <w:tcPr>
            <w:tcW w:w="563" w:type="pct"/>
            <w:tcBorders>
              <w:top w:val="nil"/>
              <w:left w:val="nil"/>
              <w:bottom w:val="single" w:sz="8" w:space="0" w:color="auto"/>
              <w:right w:val="single" w:sz="8" w:space="0" w:color="auto"/>
            </w:tcBorders>
            <w:shd w:val="clear" w:color="auto" w:fill="auto"/>
            <w:noWrap/>
            <w:hideMark/>
          </w:tcPr>
          <w:p w14:paraId="04A05791" w14:textId="77777777" w:rsidR="0013704D" w:rsidRPr="0013704D" w:rsidRDefault="0013704D" w:rsidP="0013704D">
            <w:pPr>
              <w:spacing w:after="0" w:line="240" w:lineRule="auto"/>
              <w:rPr>
                <w:rFonts w:ascii="Calibri" w:eastAsia="Times New Roman" w:hAnsi="Calibri" w:cs="Calibri"/>
                <w:color w:val="000000"/>
              </w:rPr>
            </w:pPr>
            <w:r w:rsidRPr="0013704D">
              <w:rPr>
                <w:rFonts w:ascii="Calibri" w:eastAsia="Times New Roman" w:hAnsi="Calibri" w:cs="Calibri"/>
                <w:color w:val="000000"/>
              </w:rPr>
              <w:t> </w:t>
            </w:r>
          </w:p>
        </w:tc>
        <w:tc>
          <w:tcPr>
            <w:tcW w:w="523" w:type="pct"/>
            <w:tcBorders>
              <w:top w:val="nil"/>
              <w:left w:val="nil"/>
              <w:bottom w:val="single" w:sz="8" w:space="0" w:color="auto"/>
              <w:right w:val="single" w:sz="8" w:space="0" w:color="auto"/>
            </w:tcBorders>
            <w:shd w:val="clear" w:color="auto" w:fill="auto"/>
            <w:noWrap/>
            <w:hideMark/>
          </w:tcPr>
          <w:p w14:paraId="164C1B49" w14:textId="77777777" w:rsidR="0013704D" w:rsidRPr="0013704D" w:rsidRDefault="0013704D" w:rsidP="0013704D">
            <w:pPr>
              <w:spacing w:after="0" w:line="240" w:lineRule="auto"/>
              <w:rPr>
                <w:rFonts w:ascii="Calibri" w:eastAsia="Times New Roman" w:hAnsi="Calibri" w:cs="Calibri"/>
                <w:color w:val="000000"/>
              </w:rPr>
            </w:pPr>
            <w:r w:rsidRPr="0013704D">
              <w:rPr>
                <w:rFonts w:ascii="Calibri" w:eastAsia="Times New Roman" w:hAnsi="Calibri" w:cs="Calibri"/>
                <w:color w:val="000000"/>
              </w:rPr>
              <w:t> </w:t>
            </w:r>
          </w:p>
        </w:tc>
        <w:tc>
          <w:tcPr>
            <w:tcW w:w="523" w:type="pct"/>
            <w:tcBorders>
              <w:top w:val="nil"/>
              <w:left w:val="nil"/>
              <w:bottom w:val="single" w:sz="8" w:space="0" w:color="auto"/>
              <w:right w:val="single" w:sz="8" w:space="0" w:color="auto"/>
            </w:tcBorders>
            <w:shd w:val="clear" w:color="auto" w:fill="auto"/>
            <w:noWrap/>
            <w:hideMark/>
          </w:tcPr>
          <w:p w14:paraId="00BF8F8C" w14:textId="77777777" w:rsidR="0013704D" w:rsidRPr="0013704D" w:rsidRDefault="0013704D" w:rsidP="0013704D">
            <w:pPr>
              <w:spacing w:after="0" w:line="240" w:lineRule="auto"/>
              <w:rPr>
                <w:rFonts w:ascii="Calibri" w:eastAsia="Times New Roman" w:hAnsi="Calibri" w:cs="Calibri"/>
                <w:color w:val="000000"/>
              </w:rPr>
            </w:pPr>
            <w:r w:rsidRPr="0013704D">
              <w:rPr>
                <w:rFonts w:ascii="Calibri" w:eastAsia="Times New Roman" w:hAnsi="Calibri" w:cs="Calibri"/>
                <w:color w:val="000000"/>
              </w:rPr>
              <w:t> </w:t>
            </w:r>
          </w:p>
        </w:tc>
        <w:tc>
          <w:tcPr>
            <w:tcW w:w="545" w:type="pct"/>
            <w:tcBorders>
              <w:top w:val="nil"/>
              <w:left w:val="nil"/>
              <w:bottom w:val="single" w:sz="8" w:space="0" w:color="auto"/>
              <w:right w:val="single" w:sz="8" w:space="0" w:color="auto"/>
            </w:tcBorders>
            <w:shd w:val="clear" w:color="auto" w:fill="auto"/>
            <w:noWrap/>
            <w:hideMark/>
          </w:tcPr>
          <w:p w14:paraId="4FF2A109" w14:textId="77777777" w:rsidR="0013704D" w:rsidRPr="0013704D" w:rsidRDefault="0013704D" w:rsidP="0013704D">
            <w:pPr>
              <w:spacing w:after="0" w:line="240" w:lineRule="auto"/>
              <w:rPr>
                <w:rFonts w:ascii="Calibri" w:eastAsia="Times New Roman" w:hAnsi="Calibri" w:cs="Calibri"/>
                <w:color w:val="000000"/>
              </w:rPr>
            </w:pPr>
            <w:r w:rsidRPr="0013704D">
              <w:rPr>
                <w:rFonts w:ascii="Calibri" w:eastAsia="Times New Roman" w:hAnsi="Calibri" w:cs="Calibri"/>
                <w:color w:val="000000"/>
              </w:rPr>
              <w:t> </w:t>
            </w:r>
          </w:p>
        </w:tc>
        <w:tc>
          <w:tcPr>
            <w:tcW w:w="545" w:type="pct"/>
            <w:tcBorders>
              <w:top w:val="nil"/>
              <w:left w:val="nil"/>
              <w:bottom w:val="single" w:sz="8" w:space="0" w:color="auto"/>
              <w:right w:val="single" w:sz="8" w:space="0" w:color="auto"/>
            </w:tcBorders>
            <w:shd w:val="clear" w:color="auto" w:fill="auto"/>
            <w:noWrap/>
            <w:vAlign w:val="center"/>
            <w:hideMark/>
          </w:tcPr>
          <w:p w14:paraId="2A18B26F"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 </w:t>
            </w:r>
          </w:p>
        </w:tc>
        <w:tc>
          <w:tcPr>
            <w:tcW w:w="852" w:type="pct"/>
            <w:tcBorders>
              <w:top w:val="nil"/>
              <w:left w:val="nil"/>
              <w:bottom w:val="single" w:sz="8" w:space="0" w:color="auto"/>
              <w:right w:val="single" w:sz="8" w:space="0" w:color="auto"/>
            </w:tcBorders>
            <w:shd w:val="clear" w:color="auto" w:fill="auto"/>
            <w:noWrap/>
            <w:vAlign w:val="center"/>
            <w:hideMark/>
          </w:tcPr>
          <w:p w14:paraId="10821B4D" w14:textId="77777777" w:rsidR="0013704D" w:rsidRPr="0013704D" w:rsidRDefault="0013704D" w:rsidP="0013704D">
            <w:pPr>
              <w:spacing w:after="0" w:line="240" w:lineRule="auto"/>
              <w:rPr>
                <w:rFonts w:ascii="Cambria" w:eastAsia="Times New Roman" w:hAnsi="Cambria" w:cs="Calibri"/>
                <w:b/>
                <w:bCs/>
                <w:color w:val="000000"/>
              </w:rPr>
            </w:pPr>
            <w:r w:rsidRPr="0013704D">
              <w:rPr>
                <w:rFonts w:ascii="Cambria" w:eastAsia="Times New Roman" w:hAnsi="Cambria" w:cs="Calibri"/>
                <w:b/>
                <w:bCs/>
                <w:color w:val="000000"/>
              </w:rPr>
              <w:t>Standard Dev</w:t>
            </w:r>
          </w:p>
        </w:tc>
        <w:tc>
          <w:tcPr>
            <w:tcW w:w="886" w:type="pct"/>
            <w:tcBorders>
              <w:top w:val="nil"/>
              <w:left w:val="nil"/>
              <w:bottom w:val="single" w:sz="8" w:space="0" w:color="auto"/>
              <w:right w:val="single" w:sz="8" w:space="0" w:color="auto"/>
            </w:tcBorders>
            <w:shd w:val="clear" w:color="auto" w:fill="auto"/>
            <w:noWrap/>
            <w:vAlign w:val="center"/>
            <w:hideMark/>
          </w:tcPr>
          <w:p w14:paraId="6A5E1DAE"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4.51%</w:t>
            </w:r>
          </w:p>
        </w:tc>
      </w:tr>
      <w:tr w:rsidR="0013704D" w:rsidRPr="0013704D" w14:paraId="0A923DE1" w14:textId="77777777" w:rsidTr="0013704D">
        <w:trPr>
          <w:trHeight w:val="300"/>
        </w:trPr>
        <w:tc>
          <w:tcPr>
            <w:tcW w:w="563" w:type="pct"/>
            <w:tcBorders>
              <w:top w:val="nil"/>
              <w:left w:val="single" w:sz="8" w:space="0" w:color="auto"/>
              <w:bottom w:val="single" w:sz="8" w:space="0" w:color="auto"/>
              <w:right w:val="single" w:sz="8" w:space="0" w:color="auto"/>
            </w:tcBorders>
            <w:shd w:val="clear" w:color="auto" w:fill="auto"/>
            <w:noWrap/>
            <w:hideMark/>
          </w:tcPr>
          <w:p w14:paraId="64ED5D04" w14:textId="77777777" w:rsidR="0013704D" w:rsidRPr="0013704D" w:rsidRDefault="0013704D" w:rsidP="0013704D">
            <w:pPr>
              <w:spacing w:after="0" w:line="240" w:lineRule="auto"/>
              <w:rPr>
                <w:rFonts w:ascii="Calibri" w:eastAsia="Times New Roman" w:hAnsi="Calibri" w:cs="Calibri"/>
                <w:color w:val="000000"/>
              </w:rPr>
            </w:pPr>
            <w:r w:rsidRPr="0013704D">
              <w:rPr>
                <w:rFonts w:ascii="Calibri" w:eastAsia="Times New Roman" w:hAnsi="Calibri" w:cs="Calibri"/>
                <w:color w:val="000000"/>
              </w:rPr>
              <w:t> </w:t>
            </w:r>
          </w:p>
        </w:tc>
        <w:tc>
          <w:tcPr>
            <w:tcW w:w="563" w:type="pct"/>
            <w:tcBorders>
              <w:top w:val="nil"/>
              <w:left w:val="nil"/>
              <w:bottom w:val="single" w:sz="8" w:space="0" w:color="auto"/>
              <w:right w:val="single" w:sz="8" w:space="0" w:color="auto"/>
            </w:tcBorders>
            <w:shd w:val="clear" w:color="auto" w:fill="auto"/>
            <w:noWrap/>
            <w:hideMark/>
          </w:tcPr>
          <w:p w14:paraId="0116607D" w14:textId="77777777" w:rsidR="0013704D" w:rsidRPr="0013704D" w:rsidRDefault="0013704D" w:rsidP="0013704D">
            <w:pPr>
              <w:spacing w:after="0" w:line="240" w:lineRule="auto"/>
              <w:rPr>
                <w:rFonts w:ascii="Calibri" w:eastAsia="Times New Roman" w:hAnsi="Calibri" w:cs="Calibri"/>
                <w:color w:val="000000"/>
              </w:rPr>
            </w:pPr>
            <w:r w:rsidRPr="0013704D">
              <w:rPr>
                <w:rFonts w:ascii="Calibri" w:eastAsia="Times New Roman" w:hAnsi="Calibri" w:cs="Calibri"/>
                <w:color w:val="000000"/>
              </w:rPr>
              <w:t> </w:t>
            </w:r>
          </w:p>
        </w:tc>
        <w:tc>
          <w:tcPr>
            <w:tcW w:w="523" w:type="pct"/>
            <w:tcBorders>
              <w:top w:val="nil"/>
              <w:left w:val="nil"/>
              <w:bottom w:val="single" w:sz="8" w:space="0" w:color="auto"/>
              <w:right w:val="single" w:sz="8" w:space="0" w:color="auto"/>
            </w:tcBorders>
            <w:shd w:val="clear" w:color="auto" w:fill="auto"/>
            <w:noWrap/>
            <w:hideMark/>
          </w:tcPr>
          <w:p w14:paraId="52803C74" w14:textId="77777777" w:rsidR="0013704D" w:rsidRPr="0013704D" w:rsidRDefault="0013704D" w:rsidP="0013704D">
            <w:pPr>
              <w:spacing w:after="0" w:line="240" w:lineRule="auto"/>
              <w:rPr>
                <w:rFonts w:ascii="Calibri" w:eastAsia="Times New Roman" w:hAnsi="Calibri" w:cs="Calibri"/>
                <w:color w:val="000000"/>
              </w:rPr>
            </w:pPr>
            <w:r w:rsidRPr="0013704D">
              <w:rPr>
                <w:rFonts w:ascii="Calibri" w:eastAsia="Times New Roman" w:hAnsi="Calibri" w:cs="Calibri"/>
                <w:color w:val="000000"/>
              </w:rPr>
              <w:t> </w:t>
            </w:r>
          </w:p>
        </w:tc>
        <w:tc>
          <w:tcPr>
            <w:tcW w:w="523" w:type="pct"/>
            <w:tcBorders>
              <w:top w:val="nil"/>
              <w:left w:val="nil"/>
              <w:bottom w:val="single" w:sz="8" w:space="0" w:color="auto"/>
              <w:right w:val="single" w:sz="8" w:space="0" w:color="auto"/>
            </w:tcBorders>
            <w:shd w:val="clear" w:color="auto" w:fill="auto"/>
            <w:noWrap/>
            <w:hideMark/>
          </w:tcPr>
          <w:p w14:paraId="1C9C0BF4" w14:textId="77777777" w:rsidR="0013704D" w:rsidRPr="0013704D" w:rsidRDefault="0013704D" w:rsidP="0013704D">
            <w:pPr>
              <w:spacing w:after="0" w:line="240" w:lineRule="auto"/>
              <w:rPr>
                <w:rFonts w:ascii="Calibri" w:eastAsia="Times New Roman" w:hAnsi="Calibri" w:cs="Calibri"/>
                <w:color w:val="000000"/>
              </w:rPr>
            </w:pPr>
            <w:r w:rsidRPr="0013704D">
              <w:rPr>
                <w:rFonts w:ascii="Calibri" w:eastAsia="Times New Roman" w:hAnsi="Calibri" w:cs="Calibri"/>
                <w:color w:val="000000"/>
              </w:rPr>
              <w:t> </w:t>
            </w:r>
          </w:p>
        </w:tc>
        <w:tc>
          <w:tcPr>
            <w:tcW w:w="545" w:type="pct"/>
            <w:tcBorders>
              <w:top w:val="nil"/>
              <w:left w:val="nil"/>
              <w:bottom w:val="single" w:sz="8" w:space="0" w:color="auto"/>
              <w:right w:val="single" w:sz="8" w:space="0" w:color="auto"/>
            </w:tcBorders>
            <w:shd w:val="clear" w:color="auto" w:fill="auto"/>
            <w:noWrap/>
            <w:hideMark/>
          </w:tcPr>
          <w:p w14:paraId="29835E78" w14:textId="77777777" w:rsidR="0013704D" w:rsidRPr="0013704D" w:rsidRDefault="0013704D" w:rsidP="0013704D">
            <w:pPr>
              <w:spacing w:after="0" w:line="240" w:lineRule="auto"/>
              <w:rPr>
                <w:rFonts w:ascii="Calibri" w:eastAsia="Times New Roman" w:hAnsi="Calibri" w:cs="Calibri"/>
                <w:color w:val="000000"/>
              </w:rPr>
            </w:pPr>
            <w:r w:rsidRPr="0013704D">
              <w:rPr>
                <w:rFonts w:ascii="Calibri" w:eastAsia="Times New Roman" w:hAnsi="Calibri" w:cs="Calibri"/>
                <w:color w:val="000000"/>
              </w:rPr>
              <w:t> </w:t>
            </w:r>
          </w:p>
        </w:tc>
        <w:tc>
          <w:tcPr>
            <w:tcW w:w="545" w:type="pct"/>
            <w:tcBorders>
              <w:top w:val="nil"/>
              <w:left w:val="nil"/>
              <w:bottom w:val="single" w:sz="8" w:space="0" w:color="auto"/>
              <w:right w:val="single" w:sz="8" w:space="0" w:color="auto"/>
            </w:tcBorders>
            <w:shd w:val="clear" w:color="auto" w:fill="auto"/>
            <w:noWrap/>
            <w:hideMark/>
          </w:tcPr>
          <w:p w14:paraId="2FCBD85E" w14:textId="77777777" w:rsidR="0013704D" w:rsidRPr="0013704D" w:rsidRDefault="0013704D" w:rsidP="0013704D">
            <w:pPr>
              <w:spacing w:after="0" w:line="240" w:lineRule="auto"/>
              <w:rPr>
                <w:rFonts w:ascii="Calibri" w:eastAsia="Times New Roman" w:hAnsi="Calibri" w:cs="Calibri"/>
                <w:color w:val="000000"/>
              </w:rPr>
            </w:pPr>
            <w:r w:rsidRPr="0013704D">
              <w:rPr>
                <w:rFonts w:ascii="Calibri" w:eastAsia="Times New Roman" w:hAnsi="Calibri" w:cs="Calibri"/>
                <w:color w:val="000000"/>
              </w:rPr>
              <w:t> </w:t>
            </w:r>
          </w:p>
        </w:tc>
        <w:tc>
          <w:tcPr>
            <w:tcW w:w="852" w:type="pct"/>
            <w:tcBorders>
              <w:top w:val="nil"/>
              <w:left w:val="nil"/>
              <w:bottom w:val="single" w:sz="8" w:space="0" w:color="auto"/>
              <w:right w:val="single" w:sz="8" w:space="0" w:color="auto"/>
            </w:tcBorders>
            <w:shd w:val="clear" w:color="auto" w:fill="auto"/>
            <w:noWrap/>
            <w:vAlign w:val="center"/>
            <w:hideMark/>
          </w:tcPr>
          <w:p w14:paraId="3A385F85" w14:textId="77777777" w:rsidR="0013704D" w:rsidRPr="0013704D" w:rsidRDefault="0013704D" w:rsidP="0013704D">
            <w:pPr>
              <w:spacing w:after="0" w:line="240" w:lineRule="auto"/>
              <w:rPr>
                <w:rFonts w:ascii="Cambria" w:eastAsia="Times New Roman" w:hAnsi="Cambria" w:cs="Calibri"/>
                <w:b/>
                <w:bCs/>
                <w:color w:val="000000"/>
              </w:rPr>
            </w:pPr>
            <w:r w:rsidRPr="0013704D">
              <w:rPr>
                <w:rFonts w:ascii="Cambria" w:eastAsia="Times New Roman" w:hAnsi="Cambria" w:cs="Calibri"/>
                <w:b/>
                <w:bCs/>
                <w:color w:val="000000"/>
              </w:rPr>
              <w:t>Sharpe ratio</w:t>
            </w:r>
          </w:p>
        </w:tc>
        <w:tc>
          <w:tcPr>
            <w:tcW w:w="886" w:type="pct"/>
            <w:tcBorders>
              <w:top w:val="nil"/>
              <w:left w:val="nil"/>
              <w:bottom w:val="single" w:sz="8" w:space="0" w:color="auto"/>
              <w:right w:val="single" w:sz="8" w:space="0" w:color="auto"/>
            </w:tcBorders>
            <w:shd w:val="clear" w:color="auto" w:fill="auto"/>
            <w:noWrap/>
            <w:vAlign w:val="center"/>
            <w:hideMark/>
          </w:tcPr>
          <w:p w14:paraId="1FB55533" w14:textId="77777777" w:rsidR="0013704D" w:rsidRPr="0013704D" w:rsidRDefault="0013704D" w:rsidP="0013704D">
            <w:pPr>
              <w:spacing w:after="0" w:line="240" w:lineRule="auto"/>
              <w:jc w:val="right"/>
              <w:rPr>
                <w:rFonts w:ascii="Cambria" w:eastAsia="Times New Roman" w:hAnsi="Cambria" w:cs="Calibri"/>
                <w:color w:val="000000"/>
              </w:rPr>
            </w:pPr>
            <w:r w:rsidRPr="0013704D">
              <w:rPr>
                <w:rFonts w:ascii="Cambria" w:eastAsia="Times New Roman" w:hAnsi="Cambria" w:cs="Calibri"/>
                <w:color w:val="000000"/>
              </w:rPr>
              <w:t>0.03</w:t>
            </w:r>
          </w:p>
        </w:tc>
      </w:tr>
    </w:tbl>
    <w:p w14:paraId="01781F45" w14:textId="41606BD8" w:rsidR="00AA032A" w:rsidRPr="0003737D" w:rsidRDefault="006D7E00" w:rsidP="006D7E00">
      <w:pPr>
        <w:pStyle w:val="Caption"/>
        <w:jc w:val="center"/>
        <w:rPr>
          <w:rFonts w:asciiTheme="majorHAnsi" w:hAnsiTheme="majorHAnsi"/>
        </w:rPr>
      </w:pPr>
      <w:r>
        <w:t xml:space="preserve">Table </w:t>
      </w:r>
      <w:fldSimple w:instr=" SEQ Table \* ARABIC ">
        <w:r w:rsidR="00271140">
          <w:rPr>
            <w:noProof/>
          </w:rPr>
          <w:t>4</w:t>
        </w:r>
      </w:fldSimple>
      <w:r>
        <w:t>: DSEX Monthly Excess Return</w:t>
      </w:r>
    </w:p>
    <w:p w14:paraId="220ACDC2" w14:textId="77777777" w:rsidR="0013704D" w:rsidRDefault="00B21AA4" w:rsidP="007D4B9F">
      <w:pPr>
        <w:pStyle w:val="Heading2"/>
        <w:numPr>
          <w:ilvl w:val="0"/>
          <w:numId w:val="0"/>
        </w:numPr>
        <w:ind w:left="576"/>
        <w:jc w:val="center"/>
      </w:pPr>
      <w:r w:rsidRPr="0003737D">
        <w:br w:type="page"/>
      </w:r>
    </w:p>
    <w:p w14:paraId="4E08DA27" w14:textId="77777777" w:rsidR="0013704D" w:rsidRDefault="0013704D" w:rsidP="007D4B9F">
      <w:pPr>
        <w:pStyle w:val="Heading2"/>
        <w:numPr>
          <w:ilvl w:val="0"/>
          <w:numId w:val="0"/>
        </w:numPr>
        <w:ind w:left="576"/>
        <w:jc w:val="center"/>
      </w:pPr>
    </w:p>
    <w:p w14:paraId="3CA2F664" w14:textId="77777777" w:rsidR="0013704D" w:rsidRDefault="0013704D" w:rsidP="007D4B9F">
      <w:pPr>
        <w:pStyle w:val="Heading2"/>
        <w:numPr>
          <w:ilvl w:val="0"/>
          <w:numId w:val="0"/>
        </w:numPr>
        <w:ind w:left="576"/>
        <w:jc w:val="center"/>
      </w:pPr>
    </w:p>
    <w:p w14:paraId="5448B9AA" w14:textId="2BC4EC1E" w:rsidR="00A4339C" w:rsidRPr="00A4339C" w:rsidRDefault="0025419B" w:rsidP="006D7E00">
      <w:pPr>
        <w:pStyle w:val="Heading2"/>
        <w:numPr>
          <w:ilvl w:val="0"/>
          <w:numId w:val="0"/>
        </w:numPr>
        <w:ind w:left="576"/>
        <w:jc w:val="center"/>
      </w:pPr>
      <w:bookmarkStart w:id="32" w:name="_Toc91075282"/>
      <w:r>
        <w:t>Sharpe ratio</w:t>
      </w:r>
      <w:bookmarkEnd w:id="32"/>
    </w:p>
    <w:p w14:paraId="291B168F" w14:textId="494BD63A" w:rsidR="009862F7" w:rsidRPr="009862F7" w:rsidRDefault="009862F7" w:rsidP="000D68B9"/>
    <w:tbl>
      <w:tblPr>
        <w:tblStyle w:val="PlainTable1"/>
        <w:tblW w:w="0" w:type="auto"/>
        <w:jc w:val="center"/>
        <w:tblLook w:val="04A0" w:firstRow="1" w:lastRow="0" w:firstColumn="1" w:lastColumn="0" w:noHBand="0" w:noVBand="1"/>
      </w:tblPr>
      <w:tblGrid>
        <w:gridCol w:w="1636"/>
        <w:gridCol w:w="1638"/>
        <w:gridCol w:w="2174"/>
        <w:gridCol w:w="1515"/>
      </w:tblGrid>
      <w:tr w:rsidR="00326E6C" w:rsidRPr="00326E6C" w14:paraId="027A74ED" w14:textId="77777777" w:rsidTr="00375115">
        <w:trPr>
          <w:cnfStyle w:val="100000000000" w:firstRow="1" w:lastRow="0" w:firstColumn="0" w:lastColumn="0" w:oddVBand="0" w:evenVBand="0" w:oddHBand="0"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19C165C" w14:textId="77777777" w:rsidR="00326E6C" w:rsidRPr="00326E6C" w:rsidRDefault="00326E6C" w:rsidP="00326E6C">
            <w:pPr>
              <w:rPr>
                <w:rFonts w:asciiTheme="majorHAnsi" w:eastAsia="Times New Roman" w:hAnsiTheme="majorHAnsi" w:cs="Times New Roman"/>
                <w:color w:val="000000"/>
              </w:rPr>
            </w:pPr>
            <w:r w:rsidRPr="00326E6C">
              <w:rPr>
                <w:rFonts w:asciiTheme="majorHAnsi" w:eastAsia="Times New Roman" w:hAnsiTheme="majorHAnsi" w:cs="Times New Roman"/>
                <w:color w:val="000000"/>
              </w:rPr>
              <w:t>Fund Name</w:t>
            </w:r>
          </w:p>
        </w:tc>
        <w:tc>
          <w:tcPr>
            <w:tcW w:w="0" w:type="auto"/>
            <w:noWrap/>
            <w:hideMark/>
          </w:tcPr>
          <w:p w14:paraId="5C1265B1" w14:textId="394F83D6" w:rsidR="00326E6C" w:rsidRPr="00326E6C" w:rsidRDefault="00CE57DB" w:rsidP="00CE57DB">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Pr>
                <w:rFonts w:asciiTheme="majorHAnsi" w:eastAsia="Times New Roman" w:hAnsiTheme="majorHAnsi" w:cs="Times New Roman"/>
                <w:color w:val="000000"/>
              </w:rPr>
              <w:t>Excess Return</w:t>
            </w:r>
          </w:p>
        </w:tc>
        <w:tc>
          <w:tcPr>
            <w:tcW w:w="0" w:type="auto"/>
            <w:noWrap/>
            <w:hideMark/>
          </w:tcPr>
          <w:p w14:paraId="48D41FD4" w14:textId="5BFAFC81" w:rsidR="00326E6C" w:rsidRPr="00326E6C" w:rsidRDefault="00CE57DB" w:rsidP="00326E6C">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326E6C">
              <w:rPr>
                <w:rFonts w:asciiTheme="majorHAnsi" w:eastAsia="Times New Roman" w:hAnsiTheme="majorHAnsi" w:cs="Times New Roman"/>
                <w:color w:val="000000"/>
              </w:rPr>
              <w:t>S</w:t>
            </w:r>
            <w:r>
              <w:rPr>
                <w:rFonts w:asciiTheme="majorHAnsi" w:eastAsia="Times New Roman" w:hAnsiTheme="majorHAnsi" w:cs="Times New Roman"/>
                <w:color w:val="000000"/>
              </w:rPr>
              <w:t xml:space="preserve">tandard </w:t>
            </w:r>
            <w:r w:rsidRPr="00326E6C">
              <w:rPr>
                <w:rFonts w:asciiTheme="majorHAnsi" w:eastAsia="Times New Roman" w:hAnsiTheme="majorHAnsi" w:cs="Times New Roman"/>
                <w:color w:val="000000"/>
              </w:rPr>
              <w:t>D</w:t>
            </w:r>
            <w:r>
              <w:rPr>
                <w:rFonts w:asciiTheme="majorHAnsi" w:eastAsia="Times New Roman" w:hAnsiTheme="majorHAnsi" w:cs="Times New Roman"/>
                <w:color w:val="000000"/>
              </w:rPr>
              <w:t>eviation</w:t>
            </w:r>
          </w:p>
        </w:tc>
        <w:tc>
          <w:tcPr>
            <w:tcW w:w="0" w:type="auto"/>
            <w:noWrap/>
            <w:hideMark/>
          </w:tcPr>
          <w:p w14:paraId="0CD5D5DF" w14:textId="77777777" w:rsidR="00326E6C" w:rsidRPr="00326E6C" w:rsidRDefault="00326E6C" w:rsidP="00326E6C">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326E6C">
              <w:rPr>
                <w:rFonts w:asciiTheme="majorHAnsi" w:eastAsia="Times New Roman" w:hAnsiTheme="majorHAnsi" w:cs="Times New Roman"/>
                <w:color w:val="000000"/>
              </w:rPr>
              <w:t>Sharpe Ratio</w:t>
            </w:r>
          </w:p>
        </w:tc>
      </w:tr>
      <w:tr w:rsidR="00CE57DB" w:rsidRPr="00326E6C" w14:paraId="6077EA5A" w14:textId="77777777" w:rsidTr="00375115">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EE46251" w14:textId="77777777" w:rsidR="00326E6C" w:rsidRPr="00326E6C" w:rsidRDefault="00326E6C" w:rsidP="00326E6C">
            <w:pPr>
              <w:rPr>
                <w:rFonts w:asciiTheme="majorHAnsi" w:eastAsia="Times New Roman" w:hAnsiTheme="majorHAnsi" w:cs="Times New Roman"/>
                <w:color w:val="000000"/>
              </w:rPr>
            </w:pPr>
            <w:r w:rsidRPr="00326E6C">
              <w:rPr>
                <w:rFonts w:asciiTheme="majorHAnsi" w:eastAsia="Times New Roman" w:hAnsiTheme="majorHAnsi" w:cs="Times New Roman"/>
                <w:color w:val="000000"/>
              </w:rPr>
              <w:t>ABBS1STMF</w:t>
            </w:r>
          </w:p>
        </w:tc>
        <w:tc>
          <w:tcPr>
            <w:tcW w:w="0" w:type="auto"/>
            <w:noWrap/>
            <w:hideMark/>
          </w:tcPr>
          <w:p w14:paraId="0A9C9C71" w14:textId="77777777" w:rsidR="00326E6C" w:rsidRPr="00326E6C" w:rsidRDefault="00326E6C" w:rsidP="00326E6C">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326E6C">
              <w:rPr>
                <w:rFonts w:asciiTheme="majorHAnsi" w:eastAsia="Times New Roman" w:hAnsiTheme="majorHAnsi" w:cs="Times New Roman"/>
                <w:color w:val="000000"/>
              </w:rPr>
              <w:t>-0.02163</w:t>
            </w:r>
          </w:p>
        </w:tc>
        <w:tc>
          <w:tcPr>
            <w:tcW w:w="0" w:type="auto"/>
            <w:noWrap/>
            <w:hideMark/>
          </w:tcPr>
          <w:p w14:paraId="352A4B75" w14:textId="77777777" w:rsidR="00326E6C" w:rsidRPr="00326E6C" w:rsidRDefault="00326E6C" w:rsidP="00326E6C">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326E6C">
              <w:rPr>
                <w:rFonts w:asciiTheme="majorHAnsi" w:eastAsia="Times New Roman" w:hAnsiTheme="majorHAnsi" w:cs="Times New Roman"/>
                <w:color w:val="000000"/>
              </w:rPr>
              <w:t>0.08785</w:t>
            </w:r>
          </w:p>
        </w:tc>
        <w:tc>
          <w:tcPr>
            <w:tcW w:w="0" w:type="auto"/>
            <w:noWrap/>
            <w:hideMark/>
          </w:tcPr>
          <w:p w14:paraId="329D8805" w14:textId="77777777" w:rsidR="00326E6C" w:rsidRPr="00326E6C" w:rsidRDefault="00326E6C" w:rsidP="00326E6C">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326E6C">
              <w:rPr>
                <w:rFonts w:asciiTheme="majorHAnsi" w:eastAsia="Times New Roman" w:hAnsiTheme="majorHAnsi" w:cs="Times New Roman"/>
                <w:color w:val="000000"/>
              </w:rPr>
              <w:t>-0.24624</w:t>
            </w:r>
          </w:p>
        </w:tc>
      </w:tr>
      <w:tr w:rsidR="00326E6C" w:rsidRPr="00326E6C" w14:paraId="7E2E6969" w14:textId="77777777" w:rsidTr="00375115">
        <w:trPr>
          <w:trHeight w:val="28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36663EC" w14:textId="77777777" w:rsidR="00326E6C" w:rsidRPr="00326E6C" w:rsidRDefault="00326E6C" w:rsidP="00326E6C">
            <w:pPr>
              <w:rPr>
                <w:rFonts w:asciiTheme="majorHAnsi" w:eastAsia="Times New Roman" w:hAnsiTheme="majorHAnsi" w:cs="Times New Roman"/>
                <w:color w:val="000000"/>
              </w:rPr>
            </w:pPr>
            <w:r w:rsidRPr="00326E6C">
              <w:rPr>
                <w:rFonts w:asciiTheme="majorHAnsi" w:eastAsia="Times New Roman" w:hAnsiTheme="majorHAnsi" w:cs="Times New Roman"/>
                <w:color w:val="000000"/>
              </w:rPr>
              <w:t>AIBL1STIMF</w:t>
            </w:r>
          </w:p>
        </w:tc>
        <w:tc>
          <w:tcPr>
            <w:tcW w:w="0" w:type="auto"/>
            <w:noWrap/>
            <w:hideMark/>
          </w:tcPr>
          <w:p w14:paraId="3A143DC9" w14:textId="77777777" w:rsidR="00326E6C" w:rsidRPr="00326E6C" w:rsidRDefault="00326E6C" w:rsidP="00326E6C">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326E6C">
              <w:rPr>
                <w:rFonts w:asciiTheme="majorHAnsi" w:eastAsia="Times New Roman" w:hAnsiTheme="majorHAnsi" w:cs="Times New Roman"/>
                <w:color w:val="000000"/>
              </w:rPr>
              <w:t>0.133997</w:t>
            </w:r>
          </w:p>
        </w:tc>
        <w:tc>
          <w:tcPr>
            <w:tcW w:w="0" w:type="auto"/>
            <w:noWrap/>
            <w:hideMark/>
          </w:tcPr>
          <w:p w14:paraId="359314F9" w14:textId="77777777" w:rsidR="00326E6C" w:rsidRPr="00326E6C" w:rsidRDefault="00326E6C" w:rsidP="00326E6C">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326E6C">
              <w:rPr>
                <w:rFonts w:asciiTheme="majorHAnsi" w:eastAsia="Times New Roman" w:hAnsiTheme="majorHAnsi" w:cs="Times New Roman"/>
                <w:color w:val="000000"/>
              </w:rPr>
              <w:t>0.097262</w:t>
            </w:r>
          </w:p>
        </w:tc>
        <w:tc>
          <w:tcPr>
            <w:tcW w:w="0" w:type="auto"/>
            <w:noWrap/>
            <w:hideMark/>
          </w:tcPr>
          <w:p w14:paraId="66985CD6" w14:textId="77777777" w:rsidR="00326E6C" w:rsidRPr="00326E6C" w:rsidRDefault="00326E6C" w:rsidP="00326E6C">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326E6C">
              <w:rPr>
                <w:rFonts w:asciiTheme="majorHAnsi" w:eastAsia="Times New Roman" w:hAnsiTheme="majorHAnsi" w:cs="Times New Roman"/>
                <w:color w:val="000000"/>
              </w:rPr>
              <w:t>1.377693</w:t>
            </w:r>
          </w:p>
        </w:tc>
      </w:tr>
      <w:tr w:rsidR="00CE57DB" w:rsidRPr="00326E6C" w14:paraId="61ECA9AD" w14:textId="77777777" w:rsidTr="00375115">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58EE205" w14:textId="77777777" w:rsidR="00326E6C" w:rsidRPr="00326E6C" w:rsidRDefault="00326E6C" w:rsidP="00326E6C">
            <w:pPr>
              <w:rPr>
                <w:rFonts w:asciiTheme="majorHAnsi" w:eastAsia="Times New Roman" w:hAnsiTheme="majorHAnsi" w:cs="Times New Roman"/>
                <w:color w:val="000000"/>
              </w:rPr>
            </w:pPr>
            <w:r w:rsidRPr="00326E6C">
              <w:rPr>
                <w:rFonts w:asciiTheme="majorHAnsi" w:eastAsia="Times New Roman" w:hAnsiTheme="majorHAnsi" w:cs="Times New Roman"/>
                <w:color w:val="000000"/>
              </w:rPr>
              <w:t>DBH1STMF</w:t>
            </w:r>
          </w:p>
        </w:tc>
        <w:tc>
          <w:tcPr>
            <w:tcW w:w="0" w:type="auto"/>
            <w:noWrap/>
            <w:hideMark/>
          </w:tcPr>
          <w:p w14:paraId="6581C3D7" w14:textId="77777777" w:rsidR="00326E6C" w:rsidRPr="00326E6C" w:rsidRDefault="00326E6C" w:rsidP="00326E6C">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326E6C">
              <w:rPr>
                <w:rFonts w:asciiTheme="majorHAnsi" w:eastAsia="Times New Roman" w:hAnsiTheme="majorHAnsi" w:cs="Times New Roman"/>
                <w:color w:val="000000"/>
              </w:rPr>
              <w:t>0.098213</w:t>
            </w:r>
          </w:p>
        </w:tc>
        <w:tc>
          <w:tcPr>
            <w:tcW w:w="0" w:type="auto"/>
            <w:noWrap/>
            <w:hideMark/>
          </w:tcPr>
          <w:p w14:paraId="3E42E9C5" w14:textId="77777777" w:rsidR="00326E6C" w:rsidRPr="00326E6C" w:rsidRDefault="00326E6C" w:rsidP="00326E6C">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326E6C">
              <w:rPr>
                <w:rFonts w:asciiTheme="majorHAnsi" w:eastAsia="Times New Roman" w:hAnsiTheme="majorHAnsi" w:cs="Times New Roman"/>
                <w:color w:val="000000"/>
              </w:rPr>
              <w:t>0.066661</w:t>
            </w:r>
          </w:p>
        </w:tc>
        <w:tc>
          <w:tcPr>
            <w:tcW w:w="0" w:type="auto"/>
            <w:noWrap/>
            <w:hideMark/>
          </w:tcPr>
          <w:p w14:paraId="280EFC2A" w14:textId="77777777" w:rsidR="00326E6C" w:rsidRPr="00326E6C" w:rsidRDefault="00326E6C" w:rsidP="00326E6C">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326E6C">
              <w:rPr>
                <w:rFonts w:asciiTheme="majorHAnsi" w:eastAsia="Times New Roman" w:hAnsiTheme="majorHAnsi" w:cs="Times New Roman"/>
                <w:color w:val="000000"/>
              </w:rPr>
              <w:t>1.473314</w:t>
            </w:r>
          </w:p>
        </w:tc>
      </w:tr>
      <w:tr w:rsidR="00326E6C" w:rsidRPr="00326E6C" w14:paraId="0FFF4549" w14:textId="77777777" w:rsidTr="00375115">
        <w:trPr>
          <w:trHeight w:val="28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4F364A8E" w14:textId="77777777" w:rsidR="00326E6C" w:rsidRPr="00326E6C" w:rsidRDefault="00326E6C" w:rsidP="00326E6C">
            <w:pPr>
              <w:rPr>
                <w:rFonts w:asciiTheme="majorHAnsi" w:eastAsia="Times New Roman" w:hAnsiTheme="majorHAnsi" w:cs="Times New Roman"/>
                <w:color w:val="000000"/>
              </w:rPr>
            </w:pPr>
            <w:r w:rsidRPr="00326E6C">
              <w:rPr>
                <w:rFonts w:asciiTheme="majorHAnsi" w:eastAsia="Times New Roman" w:hAnsiTheme="majorHAnsi" w:cs="Times New Roman"/>
                <w:color w:val="000000"/>
              </w:rPr>
              <w:t>EBL1STMF</w:t>
            </w:r>
          </w:p>
        </w:tc>
        <w:tc>
          <w:tcPr>
            <w:tcW w:w="0" w:type="auto"/>
            <w:noWrap/>
            <w:hideMark/>
          </w:tcPr>
          <w:p w14:paraId="70D71B53" w14:textId="77777777" w:rsidR="00326E6C" w:rsidRPr="00326E6C" w:rsidRDefault="00326E6C" w:rsidP="00326E6C">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326E6C">
              <w:rPr>
                <w:rFonts w:asciiTheme="majorHAnsi" w:eastAsia="Times New Roman" w:hAnsiTheme="majorHAnsi" w:cs="Times New Roman"/>
                <w:color w:val="000000"/>
              </w:rPr>
              <w:t>-0.00813</w:t>
            </w:r>
          </w:p>
        </w:tc>
        <w:tc>
          <w:tcPr>
            <w:tcW w:w="0" w:type="auto"/>
            <w:noWrap/>
            <w:hideMark/>
          </w:tcPr>
          <w:p w14:paraId="07403505" w14:textId="77777777" w:rsidR="00326E6C" w:rsidRPr="00326E6C" w:rsidRDefault="00326E6C" w:rsidP="00326E6C">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326E6C">
              <w:rPr>
                <w:rFonts w:asciiTheme="majorHAnsi" w:eastAsia="Times New Roman" w:hAnsiTheme="majorHAnsi" w:cs="Times New Roman"/>
                <w:color w:val="000000"/>
              </w:rPr>
              <w:t>0.07927</w:t>
            </w:r>
          </w:p>
        </w:tc>
        <w:tc>
          <w:tcPr>
            <w:tcW w:w="0" w:type="auto"/>
            <w:noWrap/>
            <w:hideMark/>
          </w:tcPr>
          <w:p w14:paraId="453EA9A7" w14:textId="77777777" w:rsidR="00326E6C" w:rsidRPr="00326E6C" w:rsidRDefault="00326E6C" w:rsidP="00326E6C">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326E6C">
              <w:rPr>
                <w:rFonts w:asciiTheme="majorHAnsi" w:eastAsia="Times New Roman" w:hAnsiTheme="majorHAnsi" w:cs="Times New Roman"/>
                <w:color w:val="000000"/>
              </w:rPr>
              <w:t>-0.10251</w:t>
            </w:r>
          </w:p>
        </w:tc>
      </w:tr>
      <w:tr w:rsidR="00CE57DB" w:rsidRPr="00326E6C" w14:paraId="0AE6DD96" w14:textId="77777777" w:rsidTr="00375115">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4F11BE49" w14:textId="77777777" w:rsidR="00326E6C" w:rsidRPr="00326E6C" w:rsidRDefault="00326E6C" w:rsidP="00326E6C">
            <w:pPr>
              <w:rPr>
                <w:rFonts w:asciiTheme="majorHAnsi" w:eastAsia="Times New Roman" w:hAnsiTheme="majorHAnsi" w:cs="Times New Roman"/>
                <w:color w:val="000000"/>
              </w:rPr>
            </w:pPr>
            <w:r w:rsidRPr="00326E6C">
              <w:rPr>
                <w:rFonts w:asciiTheme="majorHAnsi" w:eastAsia="Times New Roman" w:hAnsiTheme="majorHAnsi" w:cs="Times New Roman"/>
                <w:color w:val="000000"/>
              </w:rPr>
              <w:t>EBLNRBMF</w:t>
            </w:r>
          </w:p>
        </w:tc>
        <w:tc>
          <w:tcPr>
            <w:tcW w:w="0" w:type="auto"/>
            <w:noWrap/>
            <w:hideMark/>
          </w:tcPr>
          <w:p w14:paraId="76BDDC45" w14:textId="77777777" w:rsidR="00326E6C" w:rsidRPr="00326E6C" w:rsidRDefault="00326E6C" w:rsidP="00326E6C">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326E6C">
              <w:rPr>
                <w:rFonts w:asciiTheme="majorHAnsi" w:eastAsia="Times New Roman" w:hAnsiTheme="majorHAnsi" w:cs="Times New Roman"/>
                <w:color w:val="000000"/>
              </w:rPr>
              <w:t>0.000426</w:t>
            </w:r>
          </w:p>
        </w:tc>
        <w:tc>
          <w:tcPr>
            <w:tcW w:w="0" w:type="auto"/>
            <w:noWrap/>
            <w:hideMark/>
          </w:tcPr>
          <w:p w14:paraId="6CB83687" w14:textId="77777777" w:rsidR="00326E6C" w:rsidRPr="00326E6C" w:rsidRDefault="00326E6C" w:rsidP="00326E6C">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326E6C">
              <w:rPr>
                <w:rFonts w:asciiTheme="majorHAnsi" w:eastAsia="Times New Roman" w:hAnsiTheme="majorHAnsi" w:cs="Times New Roman"/>
                <w:color w:val="000000"/>
              </w:rPr>
              <w:t>0.090745</w:t>
            </w:r>
          </w:p>
        </w:tc>
        <w:tc>
          <w:tcPr>
            <w:tcW w:w="0" w:type="auto"/>
            <w:noWrap/>
            <w:hideMark/>
          </w:tcPr>
          <w:p w14:paraId="7210D5CC" w14:textId="77777777" w:rsidR="00326E6C" w:rsidRPr="00326E6C" w:rsidRDefault="00326E6C" w:rsidP="00326E6C">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326E6C">
              <w:rPr>
                <w:rFonts w:asciiTheme="majorHAnsi" w:eastAsia="Times New Roman" w:hAnsiTheme="majorHAnsi" w:cs="Times New Roman"/>
                <w:color w:val="000000"/>
              </w:rPr>
              <w:t>0.004692</w:t>
            </w:r>
          </w:p>
        </w:tc>
      </w:tr>
      <w:tr w:rsidR="00326E6C" w:rsidRPr="00326E6C" w14:paraId="430302B8" w14:textId="77777777" w:rsidTr="00375115">
        <w:trPr>
          <w:trHeight w:val="28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5CF7B50" w14:textId="77777777" w:rsidR="00326E6C" w:rsidRPr="00326E6C" w:rsidRDefault="00326E6C" w:rsidP="00326E6C">
            <w:pPr>
              <w:rPr>
                <w:rFonts w:asciiTheme="majorHAnsi" w:eastAsia="Times New Roman" w:hAnsiTheme="majorHAnsi" w:cs="Times New Roman"/>
                <w:color w:val="000000"/>
              </w:rPr>
            </w:pPr>
            <w:r w:rsidRPr="00326E6C">
              <w:rPr>
                <w:rFonts w:asciiTheme="majorHAnsi" w:eastAsia="Times New Roman" w:hAnsiTheme="majorHAnsi" w:cs="Times New Roman"/>
                <w:color w:val="000000"/>
              </w:rPr>
              <w:t>EXIM1STMF</w:t>
            </w:r>
          </w:p>
        </w:tc>
        <w:tc>
          <w:tcPr>
            <w:tcW w:w="0" w:type="auto"/>
            <w:noWrap/>
            <w:hideMark/>
          </w:tcPr>
          <w:p w14:paraId="13BA9245" w14:textId="77777777" w:rsidR="00326E6C" w:rsidRPr="00326E6C" w:rsidRDefault="00326E6C" w:rsidP="00326E6C">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326E6C">
              <w:rPr>
                <w:rFonts w:asciiTheme="majorHAnsi" w:eastAsia="Times New Roman" w:hAnsiTheme="majorHAnsi" w:cs="Times New Roman"/>
                <w:color w:val="000000"/>
              </w:rPr>
              <w:t>-0.02119</w:t>
            </w:r>
          </w:p>
        </w:tc>
        <w:tc>
          <w:tcPr>
            <w:tcW w:w="0" w:type="auto"/>
            <w:noWrap/>
            <w:hideMark/>
          </w:tcPr>
          <w:p w14:paraId="778A0B3F" w14:textId="77777777" w:rsidR="00326E6C" w:rsidRPr="00326E6C" w:rsidRDefault="00326E6C" w:rsidP="00326E6C">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326E6C">
              <w:rPr>
                <w:rFonts w:asciiTheme="majorHAnsi" w:eastAsia="Times New Roman" w:hAnsiTheme="majorHAnsi" w:cs="Times New Roman"/>
                <w:color w:val="000000"/>
              </w:rPr>
              <w:t>0.105232</w:t>
            </w:r>
          </w:p>
        </w:tc>
        <w:tc>
          <w:tcPr>
            <w:tcW w:w="0" w:type="auto"/>
            <w:noWrap/>
            <w:hideMark/>
          </w:tcPr>
          <w:p w14:paraId="05DE7A35" w14:textId="77777777" w:rsidR="00326E6C" w:rsidRPr="00326E6C" w:rsidRDefault="00326E6C" w:rsidP="00326E6C">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326E6C">
              <w:rPr>
                <w:rFonts w:asciiTheme="majorHAnsi" w:eastAsia="Times New Roman" w:hAnsiTheme="majorHAnsi" w:cs="Times New Roman"/>
                <w:color w:val="000000"/>
              </w:rPr>
              <w:t>-0.20138</w:t>
            </w:r>
          </w:p>
        </w:tc>
      </w:tr>
      <w:tr w:rsidR="00CE57DB" w:rsidRPr="00326E6C" w14:paraId="024F8529" w14:textId="77777777" w:rsidTr="00375115">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658C20E9" w14:textId="77777777" w:rsidR="00326E6C" w:rsidRPr="00326E6C" w:rsidRDefault="00326E6C" w:rsidP="00326E6C">
            <w:pPr>
              <w:rPr>
                <w:rFonts w:asciiTheme="majorHAnsi" w:eastAsia="Times New Roman" w:hAnsiTheme="majorHAnsi" w:cs="Times New Roman"/>
                <w:color w:val="000000"/>
              </w:rPr>
            </w:pPr>
            <w:r w:rsidRPr="00326E6C">
              <w:rPr>
                <w:rFonts w:asciiTheme="majorHAnsi" w:eastAsia="Times New Roman" w:hAnsiTheme="majorHAnsi" w:cs="Times New Roman"/>
                <w:color w:val="000000"/>
              </w:rPr>
              <w:t>GREENDELMF</w:t>
            </w:r>
          </w:p>
        </w:tc>
        <w:tc>
          <w:tcPr>
            <w:tcW w:w="0" w:type="auto"/>
            <w:noWrap/>
            <w:hideMark/>
          </w:tcPr>
          <w:p w14:paraId="4BD78334" w14:textId="77777777" w:rsidR="00326E6C" w:rsidRPr="00326E6C" w:rsidRDefault="00326E6C" w:rsidP="00326E6C">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326E6C">
              <w:rPr>
                <w:rFonts w:asciiTheme="majorHAnsi" w:eastAsia="Times New Roman" w:hAnsiTheme="majorHAnsi" w:cs="Times New Roman"/>
                <w:color w:val="000000"/>
              </w:rPr>
              <w:t>0.080014</w:t>
            </w:r>
          </w:p>
        </w:tc>
        <w:tc>
          <w:tcPr>
            <w:tcW w:w="0" w:type="auto"/>
            <w:noWrap/>
            <w:hideMark/>
          </w:tcPr>
          <w:p w14:paraId="25D145B2" w14:textId="77777777" w:rsidR="00326E6C" w:rsidRPr="00326E6C" w:rsidRDefault="00326E6C" w:rsidP="00326E6C">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326E6C">
              <w:rPr>
                <w:rFonts w:asciiTheme="majorHAnsi" w:eastAsia="Times New Roman" w:hAnsiTheme="majorHAnsi" w:cs="Times New Roman"/>
                <w:color w:val="000000"/>
              </w:rPr>
              <w:t>0.075725</w:t>
            </w:r>
          </w:p>
        </w:tc>
        <w:tc>
          <w:tcPr>
            <w:tcW w:w="0" w:type="auto"/>
            <w:noWrap/>
            <w:hideMark/>
          </w:tcPr>
          <w:p w14:paraId="686B9567" w14:textId="77777777" w:rsidR="00326E6C" w:rsidRPr="00326E6C" w:rsidRDefault="00326E6C" w:rsidP="00326E6C">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326E6C">
              <w:rPr>
                <w:rFonts w:asciiTheme="majorHAnsi" w:eastAsia="Times New Roman" w:hAnsiTheme="majorHAnsi" w:cs="Times New Roman"/>
                <w:color w:val="000000"/>
              </w:rPr>
              <w:t>1.056639</w:t>
            </w:r>
          </w:p>
        </w:tc>
      </w:tr>
      <w:tr w:rsidR="00326E6C" w:rsidRPr="00326E6C" w14:paraId="13A45BB2" w14:textId="77777777" w:rsidTr="00375115">
        <w:trPr>
          <w:trHeight w:val="28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FB42939" w14:textId="77777777" w:rsidR="00326E6C" w:rsidRPr="00326E6C" w:rsidRDefault="00326E6C" w:rsidP="00326E6C">
            <w:pPr>
              <w:rPr>
                <w:rFonts w:asciiTheme="majorHAnsi" w:eastAsia="Times New Roman" w:hAnsiTheme="majorHAnsi" w:cs="Times New Roman"/>
                <w:color w:val="000000"/>
              </w:rPr>
            </w:pPr>
            <w:r w:rsidRPr="00326E6C">
              <w:rPr>
                <w:rFonts w:asciiTheme="majorHAnsi" w:eastAsia="Times New Roman" w:hAnsiTheme="majorHAnsi" w:cs="Times New Roman"/>
                <w:color w:val="000000"/>
              </w:rPr>
              <w:t>GRAMEENS2</w:t>
            </w:r>
          </w:p>
        </w:tc>
        <w:tc>
          <w:tcPr>
            <w:tcW w:w="0" w:type="auto"/>
            <w:noWrap/>
            <w:hideMark/>
          </w:tcPr>
          <w:p w14:paraId="7D9E3371" w14:textId="77777777" w:rsidR="00326E6C" w:rsidRPr="00326E6C" w:rsidRDefault="00326E6C" w:rsidP="00326E6C">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326E6C">
              <w:rPr>
                <w:rFonts w:asciiTheme="majorHAnsi" w:eastAsia="Times New Roman" w:hAnsiTheme="majorHAnsi" w:cs="Times New Roman"/>
                <w:color w:val="000000"/>
              </w:rPr>
              <w:t>-0.01974</w:t>
            </w:r>
          </w:p>
        </w:tc>
        <w:tc>
          <w:tcPr>
            <w:tcW w:w="0" w:type="auto"/>
            <w:noWrap/>
            <w:hideMark/>
          </w:tcPr>
          <w:p w14:paraId="39286EB0" w14:textId="77777777" w:rsidR="00326E6C" w:rsidRPr="00326E6C" w:rsidRDefault="00326E6C" w:rsidP="00326E6C">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326E6C">
              <w:rPr>
                <w:rFonts w:asciiTheme="majorHAnsi" w:eastAsia="Times New Roman" w:hAnsiTheme="majorHAnsi" w:cs="Times New Roman"/>
                <w:color w:val="000000"/>
              </w:rPr>
              <w:t>0.064944</w:t>
            </w:r>
          </w:p>
        </w:tc>
        <w:tc>
          <w:tcPr>
            <w:tcW w:w="0" w:type="auto"/>
            <w:noWrap/>
            <w:hideMark/>
          </w:tcPr>
          <w:p w14:paraId="5F2B1A7F" w14:textId="77777777" w:rsidR="00326E6C" w:rsidRPr="00326E6C" w:rsidRDefault="00326E6C" w:rsidP="00326E6C">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326E6C">
              <w:rPr>
                <w:rFonts w:asciiTheme="majorHAnsi" w:eastAsia="Times New Roman" w:hAnsiTheme="majorHAnsi" w:cs="Times New Roman"/>
                <w:color w:val="000000"/>
              </w:rPr>
              <w:t>-0.30393</w:t>
            </w:r>
          </w:p>
        </w:tc>
      </w:tr>
      <w:tr w:rsidR="00CE57DB" w:rsidRPr="00326E6C" w14:paraId="693D16AF" w14:textId="77777777" w:rsidTr="00375115">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35E822C" w14:textId="77777777" w:rsidR="00326E6C" w:rsidRPr="00326E6C" w:rsidRDefault="00326E6C" w:rsidP="00326E6C">
            <w:pPr>
              <w:rPr>
                <w:rFonts w:asciiTheme="majorHAnsi" w:eastAsia="Times New Roman" w:hAnsiTheme="majorHAnsi" w:cs="Times New Roman"/>
                <w:color w:val="000000"/>
              </w:rPr>
            </w:pPr>
            <w:r w:rsidRPr="00326E6C">
              <w:rPr>
                <w:rFonts w:asciiTheme="majorHAnsi" w:eastAsia="Times New Roman" w:hAnsiTheme="majorHAnsi" w:cs="Times New Roman"/>
                <w:color w:val="000000"/>
              </w:rPr>
              <w:t>ICB3RDNRB</w:t>
            </w:r>
          </w:p>
        </w:tc>
        <w:tc>
          <w:tcPr>
            <w:tcW w:w="0" w:type="auto"/>
            <w:noWrap/>
            <w:hideMark/>
          </w:tcPr>
          <w:p w14:paraId="7BB4A8E6" w14:textId="77777777" w:rsidR="00326E6C" w:rsidRPr="00326E6C" w:rsidRDefault="00326E6C" w:rsidP="00326E6C">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326E6C">
              <w:rPr>
                <w:rFonts w:asciiTheme="majorHAnsi" w:eastAsia="Times New Roman" w:hAnsiTheme="majorHAnsi" w:cs="Times New Roman"/>
                <w:color w:val="000000"/>
              </w:rPr>
              <w:t>-0.03623</w:t>
            </w:r>
          </w:p>
        </w:tc>
        <w:tc>
          <w:tcPr>
            <w:tcW w:w="0" w:type="auto"/>
            <w:noWrap/>
            <w:hideMark/>
          </w:tcPr>
          <w:p w14:paraId="5CC0745E" w14:textId="77777777" w:rsidR="00326E6C" w:rsidRPr="00326E6C" w:rsidRDefault="00326E6C" w:rsidP="00326E6C">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326E6C">
              <w:rPr>
                <w:rFonts w:asciiTheme="majorHAnsi" w:eastAsia="Times New Roman" w:hAnsiTheme="majorHAnsi" w:cs="Times New Roman"/>
                <w:color w:val="000000"/>
              </w:rPr>
              <w:t>0.064821</w:t>
            </w:r>
          </w:p>
        </w:tc>
        <w:tc>
          <w:tcPr>
            <w:tcW w:w="0" w:type="auto"/>
            <w:noWrap/>
            <w:hideMark/>
          </w:tcPr>
          <w:p w14:paraId="5E3D1AE1" w14:textId="77777777" w:rsidR="00326E6C" w:rsidRPr="00326E6C" w:rsidRDefault="00326E6C" w:rsidP="00326E6C">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326E6C">
              <w:rPr>
                <w:rFonts w:asciiTheme="majorHAnsi" w:eastAsia="Times New Roman" w:hAnsiTheme="majorHAnsi" w:cs="Times New Roman"/>
                <w:color w:val="000000"/>
              </w:rPr>
              <w:t>-0.55895</w:t>
            </w:r>
          </w:p>
        </w:tc>
      </w:tr>
      <w:tr w:rsidR="00326E6C" w:rsidRPr="00326E6C" w14:paraId="39ED9A2A" w14:textId="77777777" w:rsidTr="00375115">
        <w:trPr>
          <w:trHeight w:val="28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679C1575" w14:textId="77777777" w:rsidR="00326E6C" w:rsidRPr="00326E6C" w:rsidRDefault="00326E6C" w:rsidP="00326E6C">
            <w:pPr>
              <w:rPr>
                <w:rFonts w:asciiTheme="majorHAnsi" w:eastAsia="Times New Roman" w:hAnsiTheme="majorHAnsi" w:cs="Times New Roman"/>
                <w:color w:val="000000"/>
              </w:rPr>
            </w:pPr>
            <w:r w:rsidRPr="00326E6C">
              <w:rPr>
                <w:rFonts w:asciiTheme="majorHAnsi" w:eastAsia="Times New Roman" w:hAnsiTheme="majorHAnsi" w:cs="Times New Roman"/>
                <w:color w:val="000000"/>
              </w:rPr>
              <w:t>ICBEPMF1</w:t>
            </w:r>
          </w:p>
        </w:tc>
        <w:tc>
          <w:tcPr>
            <w:tcW w:w="0" w:type="auto"/>
            <w:noWrap/>
            <w:hideMark/>
          </w:tcPr>
          <w:p w14:paraId="69F01A32" w14:textId="77777777" w:rsidR="00326E6C" w:rsidRPr="00326E6C" w:rsidRDefault="00326E6C" w:rsidP="00326E6C">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326E6C">
              <w:rPr>
                <w:rFonts w:asciiTheme="majorHAnsi" w:eastAsia="Times New Roman" w:hAnsiTheme="majorHAnsi" w:cs="Times New Roman"/>
                <w:color w:val="000000"/>
              </w:rPr>
              <w:t>-0.00166</w:t>
            </w:r>
          </w:p>
        </w:tc>
        <w:tc>
          <w:tcPr>
            <w:tcW w:w="0" w:type="auto"/>
            <w:noWrap/>
            <w:hideMark/>
          </w:tcPr>
          <w:p w14:paraId="3B29D132" w14:textId="77777777" w:rsidR="00326E6C" w:rsidRPr="00326E6C" w:rsidRDefault="00326E6C" w:rsidP="00326E6C">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326E6C">
              <w:rPr>
                <w:rFonts w:asciiTheme="majorHAnsi" w:eastAsia="Times New Roman" w:hAnsiTheme="majorHAnsi" w:cs="Times New Roman"/>
                <w:color w:val="000000"/>
              </w:rPr>
              <w:t>0.072012</w:t>
            </w:r>
          </w:p>
        </w:tc>
        <w:tc>
          <w:tcPr>
            <w:tcW w:w="0" w:type="auto"/>
            <w:noWrap/>
            <w:hideMark/>
          </w:tcPr>
          <w:p w14:paraId="4E4B4D9F" w14:textId="77777777" w:rsidR="00326E6C" w:rsidRPr="00326E6C" w:rsidRDefault="00326E6C" w:rsidP="00326E6C">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326E6C">
              <w:rPr>
                <w:rFonts w:asciiTheme="majorHAnsi" w:eastAsia="Times New Roman" w:hAnsiTheme="majorHAnsi" w:cs="Times New Roman"/>
                <w:color w:val="000000"/>
              </w:rPr>
              <w:t>-0.023</w:t>
            </w:r>
          </w:p>
        </w:tc>
      </w:tr>
      <w:tr w:rsidR="00CE57DB" w:rsidRPr="00326E6C" w14:paraId="575B50FF" w14:textId="77777777" w:rsidTr="00375115">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6B400915" w14:textId="77777777" w:rsidR="00326E6C" w:rsidRPr="00326E6C" w:rsidRDefault="00326E6C" w:rsidP="00326E6C">
            <w:pPr>
              <w:rPr>
                <w:rFonts w:asciiTheme="majorHAnsi" w:eastAsia="Times New Roman" w:hAnsiTheme="majorHAnsi" w:cs="Times New Roman"/>
                <w:color w:val="000000"/>
              </w:rPr>
            </w:pPr>
            <w:r w:rsidRPr="00326E6C">
              <w:rPr>
                <w:rFonts w:asciiTheme="majorHAnsi" w:eastAsia="Times New Roman" w:hAnsiTheme="majorHAnsi" w:cs="Times New Roman"/>
                <w:color w:val="000000"/>
              </w:rPr>
              <w:t>ICBAMCL2ND</w:t>
            </w:r>
          </w:p>
        </w:tc>
        <w:tc>
          <w:tcPr>
            <w:tcW w:w="0" w:type="auto"/>
            <w:noWrap/>
            <w:hideMark/>
          </w:tcPr>
          <w:p w14:paraId="12A963F1" w14:textId="77777777" w:rsidR="00326E6C" w:rsidRPr="00326E6C" w:rsidRDefault="00326E6C" w:rsidP="00326E6C">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326E6C">
              <w:rPr>
                <w:rFonts w:asciiTheme="majorHAnsi" w:eastAsia="Times New Roman" w:hAnsiTheme="majorHAnsi" w:cs="Times New Roman"/>
                <w:color w:val="000000"/>
              </w:rPr>
              <w:t>0.045214</w:t>
            </w:r>
          </w:p>
        </w:tc>
        <w:tc>
          <w:tcPr>
            <w:tcW w:w="0" w:type="auto"/>
            <w:noWrap/>
            <w:hideMark/>
          </w:tcPr>
          <w:p w14:paraId="076BCB07" w14:textId="77777777" w:rsidR="00326E6C" w:rsidRPr="00326E6C" w:rsidRDefault="00326E6C" w:rsidP="00326E6C">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326E6C">
              <w:rPr>
                <w:rFonts w:asciiTheme="majorHAnsi" w:eastAsia="Times New Roman" w:hAnsiTheme="majorHAnsi" w:cs="Times New Roman"/>
                <w:color w:val="000000"/>
              </w:rPr>
              <w:t>0.09831</w:t>
            </w:r>
          </w:p>
        </w:tc>
        <w:tc>
          <w:tcPr>
            <w:tcW w:w="0" w:type="auto"/>
            <w:noWrap/>
            <w:hideMark/>
          </w:tcPr>
          <w:p w14:paraId="4D58810B" w14:textId="77777777" w:rsidR="00326E6C" w:rsidRPr="00326E6C" w:rsidRDefault="00326E6C" w:rsidP="00326E6C">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326E6C">
              <w:rPr>
                <w:rFonts w:asciiTheme="majorHAnsi" w:eastAsia="Times New Roman" w:hAnsiTheme="majorHAnsi" w:cs="Times New Roman"/>
                <w:color w:val="000000"/>
              </w:rPr>
              <w:t>0.459909</w:t>
            </w:r>
          </w:p>
        </w:tc>
      </w:tr>
      <w:tr w:rsidR="00326E6C" w:rsidRPr="00326E6C" w14:paraId="1574C3FB" w14:textId="77777777" w:rsidTr="00375115">
        <w:trPr>
          <w:trHeight w:val="28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653F23D8" w14:textId="77777777" w:rsidR="00326E6C" w:rsidRPr="00326E6C" w:rsidRDefault="00326E6C" w:rsidP="00326E6C">
            <w:pPr>
              <w:rPr>
                <w:rFonts w:asciiTheme="majorHAnsi" w:eastAsia="Times New Roman" w:hAnsiTheme="majorHAnsi" w:cs="Times New Roman"/>
                <w:color w:val="000000"/>
              </w:rPr>
            </w:pPr>
            <w:r w:rsidRPr="00326E6C">
              <w:rPr>
                <w:rFonts w:asciiTheme="majorHAnsi" w:eastAsia="Times New Roman" w:hAnsiTheme="majorHAnsi" w:cs="Times New Roman"/>
                <w:color w:val="000000"/>
              </w:rPr>
              <w:t>IFIC1STMF</w:t>
            </w:r>
          </w:p>
        </w:tc>
        <w:tc>
          <w:tcPr>
            <w:tcW w:w="0" w:type="auto"/>
            <w:noWrap/>
            <w:hideMark/>
          </w:tcPr>
          <w:p w14:paraId="424F142C" w14:textId="77777777" w:rsidR="00326E6C" w:rsidRPr="00326E6C" w:rsidRDefault="00326E6C" w:rsidP="00326E6C">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326E6C">
              <w:rPr>
                <w:rFonts w:asciiTheme="majorHAnsi" w:eastAsia="Times New Roman" w:hAnsiTheme="majorHAnsi" w:cs="Times New Roman"/>
                <w:color w:val="000000"/>
              </w:rPr>
              <w:t>0.028497</w:t>
            </w:r>
          </w:p>
        </w:tc>
        <w:tc>
          <w:tcPr>
            <w:tcW w:w="0" w:type="auto"/>
            <w:noWrap/>
            <w:hideMark/>
          </w:tcPr>
          <w:p w14:paraId="6EC5BBBD" w14:textId="77777777" w:rsidR="00326E6C" w:rsidRPr="00326E6C" w:rsidRDefault="00326E6C" w:rsidP="00326E6C">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326E6C">
              <w:rPr>
                <w:rFonts w:asciiTheme="majorHAnsi" w:eastAsia="Times New Roman" w:hAnsiTheme="majorHAnsi" w:cs="Times New Roman"/>
                <w:color w:val="000000"/>
              </w:rPr>
              <w:t>0.075703</w:t>
            </w:r>
          </w:p>
        </w:tc>
        <w:tc>
          <w:tcPr>
            <w:tcW w:w="0" w:type="auto"/>
            <w:noWrap/>
            <w:hideMark/>
          </w:tcPr>
          <w:p w14:paraId="32C0471C" w14:textId="77777777" w:rsidR="00326E6C" w:rsidRPr="00326E6C" w:rsidRDefault="00326E6C" w:rsidP="00326E6C">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326E6C">
              <w:rPr>
                <w:rFonts w:asciiTheme="majorHAnsi" w:eastAsia="Times New Roman" w:hAnsiTheme="majorHAnsi" w:cs="Times New Roman"/>
                <w:color w:val="000000"/>
              </w:rPr>
              <w:t>0.376433</w:t>
            </w:r>
          </w:p>
        </w:tc>
      </w:tr>
      <w:tr w:rsidR="00CE57DB" w:rsidRPr="00326E6C" w14:paraId="1A00EB8D" w14:textId="77777777" w:rsidTr="00375115">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B8F409C" w14:textId="77777777" w:rsidR="00326E6C" w:rsidRPr="00326E6C" w:rsidRDefault="00326E6C" w:rsidP="00326E6C">
            <w:pPr>
              <w:rPr>
                <w:rFonts w:asciiTheme="majorHAnsi" w:eastAsia="Times New Roman" w:hAnsiTheme="majorHAnsi" w:cs="Times New Roman"/>
                <w:color w:val="000000"/>
              </w:rPr>
            </w:pPr>
            <w:r w:rsidRPr="00326E6C">
              <w:rPr>
                <w:rFonts w:asciiTheme="majorHAnsi" w:eastAsia="Times New Roman" w:hAnsiTheme="majorHAnsi" w:cs="Times New Roman"/>
                <w:color w:val="000000"/>
              </w:rPr>
              <w:t>IFILISLMF1</w:t>
            </w:r>
          </w:p>
        </w:tc>
        <w:tc>
          <w:tcPr>
            <w:tcW w:w="0" w:type="auto"/>
            <w:noWrap/>
            <w:hideMark/>
          </w:tcPr>
          <w:p w14:paraId="01AE8501" w14:textId="77777777" w:rsidR="00326E6C" w:rsidRPr="00326E6C" w:rsidRDefault="00326E6C" w:rsidP="00326E6C">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326E6C">
              <w:rPr>
                <w:rFonts w:asciiTheme="majorHAnsi" w:eastAsia="Times New Roman" w:hAnsiTheme="majorHAnsi" w:cs="Times New Roman"/>
                <w:color w:val="000000"/>
              </w:rPr>
              <w:t>-0.0197</w:t>
            </w:r>
          </w:p>
        </w:tc>
        <w:tc>
          <w:tcPr>
            <w:tcW w:w="0" w:type="auto"/>
            <w:noWrap/>
            <w:hideMark/>
          </w:tcPr>
          <w:p w14:paraId="1F313329" w14:textId="77777777" w:rsidR="00326E6C" w:rsidRPr="00326E6C" w:rsidRDefault="00326E6C" w:rsidP="00326E6C">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326E6C">
              <w:rPr>
                <w:rFonts w:asciiTheme="majorHAnsi" w:eastAsia="Times New Roman" w:hAnsiTheme="majorHAnsi" w:cs="Times New Roman"/>
                <w:color w:val="000000"/>
              </w:rPr>
              <w:t>0.064821</w:t>
            </w:r>
          </w:p>
        </w:tc>
        <w:tc>
          <w:tcPr>
            <w:tcW w:w="0" w:type="auto"/>
            <w:noWrap/>
            <w:hideMark/>
          </w:tcPr>
          <w:p w14:paraId="3D845D6D" w14:textId="77777777" w:rsidR="00326E6C" w:rsidRPr="00326E6C" w:rsidRDefault="00326E6C" w:rsidP="00326E6C">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326E6C">
              <w:rPr>
                <w:rFonts w:asciiTheme="majorHAnsi" w:eastAsia="Times New Roman" w:hAnsiTheme="majorHAnsi" w:cs="Times New Roman"/>
                <w:color w:val="000000"/>
              </w:rPr>
              <w:t>-0.30389</w:t>
            </w:r>
          </w:p>
        </w:tc>
      </w:tr>
      <w:tr w:rsidR="00326E6C" w:rsidRPr="00326E6C" w14:paraId="4E1F40C9" w14:textId="77777777" w:rsidTr="00375115">
        <w:trPr>
          <w:trHeight w:val="28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059489B" w14:textId="77777777" w:rsidR="00326E6C" w:rsidRPr="00326E6C" w:rsidRDefault="00326E6C" w:rsidP="00326E6C">
            <w:pPr>
              <w:rPr>
                <w:rFonts w:asciiTheme="majorHAnsi" w:eastAsia="Times New Roman" w:hAnsiTheme="majorHAnsi" w:cs="Times New Roman"/>
                <w:color w:val="000000"/>
              </w:rPr>
            </w:pPr>
            <w:r w:rsidRPr="00326E6C">
              <w:rPr>
                <w:rFonts w:asciiTheme="majorHAnsi" w:eastAsia="Times New Roman" w:hAnsiTheme="majorHAnsi" w:cs="Times New Roman"/>
                <w:color w:val="000000"/>
              </w:rPr>
              <w:t>1JANATAMF</w:t>
            </w:r>
          </w:p>
        </w:tc>
        <w:tc>
          <w:tcPr>
            <w:tcW w:w="0" w:type="auto"/>
            <w:noWrap/>
            <w:hideMark/>
          </w:tcPr>
          <w:p w14:paraId="6C43279D" w14:textId="77777777" w:rsidR="00326E6C" w:rsidRPr="00326E6C" w:rsidRDefault="00326E6C" w:rsidP="00326E6C">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326E6C">
              <w:rPr>
                <w:rFonts w:asciiTheme="majorHAnsi" w:eastAsia="Times New Roman" w:hAnsiTheme="majorHAnsi" w:cs="Times New Roman"/>
                <w:color w:val="000000"/>
              </w:rPr>
              <w:t>0.002602</w:t>
            </w:r>
          </w:p>
        </w:tc>
        <w:tc>
          <w:tcPr>
            <w:tcW w:w="0" w:type="auto"/>
            <w:noWrap/>
            <w:hideMark/>
          </w:tcPr>
          <w:p w14:paraId="6753B2E9" w14:textId="77777777" w:rsidR="00326E6C" w:rsidRPr="00326E6C" w:rsidRDefault="00326E6C" w:rsidP="00326E6C">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326E6C">
              <w:rPr>
                <w:rFonts w:asciiTheme="majorHAnsi" w:eastAsia="Times New Roman" w:hAnsiTheme="majorHAnsi" w:cs="Times New Roman"/>
                <w:color w:val="000000"/>
              </w:rPr>
              <w:t>0.073574</w:t>
            </w:r>
          </w:p>
        </w:tc>
        <w:tc>
          <w:tcPr>
            <w:tcW w:w="0" w:type="auto"/>
            <w:noWrap/>
            <w:hideMark/>
          </w:tcPr>
          <w:p w14:paraId="11037EAC" w14:textId="77777777" w:rsidR="00326E6C" w:rsidRPr="00326E6C" w:rsidRDefault="00326E6C" w:rsidP="00326E6C">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326E6C">
              <w:rPr>
                <w:rFonts w:asciiTheme="majorHAnsi" w:eastAsia="Times New Roman" w:hAnsiTheme="majorHAnsi" w:cs="Times New Roman"/>
                <w:color w:val="000000"/>
              </w:rPr>
              <w:t>0.035366</w:t>
            </w:r>
          </w:p>
        </w:tc>
      </w:tr>
      <w:tr w:rsidR="00CE57DB" w:rsidRPr="00326E6C" w14:paraId="2EDBCAB9" w14:textId="77777777" w:rsidTr="00375115">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005309E" w14:textId="77777777" w:rsidR="00326E6C" w:rsidRPr="00326E6C" w:rsidRDefault="00326E6C" w:rsidP="00326E6C">
            <w:pPr>
              <w:rPr>
                <w:rFonts w:asciiTheme="majorHAnsi" w:eastAsia="Times New Roman" w:hAnsiTheme="majorHAnsi" w:cs="Times New Roman"/>
                <w:color w:val="000000"/>
              </w:rPr>
            </w:pPr>
            <w:r w:rsidRPr="00326E6C">
              <w:rPr>
                <w:rFonts w:asciiTheme="majorHAnsi" w:eastAsia="Times New Roman" w:hAnsiTheme="majorHAnsi" w:cs="Times New Roman"/>
                <w:color w:val="000000"/>
              </w:rPr>
              <w:t>MBL1STMF</w:t>
            </w:r>
          </w:p>
        </w:tc>
        <w:tc>
          <w:tcPr>
            <w:tcW w:w="0" w:type="auto"/>
            <w:noWrap/>
            <w:hideMark/>
          </w:tcPr>
          <w:p w14:paraId="0226EFD3" w14:textId="77777777" w:rsidR="00326E6C" w:rsidRPr="00326E6C" w:rsidRDefault="00326E6C" w:rsidP="00326E6C">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326E6C">
              <w:rPr>
                <w:rFonts w:asciiTheme="majorHAnsi" w:eastAsia="Times New Roman" w:hAnsiTheme="majorHAnsi" w:cs="Times New Roman"/>
                <w:color w:val="000000"/>
              </w:rPr>
              <w:t>0.00787</w:t>
            </w:r>
          </w:p>
        </w:tc>
        <w:tc>
          <w:tcPr>
            <w:tcW w:w="0" w:type="auto"/>
            <w:noWrap/>
            <w:hideMark/>
          </w:tcPr>
          <w:p w14:paraId="2ACB1DA3" w14:textId="77777777" w:rsidR="00326E6C" w:rsidRPr="00326E6C" w:rsidRDefault="00326E6C" w:rsidP="00326E6C">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326E6C">
              <w:rPr>
                <w:rFonts w:asciiTheme="majorHAnsi" w:eastAsia="Times New Roman" w:hAnsiTheme="majorHAnsi" w:cs="Times New Roman"/>
                <w:color w:val="000000"/>
              </w:rPr>
              <w:t>0.087849</w:t>
            </w:r>
          </w:p>
        </w:tc>
        <w:tc>
          <w:tcPr>
            <w:tcW w:w="0" w:type="auto"/>
            <w:noWrap/>
            <w:hideMark/>
          </w:tcPr>
          <w:p w14:paraId="4D3CC198" w14:textId="77777777" w:rsidR="00326E6C" w:rsidRPr="00326E6C" w:rsidRDefault="00326E6C" w:rsidP="00326E6C">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326E6C">
              <w:rPr>
                <w:rFonts w:asciiTheme="majorHAnsi" w:eastAsia="Times New Roman" w:hAnsiTheme="majorHAnsi" w:cs="Times New Roman"/>
                <w:color w:val="000000"/>
              </w:rPr>
              <w:t>0.089586</w:t>
            </w:r>
          </w:p>
        </w:tc>
      </w:tr>
      <w:tr w:rsidR="00326E6C" w:rsidRPr="00326E6C" w14:paraId="67121814" w14:textId="77777777" w:rsidTr="00375115">
        <w:trPr>
          <w:trHeight w:val="28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40FCE144" w14:textId="77777777" w:rsidR="00326E6C" w:rsidRPr="00326E6C" w:rsidRDefault="00326E6C" w:rsidP="00326E6C">
            <w:pPr>
              <w:rPr>
                <w:rFonts w:asciiTheme="majorHAnsi" w:eastAsia="Times New Roman" w:hAnsiTheme="majorHAnsi" w:cs="Times New Roman"/>
                <w:color w:val="000000"/>
              </w:rPr>
            </w:pPr>
            <w:r w:rsidRPr="00326E6C">
              <w:rPr>
                <w:rFonts w:asciiTheme="majorHAnsi" w:eastAsia="Times New Roman" w:hAnsiTheme="majorHAnsi" w:cs="Times New Roman"/>
                <w:color w:val="000000"/>
              </w:rPr>
              <w:t>PF1STMF</w:t>
            </w:r>
          </w:p>
        </w:tc>
        <w:tc>
          <w:tcPr>
            <w:tcW w:w="0" w:type="auto"/>
            <w:noWrap/>
            <w:hideMark/>
          </w:tcPr>
          <w:p w14:paraId="405AC12C" w14:textId="77777777" w:rsidR="00326E6C" w:rsidRPr="00326E6C" w:rsidRDefault="00326E6C" w:rsidP="00326E6C">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326E6C">
              <w:rPr>
                <w:rFonts w:asciiTheme="majorHAnsi" w:eastAsia="Times New Roman" w:hAnsiTheme="majorHAnsi" w:cs="Times New Roman"/>
                <w:color w:val="000000"/>
              </w:rPr>
              <w:t>-0.03774</w:t>
            </w:r>
          </w:p>
        </w:tc>
        <w:tc>
          <w:tcPr>
            <w:tcW w:w="0" w:type="auto"/>
            <w:noWrap/>
            <w:hideMark/>
          </w:tcPr>
          <w:p w14:paraId="74B19C28" w14:textId="77777777" w:rsidR="00326E6C" w:rsidRPr="00326E6C" w:rsidRDefault="00326E6C" w:rsidP="00326E6C">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326E6C">
              <w:rPr>
                <w:rFonts w:asciiTheme="majorHAnsi" w:eastAsia="Times New Roman" w:hAnsiTheme="majorHAnsi" w:cs="Times New Roman"/>
                <w:color w:val="000000"/>
              </w:rPr>
              <w:t>0.080126</w:t>
            </w:r>
          </w:p>
        </w:tc>
        <w:tc>
          <w:tcPr>
            <w:tcW w:w="0" w:type="auto"/>
            <w:noWrap/>
            <w:hideMark/>
          </w:tcPr>
          <w:p w14:paraId="5CC0AF4E" w14:textId="77777777" w:rsidR="00326E6C" w:rsidRPr="00326E6C" w:rsidRDefault="00326E6C" w:rsidP="00326E6C">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326E6C">
              <w:rPr>
                <w:rFonts w:asciiTheme="majorHAnsi" w:eastAsia="Times New Roman" w:hAnsiTheme="majorHAnsi" w:cs="Times New Roman"/>
                <w:color w:val="000000"/>
              </w:rPr>
              <w:t>-0.47098</w:t>
            </w:r>
          </w:p>
        </w:tc>
      </w:tr>
      <w:tr w:rsidR="00CE57DB" w:rsidRPr="00326E6C" w14:paraId="1CFA3E07" w14:textId="77777777" w:rsidTr="00375115">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C32A1D0" w14:textId="77777777" w:rsidR="00326E6C" w:rsidRPr="00326E6C" w:rsidRDefault="00326E6C" w:rsidP="00326E6C">
            <w:pPr>
              <w:rPr>
                <w:rFonts w:asciiTheme="majorHAnsi" w:eastAsia="Times New Roman" w:hAnsiTheme="majorHAnsi" w:cs="Times New Roman"/>
                <w:color w:val="000000"/>
              </w:rPr>
            </w:pPr>
            <w:r w:rsidRPr="00326E6C">
              <w:rPr>
                <w:rFonts w:asciiTheme="majorHAnsi" w:eastAsia="Times New Roman" w:hAnsiTheme="majorHAnsi" w:cs="Times New Roman"/>
                <w:color w:val="000000"/>
              </w:rPr>
              <w:t>PHPMF1</w:t>
            </w:r>
          </w:p>
        </w:tc>
        <w:tc>
          <w:tcPr>
            <w:tcW w:w="0" w:type="auto"/>
            <w:noWrap/>
            <w:hideMark/>
          </w:tcPr>
          <w:p w14:paraId="7D768DA3" w14:textId="77777777" w:rsidR="00326E6C" w:rsidRPr="00326E6C" w:rsidRDefault="00326E6C" w:rsidP="00326E6C">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326E6C">
              <w:rPr>
                <w:rFonts w:asciiTheme="majorHAnsi" w:eastAsia="Times New Roman" w:hAnsiTheme="majorHAnsi" w:cs="Times New Roman"/>
                <w:color w:val="000000"/>
              </w:rPr>
              <w:t>-0.02007</w:t>
            </w:r>
          </w:p>
        </w:tc>
        <w:tc>
          <w:tcPr>
            <w:tcW w:w="0" w:type="auto"/>
            <w:noWrap/>
            <w:hideMark/>
          </w:tcPr>
          <w:p w14:paraId="4824A7B1" w14:textId="77777777" w:rsidR="00326E6C" w:rsidRPr="00326E6C" w:rsidRDefault="00326E6C" w:rsidP="00326E6C">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326E6C">
              <w:rPr>
                <w:rFonts w:asciiTheme="majorHAnsi" w:eastAsia="Times New Roman" w:hAnsiTheme="majorHAnsi" w:cs="Times New Roman"/>
                <w:color w:val="000000"/>
              </w:rPr>
              <w:t>0.078044</w:t>
            </w:r>
          </w:p>
        </w:tc>
        <w:tc>
          <w:tcPr>
            <w:tcW w:w="0" w:type="auto"/>
            <w:noWrap/>
            <w:hideMark/>
          </w:tcPr>
          <w:p w14:paraId="41420658" w14:textId="77777777" w:rsidR="00326E6C" w:rsidRPr="00326E6C" w:rsidRDefault="00326E6C" w:rsidP="00326E6C">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326E6C">
              <w:rPr>
                <w:rFonts w:asciiTheme="majorHAnsi" w:eastAsia="Times New Roman" w:hAnsiTheme="majorHAnsi" w:cs="Times New Roman"/>
                <w:color w:val="000000"/>
              </w:rPr>
              <w:t>-0.25713</w:t>
            </w:r>
          </w:p>
        </w:tc>
      </w:tr>
      <w:tr w:rsidR="00326E6C" w:rsidRPr="00326E6C" w14:paraId="68D754E0" w14:textId="77777777" w:rsidTr="00375115">
        <w:trPr>
          <w:trHeight w:val="28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472A6723" w14:textId="77777777" w:rsidR="00326E6C" w:rsidRPr="00326E6C" w:rsidRDefault="00326E6C" w:rsidP="00326E6C">
            <w:pPr>
              <w:rPr>
                <w:rFonts w:asciiTheme="majorHAnsi" w:eastAsia="Times New Roman" w:hAnsiTheme="majorHAnsi" w:cs="Times New Roman"/>
                <w:color w:val="000000"/>
              </w:rPr>
            </w:pPr>
            <w:r w:rsidRPr="00326E6C">
              <w:rPr>
                <w:rFonts w:asciiTheme="majorHAnsi" w:eastAsia="Times New Roman" w:hAnsiTheme="majorHAnsi" w:cs="Times New Roman"/>
                <w:color w:val="000000"/>
              </w:rPr>
              <w:t>POPULAR1MF</w:t>
            </w:r>
          </w:p>
        </w:tc>
        <w:tc>
          <w:tcPr>
            <w:tcW w:w="0" w:type="auto"/>
            <w:noWrap/>
            <w:hideMark/>
          </w:tcPr>
          <w:p w14:paraId="40C38654" w14:textId="77777777" w:rsidR="00326E6C" w:rsidRPr="00326E6C" w:rsidRDefault="00326E6C" w:rsidP="00326E6C">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326E6C">
              <w:rPr>
                <w:rFonts w:asciiTheme="majorHAnsi" w:eastAsia="Times New Roman" w:hAnsiTheme="majorHAnsi" w:cs="Times New Roman"/>
                <w:color w:val="000000"/>
              </w:rPr>
              <w:t>0.003735</w:t>
            </w:r>
          </w:p>
        </w:tc>
        <w:tc>
          <w:tcPr>
            <w:tcW w:w="0" w:type="auto"/>
            <w:noWrap/>
            <w:hideMark/>
          </w:tcPr>
          <w:p w14:paraId="28050B79" w14:textId="77777777" w:rsidR="00326E6C" w:rsidRPr="00326E6C" w:rsidRDefault="00326E6C" w:rsidP="00326E6C">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326E6C">
              <w:rPr>
                <w:rFonts w:asciiTheme="majorHAnsi" w:eastAsia="Times New Roman" w:hAnsiTheme="majorHAnsi" w:cs="Times New Roman"/>
                <w:color w:val="000000"/>
              </w:rPr>
              <w:t>0.076563</w:t>
            </w:r>
          </w:p>
        </w:tc>
        <w:tc>
          <w:tcPr>
            <w:tcW w:w="0" w:type="auto"/>
            <w:noWrap/>
            <w:hideMark/>
          </w:tcPr>
          <w:p w14:paraId="6495FB52" w14:textId="77777777" w:rsidR="00326E6C" w:rsidRPr="00326E6C" w:rsidRDefault="00326E6C" w:rsidP="00326E6C">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326E6C">
              <w:rPr>
                <w:rFonts w:asciiTheme="majorHAnsi" w:eastAsia="Times New Roman" w:hAnsiTheme="majorHAnsi" w:cs="Times New Roman"/>
                <w:color w:val="000000"/>
              </w:rPr>
              <w:t>0.048782</w:t>
            </w:r>
          </w:p>
        </w:tc>
      </w:tr>
      <w:tr w:rsidR="00CE57DB" w:rsidRPr="00326E6C" w14:paraId="13CB8740" w14:textId="77777777" w:rsidTr="00375115">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7DFF848" w14:textId="77777777" w:rsidR="00326E6C" w:rsidRPr="00326E6C" w:rsidRDefault="00326E6C" w:rsidP="00326E6C">
            <w:pPr>
              <w:rPr>
                <w:rFonts w:asciiTheme="majorHAnsi" w:eastAsia="Times New Roman" w:hAnsiTheme="majorHAnsi" w:cs="Times New Roman"/>
                <w:color w:val="000000"/>
              </w:rPr>
            </w:pPr>
            <w:r w:rsidRPr="00326E6C">
              <w:rPr>
                <w:rFonts w:asciiTheme="majorHAnsi" w:eastAsia="Times New Roman" w:hAnsiTheme="majorHAnsi" w:cs="Times New Roman"/>
                <w:color w:val="000000"/>
              </w:rPr>
              <w:t>PRIME1ICBA</w:t>
            </w:r>
          </w:p>
        </w:tc>
        <w:tc>
          <w:tcPr>
            <w:tcW w:w="0" w:type="auto"/>
            <w:noWrap/>
            <w:hideMark/>
          </w:tcPr>
          <w:p w14:paraId="5644B301" w14:textId="77777777" w:rsidR="00326E6C" w:rsidRPr="00326E6C" w:rsidRDefault="00326E6C" w:rsidP="00326E6C">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326E6C">
              <w:rPr>
                <w:rFonts w:asciiTheme="majorHAnsi" w:eastAsia="Times New Roman" w:hAnsiTheme="majorHAnsi" w:cs="Times New Roman"/>
                <w:color w:val="000000"/>
              </w:rPr>
              <w:t>0.064116</w:t>
            </w:r>
          </w:p>
        </w:tc>
        <w:tc>
          <w:tcPr>
            <w:tcW w:w="0" w:type="auto"/>
            <w:noWrap/>
            <w:hideMark/>
          </w:tcPr>
          <w:p w14:paraId="249406D4" w14:textId="77777777" w:rsidR="00326E6C" w:rsidRPr="00326E6C" w:rsidRDefault="00326E6C" w:rsidP="00326E6C">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326E6C">
              <w:rPr>
                <w:rFonts w:asciiTheme="majorHAnsi" w:eastAsia="Times New Roman" w:hAnsiTheme="majorHAnsi" w:cs="Times New Roman"/>
                <w:color w:val="000000"/>
              </w:rPr>
              <w:t>0.071888</w:t>
            </w:r>
          </w:p>
        </w:tc>
        <w:tc>
          <w:tcPr>
            <w:tcW w:w="0" w:type="auto"/>
            <w:noWrap/>
            <w:hideMark/>
          </w:tcPr>
          <w:p w14:paraId="5DD6C835" w14:textId="77777777" w:rsidR="00326E6C" w:rsidRPr="00326E6C" w:rsidRDefault="00326E6C" w:rsidP="00326E6C">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326E6C">
              <w:rPr>
                <w:rFonts w:asciiTheme="majorHAnsi" w:eastAsia="Times New Roman" w:hAnsiTheme="majorHAnsi" w:cs="Times New Roman"/>
                <w:color w:val="000000"/>
              </w:rPr>
              <w:t>0.891892</w:t>
            </w:r>
          </w:p>
        </w:tc>
      </w:tr>
      <w:tr w:rsidR="00326E6C" w:rsidRPr="00326E6C" w14:paraId="0271E85B" w14:textId="77777777" w:rsidTr="00375115">
        <w:trPr>
          <w:trHeight w:val="28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2106E9B" w14:textId="77777777" w:rsidR="00326E6C" w:rsidRPr="00326E6C" w:rsidRDefault="00326E6C" w:rsidP="00326E6C">
            <w:pPr>
              <w:rPr>
                <w:rFonts w:asciiTheme="majorHAnsi" w:eastAsia="Times New Roman" w:hAnsiTheme="majorHAnsi" w:cs="Times New Roman"/>
                <w:color w:val="000000"/>
              </w:rPr>
            </w:pPr>
            <w:r w:rsidRPr="00326E6C">
              <w:rPr>
                <w:rFonts w:asciiTheme="majorHAnsi" w:eastAsia="Times New Roman" w:hAnsiTheme="majorHAnsi" w:cs="Times New Roman"/>
                <w:color w:val="000000"/>
              </w:rPr>
              <w:t>SEBL1STMF</w:t>
            </w:r>
          </w:p>
        </w:tc>
        <w:tc>
          <w:tcPr>
            <w:tcW w:w="0" w:type="auto"/>
            <w:noWrap/>
            <w:hideMark/>
          </w:tcPr>
          <w:p w14:paraId="4B6FE74E" w14:textId="77777777" w:rsidR="00326E6C" w:rsidRPr="00326E6C" w:rsidRDefault="00326E6C" w:rsidP="00326E6C">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326E6C">
              <w:rPr>
                <w:rFonts w:asciiTheme="majorHAnsi" w:eastAsia="Times New Roman" w:hAnsiTheme="majorHAnsi" w:cs="Times New Roman"/>
                <w:color w:val="000000"/>
              </w:rPr>
              <w:t>0.012646</w:t>
            </w:r>
          </w:p>
        </w:tc>
        <w:tc>
          <w:tcPr>
            <w:tcW w:w="0" w:type="auto"/>
            <w:noWrap/>
            <w:hideMark/>
          </w:tcPr>
          <w:p w14:paraId="1F09819E" w14:textId="77777777" w:rsidR="00326E6C" w:rsidRPr="00326E6C" w:rsidRDefault="00326E6C" w:rsidP="00326E6C">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326E6C">
              <w:rPr>
                <w:rFonts w:asciiTheme="majorHAnsi" w:eastAsia="Times New Roman" w:hAnsiTheme="majorHAnsi" w:cs="Times New Roman"/>
                <w:color w:val="000000"/>
              </w:rPr>
              <w:t>0.04826</w:t>
            </w:r>
          </w:p>
        </w:tc>
        <w:tc>
          <w:tcPr>
            <w:tcW w:w="0" w:type="auto"/>
            <w:noWrap/>
            <w:hideMark/>
          </w:tcPr>
          <w:p w14:paraId="4ABE528E" w14:textId="77777777" w:rsidR="00326E6C" w:rsidRPr="00326E6C" w:rsidRDefault="00326E6C" w:rsidP="00326E6C">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326E6C">
              <w:rPr>
                <w:rFonts w:asciiTheme="majorHAnsi" w:eastAsia="Times New Roman" w:hAnsiTheme="majorHAnsi" w:cs="Times New Roman"/>
                <w:color w:val="000000"/>
              </w:rPr>
              <w:t>0.262037</w:t>
            </w:r>
          </w:p>
        </w:tc>
      </w:tr>
    </w:tbl>
    <w:p w14:paraId="33B34CFC" w14:textId="24A0CFB7" w:rsidR="006D7E00" w:rsidRDefault="006D7E00" w:rsidP="006D7E00">
      <w:pPr>
        <w:pStyle w:val="Caption"/>
      </w:pPr>
    </w:p>
    <w:p w14:paraId="3E2FA0A6" w14:textId="3DAB3ECC" w:rsidR="0013704D" w:rsidRPr="006D7E00" w:rsidRDefault="006D7E00" w:rsidP="006D7E00">
      <w:pPr>
        <w:pStyle w:val="Caption"/>
        <w:jc w:val="center"/>
      </w:pPr>
      <w:r>
        <w:t xml:space="preserve">Table </w:t>
      </w:r>
      <w:fldSimple w:instr=" SEQ Table \* ARABIC ">
        <w:r w:rsidR="00271140">
          <w:rPr>
            <w:noProof/>
          </w:rPr>
          <w:t>5</w:t>
        </w:r>
      </w:fldSimple>
      <w:r>
        <w:t>: Sharpe Ratio of Funds</w:t>
      </w:r>
    </w:p>
    <w:p w14:paraId="492773A6" w14:textId="77777777" w:rsidR="006D7E00" w:rsidRDefault="006D7E00" w:rsidP="007D4B9F">
      <w:pPr>
        <w:pStyle w:val="Heading2"/>
        <w:numPr>
          <w:ilvl w:val="0"/>
          <w:numId w:val="0"/>
        </w:numPr>
        <w:ind w:left="576"/>
        <w:jc w:val="center"/>
      </w:pPr>
      <w:bookmarkStart w:id="33" w:name="_Toc91075283"/>
    </w:p>
    <w:p w14:paraId="4BE9DFC0" w14:textId="77777777" w:rsidR="006D7E00" w:rsidRDefault="006D7E00" w:rsidP="007D4B9F">
      <w:pPr>
        <w:pStyle w:val="Heading2"/>
        <w:numPr>
          <w:ilvl w:val="0"/>
          <w:numId w:val="0"/>
        </w:numPr>
        <w:ind w:left="576"/>
        <w:jc w:val="center"/>
      </w:pPr>
    </w:p>
    <w:p w14:paraId="4D69DDA8" w14:textId="77777777" w:rsidR="006D7E00" w:rsidRDefault="006D7E00">
      <w:pPr>
        <w:rPr>
          <w:rFonts w:asciiTheme="majorHAnsi" w:eastAsiaTheme="majorEastAsia" w:hAnsiTheme="majorHAnsi" w:cstheme="majorBidi"/>
          <w:b/>
          <w:bCs/>
          <w:color w:val="4F81BD" w:themeColor="accent1"/>
          <w:sz w:val="26"/>
          <w:szCs w:val="26"/>
        </w:rPr>
      </w:pPr>
      <w:r>
        <w:br w:type="page"/>
      </w:r>
    </w:p>
    <w:p w14:paraId="52CD3A26" w14:textId="6639AB34" w:rsidR="0025419B" w:rsidRPr="00A1153F" w:rsidRDefault="009862F7" w:rsidP="007D4B9F">
      <w:pPr>
        <w:pStyle w:val="Heading2"/>
        <w:numPr>
          <w:ilvl w:val="0"/>
          <w:numId w:val="0"/>
        </w:numPr>
        <w:ind w:left="576"/>
        <w:jc w:val="center"/>
      </w:pPr>
      <w:r w:rsidRPr="00A1153F">
        <w:lastRenderedPageBreak/>
        <w:t>T</w:t>
      </w:r>
      <w:r w:rsidR="0025419B" w:rsidRPr="00A1153F">
        <w:t>reynor</w:t>
      </w:r>
      <w:r w:rsidR="002A1286" w:rsidRPr="00A1153F">
        <w:t xml:space="preserve"> ratio</w:t>
      </w:r>
      <w:bookmarkEnd w:id="33"/>
    </w:p>
    <w:p w14:paraId="33D3F0D5" w14:textId="3B112D8A" w:rsidR="009862F7" w:rsidRPr="009862F7" w:rsidRDefault="009862F7" w:rsidP="000D68B9"/>
    <w:tbl>
      <w:tblPr>
        <w:tblStyle w:val="TableGrid"/>
        <w:tblpPr w:leftFromText="180" w:rightFromText="180" w:vertAnchor="text" w:horzAnchor="margin" w:tblpXSpec="center" w:tblpY="189"/>
        <w:tblW w:w="10363" w:type="dxa"/>
        <w:tblLook w:val="04A0" w:firstRow="1" w:lastRow="0" w:firstColumn="1" w:lastColumn="0" w:noHBand="0" w:noVBand="1"/>
      </w:tblPr>
      <w:tblGrid>
        <w:gridCol w:w="1908"/>
        <w:gridCol w:w="1480"/>
        <w:gridCol w:w="1790"/>
        <w:gridCol w:w="1114"/>
        <w:gridCol w:w="1826"/>
        <w:gridCol w:w="2245"/>
      </w:tblGrid>
      <w:tr w:rsidR="00081FB6" w:rsidRPr="000C6803" w14:paraId="4016DA69" w14:textId="77777777" w:rsidTr="007D4B9F">
        <w:trPr>
          <w:trHeight w:val="280"/>
        </w:trPr>
        <w:tc>
          <w:tcPr>
            <w:tcW w:w="1908" w:type="dxa"/>
            <w:noWrap/>
            <w:hideMark/>
          </w:tcPr>
          <w:p w14:paraId="3D45FE4C" w14:textId="77777777" w:rsidR="0025419B" w:rsidRPr="000C6803" w:rsidRDefault="0025419B" w:rsidP="000D68B9">
            <w:pPr>
              <w:spacing w:line="276" w:lineRule="auto"/>
              <w:rPr>
                <w:rFonts w:asciiTheme="majorHAnsi" w:eastAsia="Times New Roman" w:hAnsiTheme="majorHAnsi" w:cs="Times New Roman"/>
                <w:b/>
                <w:sz w:val="24"/>
                <w:szCs w:val="24"/>
              </w:rPr>
            </w:pPr>
            <w:r w:rsidRPr="000C6803">
              <w:rPr>
                <w:rFonts w:asciiTheme="majorHAnsi" w:eastAsia="Times New Roman" w:hAnsiTheme="majorHAnsi" w:cs="Times New Roman"/>
                <w:b/>
                <w:color w:val="000000"/>
              </w:rPr>
              <w:t>Fund Name/ Index</w:t>
            </w:r>
          </w:p>
        </w:tc>
        <w:tc>
          <w:tcPr>
            <w:tcW w:w="1480" w:type="dxa"/>
            <w:noWrap/>
            <w:hideMark/>
          </w:tcPr>
          <w:p w14:paraId="41398519" w14:textId="77777777" w:rsidR="0025419B" w:rsidRPr="000C6803" w:rsidRDefault="0025419B" w:rsidP="000D68B9">
            <w:pPr>
              <w:spacing w:line="276" w:lineRule="auto"/>
              <w:rPr>
                <w:rFonts w:asciiTheme="majorHAnsi" w:eastAsia="Times New Roman" w:hAnsiTheme="majorHAnsi" w:cs="Times New Roman"/>
                <w:b/>
                <w:color w:val="000000"/>
              </w:rPr>
            </w:pPr>
            <w:r w:rsidRPr="000C6803">
              <w:rPr>
                <w:rFonts w:asciiTheme="majorHAnsi" w:eastAsia="Times New Roman" w:hAnsiTheme="majorHAnsi" w:cs="Times New Roman"/>
                <w:b/>
                <w:color w:val="000000"/>
              </w:rPr>
              <w:t>VARIANCE</w:t>
            </w:r>
          </w:p>
        </w:tc>
        <w:tc>
          <w:tcPr>
            <w:tcW w:w="1790" w:type="dxa"/>
            <w:noWrap/>
            <w:hideMark/>
          </w:tcPr>
          <w:p w14:paraId="56B3E19A" w14:textId="77777777" w:rsidR="0025419B" w:rsidRPr="000C6803" w:rsidRDefault="0025419B" w:rsidP="000D68B9">
            <w:pPr>
              <w:spacing w:line="276" w:lineRule="auto"/>
              <w:rPr>
                <w:rFonts w:asciiTheme="majorHAnsi" w:eastAsia="Times New Roman" w:hAnsiTheme="majorHAnsi" w:cs="Times New Roman"/>
                <w:b/>
                <w:color w:val="000000"/>
              </w:rPr>
            </w:pPr>
            <w:r w:rsidRPr="000C6803">
              <w:rPr>
                <w:rFonts w:asciiTheme="majorHAnsi" w:eastAsia="Times New Roman" w:hAnsiTheme="majorHAnsi" w:cs="Times New Roman"/>
                <w:b/>
                <w:color w:val="000000"/>
              </w:rPr>
              <w:t>CO VARIANCE</w:t>
            </w:r>
          </w:p>
        </w:tc>
        <w:tc>
          <w:tcPr>
            <w:tcW w:w="1114" w:type="dxa"/>
            <w:noWrap/>
            <w:hideMark/>
          </w:tcPr>
          <w:p w14:paraId="4DE2C2C3" w14:textId="77777777" w:rsidR="0025419B" w:rsidRPr="000C6803" w:rsidRDefault="0025419B" w:rsidP="000D68B9">
            <w:pPr>
              <w:spacing w:line="276" w:lineRule="auto"/>
              <w:rPr>
                <w:rFonts w:asciiTheme="majorHAnsi" w:eastAsia="Times New Roman" w:hAnsiTheme="majorHAnsi" w:cs="Times New Roman"/>
                <w:b/>
                <w:color w:val="000000"/>
              </w:rPr>
            </w:pPr>
            <w:r w:rsidRPr="000C6803">
              <w:rPr>
                <w:rFonts w:asciiTheme="majorHAnsi" w:eastAsia="Times New Roman" w:hAnsiTheme="majorHAnsi" w:cs="Times New Roman"/>
                <w:b/>
                <w:color w:val="000000"/>
              </w:rPr>
              <w:t>Beta</w:t>
            </w:r>
          </w:p>
        </w:tc>
        <w:tc>
          <w:tcPr>
            <w:tcW w:w="1826" w:type="dxa"/>
            <w:noWrap/>
            <w:hideMark/>
          </w:tcPr>
          <w:p w14:paraId="0F56894F" w14:textId="77777777" w:rsidR="0025419B" w:rsidRPr="000C6803" w:rsidRDefault="0025419B" w:rsidP="000D68B9">
            <w:pPr>
              <w:spacing w:line="276" w:lineRule="auto"/>
              <w:rPr>
                <w:rFonts w:asciiTheme="majorHAnsi" w:eastAsia="Times New Roman" w:hAnsiTheme="majorHAnsi" w:cs="Times New Roman"/>
                <w:b/>
                <w:color w:val="000000"/>
              </w:rPr>
            </w:pPr>
            <w:r w:rsidRPr="000C6803">
              <w:rPr>
                <w:rFonts w:asciiTheme="majorHAnsi" w:eastAsia="Times New Roman" w:hAnsiTheme="majorHAnsi" w:cs="Times New Roman"/>
                <w:b/>
                <w:color w:val="000000"/>
              </w:rPr>
              <w:t>Avg Monthly Excess Return</w:t>
            </w:r>
          </w:p>
        </w:tc>
        <w:tc>
          <w:tcPr>
            <w:tcW w:w="2245" w:type="dxa"/>
            <w:noWrap/>
            <w:hideMark/>
          </w:tcPr>
          <w:p w14:paraId="05DE66B5" w14:textId="77777777" w:rsidR="0025419B" w:rsidRPr="000C6803" w:rsidRDefault="0025419B" w:rsidP="000D68B9">
            <w:pPr>
              <w:spacing w:line="276" w:lineRule="auto"/>
              <w:rPr>
                <w:rFonts w:asciiTheme="majorHAnsi" w:eastAsia="Times New Roman" w:hAnsiTheme="majorHAnsi" w:cs="Times New Roman"/>
                <w:b/>
                <w:color w:val="000000"/>
              </w:rPr>
            </w:pPr>
            <w:r w:rsidRPr="000C6803">
              <w:rPr>
                <w:rFonts w:asciiTheme="majorHAnsi" w:eastAsia="Times New Roman" w:hAnsiTheme="majorHAnsi" w:cs="Times New Roman"/>
                <w:b/>
                <w:color w:val="000000"/>
              </w:rPr>
              <w:t>Treynor Ratio</w:t>
            </w:r>
          </w:p>
        </w:tc>
      </w:tr>
      <w:tr w:rsidR="00081FB6" w:rsidRPr="000C6803" w14:paraId="0D3F643F" w14:textId="77777777" w:rsidTr="007D4B9F">
        <w:trPr>
          <w:trHeight w:val="280"/>
        </w:trPr>
        <w:tc>
          <w:tcPr>
            <w:tcW w:w="1908" w:type="dxa"/>
            <w:noWrap/>
            <w:hideMark/>
          </w:tcPr>
          <w:p w14:paraId="47C5D1E0" w14:textId="77777777" w:rsidR="0025419B" w:rsidRPr="000C6803" w:rsidRDefault="0025419B" w:rsidP="000D68B9">
            <w:pPr>
              <w:spacing w:line="276" w:lineRule="auto"/>
              <w:rPr>
                <w:rFonts w:asciiTheme="majorHAnsi" w:eastAsia="Times New Roman" w:hAnsiTheme="majorHAnsi" w:cs="Times New Roman"/>
                <w:b/>
                <w:bCs/>
                <w:color w:val="000000"/>
              </w:rPr>
            </w:pPr>
            <w:r w:rsidRPr="000C6803">
              <w:rPr>
                <w:rFonts w:asciiTheme="majorHAnsi" w:eastAsia="Times New Roman" w:hAnsiTheme="majorHAnsi" w:cs="Times New Roman"/>
                <w:b/>
                <w:bCs/>
                <w:color w:val="000000"/>
              </w:rPr>
              <w:t>DSEX</w:t>
            </w:r>
          </w:p>
        </w:tc>
        <w:tc>
          <w:tcPr>
            <w:tcW w:w="1480" w:type="dxa"/>
            <w:noWrap/>
            <w:hideMark/>
          </w:tcPr>
          <w:p w14:paraId="0B114F27"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0.002037827</w:t>
            </w:r>
          </w:p>
        </w:tc>
        <w:tc>
          <w:tcPr>
            <w:tcW w:w="1790" w:type="dxa"/>
            <w:noWrap/>
            <w:hideMark/>
          </w:tcPr>
          <w:p w14:paraId="3216374D"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0.002037827</w:t>
            </w:r>
          </w:p>
        </w:tc>
        <w:tc>
          <w:tcPr>
            <w:tcW w:w="1114" w:type="dxa"/>
            <w:noWrap/>
            <w:hideMark/>
          </w:tcPr>
          <w:p w14:paraId="19545E4A"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1</w:t>
            </w:r>
          </w:p>
        </w:tc>
        <w:tc>
          <w:tcPr>
            <w:tcW w:w="1826" w:type="dxa"/>
            <w:noWrap/>
            <w:hideMark/>
          </w:tcPr>
          <w:p w14:paraId="54B20424"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0.00%</w:t>
            </w:r>
          </w:p>
        </w:tc>
        <w:tc>
          <w:tcPr>
            <w:tcW w:w="2245" w:type="dxa"/>
            <w:noWrap/>
            <w:hideMark/>
          </w:tcPr>
          <w:p w14:paraId="4C55A8F4"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0.001389</w:t>
            </w:r>
          </w:p>
        </w:tc>
      </w:tr>
      <w:tr w:rsidR="00081FB6" w:rsidRPr="000C6803" w14:paraId="3F562F1B" w14:textId="77777777" w:rsidTr="007D4B9F">
        <w:trPr>
          <w:trHeight w:val="280"/>
        </w:trPr>
        <w:tc>
          <w:tcPr>
            <w:tcW w:w="1908" w:type="dxa"/>
            <w:noWrap/>
            <w:hideMark/>
          </w:tcPr>
          <w:p w14:paraId="53F582ED" w14:textId="77777777" w:rsidR="0025419B" w:rsidRPr="000C6803" w:rsidRDefault="0025419B" w:rsidP="000D68B9">
            <w:pPr>
              <w:spacing w:line="276" w:lineRule="auto"/>
              <w:rPr>
                <w:rFonts w:asciiTheme="majorHAnsi" w:eastAsia="Times New Roman" w:hAnsiTheme="majorHAnsi" w:cs="Times New Roman"/>
                <w:b/>
                <w:bCs/>
                <w:color w:val="000000"/>
              </w:rPr>
            </w:pPr>
            <w:r w:rsidRPr="000C6803">
              <w:rPr>
                <w:rFonts w:asciiTheme="majorHAnsi" w:eastAsia="Times New Roman" w:hAnsiTheme="majorHAnsi" w:cs="Times New Roman"/>
                <w:b/>
                <w:bCs/>
                <w:color w:val="000000"/>
              </w:rPr>
              <w:t>ABBS1STMF</w:t>
            </w:r>
          </w:p>
        </w:tc>
        <w:tc>
          <w:tcPr>
            <w:tcW w:w="1480" w:type="dxa"/>
            <w:noWrap/>
            <w:hideMark/>
          </w:tcPr>
          <w:p w14:paraId="0CACA73A"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0.007717747</w:t>
            </w:r>
          </w:p>
        </w:tc>
        <w:tc>
          <w:tcPr>
            <w:tcW w:w="1790" w:type="dxa"/>
            <w:noWrap/>
            <w:hideMark/>
          </w:tcPr>
          <w:p w14:paraId="5698097A"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0.001857141</w:t>
            </w:r>
          </w:p>
        </w:tc>
        <w:tc>
          <w:tcPr>
            <w:tcW w:w="1114" w:type="dxa"/>
            <w:noWrap/>
            <w:hideMark/>
          </w:tcPr>
          <w:p w14:paraId="21B06A02"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0.240632</w:t>
            </w:r>
          </w:p>
        </w:tc>
        <w:tc>
          <w:tcPr>
            <w:tcW w:w="1826" w:type="dxa"/>
            <w:noWrap/>
            <w:hideMark/>
          </w:tcPr>
          <w:p w14:paraId="07DF9CA8"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-0.73%</w:t>
            </w:r>
          </w:p>
        </w:tc>
        <w:tc>
          <w:tcPr>
            <w:tcW w:w="2245" w:type="dxa"/>
            <w:noWrap/>
            <w:hideMark/>
          </w:tcPr>
          <w:p w14:paraId="288988EA"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-0.03039</w:t>
            </w:r>
          </w:p>
        </w:tc>
      </w:tr>
      <w:tr w:rsidR="00081FB6" w:rsidRPr="000C6803" w14:paraId="00E0BBE4" w14:textId="77777777" w:rsidTr="007D4B9F">
        <w:trPr>
          <w:trHeight w:val="280"/>
        </w:trPr>
        <w:tc>
          <w:tcPr>
            <w:tcW w:w="1908" w:type="dxa"/>
            <w:noWrap/>
            <w:hideMark/>
          </w:tcPr>
          <w:p w14:paraId="6859FE31" w14:textId="77777777" w:rsidR="0025419B" w:rsidRPr="000C6803" w:rsidRDefault="0025419B" w:rsidP="000D68B9">
            <w:pPr>
              <w:spacing w:line="276" w:lineRule="auto"/>
              <w:rPr>
                <w:rFonts w:asciiTheme="majorHAnsi" w:eastAsia="Times New Roman" w:hAnsiTheme="majorHAnsi" w:cs="Times New Roman"/>
                <w:b/>
                <w:bCs/>
                <w:color w:val="000000"/>
              </w:rPr>
            </w:pPr>
            <w:r w:rsidRPr="000C6803">
              <w:rPr>
                <w:rFonts w:asciiTheme="majorHAnsi" w:eastAsia="Times New Roman" w:hAnsiTheme="majorHAnsi" w:cs="Times New Roman"/>
                <w:b/>
                <w:bCs/>
                <w:color w:val="000000"/>
              </w:rPr>
              <w:t>AIBL1STIMF</w:t>
            </w:r>
          </w:p>
        </w:tc>
        <w:tc>
          <w:tcPr>
            <w:tcW w:w="1480" w:type="dxa"/>
            <w:noWrap/>
            <w:hideMark/>
          </w:tcPr>
          <w:p w14:paraId="5F798068"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0.00938874</w:t>
            </w:r>
          </w:p>
        </w:tc>
        <w:tc>
          <w:tcPr>
            <w:tcW w:w="1790" w:type="dxa"/>
            <w:noWrap/>
            <w:hideMark/>
          </w:tcPr>
          <w:p w14:paraId="533FF11E"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0.000823247</w:t>
            </w:r>
          </w:p>
        </w:tc>
        <w:tc>
          <w:tcPr>
            <w:tcW w:w="1114" w:type="dxa"/>
            <w:noWrap/>
            <w:hideMark/>
          </w:tcPr>
          <w:p w14:paraId="5711F5D9"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0.087684</w:t>
            </w:r>
          </w:p>
        </w:tc>
        <w:tc>
          <w:tcPr>
            <w:tcW w:w="1826" w:type="dxa"/>
            <w:noWrap/>
            <w:hideMark/>
          </w:tcPr>
          <w:p w14:paraId="67115986" w14:textId="77777777" w:rsidR="0025419B" w:rsidRPr="000C6803" w:rsidRDefault="0025419B" w:rsidP="000D68B9">
            <w:pPr>
              <w:spacing w:line="276" w:lineRule="auto"/>
              <w:jc w:val="right"/>
              <w:rPr>
                <w:rFonts w:asciiTheme="majorHAnsi" w:eastAsia="Times New Roman" w:hAnsiTheme="majorHAnsi" w:cs="Times New Roman"/>
                <w:color w:val="006100"/>
              </w:rPr>
            </w:pPr>
            <w:r w:rsidRPr="000C6803">
              <w:rPr>
                <w:rFonts w:asciiTheme="majorHAnsi" w:eastAsia="Times New Roman" w:hAnsiTheme="majorHAnsi" w:cs="Times New Roman"/>
                <w:color w:val="006100"/>
              </w:rPr>
              <w:t>14.09%</w:t>
            </w:r>
          </w:p>
        </w:tc>
        <w:tc>
          <w:tcPr>
            <w:tcW w:w="2245" w:type="dxa"/>
            <w:noWrap/>
            <w:hideMark/>
          </w:tcPr>
          <w:p w14:paraId="1FA465C3"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1.607387</w:t>
            </w:r>
          </w:p>
        </w:tc>
      </w:tr>
      <w:tr w:rsidR="00081FB6" w:rsidRPr="000C6803" w14:paraId="75856421" w14:textId="77777777" w:rsidTr="007D4B9F">
        <w:trPr>
          <w:trHeight w:val="280"/>
        </w:trPr>
        <w:tc>
          <w:tcPr>
            <w:tcW w:w="1908" w:type="dxa"/>
            <w:noWrap/>
            <w:hideMark/>
          </w:tcPr>
          <w:p w14:paraId="4894C955" w14:textId="77777777" w:rsidR="0025419B" w:rsidRPr="000C6803" w:rsidRDefault="0025419B" w:rsidP="000D68B9">
            <w:pPr>
              <w:spacing w:line="276" w:lineRule="auto"/>
              <w:rPr>
                <w:rFonts w:asciiTheme="majorHAnsi" w:eastAsia="Times New Roman" w:hAnsiTheme="majorHAnsi" w:cs="Times New Roman"/>
                <w:b/>
                <w:bCs/>
                <w:color w:val="000000"/>
              </w:rPr>
            </w:pPr>
            <w:r w:rsidRPr="000C6803">
              <w:rPr>
                <w:rFonts w:asciiTheme="majorHAnsi" w:eastAsia="Times New Roman" w:hAnsiTheme="majorHAnsi" w:cs="Times New Roman"/>
                <w:b/>
                <w:bCs/>
                <w:color w:val="000000"/>
              </w:rPr>
              <w:t>DBH1STMF</w:t>
            </w:r>
          </w:p>
        </w:tc>
        <w:tc>
          <w:tcPr>
            <w:tcW w:w="1480" w:type="dxa"/>
            <w:noWrap/>
            <w:hideMark/>
          </w:tcPr>
          <w:p w14:paraId="0EFCA1DE"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0.004379796</w:t>
            </w:r>
          </w:p>
        </w:tc>
        <w:tc>
          <w:tcPr>
            <w:tcW w:w="1790" w:type="dxa"/>
            <w:noWrap/>
            <w:hideMark/>
          </w:tcPr>
          <w:p w14:paraId="0CDA7461"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0.001293471</w:t>
            </w:r>
          </w:p>
        </w:tc>
        <w:tc>
          <w:tcPr>
            <w:tcW w:w="1114" w:type="dxa"/>
            <w:noWrap/>
            <w:hideMark/>
          </w:tcPr>
          <w:p w14:paraId="33AF5F97"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0.295327</w:t>
            </w:r>
          </w:p>
        </w:tc>
        <w:tc>
          <w:tcPr>
            <w:tcW w:w="1826" w:type="dxa"/>
            <w:noWrap/>
            <w:hideMark/>
          </w:tcPr>
          <w:p w14:paraId="69F30017" w14:textId="77777777" w:rsidR="0025419B" w:rsidRPr="000C6803" w:rsidRDefault="0025419B" w:rsidP="000D68B9">
            <w:pPr>
              <w:spacing w:line="276" w:lineRule="auto"/>
              <w:jc w:val="right"/>
              <w:rPr>
                <w:rFonts w:asciiTheme="majorHAnsi" w:eastAsia="Times New Roman" w:hAnsiTheme="majorHAnsi" w:cs="Times New Roman"/>
                <w:color w:val="006100"/>
              </w:rPr>
            </w:pPr>
            <w:r w:rsidRPr="000C6803">
              <w:rPr>
                <w:rFonts w:asciiTheme="majorHAnsi" w:eastAsia="Times New Roman" w:hAnsiTheme="majorHAnsi" w:cs="Times New Roman"/>
                <w:color w:val="006100"/>
              </w:rPr>
              <w:t>10.88%</w:t>
            </w:r>
          </w:p>
        </w:tc>
        <w:tc>
          <w:tcPr>
            <w:tcW w:w="2245" w:type="dxa"/>
            <w:noWrap/>
            <w:hideMark/>
          </w:tcPr>
          <w:p w14:paraId="2A576333"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0.368406</w:t>
            </w:r>
          </w:p>
        </w:tc>
      </w:tr>
      <w:tr w:rsidR="00081FB6" w:rsidRPr="000C6803" w14:paraId="00A3D3F4" w14:textId="77777777" w:rsidTr="007D4B9F">
        <w:trPr>
          <w:trHeight w:val="280"/>
        </w:trPr>
        <w:tc>
          <w:tcPr>
            <w:tcW w:w="1908" w:type="dxa"/>
            <w:noWrap/>
            <w:hideMark/>
          </w:tcPr>
          <w:p w14:paraId="195F4691" w14:textId="77777777" w:rsidR="0025419B" w:rsidRPr="000C6803" w:rsidRDefault="0025419B" w:rsidP="000D68B9">
            <w:pPr>
              <w:spacing w:line="276" w:lineRule="auto"/>
              <w:rPr>
                <w:rFonts w:asciiTheme="majorHAnsi" w:eastAsia="Times New Roman" w:hAnsiTheme="majorHAnsi" w:cs="Times New Roman"/>
                <w:b/>
                <w:bCs/>
                <w:color w:val="000000"/>
              </w:rPr>
            </w:pPr>
            <w:r w:rsidRPr="000C6803">
              <w:rPr>
                <w:rFonts w:asciiTheme="majorHAnsi" w:eastAsia="Times New Roman" w:hAnsiTheme="majorHAnsi" w:cs="Times New Roman"/>
                <w:b/>
                <w:bCs/>
                <w:color w:val="000000"/>
              </w:rPr>
              <w:t>EBL1STMF</w:t>
            </w:r>
          </w:p>
        </w:tc>
        <w:tc>
          <w:tcPr>
            <w:tcW w:w="1480" w:type="dxa"/>
            <w:noWrap/>
            <w:hideMark/>
          </w:tcPr>
          <w:p w14:paraId="7722F6D3"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0.006165199</w:t>
            </w:r>
          </w:p>
        </w:tc>
        <w:tc>
          <w:tcPr>
            <w:tcW w:w="1790" w:type="dxa"/>
            <w:noWrap/>
            <w:hideMark/>
          </w:tcPr>
          <w:p w14:paraId="1363E7CE"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0.001780694</w:t>
            </w:r>
          </w:p>
        </w:tc>
        <w:tc>
          <w:tcPr>
            <w:tcW w:w="1114" w:type="dxa"/>
            <w:noWrap/>
            <w:hideMark/>
          </w:tcPr>
          <w:p w14:paraId="7AC073B8"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0.28883</w:t>
            </w:r>
          </w:p>
        </w:tc>
        <w:tc>
          <w:tcPr>
            <w:tcW w:w="1826" w:type="dxa"/>
            <w:noWrap/>
            <w:hideMark/>
          </w:tcPr>
          <w:p w14:paraId="4424484A"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-0.29%</w:t>
            </w:r>
          </w:p>
        </w:tc>
        <w:tc>
          <w:tcPr>
            <w:tcW w:w="2245" w:type="dxa"/>
            <w:noWrap/>
            <w:hideMark/>
          </w:tcPr>
          <w:p w14:paraId="3EF60ED5"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-0.00993</w:t>
            </w:r>
          </w:p>
        </w:tc>
      </w:tr>
      <w:tr w:rsidR="00081FB6" w:rsidRPr="000C6803" w14:paraId="4BAB438B" w14:textId="77777777" w:rsidTr="007D4B9F">
        <w:trPr>
          <w:trHeight w:val="280"/>
        </w:trPr>
        <w:tc>
          <w:tcPr>
            <w:tcW w:w="1908" w:type="dxa"/>
            <w:noWrap/>
            <w:hideMark/>
          </w:tcPr>
          <w:p w14:paraId="2806F190" w14:textId="77777777" w:rsidR="0025419B" w:rsidRPr="000C6803" w:rsidRDefault="0025419B" w:rsidP="000D68B9">
            <w:pPr>
              <w:spacing w:line="276" w:lineRule="auto"/>
              <w:rPr>
                <w:rFonts w:asciiTheme="majorHAnsi" w:eastAsia="Times New Roman" w:hAnsiTheme="majorHAnsi" w:cs="Times New Roman"/>
                <w:b/>
                <w:bCs/>
                <w:color w:val="000000"/>
              </w:rPr>
            </w:pPr>
            <w:r w:rsidRPr="000C6803">
              <w:rPr>
                <w:rFonts w:asciiTheme="majorHAnsi" w:eastAsia="Times New Roman" w:hAnsiTheme="majorHAnsi" w:cs="Times New Roman"/>
                <w:b/>
                <w:bCs/>
                <w:color w:val="000000"/>
              </w:rPr>
              <w:t>EBLNRBMF</w:t>
            </w:r>
          </w:p>
        </w:tc>
        <w:tc>
          <w:tcPr>
            <w:tcW w:w="1480" w:type="dxa"/>
            <w:noWrap/>
            <w:hideMark/>
          </w:tcPr>
          <w:p w14:paraId="2D6DE473"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0.008236898</w:t>
            </w:r>
          </w:p>
        </w:tc>
        <w:tc>
          <w:tcPr>
            <w:tcW w:w="1790" w:type="dxa"/>
            <w:noWrap/>
            <w:hideMark/>
          </w:tcPr>
          <w:p w14:paraId="6BE1EB86"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0.002238279</w:t>
            </w:r>
          </w:p>
        </w:tc>
        <w:tc>
          <w:tcPr>
            <w:tcW w:w="1114" w:type="dxa"/>
            <w:noWrap/>
            <w:hideMark/>
          </w:tcPr>
          <w:p w14:paraId="551570C6"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0.271738</w:t>
            </w:r>
          </w:p>
        </w:tc>
        <w:tc>
          <w:tcPr>
            <w:tcW w:w="1826" w:type="dxa"/>
            <w:noWrap/>
            <w:hideMark/>
          </w:tcPr>
          <w:p w14:paraId="32942C2E" w14:textId="77777777" w:rsidR="0025419B" w:rsidRPr="000C6803" w:rsidRDefault="0025419B" w:rsidP="000D68B9">
            <w:pPr>
              <w:spacing w:line="276" w:lineRule="auto"/>
              <w:jc w:val="right"/>
              <w:rPr>
                <w:rFonts w:asciiTheme="majorHAnsi" w:eastAsia="Times New Roman" w:hAnsiTheme="majorHAnsi" w:cs="Times New Roman"/>
                <w:color w:val="006100"/>
              </w:rPr>
            </w:pPr>
            <w:r w:rsidRPr="000C6803">
              <w:rPr>
                <w:rFonts w:asciiTheme="majorHAnsi" w:eastAsia="Times New Roman" w:hAnsiTheme="majorHAnsi" w:cs="Times New Roman"/>
                <w:color w:val="006100"/>
              </w:rPr>
              <w:t>0.60%</w:t>
            </w:r>
          </w:p>
        </w:tc>
        <w:tc>
          <w:tcPr>
            <w:tcW w:w="2245" w:type="dxa"/>
            <w:noWrap/>
            <w:hideMark/>
          </w:tcPr>
          <w:p w14:paraId="796FA8CA"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0.022162</w:t>
            </w:r>
          </w:p>
        </w:tc>
      </w:tr>
      <w:tr w:rsidR="00081FB6" w:rsidRPr="000C6803" w14:paraId="6DD1F10A" w14:textId="77777777" w:rsidTr="007D4B9F">
        <w:trPr>
          <w:trHeight w:val="280"/>
        </w:trPr>
        <w:tc>
          <w:tcPr>
            <w:tcW w:w="1908" w:type="dxa"/>
            <w:noWrap/>
            <w:hideMark/>
          </w:tcPr>
          <w:p w14:paraId="044B1693" w14:textId="77777777" w:rsidR="0025419B" w:rsidRPr="000C6803" w:rsidRDefault="0025419B" w:rsidP="000D68B9">
            <w:pPr>
              <w:spacing w:line="276" w:lineRule="auto"/>
              <w:rPr>
                <w:rFonts w:asciiTheme="majorHAnsi" w:eastAsia="Times New Roman" w:hAnsiTheme="majorHAnsi" w:cs="Times New Roman"/>
                <w:b/>
                <w:bCs/>
                <w:color w:val="000000"/>
              </w:rPr>
            </w:pPr>
            <w:r w:rsidRPr="000C6803">
              <w:rPr>
                <w:rFonts w:asciiTheme="majorHAnsi" w:eastAsia="Times New Roman" w:hAnsiTheme="majorHAnsi" w:cs="Times New Roman"/>
                <w:b/>
                <w:bCs/>
                <w:color w:val="000000"/>
              </w:rPr>
              <w:t>EXIM1STMF</w:t>
            </w:r>
          </w:p>
        </w:tc>
        <w:tc>
          <w:tcPr>
            <w:tcW w:w="1480" w:type="dxa"/>
            <w:noWrap/>
            <w:hideMark/>
          </w:tcPr>
          <w:p w14:paraId="4FADA82B"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0.011660411</w:t>
            </w:r>
          </w:p>
        </w:tc>
        <w:tc>
          <w:tcPr>
            <w:tcW w:w="1790" w:type="dxa"/>
            <w:noWrap/>
            <w:hideMark/>
          </w:tcPr>
          <w:p w14:paraId="54195E40"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0.000589337</w:t>
            </w:r>
          </w:p>
        </w:tc>
        <w:tc>
          <w:tcPr>
            <w:tcW w:w="1114" w:type="dxa"/>
            <w:noWrap/>
            <w:hideMark/>
          </w:tcPr>
          <w:p w14:paraId="6C4194EA"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0.050542</w:t>
            </w:r>
          </w:p>
        </w:tc>
        <w:tc>
          <w:tcPr>
            <w:tcW w:w="1826" w:type="dxa"/>
            <w:noWrap/>
            <w:hideMark/>
          </w:tcPr>
          <w:p w14:paraId="2AFAC2C8"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-1.62%</w:t>
            </w:r>
          </w:p>
        </w:tc>
        <w:tc>
          <w:tcPr>
            <w:tcW w:w="2245" w:type="dxa"/>
            <w:noWrap/>
            <w:hideMark/>
          </w:tcPr>
          <w:p w14:paraId="710F2A2D"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-0.32053</w:t>
            </w:r>
          </w:p>
        </w:tc>
      </w:tr>
      <w:tr w:rsidR="00081FB6" w:rsidRPr="000C6803" w14:paraId="0AD595B1" w14:textId="77777777" w:rsidTr="007D4B9F">
        <w:trPr>
          <w:trHeight w:val="280"/>
        </w:trPr>
        <w:tc>
          <w:tcPr>
            <w:tcW w:w="1908" w:type="dxa"/>
            <w:noWrap/>
            <w:hideMark/>
          </w:tcPr>
          <w:p w14:paraId="2A18EDAB" w14:textId="77777777" w:rsidR="0025419B" w:rsidRPr="000C6803" w:rsidRDefault="0025419B" w:rsidP="000D68B9">
            <w:pPr>
              <w:spacing w:line="276" w:lineRule="auto"/>
              <w:rPr>
                <w:rFonts w:asciiTheme="majorHAnsi" w:eastAsia="Times New Roman" w:hAnsiTheme="majorHAnsi" w:cs="Times New Roman"/>
                <w:b/>
                <w:bCs/>
                <w:color w:val="000000"/>
              </w:rPr>
            </w:pPr>
            <w:r w:rsidRPr="000C6803">
              <w:rPr>
                <w:rFonts w:asciiTheme="majorHAnsi" w:eastAsia="Times New Roman" w:hAnsiTheme="majorHAnsi" w:cs="Times New Roman"/>
                <w:b/>
                <w:bCs/>
                <w:color w:val="000000"/>
              </w:rPr>
              <w:t>GREENDELMF</w:t>
            </w:r>
          </w:p>
        </w:tc>
        <w:tc>
          <w:tcPr>
            <w:tcW w:w="1480" w:type="dxa"/>
            <w:noWrap/>
            <w:hideMark/>
          </w:tcPr>
          <w:p w14:paraId="1962754B"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0.005561621</w:t>
            </w:r>
          </w:p>
        </w:tc>
        <w:tc>
          <w:tcPr>
            <w:tcW w:w="1790" w:type="dxa"/>
            <w:noWrap/>
            <w:hideMark/>
          </w:tcPr>
          <w:p w14:paraId="713A6C40"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0.001390014</w:t>
            </w:r>
          </w:p>
        </w:tc>
        <w:tc>
          <w:tcPr>
            <w:tcW w:w="1114" w:type="dxa"/>
            <w:noWrap/>
            <w:hideMark/>
          </w:tcPr>
          <w:p w14:paraId="6957C151"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0.24993</w:t>
            </w:r>
          </w:p>
        </w:tc>
        <w:tc>
          <w:tcPr>
            <w:tcW w:w="1826" w:type="dxa"/>
            <w:noWrap/>
            <w:hideMark/>
          </w:tcPr>
          <w:p w14:paraId="66A03A2F" w14:textId="77777777" w:rsidR="0025419B" w:rsidRPr="000C6803" w:rsidRDefault="0025419B" w:rsidP="000D68B9">
            <w:pPr>
              <w:spacing w:line="276" w:lineRule="auto"/>
              <w:jc w:val="right"/>
              <w:rPr>
                <w:rFonts w:asciiTheme="majorHAnsi" w:eastAsia="Times New Roman" w:hAnsiTheme="majorHAnsi" w:cs="Times New Roman"/>
                <w:color w:val="006100"/>
              </w:rPr>
            </w:pPr>
            <w:r w:rsidRPr="000C6803">
              <w:rPr>
                <w:rFonts w:asciiTheme="majorHAnsi" w:eastAsia="Times New Roman" w:hAnsiTheme="majorHAnsi" w:cs="Times New Roman"/>
                <w:color w:val="006100"/>
              </w:rPr>
              <w:t>8.67%</w:t>
            </w:r>
          </w:p>
        </w:tc>
        <w:tc>
          <w:tcPr>
            <w:tcW w:w="2245" w:type="dxa"/>
            <w:noWrap/>
            <w:hideMark/>
          </w:tcPr>
          <w:p w14:paraId="2BE4FD49"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0.347062</w:t>
            </w:r>
          </w:p>
        </w:tc>
      </w:tr>
      <w:tr w:rsidR="00081FB6" w:rsidRPr="000C6803" w14:paraId="7D978A24" w14:textId="77777777" w:rsidTr="007D4B9F">
        <w:trPr>
          <w:trHeight w:val="280"/>
        </w:trPr>
        <w:tc>
          <w:tcPr>
            <w:tcW w:w="1908" w:type="dxa"/>
            <w:noWrap/>
            <w:hideMark/>
          </w:tcPr>
          <w:p w14:paraId="3EDC554F" w14:textId="77777777" w:rsidR="0025419B" w:rsidRPr="000C6803" w:rsidRDefault="0025419B" w:rsidP="000D68B9">
            <w:pPr>
              <w:spacing w:line="276" w:lineRule="auto"/>
              <w:rPr>
                <w:rFonts w:asciiTheme="majorHAnsi" w:eastAsia="Times New Roman" w:hAnsiTheme="majorHAnsi" w:cs="Times New Roman"/>
                <w:b/>
                <w:bCs/>
                <w:color w:val="000000"/>
              </w:rPr>
            </w:pPr>
            <w:r w:rsidRPr="000C6803">
              <w:rPr>
                <w:rFonts w:asciiTheme="majorHAnsi" w:eastAsia="Times New Roman" w:hAnsiTheme="majorHAnsi" w:cs="Times New Roman"/>
                <w:b/>
                <w:bCs/>
                <w:color w:val="000000"/>
              </w:rPr>
              <w:t>GRAMEENS2</w:t>
            </w:r>
          </w:p>
        </w:tc>
        <w:tc>
          <w:tcPr>
            <w:tcW w:w="1480" w:type="dxa"/>
            <w:noWrap/>
            <w:hideMark/>
          </w:tcPr>
          <w:p w14:paraId="25C17F68"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0.004165588</w:t>
            </w:r>
          </w:p>
        </w:tc>
        <w:tc>
          <w:tcPr>
            <w:tcW w:w="1790" w:type="dxa"/>
            <w:noWrap/>
            <w:hideMark/>
          </w:tcPr>
          <w:p w14:paraId="0B418C1B"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0.001732165</w:t>
            </w:r>
          </w:p>
        </w:tc>
        <w:tc>
          <w:tcPr>
            <w:tcW w:w="1114" w:type="dxa"/>
            <w:noWrap/>
            <w:hideMark/>
          </w:tcPr>
          <w:p w14:paraId="6CA89AAF"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0.415827</w:t>
            </w:r>
          </w:p>
        </w:tc>
        <w:tc>
          <w:tcPr>
            <w:tcW w:w="1826" w:type="dxa"/>
            <w:noWrap/>
            <w:hideMark/>
          </w:tcPr>
          <w:p w14:paraId="1B43123B"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-1.62%</w:t>
            </w:r>
          </w:p>
        </w:tc>
        <w:tc>
          <w:tcPr>
            <w:tcW w:w="2245" w:type="dxa"/>
            <w:noWrap/>
            <w:hideMark/>
          </w:tcPr>
          <w:p w14:paraId="771F0F36"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-0.03896</w:t>
            </w:r>
          </w:p>
        </w:tc>
      </w:tr>
      <w:tr w:rsidR="00081FB6" w:rsidRPr="000C6803" w14:paraId="11380D8B" w14:textId="77777777" w:rsidTr="007D4B9F">
        <w:trPr>
          <w:trHeight w:val="280"/>
        </w:trPr>
        <w:tc>
          <w:tcPr>
            <w:tcW w:w="1908" w:type="dxa"/>
            <w:noWrap/>
            <w:hideMark/>
          </w:tcPr>
          <w:p w14:paraId="399B8D47" w14:textId="77777777" w:rsidR="0025419B" w:rsidRPr="000C6803" w:rsidRDefault="0025419B" w:rsidP="000D68B9">
            <w:pPr>
              <w:spacing w:line="276" w:lineRule="auto"/>
              <w:rPr>
                <w:rFonts w:asciiTheme="majorHAnsi" w:eastAsia="Times New Roman" w:hAnsiTheme="majorHAnsi" w:cs="Times New Roman"/>
                <w:b/>
                <w:bCs/>
                <w:color w:val="000000"/>
              </w:rPr>
            </w:pPr>
            <w:r w:rsidRPr="000C6803">
              <w:rPr>
                <w:rFonts w:asciiTheme="majorHAnsi" w:eastAsia="Times New Roman" w:hAnsiTheme="majorHAnsi" w:cs="Times New Roman"/>
                <w:b/>
                <w:bCs/>
                <w:color w:val="000000"/>
              </w:rPr>
              <w:t>ICB3RDNRB</w:t>
            </w:r>
          </w:p>
        </w:tc>
        <w:tc>
          <w:tcPr>
            <w:tcW w:w="1480" w:type="dxa"/>
            <w:noWrap/>
            <w:hideMark/>
          </w:tcPr>
          <w:p w14:paraId="1F879C8F"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0.004159414</w:t>
            </w:r>
          </w:p>
        </w:tc>
        <w:tc>
          <w:tcPr>
            <w:tcW w:w="1790" w:type="dxa"/>
            <w:noWrap/>
            <w:hideMark/>
          </w:tcPr>
          <w:p w14:paraId="308DE388"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0.001270006</w:t>
            </w:r>
          </w:p>
        </w:tc>
        <w:tc>
          <w:tcPr>
            <w:tcW w:w="1114" w:type="dxa"/>
            <w:noWrap/>
            <w:hideMark/>
          </w:tcPr>
          <w:p w14:paraId="4E5E9A1E"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0.305333</w:t>
            </w:r>
          </w:p>
        </w:tc>
        <w:tc>
          <w:tcPr>
            <w:tcW w:w="1826" w:type="dxa"/>
            <w:noWrap/>
            <w:hideMark/>
          </w:tcPr>
          <w:p w14:paraId="1E4B5634"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-3.44%</w:t>
            </w:r>
          </w:p>
        </w:tc>
        <w:tc>
          <w:tcPr>
            <w:tcW w:w="2245" w:type="dxa"/>
            <w:noWrap/>
            <w:hideMark/>
          </w:tcPr>
          <w:p w14:paraId="4B36D28B"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-0.1126</w:t>
            </w:r>
          </w:p>
        </w:tc>
      </w:tr>
      <w:tr w:rsidR="00081FB6" w:rsidRPr="000C6803" w14:paraId="747E3FB2" w14:textId="77777777" w:rsidTr="007D4B9F">
        <w:trPr>
          <w:trHeight w:val="280"/>
        </w:trPr>
        <w:tc>
          <w:tcPr>
            <w:tcW w:w="1908" w:type="dxa"/>
            <w:noWrap/>
            <w:hideMark/>
          </w:tcPr>
          <w:p w14:paraId="2E6C4851" w14:textId="77777777" w:rsidR="0025419B" w:rsidRPr="000C6803" w:rsidRDefault="0025419B" w:rsidP="000D68B9">
            <w:pPr>
              <w:spacing w:line="276" w:lineRule="auto"/>
              <w:rPr>
                <w:rFonts w:asciiTheme="majorHAnsi" w:eastAsia="Times New Roman" w:hAnsiTheme="majorHAnsi" w:cs="Times New Roman"/>
                <w:b/>
                <w:bCs/>
                <w:color w:val="000000"/>
              </w:rPr>
            </w:pPr>
            <w:r w:rsidRPr="000C6803">
              <w:rPr>
                <w:rFonts w:asciiTheme="majorHAnsi" w:eastAsia="Times New Roman" w:hAnsiTheme="majorHAnsi" w:cs="Times New Roman"/>
                <w:b/>
                <w:bCs/>
                <w:color w:val="000000"/>
              </w:rPr>
              <w:t>ICBEPMF1</w:t>
            </w:r>
          </w:p>
        </w:tc>
        <w:tc>
          <w:tcPr>
            <w:tcW w:w="1480" w:type="dxa"/>
            <w:noWrap/>
            <w:hideMark/>
          </w:tcPr>
          <w:p w14:paraId="0B1F1575"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0.005156916</w:t>
            </w:r>
          </w:p>
        </w:tc>
        <w:tc>
          <w:tcPr>
            <w:tcW w:w="1790" w:type="dxa"/>
            <w:noWrap/>
            <w:hideMark/>
          </w:tcPr>
          <w:p w14:paraId="4286EEAA"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0.001263678</w:t>
            </w:r>
          </w:p>
        </w:tc>
        <w:tc>
          <w:tcPr>
            <w:tcW w:w="1114" w:type="dxa"/>
            <w:noWrap/>
            <w:hideMark/>
          </w:tcPr>
          <w:p w14:paraId="4D7EBC56"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0.245045</w:t>
            </w:r>
          </w:p>
        </w:tc>
        <w:tc>
          <w:tcPr>
            <w:tcW w:w="1826" w:type="dxa"/>
            <w:noWrap/>
            <w:hideMark/>
          </w:tcPr>
          <w:p w14:paraId="120BFB26" w14:textId="77777777" w:rsidR="0025419B" w:rsidRPr="000C6803" w:rsidRDefault="0025419B" w:rsidP="000D68B9">
            <w:pPr>
              <w:spacing w:line="276" w:lineRule="auto"/>
              <w:jc w:val="right"/>
              <w:rPr>
                <w:rFonts w:asciiTheme="majorHAnsi" w:eastAsia="Times New Roman" w:hAnsiTheme="majorHAnsi" w:cs="Times New Roman"/>
                <w:color w:val="006100"/>
              </w:rPr>
            </w:pPr>
            <w:r w:rsidRPr="000C6803">
              <w:rPr>
                <w:rFonts w:asciiTheme="majorHAnsi" w:eastAsia="Times New Roman" w:hAnsiTheme="majorHAnsi" w:cs="Times New Roman"/>
                <w:color w:val="006100"/>
              </w:rPr>
              <w:t>0.27%</w:t>
            </w:r>
          </w:p>
        </w:tc>
        <w:tc>
          <w:tcPr>
            <w:tcW w:w="2245" w:type="dxa"/>
            <w:noWrap/>
            <w:hideMark/>
          </w:tcPr>
          <w:p w14:paraId="70AE945A"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0.010887</w:t>
            </w:r>
          </w:p>
        </w:tc>
      </w:tr>
      <w:tr w:rsidR="00081FB6" w:rsidRPr="000C6803" w14:paraId="39D2AEA4" w14:textId="77777777" w:rsidTr="007D4B9F">
        <w:trPr>
          <w:trHeight w:val="280"/>
        </w:trPr>
        <w:tc>
          <w:tcPr>
            <w:tcW w:w="1908" w:type="dxa"/>
            <w:noWrap/>
            <w:hideMark/>
          </w:tcPr>
          <w:p w14:paraId="2A5E8B5F" w14:textId="77777777" w:rsidR="0025419B" w:rsidRPr="000C6803" w:rsidRDefault="0025419B" w:rsidP="000D68B9">
            <w:pPr>
              <w:spacing w:line="276" w:lineRule="auto"/>
              <w:rPr>
                <w:rFonts w:asciiTheme="majorHAnsi" w:eastAsia="Times New Roman" w:hAnsiTheme="majorHAnsi" w:cs="Times New Roman"/>
                <w:b/>
                <w:bCs/>
                <w:color w:val="000000"/>
              </w:rPr>
            </w:pPr>
            <w:r w:rsidRPr="000C6803">
              <w:rPr>
                <w:rFonts w:asciiTheme="majorHAnsi" w:eastAsia="Times New Roman" w:hAnsiTheme="majorHAnsi" w:cs="Times New Roman"/>
                <w:b/>
                <w:bCs/>
                <w:color w:val="000000"/>
              </w:rPr>
              <w:t>ICBAMCL2ND</w:t>
            </w:r>
          </w:p>
        </w:tc>
        <w:tc>
          <w:tcPr>
            <w:tcW w:w="1480" w:type="dxa"/>
            <w:noWrap/>
            <w:hideMark/>
          </w:tcPr>
          <w:p w14:paraId="08159129"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0.00954992</w:t>
            </w:r>
          </w:p>
        </w:tc>
        <w:tc>
          <w:tcPr>
            <w:tcW w:w="1790" w:type="dxa"/>
            <w:noWrap/>
            <w:hideMark/>
          </w:tcPr>
          <w:p w14:paraId="3E6E769C"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0.002172774</w:t>
            </w:r>
          </w:p>
        </w:tc>
        <w:tc>
          <w:tcPr>
            <w:tcW w:w="1114" w:type="dxa"/>
            <w:noWrap/>
            <w:hideMark/>
          </w:tcPr>
          <w:p w14:paraId="2EC918AA"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0.227517</w:t>
            </w:r>
          </w:p>
        </w:tc>
        <w:tc>
          <w:tcPr>
            <w:tcW w:w="1826" w:type="dxa"/>
            <w:noWrap/>
            <w:hideMark/>
          </w:tcPr>
          <w:p w14:paraId="73C3EB00" w14:textId="77777777" w:rsidR="0025419B" w:rsidRPr="000C6803" w:rsidRDefault="0025419B" w:rsidP="000D68B9">
            <w:pPr>
              <w:spacing w:line="276" w:lineRule="auto"/>
              <w:jc w:val="right"/>
              <w:rPr>
                <w:rFonts w:asciiTheme="majorHAnsi" w:eastAsia="Times New Roman" w:hAnsiTheme="majorHAnsi" w:cs="Times New Roman"/>
                <w:color w:val="006100"/>
              </w:rPr>
            </w:pPr>
            <w:r w:rsidRPr="000C6803">
              <w:rPr>
                <w:rFonts w:asciiTheme="majorHAnsi" w:eastAsia="Times New Roman" w:hAnsiTheme="majorHAnsi" w:cs="Times New Roman"/>
                <w:color w:val="006100"/>
              </w:rPr>
              <w:t>5.05%</w:t>
            </w:r>
          </w:p>
        </w:tc>
        <w:tc>
          <w:tcPr>
            <w:tcW w:w="2245" w:type="dxa"/>
            <w:noWrap/>
            <w:hideMark/>
          </w:tcPr>
          <w:p w14:paraId="3E1B5683"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0.221814</w:t>
            </w:r>
          </w:p>
        </w:tc>
      </w:tr>
      <w:tr w:rsidR="00081FB6" w:rsidRPr="000C6803" w14:paraId="3BA11081" w14:textId="77777777" w:rsidTr="007D4B9F">
        <w:trPr>
          <w:trHeight w:val="280"/>
        </w:trPr>
        <w:tc>
          <w:tcPr>
            <w:tcW w:w="1908" w:type="dxa"/>
            <w:noWrap/>
            <w:hideMark/>
          </w:tcPr>
          <w:p w14:paraId="62829541" w14:textId="77777777" w:rsidR="0025419B" w:rsidRPr="000C6803" w:rsidRDefault="0025419B" w:rsidP="000D68B9">
            <w:pPr>
              <w:spacing w:line="276" w:lineRule="auto"/>
              <w:rPr>
                <w:rFonts w:asciiTheme="majorHAnsi" w:eastAsia="Times New Roman" w:hAnsiTheme="majorHAnsi" w:cs="Times New Roman"/>
                <w:b/>
                <w:bCs/>
                <w:color w:val="000000"/>
              </w:rPr>
            </w:pPr>
            <w:r w:rsidRPr="000C6803">
              <w:rPr>
                <w:rFonts w:asciiTheme="majorHAnsi" w:eastAsia="Times New Roman" w:hAnsiTheme="majorHAnsi" w:cs="Times New Roman"/>
                <w:b/>
                <w:bCs/>
                <w:color w:val="000000"/>
              </w:rPr>
              <w:t>IFIC1STMF</w:t>
            </w:r>
          </w:p>
        </w:tc>
        <w:tc>
          <w:tcPr>
            <w:tcW w:w="1480" w:type="dxa"/>
            <w:noWrap/>
            <w:hideMark/>
          </w:tcPr>
          <w:p w14:paraId="46A4C9FC"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0.005713616</w:t>
            </w:r>
          </w:p>
        </w:tc>
        <w:tc>
          <w:tcPr>
            <w:tcW w:w="1790" w:type="dxa"/>
            <w:noWrap/>
            <w:hideMark/>
          </w:tcPr>
          <w:p w14:paraId="3AE5AD8D"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0.001946305</w:t>
            </w:r>
          </w:p>
        </w:tc>
        <w:tc>
          <w:tcPr>
            <w:tcW w:w="1114" w:type="dxa"/>
            <w:noWrap/>
            <w:hideMark/>
          </w:tcPr>
          <w:p w14:paraId="183FCE5F"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0.340643</w:t>
            </w:r>
          </w:p>
        </w:tc>
        <w:tc>
          <w:tcPr>
            <w:tcW w:w="1826" w:type="dxa"/>
            <w:noWrap/>
            <w:hideMark/>
          </w:tcPr>
          <w:p w14:paraId="62DCC550" w14:textId="77777777" w:rsidR="0025419B" w:rsidRPr="000C6803" w:rsidRDefault="0025419B" w:rsidP="000D68B9">
            <w:pPr>
              <w:spacing w:line="276" w:lineRule="auto"/>
              <w:jc w:val="right"/>
              <w:rPr>
                <w:rFonts w:asciiTheme="majorHAnsi" w:eastAsia="Times New Roman" w:hAnsiTheme="majorHAnsi" w:cs="Times New Roman"/>
                <w:color w:val="006100"/>
              </w:rPr>
            </w:pPr>
            <w:r w:rsidRPr="000C6803">
              <w:rPr>
                <w:rFonts w:asciiTheme="majorHAnsi" w:eastAsia="Times New Roman" w:hAnsiTheme="majorHAnsi" w:cs="Times New Roman"/>
                <w:color w:val="006100"/>
              </w:rPr>
              <w:t>3.38%</w:t>
            </w:r>
          </w:p>
        </w:tc>
        <w:tc>
          <w:tcPr>
            <w:tcW w:w="2245" w:type="dxa"/>
            <w:noWrap/>
            <w:hideMark/>
          </w:tcPr>
          <w:p w14:paraId="4A8A6DBF"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0.099224</w:t>
            </w:r>
          </w:p>
        </w:tc>
      </w:tr>
      <w:tr w:rsidR="00081FB6" w:rsidRPr="000C6803" w14:paraId="1B5E0916" w14:textId="77777777" w:rsidTr="007D4B9F">
        <w:trPr>
          <w:trHeight w:val="280"/>
        </w:trPr>
        <w:tc>
          <w:tcPr>
            <w:tcW w:w="1908" w:type="dxa"/>
            <w:noWrap/>
            <w:hideMark/>
          </w:tcPr>
          <w:p w14:paraId="2D02EFB8" w14:textId="77777777" w:rsidR="0025419B" w:rsidRPr="000C6803" w:rsidRDefault="0025419B" w:rsidP="000D68B9">
            <w:pPr>
              <w:spacing w:line="276" w:lineRule="auto"/>
              <w:rPr>
                <w:rFonts w:asciiTheme="majorHAnsi" w:eastAsia="Times New Roman" w:hAnsiTheme="majorHAnsi" w:cs="Times New Roman"/>
                <w:b/>
                <w:bCs/>
                <w:color w:val="000000"/>
              </w:rPr>
            </w:pPr>
            <w:r w:rsidRPr="000C6803">
              <w:rPr>
                <w:rFonts w:asciiTheme="majorHAnsi" w:eastAsia="Times New Roman" w:hAnsiTheme="majorHAnsi" w:cs="Times New Roman"/>
                <w:b/>
                <w:bCs/>
                <w:color w:val="000000"/>
              </w:rPr>
              <w:t>IFILISLMF1</w:t>
            </w:r>
          </w:p>
        </w:tc>
        <w:tc>
          <w:tcPr>
            <w:tcW w:w="1480" w:type="dxa"/>
            <w:noWrap/>
            <w:hideMark/>
          </w:tcPr>
          <w:p w14:paraId="64B32AED"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0.004228867</w:t>
            </w:r>
          </w:p>
        </w:tc>
        <w:tc>
          <w:tcPr>
            <w:tcW w:w="1790" w:type="dxa"/>
            <w:noWrap/>
            <w:hideMark/>
          </w:tcPr>
          <w:p w14:paraId="4882B212"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0.001090139</w:t>
            </w:r>
          </w:p>
        </w:tc>
        <w:tc>
          <w:tcPr>
            <w:tcW w:w="1114" w:type="dxa"/>
            <w:noWrap/>
            <w:hideMark/>
          </w:tcPr>
          <w:p w14:paraId="58F62C90"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0.257785</w:t>
            </w:r>
          </w:p>
        </w:tc>
        <w:tc>
          <w:tcPr>
            <w:tcW w:w="1826" w:type="dxa"/>
            <w:noWrap/>
            <w:hideMark/>
          </w:tcPr>
          <w:p w14:paraId="771869D9"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-1.62%</w:t>
            </w:r>
          </w:p>
        </w:tc>
        <w:tc>
          <w:tcPr>
            <w:tcW w:w="2245" w:type="dxa"/>
            <w:noWrap/>
            <w:hideMark/>
          </w:tcPr>
          <w:p w14:paraId="7EA1AC5B"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-0.06284</w:t>
            </w:r>
          </w:p>
        </w:tc>
      </w:tr>
      <w:tr w:rsidR="00081FB6" w:rsidRPr="000C6803" w14:paraId="1F3E4A24" w14:textId="77777777" w:rsidTr="007D4B9F">
        <w:trPr>
          <w:trHeight w:val="280"/>
        </w:trPr>
        <w:tc>
          <w:tcPr>
            <w:tcW w:w="1908" w:type="dxa"/>
            <w:noWrap/>
            <w:hideMark/>
          </w:tcPr>
          <w:p w14:paraId="018F455F" w14:textId="77777777" w:rsidR="0025419B" w:rsidRPr="000C6803" w:rsidRDefault="0025419B" w:rsidP="000D68B9">
            <w:pPr>
              <w:spacing w:line="276" w:lineRule="auto"/>
              <w:rPr>
                <w:rFonts w:asciiTheme="majorHAnsi" w:eastAsia="Times New Roman" w:hAnsiTheme="majorHAnsi" w:cs="Times New Roman"/>
                <w:b/>
                <w:bCs/>
                <w:color w:val="000000"/>
              </w:rPr>
            </w:pPr>
            <w:r w:rsidRPr="000C6803">
              <w:rPr>
                <w:rFonts w:asciiTheme="majorHAnsi" w:eastAsia="Times New Roman" w:hAnsiTheme="majorHAnsi" w:cs="Times New Roman"/>
                <w:b/>
                <w:bCs/>
                <w:color w:val="000000"/>
              </w:rPr>
              <w:t>1JANATAMF</w:t>
            </w:r>
          </w:p>
        </w:tc>
        <w:tc>
          <w:tcPr>
            <w:tcW w:w="1480" w:type="dxa"/>
            <w:noWrap/>
            <w:hideMark/>
          </w:tcPr>
          <w:p w14:paraId="7064FFB6"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0.005398154</w:t>
            </w:r>
          </w:p>
        </w:tc>
        <w:tc>
          <w:tcPr>
            <w:tcW w:w="1790" w:type="dxa"/>
            <w:noWrap/>
            <w:hideMark/>
          </w:tcPr>
          <w:p w14:paraId="6DB2DDC7"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0.001684176</w:t>
            </w:r>
          </w:p>
        </w:tc>
        <w:tc>
          <w:tcPr>
            <w:tcW w:w="1114" w:type="dxa"/>
            <w:noWrap/>
            <w:hideMark/>
          </w:tcPr>
          <w:p w14:paraId="01F31FFF"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0.311991</w:t>
            </w:r>
          </w:p>
        </w:tc>
        <w:tc>
          <w:tcPr>
            <w:tcW w:w="1826" w:type="dxa"/>
            <w:noWrap/>
            <w:hideMark/>
          </w:tcPr>
          <w:p w14:paraId="671F211F" w14:textId="77777777" w:rsidR="0025419B" w:rsidRPr="000C6803" w:rsidRDefault="0025419B" w:rsidP="000D68B9">
            <w:pPr>
              <w:spacing w:line="276" w:lineRule="auto"/>
              <w:jc w:val="right"/>
              <w:rPr>
                <w:rFonts w:asciiTheme="majorHAnsi" w:eastAsia="Times New Roman" w:hAnsiTheme="majorHAnsi" w:cs="Times New Roman"/>
                <w:color w:val="006100"/>
              </w:rPr>
            </w:pPr>
            <w:r w:rsidRPr="000C6803">
              <w:rPr>
                <w:rFonts w:asciiTheme="majorHAnsi" w:eastAsia="Times New Roman" w:hAnsiTheme="majorHAnsi" w:cs="Times New Roman"/>
                <w:color w:val="006100"/>
              </w:rPr>
              <w:t>0.71%</w:t>
            </w:r>
          </w:p>
        </w:tc>
        <w:tc>
          <w:tcPr>
            <w:tcW w:w="2245" w:type="dxa"/>
            <w:noWrap/>
            <w:hideMark/>
          </w:tcPr>
          <w:p w14:paraId="304697E7"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0.022615</w:t>
            </w:r>
          </w:p>
        </w:tc>
      </w:tr>
      <w:tr w:rsidR="00081FB6" w:rsidRPr="000C6803" w14:paraId="608C2729" w14:textId="77777777" w:rsidTr="007D4B9F">
        <w:trPr>
          <w:trHeight w:val="280"/>
        </w:trPr>
        <w:tc>
          <w:tcPr>
            <w:tcW w:w="1908" w:type="dxa"/>
            <w:noWrap/>
            <w:hideMark/>
          </w:tcPr>
          <w:p w14:paraId="33AF1D06" w14:textId="77777777" w:rsidR="0025419B" w:rsidRPr="000C6803" w:rsidRDefault="0025419B" w:rsidP="000D68B9">
            <w:pPr>
              <w:spacing w:line="276" w:lineRule="auto"/>
              <w:rPr>
                <w:rFonts w:asciiTheme="majorHAnsi" w:eastAsia="Times New Roman" w:hAnsiTheme="majorHAnsi" w:cs="Times New Roman"/>
                <w:b/>
                <w:bCs/>
                <w:color w:val="000000"/>
              </w:rPr>
            </w:pPr>
            <w:r w:rsidRPr="000C6803">
              <w:rPr>
                <w:rFonts w:asciiTheme="majorHAnsi" w:eastAsia="Times New Roman" w:hAnsiTheme="majorHAnsi" w:cs="Times New Roman"/>
                <w:b/>
                <w:bCs/>
                <w:color w:val="000000"/>
              </w:rPr>
              <w:t>MBL1STMF</w:t>
            </w:r>
          </w:p>
        </w:tc>
        <w:tc>
          <w:tcPr>
            <w:tcW w:w="1480" w:type="dxa"/>
            <w:noWrap/>
            <w:hideMark/>
          </w:tcPr>
          <w:p w14:paraId="5FF92FC4"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0.007627624</w:t>
            </w:r>
          </w:p>
        </w:tc>
        <w:tc>
          <w:tcPr>
            <w:tcW w:w="1790" w:type="dxa"/>
            <w:noWrap/>
            <w:hideMark/>
          </w:tcPr>
          <w:p w14:paraId="75AA6211"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0.001626042</w:t>
            </w:r>
          </w:p>
        </w:tc>
        <w:tc>
          <w:tcPr>
            <w:tcW w:w="1114" w:type="dxa"/>
            <w:noWrap/>
            <w:hideMark/>
          </w:tcPr>
          <w:p w14:paraId="24812DA6"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0.213178</w:t>
            </w:r>
          </w:p>
        </w:tc>
        <w:tc>
          <w:tcPr>
            <w:tcW w:w="1826" w:type="dxa"/>
            <w:noWrap/>
            <w:hideMark/>
          </w:tcPr>
          <w:p w14:paraId="0AC0FC5E" w14:textId="77777777" w:rsidR="0025419B" w:rsidRPr="000C6803" w:rsidRDefault="0025419B" w:rsidP="000D68B9">
            <w:pPr>
              <w:spacing w:line="276" w:lineRule="auto"/>
              <w:jc w:val="right"/>
              <w:rPr>
                <w:rFonts w:asciiTheme="majorHAnsi" w:eastAsia="Times New Roman" w:hAnsiTheme="majorHAnsi" w:cs="Times New Roman"/>
                <w:color w:val="006100"/>
              </w:rPr>
            </w:pPr>
            <w:r w:rsidRPr="000C6803">
              <w:rPr>
                <w:rFonts w:asciiTheme="majorHAnsi" w:eastAsia="Times New Roman" w:hAnsiTheme="majorHAnsi" w:cs="Times New Roman"/>
                <w:color w:val="006100"/>
              </w:rPr>
              <w:t>1.24%</w:t>
            </w:r>
          </w:p>
        </w:tc>
        <w:tc>
          <w:tcPr>
            <w:tcW w:w="2245" w:type="dxa"/>
            <w:noWrap/>
            <w:hideMark/>
          </w:tcPr>
          <w:p w14:paraId="289E6B6E"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0.058033</w:t>
            </w:r>
          </w:p>
        </w:tc>
      </w:tr>
      <w:tr w:rsidR="00081FB6" w:rsidRPr="000C6803" w14:paraId="6EB7AC95" w14:textId="77777777" w:rsidTr="007D4B9F">
        <w:trPr>
          <w:trHeight w:val="280"/>
        </w:trPr>
        <w:tc>
          <w:tcPr>
            <w:tcW w:w="1908" w:type="dxa"/>
            <w:noWrap/>
            <w:hideMark/>
          </w:tcPr>
          <w:p w14:paraId="7BC745AE" w14:textId="77777777" w:rsidR="0025419B" w:rsidRPr="000C6803" w:rsidRDefault="0025419B" w:rsidP="000D68B9">
            <w:pPr>
              <w:spacing w:line="276" w:lineRule="auto"/>
              <w:rPr>
                <w:rFonts w:asciiTheme="majorHAnsi" w:eastAsia="Times New Roman" w:hAnsiTheme="majorHAnsi" w:cs="Times New Roman"/>
                <w:b/>
                <w:bCs/>
                <w:color w:val="000000"/>
              </w:rPr>
            </w:pPr>
            <w:r w:rsidRPr="000C6803">
              <w:rPr>
                <w:rFonts w:asciiTheme="majorHAnsi" w:eastAsia="Times New Roman" w:hAnsiTheme="majorHAnsi" w:cs="Times New Roman"/>
                <w:b/>
                <w:bCs/>
                <w:color w:val="000000"/>
              </w:rPr>
              <w:t>PF1STMF</w:t>
            </w:r>
          </w:p>
        </w:tc>
        <w:tc>
          <w:tcPr>
            <w:tcW w:w="1480" w:type="dxa"/>
            <w:noWrap/>
            <w:hideMark/>
          </w:tcPr>
          <w:p w14:paraId="26C912BB"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0.006376247</w:t>
            </w:r>
          </w:p>
        </w:tc>
        <w:tc>
          <w:tcPr>
            <w:tcW w:w="1790" w:type="dxa"/>
            <w:noWrap/>
            <w:hideMark/>
          </w:tcPr>
          <w:p w14:paraId="0AE066C7"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0.001883771</w:t>
            </w:r>
          </w:p>
        </w:tc>
        <w:tc>
          <w:tcPr>
            <w:tcW w:w="1114" w:type="dxa"/>
            <w:noWrap/>
            <w:hideMark/>
          </w:tcPr>
          <w:p w14:paraId="5DD3A7C6"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0.295436</w:t>
            </w:r>
          </w:p>
        </w:tc>
        <w:tc>
          <w:tcPr>
            <w:tcW w:w="1826" w:type="dxa"/>
            <w:noWrap/>
            <w:hideMark/>
          </w:tcPr>
          <w:p w14:paraId="1BD83BB6"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-3.47%</w:t>
            </w:r>
          </w:p>
        </w:tc>
        <w:tc>
          <w:tcPr>
            <w:tcW w:w="2245" w:type="dxa"/>
            <w:noWrap/>
            <w:hideMark/>
          </w:tcPr>
          <w:p w14:paraId="5177745B"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-0.11752</w:t>
            </w:r>
          </w:p>
        </w:tc>
      </w:tr>
      <w:tr w:rsidR="00081FB6" w:rsidRPr="000C6803" w14:paraId="31014017" w14:textId="77777777" w:rsidTr="007D4B9F">
        <w:trPr>
          <w:trHeight w:val="280"/>
        </w:trPr>
        <w:tc>
          <w:tcPr>
            <w:tcW w:w="1908" w:type="dxa"/>
            <w:noWrap/>
            <w:hideMark/>
          </w:tcPr>
          <w:p w14:paraId="1764D50E" w14:textId="77777777" w:rsidR="0025419B" w:rsidRPr="000C6803" w:rsidRDefault="0025419B" w:rsidP="000D68B9">
            <w:pPr>
              <w:spacing w:line="276" w:lineRule="auto"/>
              <w:rPr>
                <w:rFonts w:asciiTheme="majorHAnsi" w:eastAsia="Times New Roman" w:hAnsiTheme="majorHAnsi" w:cs="Times New Roman"/>
                <w:b/>
                <w:bCs/>
                <w:color w:val="000000"/>
              </w:rPr>
            </w:pPr>
            <w:r w:rsidRPr="000C6803">
              <w:rPr>
                <w:rFonts w:asciiTheme="majorHAnsi" w:eastAsia="Times New Roman" w:hAnsiTheme="majorHAnsi" w:cs="Times New Roman"/>
                <w:b/>
                <w:bCs/>
                <w:color w:val="000000"/>
              </w:rPr>
              <w:t>PHPMF1</w:t>
            </w:r>
          </w:p>
        </w:tc>
        <w:tc>
          <w:tcPr>
            <w:tcW w:w="1480" w:type="dxa"/>
            <w:noWrap/>
            <w:hideMark/>
          </w:tcPr>
          <w:p w14:paraId="124E368E"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0.006107815</w:t>
            </w:r>
          </w:p>
        </w:tc>
        <w:tc>
          <w:tcPr>
            <w:tcW w:w="1790" w:type="dxa"/>
            <w:noWrap/>
            <w:hideMark/>
          </w:tcPr>
          <w:p w14:paraId="5D8FAF77"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0.00142035</w:t>
            </w:r>
          </w:p>
        </w:tc>
        <w:tc>
          <w:tcPr>
            <w:tcW w:w="1114" w:type="dxa"/>
            <w:noWrap/>
            <w:hideMark/>
          </w:tcPr>
          <w:p w14:paraId="6C4B45D0"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0.232546</w:t>
            </w:r>
          </w:p>
        </w:tc>
        <w:tc>
          <w:tcPr>
            <w:tcW w:w="1826" w:type="dxa"/>
            <w:noWrap/>
            <w:hideMark/>
          </w:tcPr>
          <w:p w14:paraId="1EC237BF"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-1.62%</w:t>
            </w:r>
          </w:p>
        </w:tc>
        <w:tc>
          <w:tcPr>
            <w:tcW w:w="2245" w:type="dxa"/>
            <w:noWrap/>
            <w:hideMark/>
          </w:tcPr>
          <w:p w14:paraId="1BE1658B"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-0.06966</w:t>
            </w:r>
          </w:p>
        </w:tc>
      </w:tr>
      <w:tr w:rsidR="00081FB6" w:rsidRPr="000C6803" w14:paraId="3660D909" w14:textId="77777777" w:rsidTr="007D4B9F">
        <w:trPr>
          <w:trHeight w:val="280"/>
        </w:trPr>
        <w:tc>
          <w:tcPr>
            <w:tcW w:w="1908" w:type="dxa"/>
            <w:noWrap/>
            <w:hideMark/>
          </w:tcPr>
          <w:p w14:paraId="18048DD8" w14:textId="77777777" w:rsidR="0025419B" w:rsidRPr="000C6803" w:rsidRDefault="0025419B" w:rsidP="000D68B9">
            <w:pPr>
              <w:spacing w:line="276" w:lineRule="auto"/>
              <w:rPr>
                <w:rFonts w:asciiTheme="majorHAnsi" w:eastAsia="Times New Roman" w:hAnsiTheme="majorHAnsi" w:cs="Times New Roman"/>
                <w:b/>
                <w:bCs/>
                <w:color w:val="000000"/>
              </w:rPr>
            </w:pPr>
            <w:r w:rsidRPr="000C6803">
              <w:rPr>
                <w:rFonts w:asciiTheme="majorHAnsi" w:eastAsia="Times New Roman" w:hAnsiTheme="majorHAnsi" w:cs="Times New Roman"/>
                <w:b/>
                <w:bCs/>
                <w:color w:val="000000"/>
              </w:rPr>
              <w:t>POPULAR1MF</w:t>
            </w:r>
          </w:p>
        </w:tc>
        <w:tc>
          <w:tcPr>
            <w:tcW w:w="1480" w:type="dxa"/>
            <w:noWrap/>
            <w:hideMark/>
          </w:tcPr>
          <w:p w14:paraId="01C268FF"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0.005838384</w:t>
            </w:r>
          </w:p>
        </w:tc>
        <w:tc>
          <w:tcPr>
            <w:tcW w:w="1790" w:type="dxa"/>
            <w:noWrap/>
            <w:hideMark/>
          </w:tcPr>
          <w:p w14:paraId="1A42A3BB"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0.001638277</w:t>
            </w:r>
          </w:p>
        </w:tc>
        <w:tc>
          <w:tcPr>
            <w:tcW w:w="1114" w:type="dxa"/>
            <w:noWrap/>
            <w:hideMark/>
          </w:tcPr>
          <w:p w14:paraId="098FED0B"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0.280605</w:t>
            </w:r>
          </w:p>
        </w:tc>
        <w:tc>
          <w:tcPr>
            <w:tcW w:w="1826" w:type="dxa"/>
            <w:noWrap/>
            <w:hideMark/>
          </w:tcPr>
          <w:p w14:paraId="71857AA3" w14:textId="77777777" w:rsidR="0025419B" w:rsidRPr="000C6803" w:rsidRDefault="0025419B" w:rsidP="000D68B9">
            <w:pPr>
              <w:spacing w:line="276" w:lineRule="auto"/>
              <w:jc w:val="right"/>
              <w:rPr>
                <w:rFonts w:asciiTheme="majorHAnsi" w:eastAsia="Times New Roman" w:hAnsiTheme="majorHAnsi" w:cs="Times New Roman"/>
                <w:color w:val="006100"/>
              </w:rPr>
            </w:pPr>
            <w:r w:rsidRPr="000C6803">
              <w:rPr>
                <w:rFonts w:asciiTheme="majorHAnsi" w:eastAsia="Times New Roman" w:hAnsiTheme="majorHAnsi" w:cs="Times New Roman"/>
                <w:color w:val="006100"/>
              </w:rPr>
              <w:t>0.82%</w:t>
            </w:r>
          </w:p>
        </w:tc>
        <w:tc>
          <w:tcPr>
            <w:tcW w:w="2245" w:type="dxa"/>
            <w:noWrap/>
            <w:hideMark/>
          </w:tcPr>
          <w:p w14:paraId="28BEAF89"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0.029188</w:t>
            </w:r>
          </w:p>
        </w:tc>
      </w:tr>
      <w:tr w:rsidR="00081FB6" w:rsidRPr="000C6803" w14:paraId="1ED7E582" w14:textId="77777777" w:rsidTr="007D4B9F">
        <w:trPr>
          <w:trHeight w:val="280"/>
        </w:trPr>
        <w:tc>
          <w:tcPr>
            <w:tcW w:w="1908" w:type="dxa"/>
            <w:noWrap/>
            <w:hideMark/>
          </w:tcPr>
          <w:p w14:paraId="3C7305F0" w14:textId="77777777" w:rsidR="0025419B" w:rsidRPr="000C6803" w:rsidRDefault="0025419B" w:rsidP="000D68B9">
            <w:pPr>
              <w:spacing w:line="276" w:lineRule="auto"/>
              <w:rPr>
                <w:rFonts w:asciiTheme="majorHAnsi" w:eastAsia="Times New Roman" w:hAnsiTheme="majorHAnsi" w:cs="Times New Roman"/>
                <w:b/>
                <w:bCs/>
                <w:color w:val="000000"/>
              </w:rPr>
            </w:pPr>
            <w:r w:rsidRPr="000C6803">
              <w:rPr>
                <w:rFonts w:asciiTheme="majorHAnsi" w:eastAsia="Times New Roman" w:hAnsiTheme="majorHAnsi" w:cs="Times New Roman"/>
                <w:b/>
                <w:bCs/>
                <w:color w:val="000000"/>
              </w:rPr>
              <w:t>PRIME1ICBA</w:t>
            </w:r>
          </w:p>
        </w:tc>
        <w:tc>
          <w:tcPr>
            <w:tcW w:w="1480" w:type="dxa"/>
            <w:noWrap/>
            <w:hideMark/>
          </w:tcPr>
          <w:p w14:paraId="23B78F99"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0.005146503</w:t>
            </w:r>
          </w:p>
        </w:tc>
        <w:tc>
          <w:tcPr>
            <w:tcW w:w="1790" w:type="dxa"/>
            <w:noWrap/>
            <w:hideMark/>
          </w:tcPr>
          <w:p w14:paraId="540C9807"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0.001506034</w:t>
            </w:r>
          </w:p>
        </w:tc>
        <w:tc>
          <w:tcPr>
            <w:tcW w:w="1114" w:type="dxa"/>
            <w:noWrap/>
            <w:hideMark/>
          </w:tcPr>
          <w:p w14:paraId="02312E45"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0.292633</w:t>
            </w:r>
          </w:p>
        </w:tc>
        <w:tc>
          <w:tcPr>
            <w:tcW w:w="1826" w:type="dxa"/>
            <w:noWrap/>
            <w:hideMark/>
          </w:tcPr>
          <w:p w14:paraId="33C8CBDB" w14:textId="77777777" w:rsidR="0025419B" w:rsidRPr="000C6803" w:rsidRDefault="0025419B" w:rsidP="000D68B9">
            <w:pPr>
              <w:spacing w:line="276" w:lineRule="auto"/>
              <w:jc w:val="right"/>
              <w:rPr>
                <w:rFonts w:asciiTheme="majorHAnsi" w:eastAsia="Times New Roman" w:hAnsiTheme="majorHAnsi" w:cs="Times New Roman"/>
                <w:color w:val="006100"/>
              </w:rPr>
            </w:pPr>
            <w:r w:rsidRPr="000C6803">
              <w:rPr>
                <w:rFonts w:asciiTheme="majorHAnsi" w:eastAsia="Times New Roman" w:hAnsiTheme="majorHAnsi" w:cs="Times New Roman"/>
                <w:color w:val="006100"/>
              </w:rPr>
              <w:t>7.15%</w:t>
            </w:r>
          </w:p>
        </w:tc>
        <w:tc>
          <w:tcPr>
            <w:tcW w:w="2245" w:type="dxa"/>
            <w:noWrap/>
            <w:hideMark/>
          </w:tcPr>
          <w:p w14:paraId="394172A5"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0.2444</w:t>
            </w:r>
          </w:p>
        </w:tc>
      </w:tr>
      <w:tr w:rsidR="00081FB6" w:rsidRPr="000C6803" w14:paraId="7521DBB9" w14:textId="77777777" w:rsidTr="007D4B9F">
        <w:trPr>
          <w:trHeight w:val="280"/>
        </w:trPr>
        <w:tc>
          <w:tcPr>
            <w:tcW w:w="1908" w:type="dxa"/>
            <w:noWrap/>
            <w:hideMark/>
          </w:tcPr>
          <w:p w14:paraId="5B8C5D3A" w14:textId="77777777" w:rsidR="0025419B" w:rsidRPr="000C6803" w:rsidRDefault="0025419B" w:rsidP="000D68B9">
            <w:pPr>
              <w:spacing w:line="276" w:lineRule="auto"/>
              <w:rPr>
                <w:rFonts w:asciiTheme="majorHAnsi" w:eastAsia="Times New Roman" w:hAnsiTheme="majorHAnsi" w:cs="Times New Roman"/>
                <w:b/>
                <w:bCs/>
                <w:color w:val="000000"/>
              </w:rPr>
            </w:pPr>
            <w:r w:rsidRPr="000C6803">
              <w:rPr>
                <w:rFonts w:asciiTheme="majorHAnsi" w:eastAsia="Times New Roman" w:hAnsiTheme="majorHAnsi" w:cs="Times New Roman"/>
                <w:b/>
                <w:bCs/>
                <w:color w:val="000000"/>
              </w:rPr>
              <w:t>SEBL1STMF</w:t>
            </w:r>
          </w:p>
        </w:tc>
        <w:tc>
          <w:tcPr>
            <w:tcW w:w="1480" w:type="dxa"/>
            <w:noWrap/>
            <w:hideMark/>
          </w:tcPr>
          <w:p w14:paraId="32E17255"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0.002311529</w:t>
            </w:r>
          </w:p>
        </w:tc>
        <w:tc>
          <w:tcPr>
            <w:tcW w:w="1790" w:type="dxa"/>
            <w:noWrap/>
            <w:hideMark/>
          </w:tcPr>
          <w:p w14:paraId="0DEBEED0"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0.000401819</w:t>
            </w:r>
          </w:p>
        </w:tc>
        <w:tc>
          <w:tcPr>
            <w:tcW w:w="1114" w:type="dxa"/>
            <w:noWrap/>
            <w:hideMark/>
          </w:tcPr>
          <w:p w14:paraId="2F35636D"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0.173833</w:t>
            </w:r>
          </w:p>
        </w:tc>
        <w:tc>
          <w:tcPr>
            <w:tcW w:w="1826" w:type="dxa"/>
            <w:noWrap/>
            <w:hideMark/>
          </w:tcPr>
          <w:p w14:paraId="2E34197A" w14:textId="77777777" w:rsidR="0025419B" w:rsidRPr="000C6803" w:rsidRDefault="0025419B" w:rsidP="000D68B9">
            <w:pPr>
              <w:spacing w:line="276" w:lineRule="auto"/>
              <w:jc w:val="right"/>
              <w:rPr>
                <w:rFonts w:asciiTheme="majorHAnsi" w:eastAsia="Times New Roman" w:hAnsiTheme="majorHAnsi" w:cs="Times New Roman"/>
                <w:color w:val="006100"/>
              </w:rPr>
            </w:pPr>
            <w:r w:rsidRPr="000C6803">
              <w:rPr>
                <w:rFonts w:asciiTheme="majorHAnsi" w:eastAsia="Times New Roman" w:hAnsiTheme="majorHAnsi" w:cs="Times New Roman"/>
                <w:color w:val="006100"/>
              </w:rPr>
              <w:t>1.77%</w:t>
            </w:r>
          </w:p>
        </w:tc>
        <w:tc>
          <w:tcPr>
            <w:tcW w:w="2245" w:type="dxa"/>
            <w:noWrap/>
            <w:hideMark/>
          </w:tcPr>
          <w:p w14:paraId="1FC21EBC" w14:textId="77777777" w:rsidR="0025419B" w:rsidRPr="000C6803" w:rsidRDefault="0025419B" w:rsidP="000D68B9">
            <w:pPr>
              <w:spacing w:line="276" w:lineRule="auto"/>
              <w:jc w:val="right"/>
              <w:rPr>
                <w:rFonts w:asciiTheme="majorHAnsi" w:eastAsia="Times New Roman" w:hAnsiTheme="majorHAnsi" w:cs="Times New Roman"/>
                <w:color w:val="000000"/>
              </w:rPr>
            </w:pPr>
            <w:r w:rsidRPr="000C6803">
              <w:rPr>
                <w:rFonts w:asciiTheme="majorHAnsi" w:eastAsia="Times New Roman" w:hAnsiTheme="majorHAnsi" w:cs="Times New Roman"/>
                <w:color w:val="000000"/>
              </w:rPr>
              <w:t>0.101812</w:t>
            </w:r>
          </w:p>
        </w:tc>
      </w:tr>
    </w:tbl>
    <w:p w14:paraId="1A19DF8F" w14:textId="5BCCE85E" w:rsidR="002A1286" w:rsidRDefault="009D10A5" w:rsidP="009D10A5">
      <w:pPr>
        <w:pStyle w:val="Caption"/>
        <w:jc w:val="center"/>
        <w:rPr>
          <w:rFonts w:asciiTheme="majorHAnsi" w:hAnsiTheme="majorHAnsi"/>
        </w:rPr>
      </w:pPr>
      <w:r>
        <w:t xml:space="preserve">Table </w:t>
      </w:r>
      <w:fldSimple w:instr=" SEQ Table \* ARABIC ">
        <w:r w:rsidR="00271140">
          <w:rPr>
            <w:noProof/>
          </w:rPr>
          <w:t>6</w:t>
        </w:r>
      </w:fldSimple>
      <w:r>
        <w:t xml:space="preserve">: </w:t>
      </w:r>
      <w:proofErr w:type="spellStart"/>
      <w:r>
        <w:t>Tryenor</w:t>
      </w:r>
      <w:proofErr w:type="spellEnd"/>
      <w:r w:rsidRPr="00177E7D">
        <w:t xml:space="preserve"> Ratio of Funds</w:t>
      </w:r>
    </w:p>
    <w:sectPr w:rsidR="002A1286" w:rsidSect="004233DE">
      <w:pgSz w:w="12240" w:h="15840" w:code="1"/>
      <w:pgMar w:top="1350" w:right="1440" w:bottom="990" w:left="1440" w:header="720" w:footer="720" w:gutter="0"/>
      <w:pgBorders w:offsetFrom="page">
        <w:top w:val="single" w:sz="4" w:space="24" w:color="auto"/>
        <w:left w:val="single" w:sz="4" w:space="24" w:color="auto"/>
        <w:bottom w:val="single" w:sz="4" w:space="24" w:color="auto"/>
        <w:right w:val="single" w:sz="4" w:space="24" w:color="auto"/>
      </w:pgBorders>
      <w:pgNumType w:fmt="lowerRoman" w:start="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713A6C" w14:textId="77777777" w:rsidR="00922182" w:rsidRDefault="00922182" w:rsidP="00FA7443">
      <w:pPr>
        <w:spacing w:after="0" w:line="240" w:lineRule="auto"/>
      </w:pPr>
      <w:r>
        <w:separator/>
      </w:r>
    </w:p>
  </w:endnote>
  <w:endnote w:type="continuationSeparator" w:id="0">
    <w:p w14:paraId="5C2F61AA" w14:textId="77777777" w:rsidR="00922182" w:rsidRDefault="00922182" w:rsidP="00FA74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3A174B" w14:textId="282AE795" w:rsidR="0063685C" w:rsidRDefault="0063685C">
    <w:pPr>
      <w:pStyle w:val="Footer"/>
      <w:pBdr>
        <w:top w:val="single" w:sz="4" w:space="1" w:color="D9D9D9" w:themeColor="background1" w:themeShade="D9"/>
      </w:pBdr>
      <w:rPr>
        <w:b/>
        <w:bCs/>
      </w:rPr>
    </w:pPr>
  </w:p>
  <w:p w14:paraId="3FB72805" w14:textId="0A34B7C5" w:rsidR="0063685C" w:rsidRPr="004233DE" w:rsidRDefault="0063685C" w:rsidP="004233DE">
    <w:pPr>
      <w:pStyle w:val="Footer"/>
      <w:pBdr>
        <w:top w:val="single" w:sz="4" w:space="1" w:color="D9D9D9" w:themeColor="background1" w:themeShade="D9"/>
      </w:pBdr>
      <w:rPr>
        <w:b/>
        <w:bCs/>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4890931"/>
      <w:docPartObj>
        <w:docPartGallery w:val="Page Numbers (Bottom of Page)"/>
        <w:docPartUnique/>
      </w:docPartObj>
    </w:sdtPr>
    <w:sdtEndPr>
      <w:rPr>
        <w:noProof/>
      </w:rPr>
    </w:sdtEndPr>
    <w:sdtContent>
      <w:p w14:paraId="442926B8" w14:textId="762EF8A8" w:rsidR="0063685C" w:rsidRDefault="0063685C">
        <w:pPr>
          <w:pStyle w:val="Footer"/>
          <w:jc w:val="center"/>
        </w:pPr>
        <w:r>
          <w:fldChar w:fldCharType="begin"/>
        </w:r>
        <w:r>
          <w:instrText xml:space="preserve"> PAGE   \* MERGEFORMAT </w:instrText>
        </w:r>
        <w:r>
          <w:fldChar w:fldCharType="separate"/>
        </w:r>
        <w:r w:rsidR="00271140">
          <w:rPr>
            <w:noProof/>
          </w:rPr>
          <w:t>viii</w:t>
        </w:r>
        <w:r>
          <w:rPr>
            <w:noProof/>
          </w:rPr>
          <w:fldChar w:fldCharType="end"/>
        </w:r>
      </w:p>
    </w:sdtContent>
  </w:sdt>
  <w:p w14:paraId="38B7A37B" w14:textId="77777777" w:rsidR="0063685C" w:rsidRDefault="006368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8A5816" w14:textId="77777777" w:rsidR="00922182" w:rsidRDefault="00922182" w:rsidP="00FA7443">
      <w:pPr>
        <w:spacing w:after="0" w:line="240" w:lineRule="auto"/>
      </w:pPr>
      <w:r>
        <w:separator/>
      </w:r>
    </w:p>
  </w:footnote>
  <w:footnote w:type="continuationSeparator" w:id="0">
    <w:p w14:paraId="18FC7096" w14:textId="77777777" w:rsidR="00922182" w:rsidRDefault="00922182" w:rsidP="00FA74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B69DA"/>
    <w:multiLevelType w:val="multilevel"/>
    <w:tmpl w:val="49605D38"/>
    <w:lvl w:ilvl="0">
      <w:start w:val="1"/>
      <w:numFmt w:val="decimal"/>
      <w:lvlText w:val="%1"/>
      <w:lvlJc w:val="left"/>
      <w:pPr>
        <w:ind w:left="432" w:hanging="432"/>
      </w:pPr>
    </w:lvl>
    <w:lvl w:ilvl="1">
      <w:start w:val="1"/>
      <w:numFmt w:val="bullet"/>
      <w:lvlText w:val=""/>
      <w:lvlJc w:val="left"/>
      <w:pPr>
        <w:ind w:left="576" w:hanging="576"/>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19BE4169"/>
    <w:multiLevelType w:val="multilevel"/>
    <w:tmpl w:val="3AFE960A"/>
    <w:lvl w:ilvl="0">
      <w:start w:val="3"/>
      <w:numFmt w:val="decimal"/>
      <w:lvlText w:val="%1"/>
      <w:lvlJc w:val="left"/>
      <w:pPr>
        <w:ind w:left="570" w:hanging="57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2ABB0BDF"/>
    <w:multiLevelType w:val="multilevel"/>
    <w:tmpl w:val="290ACE78"/>
    <w:lvl w:ilvl="0">
      <w:start w:val="5"/>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3B7F2797"/>
    <w:multiLevelType w:val="multilevel"/>
    <w:tmpl w:val="25DE3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E9110EC"/>
    <w:multiLevelType w:val="multilevel"/>
    <w:tmpl w:val="B972F28E"/>
    <w:lvl w:ilvl="0">
      <w:start w:val="5"/>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42063171"/>
    <w:multiLevelType w:val="multilevel"/>
    <w:tmpl w:val="EFECEEBA"/>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A597BE9"/>
    <w:multiLevelType w:val="hybridMultilevel"/>
    <w:tmpl w:val="14044E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E74D0C"/>
    <w:multiLevelType w:val="multilevel"/>
    <w:tmpl w:val="08920A98"/>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60C47EC0"/>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66243607"/>
    <w:multiLevelType w:val="multilevel"/>
    <w:tmpl w:val="F4A05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20A2760"/>
    <w:multiLevelType w:val="multilevel"/>
    <w:tmpl w:val="B51A3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EDA44C8"/>
    <w:multiLevelType w:val="multilevel"/>
    <w:tmpl w:val="C5A85FB4"/>
    <w:lvl w:ilvl="0">
      <w:start w:val="4"/>
      <w:numFmt w:val="decimal"/>
      <w:lvlText w:val="%1"/>
      <w:lvlJc w:val="left"/>
      <w:pPr>
        <w:ind w:left="570" w:hanging="570"/>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8"/>
  </w:num>
  <w:num w:numId="2">
    <w:abstractNumId w:val="0"/>
  </w:num>
  <w:num w:numId="3">
    <w:abstractNumId w:val="3"/>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0"/>
  </w:num>
  <w:num w:numId="8">
    <w:abstractNumId w:val="7"/>
  </w:num>
  <w:num w:numId="9">
    <w:abstractNumId w:val="11"/>
  </w:num>
  <w:num w:numId="10">
    <w:abstractNumId w:val="4"/>
  </w:num>
  <w:num w:numId="11">
    <w:abstractNumId w:val="2"/>
  </w:num>
  <w:num w:numId="12">
    <w:abstractNumId w:val="1"/>
  </w:num>
  <w:num w:numId="13">
    <w:abstractNumId w:val="8"/>
  </w:num>
  <w:num w:numId="14">
    <w:abstractNumId w:val="5"/>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AA4"/>
    <w:rsid w:val="00000CDF"/>
    <w:rsid w:val="000019FE"/>
    <w:rsid w:val="000072E2"/>
    <w:rsid w:val="000122D0"/>
    <w:rsid w:val="00013445"/>
    <w:rsid w:val="00015242"/>
    <w:rsid w:val="0001554B"/>
    <w:rsid w:val="00026799"/>
    <w:rsid w:val="000300E5"/>
    <w:rsid w:val="00030E57"/>
    <w:rsid w:val="00031DCD"/>
    <w:rsid w:val="00033821"/>
    <w:rsid w:val="0003737D"/>
    <w:rsid w:val="00044E69"/>
    <w:rsid w:val="00062304"/>
    <w:rsid w:val="00067D1C"/>
    <w:rsid w:val="00080E74"/>
    <w:rsid w:val="00081FB6"/>
    <w:rsid w:val="00090021"/>
    <w:rsid w:val="000935E5"/>
    <w:rsid w:val="00096E86"/>
    <w:rsid w:val="000A32BF"/>
    <w:rsid w:val="000A6279"/>
    <w:rsid w:val="000A7812"/>
    <w:rsid w:val="000B1C27"/>
    <w:rsid w:val="000B5678"/>
    <w:rsid w:val="000B5EBE"/>
    <w:rsid w:val="000C31F5"/>
    <w:rsid w:val="000C6803"/>
    <w:rsid w:val="000D1CBB"/>
    <w:rsid w:val="000D68B9"/>
    <w:rsid w:val="000F464A"/>
    <w:rsid w:val="000F5D2E"/>
    <w:rsid w:val="000F768F"/>
    <w:rsid w:val="001078C8"/>
    <w:rsid w:val="00113B73"/>
    <w:rsid w:val="00113E0F"/>
    <w:rsid w:val="00123895"/>
    <w:rsid w:val="0013704D"/>
    <w:rsid w:val="00143CA8"/>
    <w:rsid w:val="00146C9E"/>
    <w:rsid w:val="00147474"/>
    <w:rsid w:val="001542B8"/>
    <w:rsid w:val="00166BCD"/>
    <w:rsid w:val="001672BF"/>
    <w:rsid w:val="00177BE4"/>
    <w:rsid w:val="0019290B"/>
    <w:rsid w:val="001966E1"/>
    <w:rsid w:val="00197266"/>
    <w:rsid w:val="001A5818"/>
    <w:rsid w:val="001B0866"/>
    <w:rsid w:val="001B3676"/>
    <w:rsid w:val="001D16DE"/>
    <w:rsid w:val="001D54B0"/>
    <w:rsid w:val="00215D15"/>
    <w:rsid w:val="00224F1E"/>
    <w:rsid w:val="00227C91"/>
    <w:rsid w:val="00232F72"/>
    <w:rsid w:val="00250AC6"/>
    <w:rsid w:val="00252837"/>
    <w:rsid w:val="00252AB9"/>
    <w:rsid w:val="0025419B"/>
    <w:rsid w:val="0025761B"/>
    <w:rsid w:val="0026770D"/>
    <w:rsid w:val="00271140"/>
    <w:rsid w:val="0028785F"/>
    <w:rsid w:val="0029139A"/>
    <w:rsid w:val="00293F40"/>
    <w:rsid w:val="002A1286"/>
    <w:rsid w:val="002A748D"/>
    <w:rsid w:val="002B3136"/>
    <w:rsid w:val="002C6809"/>
    <w:rsid w:val="002D29DC"/>
    <w:rsid w:val="002E380F"/>
    <w:rsid w:val="002E674D"/>
    <w:rsid w:val="002E757A"/>
    <w:rsid w:val="002F013D"/>
    <w:rsid w:val="002F232B"/>
    <w:rsid w:val="0031364E"/>
    <w:rsid w:val="00326E6C"/>
    <w:rsid w:val="003443A9"/>
    <w:rsid w:val="00360EF9"/>
    <w:rsid w:val="00366DC2"/>
    <w:rsid w:val="00371ABE"/>
    <w:rsid w:val="00371EE8"/>
    <w:rsid w:val="003750BB"/>
    <w:rsid w:val="00375115"/>
    <w:rsid w:val="00375D46"/>
    <w:rsid w:val="00384272"/>
    <w:rsid w:val="00385C56"/>
    <w:rsid w:val="003A426D"/>
    <w:rsid w:val="003B6DF7"/>
    <w:rsid w:val="003C3AC0"/>
    <w:rsid w:val="003D28CC"/>
    <w:rsid w:val="003F0387"/>
    <w:rsid w:val="003F21BE"/>
    <w:rsid w:val="0040068C"/>
    <w:rsid w:val="004158FF"/>
    <w:rsid w:val="004233DE"/>
    <w:rsid w:val="00431E0B"/>
    <w:rsid w:val="00433070"/>
    <w:rsid w:val="00441D4B"/>
    <w:rsid w:val="0044748D"/>
    <w:rsid w:val="00447F72"/>
    <w:rsid w:val="0045382B"/>
    <w:rsid w:val="00453B27"/>
    <w:rsid w:val="004606C3"/>
    <w:rsid w:val="00463E64"/>
    <w:rsid w:val="0046536A"/>
    <w:rsid w:val="00466C8A"/>
    <w:rsid w:val="00471650"/>
    <w:rsid w:val="004752EB"/>
    <w:rsid w:val="004A5617"/>
    <w:rsid w:val="004B5EF8"/>
    <w:rsid w:val="004C436B"/>
    <w:rsid w:val="004D3432"/>
    <w:rsid w:val="004D7EC7"/>
    <w:rsid w:val="004E2D82"/>
    <w:rsid w:val="004F4B6D"/>
    <w:rsid w:val="004F5212"/>
    <w:rsid w:val="004F7345"/>
    <w:rsid w:val="00504707"/>
    <w:rsid w:val="00505C16"/>
    <w:rsid w:val="00512BA0"/>
    <w:rsid w:val="0051415E"/>
    <w:rsid w:val="005175F2"/>
    <w:rsid w:val="00526CFF"/>
    <w:rsid w:val="00544383"/>
    <w:rsid w:val="0054480F"/>
    <w:rsid w:val="00547671"/>
    <w:rsid w:val="0055415A"/>
    <w:rsid w:val="00554A9B"/>
    <w:rsid w:val="00555723"/>
    <w:rsid w:val="0055767E"/>
    <w:rsid w:val="0056243A"/>
    <w:rsid w:val="00590605"/>
    <w:rsid w:val="005B444D"/>
    <w:rsid w:val="005B77D9"/>
    <w:rsid w:val="005C7CB0"/>
    <w:rsid w:val="005D2D1D"/>
    <w:rsid w:val="005D4629"/>
    <w:rsid w:val="005D6ECD"/>
    <w:rsid w:val="005E5236"/>
    <w:rsid w:val="005E634E"/>
    <w:rsid w:val="005E764C"/>
    <w:rsid w:val="005F2163"/>
    <w:rsid w:val="005F3E76"/>
    <w:rsid w:val="005F5204"/>
    <w:rsid w:val="006042C8"/>
    <w:rsid w:val="006106F1"/>
    <w:rsid w:val="00614F17"/>
    <w:rsid w:val="006277DB"/>
    <w:rsid w:val="0063685C"/>
    <w:rsid w:val="006401B8"/>
    <w:rsid w:val="0064058D"/>
    <w:rsid w:val="006419AC"/>
    <w:rsid w:val="00654247"/>
    <w:rsid w:val="0067048C"/>
    <w:rsid w:val="00674BFD"/>
    <w:rsid w:val="00683699"/>
    <w:rsid w:val="00692E45"/>
    <w:rsid w:val="006945DF"/>
    <w:rsid w:val="00694FAD"/>
    <w:rsid w:val="00697974"/>
    <w:rsid w:val="006A4E76"/>
    <w:rsid w:val="006A6191"/>
    <w:rsid w:val="006A6EBA"/>
    <w:rsid w:val="006A7C8C"/>
    <w:rsid w:val="006B3ED3"/>
    <w:rsid w:val="006B4948"/>
    <w:rsid w:val="006C6616"/>
    <w:rsid w:val="006C730C"/>
    <w:rsid w:val="006C7BE1"/>
    <w:rsid w:val="006D4DCA"/>
    <w:rsid w:val="006D71E2"/>
    <w:rsid w:val="006D7E00"/>
    <w:rsid w:val="006E5106"/>
    <w:rsid w:val="006F38B3"/>
    <w:rsid w:val="006F54D2"/>
    <w:rsid w:val="0070169B"/>
    <w:rsid w:val="007159F8"/>
    <w:rsid w:val="00720312"/>
    <w:rsid w:val="0072468F"/>
    <w:rsid w:val="007307D0"/>
    <w:rsid w:val="00733E6C"/>
    <w:rsid w:val="0073489C"/>
    <w:rsid w:val="0074090E"/>
    <w:rsid w:val="007426D3"/>
    <w:rsid w:val="0075309C"/>
    <w:rsid w:val="00757E2A"/>
    <w:rsid w:val="007641D0"/>
    <w:rsid w:val="00774CAB"/>
    <w:rsid w:val="0078109B"/>
    <w:rsid w:val="00781A51"/>
    <w:rsid w:val="00782C01"/>
    <w:rsid w:val="007855CE"/>
    <w:rsid w:val="0079328F"/>
    <w:rsid w:val="007A29DE"/>
    <w:rsid w:val="007C1B64"/>
    <w:rsid w:val="007C23BF"/>
    <w:rsid w:val="007D4B9F"/>
    <w:rsid w:val="007E4757"/>
    <w:rsid w:val="008074EF"/>
    <w:rsid w:val="00813CD9"/>
    <w:rsid w:val="00841765"/>
    <w:rsid w:val="008507C3"/>
    <w:rsid w:val="00873245"/>
    <w:rsid w:val="00877446"/>
    <w:rsid w:val="00880B44"/>
    <w:rsid w:val="0088226D"/>
    <w:rsid w:val="0088472B"/>
    <w:rsid w:val="00885005"/>
    <w:rsid w:val="008856AF"/>
    <w:rsid w:val="008A043A"/>
    <w:rsid w:val="008A1DB9"/>
    <w:rsid w:val="008A3E19"/>
    <w:rsid w:val="008A5FF3"/>
    <w:rsid w:val="008B152B"/>
    <w:rsid w:val="008B3066"/>
    <w:rsid w:val="008B3B23"/>
    <w:rsid w:val="008C377F"/>
    <w:rsid w:val="008E4569"/>
    <w:rsid w:val="008E79B1"/>
    <w:rsid w:val="008F3E74"/>
    <w:rsid w:val="00913D55"/>
    <w:rsid w:val="0091484D"/>
    <w:rsid w:val="00915817"/>
    <w:rsid w:val="00922182"/>
    <w:rsid w:val="0092511F"/>
    <w:rsid w:val="009322FB"/>
    <w:rsid w:val="00933A58"/>
    <w:rsid w:val="00933C4C"/>
    <w:rsid w:val="00940EC5"/>
    <w:rsid w:val="00941DD8"/>
    <w:rsid w:val="0095283D"/>
    <w:rsid w:val="00963F06"/>
    <w:rsid w:val="009648AC"/>
    <w:rsid w:val="0097106E"/>
    <w:rsid w:val="00977DBE"/>
    <w:rsid w:val="00985A0A"/>
    <w:rsid w:val="009862F7"/>
    <w:rsid w:val="00994584"/>
    <w:rsid w:val="009A29B9"/>
    <w:rsid w:val="009A4D2D"/>
    <w:rsid w:val="009A7984"/>
    <w:rsid w:val="009B1BD8"/>
    <w:rsid w:val="009B4E0F"/>
    <w:rsid w:val="009B619C"/>
    <w:rsid w:val="009C1D00"/>
    <w:rsid w:val="009C327B"/>
    <w:rsid w:val="009D10A5"/>
    <w:rsid w:val="009E0EC8"/>
    <w:rsid w:val="009E1835"/>
    <w:rsid w:val="009E298B"/>
    <w:rsid w:val="009F0B3E"/>
    <w:rsid w:val="009F2BD6"/>
    <w:rsid w:val="009F5A44"/>
    <w:rsid w:val="00A1153F"/>
    <w:rsid w:val="00A13C87"/>
    <w:rsid w:val="00A21296"/>
    <w:rsid w:val="00A26098"/>
    <w:rsid w:val="00A266E7"/>
    <w:rsid w:val="00A301C2"/>
    <w:rsid w:val="00A31D75"/>
    <w:rsid w:val="00A33A9F"/>
    <w:rsid w:val="00A3672F"/>
    <w:rsid w:val="00A40776"/>
    <w:rsid w:val="00A4339C"/>
    <w:rsid w:val="00A56CD9"/>
    <w:rsid w:val="00A7216A"/>
    <w:rsid w:val="00A74595"/>
    <w:rsid w:val="00A83F00"/>
    <w:rsid w:val="00A86926"/>
    <w:rsid w:val="00A952C5"/>
    <w:rsid w:val="00A955DF"/>
    <w:rsid w:val="00A97C4B"/>
    <w:rsid w:val="00AA032A"/>
    <w:rsid w:val="00AA1B4E"/>
    <w:rsid w:val="00AA6A67"/>
    <w:rsid w:val="00AB1827"/>
    <w:rsid w:val="00AB198F"/>
    <w:rsid w:val="00AC27BE"/>
    <w:rsid w:val="00AC2C93"/>
    <w:rsid w:val="00AD3849"/>
    <w:rsid w:val="00AD7739"/>
    <w:rsid w:val="00AF119E"/>
    <w:rsid w:val="00AF11EC"/>
    <w:rsid w:val="00B03544"/>
    <w:rsid w:val="00B13067"/>
    <w:rsid w:val="00B16CD9"/>
    <w:rsid w:val="00B20EFA"/>
    <w:rsid w:val="00B21AA4"/>
    <w:rsid w:val="00B257F8"/>
    <w:rsid w:val="00B27EFD"/>
    <w:rsid w:val="00B30908"/>
    <w:rsid w:val="00B4209C"/>
    <w:rsid w:val="00B51FE1"/>
    <w:rsid w:val="00B53F2B"/>
    <w:rsid w:val="00B60276"/>
    <w:rsid w:val="00B61498"/>
    <w:rsid w:val="00B64DDD"/>
    <w:rsid w:val="00B76750"/>
    <w:rsid w:val="00B80606"/>
    <w:rsid w:val="00B86ADE"/>
    <w:rsid w:val="00B905E9"/>
    <w:rsid w:val="00BA5502"/>
    <w:rsid w:val="00BA6280"/>
    <w:rsid w:val="00BB0DD1"/>
    <w:rsid w:val="00BB2F8B"/>
    <w:rsid w:val="00BB3B49"/>
    <w:rsid w:val="00BB46C0"/>
    <w:rsid w:val="00BB5D7B"/>
    <w:rsid w:val="00BD7D67"/>
    <w:rsid w:val="00BE1083"/>
    <w:rsid w:val="00BE42C1"/>
    <w:rsid w:val="00BE6413"/>
    <w:rsid w:val="00BF4D0E"/>
    <w:rsid w:val="00C04966"/>
    <w:rsid w:val="00C05892"/>
    <w:rsid w:val="00C07267"/>
    <w:rsid w:val="00C07B2E"/>
    <w:rsid w:val="00C2108B"/>
    <w:rsid w:val="00C31296"/>
    <w:rsid w:val="00C45DA9"/>
    <w:rsid w:val="00C51055"/>
    <w:rsid w:val="00C53AFA"/>
    <w:rsid w:val="00C54235"/>
    <w:rsid w:val="00C57341"/>
    <w:rsid w:val="00C727EB"/>
    <w:rsid w:val="00C74D58"/>
    <w:rsid w:val="00C763A6"/>
    <w:rsid w:val="00C85A16"/>
    <w:rsid w:val="00C940B0"/>
    <w:rsid w:val="00C95D3F"/>
    <w:rsid w:val="00CA6CD3"/>
    <w:rsid w:val="00CD2F10"/>
    <w:rsid w:val="00CD4DE0"/>
    <w:rsid w:val="00CD6BBB"/>
    <w:rsid w:val="00CE320A"/>
    <w:rsid w:val="00CE4699"/>
    <w:rsid w:val="00CE57DB"/>
    <w:rsid w:val="00CF000B"/>
    <w:rsid w:val="00CF2E5E"/>
    <w:rsid w:val="00D00178"/>
    <w:rsid w:val="00D001F0"/>
    <w:rsid w:val="00D05289"/>
    <w:rsid w:val="00D71B19"/>
    <w:rsid w:val="00D80615"/>
    <w:rsid w:val="00D810C5"/>
    <w:rsid w:val="00D86374"/>
    <w:rsid w:val="00D87E60"/>
    <w:rsid w:val="00D92132"/>
    <w:rsid w:val="00DB4D51"/>
    <w:rsid w:val="00DB59E0"/>
    <w:rsid w:val="00DB6FF4"/>
    <w:rsid w:val="00DC3068"/>
    <w:rsid w:val="00DC4D00"/>
    <w:rsid w:val="00DD0366"/>
    <w:rsid w:val="00DD05E3"/>
    <w:rsid w:val="00DD0B46"/>
    <w:rsid w:val="00DD4B50"/>
    <w:rsid w:val="00DD61C0"/>
    <w:rsid w:val="00DF1EBF"/>
    <w:rsid w:val="00DF248D"/>
    <w:rsid w:val="00DF7589"/>
    <w:rsid w:val="00E06B0D"/>
    <w:rsid w:val="00E20782"/>
    <w:rsid w:val="00E246C1"/>
    <w:rsid w:val="00E32849"/>
    <w:rsid w:val="00E32FEB"/>
    <w:rsid w:val="00E35DCA"/>
    <w:rsid w:val="00E412AD"/>
    <w:rsid w:val="00E47AA0"/>
    <w:rsid w:val="00E544F6"/>
    <w:rsid w:val="00E56960"/>
    <w:rsid w:val="00E706AD"/>
    <w:rsid w:val="00E707C6"/>
    <w:rsid w:val="00E7149A"/>
    <w:rsid w:val="00E72801"/>
    <w:rsid w:val="00E73184"/>
    <w:rsid w:val="00E758AE"/>
    <w:rsid w:val="00E865BF"/>
    <w:rsid w:val="00E92426"/>
    <w:rsid w:val="00EB46EB"/>
    <w:rsid w:val="00EC3CCD"/>
    <w:rsid w:val="00EC44B3"/>
    <w:rsid w:val="00ED07BD"/>
    <w:rsid w:val="00ED1421"/>
    <w:rsid w:val="00ED465A"/>
    <w:rsid w:val="00ED47AA"/>
    <w:rsid w:val="00EE4361"/>
    <w:rsid w:val="00F224E5"/>
    <w:rsid w:val="00F224FD"/>
    <w:rsid w:val="00F3711D"/>
    <w:rsid w:val="00F456E4"/>
    <w:rsid w:val="00F50425"/>
    <w:rsid w:val="00F533B4"/>
    <w:rsid w:val="00F5485C"/>
    <w:rsid w:val="00F650F2"/>
    <w:rsid w:val="00F663E3"/>
    <w:rsid w:val="00F74397"/>
    <w:rsid w:val="00F86D7D"/>
    <w:rsid w:val="00F94A3E"/>
    <w:rsid w:val="00F97DDE"/>
    <w:rsid w:val="00FA2ED5"/>
    <w:rsid w:val="00FA7443"/>
    <w:rsid w:val="00FB2B47"/>
    <w:rsid w:val="00FB345C"/>
    <w:rsid w:val="00FB3670"/>
    <w:rsid w:val="00FB3844"/>
    <w:rsid w:val="00FB38BA"/>
    <w:rsid w:val="00FC3014"/>
    <w:rsid w:val="00FC7AEA"/>
    <w:rsid w:val="00FD00DE"/>
    <w:rsid w:val="00FD18CF"/>
    <w:rsid w:val="00FD2EBD"/>
    <w:rsid w:val="00FD50B7"/>
    <w:rsid w:val="00FD50BD"/>
    <w:rsid w:val="00FD5103"/>
    <w:rsid w:val="00FE0D50"/>
    <w:rsid w:val="00FE5E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B950EC"/>
  <w15:docId w15:val="{A9219162-92A4-453B-95CD-109DC0FEB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0021"/>
  </w:style>
  <w:style w:type="paragraph" w:styleId="Heading1">
    <w:name w:val="heading 1"/>
    <w:basedOn w:val="Normal"/>
    <w:next w:val="Normal"/>
    <w:link w:val="Heading1Char"/>
    <w:uiPriority w:val="9"/>
    <w:qFormat/>
    <w:rsid w:val="00B21AA4"/>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21AA4"/>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21AA4"/>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B21AA4"/>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B21AA4"/>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21AA4"/>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21AA4"/>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21AA4"/>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B21AA4"/>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1AA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21AA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21AA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B21AA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B21AA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B21AA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B21AA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B21AA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21AA4"/>
    <w:rPr>
      <w:rFonts w:asciiTheme="majorHAnsi" w:eastAsiaTheme="majorEastAsia" w:hAnsiTheme="majorHAnsi" w:cstheme="majorBidi"/>
      <w:i/>
      <w:iCs/>
      <w:color w:val="404040" w:themeColor="text1" w:themeTint="BF"/>
      <w:sz w:val="20"/>
      <w:szCs w:val="20"/>
    </w:rPr>
  </w:style>
  <w:style w:type="paragraph" w:styleId="TOCHeading">
    <w:name w:val="TOC Heading"/>
    <w:basedOn w:val="Heading1"/>
    <w:next w:val="Normal"/>
    <w:uiPriority w:val="39"/>
    <w:unhideWhenUsed/>
    <w:qFormat/>
    <w:rsid w:val="00A3672F"/>
    <w:pPr>
      <w:numPr>
        <w:numId w:val="0"/>
      </w:numPr>
      <w:outlineLvl w:val="9"/>
    </w:pPr>
  </w:style>
  <w:style w:type="paragraph" w:styleId="TOC1">
    <w:name w:val="toc 1"/>
    <w:basedOn w:val="Normal"/>
    <w:next w:val="Normal"/>
    <w:autoRedefine/>
    <w:uiPriority w:val="39"/>
    <w:unhideWhenUsed/>
    <w:rsid w:val="00A3672F"/>
    <w:pPr>
      <w:spacing w:after="100"/>
    </w:pPr>
  </w:style>
  <w:style w:type="paragraph" w:styleId="TOC2">
    <w:name w:val="toc 2"/>
    <w:basedOn w:val="Normal"/>
    <w:next w:val="Normal"/>
    <w:autoRedefine/>
    <w:uiPriority w:val="39"/>
    <w:unhideWhenUsed/>
    <w:rsid w:val="00A3672F"/>
    <w:pPr>
      <w:spacing w:after="100"/>
      <w:ind w:left="220"/>
    </w:pPr>
  </w:style>
  <w:style w:type="character" w:styleId="Hyperlink">
    <w:name w:val="Hyperlink"/>
    <w:basedOn w:val="DefaultParagraphFont"/>
    <w:uiPriority w:val="99"/>
    <w:unhideWhenUsed/>
    <w:rsid w:val="00A3672F"/>
    <w:rPr>
      <w:color w:val="0000FF" w:themeColor="hyperlink"/>
      <w:u w:val="single"/>
    </w:rPr>
  </w:style>
  <w:style w:type="paragraph" w:styleId="BalloonText">
    <w:name w:val="Balloon Text"/>
    <w:basedOn w:val="Normal"/>
    <w:link w:val="BalloonTextChar"/>
    <w:uiPriority w:val="99"/>
    <w:semiHidden/>
    <w:unhideWhenUsed/>
    <w:rsid w:val="00A367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672F"/>
    <w:rPr>
      <w:rFonts w:ascii="Tahoma" w:hAnsi="Tahoma" w:cs="Tahoma"/>
      <w:sz w:val="16"/>
      <w:szCs w:val="16"/>
    </w:rPr>
  </w:style>
  <w:style w:type="paragraph" w:styleId="Header">
    <w:name w:val="header"/>
    <w:basedOn w:val="Normal"/>
    <w:link w:val="HeaderChar"/>
    <w:uiPriority w:val="99"/>
    <w:unhideWhenUsed/>
    <w:rsid w:val="00FA74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7443"/>
  </w:style>
  <w:style w:type="paragraph" w:styleId="Footer">
    <w:name w:val="footer"/>
    <w:basedOn w:val="Normal"/>
    <w:link w:val="FooterChar"/>
    <w:uiPriority w:val="99"/>
    <w:unhideWhenUsed/>
    <w:rsid w:val="00FA74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7443"/>
  </w:style>
  <w:style w:type="character" w:styleId="Emphasis">
    <w:name w:val="Emphasis"/>
    <w:basedOn w:val="DefaultParagraphFont"/>
    <w:uiPriority w:val="20"/>
    <w:qFormat/>
    <w:rsid w:val="00CD4DE0"/>
    <w:rPr>
      <w:i/>
      <w:iCs/>
    </w:rPr>
  </w:style>
  <w:style w:type="character" w:styleId="PlaceholderText">
    <w:name w:val="Placeholder Text"/>
    <w:basedOn w:val="DefaultParagraphFont"/>
    <w:uiPriority w:val="99"/>
    <w:semiHidden/>
    <w:rsid w:val="00C2108B"/>
    <w:rPr>
      <w:color w:val="808080"/>
    </w:rPr>
  </w:style>
  <w:style w:type="table" w:styleId="TableGrid">
    <w:name w:val="Table Grid"/>
    <w:basedOn w:val="TableNormal"/>
    <w:uiPriority w:val="59"/>
    <w:rsid w:val="002677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26770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5">
    <w:name w:val="Light Shading Accent 5"/>
    <w:basedOn w:val="TableNormal"/>
    <w:uiPriority w:val="60"/>
    <w:rsid w:val="0026770D"/>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Caption">
    <w:name w:val="caption"/>
    <w:basedOn w:val="Normal"/>
    <w:next w:val="Normal"/>
    <w:uiPriority w:val="35"/>
    <w:unhideWhenUsed/>
    <w:qFormat/>
    <w:rsid w:val="005F2163"/>
    <w:pPr>
      <w:spacing w:line="240" w:lineRule="auto"/>
    </w:pPr>
    <w:rPr>
      <w:b/>
      <w:bCs/>
      <w:color w:val="4F81BD" w:themeColor="accent1"/>
      <w:sz w:val="18"/>
      <w:szCs w:val="18"/>
    </w:rPr>
  </w:style>
  <w:style w:type="paragraph" w:styleId="ListParagraph">
    <w:name w:val="List Paragraph"/>
    <w:basedOn w:val="Normal"/>
    <w:uiPriority w:val="34"/>
    <w:qFormat/>
    <w:rsid w:val="00913D55"/>
    <w:pPr>
      <w:ind w:left="720"/>
      <w:contextualSpacing/>
    </w:pPr>
  </w:style>
  <w:style w:type="paragraph" w:styleId="NormalWeb">
    <w:name w:val="Normal (Web)"/>
    <w:basedOn w:val="Normal"/>
    <w:uiPriority w:val="99"/>
    <w:unhideWhenUsed/>
    <w:rsid w:val="00913D5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54235"/>
    <w:rPr>
      <w:b/>
      <w:bCs/>
    </w:rPr>
  </w:style>
  <w:style w:type="paragraph" w:styleId="TOC3">
    <w:name w:val="toc 3"/>
    <w:basedOn w:val="Normal"/>
    <w:next w:val="Normal"/>
    <w:autoRedefine/>
    <w:uiPriority w:val="39"/>
    <w:unhideWhenUsed/>
    <w:rsid w:val="00A74595"/>
    <w:pPr>
      <w:spacing w:after="100"/>
      <w:ind w:left="440"/>
    </w:pPr>
  </w:style>
  <w:style w:type="table" w:styleId="PlainTable2">
    <w:name w:val="Plain Table 2"/>
    <w:basedOn w:val="TableNormal"/>
    <w:uiPriority w:val="42"/>
    <w:rsid w:val="00880B4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copre">
    <w:name w:val="acopre"/>
    <w:basedOn w:val="DefaultParagraphFont"/>
    <w:rsid w:val="00880B44"/>
  </w:style>
  <w:style w:type="table" w:styleId="PlainTable4">
    <w:name w:val="Plain Table 4"/>
    <w:basedOn w:val="TableNormal"/>
    <w:uiPriority w:val="44"/>
    <w:rsid w:val="00090021"/>
    <w:pPr>
      <w:spacing w:after="0" w:line="240" w:lineRule="auto"/>
    </w:pPr>
    <w:rPr>
      <w:rFonts w:eastAsiaTheme="minorHAn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1">
    <w:name w:val="Plain Table 1"/>
    <w:basedOn w:val="TableNormal"/>
    <w:uiPriority w:val="41"/>
    <w:rsid w:val="00096E8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980278">
      <w:bodyDiv w:val="1"/>
      <w:marLeft w:val="0"/>
      <w:marRight w:val="0"/>
      <w:marTop w:val="0"/>
      <w:marBottom w:val="0"/>
      <w:divBdr>
        <w:top w:val="none" w:sz="0" w:space="0" w:color="auto"/>
        <w:left w:val="none" w:sz="0" w:space="0" w:color="auto"/>
        <w:bottom w:val="none" w:sz="0" w:space="0" w:color="auto"/>
        <w:right w:val="none" w:sz="0" w:space="0" w:color="auto"/>
      </w:divBdr>
    </w:div>
    <w:div w:id="56057978">
      <w:bodyDiv w:val="1"/>
      <w:marLeft w:val="0"/>
      <w:marRight w:val="0"/>
      <w:marTop w:val="0"/>
      <w:marBottom w:val="0"/>
      <w:divBdr>
        <w:top w:val="none" w:sz="0" w:space="0" w:color="auto"/>
        <w:left w:val="none" w:sz="0" w:space="0" w:color="auto"/>
        <w:bottom w:val="none" w:sz="0" w:space="0" w:color="auto"/>
        <w:right w:val="none" w:sz="0" w:space="0" w:color="auto"/>
      </w:divBdr>
    </w:div>
    <w:div w:id="122431645">
      <w:bodyDiv w:val="1"/>
      <w:marLeft w:val="0"/>
      <w:marRight w:val="0"/>
      <w:marTop w:val="0"/>
      <w:marBottom w:val="0"/>
      <w:divBdr>
        <w:top w:val="none" w:sz="0" w:space="0" w:color="auto"/>
        <w:left w:val="none" w:sz="0" w:space="0" w:color="auto"/>
        <w:bottom w:val="none" w:sz="0" w:space="0" w:color="auto"/>
        <w:right w:val="none" w:sz="0" w:space="0" w:color="auto"/>
      </w:divBdr>
    </w:div>
    <w:div w:id="145779136">
      <w:bodyDiv w:val="1"/>
      <w:marLeft w:val="0"/>
      <w:marRight w:val="0"/>
      <w:marTop w:val="0"/>
      <w:marBottom w:val="0"/>
      <w:divBdr>
        <w:top w:val="none" w:sz="0" w:space="0" w:color="auto"/>
        <w:left w:val="none" w:sz="0" w:space="0" w:color="auto"/>
        <w:bottom w:val="none" w:sz="0" w:space="0" w:color="auto"/>
        <w:right w:val="none" w:sz="0" w:space="0" w:color="auto"/>
      </w:divBdr>
    </w:div>
    <w:div w:id="174656896">
      <w:bodyDiv w:val="1"/>
      <w:marLeft w:val="0"/>
      <w:marRight w:val="0"/>
      <w:marTop w:val="0"/>
      <w:marBottom w:val="0"/>
      <w:divBdr>
        <w:top w:val="none" w:sz="0" w:space="0" w:color="auto"/>
        <w:left w:val="none" w:sz="0" w:space="0" w:color="auto"/>
        <w:bottom w:val="none" w:sz="0" w:space="0" w:color="auto"/>
        <w:right w:val="none" w:sz="0" w:space="0" w:color="auto"/>
      </w:divBdr>
    </w:div>
    <w:div w:id="194344157">
      <w:bodyDiv w:val="1"/>
      <w:marLeft w:val="0"/>
      <w:marRight w:val="0"/>
      <w:marTop w:val="0"/>
      <w:marBottom w:val="0"/>
      <w:divBdr>
        <w:top w:val="none" w:sz="0" w:space="0" w:color="auto"/>
        <w:left w:val="none" w:sz="0" w:space="0" w:color="auto"/>
        <w:bottom w:val="none" w:sz="0" w:space="0" w:color="auto"/>
        <w:right w:val="none" w:sz="0" w:space="0" w:color="auto"/>
      </w:divBdr>
    </w:div>
    <w:div w:id="211431283">
      <w:bodyDiv w:val="1"/>
      <w:marLeft w:val="0"/>
      <w:marRight w:val="0"/>
      <w:marTop w:val="0"/>
      <w:marBottom w:val="0"/>
      <w:divBdr>
        <w:top w:val="none" w:sz="0" w:space="0" w:color="auto"/>
        <w:left w:val="none" w:sz="0" w:space="0" w:color="auto"/>
        <w:bottom w:val="none" w:sz="0" w:space="0" w:color="auto"/>
        <w:right w:val="none" w:sz="0" w:space="0" w:color="auto"/>
      </w:divBdr>
    </w:div>
    <w:div w:id="303968559">
      <w:bodyDiv w:val="1"/>
      <w:marLeft w:val="0"/>
      <w:marRight w:val="0"/>
      <w:marTop w:val="0"/>
      <w:marBottom w:val="0"/>
      <w:divBdr>
        <w:top w:val="none" w:sz="0" w:space="0" w:color="auto"/>
        <w:left w:val="none" w:sz="0" w:space="0" w:color="auto"/>
        <w:bottom w:val="none" w:sz="0" w:space="0" w:color="auto"/>
        <w:right w:val="none" w:sz="0" w:space="0" w:color="auto"/>
      </w:divBdr>
    </w:div>
    <w:div w:id="342631370">
      <w:bodyDiv w:val="1"/>
      <w:marLeft w:val="0"/>
      <w:marRight w:val="0"/>
      <w:marTop w:val="0"/>
      <w:marBottom w:val="0"/>
      <w:divBdr>
        <w:top w:val="none" w:sz="0" w:space="0" w:color="auto"/>
        <w:left w:val="none" w:sz="0" w:space="0" w:color="auto"/>
        <w:bottom w:val="none" w:sz="0" w:space="0" w:color="auto"/>
        <w:right w:val="none" w:sz="0" w:space="0" w:color="auto"/>
      </w:divBdr>
    </w:div>
    <w:div w:id="584992778">
      <w:bodyDiv w:val="1"/>
      <w:marLeft w:val="0"/>
      <w:marRight w:val="0"/>
      <w:marTop w:val="0"/>
      <w:marBottom w:val="0"/>
      <w:divBdr>
        <w:top w:val="none" w:sz="0" w:space="0" w:color="auto"/>
        <w:left w:val="none" w:sz="0" w:space="0" w:color="auto"/>
        <w:bottom w:val="none" w:sz="0" w:space="0" w:color="auto"/>
        <w:right w:val="none" w:sz="0" w:space="0" w:color="auto"/>
      </w:divBdr>
    </w:div>
    <w:div w:id="596207689">
      <w:bodyDiv w:val="1"/>
      <w:marLeft w:val="0"/>
      <w:marRight w:val="0"/>
      <w:marTop w:val="0"/>
      <w:marBottom w:val="0"/>
      <w:divBdr>
        <w:top w:val="none" w:sz="0" w:space="0" w:color="auto"/>
        <w:left w:val="none" w:sz="0" w:space="0" w:color="auto"/>
        <w:bottom w:val="none" w:sz="0" w:space="0" w:color="auto"/>
        <w:right w:val="none" w:sz="0" w:space="0" w:color="auto"/>
      </w:divBdr>
    </w:div>
    <w:div w:id="601182854">
      <w:bodyDiv w:val="1"/>
      <w:marLeft w:val="0"/>
      <w:marRight w:val="0"/>
      <w:marTop w:val="0"/>
      <w:marBottom w:val="0"/>
      <w:divBdr>
        <w:top w:val="none" w:sz="0" w:space="0" w:color="auto"/>
        <w:left w:val="none" w:sz="0" w:space="0" w:color="auto"/>
        <w:bottom w:val="none" w:sz="0" w:space="0" w:color="auto"/>
        <w:right w:val="none" w:sz="0" w:space="0" w:color="auto"/>
      </w:divBdr>
    </w:div>
    <w:div w:id="615212223">
      <w:bodyDiv w:val="1"/>
      <w:marLeft w:val="0"/>
      <w:marRight w:val="0"/>
      <w:marTop w:val="0"/>
      <w:marBottom w:val="0"/>
      <w:divBdr>
        <w:top w:val="none" w:sz="0" w:space="0" w:color="auto"/>
        <w:left w:val="none" w:sz="0" w:space="0" w:color="auto"/>
        <w:bottom w:val="none" w:sz="0" w:space="0" w:color="auto"/>
        <w:right w:val="none" w:sz="0" w:space="0" w:color="auto"/>
      </w:divBdr>
      <w:divsChild>
        <w:div w:id="372848768">
          <w:marLeft w:val="0"/>
          <w:marRight w:val="0"/>
          <w:marTop w:val="0"/>
          <w:marBottom w:val="0"/>
          <w:divBdr>
            <w:top w:val="none" w:sz="0" w:space="0" w:color="auto"/>
            <w:left w:val="none" w:sz="0" w:space="0" w:color="auto"/>
            <w:bottom w:val="none" w:sz="0" w:space="0" w:color="auto"/>
            <w:right w:val="none" w:sz="0" w:space="0" w:color="auto"/>
          </w:divBdr>
          <w:divsChild>
            <w:div w:id="37697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200468">
      <w:bodyDiv w:val="1"/>
      <w:marLeft w:val="0"/>
      <w:marRight w:val="0"/>
      <w:marTop w:val="0"/>
      <w:marBottom w:val="0"/>
      <w:divBdr>
        <w:top w:val="none" w:sz="0" w:space="0" w:color="auto"/>
        <w:left w:val="none" w:sz="0" w:space="0" w:color="auto"/>
        <w:bottom w:val="none" w:sz="0" w:space="0" w:color="auto"/>
        <w:right w:val="none" w:sz="0" w:space="0" w:color="auto"/>
      </w:divBdr>
    </w:div>
    <w:div w:id="756176095">
      <w:bodyDiv w:val="1"/>
      <w:marLeft w:val="0"/>
      <w:marRight w:val="0"/>
      <w:marTop w:val="0"/>
      <w:marBottom w:val="0"/>
      <w:divBdr>
        <w:top w:val="none" w:sz="0" w:space="0" w:color="auto"/>
        <w:left w:val="none" w:sz="0" w:space="0" w:color="auto"/>
        <w:bottom w:val="none" w:sz="0" w:space="0" w:color="auto"/>
        <w:right w:val="none" w:sz="0" w:space="0" w:color="auto"/>
      </w:divBdr>
      <w:divsChild>
        <w:div w:id="729157200">
          <w:marLeft w:val="0"/>
          <w:marRight w:val="0"/>
          <w:marTop w:val="0"/>
          <w:marBottom w:val="0"/>
          <w:divBdr>
            <w:top w:val="none" w:sz="0" w:space="0" w:color="auto"/>
            <w:left w:val="none" w:sz="0" w:space="0" w:color="auto"/>
            <w:bottom w:val="none" w:sz="0" w:space="0" w:color="auto"/>
            <w:right w:val="none" w:sz="0" w:space="0" w:color="auto"/>
          </w:divBdr>
        </w:div>
      </w:divsChild>
    </w:div>
    <w:div w:id="835878002">
      <w:bodyDiv w:val="1"/>
      <w:marLeft w:val="0"/>
      <w:marRight w:val="0"/>
      <w:marTop w:val="0"/>
      <w:marBottom w:val="0"/>
      <w:divBdr>
        <w:top w:val="none" w:sz="0" w:space="0" w:color="auto"/>
        <w:left w:val="none" w:sz="0" w:space="0" w:color="auto"/>
        <w:bottom w:val="none" w:sz="0" w:space="0" w:color="auto"/>
        <w:right w:val="none" w:sz="0" w:space="0" w:color="auto"/>
      </w:divBdr>
    </w:div>
    <w:div w:id="862668738">
      <w:bodyDiv w:val="1"/>
      <w:marLeft w:val="0"/>
      <w:marRight w:val="0"/>
      <w:marTop w:val="0"/>
      <w:marBottom w:val="0"/>
      <w:divBdr>
        <w:top w:val="none" w:sz="0" w:space="0" w:color="auto"/>
        <w:left w:val="none" w:sz="0" w:space="0" w:color="auto"/>
        <w:bottom w:val="none" w:sz="0" w:space="0" w:color="auto"/>
        <w:right w:val="none" w:sz="0" w:space="0" w:color="auto"/>
      </w:divBdr>
    </w:div>
    <w:div w:id="865017801">
      <w:bodyDiv w:val="1"/>
      <w:marLeft w:val="0"/>
      <w:marRight w:val="0"/>
      <w:marTop w:val="0"/>
      <w:marBottom w:val="0"/>
      <w:divBdr>
        <w:top w:val="none" w:sz="0" w:space="0" w:color="auto"/>
        <w:left w:val="none" w:sz="0" w:space="0" w:color="auto"/>
        <w:bottom w:val="none" w:sz="0" w:space="0" w:color="auto"/>
        <w:right w:val="none" w:sz="0" w:space="0" w:color="auto"/>
      </w:divBdr>
      <w:divsChild>
        <w:div w:id="1803117181">
          <w:marLeft w:val="0"/>
          <w:marRight w:val="0"/>
          <w:marTop w:val="0"/>
          <w:marBottom w:val="0"/>
          <w:divBdr>
            <w:top w:val="none" w:sz="0" w:space="0" w:color="auto"/>
            <w:left w:val="none" w:sz="0" w:space="0" w:color="auto"/>
            <w:bottom w:val="none" w:sz="0" w:space="0" w:color="auto"/>
            <w:right w:val="none" w:sz="0" w:space="0" w:color="auto"/>
          </w:divBdr>
        </w:div>
        <w:div w:id="1822962946">
          <w:marLeft w:val="0"/>
          <w:marRight w:val="0"/>
          <w:marTop w:val="0"/>
          <w:marBottom w:val="0"/>
          <w:divBdr>
            <w:top w:val="none" w:sz="0" w:space="0" w:color="auto"/>
            <w:left w:val="none" w:sz="0" w:space="0" w:color="auto"/>
            <w:bottom w:val="none" w:sz="0" w:space="0" w:color="auto"/>
            <w:right w:val="none" w:sz="0" w:space="0" w:color="auto"/>
          </w:divBdr>
        </w:div>
      </w:divsChild>
    </w:div>
    <w:div w:id="1060442782">
      <w:bodyDiv w:val="1"/>
      <w:marLeft w:val="0"/>
      <w:marRight w:val="0"/>
      <w:marTop w:val="0"/>
      <w:marBottom w:val="0"/>
      <w:divBdr>
        <w:top w:val="none" w:sz="0" w:space="0" w:color="auto"/>
        <w:left w:val="none" w:sz="0" w:space="0" w:color="auto"/>
        <w:bottom w:val="none" w:sz="0" w:space="0" w:color="auto"/>
        <w:right w:val="none" w:sz="0" w:space="0" w:color="auto"/>
      </w:divBdr>
    </w:div>
    <w:div w:id="1067846790">
      <w:bodyDiv w:val="1"/>
      <w:marLeft w:val="0"/>
      <w:marRight w:val="0"/>
      <w:marTop w:val="0"/>
      <w:marBottom w:val="0"/>
      <w:divBdr>
        <w:top w:val="none" w:sz="0" w:space="0" w:color="auto"/>
        <w:left w:val="none" w:sz="0" w:space="0" w:color="auto"/>
        <w:bottom w:val="none" w:sz="0" w:space="0" w:color="auto"/>
        <w:right w:val="none" w:sz="0" w:space="0" w:color="auto"/>
      </w:divBdr>
    </w:div>
    <w:div w:id="1073892316">
      <w:bodyDiv w:val="1"/>
      <w:marLeft w:val="0"/>
      <w:marRight w:val="0"/>
      <w:marTop w:val="0"/>
      <w:marBottom w:val="0"/>
      <w:divBdr>
        <w:top w:val="none" w:sz="0" w:space="0" w:color="auto"/>
        <w:left w:val="none" w:sz="0" w:space="0" w:color="auto"/>
        <w:bottom w:val="none" w:sz="0" w:space="0" w:color="auto"/>
        <w:right w:val="none" w:sz="0" w:space="0" w:color="auto"/>
      </w:divBdr>
    </w:div>
    <w:div w:id="1102920058">
      <w:bodyDiv w:val="1"/>
      <w:marLeft w:val="0"/>
      <w:marRight w:val="0"/>
      <w:marTop w:val="0"/>
      <w:marBottom w:val="0"/>
      <w:divBdr>
        <w:top w:val="none" w:sz="0" w:space="0" w:color="auto"/>
        <w:left w:val="none" w:sz="0" w:space="0" w:color="auto"/>
        <w:bottom w:val="none" w:sz="0" w:space="0" w:color="auto"/>
        <w:right w:val="none" w:sz="0" w:space="0" w:color="auto"/>
      </w:divBdr>
    </w:div>
    <w:div w:id="1176966839">
      <w:bodyDiv w:val="1"/>
      <w:marLeft w:val="0"/>
      <w:marRight w:val="0"/>
      <w:marTop w:val="0"/>
      <w:marBottom w:val="0"/>
      <w:divBdr>
        <w:top w:val="none" w:sz="0" w:space="0" w:color="auto"/>
        <w:left w:val="none" w:sz="0" w:space="0" w:color="auto"/>
        <w:bottom w:val="none" w:sz="0" w:space="0" w:color="auto"/>
        <w:right w:val="none" w:sz="0" w:space="0" w:color="auto"/>
      </w:divBdr>
    </w:div>
    <w:div w:id="1195655598">
      <w:bodyDiv w:val="1"/>
      <w:marLeft w:val="0"/>
      <w:marRight w:val="0"/>
      <w:marTop w:val="0"/>
      <w:marBottom w:val="0"/>
      <w:divBdr>
        <w:top w:val="none" w:sz="0" w:space="0" w:color="auto"/>
        <w:left w:val="none" w:sz="0" w:space="0" w:color="auto"/>
        <w:bottom w:val="none" w:sz="0" w:space="0" w:color="auto"/>
        <w:right w:val="none" w:sz="0" w:space="0" w:color="auto"/>
      </w:divBdr>
      <w:divsChild>
        <w:div w:id="290981797">
          <w:marLeft w:val="0"/>
          <w:marRight w:val="0"/>
          <w:marTop w:val="0"/>
          <w:marBottom w:val="0"/>
          <w:divBdr>
            <w:top w:val="none" w:sz="0" w:space="0" w:color="auto"/>
            <w:left w:val="none" w:sz="0" w:space="0" w:color="auto"/>
            <w:bottom w:val="none" w:sz="0" w:space="0" w:color="auto"/>
            <w:right w:val="none" w:sz="0" w:space="0" w:color="auto"/>
          </w:divBdr>
        </w:div>
      </w:divsChild>
    </w:div>
    <w:div w:id="1232351320">
      <w:bodyDiv w:val="1"/>
      <w:marLeft w:val="0"/>
      <w:marRight w:val="0"/>
      <w:marTop w:val="0"/>
      <w:marBottom w:val="0"/>
      <w:divBdr>
        <w:top w:val="none" w:sz="0" w:space="0" w:color="auto"/>
        <w:left w:val="none" w:sz="0" w:space="0" w:color="auto"/>
        <w:bottom w:val="none" w:sz="0" w:space="0" w:color="auto"/>
        <w:right w:val="none" w:sz="0" w:space="0" w:color="auto"/>
      </w:divBdr>
    </w:div>
    <w:div w:id="1259682520">
      <w:bodyDiv w:val="1"/>
      <w:marLeft w:val="0"/>
      <w:marRight w:val="0"/>
      <w:marTop w:val="0"/>
      <w:marBottom w:val="0"/>
      <w:divBdr>
        <w:top w:val="none" w:sz="0" w:space="0" w:color="auto"/>
        <w:left w:val="none" w:sz="0" w:space="0" w:color="auto"/>
        <w:bottom w:val="none" w:sz="0" w:space="0" w:color="auto"/>
        <w:right w:val="none" w:sz="0" w:space="0" w:color="auto"/>
      </w:divBdr>
    </w:div>
    <w:div w:id="1325935500">
      <w:bodyDiv w:val="1"/>
      <w:marLeft w:val="0"/>
      <w:marRight w:val="0"/>
      <w:marTop w:val="0"/>
      <w:marBottom w:val="0"/>
      <w:divBdr>
        <w:top w:val="none" w:sz="0" w:space="0" w:color="auto"/>
        <w:left w:val="none" w:sz="0" w:space="0" w:color="auto"/>
        <w:bottom w:val="none" w:sz="0" w:space="0" w:color="auto"/>
        <w:right w:val="none" w:sz="0" w:space="0" w:color="auto"/>
      </w:divBdr>
    </w:div>
    <w:div w:id="1404328509">
      <w:bodyDiv w:val="1"/>
      <w:marLeft w:val="0"/>
      <w:marRight w:val="0"/>
      <w:marTop w:val="0"/>
      <w:marBottom w:val="0"/>
      <w:divBdr>
        <w:top w:val="none" w:sz="0" w:space="0" w:color="auto"/>
        <w:left w:val="none" w:sz="0" w:space="0" w:color="auto"/>
        <w:bottom w:val="none" w:sz="0" w:space="0" w:color="auto"/>
        <w:right w:val="none" w:sz="0" w:space="0" w:color="auto"/>
      </w:divBdr>
      <w:divsChild>
        <w:div w:id="759788631">
          <w:marLeft w:val="0"/>
          <w:marRight w:val="0"/>
          <w:marTop w:val="0"/>
          <w:marBottom w:val="0"/>
          <w:divBdr>
            <w:top w:val="none" w:sz="0" w:space="0" w:color="auto"/>
            <w:left w:val="none" w:sz="0" w:space="0" w:color="auto"/>
            <w:bottom w:val="none" w:sz="0" w:space="0" w:color="auto"/>
            <w:right w:val="none" w:sz="0" w:space="0" w:color="auto"/>
          </w:divBdr>
        </w:div>
        <w:div w:id="1588150462">
          <w:marLeft w:val="0"/>
          <w:marRight w:val="0"/>
          <w:marTop w:val="0"/>
          <w:marBottom w:val="0"/>
          <w:divBdr>
            <w:top w:val="none" w:sz="0" w:space="0" w:color="auto"/>
            <w:left w:val="none" w:sz="0" w:space="0" w:color="auto"/>
            <w:bottom w:val="none" w:sz="0" w:space="0" w:color="auto"/>
            <w:right w:val="none" w:sz="0" w:space="0" w:color="auto"/>
          </w:divBdr>
        </w:div>
        <w:div w:id="1145774300">
          <w:marLeft w:val="0"/>
          <w:marRight w:val="0"/>
          <w:marTop w:val="0"/>
          <w:marBottom w:val="0"/>
          <w:divBdr>
            <w:top w:val="none" w:sz="0" w:space="0" w:color="auto"/>
            <w:left w:val="none" w:sz="0" w:space="0" w:color="auto"/>
            <w:bottom w:val="none" w:sz="0" w:space="0" w:color="auto"/>
            <w:right w:val="none" w:sz="0" w:space="0" w:color="auto"/>
          </w:divBdr>
        </w:div>
        <w:div w:id="426465899">
          <w:marLeft w:val="0"/>
          <w:marRight w:val="0"/>
          <w:marTop w:val="0"/>
          <w:marBottom w:val="0"/>
          <w:divBdr>
            <w:top w:val="none" w:sz="0" w:space="0" w:color="auto"/>
            <w:left w:val="none" w:sz="0" w:space="0" w:color="auto"/>
            <w:bottom w:val="none" w:sz="0" w:space="0" w:color="auto"/>
            <w:right w:val="none" w:sz="0" w:space="0" w:color="auto"/>
          </w:divBdr>
        </w:div>
      </w:divsChild>
    </w:div>
    <w:div w:id="1423339558">
      <w:bodyDiv w:val="1"/>
      <w:marLeft w:val="0"/>
      <w:marRight w:val="0"/>
      <w:marTop w:val="0"/>
      <w:marBottom w:val="0"/>
      <w:divBdr>
        <w:top w:val="none" w:sz="0" w:space="0" w:color="auto"/>
        <w:left w:val="none" w:sz="0" w:space="0" w:color="auto"/>
        <w:bottom w:val="none" w:sz="0" w:space="0" w:color="auto"/>
        <w:right w:val="none" w:sz="0" w:space="0" w:color="auto"/>
      </w:divBdr>
    </w:div>
    <w:div w:id="1425416156">
      <w:bodyDiv w:val="1"/>
      <w:marLeft w:val="0"/>
      <w:marRight w:val="0"/>
      <w:marTop w:val="0"/>
      <w:marBottom w:val="0"/>
      <w:divBdr>
        <w:top w:val="none" w:sz="0" w:space="0" w:color="auto"/>
        <w:left w:val="none" w:sz="0" w:space="0" w:color="auto"/>
        <w:bottom w:val="none" w:sz="0" w:space="0" w:color="auto"/>
        <w:right w:val="none" w:sz="0" w:space="0" w:color="auto"/>
      </w:divBdr>
    </w:div>
    <w:div w:id="1455827665">
      <w:bodyDiv w:val="1"/>
      <w:marLeft w:val="0"/>
      <w:marRight w:val="0"/>
      <w:marTop w:val="0"/>
      <w:marBottom w:val="0"/>
      <w:divBdr>
        <w:top w:val="none" w:sz="0" w:space="0" w:color="auto"/>
        <w:left w:val="none" w:sz="0" w:space="0" w:color="auto"/>
        <w:bottom w:val="none" w:sz="0" w:space="0" w:color="auto"/>
        <w:right w:val="none" w:sz="0" w:space="0" w:color="auto"/>
      </w:divBdr>
    </w:div>
    <w:div w:id="1467316412">
      <w:bodyDiv w:val="1"/>
      <w:marLeft w:val="0"/>
      <w:marRight w:val="0"/>
      <w:marTop w:val="0"/>
      <w:marBottom w:val="0"/>
      <w:divBdr>
        <w:top w:val="none" w:sz="0" w:space="0" w:color="auto"/>
        <w:left w:val="none" w:sz="0" w:space="0" w:color="auto"/>
        <w:bottom w:val="none" w:sz="0" w:space="0" w:color="auto"/>
        <w:right w:val="none" w:sz="0" w:space="0" w:color="auto"/>
      </w:divBdr>
    </w:div>
    <w:div w:id="1481580717">
      <w:bodyDiv w:val="1"/>
      <w:marLeft w:val="0"/>
      <w:marRight w:val="0"/>
      <w:marTop w:val="0"/>
      <w:marBottom w:val="0"/>
      <w:divBdr>
        <w:top w:val="none" w:sz="0" w:space="0" w:color="auto"/>
        <w:left w:val="none" w:sz="0" w:space="0" w:color="auto"/>
        <w:bottom w:val="none" w:sz="0" w:space="0" w:color="auto"/>
        <w:right w:val="none" w:sz="0" w:space="0" w:color="auto"/>
      </w:divBdr>
    </w:div>
    <w:div w:id="1524904434">
      <w:bodyDiv w:val="1"/>
      <w:marLeft w:val="0"/>
      <w:marRight w:val="0"/>
      <w:marTop w:val="0"/>
      <w:marBottom w:val="0"/>
      <w:divBdr>
        <w:top w:val="none" w:sz="0" w:space="0" w:color="auto"/>
        <w:left w:val="none" w:sz="0" w:space="0" w:color="auto"/>
        <w:bottom w:val="none" w:sz="0" w:space="0" w:color="auto"/>
        <w:right w:val="none" w:sz="0" w:space="0" w:color="auto"/>
      </w:divBdr>
      <w:divsChild>
        <w:div w:id="1025248527">
          <w:marLeft w:val="0"/>
          <w:marRight w:val="0"/>
          <w:marTop w:val="0"/>
          <w:marBottom w:val="0"/>
          <w:divBdr>
            <w:top w:val="none" w:sz="0" w:space="0" w:color="auto"/>
            <w:left w:val="none" w:sz="0" w:space="0" w:color="auto"/>
            <w:bottom w:val="none" w:sz="0" w:space="0" w:color="auto"/>
            <w:right w:val="none" w:sz="0" w:space="0" w:color="auto"/>
          </w:divBdr>
        </w:div>
        <w:div w:id="133329453">
          <w:marLeft w:val="0"/>
          <w:marRight w:val="0"/>
          <w:marTop w:val="0"/>
          <w:marBottom w:val="0"/>
          <w:divBdr>
            <w:top w:val="none" w:sz="0" w:space="0" w:color="auto"/>
            <w:left w:val="none" w:sz="0" w:space="0" w:color="auto"/>
            <w:bottom w:val="none" w:sz="0" w:space="0" w:color="auto"/>
            <w:right w:val="none" w:sz="0" w:space="0" w:color="auto"/>
          </w:divBdr>
        </w:div>
      </w:divsChild>
    </w:div>
    <w:div w:id="1629357191">
      <w:bodyDiv w:val="1"/>
      <w:marLeft w:val="0"/>
      <w:marRight w:val="0"/>
      <w:marTop w:val="0"/>
      <w:marBottom w:val="0"/>
      <w:divBdr>
        <w:top w:val="none" w:sz="0" w:space="0" w:color="auto"/>
        <w:left w:val="none" w:sz="0" w:space="0" w:color="auto"/>
        <w:bottom w:val="none" w:sz="0" w:space="0" w:color="auto"/>
        <w:right w:val="none" w:sz="0" w:space="0" w:color="auto"/>
      </w:divBdr>
    </w:div>
    <w:div w:id="1684356272">
      <w:bodyDiv w:val="1"/>
      <w:marLeft w:val="0"/>
      <w:marRight w:val="0"/>
      <w:marTop w:val="0"/>
      <w:marBottom w:val="0"/>
      <w:divBdr>
        <w:top w:val="none" w:sz="0" w:space="0" w:color="auto"/>
        <w:left w:val="none" w:sz="0" w:space="0" w:color="auto"/>
        <w:bottom w:val="none" w:sz="0" w:space="0" w:color="auto"/>
        <w:right w:val="none" w:sz="0" w:space="0" w:color="auto"/>
      </w:divBdr>
      <w:divsChild>
        <w:div w:id="1459757408">
          <w:marLeft w:val="0"/>
          <w:marRight w:val="0"/>
          <w:marTop w:val="0"/>
          <w:marBottom w:val="0"/>
          <w:divBdr>
            <w:top w:val="none" w:sz="0" w:space="0" w:color="auto"/>
            <w:left w:val="none" w:sz="0" w:space="0" w:color="auto"/>
            <w:bottom w:val="none" w:sz="0" w:space="0" w:color="auto"/>
            <w:right w:val="none" w:sz="0" w:space="0" w:color="auto"/>
          </w:divBdr>
        </w:div>
        <w:div w:id="1869759248">
          <w:marLeft w:val="0"/>
          <w:marRight w:val="0"/>
          <w:marTop w:val="0"/>
          <w:marBottom w:val="0"/>
          <w:divBdr>
            <w:top w:val="none" w:sz="0" w:space="0" w:color="auto"/>
            <w:left w:val="none" w:sz="0" w:space="0" w:color="auto"/>
            <w:bottom w:val="none" w:sz="0" w:space="0" w:color="auto"/>
            <w:right w:val="none" w:sz="0" w:space="0" w:color="auto"/>
          </w:divBdr>
        </w:div>
      </w:divsChild>
    </w:div>
    <w:div w:id="1708065649">
      <w:bodyDiv w:val="1"/>
      <w:marLeft w:val="0"/>
      <w:marRight w:val="0"/>
      <w:marTop w:val="0"/>
      <w:marBottom w:val="0"/>
      <w:divBdr>
        <w:top w:val="none" w:sz="0" w:space="0" w:color="auto"/>
        <w:left w:val="none" w:sz="0" w:space="0" w:color="auto"/>
        <w:bottom w:val="none" w:sz="0" w:space="0" w:color="auto"/>
        <w:right w:val="none" w:sz="0" w:space="0" w:color="auto"/>
      </w:divBdr>
    </w:div>
    <w:div w:id="1799487516">
      <w:bodyDiv w:val="1"/>
      <w:marLeft w:val="0"/>
      <w:marRight w:val="0"/>
      <w:marTop w:val="0"/>
      <w:marBottom w:val="0"/>
      <w:divBdr>
        <w:top w:val="none" w:sz="0" w:space="0" w:color="auto"/>
        <w:left w:val="none" w:sz="0" w:space="0" w:color="auto"/>
        <w:bottom w:val="none" w:sz="0" w:space="0" w:color="auto"/>
        <w:right w:val="none" w:sz="0" w:space="0" w:color="auto"/>
      </w:divBdr>
    </w:div>
    <w:div w:id="1944654682">
      <w:bodyDiv w:val="1"/>
      <w:marLeft w:val="0"/>
      <w:marRight w:val="0"/>
      <w:marTop w:val="0"/>
      <w:marBottom w:val="0"/>
      <w:divBdr>
        <w:top w:val="none" w:sz="0" w:space="0" w:color="auto"/>
        <w:left w:val="none" w:sz="0" w:space="0" w:color="auto"/>
        <w:bottom w:val="none" w:sz="0" w:space="0" w:color="auto"/>
        <w:right w:val="none" w:sz="0" w:space="0" w:color="auto"/>
      </w:divBdr>
    </w:div>
    <w:div w:id="2055930084">
      <w:bodyDiv w:val="1"/>
      <w:marLeft w:val="0"/>
      <w:marRight w:val="0"/>
      <w:marTop w:val="0"/>
      <w:marBottom w:val="0"/>
      <w:divBdr>
        <w:top w:val="none" w:sz="0" w:space="0" w:color="auto"/>
        <w:left w:val="none" w:sz="0" w:space="0" w:color="auto"/>
        <w:bottom w:val="none" w:sz="0" w:space="0" w:color="auto"/>
        <w:right w:val="none" w:sz="0" w:space="0" w:color="auto"/>
      </w:divBdr>
    </w:div>
    <w:div w:id="2139906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Kashfia.Hasin\Downloads\Final%20Workbook.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Kashfia\Downloads\Final%20Workbook.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'Monthly Excess Return'!$BR$1</c:f>
              <c:strCache>
                <c:ptCount val="1"/>
                <c:pt idx="0">
                  <c:v>Sharpe Ratio of funds</c:v>
                </c:pt>
              </c:strCache>
            </c:strRef>
          </c:tx>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0-6BB9-4422-A4CA-F725D4D32178}"/>
                </c:ext>
              </c:extLst>
            </c:dLbl>
            <c:dLbl>
              <c:idx val="1"/>
              <c:layout>
                <c:manualLayout>
                  <c:x val="-3.8876470016522509E-2"/>
                  <c:y val="4.15704387990762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BB9-4422-A4CA-F725D4D32178}"/>
                </c:ext>
              </c:extLst>
            </c:dLbl>
            <c:dLbl>
              <c:idx val="2"/>
              <c:layout>
                <c:manualLayout>
                  <c:x val="-1.5550588006609018E-2"/>
                  <c:y val="-2.7713625866050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BB9-4422-A4CA-F725D4D32178}"/>
                </c:ext>
              </c:extLst>
            </c:dLbl>
            <c:dLbl>
              <c:idx val="3"/>
              <c:delete val="1"/>
              <c:extLst>
                <c:ext xmlns:c15="http://schemas.microsoft.com/office/drawing/2012/chart" uri="{CE6537A1-D6FC-4f65-9D91-7224C49458BB}"/>
                <c:ext xmlns:c16="http://schemas.microsoft.com/office/drawing/2014/chart" uri="{C3380CC4-5D6E-409C-BE32-E72D297353CC}">
                  <c16:uniqueId val="{00000003-6BB9-4422-A4CA-F725D4D32178}"/>
                </c:ext>
              </c:extLst>
            </c:dLbl>
            <c:dLbl>
              <c:idx val="4"/>
              <c:delete val="1"/>
              <c:extLst>
                <c:ext xmlns:c15="http://schemas.microsoft.com/office/drawing/2012/chart" uri="{CE6537A1-D6FC-4f65-9D91-7224C49458BB}"/>
                <c:ext xmlns:c16="http://schemas.microsoft.com/office/drawing/2014/chart" uri="{C3380CC4-5D6E-409C-BE32-E72D297353CC}">
                  <c16:uniqueId val="{00000004-6BB9-4422-A4CA-F725D4D32178}"/>
                </c:ext>
              </c:extLst>
            </c:dLbl>
            <c:dLbl>
              <c:idx val="5"/>
              <c:delete val="1"/>
              <c:extLst>
                <c:ext xmlns:c15="http://schemas.microsoft.com/office/drawing/2012/chart" uri="{CE6537A1-D6FC-4f65-9D91-7224C49458BB}"/>
                <c:ext xmlns:c16="http://schemas.microsoft.com/office/drawing/2014/chart" uri="{C3380CC4-5D6E-409C-BE32-E72D297353CC}">
                  <c16:uniqueId val="{00000005-6BB9-4422-A4CA-F725D4D32178}"/>
                </c:ext>
              </c:extLst>
            </c:dLbl>
            <c:dLbl>
              <c:idx val="7"/>
              <c:delete val="1"/>
              <c:extLst>
                <c:ext xmlns:c15="http://schemas.microsoft.com/office/drawing/2012/chart" uri="{CE6537A1-D6FC-4f65-9D91-7224C49458BB}"/>
                <c:ext xmlns:c16="http://schemas.microsoft.com/office/drawing/2014/chart" uri="{C3380CC4-5D6E-409C-BE32-E72D297353CC}">
                  <c16:uniqueId val="{00000006-6BB9-4422-A4CA-F725D4D32178}"/>
                </c:ext>
              </c:extLst>
            </c:dLbl>
            <c:dLbl>
              <c:idx val="8"/>
              <c:delete val="1"/>
              <c:extLst>
                <c:ext xmlns:c15="http://schemas.microsoft.com/office/drawing/2012/chart" uri="{CE6537A1-D6FC-4f65-9D91-7224C49458BB}"/>
                <c:ext xmlns:c16="http://schemas.microsoft.com/office/drawing/2014/chart" uri="{C3380CC4-5D6E-409C-BE32-E72D297353CC}">
                  <c16:uniqueId val="{00000007-6BB9-4422-A4CA-F725D4D32178}"/>
                </c:ext>
              </c:extLst>
            </c:dLbl>
            <c:dLbl>
              <c:idx val="9"/>
              <c:delete val="1"/>
              <c:extLst>
                <c:ext xmlns:c15="http://schemas.microsoft.com/office/drawing/2012/chart" uri="{CE6537A1-D6FC-4f65-9D91-7224C49458BB}"/>
                <c:ext xmlns:c16="http://schemas.microsoft.com/office/drawing/2014/chart" uri="{C3380CC4-5D6E-409C-BE32-E72D297353CC}">
                  <c16:uniqueId val="{00000008-6BB9-4422-A4CA-F725D4D32178}"/>
                </c:ext>
              </c:extLst>
            </c:dLbl>
            <c:dLbl>
              <c:idx val="11"/>
              <c:layout>
                <c:manualLayout>
                  <c:x val="1.9438235008261251E-2"/>
                  <c:y val="3.6951501154734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BB9-4422-A4CA-F725D4D32178}"/>
                </c:ext>
              </c:extLst>
            </c:dLbl>
            <c:dLbl>
              <c:idx val="12"/>
              <c:delete val="1"/>
              <c:extLst>
                <c:ext xmlns:c15="http://schemas.microsoft.com/office/drawing/2012/chart" uri="{CE6537A1-D6FC-4f65-9D91-7224C49458BB}"/>
                <c:ext xmlns:c16="http://schemas.microsoft.com/office/drawing/2014/chart" uri="{C3380CC4-5D6E-409C-BE32-E72D297353CC}">
                  <c16:uniqueId val="{0000000A-6BB9-4422-A4CA-F725D4D32178}"/>
                </c:ext>
              </c:extLst>
            </c:dLbl>
            <c:dLbl>
              <c:idx val="13"/>
              <c:delete val="1"/>
              <c:extLst>
                <c:ext xmlns:c15="http://schemas.microsoft.com/office/drawing/2012/chart" uri="{CE6537A1-D6FC-4f65-9D91-7224C49458BB}"/>
                <c:ext xmlns:c16="http://schemas.microsoft.com/office/drawing/2014/chart" uri="{C3380CC4-5D6E-409C-BE32-E72D297353CC}">
                  <c16:uniqueId val="{0000000B-6BB9-4422-A4CA-F725D4D32178}"/>
                </c:ext>
              </c:extLst>
            </c:dLbl>
            <c:dLbl>
              <c:idx val="14"/>
              <c:delete val="1"/>
              <c:extLst>
                <c:ext xmlns:c15="http://schemas.microsoft.com/office/drawing/2012/chart" uri="{CE6537A1-D6FC-4f65-9D91-7224C49458BB}"/>
                <c:ext xmlns:c16="http://schemas.microsoft.com/office/drawing/2014/chart" uri="{C3380CC4-5D6E-409C-BE32-E72D297353CC}">
                  <c16:uniqueId val="{0000000C-6BB9-4422-A4CA-F725D4D32178}"/>
                </c:ext>
              </c:extLst>
            </c:dLbl>
            <c:dLbl>
              <c:idx val="15"/>
              <c:delete val="1"/>
              <c:extLst>
                <c:ext xmlns:c15="http://schemas.microsoft.com/office/drawing/2012/chart" uri="{CE6537A1-D6FC-4f65-9D91-7224C49458BB}"/>
                <c:ext xmlns:c16="http://schemas.microsoft.com/office/drawing/2014/chart" uri="{C3380CC4-5D6E-409C-BE32-E72D297353CC}">
                  <c16:uniqueId val="{0000000D-6BB9-4422-A4CA-F725D4D32178}"/>
                </c:ext>
              </c:extLst>
            </c:dLbl>
            <c:dLbl>
              <c:idx val="16"/>
              <c:delete val="1"/>
              <c:extLst>
                <c:ext xmlns:c15="http://schemas.microsoft.com/office/drawing/2012/chart" uri="{CE6537A1-D6FC-4f65-9D91-7224C49458BB}"/>
                <c:ext xmlns:c16="http://schemas.microsoft.com/office/drawing/2014/chart" uri="{C3380CC4-5D6E-409C-BE32-E72D297353CC}">
                  <c16:uniqueId val="{0000000E-6BB9-4422-A4CA-F725D4D32178}"/>
                </c:ext>
              </c:extLst>
            </c:dLbl>
            <c:dLbl>
              <c:idx val="17"/>
              <c:delete val="1"/>
              <c:extLst>
                <c:ext xmlns:c15="http://schemas.microsoft.com/office/drawing/2012/chart" uri="{CE6537A1-D6FC-4f65-9D91-7224C49458BB}"/>
                <c:ext xmlns:c16="http://schemas.microsoft.com/office/drawing/2014/chart" uri="{C3380CC4-5D6E-409C-BE32-E72D297353CC}">
                  <c16:uniqueId val="{0000000F-6BB9-4422-A4CA-F725D4D32178}"/>
                </c:ext>
              </c:extLst>
            </c:dLbl>
            <c:dLbl>
              <c:idx val="18"/>
              <c:layout>
                <c:manualLayout>
                  <c:x val="-5.0539411021479318E-2"/>
                  <c:y val="-5.08083140877597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6BB9-4422-A4CA-F725D4D32178}"/>
                </c:ext>
              </c:extLst>
            </c:dLbl>
            <c:dLbl>
              <c:idx val="19"/>
              <c:layout>
                <c:manualLayout>
                  <c:x val="-3.8876470016522502E-2"/>
                  <c:y val="9.2378752886836026E-3"/>
                </c:manualLayout>
              </c:layout>
              <c:showLegendKey val="0"/>
              <c:showVal val="1"/>
              <c:showCatName val="0"/>
              <c:showSerName val="0"/>
              <c:showPercent val="0"/>
              <c:showBubbleSize val="0"/>
              <c:extLst>
                <c:ext xmlns:c15="http://schemas.microsoft.com/office/drawing/2012/chart" uri="{CE6537A1-D6FC-4f65-9D91-7224C49458BB}">
                  <c15:layout>
                    <c:manualLayout>
                      <c:w val="0.11706684686573766"/>
                      <c:h val="7.0231128730155842E-2"/>
                    </c:manualLayout>
                  </c15:layout>
                </c:ext>
                <c:ext xmlns:c16="http://schemas.microsoft.com/office/drawing/2014/chart" uri="{C3380CC4-5D6E-409C-BE32-E72D297353CC}">
                  <c16:uniqueId val="{00000011-6BB9-4422-A4CA-F725D4D32178}"/>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'Monthly Excess Return'!$BQ$2:$BQ$21</c:f>
              <c:strCache>
                <c:ptCount val="20"/>
                <c:pt idx="0">
                  <c:v>ABBS1STMF</c:v>
                </c:pt>
                <c:pt idx="1">
                  <c:v>AIBL1STIMF</c:v>
                </c:pt>
                <c:pt idx="2">
                  <c:v>DBH1STMF</c:v>
                </c:pt>
                <c:pt idx="3">
                  <c:v>EBL1STMF</c:v>
                </c:pt>
                <c:pt idx="4">
                  <c:v>EBLNRBMF</c:v>
                </c:pt>
                <c:pt idx="5">
                  <c:v>EXIM1STMF</c:v>
                </c:pt>
                <c:pt idx="6">
                  <c:v>GREENDELMF</c:v>
                </c:pt>
                <c:pt idx="7">
                  <c:v>GRAMEENS2</c:v>
                </c:pt>
                <c:pt idx="8">
                  <c:v>ICB3RDNRB</c:v>
                </c:pt>
                <c:pt idx="9">
                  <c:v>ICBEPMF1</c:v>
                </c:pt>
                <c:pt idx="10">
                  <c:v>ICBAMCL2ND</c:v>
                </c:pt>
                <c:pt idx="11">
                  <c:v>IFIC1STMF</c:v>
                </c:pt>
                <c:pt idx="12">
                  <c:v>IFILISLMF1</c:v>
                </c:pt>
                <c:pt idx="13">
                  <c:v>1JANATAMF</c:v>
                </c:pt>
                <c:pt idx="14">
                  <c:v>MBL1STMF</c:v>
                </c:pt>
                <c:pt idx="15">
                  <c:v>PF1STMF</c:v>
                </c:pt>
                <c:pt idx="16">
                  <c:v>PHPMF1</c:v>
                </c:pt>
                <c:pt idx="17">
                  <c:v>POPULAR1MF</c:v>
                </c:pt>
                <c:pt idx="18">
                  <c:v>PRIME1ICBA</c:v>
                </c:pt>
                <c:pt idx="19">
                  <c:v>SEBL1STMF</c:v>
                </c:pt>
              </c:strCache>
            </c:strRef>
          </c:cat>
          <c:val>
            <c:numRef>
              <c:f>'Monthly Excess Return'!$BR$2:$BR$21</c:f>
              <c:numCache>
                <c:formatCode>General</c:formatCode>
                <c:ptCount val="20"/>
                <c:pt idx="0">
                  <c:v>-0.24623566039715181</c:v>
                </c:pt>
                <c:pt idx="1">
                  <c:v>1.3776928440583309</c:v>
                </c:pt>
                <c:pt idx="2">
                  <c:v>1.4733144395757922</c:v>
                </c:pt>
                <c:pt idx="3">
                  <c:v>-0.10251105209972468</c:v>
                </c:pt>
                <c:pt idx="4">
                  <c:v>4.6919561718851092E-3</c:v>
                </c:pt>
                <c:pt idx="5">
                  <c:v>-0.20138013539007932</c:v>
                </c:pt>
                <c:pt idx="6">
                  <c:v>1.0566392694204521</c:v>
                </c:pt>
                <c:pt idx="7">
                  <c:v>-0.30392862012068145</c:v>
                </c:pt>
                <c:pt idx="8">
                  <c:v>-0.558952808555645</c:v>
                </c:pt>
                <c:pt idx="9">
                  <c:v>-2.3002358439413194E-2</c:v>
                </c:pt>
                <c:pt idx="10">
                  <c:v>0.45990888175143124</c:v>
                </c:pt>
                <c:pt idx="11">
                  <c:v>0.37643338959419387</c:v>
                </c:pt>
                <c:pt idx="12">
                  <c:v>-0.30388794085310533</c:v>
                </c:pt>
                <c:pt idx="13">
                  <c:v>3.536574887356881E-2</c:v>
                </c:pt>
                <c:pt idx="14">
                  <c:v>8.958627154351223E-2</c:v>
                </c:pt>
                <c:pt idx="15">
                  <c:v>-0.47097856503362528</c:v>
                </c:pt>
                <c:pt idx="16">
                  <c:v>-0.2571288608574781</c:v>
                </c:pt>
                <c:pt idx="17">
                  <c:v>4.8781579080750662E-2</c:v>
                </c:pt>
                <c:pt idx="18">
                  <c:v>0.89189221640473659</c:v>
                </c:pt>
                <c:pt idx="19">
                  <c:v>0.26203734639363446</c:v>
                </c:pt>
              </c:numCache>
            </c:numRef>
          </c:val>
          <c:smooth val="0"/>
          <c:extLst>
            <c:ext xmlns:c16="http://schemas.microsoft.com/office/drawing/2014/chart" uri="{C3380CC4-5D6E-409C-BE32-E72D297353CC}">
              <c16:uniqueId val="{00000012-6BB9-4422-A4CA-F725D4D32178}"/>
            </c:ext>
          </c:extLst>
        </c:ser>
        <c:ser>
          <c:idx val="1"/>
          <c:order val="1"/>
          <c:tx>
            <c:strRef>
              <c:f>'Monthly Excess Return'!$BS$1</c:f>
              <c:strCache>
                <c:ptCount val="1"/>
                <c:pt idx="0">
                  <c:v>Benchmark Market return Sharpe Ratio</c:v>
                </c:pt>
              </c:strCache>
            </c:strRef>
          </c:tx>
          <c:marker>
            <c:symbol val="none"/>
          </c:marker>
          <c:cat>
            <c:strRef>
              <c:f>'Monthly Excess Return'!$BQ$2:$BQ$21</c:f>
              <c:strCache>
                <c:ptCount val="20"/>
                <c:pt idx="0">
                  <c:v>ABBS1STMF</c:v>
                </c:pt>
                <c:pt idx="1">
                  <c:v>AIBL1STIMF</c:v>
                </c:pt>
                <c:pt idx="2">
                  <c:v>DBH1STMF</c:v>
                </c:pt>
                <c:pt idx="3">
                  <c:v>EBL1STMF</c:v>
                </c:pt>
                <c:pt idx="4">
                  <c:v>EBLNRBMF</c:v>
                </c:pt>
                <c:pt idx="5">
                  <c:v>EXIM1STMF</c:v>
                </c:pt>
                <c:pt idx="6">
                  <c:v>GREENDELMF</c:v>
                </c:pt>
                <c:pt idx="7">
                  <c:v>GRAMEENS2</c:v>
                </c:pt>
                <c:pt idx="8">
                  <c:v>ICB3RDNRB</c:v>
                </c:pt>
                <c:pt idx="9">
                  <c:v>ICBEPMF1</c:v>
                </c:pt>
                <c:pt idx="10">
                  <c:v>ICBAMCL2ND</c:v>
                </c:pt>
                <c:pt idx="11">
                  <c:v>IFIC1STMF</c:v>
                </c:pt>
                <c:pt idx="12">
                  <c:v>IFILISLMF1</c:v>
                </c:pt>
                <c:pt idx="13">
                  <c:v>1JANATAMF</c:v>
                </c:pt>
                <c:pt idx="14">
                  <c:v>MBL1STMF</c:v>
                </c:pt>
                <c:pt idx="15">
                  <c:v>PF1STMF</c:v>
                </c:pt>
                <c:pt idx="16">
                  <c:v>PHPMF1</c:v>
                </c:pt>
                <c:pt idx="17">
                  <c:v>POPULAR1MF</c:v>
                </c:pt>
                <c:pt idx="18">
                  <c:v>PRIME1ICBA</c:v>
                </c:pt>
                <c:pt idx="19">
                  <c:v>SEBL1STMF</c:v>
                </c:pt>
              </c:strCache>
            </c:strRef>
          </c:cat>
          <c:val>
            <c:numRef>
              <c:f>'Monthly Excess Return'!$BS$2:$BS$21</c:f>
              <c:numCache>
                <c:formatCode>#,##0.00</c:formatCode>
                <c:ptCount val="20"/>
                <c:pt idx="0">
                  <c:v>3.0790718530284915E-2</c:v>
                </c:pt>
                <c:pt idx="1">
                  <c:v>3.0790718530284915E-2</c:v>
                </c:pt>
                <c:pt idx="2">
                  <c:v>3.0790718530284915E-2</c:v>
                </c:pt>
                <c:pt idx="3">
                  <c:v>3.0790718530284915E-2</c:v>
                </c:pt>
                <c:pt idx="4">
                  <c:v>3.0790718530284915E-2</c:v>
                </c:pt>
                <c:pt idx="5">
                  <c:v>3.0790718530284915E-2</c:v>
                </c:pt>
                <c:pt idx="6">
                  <c:v>3.0790718530284915E-2</c:v>
                </c:pt>
                <c:pt idx="7">
                  <c:v>3.0790718530284915E-2</c:v>
                </c:pt>
                <c:pt idx="8">
                  <c:v>3.0790718530284915E-2</c:v>
                </c:pt>
                <c:pt idx="9">
                  <c:v>3.0790718530284915E-2</c:v>
                </c:pt>
                <c:pt idx="10">
                  <c:v>3.0790718530284915E-2</c:v>
                </c:pt>
                <c:pt idx="11">
                  <c:v>3.0790718530284915E-2</c:v>
                </c:pt>
                <c:pt idx="12">
                  <c:v>3.0790718530284915E-2</c:v>
                </c:pt>
                <c:pt idx="13">
                  <c:v>3.0790718530284915E-2</c:v>
                </c:pt>
                <c:pt idx="14">
                  <c:v>3.0790718530284915E-2</c:v>
                </c:pt>
                <c:pt idx="15">
                  <c:v>3.0790718530284915E-2</c:v>
                </c:pt>
                <c:pt idx="16">
                  <c:v>3.0790718530284915E-2</c:v>
                </c:pt>
                <c:pt idx="17">
                  <c:v>3.0790718530284915E-2</c:v>
                </c:pt>
                <c:pt idx="18">
                  <c:v>3.0790718530284915E-2</c:v>
                </c:pt>
                <c:pt idx="19">
                  <c:v>3.0790718530284915E-2</c:v>
                </c:pt>
              </c:numCache>
            </c:numRef>
          </c:val>
          <c:smooth val="0"/>
          <c:extLst>
            <c:ext xmlns:c16="http://schemas.microsoft.com/office/drawing/2014/chart" uri="{C3380CC4-5D6E-409C-BE32-E72D297353CC}">
              <c16:uniqueId val="{00000013-6BB9-4422-A4CA-F725D4D32178}"/>
            </c:ext>
          </c:extLst>
        </c:ser>
        <c:dLbls>
          <c:showLegendKey val="0"/>
          <c:showVal val="0"/>
          <c:showCatName val="0"/>
          <c:showSerName val="0"/>
          <c:showPercent val="0"/>
          <c:showBubbleSize val="0"/>
        </c:dLbls>
        <c:smooth val="0"/>
        <c:axId val="143599104"/>
        <c:axId val="143600640"/>
      </c:lineChart>
      <c:catAx>
        <c:axId val="143599104"/>
        <c:scaling>
          <c:orientation val="minMax"/>
        </c:scaling>
        <c:delete val="0"/>
        <c:axPos val="b"/>
        <c:numFmt formatCode="General" sourceLinked="0"/>
        <c:majorTickMark val="out"/>
        <c:minorTickMark val="none"/>
        <c:tickLblPos val="nextTo"/>
        <c:crossAx val="143600640"/>
        <c:crosses val="autoZero"/>
        <c:auto val="1"/>
        <c:lblAlgn val="ctr"/>
        <c:lblOffset val="100"/>
        <c:noMultiLvlLbl val="0"/>
      </c:catAx>
      <c:valAx>
        <c:axId val="143600640"/>
        <c:scaling>
          <c:orientation val="minMax"/>
        </c:scaling>
        <c:delete val="0"/>
        <c:axPos val="l"/>
        <c:majorGridlines/>
        <c:numFmt formatCode="General" sourceLinked="1"/>
        <c:majorTickMark val="out"/>
        <c:minorTickMark val="none"/>
        <c:tickLblPos val="nextTo"/>
        <c:crossAx val="143599104"/>
        <c:crosses val="autoZero"/>
        <c:crossBetween val="between"/>
      </c:valAx>
    </c:plotArea>
    <c:legend>
      <c:legendPos val="r"/>
      <c:layout>
        <c:manualLayout>
          <c:xMode val="edge"/>
          <c:yMode val="edge"/>
          <c:x val="0.67615762724965045"/>
          <c:y val="0.36066592715171575"/>
          <c:w val="0.32384237275034955"/>
          <c:h val="0.2786681456965685"/>
        </c:manualLayout>
      </c:layout>
      <c:overlay val="0"/>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'Monthly Excess Return'!$BT$1</c:f>
              <c:strCache>
                <c:ptCount val="1"/>
                <c:pt idx="0">
                  <c:v>The Treynor Ratio</c:v>
                </c:pt>
              </c:strCache>
            </c:strRef>
          </c:tx>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0-B4E7-4CB1-8B23-2E0ADE4E7D74}"/>
                </c:ext>
              </c:extLst>
            </c:dLbl>
            <c:dLbl>
              <c:idx val="3"/>
              <c:delete val="1"/>
              <c:extLst>
                <c:ext xmlns:c15="http://schemas.microsoft.com/office/drawing/2012/chart" uri="{CE6537A1-D6FC-4f65-9D91-7224C49458BB}"/>
                <c:ext xmlns:c16="http://schemas.microsoft.com/office/drawing/2014/chart" uri="{C3380CC4-5D6E-409C-BE32-E72D297353CC}">
                  <c16:uniqueId val="{00000001-B4E7-4CB1-8B23-2E0ADE4E7D74}"/>
                </c:ext>
              </c:extLst>
            </c:dLbl>
            <c:dLbl>
              <c:idx val="4"/>
              <c:delete val="1"/>
              <c:extLst>
                <c:ext xmlns:c15="http://schemas.microsoft.com/office/drawing/2012/chart" uri="{CE6537A1-D6FC-4f65-9D91-7224C49458BB}"/>
                <c:ext xmlns:c16="http://schemas.microsoft.com/office/drawing/2014/chart" uri="{C3380CC4-5D6E-409C-BE32-E72D297353CC}">
                  <c16:uniqueId val="{00000002-B4E7-4CB1-8B23-2E0ADE4E7D74}"/>
                </c:ext>
              </c:extLst>
            </c:dLbl>
            <c:dLbl>
              <c:idx val="5"/>
              <c:delete val="1"/>
              <c:extLst>
                <c:ext xmlns:c15="http://schemas.microsoft.com/office/drawing/2012/chart" uri="{CE6537A1-D6FC-4f65-9D91-7224C49458BB}"/>
                <c:ext xmlns:c16="http://schemas.microsoft.com/office/drawing/2014/chart" uri="{C3380CC4-5D6E-409C-BE32-E72D297353CC}">
                  <c16:uniqueId val="{00000003-B4E7-4CB1-8B23-2E0ADE4E7D74}"/>
                </c:ext>
              </c:extLst>
            </c:dLbl>
            <c:dLbl>
              <c:idx val="7"/>
              <c:delete val="1"/>
              <c:extLst>
                <c:ext xmlns:c15="http://schemas.microsoft.com/office/drawing/2012/chart" uri="{CE6537A1-D6FC-4f65-9D91-7224C49458BB}"/>
                <c:ext xmlns:c16="http://schemas.microsoft.com/office/drawing/2014/chart" uri="{C3380CC4-5D6E-409C-BE32-E72D297353CC}">
                  <c16:uniqueId val="{00000004-B4E7-4CB1-8B23-2E0ADE4E7D74}"/>
                </c:ext>
              </c:extLst>
            </c:dLbl>
            <c:dLbl>
              <c:idx val="8"/>
              <c:delete val="1"/>
              <c:extLst>
                <c:ext xmlns:c15="http://schemas.microsoft.com/office/drawing/2012/chart" uri="{CE6537A1-D6FC-4f65-9D91-7224C49458BB}"/>
                <c:ext xmlns:c16="http://schemas.microsoft.com/office/drawing/2014/chart" uri="{C3380CC4-5D6E-409C-BE32-E72D297353CC}">
                  <c16:uniqueId val="{00000005-B4E7-4CB1-8B23-2E0ADE4E7D74}"/>
                </c:ext>
              </c:extLst>
            </c:dLbl>
            <c:dLbl>
              <c:idx val="9"/>
              <c:delete val="1"/>
              <c:extLst>
                <c:ext xmlns:c15="http://schemas.microsoft.com/office/drawing/2012/chart" uri="{CE6537A1-D6FC-4f65-9D91-7224C49458BB}"/>
                <c:ext xmlns:c16="http://schemas.microsoft.com/office/drawing/2014/chart" uri="{C3380CC4-5D6E-409C-BE32-E72D297353CC}">
                  <c16:uniqueId val="{00000006-B4E7-4CB1-8B23-2E0ADE4E7D74}"/>
                </c:ext>
              </c:extLst>
            </c:dLbl>
            <c:dLbl>
              <c:idx val="11"/>
              <c:delete val="1"/>
              <c:extLst>
                <c:ext xmlns:c15="http://schemas.microsoft.com/office/drawing/2012/chart" uri="{CE6537A1-D6FC-4f65-9D91-7224C49458BB}"/>
                <c:ext xmlns:c16="http://schemas.microsoft.com/office/drawing/2014/chart" uri="{C3380CC4-5D6E-409C-BE32-E72D297353CC}">
                  <c16:uniqueId val="{00000007-B4E7-4CB1-8B23-2E0ADE4E7D74}"/>
                </c:ext>
              </c:extLst>
            </c:dLbl>
            <c:dLbl>
              <c:idx val="12"/>
              <c:delete val="1"/>
              <c:extLst>
                <c:ext xmlns:c15="http://schemas.microsoft.com/office/drawing/2012/chart" uri="{CE6537A1-D6FC-4f65-9D91-7224C49458BB}"/>
                <c:ext xmlns:c16="http://schemas.microsoft.com/office/drawing/2014/chart" uri="{C3380CC4-5D6E-409C-BE32-E72D297353CC}">
                  <c16:uniqueId val="{00000008-B4E7-4CB1-8B23-2E0ADE4E7D74}"/>
                </c:ext>
              </c:extLst>
            </c:dLbl>
            <c:dLbl>
              <c:idx val="13"/>
              <c:delete val="1"/>
              <c:extLst>
                <c:ext xmlns:c15="http://schemas.microsoft.com/office/drawing/2012/chart" uri="{CE6537A1-D6FC-4f65-9D91-7224C49458BB}"/>
                <c:ext xmlns:c16="http://schemas.microsoft.com/office/drawing/2014/chart" uri="{C3380CC4-5D6E-409C-BE32-E72D297353CC}">
                  <c16:uniqueId val="{00000009-B4E7-4CB1-8B23-2E0ADE4E7D74}"/>
                </c:ext>
              </c:extLst>
            </c:dLbl>
            <c:dLbl>
              <c:idx val="15"/>
              <c:delete val="1"/>
              <c:extLst>
                <c:ext xmlns:c15="http://schemas.microsoft.com/office/drawing/2012/chart" uri="{CE6537A1-D6FC-4f65-9D91-7224C49458BB}"/>
                <c:ext xmlns:c16="http://schemas.microsoft.com/office/drawing/2014/chart" uri="{C3380CC4-5D6E-409C-BE32-E72D297353CC}">
                  <c16:uniqueId val="{0000000A-B4E7-4CB1-8B23-2E0ADE4E7D74}"/>
                </c:ext>
              </c:extLst>
            </c:dLbl>
            <c:dLbl>
              <c:idx val="16"/>
              <c:delete val="1"/>
              <c:extLst>
                <c:ext xmlns:c15="http://schemas.microsoft.com/office/drawing/2012/chart" uri="{CE6537A1-D6FC-4f65-9D91-7224C49458BB}"/>
                <c:ext xmlns:c16="http://schemas.microsoft.com/office/drawing/2014/chart" uri="{C3380CC4-5D6E-409C-BE32-E72D297353CC}">
                  <c16:uniqueId val="{0000000B-B4E7-4CB1-8B23-2E0ADE4E7D74}"/>
                </c:ext>
              </c:extLst>
            </c:dLbl>
            <c:dLbl>
              <c:idx val="17"/>
              <c:delete val="1"/>
              <c:extLst>
                <c:ext xmlns:c15="http://schemas.microsoft.com/office/drawing/2012/chart" uri="{CE6537A1-D6FC-4f65-9D91-7224C49458BB}"/>
                <c:ext xmlns:c16="http://schemas.microsoft.com/office/drawing/2014/chart" uri="{C3380CC4-5D6E-409C-BE32-E72D297353CC}">
                  <c16:uniqueId val="{0000000C-B4E7-4CB1-8B23-2E0ADE4E7D74}"/>
                </c:ext>
              </c:extLst>
            </c:dLbl>
            <c:dLbl>
              <c:idx val="18"/>
              <c:layout>
                <c:manualLayout>
                  <c:x val="-3.8876470016522502E-2"/>
                  <c:y val="-5.0906776964683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B4E7-4CB1-8B23-2E0ADE4E7D74}"/>
                </c:ext>
              </c:extLst>
            </c:dLbl>
            <c:dLbl>
              <c:idx val="19"/>
              <c:layout>
                <c:manualLayout>
                  <c:x val="-1.3606764505782945E-2"/>
                  <c:y val="4.45434298440979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B4E7-4CB1-8B23-2E0ADE4E7D74}"/>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'Monthly Excess Return'!$BQ$2:$BQ$21</c:f>
              <c:strCache>
                <c:ptCount val="20"/>
                <c:pt idx="0">
                  <c:v>ABBS1STMF</c:v>
                </c:pt>
                <c:pt idx="1">
                  <c:v>AIBL1STIMF</c:v>
                </c:pt>
                <c:pt idx="2">
                  <c:v>DBH1STMF</c:v>
                </c:pt>
                <c:pt idx="3">
                  <c:v>EBL1STMF</c:v>
                </c:pt>
                <c:pt idx="4">
                  <c:v>EBLNRBMF</c:v>
                </c:pt>
                <c:pt idx="5">
                  <c:v>EXIM1STMF</c:v>
                </c:pt>
                <c:pt idx="6">
                  <c:v>GREENDELMF</c:v>
                </c:pt>
                <c:pt idx="7">
                  <c:v>GRAMEENS2</c:v>
                </c:pt>
                <c:pt idx="8">
                  <c:v>ICB3RDNRB</c:v>
                </c:pt>
                <c:pt idx="9">
                  <c:v>ICBEPMF1</c:v>
                </c:pt>
                <c:pt idx="10">
                  <c:v>ICBAMCL2ND</c:v>
                </c:pt>
                <c:pt idx="11">
                  <c:v>IFIC1STMF</c:v>
                </c:pt>
                <c:pt idx="12">
                  <c:v>IFILISLMF1</c:v>
                </c:pt>
                <c:pt idx="13">
                  <c:v>1JANATAMF</c:v>
                </c:pt>
                <c:pt idx="14">
                  <c:v>MBL1STMF</c:v>
                </c:pt>
                <c:pt idx="15">
                  <c:v>PF1STMF</c:v>
                </c:pt>
                <c:pt idx="16">
                  <c:v>PHPMF1</c:v>
                </c:pt>
                <c:pt idx="17">
                  <c:v>POPULAR1MF</c:v>
                </c:pt>
                <c:pt idx="18">
                  <c:v>PRIME1ICBA</c:v>
                </c:pt>
                <c:pt idx="19">
                  <c:v>SEBL1STMF</c:v>
                </c:pt>
              </c:strCache>
            </c:strRef>
          </c:cat>
          <c:val>
            <c:numRef>
              <c:f>'Monthly Excess Return'!$BT$2:$BT$21</c:f>
              <c:numCache>
                <c:formatCode>0.00000</c:formatCode>
                <c:ptCount val="20"/>
                <c:pt idx="0">
                  <c:v>-3.0389108089226645E-2</c:v>
                </c:pt>
                <c:pt idx="1">
                  <c:v>1.6073867816174419</c:v>
                </c:pt>
                <c:pt idx="2">
                  <c:v>0.36840550952070417</c:v>
                </c:pt>
                <c:pt idx="3">
                  <c:v>-9.9251009862831394E-3</c:v>
                </c:pt>
                <c:pt idx="4">
                  <c:v>2.2161865391767403E-2</c:v>
                </c:pt>
                <c:pt idx="5">
                  <c:v>-0.32052720290770409</c:v>
                </c:pt>
                <c:pt idx="6">
                  <c:v>0.34706241208315458</c:v>
                </c:pt>
                <c:pt idx="7">
                  <c:v>-3.8958495643368278E-2</c:v>
                </c:pt>
                <c:pt idx="8">
                  <c:v>-0.11260437794273152</c:v>
                </c:pt>
                <c:pt idx="9">
                  <c:v>1.0887474944921694E-2</c:v>
                </c:pt>
                <c:pt idx="10">
                  <c:v>0.22181448201478174</c:v>
                </c:pt>
                <c:pt idx="11">
                  <c:v>9.9224050077126702E-2</c:v>
                </c:pt>
                <c:pt idx="12">
                  <c:v>-6.2843016522627207E-2</c:v>
                </c:pt>
                <c:pt idx="13">
                  <c:v>2.261543648913078E-2</c:v>
                </c:pt>
                <c:pt idx="14">
                  <c:v>5.8033296822424391E-2</c:v>
                </c:pt>
                <c:pt idx="15">
                  <c:v>-0.11751631817441135</c:v>
                </c:pt>
                <c:pt idx="16">
                  <c:v>-6.9663508367417942E-2</c:v>
                </c:pt>
                <c:pt idx="17">
                  <c:v>2.9187850218402825E-2</c:v>
                </c:pt>
                <c:pt idx="18">
                  <c:v>0.24439969158389713</c:v>
                </c:pt>
                <c:pt idx="19">
                  <c:v>0.10181232351270572</c:v>
                </c:pt>
              </c:numCache>
            </c:numRef>
          </c:val>
          <c:smooth val="0"/>
          <c:extLst>
            <c:ext xmlns:c16="http://schemas.microsoft.com/office/drawing/2014/chart" uri="{C3380CC4-5D6E-409C-BE32-E72D297353CC}">
              <c16:uniqueId val="{0000000F-B4E7-4CB1-8B23-2E0ADE4E7D74}"/>
            </c:ext>
          </c:extLst>
        </c:ser>
        <c:ser>
          <c:idx val="1"/>
          <c:order val="1"/>
          <c:tx>
            <c:strRef>
              <c:f>'Monthly Excess Return'!$BU$1</c:f>
              <c:strCache>
                <c:ptCount val="1"/>
                <c:pt idx="0">
                  <c:v>Benchmark Market return Treynor Ratio</c:v>
                </c:pt>
              </c:strCache>
            </c:strRef>
          </c:tx>
          <c:marker>
            <c:symbol val="none"/>
          </c:marker>
          <c:cat>
            <c:strRef>
              <c:f>'Monthly Excess Return'!$BQ$2:$BQ$21</c:f>
              <c:strCache>
                <c:ptCount val="20"/>
                <c:pt idx="0">
                  <c:v>ABBS1STMF</c:v>
                </c:pt>
                <c:pt idx="1">
                  <c:v>AIBL1STIMF</c:v>
                </c:pt>
                <c:pt idx="2">
                  <c:v>DBH1STMF</c:v>
                </c:pt>
                <c:pt idx="3">
                  <c:v>EBL1STMF</c:v>
                </c:pt>
                <c:pt idx="4">
                  <c:v>EBLNRBMF</c:v>
                </c:pt>
                <c:pt idx="5">
                  <c:v>EXIM1STMF</c:v>
                </c:pt>
                <c:pt idx="6">
                  <c:v>GREENDELMF</c:v>
                </c:pt>
                <c:pt idx="7">
                  <c:v>GRAMEENS2</c:v>
                </c:pt>
                <c:pt idx="8">
                  <c:v>ICB3RDNRB</c:v>
                </c:pt>
                <c:pt idx="9">
                  <c:v>ICBEPMF1</c:v>
                </c:pt>
                <c:pt idx="10">
                  <c:v>ICBAMCL2ND</c:v>
                </c:pt>
                <c:pt idx="11">
                  <c:v>IFIC1STMF</c:v>
                </c:pt>
                <c:pt idx="12">
                  <c:v>IFILISLMF1</c:v>
                </c:pt>
                <c:pt idx="13">
                  <c:v>1JANATAMF</c:v>
                </c:pt>
                <c:pt idx="14">
                  <c:v>MBL1STMF</c:v>
                </c:pt>
                <c:pt idx="15">
                  <c:v>PF1STMF</c:v>
                </c:pt>
                <c:pt idx="16">
                  <c:v>PHPMF1</c:v>
                </c:pt>
                <c:pt idx="17">
                  <c:v>POPULAR1MF</c:v>
                </c:pt>
                <c:pt idx="18">
                  <c:v>PRIME1ICBA</c:v>
                </c:pt>
                <c:pt idx="19">
                  <c:v>SEBL1STMF</c:v>
                </c:pt>
              </c:strCache>
            </c:strRef>
          </c:cat>
          <c:val>
            <c:numRef>
              <c:f>'Monthly Excess Return'!$BU$2:$BU$21</c:f>
              <c:numCache>
                <c:formatCode>General</c:formatCode>
                <c:ptCount val="20"/>
                <c:pt idx="0">
                  <c:v>1.3893732868723015E-3</c:v>
                </c:pt>
                <c:pt idx="1">
                  <c:v>1.3893732868723015E-3</c:v>
                </c:pt>
                <c:pt idx="2">
                  <c:v>1.3893732868723015E-3</c:v>
                </c:pt>
                <c:pt idx="3">
                  <c:v>1.3893732868723015E-3</c:v>
                </c:pt>
                <c:pt idx="4">
                  <c:v>1.3893732868723015E-3</c:v>
                </c:pt>
                <c:pt idx="5">
                  <c:v>1.3893732868723015E-3</c:v>
                </c:pt>
                <c:pt idx="6">
                  <c:v>1.3893732868723015E-3</c:v>
                </c:pt>
                <c:pt idx="7">
                  <c:v>1.3893732868723015E-3</c:v>
                </c:pt>
                <c:pt idx="8">
                  <c:v>1.3893732868723015E-3</c:v>
                </c:pt>
                <c:pt idx="9">
                  <c:v>1.3893732868723015E-3</c:v>
                </c:pt>
                <c:pt idx="10">
                  <c:v>1.3893732868723015E-3</c:v>
                </c:pt>
                <c:pt idx="11">
                  <c:v>1.3893732868723015E-3</c:v>
                </c:pt>
                <c:pt idx="12">
                  <c:v>1.3893732868723015E-3</c:v>
                </c:pt>
                <c:pt idx="13">
                  <c:v>1.3893732868723015E-3</c:v>
                </c:pt>
                <c:pt idx="14">
                  <c:v>1.3893732868723015E-3</c:v>
                </c:pt>
                <c:pt idx="15">
                  <c:v>1.3893732868723015E-3</c:v>
                </c:pt>
                <c:pt idx="16">
                  <c:v>1.3893732868723015E-3</c:v>
                </c:pt>
                <c:pt idx="17">
                  <c:v>1.3893732868723015E-3</c:v>
                </c:pt>
                <c:pt idx="18">
                  <c:v>1.3893732868723015E-3</c:v>
                </c:pt>
                <c:pt idx="19">
                  <c:v>1.3893732868723015E-3</c:v>
                </c:pt>
              </c:numCache>
            </c:numRef>
          </c:val>
          <c:smooth val="0"/>
          <c:extLst>
            <c:ext xmlns:c16="http://schemas.microsoft.com/office/drawing/2014/chart" uri="{C3380CC4-5D6E-409C-BE32-E72D297353CC}">
              <c16:uniqueId val="{00000010-B4E7-4CB1-8B23-2E0ADE4E7D74}"/>
            </c:ext>
          </c:extLst>
        </c:ser>
        <c:dLbls>
          <c:showLegendKey val="0"/>
          <c:showVal val="0"/>
          <c:showCatName val="0"/>
          <c:showSerName val="0"/>
          <c:showPercent val="0"/>
          <c:showBubbleSize val="0"/>
        </c:dLbls>
        <c:smooth val="0"/>
        <c:axId val="143608448"/>
        <c:axId val="143618432"/>
      </c:lineChart>
      <c:catAx>
        <c:axId val="143608448"/>
        <c:scaling>
          <c:orientation val="minMax"/>
        </c:scaling>
        <c:delete val="0"/>
        <c:axPos val="b"/>
        <c:numFmt formatCode="General" sourceLinked="0"/>
        <c:majorTickMark val="out"/>
        <c:minorTickMark val="none"/>
        <c:tickLblPos val="nextTo"/>
        <c:crossAx val="143618432"/>
        <c:crosses val="autoZero"/>
        <c:auto val="1"/>
        <c:lblAlgn val="ctr"/>
        <c:lblOffset val="100"/>
        <c:noMultiLvlLbl val="0"/>
      </c:catAx>
      <c:valAx>
        <c:axId val="143618432"/>
        <c:scaling>
          <c:orientation val="minMax"/>
        </c:scaling>
        <c:delete val="0"/>
        <c:axPos val="l"/>
        <c:majorGridlines/>
        <c:numFmt formatCode="0.00000" sourceLinked="1"/>
        <c:majorTickMark val="out"/>
        <c:minorTickMark val="none"/>
        <c:tickLblPos val="nextTo"/>
        <c:crossAx val="143608448"/>
        <c:crosses val="autoZero"/>
        <c:crossBetween val="between"/>
      </c:valAx>
    </c:plotArea>
    <c:legend>
      <c:legendPos val="r"/>
      <c:layout>
        <c:manualLayout>
          <c:xMode val="edge"/>
          <c:yMode val="edge"/>
          <c:x val="0.65570845096399111"/>
          <c:y val="0.15532379165299215"/>
          <c:w val="0.33068478453022609"/>
          <c:h val="0.38391125385496078"/>
        </c:manualLayout>
      </c:layout>
      <c:overlay val="0"/>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C5E2C6-BDB3-4C94-943A-3B7222BCC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1</Pages>
  <Words>9301</Words>
  <Characters>53016</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Kashfia Hasin</dc:creator>
  <cp:lastModifiedBy>Windows User</cp:lastModifiedBy>
  <cp:revision>30</cp:revision>
  <cp:lastPrinted>2021-12-26T18:42:00Z</cp:lastPrinted>
  <dcterms:created xsi:type="dcterms:W3CDTF">2021-12-22T07:58:00Z</dcterms:created>
  <dcterms:modified xsi:type="dcterms:W3CDTF">2021-12-26T18:44:00Z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03759d8c-eec8-352a-b499-c38463e2db6c</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