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5CC" w:rsidRPr="005474BB" w:rsidRDefault="00EC360C" w:rsidP="00A975CC">
      <w:pPr>
        <w:jc w:val="center"/>
        <w:rPr>
          <w:rFonts w:asciiTheme="majorHAnsi" w:hAnsiTheme="majorHAnsi"/>
          <w:b/>
          <w:color w:val="943634" w:themeColor="accent2" w:themeShade="BF"/>
          <w:sz w:val="44"/>
          <w:szCs w:val="44"/>
        </w:rPr>
      </w:pPr>
      <w:bookmarkStart w:id="0" w:name="_GoBack"/>
      <w:bookmarkEnd w:id="0"/>
      <w:r w:rsidRPr="005474BB">
        <w:rPr>
          <w:rFonts w:asciiTheme="majorHAnsi" w:hAnsiTheme="majorHAnsi"/>
          <w:b/>
          <w:color w:val="632423" w:themeColor="accent2" w:themeShade="80"/>
          <w:sz w:val="44"/>
          <w:szCs w:val="44"/>
        </w:rPr>
        <w:t>Project Report</w:t>
      </w:r>
      <w:r w:rsidR="00A975CC" w:rsidRPr="005474BB">
        <w:rPr>
          <w:rFonts w:asciiTheme="majorHAnsi" w:hAnsiTheme="majorHAnsi"/>
          <w:b/>
          <w:color w:val="632423" w:themeColor="accent2" w:themeShade="80"/>
          <w:sz w:val="44"/>
          <w:szCs w:val="44"/>
        </w:rPr>
        <w:t xml:space="preserve"> on</w:t>
      </w:r>
      <w:r w:rsidR="0005513F" w:rsidRPr="005474BB">
        <w:rPr>
          <w:rFonts w:asciiTheme="majorHAnsi" w:hAnsiTheme="majorHAnsi"/>
          <w:b/>
          <w:color w:val="943634" w:themeColor="accent2" w:themeShade="BF"/>
          <w:sz w:val="44"/>
          <w:szCs w:val="44"/>
        </w:rPr>
        <w:t xml:space="preserve"> </w:t>
      </w:r>
      <w:r w:rsidRPr="005474BB">
        <w:rPr>
          <w:rFonts w:asciiTheme="majorHAnsi" w:hAnsiTheme="majorHAnsi"/>
          <w:b/>
          <w:sz w:val="44"/>
          <w:szCs w:val="44"/>
        </w:rPr>
        <w:t xml:space="preserve">Risk Management </w:t>
      </w:r>
      <w:r w:rsidR="0005513F" w:rsidRPr="005474BB">
        <w:rPr>
          <w:rFonts w:asciiTheme="majorHAnsi" w:hAnsiTheme="majorHAnsi"/>
          <w:b/>
          <w:sz w:val="44"/>
          <w:szCs w:val="44"/>
        </w:rPr>
        <w:t>of commercial banks in Bangladesh:</w:t>
      </w:r>
      <w:r w:rsidR="0005513F" w:rsidRPr="005474BB">
        <w:rPr>
          <w:rFonts w:asciiTheme="majorHAnsi" w:hAnsiTheme="majorHAnsi"/>
          <w:b/>
          <w:color w:val="943634" w:themeColor="accent2" w:themeShade="BF"/>
          <w:sz w:val="44"/>
          <w:szCs w:val="44"/>
        </w:rPr>
        <w:t xml:space="preserve"> </w:t>
      </w:r>
      <w:r w:rsidR="0005513F" w:rsidRPr="005474BB">
        <w:rPr>
          <w:rFonts w:asciiTheme="majorHAnsi" w:hAnsiTheme="majorHAnsi"/>
          <w:b/>
          <w:color w:val="632423" w:themeColor="accent2" w:themeShade="80"/>
          <w:sz w:val="44"/>
          <w:szCs w:val="44"/>
        </w:rPr>
        <w:t xml:space="preserve">A study on </w:t>
      </w:r>
      <w:r w:rsidR="00634C93">
        <w:rPr>
          <w:rFonts w:asciiTheme="majorHAnsi" w:hAnsiTheme="majorHAnsi"/>
          <w:b/>
          <w:color w:val="632423" w:themeColor="accent2" w:themeShade="80"/>
          <w:sz w:val="44"/>
          <w:szCs w:val="44"/>
        </w:rPr>
        <w:t>BRAC</w:t>
      </w:r>
      <w:r w:rsidR="0005513F" w:rsidRPr="005474BB">
        <w:rPr>
          <w:rFonts w:asciiTheme="majorHAnsi" w:hAnsiTheme="majorHAnsi"/>
          <w:b/>
          <w:color w:val="632423" w:themeColor="accent2" w:themeShade="80"/>
          <w:sz w:val="44"/>
          <w:szCs w:val="44"/>
        </w:rPr>
        <w:t xml:space="preserve"> Bank</w:t>
      </w:r>
      <w:r w:rsidRPr="005474BB">
        <w:rPr>
          <w:rFonts w:asciiTheme="majorHAnsi" w:hAnsiTheme="majorHAnsi"/>
          <w:b/>
          <w:color w:val="632423" w:themeColor="accent2" w:themeShade="80"/>
          <w:sz w:val="44"/>
          <w:szCs w:val="44"/>
        </w:rPr>
        <w:t xml:space="preserve"> Limited</w:t>
      </w:r>
    </w:p>
    <w:p w:rsidR="00854399" w:rsidRPr="00854399" w:rsidRDefault="00854399" w:rsidP="00854399">
      <w:pPr>
        <w:jc w:val="center"/>
        <w:rPr>
          <w:rFonts w:asciiTheme="majorHAnsi" w:hAnsiTheme="majorHAnsi"/>
          <w:color w:val="943634" w:themeColor="accent2" w:themeShade="BF"/>
          <w:sz w:val="36"/>
          <w:szCs w:val="36"/>
        </w:rPr>
      </w:pPr>
      <w:r>
        <w:rPr>
          <w:rFonts w:asciiTheme="majorHAnsi" w:hAnsiTheme="majorHAnsi"/>
          <w:noProof/>
          <w:color w:val="943634" w:themeColor="accent2" w:themeShade="BF"/>
          <w:sz w:val="36"/>
          <w:szCs w:val="36"/>
        </w:rPr>
        <w:drawing>
          <wp:inline distT="0" distB="0" distL="0" distR="0">
            <wp:extent cx="2286000" cy="2085975"/>
            <wp:effectExtent l="19050" t="0" r="0" b="0"/>
            <wp:docPr id="1" name="Immagine 0" descr="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iu.jpg"/>
                    <pic:cNvPicPr/>
                  </pic:nvPicPr>
                  <pic:blipFill>
                    <a:blip r:embed="rId9" cstate="print"/>
                    <a:stretch>
                      <a:fillRect/>
                    </a:stretch>
                  </pic:blipFill>
                  <pic:spPr>
                    <a:xfrm>
                      <a:off x="0" y="0"/>
                      <a:ext cx="2286000" cy="2085975"/>
                    </a:xfrm>
                    <a:prstGeom prst="rect">
                      <a:avLst/>
                    </a:prstGeom>
                  </pic:spPr>
                </pic:pic>
              </a:graphicData>
            </a:graphic>
          </wp:inline>
        </w:drawing>
      </w:r>
    </w:p>
    <w:p w:rsidR="00A975CC" w:rsidRPr="00200CBE" w:rsidRDefault="00200CBE" w:rsidP="00A975CC">
      <w:pPr>
        <w:jc w:val="center"/>
        <w:rPr>
          <w:rFonts w:asciiTheme="majorHAnsi" w:hAnsiTheme="majorHAnsi"/>
          <w:b/>
          <w:color w:val="E36C0A" w:themeColor="accent6" w:themeShade="BF"/>
          <w:sz w:val="36"/>
          <w:szCs w:val="36"/>
        </w:rPr>
      </w:pPr>
      <w:r>
        <w:rPr>
          <w:rFonts w:asciiTheme="majorHAnsi" w:hAnsiTheme="majorHAnsi"/>
          <w:b/>
          <w:color w:val="E36C0A" w:themeColor="accent6" w:themeShade="BF"/>
          <w:sz w:val="36"/>
          <w:szCs w:val="36"/>
        </w:rPr>
        <w:t>Submitted By</w:t>
      </w:r>
    </w:p>
    <w:p w:rsidR="00A975CC" w:rsidRPr="0005513F" w:rsidRDefault="0005513F" w:rsidP="00AD6EEA">
      <w:pPr>
        <w:spacing w:after="120" w:line="240" w:lineRule="auto"/>
        <w:jc w:val="center"/>
        <w:rPr>
          <w:rFonts w:asciiTheme="majorHAnsi" w:hAnsiTheme="majorHAnsi"/>
          <w:b/>
          <w:sz w:val="36"/>
          <w:szCs w:val="36"/>
        </w:rPr>
      </w:pPr>
      <w:r w:rsidRPr="0005513F">
        <w:rPr>
          <w:rFonts w:asciiTheme="majorHAnsi" w:hAnsiTheme="majorHAnsi"/>
          <w:b/>
          <w:sz w:val="36"/>
          <w:szCs w:val="36"/>
        </w:rPr>
        <w:t>Urme Akter</w:t>
      </w:r>
    </w:p>
    <w:p w:rsidR="0005513F" w:rsidRDefault="0005513F" w:rsidP="00AD6EEA">
      <w:pPr>
        <w:spacing w:after="120" w:line="240" w:lineRule="auto"/>
        <w:jc w:val="center"/>
        <w:rPr>
          <w:rFonts w:asciiTheme="majorHAnsi" w:hAnsiTheme="majorHAnsi"/>
          <w:sz w:val="36"/>
          <w:szCs w:val="36"/>
        </w:rPr>
      </w:pPr>
      <w:r>
        <w:rPr>
          <w:rFonts w:asciiTheme="majorHAnsi" w:hAnsiTheme="majorHAnsi"/>
          <w:sz w:val="36"/>
          <w:szCs w:val="36"/>
        </w:rPr>
        <w:t>ID: 1111 41 165</w:t>
      </w:r>
    </w:p>
    <w:p w:rsidR="0005513F" w:rsidRPr="0005513F" w:rsidRDefault="0005513F" w:rsidP="00AD6EEA">
      <w:pPr>
        <w:spacing w:after="120" w:line="240" w:lineRule="auto"/>
        <w:jc w:val="center"/>
        <w:rPr>
          <w:rFonts w:asciiTheme="majorHAnsi" w:hAnsiTheme="majorHAnsi"/>
          <w:color w:val="333300"/>
          <w:sz w:val="32"/>
          <w:szCs w:val="32"/>
        </w:rPr>
      </w:pPr>
      <w:r w:rsidRPr="0005513F">
        <w:rPr>
          <w:rFonts w:asciiTheme="majorHAnsi" w:hAnsiTheme="majorHAnsi"/>
          <w:color w:val="333300"/>
          <w:sz w:val="32"/>
          <w:szCs w:val="32"/>
        </w:rPr>
        <w:t>School of Business &amp; Economics</w:t>
      </w:r>
    </w:p>
    <w:p w:rsidR="0005513F" w:rsidRPr="00200CBE" w:rsidRDefault="0005513F" w:rsidP="00AD6EEA">
      <w:pPr>
        <w:spacing w:after="120" w:line="240" w:lineRule="auto"/>
        <w:jc w:val="center"/>
        <w:rPr>
          <w:rFonts w:asciiTheme="majorHAnsi" w:hAnsiTheme="majorHAnsi"/>
          <w:b/>
          <w:color w:val="E36C0A" w:themeColor="accent6" w:themeShade="BF"/>
          <w:sz w:val="32"/>
          <w:szCs w:val="32"/>
        </w:rPr>
      </w:pPr>
      <w:r w:rsidRPr="00200CBE">
        <w:rPr>
          <w:rFonts w:asciiTheme="majorHAnsi" w:hAnsiTheme="majorHAnsi"/>
          <w:b/>
          <w:color w:val="E36C0A" w:themeColor="accent6" w:themeShade="BF"/>
          <w:sz w:val="32"/>
          <w:szCs w:val="32"/>
        </w:rPr>
        <w:t>United International University</w:t>
      </w:r>
    </w:p>
    <w:p w:rsidR="0005513F" w:rsidRPr="00200CBE" w:rsidRDefault="0005513F" w:rsidP="00A975CC">
      <w:pPr>
        <w:jc w:val="center"/>
        <w:rPr>
          <w:rFonts w:asciiTheme="majorHAnsi" w:hAnsiTheme="majorHAnsi"/>
          <w:color w:val="E36C0A" w:themeColor="accent6" w:themeShade="BF"/>
          <w:sz w:val="20"/>
          <w:szCs w:val="20"/>
        </w:rPr>
      </w:pPr>
    </w:p>
    <w:p w:rsidR="00A975CC" w:rsidRPr="00200CBE" w:rsidRDefault="00200CBE" w:rsidP="00A975CC">
      <w:pPr>
        <w:jc w:val="center"/>
        <w:rPr>
          <w:rFonts w:asciiTheme="majorHAnsi" w:hAnsiTheme="majorHAnsi"/>
          <w:b/>
          <w:color w:val="E36C0A" w:themeColor="accent6" w:themeShade="BF"/>
          <w:sz w:val="36"/>
          <w:szCs w:val="36"/>
        </w:rPr>
      </w:pPr>
      <w:r>
        <w:rPr>
          <w:rFonts w:asciiTheme="majorHAnsi" w:hAnsiTheme="majorHAnsi"/>
          <w:b/>
          <w:color w:val="E36C0A" w:themeColor="accent6" w:themeShade="BF"/>
          <w:sz w:val="36"/>
          <w:szCs w:val="36"/>
        </w:rPr>
        <w:t>Submitted To</w:t>
      </w:r>
    </w:p>
    <w:p w:rsidR="0005513F" w:rsidRPr="0005513F" w:rsidRDefault="0005513F" w:rsidP="00AD6EEA">
      <w:pPr>
        <w:spacing w:after="120"/>
        <w:jc w:val="center"/>
        <w:rPr>
          <w:rFonts w:asciiTheme="majorHAnsi" w:hAnsiTheme="majorHAnsi"/>
          <w:b/>
          <w:color w:val="333300"/>
          <w:sz w:val="36"/>
          <w:szCs w:val="36"/>
        </w:rPr>
      </w:pPr>
      <w:r w:rsidRPr="0005513F">
        <w:rPr>
          <w:rFonts w:asciiTheme="majorHAnsi" w:hAnsiTheme="majorHAnsi"/>
          <w:b/>
          <w:color w:val="333300"/>
          <w:sz w:val="36"/>
          <w:szCs w:val="36"/>
        </w:rPr>
        <w:t>Dr. James Bakul Sarkar</w:t>
      </w:r>
    </w:p>
    <w:p w:rsidR="0005513F" w:rsidRPr="0005513F" w:rsidRDefault="0005513F" w:rsidP="00AD6EEA">
      <w:pPr>
        <w:spacing w:after="120" w:line="240" w:lineRule="auto"/>
        <w:jc w:val="center"/>
        <w:rPr>
          <w:rFonts w:asciiTheme="majorHAnsi" w:hAnsiTheme="majorHAnsi"/>
          <w:color w:val="333300"/>
          <w:sz w:val="32"/>
          <w:szCs w:val="32"/>
        </w:rPr>
      </w:pPr>
      <w:r w:rsidRPr="0005513F">
        <w:rPr>
          <w:rFonts w:asciiTheme="majorHAnsi" w:hAnsiTheme="majorHAnsi"/>
          <w:color w:val="333300"/>
          <w:sz w:val="32"/>
          <w:szCs w:val="32"/>
        </w:rPr>
        <w:t>Associate Professor</w:t>
      </w:r>
    </w:p>
    <w:p w:rsidR="0005513F" w:rsidRPr="0005513F" w:rsidRDefault="0005513F" w:rsidP="00AD6EEA">
      <w:pPr>
        <w:spacing w:after="120" w:line="240" w:lineRule="auto"/>
        <w:jc w:val="center"/>
        <w:rPr>
          <w:rFonts w:asciiTheme="majorHAnsi" w:hAnsiTheme="majorHAnsi"/>
          <w:color w:val="333300"/>
          <w:sz w:val="32"/>
          <w:szCs w:val="32"/>
        </w:rPr>
      </w:pPr>
      <w:r w:rsidRPr="0005513F">
        <w:rPr>
          <w:rFonts w:asciiTheme="majorHAnsi" w:hAnsiTheme="majorHAnsi"/>
          <w:color w:val="333300"/>
          <w:sz w:val="32"/>
          <w:szCs w:val="32"/>
        </w:rPr>
        <w:t>School of Business &amp; Economics</w:t>
      </w:r>
    </w:p>
    <w:p w:rsidR="0005513F" w:rsidRPr="00200CBE" w:rsidRDefault="0005513F" w:rsidP="00AD6EEA">
      <w:pPr>
        <w:spacing w:after="120" w:line="240" w:lineRule="auto"/>
        <w:jc w:val="center"/>
        <w:rPr>
          <w:rFonts w:asciiTheme="majorHAnsi" w:hAnsiTheme="majorHAnsi"/>
          <w:b/>
          <w:color w:val="E36C0A" w:themeColor="accent6" w:themeShade="BF"/>
          <w:sz w:val="32"/>
          <w:szCs w:val="32"/>
        </w:rPr>
      </w:pPr>
      <w:r w:rsidRPr="00200CBE">
        <w:rPr>
          <w:rFonts w:asciiTheme="majorHAnsi" w:hAnsiTheme="majorHAnsi"/>
          <w:b/>
          <w:color w:val="E36C0A" w:themeColor="accent6" w:themeShade="BF"/>
          <w:sz w:val="32"/>
          <w:szCs w:val="32"/>
        </w:rPr>
        <w:t>United International University</w:t>
      </w:r>
    </w:p>
    <w:p w:rsidR="00A975CC" w:rsidRPr="00200CBE" w:rsidRDefault="00A975CC" w:rsidP="00A975CC">
      <w:pPr>
        <w:spacing w:after="0"/>
        <w:rPr>
          <w:b/>
          <w:color w:val="E36C0A" w:themeColor="accent6" w:themeShade="BF"/>
          <w:sz w:val="24"/>
          <w:szCs w:val="24"/>
        </w:rPr>
      </w:pPr>
    </w:p>
    <w:p w:rsidR="00A975CC" w:rsidRDefault="00A975CC" w:rsidP="00A975CC">
      <w:pPr>
        <w:spacing w:after="0"/>
        <w:rPr>
          <w:sz w:val="24"/>
          <w:szCs w:val="24"/>
        </w:rPr>
      </w:pPr>
    </w:p>
    <w:p w:rsidR="00634C93" w:rsidRPr="00F12E39" w:rsidRDefault="00634C93" w:rsidP="00A975CC">
      <w:pPr>
        <w:spacing w:after="0"/>
        <w:rPr>
          <w:sz w:val="24"/>
          <w:szCs w:val="24"/>
        </w:rPr>
      </w:pPr>
    </w:p>
    <w:p w:rsidR="00A975CC" w:rsidRPr="00200CBE" w:rsidRDefault="00A975CC" w:rsidP="00A975CC">
      <w:pPr>
        <w:spacing w:after="0"/>
        <w:jc w:val="center"/>
        <w:rPr>
          <w:b/>
          <w:i/>
          <w:color w:val="E36C0A" w:themeColor="accent6" w:themeShade="BF"/>
          <w:sz w:val="28"/>
          <w:szCs w:val="28"/>
        </w:rPr>
      </w:pPr>
      <w:r w:rsidRPr="00200CBE">
        <w:rPr>
          <w:b/>
          <w:i/>
          <w:color w:val="E36C0A" w:themeColor="accent6" w:themeShade="BF"/>
          <w:sz w:val="28"/>
          <w:szCs w:val="28"/>
        </w:rPr>
        <w:t>Date of Submission:</w:t>
      </w:r>
      <w:r w:rsidR="00854399" w:rsidRPr="00200CBE">
        <w:rPr>
          <w:b/>
          <w:i/>
          <w:color w:val="E36C0A" w:themeColor="accent6" w:themeShade="BF"/>
          <w:sz w:val="28"/>
          <w:szCs w:val="28"/>
        </w:rPr>
        <w:t xml:space="preserve"> 10</w:t>
      </w:r>
      <w:r w:rsidR="00854399" w:rsidRPr="00200CBE">
        <w:rPr>
          <w:b/>
          <w:i/>
          <w:color w:val="E36C0A" w:themeColor="accent6" w:themeShade="BF"/>
          <w:sz w:val="28"/>
          <w:szCs w:val="28"/>
          <w:vertAlign w:val="superscript"/>
        </w:rPr>
        <w:t>th</w:t>
      </w:r>
      <w:r w:rsidR="00854399" w:rsidRPr="00200CBE">
        <w:rPr>
          <w:b/>
          <w:i/>
          <w:color w:val="E36C0A" w:themeColor="accent6" w:themeShade="BF"/>
          <w:sz w:val="28"/>
          <w:szCs w:val="28"/>
        </w:rPr>
        <w:t xml:space="preserve"> October 2018</w:t>
      </w:r>
    </w:p>
    <w:p w:rsidR="00A975CC" w:rsidRDefault="00A975CC" w:rsidP="00A975CC"/>
    <w:p w:rsidR="00EC360C" w:rsidRPr="0005513F" w:rsidRDefault="00EC360C" w:rsidP="0005513F">
      <w:r>
        <w:br w:type="page"/>
      </w:r>
    </w:p>
    <w:p w:rsidR="00EC360C" w:rsidRDefault="00EC360C" w:rsidP="006F1CCF">
      <w:pPr>
        <w:pStyle w:val="Header"/>
        <w:rPr>
          <w:sz w:val="24"/>
          <w:szCs w:val="24"/>
        </w:rPr>
      </w:pPr>
    </w:p>
    <w:p w:rsidR="00EC360C" w:rsidRPr="00634C93" w:rsidRDefault="00EC360C" w:rsidP="008F1A70">
      <w:pPr>
        <w:spacing w:after="0"/>
        <w:jc w:val="center"/>
        <w:rPr>
          <w:rFonts w:asciiTheme="majorHAnsi" w:hAnsiTheme="majorHAnsi"/>
          <w:b/>
          <w:i/>
          <w:color w:val="943634" w:themeColor="accent2" w:themeShade="BF"/>
          <w:sz w:val="28"/>
          <w:szCs w:val="28"/>
        </w:rPr>
      </w:pPr>
      <w:r w:rsidRPr="00634C93">
        <w:rPr>
          <w:rFonts w:asciiTheme="majorHAnsi" w:hAnsiTheme="majorHAnsi"/>
          <w:b/>
          <w:i/>
          <w:color w:val="943634" w:themeColor="accent2" w:themeShade="BF"/>
          <w:sz w:val="28"/>
          <w:szCs w:val="28"/>
        </w:rPr>
        <w:t>Letter of Transmittal</w:t>
      </w:r>
    </w:p>
    <w:p w:rsidR="00AD6EEA" w:rsidRDefault="00AD6EEA" w:rsidP="00EC360C">
      <w:pPr>
        <w:spacing w:after="0"/>
        <w:rPr>
          <w:rFonts w:asciiTheme="majorHAnsi" w:hAnsiTheme="majorHAnsi"/>
          <w:sz w:val="28"/>
          <w:szCs w:val="28"/>
        </w:rPr>
      </w:pPr>
    </w:p>
    <w:p w:rsidR="00EC360C" w:rsidRPr="008F1A70" w:rsidRDefault="00EC360C" w:rsidP="00EC360C">
      <w:pPr>
        <w:spacing w:after="0"/>
        <w:rPr>
          <w:rFonts w:asciiTheme="majorHAnsi" w:hAnsiTheme="majorHAnsi"/>
          <w:sz w:val="28"/>
          <w:szCs w:val="28"/>
        </w:rPr>
      </w:pPr>
      <w:r w:rsidRPr="008F1A70">
        <w:rPr>
          <w:rFonts w:asciiTheme="majorHAnsi" w:hAnsiTheme="majorHAnsi"/>
          <w:sz w:val="28"/>
          <w:szCs w:val="28"/>
        </w:rPr>
        <w:t xml:space="preserve">To, </w:t>
      </w:r>
    </w:p>
    <w:p w:rsidR="006F1CCF" w:rsidRPr="00634C93" w:rsidRDefault="006F1CCF" w:rsidP="006F1CCF">
      <w:pPr>
        <w:spacing w:after="0"/>
        <w:rPr>
          <w:rFonts w:asciiTheme="majorHAnsi" w:hAnsiTheme="majorHAnsi"/>
          <w:b/>
          <w:sz w:val="28"/>
          <w:szCs w:val="28"/>
        </w:rPr>
      </w:pPr>
      <w:r w:rsidRPr="00634C93">
        <w:rPr>
          <w:rFonts w:asciiTheme="majorHAnsi" w:hAnsiTheme="majorHAnsi"/>
          <w:b/>
          <w:sz w:val="28"/>
          <w:szCs w:val="28"/>
        </w:rPr>
        <w:t>Dr. James Bakul Sarkar</w:t>
      </w:r>
    </w:p>
    <w:p w:rsidR="006F1CCF" w:rsidRPr="00634C93" w:rsidRDefault="006F1CCF" w:rsidP="006F1CCF">
      <w:pPr>
        <w:spacing w:after="0"/>
        <w:rPr>
          <w:rFonts w:asciiTheme="majorHAnsi" w:hAnsiTheme="majorHAnsi"/>
          <w:sz w:val="28"/>
          <w:szCs w:val="28"/>
        </w:rPr>
      </w:pPr>
      <w:r w:rsidRPr="00634C93">
        <w:rPr>
          <w:rFonts w:asciiTheme="majorHAnsi" w:hAnsiTheme="majorHAnsi"/>
          <w:sz w:val="28"/>
          <w:szCs w:val="28"/>
        </w:rPr>
        <w:t>Associate Professor,</w:t>
      </w:r>
    </w:p>
    <w:p w:rsidR="006F1CCF" w:rsidRPr="00634C93" w:rsidRDefault="006F1CCF" w:rsidP="006F1CCF">
      <w:pPr>
        <w:spacing w:after="0"/>
        <w:rPr>
          <w:rFonts w:asciiTheme="majorHAnsi" w:hAnsiTheme="majorHAnsi"/>
          <w:sz w:val="28"/>
          <w:szCs w:val="28"/>
        </w:rPr>
      </w:pPr>
      <w:r w:rsidRPr="00634C93">
        <w:rPr>
          <w:rFonts w:asciiTheme="majorHAnsi" w:hAnsiTheme="majorHAnsi"/>
          <w:sz w:val="28"/>
          <w:szCs w:val="28"/>
        </w:rPr>
        <w:t>School of Business &amp; Economics,</w:t>
      </w:r>
    </w:p>
    <w:p w:rsidR="006F1CCF" w:rsidRPr="004C2F7C" w:rsidRDefault="006F1CCF" w:rsidP="006F1CCF">
      <w:pPr>
        <w:spacing w:after="0"/>
        <w:rPr>
          <w:rFonts w:asciiTheme="majorHAnsi" w:hAnsiTheme="majorHAnsi"/>
          <w:color w:val="E36C0A" w:themeColor="accent6" w:themeShade="BF"/>
          <w:sz w:val="28"/>
          <w:szCs w:val="28"/>
        </w:rPr>
      </w:pPr>
      <w:r w:rsidRPr="004C2F7C">
        <w:rPr>
          <w:rFonts w:asciiTheme="majorHAnsi" w:hAnsiTheme="majorHAnsi"/>
          <w:color w:val="E36C0A" w:themeColor="accent6" w:themeShade="BF"/>
          <w:sz w:val="28"/>
          <w:szCs w:val="28"/>
        </w:rPr>
        <w:t>United International University</w:t>
      </w:r>
    </w:p>
    <w:p w:rsidR="008F1A70" w:rsidRPr="008F1A70" w:rsidRDefault="008F1A70" w:rsidP="00EC360C">
      <w:pPr>
        <w:spacing w:after="0"/>
        <w:rPr>
          <w:rFonts w:asciiTheme="majorHAnsi" w:hAnsiTheme="majorHAnsi"/>
          <w:sz w:val="6"/>
          <w:szCs w:val="6"/>
        </w:rPr>
      </w:pPr>
    </w:p>
    <w:p w:rsidR="00297934" w:rsidRPr="007C5649" w:rsidRDefault="00297934" w:rsidP="00EC360C">
      <w:pPr>
        <w:spacing w:after="0"/>
        <w:rPr>
          <w:rFonts w:asciiTheme="majorHAnsi" w:hAnsiTheme="majorHAnsi"/>
          <w:b/>
          <w:i/>
          <w:color w:val="632423" w:themeColor="accent2" w:themeShade="80"/>
          <w:sz w:val="28"/>
          <w:szCs w:val="28"/>
        </w:rPr>
      </w:pPr>
      <w:r w:rsidRPr="007C5649">
        <w:rPr>
          <w:rFonts w:asciiTheme="majorHAnsi" w:hAnsiTheme="majorHAnsi"/>
          <w:b/>
          <w:color w:val="632423" w:themeColor="accent2" w:themeShade="80"/>
          <w:sz w:val="28"/>
          <w:szCs w:val="28"/>
        </w:rPr>
        <w:t>Subject:</w:t>
      </w:r>
      <w:r w:rsidRPr="007C5649">
        <w:rPr>
          <w:rFonts w:asciiTheme="majorHAnsi" w:hAnsiTheme="majorHAnsi"/>
          <w:color w:val="632423" w:themeColor="accent2" w:themeShade="80"/>
          <w:sz w:val="28"/>
          <w:szCs w:val="28"/>
        </w:rPr>
        <w:t xml:space="preserve"> </w:t>
      </w:r>
      <w:r w:rsidR="008F1A70" w:rsidRPr="007C5649">
        <w:rPr>
          <w:rFonts w:asciiTheme="majorHAnsi" w:hAnsiTheme="majorHAnsi"/>
          <w:b/>
          <w:i/>
          <w:color w:val="632423" w:themeColor="accent2" w:themeShade="80"/>
          <w:sz w:val="28"/>
          <w:szCs w:val="28"/>
        </w:rPr>
        <w:t xml:space="preserve"> </w:t>
      </w:r>
      <w:r w:rsidRPr="007C5649">
        <w:rPr>
          <w:rFonts w:asciiTheme="majorHAnsi" w:hAnsiTheme="majorHAnsi"/>
          <w:b/>
          <w:i/>
          <w:color w:val="632423" w:themeColor="accent2" w:themeShade="80"/>
          <w:sz w:val="28"/>
          <w:szCs w:val="28"/>
        </w:rPr>
        <w:t>Submission of Project report on</w:t>
      </w:r>
      <w:r w:rsidRPr="007C5649">
        <w:rPr>
          <w:rFonts w:asciiTheme="majorHAnsi" w:hAnsiTheme="majorHAnsi"/>
          <w:i/>
          <w:color w:val="632423" w:themeColor="accent2" w:themeShade="80"/>
          <w:sz w:val="28"/>
          <w:szCs w:val="28"/>
        </w:rPr>
        <w:t xml:space="preserve"> </w:t>
      </w:r>
      <w:r w:rsidRPr="007C5649">
        <w:rPr>
          <w:rFonts w:asciiTheme="majorHAnsi" w:hAnsiTheme="majorHAnsi"/>
          <w:b/>
          <w:i/>
          <w:color w:val="632423" w:themeColor="accent2" w:themeShade="80"/>
          <w:sz w:val="28"/>
          <w:szCs w:val="28"/>
        </w:rPr>
        <w:t xml:space="preserve">Risk Management By </w:t>
      </w:r>
      <w:r w:rsidR="00634C93">
        <w:rPr>
          <w:rFonts w:asciiTheme="majorHAnsi" w:hAnsiTheme="majorHAnsi"/>
          <w:b/>
          <w:i/>
          <w:color w:val="632423" w:themeColor="accent2" w:themeShade="80"/>
          <w:sz w:val="28"/>
          <w:szCs w:val="28"/>
        </w:rPr>
        <w:t>BRAC</w:t>
      </w:r>
      <w:r w:rsidRPr="007C5649">
        <w:rPr>
          <w:rFonts w:asciiTheme="majorHAnsi" w:hAnsiTheme="majorHAnsi"/>
          <w:b/>
          <w:i/>
          <w:color w:val="632423" w:themeColor="accent2" w:themeShade="80"/>
          <w:sz w:val="28"/>
          <w:szCs w:val="28"/>
        </w:rPr>
        <w:t xml:space="preserve"> Bank Limited</w:t>
      </w:r>
    </w:p>
    <w:p w:rsidR="00297934" w:rsidRPr="008F1A70" w:rsidRDefault="00297934" w:rsidP="00EC360C">
      <w:pPr>
        <w:spacing w:after="0"/>
        <w:rPr>
          <w:rFonts w:asciiTheme="majorHAnsi" w:hAnsiTheme="majorHAnsi"/>
          <w:sz w:val="6"/>
          <w:szCs w:val="6"/>
        </w:rPr>
      </w:pPr>
    </w:p>
    <w:p w:rsidR="00297934" w:rsidRPr="008F1A70" w:rsidRDefault="00297934" w:rsidP="008F1A70">
      <w:pPr>
        <w:spacing w:after="0" w:line="360" w:lineRule="auto"/>
        <w:rPr>
          <w:rFonts w:asciiTheme="majorHAnsi" w:hAnsiTheme="majorHAnsi"/>
          <w:sz w:val="28"/>
          <w:szCs w:val="28"/>
        </w:rPr>
      </w:pPr>
      <w:r w:rsidRPr="008F1A70">
        <w:rPr>
          <w:rFonts w:asciiTheme="majorHAnsi" w:hAnsiTheme="majorHAnsi"/>
          <w:sz w:val="28"/>
          <w:szCs w:val="28"/>
        </w:rPr>
        <w:t>Dear Sir,</w:t>
      </w:r>
    </w:p>
    <w:p w:rsidR="008F1A70" w:rsidRDefault="008F1A70" w:rsidP="008F1A70">
      <w:pPr>
        <w:spacing w:after="0"/>
        <w:jc w:val="both"/>
        <w:rPr>
          <w:rFonts w:asciiTheme="majorHAnsi" w:hAnsiTheme="majorHAnsi"/>
          <w:sz w:val="28"/>
          <w:szCs w:val="28"/>
        </w:rPr>
      </w:pPr>
      <w:r w:rsidRPr="008F1A70">
        <w:rPr>
          <w:rFonts w:asciiTheme="majorHAnsi" w:hAnsiTheme="majorHAnsi"/>
          <w:sz w:val="28"/>
          <w:szCs w:val="28"/>
        </w:rPr>
        <w:t>It is my great pleasure to</w:t>
      </w:r>
      <w:r w:rsidR="0048081C">
        <w:rPr>
          <w:rFonts w:asciiTheme="majorHAnsi" w:hAnsiTheme="majorHAnsi"/>
          <w:sz w:val="28"/>
          <w:szCs w:val="28"/>
        </w:rPr>
        <w:t xml:space="preserve"> submit the Project report on "</w:t>
      </w:r>
      <w:r w:rsidR="00824934">
        <w:rPr>
          <w:rFonts w:asciiTheme="majorHAnsi" w:hAnsiTheme="majorHAnsi"/>
          <w:sz w:val="28"/>
          <w:szCs w:val="28"/>
        </w:rPr>
        <w:t>Risk management By Commercial Banks</w:t>
      </w:r>
      <w:r w:rsidRPr="008F1A70">
        <w:rPr>
          <w:rFonts w:asciiTheme="majorHAnsi" w:hAnsiTheme="majorHAnsi"/>
          <w:sz w:val="28"/>
          <w:szCs w:val="28"/>
        </w:rPr>
        <w:t xml:space="preserve"> in Bangladesh, A study on </w:t>
      </w:r>
      <w:r w:rsidR="00824934">
        <w:rPr>
          <w:rFonts w:asciiTheme="majorHAnsi" w:hAnsiTheme="majorHAnsi"/>
          <w:sz w:val="28"/>
          <w:szCs w:val="28"/>
        </w:rPr>
        <w:t>BRAC</w:t>
      </w:r>
      <w:r w:rsidRPr="008F1A70">
        <w:rPr>
          <w:rFonts w:asciiTheme="majorHAnsi" w:hAnsiTheme="majorHAnsi"/>
          <w:sz w:val="28"/>
          <w:szCs w:val="28"/>
        </w:rPr>
        <w:t xml:space="preserve"> </w:t>
      </w:r>
      <w:r w:rsidR="00824934">
        <w:rPr>
          <w:rFonts w:asciiTheme="majorHAnsi" w:hAnsiTheme="majorHAnsi"/>
          <w:sz w:val="28"/>
          <w:szCs w:val="28"/>
        </w:rPr>
        <w:t>Bank Ltd</w:t>
      </w:r>
      <w:r w:rsidRPr="008F1A70">
        <w:rPr>
          <w:rFonts w:asciiTheme="majorHAnsi" w:hAnsiTheme="majorHAnsi"/>
          <w:sz w:val="28"/>
          <w:szCs w:val="28"/>
        </w:rPr>
        <w:t>". This project report is a part of my earned knowledge during last four months and a final step of my BBA program.</w:t>
      </w:r>
    </w:p>
    <w:p w:rsidR="008F1A70" w:rsidRPr="008F1A70" w:rsidRDefault="008F1A70" w:rsidP="008F1A70">
      <w:pPr>
        <w:spacing w:after="0"/>
        <w:jc w:val="both"/>
        <w:rPr>
          <w:rFonts w:asciiTheme="majorHAnsi" w:hAnsiTheme="majorHAnsi"/>
          <w:sz w:val="16"/>
          <w:szCs w:val="16"/>
        </w:rPr>
      </w:pPr>
    </w:p>
    <w:p w:rsidR="008F1A70" w:rsidRDefault="008F1A70" w:rsidP="008F1A70">
      <w:pPr>
        <w:spacing w:after="0"/>
        <w:jc w:val="both"/>
        <w:rPr>
          <w:rFonts w:asciiTheme="majorHAnsi" w:hAnsiTheme="majorHAnsi"/>
          <w:sz w:val="28"/>
          <w:szCs w:val="28"/>
        </w:rPr>
      </w:pPr>
      <w:r w:rsidRPr="008F1A70">
        <w:rPr>
          <w:rFonts w:asciiTheme="majorHAnsi" w:hAnsiTheme="majorHAnsi"/>
          <w:sz w:val="28"/>
          <w:szCs w:val="28"/>
        </w:rPr>
        <w:t xml:space="preserve"> I had gathered a lot of study material</w:t>
      </w:r>
      <w:r>
        <w:rPr>
          <w:rFonts w:asciiTheme="majorHAnsi" w:hAnsiTheme="majorHAnsi"/>
          <w:sz w:val="28"/>
          <w:szCs w:val="28"/>
        </w:rPr>
        <w:t>s</w:t>
      </w:r>
      <w:r w:rsidRPr="008F1A70">
        <w:rPr>
          <w:rFonts w:asciiTheme="majorHAnsi" w:hAnsiTheme="majorHAnsi"/>
          <w:sz w:val="28"/>
          <w:szCs w:val="28"/>
        </w:rPr>
        <w:t>, information, annual reports on</w:t>
      </w:r>
      <w:r w:rsidR="00824934">
        <w:rPr>
          <w:rFonts w:asciiTheme="majorHAnsi" w:hAnsiTheme="majorHAnsi"/>
          <w:sz w:val="28"/>
          <w:szCs w:val="28"/>
        </w:rPr>
        <w:t xml:space="preserve"> BRAC Bank Ltd</w:t>
      </w:r>
      <w:r w:rsidRPr="008F1A70">
        <w:rPr>
          <w:rFonts w:asciiTheme="majorHAnsi" w:hAnsiTheme="majorHAnsi"/>
          <w:sz w:val="28"/>
          <w:szCs w:val="28"/>
        </w:rPr>
        <w:t xml:space="preserve">. I had also observed various daily operations and examine all the relevant records to make my project report. All the knowledge I have earned during my BBA, Helped me a lot to know how and from where I can gather my necessary information to make the report exclusive. And Finally, I have completed my Project report in time with all the relevant information in it. </w:t>
      </w:r>
    </w:p>
    <w:p w:rsidR="008F1A70" w:rsidRPr="008F1A70" w:rsidRDefault="008F1A70" w:rsidP="008F1A70">
      <w:pPr>
        <w:spacing w:after="0"/>
        <w:jc w:val="both"/>
        <w:rPr>
          <w:rFonts w:asciiTheme="majorHAnsi" w:hAnsiTheme="majorHAnsi"/>
          <w:sz w:val="16"/>
          <w:szCs w:val="16"/>
        </w:rPr>
      </w:pPr>
    </w:p>
    <w:p w:rsidR="008F1A70" w:rsidRDefault="008F1A70" w:rsidP="008F1A70">
      <w:pPr>
        <w:spacing w:after="0"/>
        <w:jc w:val="both"/>
        <w:rPr>
          <w:rFonts w:asciiTheme="majorHAnsi" w:hAnsiTheme="majorHAnsi"/>
          <w:sz w:val="28"/>
          <w:szCs w:val="28"/>
        </w:rPr>
      </w:pPr>
      <w:r w:rsidRPr="008F1A70">
        <w:rPr>
          <w:rFonts w:asciiTheme="majorHAnsi" w:hAnsiTheme="majorHAnsi"/>
          <w:sz w:val="28"/>
          <w:szCs w:val="28"/>
        </w:rPr>
        <w:t xml:space="preserve">I am so glad for the appreciation, supervision and guidelines you provided me during the creation of my project. </w:t>
      </w:r>
    </w:p>
    <w:p w:rsidR="008F1A70" w:rsidRPr="008F1A70" w:rsidRDefault="008F1A70" w:rsidP="008F1A70">
      <w:pPr>
        <w:spacing w:after="0"/>
        <w:jc w:val="both"/>
        <w:rPr>
          <w:rFonts w:asciiTheme="majorHAnsi" w:hAnsiTheme="majorHAnsi"/>
          <w:sz w:val="16"/>
          <w:szCs w:val="16"/>
        </w:rPr>
      </w:pPr>
    </w:p>
    <w:p w:rsidR="008F1A70" w:rsidRPr="008F1A70" w:rsidRDefault="008F1A70" w:rsidP="008F1A70">
      <w:pPr>
        <w:spacing w:after="0"/>
        <w:jc w:val="both"/>
        <w:rPr>
          <w:rFonts w:asciiTheme="majorHAnsi" w:hAnsiTheme="majorHAnsi"/>
          <w:sz w:val="28"/>
          <w:szCs w:val="28"/>
        </w:rPr>
      </w:pPr>
      <w:r w:rsidRPr="008F1A70">
        <w:rPr>
          <w:rFonts w:asciiTheme="majorHAnsi" w:hAnsiTheme="majorHAnsi"/>
          <w:sz w:val="28"/>
          <w:szCs w:val="28"/>
        </w:rPr>
        <w:t>I therefore, Pray and hope that your honor would be kind enough to accept my report and oblige thereby.</w:t>
      </w:r>
    </w:p>
    <w:p w:rsidR="008F1A70" w:rsidRPr="008F1A70" w:rsidRDefault="008F1A70" w:rsidP="008F1A70">
      <w:pPr>
        <w:spacing w:after="0" w:line="360" w:lineRule="auto"/>
        <w:jc w:val="both"/>
        <w:rPr>
          <w:rFonts w:asciiTheme="majorHAnsi" w:hAnsiTheme="majorHAnsi"/>
          <w:sz w:val="20"/>
          <w:szCs w:val="20"/>
        </w:rPr>
      </w:pPr>
      <w:r w:rsidRPr="008F1A70">
        <w:rPr>
          <w:rFonts w:asciiTheme="majorHAnsi" w:hAnsiTheme="majorHAnsi"/>
          <w:sz w:val="28"/>
          <w:szCs w:val="28"/>
        </w:rPr>
        <w:t xml:space="preserve"> </w:t>
      </w:r>
    </w:p>
    <w:p w:rsidR="008F1A70" w:rsidRPr="008F1A70" w:rsidRDefault="008F1A70" w:rsidP="008F1A70">
      <w:pPr>
        <w:spacing w:after="0" w:line="360" w:lineRule="auto"/>
        <w:jc w:val="both"/>
        <w:rPr>
          <w:rFonts w:asciiTheme="majorHAnsi" w:hAnsiTheme="majorHAnsi"/>
          <w:sz w:val="28"/>
          <w:szCs w:val="28"/>
        </w:rPr>
      </w:pPr>
      <w:r w:rsidRPr="008F1A70">
        <w:rPr>
          <w:rFonts w:asciiTheme="majorHAnsi" w:hAnsiTheme="majorHAnsi"/>
          <w:sz w:val="28"/>
          <w:szCs w:val="28"/>
        </w:rPr>
        <w:t>Your obedient,</w:t>
      </w:r>
    </w:p>
    <w:p w:rsidR="00297934" w:rsidRPr="004C2F7C" w:rsidRDefault="008F1A70" w:rsidP="008F1A70">
      <w:pPr>
        <w:spacing w:after="0"/>
        <w:jc w:val="both"/>
        <w:rPr>
          <w:rFonts w:asciiTheme="majorHAnsi" w:hAnsiTheme="majorHAnsi"/>
          <w:b/>
          <w:color w:val="000000" w:themeColor="text1"/>
          <w:sz w:val="28"/>
          <w:szCs w:val="28"/>
        </w:rPr>
      </w:pPr>
      <w:r w:rsidRPr="007C5649">
        <w:rPr>
          <w:rFonts w:asciiTheme="majorHAnsi" w:hAnsiTheme="majorHAnsi"/>
          <w:b/>
          <w:sz w:val="28"/>
          <w:szCs w:val="28"/>
        </w:rPr>
        <w:t xml:space="preserve"> </w:t>
      </w:r>
      <w:r w:rsidRPr="004C2F7C">
        <w:rPr>
          <w:rFonts w:asciiTheme="majorHAnsi" w:hAnsiTheme="majorHAnsi"/>
          <w:b/>
          <w:color w:val="000000" w:themeColor="text1"/>
          <w:sz w:val="28"/>
          <w:szCs w:val="28"/>
        </w:rPr>
        <w:t>Urme Akter</w:t>
      </w:r>
    </w:p>
    <w:p w:rsidR="008F1A70" w:rsidRPr="004C2F7C" w:rsidRDefault="008F1A70" w:rsidP="008F1A70">
      <w:pPr>
        <w:spacing w:after="0"/>
        <w:jc w:val="both"/>
        <w:rPr>
          <w:rFonts w:asciiTheme="majorHAnsi" w:hAnsiTheme="majorHAnsi"/>
          <w:color w:val="000000" w:themeColor="text1"/>
          <w:sz w:val="28"/>
          <w:szCs w:val="28"/>
        </w:rPr>
      </w:pPr>
      <w:r w:rsidRPr="004C2F7C">
        <w:rPr>
          <w:rFonts w:asciiTheme="majorHAnsi" w:hAnsiTheme="majorHAnsi"/>
          <w:color w:val="000000" w:themeColor="text1"/>
          <w:sz w:val="28"/>
          <w:szCs w:val="28"/>
        </w:rPr>
        <w:t xml:space="preserve">ID: </w:t>
      </w:r>
      <w:r w:rsidR="007C5649" w:rsidRPr="004C2F7C">
        <w:rPr>
          <w:rFonts w:asciiTheme="majorHAnsi" w:hAnsiTheme="majorHAnsi"/>
          <w:color w:val="000000" w:themeColor="text1"/>
          <w:sz w:val="28"/>
          <w:szCs w:val="28"/>
        </w:rPr>
        <w:t>1111 41 165</w:t>
      </w:r>
    </w:p>
    <w:p w:rsidR="008F1A70" w:rsidRPr="004C2F7C" w:rsidRDefault="008F1A70" w:rsidP="008F1A70">
      <w:pPr>
        <w:spacing w:after="0"/>
        <w:jc w:val="both"/>
        <w:rPr>
          <w:rFonts w:asciiTheme="majorHAnsi" w:hAnsiTheme="majorHAnsi"/>
          <w:sz w:val="28"/>
          <w:szCs w:val="28"/>
        </w:rPr>
      </w:pPr>
      <w:r w:rsidRPr="004C2F7C">
        <w:rPr>
          <w:rFonts w:asciiTheme="majorHAnsi" w:hAnsiTheme="majorHAnsi"/>
          <w:sz w:val="28"/>
          <w:szCs w:val="28"/>
        </w:rPr>
        <w:t>School of Business and Economics</w:t>
      </w:r>
    </w:p>
    <w:p w:rsidR="006F1CCF" w:rsidRPr="004C2F7C" w:rsidRDefault="006F1CCF" w:rsidP="006F1CCF">
      <w:pPr>
        <w:spacing w:after="0"/>
        <w:jc w:val="both"/>
        <w:rPr>
          <w:rFonts w:asciiTheme="majorHAnsi" w:hAnsiTheme="majorHAnsi"/>
          <w:color w:val="E36C0A" w:themeColor="accent6" w:themeShade="BF"/>
          <w:sz w:val="28"/>
          <w:szCs w:val="28"/>
        </w:rPr>
      </w:pPr>
      <w:r w:rsidRPr="004C2F7C">
        <w:rPr>
          <w:rFonts w:asciiTheme="majorHAnsi" w:hAnsiTheme="majorHAnsi"/>
          <w:color w:val="E36C0A" w:themeColor="accent6" w:themeShade="BF"/>
          <w:sz w:val="28"/>
          <w:szCs w:val="28"/>
        </w:rPr>
        <w:t>United International University</w:t>
      </w:r>
    </w:p>
    <w:p w:rsidR="006F1CCF" w:rsidRPr="008F1A70" w:rsidRDefault="006F1CCF" w:rsidP="008F1A70">
      <w:pPr>
        <w:spacing w:after="0"/>
        <w:jc w:val="both"/>
        <w:rPr>
          <w:rFonts w:asciiTheme="majorHAnsi" w:hAnsiTheme="majorHAnsi"/>
          <w:sz w:val="28"/>
          <w:szCs w:val="28"/>
        </w:rPr>
      </w:pPr>
    </w:p>
    <w:p w:rsidR="00EC360C" w:rsidRDefault="00EC360C">
      <w:pPr>
        <w:rPr>
          <w:sz w:val="24"/>
          <w:szCs w:val="24"/>
        </w:rPr>
      </w:pPr>
      <w:r>
        <w:rPr>
          <w:sz w:val="24"/>
          <w:szCs w:val="24"/>
        </w:rPr>
        <w:br w:type="page"/>
      </w:r>
    </w:p>
    <w:p w:rsidR="006F1CCF" w:rsidRPr="00634C93" w:rsidRDefault="00EC360C" w:rsidP="00634C93">
      <w:pPr>
        <w:jc w:val="center"/>
        <w:rPr>
          <w:rFonts w:asciiTheme="majorHAnsi" w:hAnsiTheme="majorHAnsi"/>
          <w:b/>
          <w:color w:val="943634" w:themeColor="accent2" w:themeShade="BF"/>
          <w:sz w:val="40"/>
          <w:szCs w:val="40"/>
        </w:rPr>
      </w:pPr>
      <w:r w:rsidRPr="00634C93">
        <w:rPr>
          <w:rFonts w:asciiTheme="majorHAnsi" w:hAnsiTheme="majorHAnsi"/>
          <w:b/>
          <w:color w:val="943634" w:themeColor="accent2" w:themeShade="BF"/>
          <w:sz w:val="40"/>
          <w:szCs w:val="40"/>
        </w:rPr>
        <w:lastRenderedPageBreak/>
        <w:t>Table of Contents</w:t>
      </w:r>
    </w:p>
    <w:sdt>
      <w:sdtPr>
        <w:rPr>
          <w:rFonts w:asciiTheme="minorHAnsi" w:eastAsiaTheme="minorHAnsi" w:hAnsiTheme="minorHAnsi" w:cstheme="minorBidi"/>
          <w:b w:val="0"/>
          <w:bCs w:val="0"/>
          <w:color w:val="auto"/>
          <w:sz w:val="22"/>
          <w:szCs w:val="22"/>
          <w:lang w:val="en-US"/>
        </w:rPr>
        <w:id w:val="372552470"/>
        <w:docPartObj>
          <w:docPartGallery w:val="Table of Contents"/>
          <w:docPartUnique/>
        </w:docPartObj>
      </w:sdtPr>
      <w:sdtEndPr>
        <w:rPr>
          <w:rFonts w:asciiTheme="majorHAnsi" w:eastAsiaTheme="minorEastAsia" w:hAnsiTheme="majorHAnsi"/>
        </w:rPr>
      </w:sdtEndPr>
      <w:sdtContent>
        <w:p w:rsidR="001C64E4" w:rsidRPr="00200CBE" w:rsidRDefault="001C64E4" w:rsidP="00200CBE">
          <w:pPr>
            <w:pStyle w:val="TOCHeading"/>
            <w:spacing w:line="240" w:lineRule="auto"/>
          </w:pPr>
          <w:r w:rsidRPr="00200CBE">
            <w:t>Sommario</w:t>
          </w:r>
        </w:p>
        <w:p w:rsidR="00200CBE" w:rsidRPr="00200CBE" w:rsidRDefault="00200CBE" w:rsidP="00200CBE">
          <w:pPr>
            <w:spacing w:line="240" w:lineRule="auto"/>
            <w:rPr>
              <w:rFonts w:asciiTheme="majorHAnsi" w:hAnsiTheme="majorHAnsi"/>
              <w:b/>
              <w:color w:val="E36C0A" w:themeColor="accent6" w:themeShade="BF"/>
              <w:sz w:val="16"/>
              <w:szCs w:val="16"/>
              <w:lang w:val="it-IT"/>
            </w:rPr>
          </w:pPr>
        </w:p>
        <w:p w:rsidR="00200CBE" w:rsidRPr="00200CBE" w:rsidRDefault="00200CBE" w:rsidP="00200CBE">
          <w:pPr>
            <w:spacing w:line="240" w:lineRule="auto"/>
            <w:rPr>
              <w:rFonts w:asciiTheme="majorHAnsi" w:hAnsiTheme="majorHAnsi"/>
              <w:b/>
              <w:color w:val="E36C0A" w:themeColor="accent6" w:themeShade="BF"/>
              <w:sz w:val="32"/>
              <w:szCs w:val="32"/>
              <w:lang w:val="it-IT"/>
            </w:rPr>
          </w:pPr>
          <w:r w:rsidRPr="00200CBE">
            <w:rPr>
              <w:rFonts w:asciiTheme="majorHAnsi" w:hAnsiTheme="majorHAnsi"/>
              <w:b/>
              <w:color w:val="E36C0A" w:themeColor="accent6" w:themeShade="BF"/>
              <w:sz w:val="32"/>
              <w:szCs w:val="32"/>
              <w:lang w:val="it-IT"/>
            </w:rPr>
            <w:t>Chapter One</w:t>
          </w:r>
        </w:p>
        <w:p w:rsidR="001C64E4" w:rsidRPr="00200CBE" w:rsidRDefault="009C61BC" w:rsidP="00200CBE">
          <w:pPr>
            <w:pStyle w:val="TOC1"/>
            <w:tabs>
              <w:tab w:val="left" w:pos="440"/>
              <w:tab w:val="right" w:leader="dot" w:pos="9016"/>
            </w:tabs>
            <w:spacing w:line="240" w:lineRule="auto"/>
            <w:rPr>
              <w:rFonts w:asciiTheme="majorHAnsi" w:hAnsiTheme="majorHAnsi"/>
              <w:noProof/>
            </w:rPr>
          </w:pPr>
          <w:r w:rsidRPr="00200CBE">
            <w:rPr>
              <w:rFonts w:asciiTheme="majorHAnsi" w:hAnsiTheme="majorHAnsi"/>
              <w:lang w:val="it-IT"/>
            </w:rPr>
            <w:fldChar w:fldCharType="begin"/>
          </w:r>
          <w:r w:rsidR="001C64E4" w:rsidRPr="00200CBE">
            <w:rPr>
              <w:rFonts w:asciiTheme="majorHAnsi" w:hAnsiTheme="majorHAnsi"/>
              <w:lang w:val="it-IT"/>
            </w:rPr>
            <w:instrText xml:space="preserve"> TOC \o "1-3" \h \z \u </w:instrText>
          </w:r>
          <w:r w:rsidRPr="00200CBE">
            <w:rPr>
              <w:rFonts w:asciiTheme="majorHAnsi" w:hAnsiTheme="majorHAnsi"/>
              <w:lang w:val="it-IT"/>
            </w:rPr>
            <w:fldChar w:fldCharType="separate"/>
          </w:r>
          <w:hyperlink w:anchor="_Toc527419014" w:history="1">
            <w:r w:rsidR="001C64E4" w:rsidRPr="00200CBE">
              <w:rPr>
                <w:rStyle w:val="Hyperlink"/>
                <w:rFonts w:asciiTheme="majorHAnsi" w:hAnsiTheme="majorHAnsi"/>
                <w:noProof/>
              </w:rPr>
              <w:t>I.</w:t>
            </w:r>
            <w:r w:rsidR="001C64E4" w:rsidRPr="00200CBE">
              <w:rPr>
                <w:rFonts w:asciiTheme="majorHAnsi" w:hAnsiTheme="majorHAnsi"/>
                <w:noProof/>
              </w:rPr>
              <w:tab/>
            </w:r>
            <w:r w:rsidR="001C64E4" w:rsidRPr="00200CBE">
              <w:rPr>
                <w:rStyle w:val="Hyperlink"/>
                <w:rFonts w:asciiTheme="majorHAnsi" w:hAnsiTheme="majorHAnsi"/>
                <w:noProof/>
              </w:rPr>
              <w:t>Introduction</w:t>
            </w:r>
            <w:r w:rsidR="001C64E4" w:rsidRPr="00200CBE">
              <w:rPr>
                <w:rFonts w:asciiTheme="majorHAnsi" w:hAnsiTheme="majorHAnsi"/>
                <w:noProof/>
                <w:webHidden/>
              </w:rPr>
              <w:tab/>
            </w:r>
            <w:r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_Toc527419014 \h </w:instrText>
            </w:r>
            <w:r w:rsidRPr="00200CBE">
              <w:rPr>
                <w:rFonts w:asciiTheme="majorHAnsi" w:hAnsiTheme="majorHAnsi"/>
                <w:noProof/>
                <w:webHidden/>
              </w:rPr>
            </w:r>
            <w:r w:rsidRPr="00200CBE">
              <w:rPr>
                <w:rFonts w:asciiTheme="majorHAnsi" w:hAnsiTheme="majorHAnsi"/>
                <w:noProof/>
                <w:webHidden/>
              </w:rPr>
              <w:fldChar w:fldCharType="separate"/>
            </w:r>
            <w:r w:rsidR="001C64E4" w:rsidRPr="00200CBE">
              <w:rPr>
                <w:rFonts w:asciiTheme="majorHAnsi" w:hAnsiTheme="majorHAnsi"/>
                <w:noProof/>
                <w:webHidden/>
              </w:rPr>
              <w:t>7</w:t>
            </w:r>
            <w:r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15" w:history="1">
            <w:r w:rsidR="001C64E4" w:rsidRPr="00200CBE">
              <w:rPr>
                <w:rStyle w:val="Hyperlink"/>
                <w:rFonts w:asciiTheme="majorHAnsi" w:hAnsiTheme="majorHAnsi"/>
                <w:noProof/>
              </w:rPr>
              <w:t>II.</w:t>
            </w:r>
            <w:r w:rsidR="001C64E4" w:rsidRPr="00200CBE">
              <w:rPr>
                <w:rFonts w:asciiTheme="majorHAnsi" w:hAnsiTheme="majorHAnsi"/>
                <w:noProof/>
              </w:rPr>
              <w:tab/>
            </w:r>
            <w:r w:rsidR="001C64E4" w:rsidRPr="00200CBE">
              <w:rPr>
                <w:rStyle w:val="Hyperlink"/>
                <w:rFonts w:asciiTheme="majorHAnsi" w:hAnsiTheme="majorHAnsi"/>
                <w:noProof/>
              </w:rPr>
              <w:t>Origin of the Report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_Toc527419015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7</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16" w:history="1">
            <w:r w:rsidR="001C64E4" w:rsidRPr="00200CBE">
              <w:rPr>
                <w:rStyle w:val="Hyperlink"/>
                <w:rFonts w:asciiTheme="majorHAnsi" w:hAnsiTheme="majorHAnsi"/>
                <w:noProof/>
              </w:rPr>
              <w:t>III.</w:t>
            </w:r>
            <w:r w:rsidR="001C64E4" w:rsidRPr="00200CBE">
              <w:rPr>
                <w:rFonts w:asciiTheme="majorHAnsi" w:hAnsiTheme="majorHAnsi"/>
                <w:noProof/>
              </w:rPr>
              <w:tab/>
            </w:r>
            <w:r w:rsidR="001C64E4" w:rsidRPr="00200CBE">
              <w:rPr>
                <w:rStyle w:val="Hyperlink"/>
                <w:rFonts w:asciiTheme="majorHAnsi" w:hAnsiTheme="majorHAnsi"/>
                <w:noProof/>
              </w:rPr>
              <w:t>Rational of the Report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_Toc527419016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8</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17" w:history="1">
            <w:r w:rsidR="001C64E4" w:rsidRPr="00200CBE">
              <w:rPr>
                <w:rStyle w:val="Hyperlink"/>
                <w:rFonts w:asciiTheme="majorHAnsi" w:hAnsiTheme="majorHAnsi"/>
                <w:noProof/>
              </w:rPr>
              <w:t>IV.</w:t>
            </w:r>
            <w:r w:rsidR="001C64E4" w:rsidRPr="00200CBE">
              <w:rPr>
                <w:rFonts w:asciiTheme="majorHAnsi" w:hAnsiTheme="majorHAnsi"/>
                <w:noProof/>
              </w:rPr>
              <w:tab/>
            </w:r>
            <w:r w:rsidR="001C64E4" w:rsidRPr="00200CBE">
              <w:rPr>
                <w:rStyle w:val="Hyperlink"/>
                <w:rFonts w:asciiTheme="majorHAnsi" w:hAnsiTheme="majorHAnsi"/>
                <w:noProof/>
              </w:rPr>
              <w:t>The scope of the report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_Toc527419017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8</w:t>
            </w:r>
            <w:r w:rsidR="009C61BC" w:rsidRPr="00200CBE">
              <w:rPr>
                <w:rFonts w:asciiTheme="majorHAnsi" w:hAnsiTheme="majorHAnsi"/>
                <w:noProof/>
                <w:webHidden/>
              </w:rPr>
              <w:fldChar w:fldCharType="end"/>
            </w:r>
          </w:hyperlink>
        </w:p>
        <w:p w:rsidR="00200CBE" w:rsidRPr="00200CBE" w:rsidRDefault="00AD1763" w:rsidP="00200CBE">
          <w:pPr>
            <w:pStyle w:val="TOC1"/>
            <w:tabs>
              <w:tab w:val="left" w:pos="440"/>
              <w:tab w:val="right" w:leader="dot" w:pos="9016"/>
            </w:tabs>
            <w:spacing w:line="240" w:lineRule="auto"/>
            <w:rPr>
              <w:rFonts w:asciiTheme="majorHAnsi" w:hAnsiTheme="majorHAnsi"/>
            </w:rPr>
          </w:pPr>
          <w:hyperlink w:anchor="_Toc527419018" w:history="1">
            <w:r w:rsidR="001C64E4" w:rsidRPr="00200CBE">
              <w:rPr>
                <w:rStyle w:val="Hyperlink"/>
                <w:rFonts w:asciiTheme="majorHAnsi" w:hAnsiTheme="majorHAnsi"/>
                <w:noProof/>
              </w:rPr>
              <w:t>V.</w:t>
            </w:r>
            <w:r w:rsidR="001C64E4" w:rsidRPr="00200CBE">
              <w:rPr>
                <w:rFonts w:asciiTheme="majorHAnsi" w:hAnsiTheme="majorHAnsi"/>
                <w:noProof/>
              </w:rPr>
              <w:tab/>
            </w:r>
            <w:r w:rsidR="001C64E4" w:rsidRPr="00200CBE">
              <w:rPr>
                <w:rStyle w:val="Hyperlink"/>
                <w:rFonts w:asciiTheme="majorHAnsi" w:hAnsiTheme="majorHAnsi"/>
                <w:noProof/>
              </w:rPr>
              <w:t>Limitations of the report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_Toc527419018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8</w:t>
            </w:r>
            <w:r w:rsidR="009C61BC" w:rsidRPr="00200CBE">
              <w:rPr>
                <w:rFonts w:asciiTheme="majorHAnsi" w:hAnsiTheme="majorHAnsi"/>
                <w:noProof/>
                <w:webHidden/>
              </w:rPr>
              <w:fldChar w:fldCharType="end"/>
            </w:r>
          </w:hyperlink>
        </w:p>
        <w:p w:rsidR="00200CBE" w:rsidRPr="00200CBE" w:rsidRDefault="00200CBE" w:rsidP="00200CBE">
          <w:pPr>
            <w:spacing w:line="240" w:lineRule="auto"/>
            <w:rPr>
              <w:rFonts w:asciiTheme="majorHAnsi" w:hAnsiTheme="majorHAnsi"/>
              <w:b/>
              <w:color w:val="E36C0A" w:themeColor="accent6" w:themeShade="BF"/>
              <w:sz w:val="32"/>
              <w:szCs w:val="32"/>
              <w:lang w:val="it-IT"/>
            </w:rPr>
          </w:pPr>
          <w:r w:rsidRPr="00200CBE">
            <w:rPr>
              <w:rFonts w:asciiTheme="majorHAnsi" w:hAnsiTheme="majorHAnsi"/>
              <w:b/>
              <w:color w:val="E36C0A" w:themeColor="accent6" w:themeShade="BF"/>
              <w:sz w:val="32"/>
              <w:szCs w:val="32"/>
              <w:lang w:val="it-IT"/>
            </w:rPr>
            <w:t>Chapter Two</w:t>
          </w:r>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19" w:history="1">
            <w:r w:rsidR="001C64E4" w:rsidRPr="00200CBE">
              <w:rPr>
                <w:rStyle w:val="Hyperlink"/>
                <w:rFonts w:asciiTheme="majorHAnsi" w:hAnsiTheme="majorHAnsi"/>
                <w:noProof/>
              </w:rPr>
              <w:t>1.</w:t>
            </w:r>
            <w:r w:rsidR="001C64E4" w:rsidRPr="00200CBE">
              <w:rPr>
                <w:rFonts w:asciiTheme="majorHAnsi" w:hAnsiTheme="majorHAnsi"/>
                <w:noProof/>
              </w:rPr>
              <w:tab/>
            </w:r>
            <w:r w:rsidR="001C64E4" w:rsidRPr="00200CBE">
              <w:rPr>
                <w:rStyle w:val="Hyperlink"/>
                <w:rFonts w:asciiTheme="majorHAnsi" w:hAnsiTheme="majorHAnsi"/>
                <w:noProof/>
              </w:rPr>
              <w:t>Background of BRAC Bank Limited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_Toc527419019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11</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0" w:history="1">
            <w:r w:rsidR="001C64E4" w:rsidRPr="00200CBE">
              <w:rPr>
                <w:rStyle w:val="Hyperlink"/>
                <w:rFonts w:asciiTheme="majorHAnsi" w:hAnsiTheme="majorHAnsi"/>
                <w:noProof/>
              </w:rPr>
              <w:t>2.</w:t>
            </w:r>
            <w:r w:rsidR="001C64E4" w:rsidRPr="00200CBE">
              <w:rPr>
                <w:rFonts w:asciiTheme="majorHAnsi" w:hAnsiTheme="majorHAnsi"/>
                <w:noProof/>
              </w:rPr>
              <w:tab/>
            </w:r>
            <w:r w:rsidR="001C64E4" w:rsidRPr="00200CBE">
              <w:rPr>
                <w:rStyle w:val="Hyperlink"/>
                <w:rFonts w:asciiTheme="majorHAnsi" w:hAnsiTheme="majorHAnsi"/>
                <w:noProof/>
              </w:rPr>
              <w:t>Current position of BRAC Bank Limited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12</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1" w:history="1">
            <w:r w:rsidR="001C64E4" w:rsidRPr="00200CBE">
              <w:rPr>
                <w:rStyle w:val="Hyperlink"/>
                <w:rFonts w:asciiTheme="majorHAnsi" w:hAnsiTheme="majorHAnsi"/>
                <w:noProof/>
              </w:rPr>
              <w:t>3.</w:t>
            </w:r>
            <w:r w:rsidR="001C64E4" w:rsidRPr="00200CBE">
              <w:rPr>
                <w:rFonts w:asciiTheme="majorHAnsi" w:hAnsiTheme="majorHAnsi"/>
                <w:noProof/>
              </w:rPr>
              <w:tab/>
            </w:r>
            <w:r w:rsidR="001C64E4" w:rsidRPr="00200CBE">
              <w:rPr>
                <w:rStyle w:val="Hyperlink"/>
                <w:rFonts w:asciiTheme="majorHAnsi" w:hAnsiTheme="majorHAnsi"/>
                <w:noProof/>
              </w:rPr>
              <w:t>Shareholding Structure of BRAC bank Limited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12</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2" w:history="1">
            <w:r w:rsidR="001C64E4" w:rsidRPr="00200CBE">
              <w:rPr>
                <w:rStyle w:val="Hyperlink"/>
                <w:rFonts w:asciiTheme="majorHAnsi" w:hAnsiTheme="majorHAnsi"/>
                <w:noProof/>
              </w:rPr>
              <w:t>4.</w:t>
            </w:r>
            <w:r w:rsidR="001C64E4" w:rsidRPr="00200CBE">
              <w:rPr>
                <w:rFonts w:asciiTheme="majorHAnsi" w:hAnsiTheme="majorHAnsi"/>
                <w:noProof/>
              </w:rPr>
              <w:tab/>
            </w:r>
            <w:r w:rsidR="001C64E4" w:rsidRPr="00200CBE">
              <w:rPr>
                <w:rStyle w:val="Hyperlink"/>
                <w:rFonts w:asciiTheme="majorHAnsi" w:hAnsiTheme="majorHAnsi"/>
                <w:noProof/>
              </w:rPr>
              <w:t>Over all reviews of BRAC Bank Limited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13</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3" w:history="1">
            <w:r w:rsidR="001C64E4" w:rsidRPr="00200CBE">
              <w:rPr>
                <w:rStyle w:val="Hyperlink"/>
                <w:rFonts w:asciiTheme="majorHAnsi" w:hAnsiTheme="majorHAnsi"/>
                <w:noProof/>
              </w:rPr>
              <w:t>5.</w:t>
            </w:r>
            <w:r w:rsidR="001C64E4" w:rsidRPr="00200CBE">
              <w:rPr>
                <w:rFonts w:asciiTheme="majorHAnsi" w:hAnsiTheme="majorHAnsi"/>
                <w:noProof/>
              </w:rPr>
              <w:tab/>
            </w:r>
            <w:r w:rsidR="001C64E4" w:rsidRPr="00200CBE">
              <w:rPr>
                <w:rStyle w:val="Hyperlink"/>
                <w:rFonts w:asciiTheme="majorHAnsi" w:hAnsiTheme="majorHAnsi"/>
                <w:noProof/>
              </w:rPr>
              <w:t>Activities in Bangladesh Industry</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14</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4" w:history="1">
            <w:r w:rsidR="001C64E4" w:rsidRPr="00200CBE">
              <w:rPr>
                <w:rStyle w:val="Hyperlink"/>
                <w:rFonts w:asciiTheme="majorHAnsi" w:hAnsiTheme="majorHAnsi"/>
                <w:noProof/>
              </w:rPr>
              <w:t>6.</w:t>
            </w:r>
            <w:r w:rsidR="001C64E4" w:rsidRPr="00200CBE">
              <w:rPr>
                <w:rFonts w:asciiTheme="majorHAnsi" w:hAnsiTheme="majorHAnsi"/>
                <w:noProof/>
              </w:rPr>
              <w:tab/>
            </w:r>
            <w:r w:rsidR="001C64E4" w:rsidRPr="00200CBE">
              <w:rPr>
                <w:rStyle w:val="Hyperlink"/>
                <w:rFonts w:asciiTheme="majorHAnsi" w:hAnsiTheme="majorHAnsi"/>
                <w:noProof/>
              </w:rPr>
              <w:t>The vision for future</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14</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5" w:history="1">
            <w:r w:rsidR="001C64E4" w:rsidRPr="00200CBE">
              <w:rPr>
                <w:rStyle w:val="Hyperlink"/>
                <w:rFonts w:asciiTheme="majorHAnsi" w:hAnsiTheme="majorHAnsi"/>
                <w:noProof/>
              </w:rPr>
              <w:t>7.</w:t>
            </w:r>
            <w:r w:rsidR="001C64E4" w:rsidRPr="00200CBE">
              <w:rPr>
                <w:rFonts w:asciiTheme="majorHAnsi" w:hAnsiTheme="majorHAnsi"/>
                <w:noProof/>
              </w:rPr>
              <w:tab/>
            </w:r>
            <w:r w:rsidR="001C64E4" w:rsidRPr="00200CBE">
              <w:rPr>
                <w:rStyle w:val="Hyperlink"/>
                <w:rFonts w:asciiTheme="majorHAnsi" w:hAnsiTheme="majorHAnsi"/>
                <w:noProof/>
              </w:rPr>
              <w:t>Corporate Mission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14</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6" w:history="1">
            <w:r w:rsidR="001C64E4" w:rsidRPr="00200CBE">
              <w:rPr>
                <w:rStyle w:val="Hyperlink"/>
                <w:rFonts w:asciiTheme="majorHAnsi" w:hAnsiTheme="majorHAnsi"/>
                <w:noProof/>
              </w:rPr>
              <w:t>8.</w:t>
            </w:r>
            <w:r w:rsidR="001C64E4" w:rsidRPr="00200CBE">
              <w:rPr>
                <w:rFonts w:asciiTheme="majorHAnsi" w:hAnsiTheme="majorHAnsi"/>
                <w:noProof/>
              </w:rPr>
              <w:tab/>
            </w:r>
            <w:r w:rsidR="001C64E4" w:rsidRPr="00200CBE">
              <w:rPr>
                <w:rStyle w:val="Hyperlink"/>
                <w:rFonts w:asciiTheme="majorHAnsi" w:hAnsiTheme="majorHAnsi"/>
                <w:noProof/>
              </w:rPr>
              <w:t>Core Values of BRAC Bank Ltd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15</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27" w:history="1">
            <w:r w:rsidR="001C64E4" w:rsidRPr="00200CBE">
              <w:rPr>
                <w:rStyle w:val="Hyperlink"/>
                <w:rFonts w:asciiTheme="majorHAnsi" w:hAnsiTheme="majorHAnsi"/>
                <w:noProof/>
              </w:rPr>
              <w:t>9.</w:t>
            </w:r>
            <w:r w:rsidR="001C64E4" w:rsidRPr="00200CBE">
              <w:rPr>
                <w:rFonts w:asciiTheme="majorHAnsi" w:hAnsiTheme="majorHAnsi"/>
                <w:noProof/>
              </w:rPr>
              <w:tab/>
            </w:r>
            <w:r w:rsidR="001C64E4" w:rsidRPr="00200CBE">
              <w:rPr>
                <w:rStyle w:val="Hyperlink"/>
                <w:rFonts w:asciiTheme="majorHAnsi" w:hAnsiTheme="majorHAnsi"/>
                <w:noProof/>
              </w:rPr>
              <w:t>BRAC Banks’ Logo</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15</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28" w:history="1">
            <w:r w:rsidR="001C64E4" w:rsidRPr="00200CBE">
              <w:rPr>
                <w:rStyle w:val="Hyperlink"/>
                <w:rFonts w:asciiTheme="majorHAnsi" w:hAnsiTheme="majorHAnsi"/>
                <w:noProof/>
              </w:rPr>
              <w:t>10.</w:t>
            </w:r>
            <w:r w:rsidR="001C64E4" w:rsidRPr="00200CBE">
              <w:rPr>
                <w:rFonts w:asciiTheme="majorHAnsi" w:hAnsiTheme="majorHAnsi"/>
                <w:noProof/>
              </w:rPr>
              <w:tab/>
            </w:r>
            <w:r w:rsidR="001C64E4" w:rsidRPr="00200CBE">
              <w:rPr>
                <w:rStyle w:val="Hyperlink"/>
                <w:rFonts w:asciiTheme="majorHAnsi" w:eastAsia="Times New Roman" w:hAnsiTheme="majorHAnsi"/>
                <w:noProof/>
              </w:rPr>
              <w:t>Organization Hierarchy of BRAC Bank Limited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16</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29" w:history="1">
            <w:r w:rsidR="001C64E4" w:rsidRPr="00200CBE">
              <w:rPr>
                <w:rStyle w:val="Hyperlink"/>
                <w:rFonts w:asciiTheme="majorHAnsi" w:eastAsia="Times New Roman" w:hAnsiTheme="majorHAnsi"/>
                <w:noProof/>
              </w:rPr>
              <w:t>11.</w:t>
            </w:r>
            <w:r w:rsidR="001C64E4" w:rsidRPr="00200CBE">
              <w:rPr>
                <w:rFonts w:asciiTheme="majorHAnsi" w:hAnsiTheme="majorHAnsi"/>
                <w:noProof/>
              </w:rPr>
              <w:tab/>
            </w:r>
            <w:r w:rsidR="001C64E4" w:rsidRPr="00200CBE">
              <w:rPr>
                <w:rStyle w:val="Hyperlink"/>
                <w:rFonts w:asciiTheme="majorHAnsi" w:eastAsia="Times New Roman" w:hAnsiTheme="majorHAnsi"/>
                <w:noProof/>
              </w:rPr>
              <w:t>Business Divisions of BRAC Bank Limited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_Toc527419029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16</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30" w:history="1">
            <w:r w:rsidR="001C64E4" w:rsidRPr="00200CBE">
              <w:rPr>
                <w:rStyle w:val="Hyperlink"/>
                <w:rFonts w:asciiTheme="majorHAnsi" w:hAnsiTheme="majorHAnsi"/>
                <w:noProof/>
              </w:rPr>
              <w:t>12.</w:t>
            </w:r>
            <w:r w:rsidR="001C64E4" w:rsidRPr="00200CBE">
              <w:rPr>
                <w:rFonts w:asciiTheme="majorHAnsi" w:hAnsiTheme="majorHAnsi"/>
                <w:noProof/>
              </w:rPr>
              <w:tab/>
            </w:r>
            <w:r w:rsidR="001C64E4" w:rsidRPr="00200CBE">
              <w:rPr>
                <w:rStyle w:val="Hyperlink"/>
                <w:rFonts w:asciiTheme="majorHAnsi" w:hAnsiTheme="majorHAnsi"/>
                <w:noProof/>
              </w:rPr>
              <w:t>Service quality aspects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17</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31" w:history="1">
            <w:r w:rsidR="001C64E4" w:rsidRPr="00200CBE">
              <w:rPr>
                <w:rStyle w:val="Hyperlink"/>
                <w:rFonts w:asciiTheme="majorHAnsi" w:eastAsia="Wingdings" w:hAnsiTheme="majorHAnsi"/>
                <w:noProof/>
              </w:rPr>
              <w:t>13.</w:t>
            </w:r>
            <w:r w:rsidR="001C64E4" w:rsidRPr="00200CBE">
              <w:rPr>
                <w:rFonts w:asciiTheme="majorHAnsi" w:hAnsiTheme="majorHAnsi"/>
                <w:noProof/>
              </w:rPr>
              <w:tab/>
            </w:r>
            <w:r w:rsidR="001C64E4" w:rsidRPr="00200CBE">
              <w:rPr>
                <w:rStyle w:val="Hyperlink"/>
                <w:rFonts w:asciiTheme="majorHAnsi" w:eastAsia="Wingdings" w:hAnsiTheme="majorHAnsi"/>
                <w:noProof/>
              </w:rPr>
              <w:t>Divisions of BRAC Bank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18</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32" w:history="1">
            <w:r w:rsidR="001C64E4" w:rsidRPr="00200CBE">
              <w:rPr>
                <w:rStyle w:val="Hyperlink"/>
                <w:rFonts w:asciiTheme="majorHAnsi" w:hAnsiTheme="majorHAnsi"/>
                <w:noProof/>
              </w:rPr>
              <w:t>1.</w:t>
            </w:r>
            <w:r w:rsidR="001C64E4" w:rsidRPr="00200CBE">
              <w:rPr>
                <w:rFonts w:asciiTheme="majorHAnsi" w:hAnsiTheme="majorHAnsi"/>
                <w:noProof/>
              </w:rPr>
              <w:tab/>
            </w:r>
            <w:r w:rsidR="001C64E4" w:rsidRPr="00200CBE">
              <w:rPr>
                <w:rStyle w:val="Hyperlink"/>
                <w:rFonts w:asciiTheme="majorHAnsi" w:hAnsiTheme="majorHAnsi"/>
                <w:noProof/>
              </w:rPr>
              <w:t>Retail Banking Division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18</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33" w:history="1">
            <w:r w:rsidR="001C64E4" w:rsidRPr="00200CBE">
              <w:rPr>
                <w:rStyle w:val="Hyperlink"/>
                <w:rFonts w:asciiTheme="majorHAnsi" w:eastAsia="Wingdings" w:hAnsiTheme="majorHAnsi"/>
                <w:noProof/>
              </w:rPr>
              <w:t>a.</w:t>
            </w:r>
            <w:r w:rsidR="001C64E4" w:rsidRPr="00200CBE">
              <w:rPr>
                <w:rFonts w:asciiTheme="majorHAnsi" w:hAnsiTheme="majorHAnsi"/>
                <w:noProof/>
              </w:rPr>
              <w:tab/>
            </w:r>
            <w:r w:rsidR="001C64E4" w:rsidRPr="00200CBE">
              <w:rPr>
                <w:rStyle w:val="Hyperlink"/>
                <w:rFonts w:asciiTheme="majorHAnsi" w:eastAsia="Wingdings" w:hAnsiTheme="majorHAnsi"/>
                <w:noProof/>
              </w:rPr>
              <w:t>Premium Banking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19</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34" w:history="1">
            <w:r w:rsidR="001C64E4" w:rsidRPr="00200CBE">
              <w:rPr>
                <w:rStyle w:val="Hyperlink"/>
                <w:rFonts w:asciiTheme="majorHAnsi" w:eastAsia="Wingdings" w:hAnsiTheme="majorHAnsi"/>
                <w:noProof/>
              </w:rPr>
              <w:t>b.</w:t>
            </w:r>
            <w:r w:rsidR="001C64E4" w:rsidRPr="00200CBE">
              <w:rPr>
                <w:rFonts w:asciiTheme="majorHAnsi" w:hAnsiTheme="majorHAnsi"/>
                <w:noProof/>
              </w:rPr>
              <w:tab/>
            </w:r>
            <w:r w:rsidR="001C64E4" w:rsidRPr="00200CBE">
              <w:rPr>
                <w:rStyle w:val="Hyperlink"/>
                <w:rFonts w:asciiTheme="majorHAnsi" w:eastAsia="Wingdings" w:hAnsiTheme="majorHAnsi"/>
                <w:noProof/>
              </w:rPr>
              <w:t>Supreme Banking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19</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35" w:history="1">
            <w:r w:rsidR="001C64E4" w:rsidRPr="00200CBE">
              <w:rPr>
                <w:rStyle w:val="Hyperlink"/>
                <w:rFonts w:asciiTheme="majorHAnsi" w:eastAsia="Wingdings" w:hAnsiTheme="majorHAnsi"/>
                <w:noProof/>
              </w:rPr>
              <w:t>c.</w:t>
            </w:r>
            <w:r w:rsidR="001C64E4" w:rsidRPr="00200CBE">
              <w:rPr>
                <w:rFonts w:asciiTheme="majorHAnsi" w:hAnsiTheme="majorHAnsi"/>
                <w:noProof/>
              </w:rPr>
              <w:tab/>
            </w:r>
            <w:r w:rsidR="001C64E4" w:rsidRPr="00200CBE">
              <w:rPr>
                <w:rStyle w:val="Hyperlink"/>
                <w:rFonts w:asciiTheme="majorHAnsi" w:eastAsia="Wingdings" w:hAnsiTheme="majorHAnsi"/>
                <w:noProof/>
              </w:rPr>
              <w:t>Excel Banking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19</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36" w:history="1">
            <w:r w:rsidR="001C64E4" w:rsidRPr="00200CBE">
              <w:rPr>
                <w:rStyle w:val="Hyperlink"/>
                <w:rFonts w:asciiTheme="majorHAnsi" w:eastAsia="Wingdings" w:hAnsiTheme="majorHAnsi"/>
                <w:noProof/>
              </w:rPr>
              <w:t>d.</w:t>
            </w:r>
            <w:r w:rsidR="001C64E4" w:rsidRPr="00200CBE">
              <w:rPr>
                <w:rFonts w:asciiTheme="majorHAnsi" w:hAnsiTheme="majorHAnsi"/>
                <w:noProof/>
              </w:rPr>
              <w:tab/>
            </w:r>
            <w:r w:rsidR="001C64E4" w:rsidRPr="00200CBE">
              <w:rPr>
                <w:rStyle w:val="Hyperlink"/>
                <w:rFonts w:asciiTheme="majorHAnsi" w:eastAsia="Wingdings" w:hAnsiTheme="majorHAnsi"/>
                <w:noProof/>
              </w:rPr>
              <w:t>Easy Banking: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19</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37" w:history="1">
            <w:r w:rsidR="001C64E4" w:rsidRPr="00200CBE">
              <w:rPr>
                <w:rStyle w:val="Hyperlink"/>
                <w:rFonts w:asciiTheme="majorHAnsi" w:eastAsia="Times New Roman" w:hAnsiTheme="majorHAnsi" w:cs="Times New Roman"/>
                <w:noProof/>
              </w:rPr>
              <w:t>1.2  Retail Loan</w:t>
            </w:r>
            <w:r w:rsidR="001C64E4" w:rsidRPr="00200CBE">
              <w:rPr>
                <w:rStyle w:val="Hyperlink"/>
                <w:rFonts w:asciiTheme="majorHAnsi" w:eastAsia="Times New Roman" w:hAnsiTheme="majorHAnsi"/>
                <w:noProof/>
              </w:rPr>
              <w:t xml:space="preserve"> Processing Steps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20</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38" w:history="1">
            <w:r w:rsidR="001C64E4" w:rsidRPr="00200CBE">
              <w:rPr>
                <w:rStyle w:val="Hyperlink"/>
                <w:rFonts w:asciiTheme="majorHAnsi" w:hAnsiTheme="majorHAnsi"/>
                <w:noProof/>
              </w:rPr>
              <w:t>2.</w:t>
            </w:r>
            <w:r w:rsidR="001C64E4" w:rsidRPr="00200CBE">
              <w:rPr>
                <w:rFonts w:asciiTheme="majorHAnsi" w:hAnsiTheme="majorHAnsi"/>
                <w:noProof/>
              </w:rPr>
              <w:tab/>
            </w:r>
            <w:r w:rsidR="001C64E4" w:rsidRPr="00200CBE">
              <w:rPr>
                <w:rStyle w:val="Hyperlink"/>
                <w:rFonts w:asciiTheme="majorHAnsi" w:hAnsiTheme="majorHAnsi"/>
                <w:noProof/>
              </w:rPr>
              <w:t>Corporate Banking Division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20</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39" w:history="1">
            <w:r w:rsidR="001C64E4" w:rsidRPr="00200CBE">
              <w:rPr>
                <w:rStyle w:val="Hyperlink"/>
                <w:rFonts w:asciiTheme="majorHAnsi" w:hAnsiTheme="majorHAnsi"/>
                <w:noProof/>
              </w:rPr>
              <w:t>2.1 Corporate Products and Services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_Toc527419039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21</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40" w:history="1">
            <w:r w:rsidR="001C64E4" w:rsidRPr="00200CBE">
              <w:rPr>
                <w:rStyle w:val="Hyperlink"/>
                <w:rFonts w:asciiTheme="majorHAnsi" w:hAnsiTheme="majorHAnsi"/>
                <w:noProof/>
              </w:rPr>
              <w:t>2.2  Steps of Loan sanction procedure:</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22</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41" w:history="1">
            <w:r w:rsidR="001C64E4" w:rsidRPr="00200CBE">
              <w:rPr>
                <w:rStyle w:val="Hyperlink"/>
                <w:rFonts w:asciiTheme="majorHAnsi" w:hAnsiTheme="majorHAnsi"/>
                <w:noProof/>
              </w:rPr>
              <w:t>3.</w:t>
            </w:r>
            <w:r w:rsidR="001C64E4" w:rsidRPr="00200CBE">
              <w:rPr>
                <w:rFonts w:asciiTheme="majorHAnsi" w:hAnsiTheme="majorHAnsi"/>
                <w:noProof/>
              </w:rPr>
              <w:tab/>
            </w:r>
            <w:r w:rsidR="001C64E4" w:rsidRPr="00200CBE">
              <w:rPr>
                <w:rStyle w:val="Hyperlink"/>
                <w:rFonts w:asciiTheme="majorHAnsi" w:hAnsiTheme="majorHAnsi"/>
                <w:noProof/>
              </w:rPr>
              <w:t>Treasury</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22</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880"/>
              <w:tab w:val="right" w:leader="dot" w:pos="9016"/>
            </w:tabs>
            <w:spacing w:line="240" w:lineRule="auto"/>
            <w:rPr>
              <w:rFonts w:asciiTheme="majorHAnsi" w:hAnsiTheme="majorHAnsi"/>
              <w:noProof/>
            </w:rPr>
          </w:pPr>
          <w:hyperlink w:anchor="_Toc527419042" w:history="1">
            <w:r w:rsidR="001C64E4" w:rsidRPr="00200CBE">
              <w:rPr>
                <w:rStyle w:val="Hyperlink"/>
                <w:rFonts w:asciiTheme="majorHAnsi" w:hAnsiTheme="majorHAnsi"/>
                <w:noProof/>
              </w:rPr>
              <w:t>3.1</w:t>
            </w:r>
            <w:r w:rsidR="001C64E4" w:rsidRPr="00200CBE">
              <w:rPr>
                <w:rFonts w:asciiTheme="majorHAnsi" w:hAnsiTheme="majorHAnsi"/>
                <w:noProof/>
              </w:rPr>
              <w:tab/>
            </w:r>
            <w:r w:rsidR="001C64E4" w:rsidRPr="00200CBE">
              <w:rPr>
                <w:rStyle w:val="Hyperlink"/>
                <w:rFonts w:asciiTheme="majorHAnsi" w:hAnsiTheme="majorHAnsi"/>
                <w:noProof/>
              </w:rPr>
              <w:t>Money Market Work area</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22</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43" w:history="1">
            <w:r w:rsidR="001C64E4" w:rsidRPr="00200CBE">
              <w:rPr>
                <w:rStyle w:val="Hyperlink"/>
                <w:rFonts w:asciiTheme="majorHAnsi" w:hAnsiTheme="majorHAnsi"/>
                <w:noProof/>
              </w:rPr>
              <w:t>4.</w:t>
            </w:r>
            <w:r w:rsidR="001C64E4" w:rsidRPr="00200CBE">
              <w:rPr>
                <w:rFonts w:asciiTheme="majorHAnsi" w:hAnsiTheme="majorHAnsi"/>
                <w:noProof/>
              </w:rPr>
              <w:tab/>
            </w:r>
            <w:r w:rsidR="001C64E4" w:rsidRPr="00200CBE">
              <w:rPr>
                <w:rStyle w:val="Hyperlink"/>
                <w:rFonts w:asciiTheme="majorHAnsi" w:hAnsiTheme="majorHAnsi"/>
                <w:noProof/>
              </w:rPr>
              <w:t>Secured Remittance Services (SRS)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23</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44" w:history="1">
            <w:r w:rsidR="001C64E4" w:rsidRPr="00200CBE">
              <w:rPr>
                <w:rStyle w:val="Hyperlink"/>
                <w:rFonts w:asciiTheme="majorHAnsi" w:hAnsiTheme="majorHAnsi"/>
                <w:noProof/>
              </w:rPr>
              <w:t>4.1 BRAC Bank Probashi Products and Services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23</w:t>
            </w:r>
            <w:r w:rsidR="009C61BC" w:rsidRPr="00200CBE">
              <w:rPr>
                <w:rFonts w:asciiTheme="majorHAnsi" w:hAnsiTheme="majorHAnsi"/>
                <w:noProof/>
                <w:webHidden/>
              </w:rPr>
              <w:fldChar w:fldCharType="end"/>
            </w:r>
          </w:hyperlink>
        </w:p>
        <w:p w:rsidR="001C64E4" w:rsidRPr="00200CBE" w:rsidRDefault="00AD1763" w:rsidP="00200CBE">
          <w:pPr>
            <w:pStyle w:val="TOC3"/>
            <w:tabs>
              <w:tab w:val="left" w:pos="880"/>
              <w:tab w:val="right" w:leader="dot" w:pos="9016"/>
            </w:tabs>
            <w:spacing w:line="240" w:lineRule="auto"/>
            <w:rPr>
              <w:rFonts w:asciiTheme="majorHAnsi" w:hAnsiTheme="majorHAnsi"/>
              <w:noProof/>
            </w:rPr>
          </w:pPr>
          <w:hyperlink w:anchor="_Toc527419045" w:history="1">
            <w:r w:rsidR="001C64E4" w:rsidRPr="00200CBE">
              <w:rPr>
                <w:rStyle w:val="Hyperlink"/>
                <w:rFonts w:asciiTheme="majorHAnsi" w:hAnsiTheme="majorHAnsi"/>
                <w:noProof/>
              </w:rPr>
              <w:t>I.</w:t>
            </w:r>
            <w:r w:rsidR="001C64E4" w:rsidRPr="00200CBE">
              <w:rPr>
                <w:rFonts w:asciiTheme="majorHAnsi" w:hAnsiTheme="majorHAnsi"/>
                <w:noProof/>
              </w:rPr>
              <w:tab/>
            </w:r>
            <w:r w:rsidR="001C64E4" w:rsidRPr="00200CBE">
              <w:rPr>
                <w:rStyle w:val="Hyperlink"/>
                <w:rFonts w:asciiTheme="majorHAnsi" w:hAnsiTheme="majorHAnsi"/>
                <w:noProof/>
              </w:rPr>
              <w:t>Probashi Current Account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23</w:t>
            </w:r>
            <w:r w:rsidR="009C61BC" w:rsidRPr="00200CBE">
              <w:rPr>
                <w:rFonts w:asciiTheme="majorHAnsi" w:hAnsiTheme="majorHAnsi"/>
                <w:noProof/>
                <w:webHidden/>
              </w:rPr>
              <w:fldChar w:fldCharType="end"/>
            </w:r>
          </w:hyperlink>
        </w:p>
        <w:p w:rsidR="001C64E4" w:rsidRPr="00200CBE" w:rsidRDefault="00AD1763" w:rsidP="00200CBE">
          <w:pPr>
            <w:pStyle w:val="TOC3"/>
            <w:tabs>
              <w:tab w:val="left" w:pos="880"/>
              <w:tab w:val="right" w:leader="dot" w:pos="9016"/>
            </w:tabs>
            <w:spacing w:line="240" w:lineRule="auto"/>
            <w:rPr>
              <w:rFonts w:asciiTheme="majorHAnsi" w:hAnsiTheme="majorHAnsi"/>
              <w:noProof/>
            </w:rPr>
          </w:pPr>
          <w:hyperlink w:anchor="_Toc527419046" w:history="1">
            <w:r w:rsidR="001C64E4" w:rsidRPr="00200CBE">
              <w:rPr>
                <w:rStyle w:val="Hyperlink"/>
                <w:rFonts w:asciiTheme="majorHAnsi" w:hAnsiTheme="majorHAnsi"/>
                <w:noProof/>
              </w:rPr>
              <w:t>II.</w:t>
            </w:r>
            <w:r w:rsidR="001C64E4" w:rsidRPr="00200CBE">
              <w:rPr>
                <w:rFonts w:asciiTheme="majorHAnsi" w:hAnsiTheme="majorHAnsi"/>
                <w:noProof/>
              </w:rPr>
              <w:tab/>
            </w:r>
            <w:r w:rsidR="001C64E4" w:rsidRPr="00200CBE">
              <w:rPr>
                <w:rStyle w:val="Hyperlink"/>
                <w:rFonts w:asciiTheme="majorHAnsi" w:hAnsiTheme="majorHAnsi"/>
                <w:noProof/>
              </w:rPr>
              <w:t>Probashi Current Account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23</w:t>
            </w:r>
            <w:r w:rsidR="009C61BC" w:rsidRPr="00200CBE">
              <w:rPr>
                <w:rFonts w:asciiTheme="majorHAnsi" w:hAnsiTheme="majorHAnsi"/>
                <w:noProof/>
                <w:webHidden/>
              </w:rPr>
              <w:fldChar w:fldCharType="end"/>
            </w:r>
          </w:hyperlink>
        </w:p>
        <w:p w:rsidR="001C64E4" w:rsidRPr="00200CBE" w:rsidRDefault="00AD1763" w:rsidP="00200CBE">
          <w:pPr>
            <w:pStyle w:val="TOC3"/>
            <w:tabs>
              <w:tab w:val="left" w:pos="1100"/>
              <w:tab w:val="right" w:leader="dot" w:pos="9016"/>
            </w:tabs>
            <w:spacing w:line="240" w:lineRule="auto"/>
            <w:rPr>
              <w:rFonts w:asciiTheme="majorHAnsi" w:hAnsiTheme="majorHAnsi"/>
              <w:noProof/>
            </w:rPr>
          </w:pPr>
          <w:hyperlink w:anchor="_Toc527419047" w:history="1">
            <w:r w:rsidR="001C64E4" w:rsidRPr="00200CBE">
              <w:rPr>
                <w:rStyle w:val="Hyperlink"/>
                <w:rFonts w:asciiTheme="majorHAnsi" w:hAnsiTheme="majorHAnsi"/>
                <w:noProof/>
              </w:rPr>
              <w:t>III.</w:t>
            </w:r>
            <w:r w:rsidR="001C64E4" w:rsidRPr="00200CBE">
              <w:rPr>
                <w:rFonts w:asciiTheme="majorHAnsi" w:hAnsiTheme="majorHAnsi"/>
                <w:noProof/>
              </w:rPr>
              <w:tab/>
            </w:r>
            <w:r w:rsidR="001C64E4" w:rsidRPr="00200CBE">
              <w:rPr>
                <w:rStyle w:val="Hyperlink"/>
                <w:rFonts w:asciiTheme="majorHAnsi" w:hAnsiTheme="majorHAnsi"/>
                <w:noProof/>
              </w:rPr>
              <w:t>Probashi Current Account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23</w:t>
            </w:r>
            <w:r w:rsidR="009C61BC" w:rsidRPr="00200CBE">
              <w:rPr>
                <w:rFonts w:asciiTheme="majorHAnsi" w:hAnsiTheme="majorHAnsi"/>
                <w:noProof/>
                <w:webHidden/>
              </w:rPr>
              <w:fldChar w:fldCharType="end"/>
            </w:r>
          </w:hyperlink>
        </w:p>
        <w:p w:rsidR="001C64E4" w:rsidRPr="00200CBE" w:rsidRDefault="00AD1763" w:rsidP="00200CBE">
          <w:pPr>
            <w:pStyle w:val="TOC3"/>
            <w:tabs>
              <w:tab w:val="left" w:pos="1100"/>
              <w:tab w:val="right" w:leader="dot" w:pos="9016"/>
            </w:tabs>
            <w:spacing w:line="240" w:lineRule="auto"/>
            <w:rPr>
              <w:rFonts w:asciiTheme="majorHAnsi" w:hAnsiTheme="majorHAnsi"/>
              <w:noProof/>
            </w:rPr>
          </w:pPr>
          <w:hyperlink w:anchor="_Toc527419048" w:history="1">
            <w:r w:rsidR="001C64E4" w:rsidRPr="00200CBE">
              <w:rPr>
                <w:rStyle w:val="Hyperlink"/>
                <w:rFonts w:asciiTheme="majorHAnsi" w:hAnsiTheme="majorHAnsi"/>
                <w:noProof/>
              </w:rPr>
              <w:t>IV.</w:t>
            </w:r>
            <w:r w:rsidR="001C64E4" w:rsidRPr="00200CBE">
              <w:rPr>
                <w:rFonts w:asciiTheme="majorHAnsi" w:hAnsiTheme="majorHAnsi"/>
                <w:noProof/>
              </w:rPr>
              <w:tab/>
            </w:r>
            <w:r w:rsidR="001C64E4" w:rsidRPr="00200CBE">
              <w:rPr>
                <w:rStyle w:val="Hyperlink"/>
                <w:rFonts w:asciiTheme="majorHAnsi" w:hAnsiTheme="majorHAnsi"/>
                <w:noProof/>
              </w:rPr>
              <w:t>Probashi Current Account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24</w:t>
            </w:r>
            <w:r w:rsidR="009C61BC" w:rsidRPr="00200CBE">
              <w:rPr>
                <w:rFonts w:asciiTheme="majorHAnsi" w:hAnsiTheme="majorHAnsi"/>
                <w:noProof/>
                <w:webHidden/>
              </w:rPr>
              <w:fldChar w:fldCharType="end"/>
            </w:r>
          </w:hyperlink>
        </w:p>
        <w:p w:rsidR="001C64E4" w:rsidRPr="00200CBE" w:rsidRDefault="00AD1763" w:rsidP="00200CBE">
          <w:pPr>
            <w:pStyle w:val="TOC3"/>
            <w:tabs>
              <w:tab w:val="left" w:pos="880"/>
              <w:tab w:val="right" w:leader="dot" w:pos="9016"/>
            </w:tabs>
            <w:spacing w:line="240" w:lineRule="auto"/>
            <w:rPr>
              <w:rFonts w:asciiTheme="majorHAnsi" w:hAnsiTheme="majorHAnsi"/>
              <w:noProof/>
            </w:rPr>
          </w:pPr>
          <w:hyperlink w:anchor="_Toc527419049" w:history="1">
            <w:r w:rsidR="001C64E4" w:rsidRPr="00200CBE">
              <w:rPr>
                <w:rStyle w:val="Hyperlink"/>
                <w:rFonts w:asciiTheme="majorHAnsi" w:hAnsiTheme="majorHAnsi"/>
                <w:noProof/>
              </w:rPr>
              <w:t>V.</w:t>
            </w:r>
            <w:r w:rsidR="001C64E4" w:rsidRPr="00200CBE">
              <w:rPr>
                <w:rFonts w:asciiTheme="majorHAnsi" w:hAnsiTheme="majorHAnsi"/>
                <w:noProof/>
              </w:rPr>
              <w:tab/>
            </w:r>
            <w:r w:rsidR="001C64E4" w:rsidRPr="00200CBE">
              <w:rPr>
                <w:rStyle w:val="Hyperlink"/>
                <w:rFonts w:asciiTheme="majorHAnsi" w:hAnsiTheme="majorHAnsi"/>
                <w:noProof/>
              </w:rPr>
              <w:t>Probashi Current Account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_Toc527419049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24</w:t>
            </w:r>
            <w:r w:rsidR="009C61BC" w:rsidRPr="00200CBE">
              <w:rPr>
                <w:rFonts w:asciiTheme="majorHAnsi" w:hAnsiTheme="majorHAnsi"/>
                <w:noProof/>
                <w:webHidden/>
              </w:rPr>
              <w:fldChar w:fldCharType="end"/>
            </w:r>
          </w:hyperlink>
        </w:p>
        <w:p w:rsidR="001C64E4" w:rsidRPr="00200CBE" w:rsidRDefault="00AD1763" w:rsidP="00200CBE">
          <w:pPr>
            <w:pStyle w:val="TOC3"/>
            <w:tabs>
              <w:tab w:val="left" w:pos="1100"/>
              <w:tab w:val="right" w:leader="dot" w:pos="9016"/>
            </w:tabs>
            <w:spacing w:line="240" w:lineRule="auto"/>
            <w:rPr>
              <w:rFonts w:asciiTheme="majorHAnsi" w:hAnsiTheme="majorHAnsi"/>
              <w:noProof/>
            </w:rPr>
          </w:pPr>
          <w:hyperlink w:anchor="_Toc527419050" w:history="1">
            <w:r w:rsidR="001C64E4" w:rsidRPr="00200CBE">
              <w:rPr>
                <w:rStyle w:val="Hyperlink"/>
                <w:rFonts w:asciiTheme="majorHAnsi" w:hAnsiTheme="majorHAnsi"/>
                <w:noProof/>
              </w:rPr>
              <w:t>VI.</w:t>
            </w:r>
            <w:r w:rsidR="001C64E4" w:rsidRPr="00200CBE">
              <w:rPr>
                <w:rFonts w:asciiTheme="majorHAnsi" w:hAnsiTheme="majorHAnsi"/>
                <w:noProof/>
              </w:rPr>
              <w:tab/>
            </w:r>
            <w:r w:rsidR="001C64E4" w:rsidRPr="00200CBE">
              <w:rPr>
                <w:rStyle w:val="Hyperlink"/>
                <w:rFonts w:asciiTheme="majorHAnsi" w:hAnsiTheme="majorHAnsi"/>
                <w:noProof/>
              </w:rPr>
              <w:t>Probashi Current Account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24</w:t>
            </w:r>
            <w:r w:rsidR="009C61BC" w:rsidRPr="00200CBE">
              <w:rPr>
                <w:rFonts w:asciiTheme="majorHAnsi" w:hAnsiTheme="majorHAnsi"/>
                <w:noProof/>
                <w:webHidden/>
              </w:rPr>
              <w:fldChar w:fldCharType="end"/>
            </w:r>
          </w:hyperlink>
        </w:p>
        <w:p w:rsidR="001C64E4" w:rsidRPr="00200CBE" w:rsidRDefault="00AD1763" w:rsidP="00200CBE">
          <w:pPr>
            <w:pStyle w:val="TOC3"/>
            <w:tabs>
              <w:tab w:val="left" w:pos="1100"/>
              <w:tab w:val="right" w:leader="dot" w:pos="9016"/>
            </w:tabs>
            <w:spacing w:line="240" w:lineRule="auto"/>
            <w:rPr>
              <w:rFonts w:asciiTheme="majorHAnsi" w:hAnsiTheme="majorHAnsi"/>
              <w:noProof/>
            </w:rPr>
          </w:pPr>
          <w:hyperlink w:anchor="_Toc527419051" w:history="1">
            <w:r w:rsidR="001C64E4" w:rsidRPr="00200CBE">
              <w:rPr>
                <w:rStyle w:val="Hyperlink"/>
                <w:rFonts w:asciiTheme="majorHAnsi" w:hAnsiTheme="majorHAnsi"/>
                <w:noProof/>
              </w:rPr>
              <w:t>VII.</w:t>
            </w:r>
            <w:r w:rsidR="001C64E4" w:rsidRPr="00200CBE">
              <w:rPr>
                <w:rFonts w:asciiTheme="majorHAnsi" w:hAnsiTheme="majorHAnsi"/>
                <w:noProof/>
              </w:rPr>
              <w:tab/>
            </w:r>
            <w:r w:rsidR="001C64E4" w:rsidRPr="00200CBE">
              <w:rPr>
                <w:rStyle w:val="Hyperlink"/>
                <w:rFonts w:asciiTheme="majorHAnsi" w:hAnsiTheme="majorHAnsi"/>
                <w:noProof/>
              </w:rPr>
              <w:t>Probashi Current Account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24</w:t>
            </w:r>
            <w:r w:rsidR="009C61BC" w:rsidRPr="00200CBE">
              <w:rPr>
                <w:rFonts w:asciiTheme="majorHAnsi" w:hAnsiTheme="majorHAnsi"/>
                <w:noProof/>
                <w:webHidden/>
              </w:rPr>
              <w:fldChar w:fldCharType="end"/>
            </w:r>
          </w:hyperlink>
        </w:p>
        <w:p w:rsidR="00200CBE" w:rsidRPr="00200CBE" w:rsidRDefault="00AD1763" w:rsidP="00200CBE">
          <w:pPr>
            <w:pStyle w:val="TOC1"/>
            <w:tabs>
              <w:tab w:val="left" w:pos="440"/>
              <w:tab w:val="right" w:leader="dot" w:pos="9016"/>
            </w:tabs>
            <w:spacing w:line="240" w:lineRule="auto"/>
            <w:rPr>
              <w:rFonts w:asciiTheme="majorHAnsi" w:hAnsiTheme="majorHAnsi"/>
            </w:rPr>
          </w:pPr>
          <w:hyperlink w:anchor="_Toc527419052" w:history="1">
            <w:r w:rsidR="001C64E4" w:rsidRPr="00200CBE">
              <w:rPr>
                <w:rStyle w:val="Hyperlink"/>
                <w:rFonts w:asciiTheme="majorHAnsi" w:hAnsiTheme="majorHAnsi"/>
                <w:noProof/>
              </w:rPr>
              <w:t>5.</w:t>
            </w:r>
            <w:r w:rsidR="001C64E4" w:rsidRPr="00200CBE">
              <w:rPr>
                <w:rFonts w:asciiTheme="majorHAnsi" w:hAnsiTheme="majorHAnsi"/>
                <w:noProof/>
              </w:rPr>
              <w:tab/>
            </w:r>
            <w:r w:rsidR="001C64E4" w:rsidRPr="00200CBE">
              <w:rPr>
                <w:rStyle w:val="Hyperlink"/>
                <w:rFonts w:asciiTheme="majorHAnsi" w:hAnsiTheme="majorHAnsi"/>
                <w:noProof/>
              </w:rPr>
              <w:t>Small and Medium Enterprise (SME)</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24</w:t>
            </w:r>
            <w:r w:rsidR="009C61BC" w:rsidRPr="00200CBE">
              <w:rPr>
                <w:rFonts w:asciiTheme="majorHAnsi" w:hAnsiTheme="majorHAnsi"/>
                <w:noProof/>
                <w:webHidden/>
              </w:rPr>
              <w:fldChar w:fldCharType="end"/>
            </w:r>
          </w:hyperlink>
        </w:p>
        <w:p w:rsidR="00200CBE" w:rsidRPr="00200CBE" w:rsidRDefault="00200CBE" w:rsidP="00200CBE">
          <w:pPr>
            <w:spacing w:line="240" w:lineRule="auto"/>
            <w:rPr>
              <w:rFonts w:asciiTheme="majorHAnsi" w:hAnsiTheme="majorHAnsi"/>
              <w:b/>
              <w:color w:val="E36C0A" w:themeColor="accent6" w:themeShade="BF"/>
              <w:sz w:val="32"/>
              <w:szCs w:val="32"/>
              <w:lang w:val="it-IT"/>
            </w:rPr>
          </w:pPr>
          <w:r w:rsidRPr="00200CBE">
            <w:rPr>
              <w:rFonts w:asciiTheme="majorHAnsi" w:hAnsiTheme="majorHAnsi"/>
              <w:b/>
              <w:color w:val="E36C0A" w:themeColor="accent6" w:themeShade="BF"/>
              <w:sz w:val="32"/>
              <w:szCs w:val="32"/>
              <w:lang w:val="it-IT"/>
            </w:rPr>
            <w:t>Chapter Three</w:t>
          </w:r>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053" w:history="1">
            <w:r w:rsidR="001C64E4" w:rsidRPr="00200CBE">
              <w:rPr>
                <w:rStyle w:val="Hyperlink"/>
                <w:rFonts w:asciiTheme="majorHAnsi" w:hAnsiTheme="majorHAnsi"/>
                <w:noProof/>
              </w:rPr>
              <w:t>Objectives of the Report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27</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54" w:history="1">
            <w:r w:rsidR="001C64E4" w:rsidRPr="00200CBE">
              <w:rPr>
                <w:rStyle w:val="Hyperlink"/>
                <w:rFonts w:asciiTheme="majorHAnsi" w:hAnsiTheme="majorHAnsi"/>
                <w:noProof/>
              </w:rPr>
              <w:t>I.</w:t>
            </w:r>
            <w:r w:rsidR="001C64E4" w:rsidRPr="00200CBE">
              <w:rPr>
                <w:rFonts w:asciiTheme="majorHAnsi" w:hAnsiTheme="majorHAnsi"/>
                <w:noProof/>
              </w:rPr>
              <w:tab/>
            </w:r>
            <w:r w:rsidR="001C64E4" w:rsidRPr="00200CBE">
              <w:rPr>
                <w:rStyle w:val="Hyperlink"/>
                <w:rFonts w:asciiTheme="majorHAnsi" w:hAnsiTheme="majorHAnsi"/>
                <w:noProof/>
              </w:rPr>
              <w:t>General Objectives: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27</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55" w:history="1">
            <w:r w:rsidR="001C64E4" w:rsidRPr="00200CBE">
              <w:rPr>
                <w:rStyle w:val="Hyperlink"/>
                <w:rFonts w:asciiTheme="majorHAnsi" w:hAnsiTheme="majorHAnsi"/>
                <w:noProof/>
              </w:rPr>
              <w:t>II.</w:t>
            </w:r>
            <w:r w:rsidR="001C64E4" w:rsidRPr="00200CBE">
              <w:rPr>
                <w:rFonts w:asciiTheme="majorHAnsi" w:hAnsiTheme="majorHAnsi"/>
                <w:noProof/>
              </w:rPr>
              <w:tab/>
            </w:r>
            <w:r w:rsidR="001C64E4" w:rsidRPr="00200CBE">
              <w:rPr>
                <w:rStyle w:val="Hyperlink"/>
                <w:rFonts w:asciiTheme="majorHAnsi" w:hAnsiTheme="majorHAnsi"/>
                <w:noProof/>
              </w:rPr>
              <w:t>Particular Objectives: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27</w:t>
            </w:r>
            <w:r w:rsidR="009C61BC" w:rsidRPr="00200CBE">
              <w:rPr>
                <w:rFonts w:asciiTheme="majorHAnsi" w:hAnsiTheme="majorHAnsi"/>
                <w:noProof/>
                <w:webHidden/>
              </w:rPr>
              <w:fldChar w:fldCharType="end"/>
            </w:r>
          </w:hyperlink>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056" w:history="1">
            <w:r w:rsidR="001C64E4" w:rsidRPr="00200CBE">
              <w:rPr>
                <w:rStyle w:val="Hyperlink"/>
                <w:rFonts w:asciiTheme="majorHAnsi" w:hAnsiTheme="majorHAnsi"/>
                <w:noProof/>
              </w:rPr>
              <w:t>Methodology of the report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28</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57" w:history="1">
            <w:r w:rsidR="001C64E4" w:rsidRPr="00200CBE">
              <w:rPr>
                <w:rStyle w:val="Hyperlink"/>
                <w:rFonts w:asciiTheme="majorHAnsi" w:hAnsiTheme="majorHAnsi"/>
                <w:noProof/>
              </w:rPr>
              <w:t>I.</w:t>
            </w:r>
            <w:r w:rsidR="001C64E4" w:rsidRPr="00200CBE">
              <w:rPr>
                <w:rFonts w:asciiTheme="majorHAnsi" w:hAnsiTheme="majorHAnsi"/>
                <w:noProof/>
              </w:rPr>
              <w:tab/>
            </w:r>
            <w:r w:rsidR="001C64E4" w:rsidRPr="00200CBE">
              <w:rPr>
                <w:rStyle w:val="Hyperlink"/>
                <w:rFonts w:asciiTheme="majorHAnsi" w:hAnsiTheme="majorHAnsi"/>
                <w:noProof/>
              </w:rPr>
              <w:t>Primary Sources: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28</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rPr>
          </w:pPr>
          <w:hyperlink w:anchor="_Toc527419058" w:history="1">
            <w:r w:rsidR="001C64E4" w:rsidRPr="00200CBE">
              <w:rPr>
                <w:rStyle w:val="Hyperlink"/>
                <w:rFonts w:asciiTheme="majorHAnsi" w:hAnsiTheme="majorHAnsi"/>
                <w:noProof/>
              </w:rPr>
              <w:t>II.</w:t>
            </w:r>
            <w:r w:rsidR="001C64E4" w:rsidRPr="00200CBE">
              <w:rPr>
                <w:rFonts w:asciiTheme="majorHAnsi" w:hAnsiTheme="majorHAnsi"/>
                <w:noProof/>
              </w:rPr>
              <w:tab/>
            </w:r>
            <w:r w:rsidR="001C64E4" w:rsidRPr="00200CBE">
              <w:rPr>
                <w:rStyle w:val="Hyperlink"/>
                <w:rFonts w:asciiTheme="majorHAnsi" w:hAnsiTheme="majorHAnsi"/>
                <w:noProof/>
              </w:rPr>
              <w:t>Secondary Sources: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28</w:t>
            </w:r>
            <w:r w:rsidR="009C61BC" w:rsidRPr="00200CBE">
              <w:rPr>
                <w:rFonts w:asciiTheme="majorHAnsi" w:hAnsiTheme="majorHAnsi"/>
                <w:noProof/>
                <w:webHidden/>
              </w:rPr>
              <w:fldChar w:fldCharType="end"/>
            </w:r>
          </w:hyperlink>
        </w:p>
        <w:p w:rsidR="00200CBE" w:rsidRPr="00200CBE" w:rsidRDefault="00200CBE" w:rsidP="00200CBE">
          <w:pPr>
            <w:spacing w:line="240" w:lineRule="auto"/>
            <w:rPr>
              <w:rFonts w:asciiTheme="majorHAnsi" w:hAnsiTheme="majorHAnsi"/>
              <w:b/>
              <w:color w:val="E36C0A" w:themeColor="accent6" w:themeShade="BF"/>
              <w:sz w:val="32"/>
              <w:szCs w:val="32"/>
              <w:lang w:val="it-IT"/>
            </w:rPr>
          </w:pPr>
          <w:r w:rsidRPr="00200CBE">
            <w:rPr>
              <w:rFonts w:asciiTheme="majorHAnsi" w:hAnsiTheme="majorHAnsi"/>
              <w:b/>
              <w:color w:val="E36C0A" w:themeColor="accent6" w:themeShade="BF"/>
              <w:sz w:val="32"/>
              <w:szCs w:val="32"/>
              <w:lang w:val="it-IT"/>
            </w:rPr>
            <w:t>Chapter Four</w:t>
          </w:r>
        </w:p>
        <w:p w:rsidR="001C64E4" w:rsidRPr="00200CBE" w:rsidRDefault="00AD1763" w:rsidP="00200CBE">
          <w:pPr>
            <w:pStyle w:val="TOC1"/>
            <w:tabs>
              <w:tab w:val="right" w:leader="dot" w:pos="9016"/>
            </w:tabs>
            <w:spacing w:line="240" w:lineRule="auto"/>
            <w:rPr>
              <w:rFonts w:asciiTheme="majorHAnsi" w:hAnsiTheme="majorHAnsi"/>
            </w:rPr>
          </w:pPr>
          <w:hyperlink w:anchor="_Toc527419059" w:history="1">
            <w:r w:rsidR="001C64E4" w:rsidRPr="00200CBE">
              <w:rPr>
                <w:rStyle w:val="Hyperlink"/>
                <w:rFonts w:asciiTheme="majorHAnsi" w:hAnsiTheme="majorHAnsi"/>
                <w:noProof/>
              </w:rPr>
              <w:t>Literature Review</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_Toc527419059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30</w:t>
            </w:r>
            <w:r w:rsidR="009C61BC" w:rsidRPr="00200CBE">
              <w:rPr>
                <w:rFonts w:asciiTheme="majorHAnsi" w:hAnsiTheme="majorHAnsi"/>
                <w:noProof/>
                <w:webHidden/>
              </w:rPr>
              <w:fldChar w:fldCharType="end"/>
            </w:r>
          </w:hyperlink>
        </w:p>
        <w:p w:rsidR="00200CBE" w:rsidRPr="00200CBE" w:rsidRDefault="00200CBE" w:rsidP="00200CBE">
          <w:pPr>
            <w:spacing w:line="240" w:lineRule="auto"/>
            <w:rPr>
              <w:rFonts w:asciiTheme="majorHAnsi" w:hAnsiTheme="majorHAnsi"/>
              <w:b/>
              <w:color w:val="E36C0A" w:themeColor="accent6" w:themeShade="BF"/>
              <w:sz w:val="32"/>
              <w:szCs w:val="32"/>
              <w:lang w:val="it-IT"/>
            </w:rPr>
          </w:pPr>
          <w:r w:rsidRPr="00200CBE">
            <w:rPr>
              <w:rFonts w:asciiTheme="majorHAnsi" w:hAnsiTheme="majorHAnsi"/>
              <w:b/>
              <w:color w:val="E36C0A" w:themeColor="accent6" w:themeShade="BF"/>
              <w:sz w:val="32"/>
              <w:szCs w:val="32"/>
              <w:lang w:val="it-IT"/>
            </w:rPr>
            <w:t>Chapter Five</w:t>
          </w:r>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060" w:history="1">
            <w:r w:rsidR="001C64E4" w:rsidRPr="00200CBE">
              <w:rPr>
                <w:rStyle w:val="Hyperlink"/>
                <w:rFonts w:asciiTheme="majorHAnsi" w:hAnsiTheme="majorHAnsi"/>
                <w:noProof/>
              </w:rPr>
              <w:t>Findings of the Report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32</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61" w:history="1">
            <w:r w:rsidR="001C64E4" w:rsidRPr="00200CBE">
              <w:rPr>
                <w:rStyle w:val="Hyperlink"/>
                <w:rFonts w:asciiTheme="majorHAnsi" w:hAnsiTheme="majorHAnsi"/>
                <w:noProof/>
              </w:rPr>
              <w:t></w:t>
            </w:r>
            <w:r w:rsidR="001C64E4" w:rsidRPr="00200CBE">
              <w:rPr>
                <w:rFonts w:asciiTheme="majorHAnsi" w:hAnsiTheme="majorHAnsi"/>
                <w:noProof/>
              </w:rPr>
              <w:tab/>
            </w:r>
            <w:r w:rsidR="001C64E4" w:rsidRPr="00200CBE">
              <w:rPr>
                <w:rStyle w:val="Hyperlink"/>
                <w:rFonts w:asciiTheme="majorHAnsi" w:hAnsiTheme="majorHAnsi"/>
                <w:noProof/>
              </w:rPr>
              <w:t>What is risk?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32</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62" w:history="1">
            <w:r w:rsidR="001C64E4" w:rsidRPr="00200CBE">
              <w:rPr>
                <w:rStyle w:val="Hyperlink"/>
                <w:rFonts w:asciiTheme="majorHAnsi" w:hAnsiTheme="majorHAnsi"/>
                <w:noProof/>
              </w:rPr>
              <w:t></w:t>
            </w:r>
            <w:r w:rsidR="001C64E4" w:rsidRPr="00200CBE">
              <w:rPr>
                <w:rFonts w:asciiTheme="majorHAnsi" w:hAnsiTheme="majorHAnsi"/>
                <w:noProof/>
              </w:rPr>
              <w:tab/>
            </w:r>
            <w:r w:rsidR="001C64E4" w:rsidRPr="00200CBE">
              <w:rPr>
                <w:rStyle w:val="Hyperlink"/>
                <w:rFonts w:asciiTheme="majorHAnsi" w:hAnsiTheme="majorHAnsi"/>
                <w:noProof/>
              </w:rPr>
              <w:t>Bank's in the risk administration process: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32</w:t>
            </w:r>
            <w:r w:rsidR="009C61BC" w:rsidRPr="00200CBE">
              <w:rPr>
                <w:rFonts w:asciiTheme="majorHAnsi" w:hAnsiTheme="majorHAnsi"/>
                <w:noProof/>
                <w:webHidden/>
              </w:rPr>
              <w:fldChar w:fldCharType="end"/>
            </w:r>
          </w:hyperlink>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063" w:history="1">
            <w:r w:rsidR="001C64E4" w:rsidRPr="00200CBE">
              <w:rPr>
                <w:rStyle w:val="Hyperlink"/>
                <w:rFonts w:asciiTheme="majorHAnsi" w:hAnsiTheme="majorHAnsi"/>
                <w:noProof/>
              </w:rPr>
              <w:t>According to BRAC banks Annual Report 2017, Process of Managing of Risk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33</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64" w:history="1">
            <w:r w:rsidR="001C64E4" w:rsidRPr="00200CBE">
              <w:rPr>
                <w:rStyle w:val="Hyperlink"/>
                <w:rFonts w:asciiTheme="majorHAnsi" w:hAnsiTheme="majorHAnsi"/>
                <w:noProof/>
              </w:rPr>
              <w:t>I.</w:t>
            </w:r>
            <w:r w:rsidR="001C64E4" w:rsidRPr="00200CBE">
              <w:rPr>
                <w:rFonts w:asciiTheme="majorHAnsi" w:hAnsiTheme="majorHAnsi"/>
                <w:noProof/>
              </w:rPr>
              <w:tab/>
            </w:r>
            <w:r w:rsidR="001C64E4" w:rsidRPr="00200CBE">
              <w:rPr>
                <w:rStyle w:val="Hyperlink"/>
                <w:rFonts w:asciiTheme="majorHAnsi" w:hAnsiTheme="majorHAnsi"/>
                <w:noProof/>
              </w:rPr>
              <w:t>Risk identification: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34</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65" w:history="1">
            <w:r w:rsidR="001C64E4" w:rsidRPr="00200CBE">
              <w:rPr>
                <w:rStyle w:val="Hyperlink"/>
                <w:rFonts w:asciiTheme="majorHAnsi" w:hAnsiTheme="majorHAnsi"/>
                <w:noProof/>
              </w:rPr>
              <w:t>II.</w:t>
            </w:r>
            <w:r w:rsidR="001C64E4" w:rsidRPr="00200CBE">
              <w:rPr>
                <w:rFonts w:asciiTheme="majorHAnsi" w:hAnsiTheme="majorHAnsi"/>
                <w:noProof/>
              </w:rPr>
              <w:tab/>
            </w:r>
            <w:r w:rsidR="001C64E4" w:rsidRPr="00200CBE">
              <w:rPr>
                <w:rStyle w:val="Hyperlink"/>
                <w:rFonts w:asciiTheme="majorHAnsi" w:hAnsiTheme="majorHAnsi"/>
                <w:noProof/>
              </w:rPr>
              <w:t>Risk assessment: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34</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880"/>
              <w:tab w:val="right" w:leader="dot" w:pos="9016"/>
            </w:tabs>
            <w:spacing w:line="240" w:lineRule="auto"/>
            <w:rPr>
              <w:rFonts w:asciiTheme="majorHAnsi" w:hAnsiTheme="majorHAnsi"/>
              <w:noProof/>
            </w:rPr>
          </w:pPr>
          <w:hyperlink w:anchor="_Toc527419066" w:history="1">
            <w:r w:rsidR="001C64E4" w:rsidRPr="00200CBE">
              <w:rPr>
                <w:rStyle w:val="Hyperlink"/>
                <w:rFonts w:asciiTheme="majorHAnsi" w:hAnsiTheme="majorHAnsi"/>
                <w:noProof/>
              </w:rPr>
              <w:t>III.</w:t>
            </w:r>
            <w:r w:rsidR="001C64E4" w:rsidRPr="00200CBE">
              <w:rPr>
                <w:rFonts w:asciiTheme="majorHAnsi" w:hAnsiTheme="majorHAnsi"/>
                <w:noProof/>
              </w:rPr>
              <w:tab/>
            </w:r>
            <w:r w:rsidR="001C64E4" w:rsidRPr="00200CBE">
              <w:rPr>
                <w:rStyle w:val="Hyperlink"/>
                <w:rFonts w:asciiTheme="majorHAnsi" w:hAnsiTheme="majorHAnsi"/>
                <w:noProof/>
              </w:rPr>
              <w:t>Basic leadership:</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35</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880"/>
              <w:tab w:val="right" w:leader="dot" w:pos="9016"/>
            </w:tabs>
            <w:spacing w:line="240" w:lineRule="auto"/>
            <w:rPr>
              <w:rFonts w:asciiTheme="majorHAnsi" w:hAnsiTheme="majorHAnsi"/>
              <w:noProof/>
            </w:rPr>
          </w:pPr>
          <w:hyperlink w:anchor="_Toc527419067" w:history="1">
            <w:r w:rsidR="001C64E4" w:rsidRPr="00200CBE">
              <w:rPr>
                <w:rStyle w:val="Hyperlink"/>
                <w:rFonts w:asciiTheme="majorHAnsi" w:hAnsiTheme="majorHAnsi"/>
                <w:noProof/>
              </w:rPr>
              <w:t>IV.</w:t>
            </w:r>
            <w:r w:rsidR="001C64E4" w:rsidRPr="00200CBE">
              <w:rPr>
                <w:rFonts w:asciiTheme="majorHAnsi" w:hAnsiTheme="majorHAnsi"/>
                <w:noProof/>
              </w:rPr>
              <w:tab/>
            </w:r>
            <w:r w:rsidR="001C64E4" w:rsidRPr="00200CBE">
              <w:rPr>
                <w:rStyle w:val="Hyperlink"/>
                <w:rFonts w:asciiTheme="majorHAnsi" w:hAnsiTheme="majorHAnsi"/>
                <w:noProof/>
              </w:rPr>
              <w:t>Follow-up and monitoring: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35</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68" w:history="1">
            <w:r w:rsidR="001C64E4" w:rsidRPr="00200CBE">
              <w:rPr>
                <w:rStyle w:val="Hyperlink"/>
                <w:rFonts w:asciiTheme="majorHAnsi" w:hAnsiTheme="majorHAnsi"/>
                <w:noProof/>
              </w:rPr>
              <w:t>V.</w:t>
            </w:r>
            <w:r w:rsidR="001C64E4" w:rsidRPr="00200CBE">
              <w:rPr>
                <w:rFonts w:asciiTheme="majorHAnsi" w:hAnsiTheme="majorHAnsi"/>
                <w:noProof/>
              </w:rPr>
              <w:tab/>
            </w:r>
            <w:r w:rsidR="001C64E4" w:rsidRPr="00200CBE">
              <w:rPr>
                <w:rStyle w:val="Hyperlink"/>
                <w:rFonts w:asciiTheme="majorHAnsi" w:hAnsiTheme="majorHAnsi"/>
                <w:noProof/>
              </w:rPr>
              <w:t>Risk reporting: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35</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69" w:history="1">
            <w:r w:rsidR="001C64E4" w:rsidRPr="00200CBE">
              <w:rPr>
                <w:rStyle w:val="Hyperlink"/>
                <w:rFonts w:asciiTheme="majorHAnsi" w:hAnsiTheme="majorHAnsi"/>
                <w:noProof/>
              </w:rPr>
              <w:t>I.</w:t>
            </w:r>
            <w:r w:rsidR="001C64E4" w:rsidRPr="00200CBE">
              <w:rPr>
                <w:rFonts w:asciiTheme="majorHAnsi" w:hAnsiTheme="majorHAnsi"/>
                <w:noProof/>
              </w:rPr>
              <w:tab/>
            </w:r>
            <w:r w:rsidR="001C64E4" w:rsidRPr="00200CBE">
              <w:rPr>
                <w:rStyle w:val="Hyperlink"/>
                <w:rFonts w:asciiTheme="majorHAnsi" w:hAnsiTheme="majorHAnsi"/>
                <w:noProof/>
              </w:rPr>
              <w:t>Identifying Credit Risk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_Toc527419069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37</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70" w:history="1">
            <w:r w:rsidR="001C64E4" w:rsidRPr="00200CBE">
              <w:rPr>
                <w:rStyle w:val="Hyperlink"/>
                <w:rFonts w:asciiTheme="majorHAnsi" w:hAnsiTheme="majorHAnsi"/>
                <w:noProof/>
              </w:rPr>
              <w:t>II.</w:t>
            </w:r>
            <w:r w:rsidR="001C64E4" w:rsidRPr="00200CBE">
              <w:rPr>
                <w:rFonts w:asciiTheme="majorHAnsi" w:hAnsiTheme="majorHAnsi"/>
                <w:noProof/>
              </w:rPr>
              <w:tab/>
            </w:r>
            <w:r w:rsidR="001C64E4" w:rsidRPr="00200CBE">
              <w:rPr>
                <w:rStyle w:val="Hyperlink"/>
                <w:rFonts w:asciiTheme="majorHAnsi" w:hAnsiTheme="majorHAnsi"/>
                <w:noProof/>
              </w:rPr>
              <w:t>Credit checking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37</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71" w:history="1">
            <w:r w:rsidR="001C64E4" w:rsidRPr="00200CBE">
              <w:rPr>
                <w:rStyle w:val="Hyperlink"/>
                <w:rFonts w:asciiTheme="majorHAnsi" w:hAnsiTheme="majorHAnsi"/>
                <w:noProof/>
              </w:rPr>
              <w:t>a.</w:t>
            </w:r>
            <w:r w:rsidR="001C64E4" w:rsidRPr="00200CBE">
              <w:rPr>
                <w:rFonts w:asciiTheme="majorHAnsi" w:hAnsiTheme="majorHAnsi"/>
                <w:noProof/>
              </w:rPr>
              <w:tab/>
            </w:r>
            <w:r w:rsidR="001C64E4" w:rsidRPr="00200CBE">
              <w:rPr>
                <w:rStyle w:val="Hyperlink"/>
                <w:rFonts w:asciiTheme="majorHAnsi" w:hAnsiTheme="majorHAnsi"/>
                <w:noProof/>
              </w:rPr>
              <w:t>Responsible Committee and forum for Risk Management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38</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72" w:history="1">
            <w:r w:rsidR="001C64E4" w:rsidRPr="00200CBE">
              <w:rPr>
                <w:rStyle w:val="Hyperlink"/>
                <w:rFonts w:asciiTheme="majorHAnsi" w:hAnsiTheme="majorHAnsi"/>
                <w:noProof/>
              </w:rPr>
              <w:t>III.</w:t>
            </w:r>
            <w:r w:rsidR="001C64E4" w:rsidRPr="00200CBE">
              <w:rPr>
                <w:rFonts w:asciiTheme="majorHAnsi" w:hAnsiTheme="majorHAnsi"/>
                <w:noProof/>
              </w:rPr>
              <w:tab/>
            </w:r>
            <w:r w:rsidR="001C64E4" w:rsidRPr="00200CBE">
              <w:rPr>
                <w:rStyle w:val="Hyperlink"/>
                <w:rFonts w:asciiTheme="majorHAnsi" w:hAnsiTheme="majorHAnsi"/>
                <w:noProof/>
              </w:rPr>
              <w:t>Dependability</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39</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660"/>
              <w:tab w:val="right" w:leader="dot" w:pos="9016"/>
            </w:tabs>
            <w:spacing w:line="240" w:lineRule="auto"/>
            <w:rPr>
              <w:rFonts w:asciiTheme="majorHAnsi" w:hAnsiTheme="majorHAnsi"/>
              <w:noProof/>
            </w:rPr>
          </w:pPr>
          <w:hyperlink w:anchor="_Toc527419073" w:history="1">
            <w:r w:rsidR="001C64E4" w:rsidRPr="00200CBE">
              <w:rPr>
                <w:rStyle w:val="Hyperlink"/>
                <w:rFonts w:asciiTheme="majorHAnsi" w:hAnsiTheme="majorHAnsi"/>
                <w:noProof/>
              </w:rPr>
              <w:t>IV.</w:t>
            </w:r>
            <w:r w:rsidR="001C64E4" w:rsidRPr="00200CBE">
              <w:rPr>
                <w:rFonts w:asciiTheme="majorHAnsi" w:hAnsiTheme="majorHAnsi"/>
                <w:noProof/>
              </w:rPr>
              <w:tab/>
            </w:r>
            <w:r w:rsidR="001C64E4" w:rsidRPr="00200CBE">
              <w:rPr>
                <w:rStyle w:val="Hyperlink"/>
                <w:rFonts w:asciiTheme="majorHAnsi" w:hAnsiTheme="majorHAnsi"/>
                <w:noProof/>
              </w:rPr>
              <w:t>Confirmation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40</w:t>
            </w:r>
            <w:r w:rsidR="009C61BC" w:rsidRPr="00200CBE">
              <w:rPr>
                <w:rFonts w:asciiTheme="majorHAnsi" w:hAnsiTheme="majorHAnsi"/>
                <w:noProof/>
                <w:webHidden/>
              </w:rPr>
              <w:fldChar w:fldCharType="end"/>
            </w:r>
          </w:hyperlink>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074" w:history="1">
            <w:r w:rsidR="001C64E4" w:rsidRPr="00200CBE">
              <w:rPr>
                <w:rStyle w:val="Hyperlink"/>
                <w:rFonts w:asciiTheme="majorHAnsi" w:hAnsiTheme="majorHAnsi"/>
                <w:noProof/>
              </w:rPr>
              <w:t>Retail Loan Products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40</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75" w:history="1">
            <w:r w:rsidR="001C64E4" w:rsidRPr="00200CBE">
              <w:rPr>
                <w:rStyle w:val="Hyperlink"/>
                <w:rFonts w:asciiTheme="majorHAnsi" w:hAnsiTheme="majorHAnsi"/>
                <w:noProof/>
              </w:rPr>
              <w:t>1.</w:t>
            </w:r>
            <w:r w:rsidR="001C64E4" w:rsidRPr="00200CBE">
              <w:rPr>
                <w:rFonts w:asciiTheme="majorHAnsi" w:hAnsiTheme="majorHAnsi"/>
                <w:noProof/>
              </w:rPr>
              <w:tab/>
            </w:r>
            <w:r w:rsidR="001C64E4" w:rsidRPr="00200CBE">
              <w:rPr>
                <w:rStyle w:val="Hyperlink"/>
                <w:rFonts w:asciiTheme="majorHAnsi" w:hAnsiTheme="majorHAnsi"/>
                <w:noProof/>
              </w:rPr>
              <w:t>Home Loan and Home Credit: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40</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76" w:history="1">
            <w:r w:rsidR="001C64E4" w:rsidRPr="00200CBE">
              <w:rPr>
                <w:rStyle w:val="Hyperlink"/>
                <w:rFonts w:asciiTheme="majorHAnsi" w:hAnsiTheme="majorHAnsi"/>
                <w:noProof/>
              </w:rPr>
              <w:t>Client section: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40</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77" w:history="1">
            <w:r w:rsidR="001C64E4" w:rsidRPr="00200CBE">
              <w:rPr>
                <w:rStyle w:val="Hyperlink"/>
                <w:rFonts w:asciiTheme="majorHAnsi" w:hAnsiTheme="majorHAnsi"/>
                <w:noProof/>
              </w:rPr>
              <w:t>1.2   Least Salary:</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41</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78" w:history="1">
            <w:r w:rsidR="001C64E4" w:rsidRPr="00200CBE">
              <w:rPr>
                <w:rStyle w:val="Hyperlink"/>
                <w:rFonts w:asciiTheme="majorHAnsi" w:hAnsiTheme="majorHAnsi"/>
                <w:noProof/>
              </w:rPr>
              <w:t>1.3   Employment/Business Experience:</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41</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79" w:history="1">
            <w:r w:rsidR="001C64E4" w:rsidRPr="00200CBE">
              <w:rPr>
                <w:rStyle w:val="Hyperlink"/>
                <w:rFonts w:asciiTheme="majorHAnsi" w:hAnsiTheme="majorHAnsi"/>
                <w:noProof/>
              </w:rPr>
              <w:t>2.</w:t>
            </w:r>
            <w:r w:rsidR="001C64E4" w:rsidRPr="00200CBE">
              <w:rPr>
                <w:rFonts w:asciiTheme="majorHAnsi" w:hAnsiTheme="majorHAnsi"/>
                <w:noProof/>
              </w:rPr>
              <w:tab/>
            </w:r>
            <w:r w:rsidR="001C64E4" w:rsidRPr="00200CBE">
              <w:rPr>
                <w:rStyle w:val="Hyperlink"/>
                <w:rFonts w:asciiTheme="majorHAnsi" w:hAnsiTheme="majorHAnsi"/>
                <w:noProof/>
              </w:rPr>
              <w:t>Home Credit: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_Toc527419079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41</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80" w:history="1">
            <w:r w:rsidR="001C64E4" w:rsidRPr="00200CBE">
              <w:rPr>
                <w:rStyle w:val="Hyperlink"/>
                <w:rFonts w:asciiTheme="majorHAnsi" w:hAnsiTheme="majorHAnsi"/>
                <w:noProof/>
              </w:rPr>
              <w:t>3.</w:t>
            </w:r>
            <w:r w:rsidR="001C64E4" w:rsidRPr="00200CBE">
              <w:rPr>
                <w:rFonts w:asciiTheme="majorHAnsi" w:hAnsiTheme="majorHAnsi"/>
                <w:noProof/>
              </w:rPr>
              <w:tab/>
            </w:r>
            <w:r w:rsidR="001C64E4" w:rsidRPr="00200CBE">
              <w:rPr>
                <w:rStyle w:val="Hyperlink"/>
                <w:rFonts w:asciiTheme="majorHAnsi" w:hAnsiTheme="majorHAnsi"/>
                <w:noProof/>
              </w:rPr>
              <w:t>Individual Loan: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42</w:t>
            </w:r>
            <w:r w:rsidR="009C61BC" w:rsidRPr="00200CBE">
              <w:rPr>
                <w:rFonts w:asciiTheme="majorHAnsi" w:hAnsiTheme="majorHAnsi"/>
                <w:noProof/>
                <w:webHidden/>
              </w:rPr>
              <w:fldChar w:fldCharType="end"/>
            </w:r>
          </w:hyperlink>
        </w:p>
        <w:p w:rsidR="001C64E4" w:rsidRPr="00200CBE" w:rsidRDefault="00AD1763" w:rsidP="00200CBE">
          <w:pPr>
            <w:pStyle w:val="TOC3"/>
            <w:tabs>
              <w:tab w:val="right" w:leader="dot" w:pos="9016"/>
            </w:tabs>
            <w:spacing w:line="240" w:lineRule="auto"/>
            <w:rPr>
              <w:rFonts w:asciiTheme="majorHAnsi" w:hAnsiTheme="majorHAnsi"/>
              <w:noProof/>
            </w:rPr>
          </w:pPr>
          <w:hyperlink w:anchor="_Toc527419081" w:history="1">
            <w:r w:rsidR="001C64E4" w:rsidRPr="00200CBE">
              <w:rPr>
                <w:rStyle w:val="Hyperlink"/>
                <w:rFonts w:asciiTheme="majorHAnsi" w:hAnsiTheme="majorHAnsi"/>
                <w:noProof/>
              </w:rPr>
              <w:t>3.1 Individual Loan for Specialists: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42</w:t>
            </w:r>
            <w:r w:rsidR="009C61BC" w:rsidRPr="00200CBE">
              <w:rPr>
                <w:rFonts w:asciiTheme="majorHAnsi" w:hAnsiTheme="majorHAnsi"/>
                <w:noProof/>
                <w:webHidden/>
              </w:rPr>
              <w:fldChar w:fldCharType="end"/>
            </w:r>
          </w:hyperlink>
        </w:p>
        <w:p w:rsidR="001C64E4" w:rsidRPr="00200CBE" w:rsidRDefault="00AD1763" w:rsidP="00200CBE">
          <w:pPr>
            <w:pStyle w:val="TOC3"/>
            <w:tabs>
              <w:tab w:val="right" w:leader="dot" w:pos="9016"/>
            </w:tabs>
            <w:spacing w:line="240" w:lineRule="auto"/>
            <w:rPr>
              <w:rFonts w:asciiTheme="majorHAnsi" w:hAnsiTheme="majorHAnsi"/>
              <w:noProof/>
            </w:rPr>
          </w:pPr>
          <w:hyperlink w:anchor="_Toc527419082" w:history="1">
            <w:r w:rsidR="001C64E4" w:rsidRPr="00200CBE">
              <w:rPr>
                <w:rStyle w:val="Hyperlink"/>
                <w:rFonts w:asciiTheme="majorHAnsi" w:hAnsiTheme="majorHAnsi"/>
                <w:noProof/>
              </w:rPr>
              <w:t>3.2 Client sections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42</w:t>
            </w:r>
            <w:r w:rsidR="009C61BC" w:rsidRPr="00200CBE">
              <w:rPr>
                <w:rFonts w:asciiTheme="majorHAnsi" w:hAnsiTheme="majorHAnsi"/>
                <w:noProof/>
                <w:webHidden/>
              </w:rPr>
              <w:fldChar w:fldCharType="end"/>
            </w:r>
          </w:hyperlink>
        </w:p>
        <w:p w:rsidR="001C64E4" w:rsidRPr="00200CBE" w:rsidRDefault="00AD1763" w:rsidP="00200CBE">
          <w:pPr>
            <w:pStyle w:val="TOC3"/>
            <w:tabs>
              <w:tab w:val="right" w:leader="dot" w:pos="9016"/>
            </w:tabs>
            <w:spacing w:line="240" w:lineRule="auto"/>
            <w:rPr>
              <w:rFonts w:asciiTheme="majorHAnsi" w:hAnsiTheme="majorHAnsi"/>
              <w:noProof/>
            </w:rPr>
          </w:pPr>
          <w:hyperlink w:anchor="_Toc527419083" w:history="1">
            <w:r w:rsidR="001C64E4" w:rsidRPr="00200CBE">
              <w:rPr>
                <w:rStyle w:val="Hyperlink"/>
                <w:rFonts w:asciiTheme="majorHAnsi" w:hAnsiTheme="majorHAnsi"/>
                <w:noProof/>
              </w:rPr>
              <w:t>3.3  Personal Loan for the land ruler:</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43</w:t>
            </w:r>
            <w:r w:rsidR="009C61BC" w:rsidRPr="00200CBE">
              <w:rPr>
                <w:rFonts w:asciiTheme="majorHAnsi" w:hAnsiTheme="majorHAnsi"/>
                <w:noProof/>
                <w:webHidden/>
              </w:rPr>
              <w:fldChar w:fldCharType="end"/>
            </w:r>
          </w:hyperlink>
        </w:p>
        <w:p w:rsidR="001C64E4" w:rsidRPr="00200CBE" w:rsidRDefault="00AD1763" w:rsidP="00200CBE">
          <w:pPr>
            <w:pStyle w:val="TOC3"/>
            <w:tabs>
              <w:tab w:val="right" w:leader="dot" w:pos="9016"/>
            </w:tabs>
            <w:spacing w:line="240" w:lineRule="auto"/>
            <w:rPr>
              <w:rFonts w:asciiTheme="majorHAnsi" w:hAnsiTheme="majorHAnsi"/>
              <w:noProof/>
            </w:rPr>
          </w:pPr>
          <w:hyperlink w:anchor="_Toc527419084" w:history="1">
            <w:r w:rsidR="001C64E4" w:rsidRPr="00200CBE">
              <w:rPr>
                <w:rStyle w:val="Hyperlink"/>
                <w:rFonts w:asciiTheme="majorHAnsi" w:hAnsiTheme="majorHAnsi"/>
                <w:noProof/>
              </w:rPr>
              <w:t>3.4 Rental Appearance in Account Explanation: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43</w:t>
            </w:r>
            <w:r w:rsidR="009C61BC" w:rsidRPr="00200CBE">
              <w:rPr>
                <w:rFonts w:asciiTheme="majorHAnsi" w:hAnsiTheme="majorHAnsi"/>
                <w:noProof/>
                <w:webHidden/>
              </w:rPr>
              <w:fldChar w:fldCharType="end"/>
            </w:r>
          </w:hyperlink>
        </w:p>
        <w:p w:rsidR="001C64E4" w:rsidRPr="00200CBE" w:rsidRDefault="00AD1763" w:rsidP="00200CBE">
          <w:pPr>
            <w:pStyle w:val="TOC3"/>
            <w:tabs>
              <w:tab w:val="right" w:leader="dot" w:pos="9016"/>
            </w:tabs>
            <w:spacing w:line="240" w:lineRule="auto"/>
            <w:rPr>
              <w:rFonts w:asciiTheme="majorHAnsi" w:hAnsiTheme="majorHAnsi"/>
              <w:noProof/>
            </w:rPr>
          </w:pPr>
          <w:hyperlink w:anchor="_Toc527419085" w:history="1">
            <w:r w:rsidR="001C64E4" w:rsidRPr="00200CBE">
              <w:rPr>
                <w:rStyle w:val="Hyperlink"/>
                <w:rFonts w:asciiTheme="majorHAnsi" w:hAnsiTheme="majorHAnsi"/>
                <w:noProof/>
              </w:rPr>
              <w:t>3.5  Loan Residency:</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43</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86" w:history="1">
            <w:r w:rsidR="001C64E4" w:rsidRPr="00200CBE">
              <w:rPr>
                <w:rStyle w:val="Hyperlink"/>
                <w:rFonts w:asciiTheme="majorHAnsi" w:hAnsiTheme="majorHAnsi"/>
                <w:noProof/>
              </w:rPr>
              <w:t>4.</w:t>
            </w:r>
            <w:r w:rsidR="001C64E4" w:rsidRPr="00200CBE">
              <w:rPr>
                <w:rFonts w:asciiTheme="majorHAnsi" w:hAnsiTheme="majorHAnsi"/>
                <w:noProof/>
              </w:rPr>
              <w:tab/>
            </w:r>
            <w:r w:rsidR="001C64E4" w:rsidRPr="00200CBE">
              <w:rPr>
                <w:rStyle w:val="Hyperlink"/>
                <w:rFonts w:asciiTheme="majorHAnsi" w:hAnsiTheme="majorHAnsi"/>
                <w:noProof/>
              </w:rPr>
              <w:t>Car Loan: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44</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87" w:history="1">
            <w:r w:rsidR="001C64E4" w:rsidRPr="00200CBE">
              <w:rPr>
                <w:rStyle w:val="Hyperlink"/>
                <w:rFonts w:asciiTheme="majorHAnsi" w:hAnsiTheme="majorHAnsi"/>
                <w:noProof/>
              </w:rPr>
              <w:t>4.1 Loan Requirements: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44</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88" w:history="1">
            <w:r w:rsidR="001C64E4" w:rsidRPr="00200CBE">
              <w:rPr>
                <w:rStyle w:val="Hyperlink"/>
                <w:rFonts w:asciiTheme="majorHAnsi" w:hAnsiTheme="majorHAnsi"/>
                <w:noProof/>
              </w:rPr>
              <w:t>4.2 Kind of Vehicle:</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44</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89" w:history="1">
            <w:r w:rsidR="001C64E4" w:rsidRPr="00200CBE">
              <w:rPr>
                <w:rStyle w:val="Hyperlink"/>
                <w:rFonts w:asciiTheme="majorHAnsi" w:hAnsiTheme="majorHAnsi"/>
                <w:noProof/>
              </w:rPr>
              <w:t>4.3  Endorsed Brands: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_Toc527419089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44</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90" w:history="1">
            <w:r w:rsidR="001C64E4" w:rsidRPr="00200CBE">
              <w:rPr>
                <w:rStyle w:val="Hyperlink"/>
                <w:rFonts w:asciiTheme="majorHAnsi" w:hAnsiTheme="majorHAnsi"/>
                <w:noProof/>
              </w:rPr>
              <w:t>4.4  Official Examination Loan: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45</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91" w:history="1">
            <w:r w:rsidR="001C64E4" w:rsidRPr="00200CBE">
              <w:rPr>
                <w:rStyle w:val="Hyperlink"/>
                <w:rFonts w:asciiTheme="majorHAnsi" w:hAnsiTheme="majorHAnsi"/>
                <w:noProof/>
              </w:rPr>
              <w:t>4.5  Last Month to month Net Wage:</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45</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092" w:history="1">
            <w:r w:rsidR="001C64E4" w:rsidRPr="00200CBE">
              <w:rPr>
                <w:rStyle w:val="Hyperlink"/>
                <w:rFonts w:asciiTheme="majorHAnsi" w:hAnsiTheme="majorHAnsi"/>
                <w:noProof/>
              </w:rPr>
              <w:t>4.6  Financing costs of Loan Products: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46</w:t>
            </w:r>
            <w:r w:rsidR="009C61BC" w:rsidRPr="00200CBE">
              <w:rPr>
                <w:rFonts w:asciiTheme="majorHAnsi" w:hAnsiTheme="majorHAnsi"/>
                <w:noProof/>
                <w:webHidden/>
              </w:rPr>
              <w:fldChar w:fldCharType="end"/>
            </w:r>
          </w:hyperlink>
        </w:p>
        <w:p w:rsidR="001C64E4" w:rsidRPr="00200CBE" w:rsidRDefault="00AD1763" w:rsidP="00200CBE">
          <w:pPr>
            <w:pStyle w:val="TOC1"/>
            <w:tabs>
              <w:tab w:val="left" w:pos="440"/>
              <w:tab w:val="right" w:leader="dot" w:pos="9016"/>
            </w:tabs>
            <w:spacing w:line="240" w:lineRule="auto"/>
            <w:rPr>
              <w:rFonts w:asciiTheme="majorHAnsi" w:hAnsiTheme="majorHAnsi"/>
              <w:noProof/>
            </w:rPr>
          </w:pPr>
          <w:hyperlink w:anchor="_Toc527419093" w:history="1">
            <w:r w:rsidR="001C64E4" w:rsidRPr="00200CBE">
              <w:rPr>
                <w:rStyle w:val="Hyperlink"/>
                <w:rFonts w:asciiTheme="majorHAnsi" w:hAnsiTheme="majorHAnsi"/>
                <w:noProof/>
              </w:rPr>
              <w:t>i.</w:t>
            </w:r>
            <w:r w:rsidR="001C64E4" w:rsidRPr="00200CBE">
              <w:rPr>
                <w:rFonts w:asciiTheme="majorHAnsi" w:hAnsiTheme="majorHAnsi"/>
                <w:noProof/>
              </w:rPr>
              <w:tab/>
            </w:r>
            <w:r w:rsidR="001C64E4" w:rsidRPr="00200CBE">
              <w:rPr>
                <w:rStyle w:val="Hyperlink"/>
                <w:rFonts w:asciiTheme="majorHAnsi" w:hAnsiTheme="majorHAnsi"/>
                <w:noProof/>
              </w:rPr>
              <w:t>Visa or Credit card</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46</w:t>
            </w:r>
            <w:r w:rsidR="009C61BC" w:rsidRPr="00200CBE">
              <w:rPr>
                <w:rFonts w:asciiTheme="majorHAnsi" w:hAnsiTheme="majorHAnsi"/>
                <w:noProof/>
                <w:webHidden/>
              </w:rPr>
              <w:fldChar w:fldCharType="end"/>
            </w:r>
          </w:hyperlink>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094" w:history="1">
            <w:r w:rsidR="001C64E4" w:rsidRPr="00200CBE">
              <w:rPr>
                <w:rStyle w:val="Hyperlink"/>
                <w:rFonts w:asciiTheme="majorHAnsi" w:hAnsiTheme="majorHAnsi"/>
                <w:noProof/>
              </w:rPr>
              <w:t>In general, Credit Administration Procedure of BRAC Bank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47</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95" w:history="1">
            <w:r w:rsidR="001C64E4" w:rsidRPr="00200CBE">
              <w:rPr>
                <w:rStyle w:val="Hyperlink"/>
                <w:rFonts w:asciiTheme="majorHAnsi" w:hAnsiTheme="majorHAnsi"/>
                <w:noProof/>
              </w:rPr>
              <w:t>1.</w:t>
            </w:r>
            <w:r w:rsidR="001C64E4" w:rsidRPr="00200CBE">
              <w:rPr>
                <w:rFonts w:asciiTheme="majorHAnsi" w:hAnsiTheme="majorHAnsi"/>
                <w:noProof/>
              </w:rPr>
              <w:tab/>
            </w:r>
            <w:r w:rsidR="001C64E4" w:rsidRPr="00200CBE">
              <w:rPr>
                <w:rStyle w:val="Hyperlink"/>
                <w:rFonts w:asciiTheme="majorHAnsi" w:hAnsiTheme="majorHAnsi"/>
                <w:noProof/>
              </w:rPr>
              <w:t>Credit Control Point: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48</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96" w:history="1">
            <w:r w:rsidR="001C64E4" w:rsidRPr="00200CBE">
              <w:rPr>
                <w:rStyle w:val="Hyperlink"/>
                <w:rFonts w:asciiTheme="majorHAnsi" w:hAnsiTheme="majorHAnsi"/>
                <w:noProof/>
              </w:rPr>
              <w:t>2.</w:t>
            </w:r>
            <w:r w:rsidR="001C64E4" w:rsidRPr="00200CBE">
              <w:rPr>
                <w:rFonts w:asciiTheme="majorHAnsi" w:hAnsiTheme="majorHAnsi"/>
                <w:noProof/>
              </w:rPr>
              <w:tab/>
            </w:r>
            <w:r w:rsidR="001C64E4" w:rsidRPr="00200CBE">
              <w:rPr>
                <w:rStyle w:val="Hyperlink"/>
                <w:rFonts w:asciiTheme="majorHAnsi" w:hAnsiTheme="majorHAnsi"/>
                <w:noProof/>
              </w:rPr>
              <w:t>Gathering CIB Report from Bangladesh Bank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49</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97" w:history="1">
            <w:r w:rsidR="001C64E4" w:rsidRPr="00200CBE">
              <w:rPr>
                <w:rStyle w:val="Hyperlink"/>
                <w:rFonts w:asciiTheme="majorHAnsi" w:hAnsiTheme="majorHAnsi"/>
                <w:noProof/>
              </w:rPr>
              <w:t>3.</w:t>
            </w:r>
            <w:r w:rsidR="001C64E4" w:rsidRPr="00200CBE">
              <w:rPr>
                <w:rFonts w:asciiTheme="majorHAnsi" w:hAnsiTheme="majorHAnsi"/>
                <w:noProof/>
              </w:rPr>
              <w:tab/>
            </w:r>
            <w:r w:rsidR="001C64E4" w:rsidRPr="00200CBE">
              <w:rPr>
                <w:rStyle w:val="Hyperlink"/>
                <w:rFonts w:asciiTheme="majorHAnsi" w:hAnsiTheme="majorHAnsi"/>
                <w:noProof/>
              </w:rPr>
              <w:t>Making Credit proposition (CP)</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50</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98" w:history="1">
            <w:r w:rsidR="001C64E4" w:rsidRPr="00200CBE">
              <w:rPr>
                <w:rStyle w:val="Hyperlink"/>
                <w:rFonts w:asciiTheme="majorHAnsi" w:hAnsiTheme="majorHAnsi"/>
                <w:noProof/>
              </w:rPr>
              <w:t>4.</w:t>
            </w:r>
            <w:r w:rsidR="001C64E4" w:rsidRPr="00200CBE">
              <w:rPr>
                <w:rFonts w:asciiTheme="majorHAnsi" w:hAnsiTheme="majorHAnsi"/>
                <w:noProof/>
              </w:rPr>
              <w:tab/>
            </w:r>
            <w:r w:rsidR="001C64E4" w:rsidRPr="00200CBE">
              <w:rPr>
                <w:rStyle w:val="Hyperlink"/>
                <w:rFonts w:asciiTheme="majorHAnsi" w:hAnsiTheme="majorHAnsi"/>
                <w:noProof/>
              </w:rPr>
              <w:t>Credit assessment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50</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099" w:history="1">
            <w:r w:rsidR="001C64E4" w:rsidRPr="00200CBE">
              <w:rPr>
                <w:rStyle w:val="Hyperlink"/>
                <w:rFonts w:asciiTheme="majorHAnsi" w:hAnsiTheme="majorHAnsi"/>
                <w:noProof/>
              </w:rPr>
              <w:t>5.</w:t>
            </w:r>
            <w:r w:rsidR="001C64E4" w:rsidRPr="00200CBE">
              <w:rPr>
                <w:rFonts w:asciiTheme="majorHAnsi" w:hAnsiTheme="majorHAnsi"/>
                <w:noProof/>
              </w:rPr>
              <w:tab/>
            </w:r>
            <w:r w:rsidR="001C64E4" w:rsidRPr="00200CBE">
              <w:rPr>
                <w:rStyle w:val="Hyperlink"/>
                <w:rFonts w:asciiTheme="majorHAnsi" w:hAnsiTheme="majorHAnsi"/>
                <w:noProof/>
              </w:rPr>
              <w:t>Risk Evaluating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_Toc527419099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51</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00" w:history="1">
            <w:r w:rsidR="001C64E4" w:rsidRPr="00200CBE">
              <w:rPr>
                <w:rStyle w:val="Hyperlink"/>
                <w:rFonts w:asciiTheme="majorHAnsi" w:hAnsiTheme="majorHAnsi"/>
                <w:noProof/>
              </w:rPr>
              <w:t>6.</w:t>
            </w:r>
            <w:r w:rsidR="001C64E4" w:rsidRPr="00200CBE">
              <w:rPr>
                <w:rFonts w:asciiTheme="majorHAnsi" w:hAnsiTheme="majorHAnsi"/>
                <w:noProof/>
              </w:rPr>
              <w:tab/>
            </w:r>
            <w:r w:rsidR="001C64E4" w:rsidRPr="00200CBE">
              <w:rPr>
                <w:rStyle w:val="Hyperlink"/>
                <w:rFonts w:asciiTheme="majorHAnsi" w:hAnsiTheme="majorHAnsi"/>
                <w:noProof/>
              </w:rPr>
              <w:t>Project Appraisal</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51</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01" w:history="1">
            <w:r w:rsidR="001C64E4" w:rsidRPr="00200CBE">
              <w:rPr>
                <w:rStyle w:val="Hyperlink"/>
                <w:rFonts w:asciiTheme="majorHAnsi" w:hAnsiTheme="majorHAnsi"/>
                <w:noProof/>
              </w:rPr>
              <w:t>7.</w:t>
            </w:r>
            <w:r w:rsidR="001C64E4" w:rsidRPr="00200CBE">
              <w:rPr>
                <w:rFonts w:asciiTheme="majorHAnsi" w:hAnsiTheme="majorHAnsi"/>
                <w:noProof/>
              </w:rPr>
              <w:tab/>
            </w:r>
            <w:r w:rsidR="001C64E4" w:rsidRPr="00200CBE">
              <w:rPr>
                <w:rStyle w:val="Hyperlink"/>
                <w:rFonts w:asciiTheme="majorHAnsi" w:hAnsiTheme="majorHAnsi"/>
                <w:noProof/>
              </w:rPr>
              <w:t>Documentation of loans and advances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52</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02" w:history="1">
            <w:r w:rsidR="001C64E4" w:rsidRPr="00200CBE">
              <w:rPr>
                <w:rStyle w:val="Hyperlink"/>
                <w:rFonts w:asciiTheme="majorHAnsi" w:hAnsiTheme="majorHAnsi"/>
                <w:noProof/>
              </w:rPr>
              <w:t>8.</w:t>
            </w:r>
            <w:r w:rsidR="001C64E4" w:rsidRPr="00200CBE">
              <w:rPr>
                <w:rFonts w:asciiTheme="majorHAnsi" w:hAnsiTheme="majorHAnsi"/>
                <w:noProof/>
              </w:rPr>
              <w:tab/>
            </w:r>
            <w:r w:rsidR="001C64E4" w:rsidRPr="00200CBE">
              <w:rPr>
                <w:rStyle w:val="Hyperlink"/>
                <w:rFonts w:asciiTheme="majorHAnsi" w:hAnsiTheme="majorHAnsi"/>
                <w:noProof/>
              </w:rPr>
              <w:t>Disbursement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52</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03" w:history="1">
            <w:r w:rsidR="001C64E4" w:rsidRPr="00200CBE">
              <w:rPr>
                <w:rStyle w:val="Hyperlink"/>
                <w:rFonts w:asciiTheme="majorHAnsi" w:hAnsiTheme="majorHAnsi"/>
                <w:noProof/>
              </w:rPr>
              <w:t>9.</w:t>
            </w:r>
            <w:r w:rsidR="001C64E4" w:rsidRPr="00200CBE">
              <w:rPr>
                <w:rFonts w:asciiTheme="majorHAnsi" w:hAnsiTheme="majorHAnsi"/>
                <w:noProof/>
              </w:rPr>
              <w:tab/>
            </w:r>
            <w:r w:rsidR="001C64E4" w:rsidRPr="00200CBE">
              <w:rPr>
                <w:rStyle w:val="Hyperlink"/>
                <w:rFonts w:asciiTheme="majorHAnsi" w:hAnsiTheme="majorHAnsi"/>
                <w:noProof/>
              </w:rPr>
              <w:t>Follow up</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52</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880"/>
              <w:tab w:val="right" w:leader="dot" w:pos="9016"/>
            </w:tabs>
            <w:spacing w:line="240" w:lineRule="auto"/>
            <w:rPr>
              <w:rFonts w:asciiTheme="majorHAnsi" w:hAnsiTheme="majorHAnsi"/>
              <w:noProof/>
            </w:rPr>
          </w:pPr>
          <w:hyperlink w:anchor="_Toc527419104" w:history="1">
            <w:r w:rsidR="001C64E4" w:rsidRPr="00200CBE">
              <w:rPr>
                <w:rStyle w:val="Hyperlink"/>
                <w:rFonts w:asciiTheme="majorHAnsi" w:hAnsiTheme="majorHAnsi"/>
                <w:noProof/>
              </w:rPr>
              <w:t>10.</w:t>
            </w:r>
            <w:r w:rsidR="001C64E4" w:rsidRPr="00200CBE">
              <w:rPr>
                <w:rFonts w:asciiTheme="majorHAnsi" w:hAnsiTheme="majorHAnsi"/>
                <w:noProof/>
              </w:rPr>
              <w:tab/>
            </w:r>
            <w:r w:rsidR="001C64E4" w:rsidRPr="00200CBE">
              <w:rPr>
                <w:rStyle w:val="Hyperlink"/>
                <w:rFonts w:asciiTheme="majorHAnsi" w:hAnsiTheme="majorHAnsi"/>
                <w:noProof/>
              </w:rPr>
              <w:t>Credit Monitoring</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53</w:t>
            </w:r>
            <w:r w:rsidR="009C61BC" w:rsidRPr="00200CBE">
              <w:rPr>
                <w:rFonts w:asciiTheme="majorHAnsi" w:hAnsiTheme="majorHAnsi"/>
                <w:noProof/>
                <w:webHidden/>
              </w:rPr>
              <w:fldChar w:fldCharType="end"/>
            </w:r>
          </w:hyperlink>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105" w:history="1">
            <w:r w:rsidR="001C64E4" w:rsidRPr="00200CBE">
              <w:rPr>
                <w:rStyle w:val="Hyperlink"/>
                <w:rFonts w:asciiTheme="majorHAnsi" w:hAnsiTheme="majorHAnsi"/>
                <w:noProof/>
              </w:rPr>
              <w:t>Issues to be considered during Credit Management</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53</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06" w:history="1">
            <w:r w:rsidR="001C64E4" w:rsidRPr="00200CBE">
              <w:rPr>
                <w:rStyle w:val="Hyperlink"/>
                <w:rFonts w:asciiTheme="majorHAnsi" w:hAnsiTheme="majorHAnsi"/>
                <w:noProof/>
              </w:rPr>
              <w:t>1.</w:t>
            </w:r>
            <w:r w:rsidR="001C64E4" w:rsidRPr="00200CBE">
              <w:rPr>
                <w:rFonts w:asciiTheme="majorHAnsi" w:hAnsiTheme="majorHAnsi"/>
                <w:noProof/>
              </w:rPr>
              <w:tab/>
            </w:r>
            <w:r w:rsidR="001C64E4" w:rsidRPr="00200CBE">
              <w:rPr>
                <w:rStyle w:val="Hyperlink"/>
                <w:rFonts w:asciiTheme="majorHAnsi" w:hAnsiTheme="majorHAnsi"/>
                <w:noProof/>
              </w:rPr>
              <w:t>Credit Risk: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_Toc527419106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53</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107" w:history="1">
            <w:r w:rsidR="001C64E4" w:rsidRPr="00200CBE">
              <w:rPr>
                <w:rStyle w:val="Hyperlink"/>
                <w:rFonts w:asciiTheme="majorHAnsi" w:hAnsiTheme="majorHAnsi"/>
                <w:noProof/>
              </w:rPr>
              <w:t>Mitigation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_Toc527419107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54</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08" w:history="1">
            <w:r w:rsidR="001C64E4" w:rsidRPr="00200CBE">
              <w:rPr>
                <w:rStyle w:val="Hyperlink"/>
                <w:rFonts w:asciiTheme="majorHAnsi" w:hAnsiTheme="majorHAnsi"/>
                <w:noProof/>
              </w:rPr>
              <w:t>2.</w:t>
            </w:r>
            <w:r w:rsidR="001C64E4" w:rsidRPr="00200CBE">
              <w:rPr>
                <w:rFonts w:asciiTheme="majorHAnsi" w:hAnsiTheme="majorHAnsi"/>
                <w:noProof/>
              </w:rPr>
              <w:tab/>
            </w:r>
            <w:r w:rsidR="001C64E4" w:rsidRPr="00200CBE">
              <w:rPr>
                <w:rStyle w:val="Hyperlink"/>
                <w:rFonts w:asciiTheme="majorHAnsi" w:hAnsiTheme="majorHAnsi"/>
                <w:noProof/>
              </w:rPr>
              <w:t>Process Risk: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_Toc527419108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54</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109" w:history="1">
            <w:r w:rsidR="001C64E4" w:rsidRPr="00200CBE">
              <w:rPr>
                <w:rStyle w:val="Hyperlink"/>
                <w:rFonts w:asciiTheme="majorHAnsi" w:hAnsiTheme="majorHAnsi"/>
                <w:noProof/>
              </w:rPr>
              <w:t>Mitigation: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_Toc527419109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54</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10" w:history="1">
            <w:r w:rsidR="001C64E4" w:rsidRPr="00200CBE">
              <w:rPr>
                <w:rStyle w:val="Hyperlink"/>
                <w:rFonts w:asciiTheme="majorHAnsi" w:hAnsiTheme="majorHAnsi"/>
                <w:noProof/>
              </w:rPr>
              <w:t>3.</w:t>
            </w:r>
            <w:r w:rsidR="001C64E4" w:rsidRPr="00200CBE">
              <w:rPr>
                <w:rFonts w:asciiTheme="majorHAnsi" w:hAnsiTheme="majorHAnsi"/>
                <w:noProof/>
              </w:rPr>
              <w:tab/>
            </w:r>
            <w:r w:rsidR="001C64E4" w:rsidRPr="00200CBE">
              <w:rPr>
                <w:rStyle w:val="Hyperlink"/>
                <w:rFonts w:asciiTheme="majorHAnsi" w:hAnsiTheme="majorHAnsi"/>
                <w:noProof/>
              </w:rPr>
              <w:t>Compliance Risk: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_Toc527419110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54</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noProof/>
            </w:rPr>
          </w:pPr>
          <w:hyperlink w:anchor="_Toc527419111" w:history="1">
            <w:r w:rsidR="001C64E4" w:rsidRPr="00200CBE">
              <w:rPr>
                <w:rStyle w:val="Hyperlink"/>
                <w:rFonts w:asciiTheme="majorHAnsi" w:hAnsiTheme="majorHAnsi"/>
                <w:noProof/>
              </w:rPr>
              <w:t>Mitigation: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_Toc527419111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54</w:t>
            </w:r>
            <w:r w:rsidR="009C61BC" w:rsidRPr="00200CBE">
              <w:rPr>
                <w:rFonts w:asciiTheme="majorHAnsi" w:hAnsiTheme="majorHAnsi"/>
                <w:noProof/>
                <w:webHidden/>
              </w:rPr>
              <w:fldChar w:fldCharType="end"/>
            </w:r>
          </w:hyperlink>
        </w:p>
        <w:p w:rsidR="001C64E4" w:rsidRPr="00200CBE" w:rsidRDefault="00AD1763" w:rsidP="00200CBE">
          <w:pPr>
            <w:pStyle w:val="TOC2"/>
            <w:tabs>
              <w:tab w:val="left" w:pos="660"/>
              <w:tab w:val="right" w:leader="dot" w:pos="9016"/>
            </w:tabs>
            <w:spacing w:line="240" w:lineRule="auto"/>
            <w:rPr>
              <w:rFonts w:asciiTheme="majorHAnsi" w:hAnsiTheme="majorHAnsi"/>
              <w:noProof/>
            </w:rPr>
          </w:pPr>
          <w:hyperlink w:anchor="_Toc527419112" w:history="1">
            <w:r w:rsidR="001C64E4" w:rsidRPr="00200CBE">
              <w:rPr>
                <w:rStyle w:val="Hyperlink"/>
                <w:rFonts w:asciiTheme="majorHAnsi" w:hAnsiTheme="majorHAnsi"/>
                <w:noProof/>
              </w:rPr>
              <w:t>4.</w:t>
            </w:r>
            <w:r w:rsidR="001C64E4" w:rsidRPr="00200CBE">
              <w:rPr>
                <w:rFonts w:asciiTheme="majorHAnsi" w:hAnsiTheme="majorHAnsi"/>
                <w:noProof/>
              </w:rPr>
              <w:tab/>
            </w:r>
            <w:r w:rsidR="001C64E4" w:rsidRPr="00200CBE">
              <w:rPr>
                <w:rStyle w:val="Hyperlink"/>
                <w:rFonts w:asciiTheme="majorHAnsi" w:hAnsiTheme="majorHAnsi"/>
                <w:noProof/>
              </w:rPr>
              <w:t>IT System Risk:</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_Toc527419112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54</w:t>
            </w:r>
            <w:r w:rsidR="009C61BC" w:rsidRPr="00200CBE">
              <w:rPr>
                <w:rFonts w:asciiTheme="majorHAnsi" w:hAnsiTheme="majorHAnsi"/>
                <w:noProof/>
                <w:webHidden/>
              </w:rPr>
              <w:fldChar w:fldCharType="end"/>
            </w:r>
          </w:hyperlink>
        </w:p>
        <w:p w:rsidR="001C64E4" w:rsidRPr="00200CBE" w:rsidRDefault="00AD1763" w:rsidP="00200CBE">
          <w:pPr>
            <w:pStyle w:val="TOC2"/>
            <w:tabs>
              <w:tab w:val="right" w:leader="dot" w:pos="9016"/>
            </w:tabs>
            <w:spacing w:line="240" w:lineRule="auto"/>
            <w:rPr>
              <w:rFonts w:asciiTheme="majorHAnsi" w:hAnsiTheme="majorHAnsi"/>
            </w:rPr>
          </w:pPr>
          <w:hyperlink w:anchor="_Toc527419113" w:history="1">
            <w:r w:rsidR="001C64E4" w:rsidRPr="00200CBE">
              <w:rPr>
                <w:rStyle w:val="Hyperlink"/>
                <w:rFonts w:asciiTheme="majorHAnsi" w:hAnsiTheme="majorHAnsi"/>
                <w:noProof/>
              </w:rPr>
              <w:t>Mitigation: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_Toc527419113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55</w:t>
            </w:r>
            <w:r w:rsidR="009C61BC" w:rsidRPr="00200CBE">
              <w:rPr>
                <w:rFonts w:asciiTheme="majorHAnsi" w:hAnsiTheme="majorHAnsi"/>
                <w:noProof/>
                <w:webHidden/>
              </w:rPr>
              <w:fldChar w:fldCharType="end"/>
            </w:r>
          </w:hyperlink>
        </w:p>
        <w:p w:rsidR="00200CBE" w:rsidRPr="00200CBE" w:rsidRDefault="00200CBE" w:rsidP="00200CBE">
          <w:pPr>
            <w:spacing w:line="240" w:lineRule="auto"/>
            <w:rPr>
              <w:rFonts w:asciiTheme="majorHAnsi" w:hAnsiTheme="majorHAnsi"/>
              <w:b/>
              <w:color w:val="E36C0A" w:themeColor="accent6" w:themeShade="BF"/>
              <w:sz w:val="32"/>
              <w:szCs w:val="32"/>
              <w:lang w:val="it-IT"/>
            </w:rPr>
          </w:pPr>
          <w:r w:rsidRPr="00200CBE">
            <w:rPr>
              <w:rFonts w:asciiTheme="majorHAnsi" w:hAnsiTheme="majorHAnsi"/>
              <w:b/>
              <w:color w:val="E36C0A" w:themeColor="accent6" w:themeShade="BF"/>
              <w:sz w:val="32"/>
              <w:szCs w:val="32"/>
              <w:lang w:val="it-IT"/>
            </w:rPr>
            <w:t>Chapter Six</w:t>
          </w:r>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114" w:history="1">
            <w:r w:rsidR="001C64E4" w:rsidRPr="00200CBE">
              <w:rPr>
                <w:rStyle w:val="Hyperlink"/>
                <w:rFonts w:asciiTheme="majorHAnsi" w:hAnsiTheme="majorHAnsi"/>
                <w:noProof/>
              </w:rPr>
              <w:t>Recommendations</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_Toc527419114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57</w:t>
            </w:r>
            <w:r w:rsidR="009C61BC" w:rsidRPr="00200CBE">
              <w:rPr>
                <w:rFonts w:asciiTheme="majorHAnsi" w:hAnsiTheme="majorHAnsi"/>
                <w:noProof/>
                <w:webHidden/>
              </w:rPr>
              <w:fldChar w:fldCharType="end"/>
            </w:r>
          </w:hyperlink>
        </w:p>
        <w:p w:rsidR="001C64E4" w:rsidRPr="00200CBE" w:rsidRDefault="00AD1763" w:rsidP="00200CBE">
          <w:pPr>
            <w:pStyle w:val="TOC1"/>
            <w:tabs>
              <w:tab w:val="right" w:leader="dot" w:pos="9016"/>
            </w:tabs>
            <w:spacing w:line="240" w:lineRule="auto"/>
            <w:rPr>
              <w:rFonts w:asciiTheme="majorHAnsi" w:hAnsiTheme="majorHAnsi"/>
              <w:noProof/>
            </w:rPr>
          </w:pPr>
          <w:hyperlink w:anchor="_Toc527419115" w:history="1">
            <w:r w:rsidR="001C64E4" w:rsidRPr="00200CBE">
              <w:rPr>
                <w:rStyle w:val="Hyperlink"/>
                <w:rFonts w:asciiTheme="majorHAnsi" w:hAnsiTheme="majorHAnsi"/>
                <w:noProof/>
              </w:rPr>
              <w:t>Conclusion</w:t>
            </w:r>
            <w:r w:rsidR="001C64E4" w:rsidRPr="00200CBE">
              <w:rPr>
                <w:rFonts w:asciiTheme="majorHAnsi" w:hAnsiTheme="majorHAnsi"/>
                <w:noProof/>
                <w:webHidden/>
              </w:rPr>
              <w:tab/>
            </w:r>
            <w:r w:rsidR="009C61BC" w:rsidRPr="00200CBE">
              <w:rPr>
                <w:rFonts w:asciiTheme="majorHAnsi" w:hAnsiTheme="majorHAnsi"/>
                <w:noProof/>
                <w:webHidden/>
              </w:rPr>
              <w:fldChar w:fldCharType="begin"/>
            </w:r>
            <w:r w:rsidR="001C64E4" w:rsidRPr="00200CBE">
              <w:rPr>
                <w:rFonts w:asciiTheme="majorHAnsi" w:hAnsiTheme="majorHAnsi"/>
                <w:noProof/>
                <w:webHidden/>
              </w:rPr>
              <w:instrText xml:space="preserve"> PAGEREF _Toc527419115 \h </w:instrText>
            </w:r>
            <w:r w:rsidR="009C61BC" w:rsidRPr="00200CBE">
              <w:rPr>
                <w:rFonts w:asciiTheme="majorHAnsi" w:hAnsiTheme="majorHAnsi"/>
                <w:noProof/>
                <w:webHidden/>
              </w:rPr>
            </w:r>
            <w:r w:rsidR="009C61BC" w:rsidRPr="00200CBE">
              <w:rPr>
                <w:rFonts w:asciiTheme="majorHAnsi" w:hAnsiTheme="majorHAnsi"/>
                <w:noProof/>
                <w:webHidden/>
              </w:rPr>
              <w:fldChar w:fldCharType="separate"/>
            </w:r>
            <w:r w:rsidR="001C64E4" w:rsidRPr="00200CBE">
              <w:rPr>
                <w:rFonts w:asciiTheme="majorHAnsi" w:hAnsiTheme="majorHAnsi"/>
                <w:noProof/>
                <w:webHidden/>
              </w:rPr>
              <w:t>58</w:t>
            </w:r>
            <w:r w:rsidR="009C61BC" w:rsidRPr="00200CBE">
              <w:rPr>
                <w:rFonts w:asciiTheme="majorHAnsi" w:hAnsiTheme="majorHAnsi"/>
                <w:noProof/>
                <w:webHidden/>
              </w:rPr>
              <w:fldChar w:fldCharType="end"/>
            </w:r>
          </w:hyperlink>
        </w:p>
        <w:p w:rsidR="001C64E4" w:rsidRPr="00200CBE" w:rsidRDefault="009C61BC" w:rsidP="00200CBE">
          <w:pPr>
            <w:spacing w:line="240" w:lineRule="auto"/>
            <w:rPr>
              <w:rFonts w:asciiTheme="majorHAnsi" w:hAnsiTheme="majorHAnsi"/>
              <w:lang w:val="it-IT"/>
            </w:rPr>
          </w:pPr>
          <w:r w:rsidRPr="00200CBE">
            <w:rPr>
              <w:rFonts w:asciiTheme="majorHAnsi" w:hAnsiTheme="majorHAnsi"/>
              <w:lang w:val="it-IT"/>
            </w:rPr>
            <w:fldChar w:fldCharType="end"/>
          </w:r>
          <w:r w:rsidR="00200CBE" w:rsidRPr="00200CBE">
            <w:rPr>
              <w:rFonts w:asciiTheme="majorHAnsi" w:hAnsiTheme="majorHAnsi"/>
              <w:b/>
              <w:color w:val="E36C0A" w:themeColor="accent6" w:themeShade="BF"/>
              <w:lang w:val="it-IT"/>
            </w:rPr>
            <w:t>Appendix - in APA Format</w:t>
          </w:r>
        </w:p>
      </w:sdtContent>
    </w:sdt>
    <w:p w:rsidR="00200CBE" w:rsidRDefault="00200CBE">
      <w:pPr>
        <w:rPr>
          <w:rFonts w:asciiTheme="majorHAnsi" w:hAnsiTheme="majorHAnsi"/>
          <w:b/>
          <w:color w:val="943634" w:themeColor="accent2" w:themeShade="BF"/>
          <w:sz w:val="44"/>
          <w:szCs w:val="44"/>
        </w:rPr>
      </w:pPr>
      <w:r>
        <w:rPr>
          <w:rFonts w:asciiTheme="majorHAnsi" w:hAnsiTheme="majorHAnsi"/>
          <w:b/>
          <w:color w:val="943634" w:themeColor="accent2" w:themeShade="BF"/>
          <w:sz w:val="44"/>
          <w:szCs w:val="44"/>
        </w:rPr>
        <w:br w:type="page"/>
      </w:r>
    </w:p>
    <w:p w:rsidR="001A36FF" w:rsidRPr="00AD6EEA" w:rsidRDefault="00EC360C" w:rsidP="00E16558">
      <w:pPr>
        <w:jc w:val="center"/>
        <w:rPr>
          <w:rFonts w:asciiTheme="majorHAnsi" w:hAnsiTheme="majorHAnsi"/>
          <w:b/>
          <w:color w:val="943634" w:themeColor="accent2" w:themeShade="BF"/>
          <w:sz w:val="44"/>
          <w:szCs w:val="44"/>
        </w:rPr>
      </w:pPr>
      <w:r w:rsidRPr="00AD6EEA">
        <w:rPr>
          <w:rFonts w:asciiTheme="majorHAnsi" w:hAnsiTheme="majorHAnsi"/>
          <w:b/>
          <w:color w:val="943634" w:themeColor="accent2" w:themeShade="BF"/>
          <w:sz w:val="44"/>
          <w:szCs w:val="44"/>
        </w:rPr>
        <w:lastRenderedPageBreak/>
        <w:t>Executive Summary</w:t>
      </w:r>
    </w:p>
    <w:p w:rsidR="00261A09" w:rsidRPr="00824934" w:rsidRDefault="00634C93" w:rsidP="00261A09">
      <w:pPr>
        <w:pStyle w:val="HTMLPreformatted"/>
        <w:shd w:val="clear" w:color="auto" w:fill="FFFFFF"/>
        <w:spacing w:line="360" w:lineRule="auto"/>
        <w:jc w:val="both"/>
        <w:rPr>
          <w:rFonts w:asciiTheme="majorHAnsi" w:hAnsiTheme="majorHAnsi"/>
          <w:sz w:val="28"/>
          <w:szCs w:val="28"/>
        </w:rPr>
      </w:pPr>
      <w:r w:rsidRPr="00824934">
        <w:rPr>
          <w:rFonts w:asciiTheme="majorHAnsi" w:hAnsiTheme="majorHAnsi"/>
          <w:sz w:val="28"/>
          <w:szCs w:val="28"/>
        </w:rPr>
        <w:t>BRAC</w:t>
      </w:r>
      <w:r w:rsidR="00261A09" w:rsidRPr="00824934">
        <w:rPr>
          <w:rFonts w:asciiTheme="majorHAnsi" w:hAnsiTheme="majorHAnsi"/>
          <w:sz w:val="28"/>
          <w:szCs w:val="28"/>
        </w:rPr>
        <w:t xml:space="preserve"> Bank Limited is a commercial bank and serving banking services in Bangladesh. The bank is viewed as one of the principal private business banks built up under the Banking Act of 1991. The Bank began its activities on 4 July 2001. The primary goal of the bank was to give a wide range of commercial banking services, which basically help to small and medium-sized entrepreneurs all through the nation. At present, </w:t>
      </w:r>
      <w:r w:rsidRPr="00824934">
        <w:rPr>
          <w:rFonts w:asciiTheme="majorHAnsi" w:hAnsiTheme="majorHAnsi"/>
          <w:sz w:val="28"/>
          <w:szCs w:val="28"/>
        </w:rPr>
        <w:t>BRAC</w:t>
      </w:r>
      <w:r w:rsidR="00261A09" w:rsidRPr="00824934">
        <w:rPr>
          <w:rFonts w:asciiTheme="majorHAnsi" w:hAnsiTheme="majorHAnsi"/>
          <w:sz w:val="28"/>
          <w:szCs w:val="28"/>
        </w:rPr>
        <w:t xml:space="preserve"> Limited has 151 branches, in excess of 300 ATM booths, 405 SME branches, 1800 delivery points, and 8306 employees working inside Bangladesh. </w:t>
      </w:r>
    </w:p>
    <w:p w:rsidR="00261A09" w:rsidRPr="00824934" w:rsidRDefault="00261A09" w:rsidP="00261A09">
      <w:pPr>
        <w:pStyle w:val="HTMLPreformatted"/>
        <w:shd w:val="clear" w:color="auto" w:fill="FFFFFF"/>
        <w:spacing w:line="360" w:lineRule="auto"/>
        <w:jc w:val="both"/>
        <w:rPr>
          <w:rFonts w:asciiTheme="majorHAnsi" w:hAnsiTheme="majorHAnsi"/>
          <w:sz w:val="16"/>
          <w:szCs w:val="16"/>
        </w:rPr>
      </w:pPr>
    </w:p>
    <w:p w:rsidR="00261A09" w:rsidRPr="00824934" w:rsidRDefault="00200CBE" w:rsidP="00261A09">
      <w:pPr>
        <w:pStyle w:val="HTMLPreformatted"/>
        <w:shd w:val="clear" w:color="auto" w:fill="FFFFFF"/>
        <w:spacing w:line="360" w:lineRule="auto"/>
        <w:jc w:val="both"/>
        <w:rPr>
          <w:rFonts w:asciiTheme="majorHAnsi" w:hAnsiTheme="majorHAnsi"/>
          <w:sz w:val="28"/>
          <w:szCs w:val="28"/>
        </w:rPr>
      </w:pPr>
      <w:r w:rsidRPr="00824934">
        <w:rPr>
          <w:rFonts w:asciiTheme="majorHAnsi" w:hAnsiTheme="majorHAnsi"/>
          <w:sz w:val="28"/>
          <w:szCs w:val="28"/>
        </w:rPr>
        <w:t>This report is the fulfi</w:t>
      </w:r>
      <w:r w:rsidR="00261A09" w:rsidRPr="00824934">
        <w:rPr>
          <w:rFonts w:asciiTheme="majorHAnsi" w:hAnsiTheme="majorHAnsi"/>
          <w:sz w:val="28"/>
          <w:szCs w:val="28"/>
        </w:rPr>
        <w:t xml:space="preserve">lment of the requirement for the assessment procedure of the Project program. The fundamental goal of the report is to have a general thought of the functions of the risk management process, examining the instruments and techniques used to assess the credit proposals, examining the measures taken to get back the poor sanctions of loans of the </w:t>
      </w:r>
      <w:r w:rsidR="00634C93" w:rsidRPr="00824934">
        <w:rPr>
          <w:rFonts w:asciiTheme="majorHAnsi" w:hAnsiTheme="majorHAnsi"/>
          <w:sz w:val="28"/>
          <w:szCs w:val="28"/>
        </w:rPr>
        <w:t>BRAC</w:t>
      </w:r>
      <w:r w:rsidR="00261A09" w:rsidRPr="00824934">
        <w:rPr>
          <w:rFonts w:asciiTheme="majorHAnsi" w:hAnsiTheme="majorHAnsi"/>
          <w:sz w:val="28"/>
          <w:szCs w:val="28"/>
        </w:rPr>
        <w:t xml:space="preserve"> Bank Limited. </w:t>
      </w:r>
    </w:p>
    <w:p w:rsidR="00261A09" w:rsidRPr="00824934" w:rsidRDefault="00261A09" w:rsidP="00261A09">
      <w:pPr>
        <w:pStyle w:val="HTMLPreformatted"/>
        <w:shd w:val="clear" w:color="auto" w:fill="FFFFFF"/>
        <w:spacing w:line="360" w:lineRule="auto"/>
        <w:jc w:val="both"/>
        <w:rPr>
          <w:rFonts w:asciiTheme="majorHAnsi" w:hAnsiTheme="majorHAnsi"/>
          <w:sz w:val="16"/>
          <w:szCs w:val="16"/>
        </w:rPr>
      </w:pPr>
    </w:p>
    <w:p w:rsidR="0003363D" w:rsidRPr="00824934" w:rsidRDefault="00261A09" w:rsidP="00500BF3">
      <w:pPr>
        <w:pStyle w:val="HTMLPreformatted"/>
        <w:shd w:val="clear" w:color="auto" w:fill="FFFFFF"/>
        <w:spacing w:line="360" w:lineRule="auto"/>
        <w:jc w:val="both"/>
        <w:rPr>
          <w:rFonts w:asciiTheme="majorHAnsi" w:hAnsiTheme="majorHAnsi"/>
          <w:sz w:val="28"/>
          <w:szCs w:val="28"/>
        </w:rPr>
      </w:pPr>
      <w:r w:rsidRPr="00824934">
        <w:rPr>
          <w:rFonts w:asciiTheme="majorHAnsi" w:hAnsiTheme="majorHAnsi"/>
          <w:sz w:val="28"/>
          <w:szCs w:val="28"/>
        </w:rPr>
        <w:t xml:space="preserve">Loans are one of the principal elements of a bank. </w:t>
      </w:r>
      <w:r w:rsidR="00634C93" w:rsidRPr="00824934">
        <w:rPr>
          <w:rFonts w:asciiTheme="majorHAnsi" w:hAnsiTheme="majorHAnsi"/>
          <w:sz w:val="28"/>
          <w:szCs w:val="28"/>
        </w:rPr>
        <w:t>BRAC</w:t>
      </w:r>
      <w:r w:rsidRPr="00824934">
        <w:rPr>
          <w:rFonts w:asciiTheme="majorHAnsi" w:hAnsiTheme="majorHAnsi"/>
          <w:sz w:val="28"/>
          <w:szCs w:val="28"/>
        </w:rPr>
        <w:t xml:space="preserve"> Bank Limited's risk management objective is to limit risk and boost the bank's risks into a balanced rate of return by expecting and keeping up credit exposure inside acceptable parameters. The Risk management Division is in charge of keeping up the trustworthiness of the Bank's risk/return profile.</w:t>
      </w:r>
    </w:p>
    <w:p w:rsidR="00500BF3" w:rsidRPr="00500BF3" w:rsidRDefault="00500BF3" w:rsidP="00500BF3">
      <w:pPr>
        <w:pStyle w:val="HTMLPreformatted"/>
        <w:shd w:val="clear" w:color="auto" w:fill="FFFFFF"/>
        <w:spacing w:line="360" w:lineRule="auto"/>
        <w:jc w:val="both"/>
        <w:rPr>
          <w:rFonts w:asciiTheme="majorHAnsi" w:hAnsiTheme="majorHAnsi"/>
          <w:color w:val="212121"/>
          <w:sz w:val="16"/>
          <w:szCs w:val="16"/>
        </w:rPr>
      </w:pPr>
    </w:p>
    <w:p w:rsidR="00500BF3" w:rsidRPr="00500BF3" w:rsidRDefault="00500BF3" w:rsidP="00500BF3">
      <w:pPr>
        <w:spacing w:after="0" w:line="360" w:lineRule="auto"/>
        <w:jc w:val="both"/>
        <w:rPr>
          <w:rFonts w:asciiTheme="majorHAnsi" w:hAnsiTheme="majorHAnsi"/>
          <w:sz w:val="28"/>
          <w:szCs w:val="28"/>
          <w:lang w:val="en-GB"/>
        </w:rPr>
      </w:pPr>
      <w:r w:rsidRPr="00500BF3">
        <w:rPr>
          <w:rFonts w:asciiTheme="majorHAnsi" w:hAnsiTheme="majorHAnsi"/>
          <w:sz w:val="28"/>
          <w:szCs w:val="28"/>
          <w:lang w:val="en-GB"/>
        </w:rPr>
        <w:t xml:space="preserve">Credit Risk Management division of </w:t>
      </w:r>
      <w:r w:rsidR="00634C93">
        <w:rPr>
          <w:rFonts w:asciiTheme="majorHAnsi" w:hAnsiTheme="majorHAnsi"/>
          <w:sz w:val="28"/>
          <w:szCs w:val="28"/>
          <w:lang w:val="en-GB"/>
        </w:rPr>
        <w:t>BRAC</w:t>
      </w:r>
      <w:r w:rsidRPr="00500BF3">
        <w:rPr>
          <w:rFonts w:asciiTheme="majorHAnsi" w:hAnsiTheme="majorHAnsi"/>
          <w:sz w:val="28"/>
          <w:szCs w:val="28"/>
          <w:lang w:val="en-GB"/>
        </w:rPr>
        <w:t xml:space="preserve"> Bank Limited directed their capacities by six wings. Discount Credit, Retail Underwriting and SME underwriting-these three wings of Credit Risk Management evaluate and affirm the loan for the particular clients. Central collection Unit gathers the credit. Special Asset Management wings assist the bank with recovering Bank's poor portfolio. For credit endorsement, the Bank has a group who favour the credit. Distinctive instruments and strategies are being utilized </w:t>
      </w:r>
      <w:r w:rsidRPr="00500BF3">
        <w:rPr>
          <w:rFonts w:asciiTheme="majorHAnsi" w:hAnsiTheme="majorHAnsi"/>
          <w:sz w:val="28"/>
          <w:szCs w:val="28"/>
          <w:lang w:val="en-GB"/>
        </w:rPr>
        <w:lastRenderedPageBreak/>
        <w:t xml:space="preserve">to assess the credit proposals. Retail Credit, Cards Credit, Approval and Misrepresentation Control, Central verification Unit (CVU) are connected with retail underwriting. Credit collection Units of </w:t>
      </w:r>
      <w:r w:rsidR="00634C93">
        <w:rPr>
          <w:rFonts w:asciiTheme="majorHAnsi" w:hAnsiTheme="majorHAnsi"/>
          <w:sz w:val="28"/>
          <w:szCs w:val="28"/>
          <w:lang w:val="en-GB"/>
        </w:rPr>
        <w:t>BRAC</w:t>
      </w:r>
      <w:r w:rsidRPr="00500BF3">
        <w:rPr>
          <w:rFonts w:asciiTheme="majorHAnsi" w:hAnsiTheme="majorHAnsi"/>
          <w:sz w:val="28"/>
          <w:szCs w:val="28"/>
          <w:lang w:val="en-GB"/>
        </w:rPr>
        <w:t xml:space="preserve"> Bank Limited gathers credit in view of the level of misconducts of credit. Special Asset Management wings assist the Bank with recovering terrible poor portfolio by making distinctive kinds of protections and measures. </w:t>
      </w:r>
    </w:p>
    <w:p w:rsidR="00500BF3" w:rsidRPr="00500BF3" w:rsidRDefault="00500BF3" w:rsidP="00500BF3">
      <w:pPr>
        <w:spacing w:after="0" w:line="360" w:lineRule="auto"/>
        <w:jc w:val="both"/>
        <w:rPr>
          <w:rFonts w:asciiTheme="majorHAnsi" w:hAnsiTheme="majorHAnsi"/>
          <w:sz w:val="16"/>
          <w:szCs w:val="16"/>
          <w:lang w:val="en-GB"/>
        </w:rPr>
      </w:pPr>
    </w:p>
    <w:p w:rsidR="00500BF3" w:rsidRPr="00500BF3" w:rsidRDefault="00500BF3" w:rsidP="00500BF3">
      <w:pPr>
        <w:spacing w:line="360" w:lineRule="auto"/>
        <w:jc w:val="both"/>
        <w:rPr>
          <w:rFonts w:asciiTheme="majorHAnsi" w:hAnsiTheme="majorHAnsi"/>
          <w:sz w:val="28"/>
          <w:szCs w:val="28"/>
          <w:lang w:val="en-GB"/>
        </w:rPr>
      </w:pPr>
      <w:r w:rsidRPr="00500BF3">
        <w:rPr>
          <w:rFonts w:asciiTheme="majorHAnsi" w:hAnsiTheme="majorHAnsi"/>
          <w:sz w:val="28"/>
          <w:szCs w:val="28"/>
          <w:lang w:val="en-GB"/>
        </w:rPr>
        <w:t xml:space="preserve">In spite of the fact that </w:t>
      </w:r>
      <w:r w:rsidR="00634C93">
        <w:rPr>
          <w:rFonts w:asciiTheme="majorHAnsi" w:hAnsiTheme="majorHAnsi"/>
          <w:sz w:val="28"/>
          <w:szCs w:val="28"/>
          <w:lang w:val="en-GB"/>
        </w:rPr>
        <w:t>BRAC</w:t>
      </w:r>
      <w:r w:rsidRPr="00500BF3">
        <w:rPr>
          <w:rFonts w:asciiTheme="majorHAnsi" w:hAnsiTheme="majorHAnsi"/>
          <w:sz w:val="28"/>
          <w:szCs w:val="28"/>
          <w:lang w:val="en-GB"/>
        </w:rPr>
        <w:t xml:space="preserve"> Bank Limited is effectively working risk management, the Bank needs to enhance in a few zones which will take assist the Bank with becoming the pioneer of banking sector.</w:t>
      </w:r>
    </w:p>
    <w:p w:rsidR="006F1CCF" w:rsidRDefault="006F1CCF" w:rsidP="00EC360C">
      <w:pPr>
        <w:rPr>
          <w:sz w:val="24"/>
          <w:szCs w:val="24"/>
        </w:rPr>
      </w:pPr>
    </w:p>
    <w:p w:rsidR="006F1CCF" w:rsidRDefault="006F1CCF" w:rsidP="00EC360C">
      <w:pPr>
        <w:rPr>
          <w:sz w:val="24"/>
          <w:szCs w:val="24"/>
        </w:rPr>
      </w:pPr>
    </w:p>
    <w:p w:rsidR="00634C93" w:rsidRDefault="00634C93" w:rsidP="00634C93">
      <w:pPr>
        <w:jc w:val="center"/>
        <w:rPr>
          <w:rFonts w:asciiTheme="majorHAnsi" w:hAnsiTheme="majorHAnsi"/>
          <w:b/>
          <w:color w:val="333300"/>
          <w:sz w:val="56"/>
          <w:szCs w:val="56"/>
        </w:rPr>
      </w:pPr>
    </w:p>
    <w:p w:rsidR="00634C93" w:rsidRDefault="00634C93" w:rsidP="00634C93">
      <w:pPr>
        <w:jc w:val="center"/>
        <w:rPr>
          <w:rFonts w:asciiTheme="majorHAnsi" w:hAnsiTheme="majorHAnsi"/>
          <w:b/>
          <w:color w:val="333300"/>
          <w:sz w:val="56"/>
          <w:szCs w:val="56"/>
        </w:rPr>
      </w:pPr>
    </w:p>
    <w:p w:rsidR="00634C93" w:rsidRDefault="00634C93" w:rsidP="00634C93">
      <w:pPr>
        <w:jc w:val="center"/>
        <w:rPr>
          <w:rFonts w:asciiTheme="majorHAnsi" w:hAnsiTheme="majorHAnsi"/>
          <w:b/>
          <w:color w:val="333300"/>
          <w:sz w:val="56"/>
          <w:szCs w:val="56"/>
        </w:rPr>
      </w:pPr>
    </w:p>
    <w:p w:rsidR="008723E4" w:rsidRDefault="008723E4">
      <w:pPr>
        <w:rPr>
          <w:rFonts w:asciiTheme="majorHAnsi" w:hAnsiTheme="majorHAnsi"/>
          <w:b/>
          <w:color w:val="333300"/>
          <w:sz w:val="56"/>
          <w:szCs w:val="56"/>
        </w:rPr>
      </w:pPr>
      <w:r>
        <w:rPr>
          <w:rFonts w:asciiTheme="majorHAnsi" w:hAnsiTheme="majorHAnsi"/>
          <w:b/>
          <w:color w:val="333300"/>
          <w:sz w:val="56"/>
          <w:szCs w:val="56"/>
        </w:rPr>
        <w:br w:type="page"/>
      </w:r>
    </w:p>
    <w:p w:rsidR="004C2F7C" w:rsidRDefault="004C2F7C" w:rsidP="00634C93">
      <w:pPr>
        <w:jc w:val="center"/>
        <w:rPr>
          <w:rFonts w:asciiTheme="majorHAnsi" w:hAnsiTheme="majorHAnsi"/>
          <w:b/>
          <w:color w:val="333300"/>
          <w:sz w:val="56"/>
          <w:szCs w:val="56"/>
        </w:rPr>
      </w:pPr>
    </w:p>
    <w:p w:rsidR="004C2F7C" w:rsidRDefault="004C2F7C" w:rsidP="00634C93">
      <w:pPr>
        <w:jc w:val="center"/>
        <w:rPr>
          <w:rFonts w:asciiTheme="majorHAnsi" w:hAnsiTheme="majorHAnsi"/>
          <w:b/>
          <w:color w:val="333300"/>
          <w:sz w:val="56"/>
          <w:szCs w:val="56"/>
        </w:rPr>
      </w:pPr>
    </w:p>
    <w:p w:rsidR="004C2F7C" w:rsidRDefault="004C2F7C" w:rsidP="00634C93">
      <w:pPr>
        <w:jc w:val="center"/>
        <w:rPr>
          <w:rFonts w:asciiTheme="majorHAnsi" w:hAnsiTheme="majorHAnsi"/>
          <w:b/>
          <w:color w:val="333300"/>
          <w:sz w:val="56"/>
          <w:szCs w:val="56"/>
        </w:rPr>
      </w:pPr>
    </w:p>
    <w:p w:rsidR="006F1CCF" w:rsidRPr="00634C93" w:rsidRDefault="00634C93" w:rsidP="00634C93">
      <w:pPr>
        <w:jc w:val="center"/>
        <w:rPr>
          <w:rFonts w:asciiTheme="majorHAnsi" w:hAnsiTheme="majorHAnsi"/>
          <w:b/>
          <w:color w:val="333300"/>
          <w:sz w:val="56"/>
          <w:szCs w:val="56"/>
        </w:rPr>
      </w:pPr>
      <w:r w:rsidRPr="00634C93">
        <w:rPr>
          <w:rFonts w:asciiTheme="majorHAnsi" w:hAnsiTheme="majorHAnsi"/>
          <w:b/>
          <w:color w:val="333300"/>
          <w:sz w:val="56"/>
          <w:szCs w:val="56"/>
        </w:rPr>
        <w:t>Chapter</w:t>
      </w:r>
      <w:r w:rsidR="004C2F7C">
        <w:rPr>
          <w:rFonts w:asciiTheme="majorHAnsi" w:hAnsiTheme="majorHAnsi"/>
          <w:b/>
          <w:color w:val="333300"/>
          <w:sz w:val="56"/>
          <w:szCs w:val="56"/>
        </w:rPr>
        <w:t xml:space="preserve"> One</w:t>
      </w:r>
    </w:p>
    <w:p w:rsidR="00634C93" w:rsidRPr="004C2F7C" w:rsidRDefault="00634C93" w:rsidP="00634C93">
      <w:pPr>
        <w:jc w:val="center"/>
        <w:rPr>
          <w:rFonts w:asciiTheme="majorHAnsi" w:hAnsiTheme="majorHAnsi"/>
          <w:b/>
          <w:color w:val="E36C0A" w:themeColor="accent6" w:themeShade="BF"/>
          <w:sz w:val="72"/>
          <w:szCs w:val="72"/>
        </w:rPr>
      </w:pPr>
      <w:r w:rsidRPr="004C2F7C">
        <w:rPr>
          <w:rFonts w:asciiTheme="majorHAnsi" w:hAnsiTheme="majorHAnsi"/>
          <w:b/>
          <w:color w:val="E36C0A" w:themeColor="accent6" w:themeShade="BF"/>
          <w:sz w:val="72"/>
          <w:szCs w:val="72"/>
        </w:rPr>
        <w:t>Introduction of the report</w:t>
      </w:r>
    </w:p>
    <w:p w:rsidR="00634C93" w:rsidRDefault="00634C93">
      <w:pPr>
        <w:rPr>
          <w:rFonts w:asciiTheme="majorHAnsi" w:hAnsiTheme="majorHAnsi"/>
          <w:b/>
          <w:color w:val="333300"/>
          <w:sz w:val="32"/>
          <w:szCs w:val="32"/>
        </w:rPr>
      </w:pPr>
      <w:r>
        <w:rPr>
          <w:rFonts w:asciiTheme="majorHAnsi" w:hAnsiTheme="majorHAnsi"/>
          <w:b/>
          <w:color w:val="333300"/>
          <w:sz w:val="32"/>
          <w:szCs w:val="32"/>
        </w:rPr>
        <w:br w:type="page"/>
      </w:r>
    </w:p>
    <w:p w:rsidR="006F1CCF" w:rsidRPr="004C2F7C" w:rsidRDefault="006F1CCF" w:rsidP="00B149EF">
      <w:pPr>
        <w:pStyle w:val="Heading1"/>
        <w:numPr>
          <w:ilvl w:val="0"/>
          <w:numId w:val="28"/>
        </w:numPr>
        <w:spacing w:before="240" w:after="120"/>
        <w:rPr>
          <w:sz w:val="32"/>
          <w:szCs w:val="32"/>
        </w:rPr>
      </w:pPr>
      <w:bookmarkStart w:id="1" w:name="_Toc527419014"/>
      <w:r w:rsidRPr="004C2F7C">
        <w:rPr>
          <w:sz w:val="32"/>
          <w:szCs w:val="32"/>
        </w:rPr>
        <w:lastRenderedPageBreak/>
        <w:t>Introduction</w:t>
      </w:r>
      <w:bookmarkEnd w:id="1"/>
    </w:p>
    <w:p w:rsidR="006F1CCF" w:rsidRPr="00824934" w:rsidRDefault="00500BF3" w:rsidP="00DE0DED">
      <w:pPr>
        <w:spacing w:line="360" w:lineRule="auto"/>
        <w:jc w:val="both"/>
        <w:rPr>
          <w:rFonts w:asciiTheme="majorHAnsi" w:hAnsiTheme="majorHAnsi"/>
          <w:b/>
          <w:lang w:val="en-GB"/>
        </w:rPr>
      </w:pPr>
      <w:r w:rsidRPr="00824934">
        <w:rPr>
          <w:rFonts w:asciiTheme="majorHAnsi" w:eastAsia="Times New Roman" w:hAnsiTheme="majorHAnsi" w:cs="Courier New"/>
          <w:sz w:val="28"/>
          <w:szCs w:val="28"/>
          <w:lang w:val="en-GB" w:eastAsia="en-GB"/>
        </w:rPr>
        <w:t xml:space="preserve">The risk is the component of vulnerability or uncertainty of loss that can occur in any business transactions anywhere, in any way and at any moment. In the financial region, business risks can be termed as credit risk, operational risk, market risk, and other risks. Credit risk is the misfortune that a borrower or counterparty does not meet the concurred commitments. Internationally, more than half of total risk components in banks and financial organizations are just credit risks. Thusly, the management of credit risk for the compelling management of an FI has eventually turned into the most important tasks. Risk management incorporates the identification, measurement, adjustment of alleviation measures, monitoring and control of credit risk exposures. As the major commercial bank in Bangladesh, </w:t>
      </w:r>
      <w:r w:rsidR="00634C93" w:rsidRPr="00824934">
        <w:rPr>
          <w:rFonts w:asciiTheme="majorHAnsi" w:eastAsia="Times New Roman" w:hAnsiTheme="majorHAnsi" w:cs="Courier New"/>
          <w:sz w:val="28"/>
          <w:szCs w:val="28"/>
          <w:lang w:val="en-GB" w:eastAsia="en-GB"/>
        </w:rPr>
        <w:t>BRAC</w:t>
      </w:r>
      <w:r w:rsidRPr="00824934">
        <w:rPr>
          <w:rFonts w:asciiTheme="majorHAnsi" w:eastAsia="Times New Roman" w:hAnsiTheme="majorHAnsi" w:cs="Courier New"/>
          <w:sz w:val="28"/>
          <w:szCs w:val="28"/>
          <w:lang w:val="en-GB" w:eastAsia="en-GB"/>
        </w:rPr>
        <w:t xml:space="preserve"> Bank Limited has a completely functional Dept to operate the pivotal tasks of credit risk management (CRM).</w:t>
      </w:r>
    </w:p>
    <w:p w:rsidR="0005189B" w:rsidRPr="004C2F7C" w:rsidRDefault="003641ED" w:rsidP="00B149EF">
      <w:pPr>
        <w:pStyle w:val="Heading1"/>
        <w:numPr>
          <w:ilvl w:val="0"/>
          <w:numId w:val="28"/>
        </w:numPr>
        <w:spacing w:before="240" w:after="120"/>
        <w:rPr>
          <w:sz w:val="32"/>
          <w:szCs w:val="32"/>
        </w:rPr>
      </w:pPr>
      <w:bookmarkStart w:id="2" w:name="_Toc527419015"/>
      <w:r w:rsidRPr="004C2F7C">
        <w:rPr>
          <w:sz w:val="32"/>
          <w:szCs w:val="32"/>
        </w:rPr>
        <w:t>Origin of the Report</w:t>
      </w:r>
      <w:bookmarkEnd w:id="2"/>
      <w:r w:rsidR="0005189B" w:rsidRPr="004C2F7C">
        <w:rPr>
          <w:sz w:val="32"/>
          <w:szCs w:val="32"/>
        </w:rPr>
        <w:t xml:space="preserve"> </w:t>
      </w:r>
    </w:p>
    <w:p w:rsidR="0005189B" w:rsidRPr="00824934" w:rsidRDefault="0005189B" w:rsidP="0005189B">
      <w:pPr>
        <w:spacing w:line="360" w:lineRule="auto"/>
        <w:jc w:val="both"/>
        <w:rPr>
          <w:rFonts w:asciiTheme="majorHAnsi" w:hAnsiTheme="majorHAnsi"/>
          <w:sz w:val="28"/>
          <w:szCs w:val="28"/>
        </w:rPr>
      </w:pPr>
      <w:r w:rsidRPr="00824934">
        <w:rPr>
          <w:rFonts w:asciiTheme="majorHAnsi" w:hAnsiTheme="majorHAnsi"/>
          <w:sz w:val="28"/>
          <w:szCs w:val="28"/>
        </w:rPr>
        <w:t>To finish BBA Program from the School of business and economics (SoBe), United International University, a student requires finishing a project Program of 4 months to see on a topic decided by the Project supervisor by relating with the students major area. Then the student needs to work with all the knowledge she/he earned from the whole BBA program to compose a project report at the last, and twelfth of the semester of BBA program. This report is the fulfillment of the necessity for the assess</w:t>
      </w:r>
      <w:r w:rsidR="00145E7D" w:rsidRPr="00824934">
        <w:rPr>
          <w:rFonts w:asciiTheme="majorHAnsi" w:hAnsiTheme="majorHAnsi"/>
          <w:sz w:val="28"/>
          <w:szCs w:val="28"/>
        </w:rPr>
        <w:t>ment procedure of the project</w:t>
      </w:r>
      <w:r w:rsidRPr="00824934">
        <w:rPr>
          <w:rFonts w:asciiTheme="majorHAnsi" w:hAnsiTheme="majorHAnsi"/>
          <w:sz w:val="28"/>
          <w:szCs w:val="28"/>
        </w:rPr>
        <w:t xml:space="preserve"> program. This report titled ''Risk Management of Commercial Banks in Bangladesh: A study on </w:t>
      </w:r>
      <w:r w:rsidR="00634C93" w:rsidRPr="00824934">
        <w:rPr>
          <w:rFonts w:asciiTheme="majorHAnsi" w:hAnsiTheme="majorHAnsi"/>
          <w:sz w:val="28"/>
          <w:szCs w:val="28"/>
        </w:rPr>
        <w:t>BRAC</w:t>
      </w:r>
      <w:r w:rsidRPr="00824934">
        <w:rPr>
          <w:rFonts w:asciiTheme="majorHAnsi" w:hAnsiTheme="majorHAnsi"/>
          <w:sz w:val="28"/>
          <w:szCs w:val="28"/>
        </w:rPr>
        <w:t xml:space="preserve"> bank limited‟ is created based on my theoretical observation of 4 months in length Project on </w:t>
      </w:r>
      <w:r w:rsidR="00634C93" w:rsidRPr="00824934">
        <w:rPr>
          <w:rFonts w:asciiTheme="majorHAnsi" w:hAnsiTheme="majorHAnsi"/>
          <w:sz w:val="28"/>
          <w:szCs w:val="28"/>
        </w:rPr>
        <w:t>BRAC</w:t>
      </w:r>
      <w:r w:rsidRPr="00824934">
        <w:rPr>
          <w:rFonts w:asciiTheme="majorHAnsi" w:hAnsiTheme="majorHAnsi"/>
          <w:sz w:val="28"/>
          <w:szCs w:val="28"/>
        </w:rPr>
        <w:t xml:space="preserve"> Bank Limited. After Communicated with my honorable supervisor "Dr. James Bakul Sarkar" Associate Professor, School of Business &amp; Economics, United </w:t>
      </w:r>
      <w:r w:rsidRPr="00824934">
        <w:rPr>
          <w:rFonts w:asciiTheme="majorHAnsi" w:hAnsiTheme="majorHAnsi"/>
          <w:sz w:val="28"/>
          <w:szCs w:val="28"/>
        </w:rPr>
        <w:lastRenderedPageBreak/>
        <w:t xml:space="preserve">International University,  I have prepared this project report with the mentioned topic. </w:t>
      </w:r>
    </w:p>
    <w:p w:rsidR="0005189B" w:rsidRPr="004C2F7C" w:rsidRDefault="00854399" w:rsidP="00B149EF">
      <w:pPr>
        <w:pStyle w:val="Heading1"/>
        <w:numPr>
          <w:ilvl w:val="0"/>
          <w:numId w:val="28"/>
        </w:numPr>
        <w:spacing w:before="240" w:after="120"/>
        <w:rPr>
          <w:sz w:val="32"/>
          <w:szCs w:val="32"/>
        </w:rPr>
      </w:pPr>
      <w:bookmarkStart w:id="3" w:name="_Toc527419016"/>
      <w:r w:rsidRPr="004C2F7C">
        <w:rPr>
          <w:sz w:val="32"/>
          <w:szCs w:val="32"/>
        </w:rPr>
        <w:t>Rational of the Report</w:t>
      </w:r>
      <w:bookmarkEnd w:id="3"/>
      <w:r w:rsidR="0005189B" w:rsidRPr="004C2F7C">
        <w:rPr>
          <w:sz w:val="32"/>
          <w:szCs w:val="32"/>
        </w:rPr>
        <w:t xml:space="preserve"> </w:t>
      </w:r>
    </w:p>
    <w:p w:rsidR="008B57E6" w:rsidRDefault="0005189B" w:rsidP="0005189B">
      <w:pPr>
        <w:spacing w:line="360" w:lineRule="auto"/>
        <w:jc w:val="both"/>
        <w:rPr>
          <w:rFonts w:asciiTheme="majorHAnsi" w:hAnsiTheme="majorHAnsi"/>
          <w:sz w:val="28"/>
          <w:szCs w:val="28"/>
        </w:rPr>
      </w:pPr>
      <w:r w:rsidRPr="0005189B">
        <w:rPr>
          <w:rFonts w:asciiTheme="majorHAnsi" w:hAnsiTheme="majorHAnsi"/>
          <w:sz w:val="28"/>
          <w:szCs w:val="28"/>
        </w:rPr>
        <w:t xml:space="preserve">Bangladesh is one of the developing nations on the earth. The economy of the nation has a great deal left to be desired and there is a huge possibility of gigantic change. In an economy like this, banking sector can assume a fundamental job to enhance the general financial state of the nation. </w:t>
      </w:r>
    </w:p>
    <w:p w:rsidR="006F1CCF" w:rsidRPr="0005189B" w:rsidRDefault="008B57E6" w:rsidP="0005189B">
      <w:pPr>
        <w:spacing w:line="360" w:lineRule="auto"/>
        <w:jc w:val="both"/>
        <w:rPr>
          <w:rFonts w:asciiTheme="majorHAnsi" w:hAnsiTheme="majorHAnsi"/>
          <w:sz w:val="28"/>
          <w:szCs w:val="28"/>
        </w:rPr>
      </w:pPr>
      <w:r>
        <w:rPr>
          <w:rFonts w:asciiTheme="majorHAnsi" w:hAnsiTheme="majorHAnsi"/>
          <w:sz w:val="28"/>
          <w:szCs w:val="28"/>
        </w:rPr>
        <w:t>The bank</w:t>
      </w:r>
      <w:r w:rsidR="00193881" w:rsidRPr="00193881">
        <w:rPr>
          <w:rFonts w:asciiTheme="majorHAnsi" w:hAnsiTheme="majorHAnsi"/>
          <w:sz w:val="28"/>
          <w:szCs w:val="28"/>
        </w:rPr>
        <w:t xml:space="preserve"> by </w:t>
      </w:r>
      <w:r w:rsidR="00193881">
        <w:rPr>
          <w:rFonts w:asciiTheme="majorHAnsi" w:hAnsiTheme="majorHAnsi"/>
          <w:sz w:val="28"/>
          <w:szCs w:val="28"/>
        </w:rPr>
        <w:t>using</w:t>
      </w:r>
      <w:r w:rsidR="00193881" w:rsidRPr="00193881">
        <w:rPr>
          <w:rFonts w:asciiTheme="majorHAnsi" w:hAnsiTheme="majorHAnsi"/>
          <w:sz w:val="28"/>
          <w:szCs w:val="28"/>
        </w:rPr>
        <w:t xml:space="preserve"> the role of an intermediary can assemble the excess fund of </w:t>
      </w:r>
      <w:r w:rsidR="0005189B" w:rsidRPr="0005189B">
        <w:rPr>
          <w:rFonts w:asciiTheme="majorHAnsi" w:hAnsiTheme="majorHAnsi"/>
          <w:sz w:val="28"/>
          <w:szCs w:val="28"/>
        </w:rPr>
        <w:t>surplus sectors to give essential back to those sectors which are expected to advance for the sound improvement of the economy. As the banks give fund or loaning to its counterparts, there emerge various types of risk, which is the likelihood that a borrower or counterparty will neglect to meet its commitments as per concurred terms. Indeed, even at present, this issue is frequenting numerous banks and represents a noteworthy risk t</w:t>
      </w:r>
      <w:r w:rsidR="00193881">
        <w:rPr>
          <w:rFonts w:asciiTheme="majorHAnsi" w:hAnsiTheme="majorHAnsi"/>
          <w:sz w:val="28"/>
          <w:szCs w:val="28"/>
        </w:rPr>
        <w:t>o their sound performing. So it’</w:t>
      </w:r>
      <w:r w:rsidR="0005189B" w:rsidRPr="0005189B">
        <w:rPr>
          <w:rFonts w:asciiTheme="majorHAnsi" w:hAnsiTheme="majorHAnsi"/>
          <w:sz w:val="28"/>
          <w:szCs w:val="28"/>
        </w:rPr>
        <w:t xml:space="preserve">s critical to have a viable and sound risk management framework set up which will enable the bank to relieve its risk factors and complete effective financing service or loaning. In view of that issue, the subject ''Risk Management of Commercial Banks in Bangladesh: A study on </w:t>
      </w:r>
      <w:r w:rsidR="00634C93">
        <w:rPr>
          <w:rFonts w:asciiTheme="majorHAnsi" w:hAnsiTheme="majorHAnsi"/>
          <w:sz w:val="28"/>
          <w:szCs w:val="28"/>
        </w:rPr>
        <w:t>BRAC</w:t>
      </w:r>
      <w:r w:rsidR="0005189B" w:rsidRPr="0005189B">
        <w:rPr>
          <w:rFonts w:asciiTheme="majorHAnsi" w:hAnsiTheme="majorHAnsi"/>
          <w:sz w:val="28"/>
          <w:szCs w:val="28"/>
        </w:rPr>
        <w:t xml:space="preserve"> bank limited‟ has been undertaken as a topic for my project report.</w:t>
      </w:r>
    </w:p>
    <w:p w:rsidR="003641ED" w:rsidRPr="004C2F7C" w:rsidRDefault="003641ED" w:rsidP="00B149EF">
      <w:pPr>
        <w:pStyle w:val="Heading1"/>
        <w:numPr>
          <w:ilvl w:val="0"/>
          <w:numId w:val="28"/>
        </w:numPr>
        <w:spacing w:before="240" w:after="120"/>
        <w:rPr>
          <w:sz w:val="32"/>
          <w:szCs w:val="32"/>
        </w:rPr>
      </w:pPr>
      <w:bookmarkStart w:id="4" w:name="_Toc527419017"/>
      <w:r w:rsidRPr="004C2F7C">
        <w:rPr>
          <w:sz w:val="32"/>
          <w:szCs w:val="32"/>
        </w:rPr>
        <w:t>The scope of the report</w:t>
      </w:r>
      <w:bookmarkEnd w:id="4"/>
    </w:p>
    <w:p w:rsidR="00145E7D" w:rsidRPr="00824934" w:rsidRDefault="003641ED" w:rsidP="00854399">
      <w:pPr>
        <w:spacing w:line="360" w:lineRule="auto"/>
        <w:jc w:val="both"/>
        <w:rPr>
          <w:rFonts w:asciiTheme="majorHAnsi" w:hAnsiTheme="majorHAnsi"/>
          <w:sz w:val="28"/>
          <w:szCs w:val="28"/>
        </w:rPr>
      </w:pPr>
      <w:r w:rsidRPr="00824934">
        <w:rPr>
          <w:rFonts w:asciiTheme="majorHAnsi" w:hAnsiTheme="majorHAnsi"/>
          <w:sz w:val="28"/>
          <w:szCs w:val="28"/>
        </w:rPr>
        <w:t xml:space="preserve">With the help of this report, rising Banks and other Financial organizations who need to build up a successful Risk Management Dept, Investors who want to see the credit-worthiness of </w:t>
      </w:r>
      <w:r w:rsidR="00634C93" w:rsidRPr="00824934">
        <w:rPr>
          <w:rFonts w:asciiTheme="majorHAnsi" w:hAnsiTheme="majorHAnsi"/>
          <w:sz w:val="28"/>
          <w:szCs w:val="28"/>
        </w:rPr>
        <w:t>BRAC</w:t>
      </w:r>
      <w:r w:rsidRPr="00824934">
        <w:rPr>
          <w:rFonts w:asciiTheme="majorHAnsi" w:hAnsiTheme="majorHAnsi"/>
          <w:sz w:val="28"/>
          <w:szCs w:val="28"/>
        </w:rPr>
        <w:t xml:space="preserve"> bank as well as university students, who need to find out about different elements of Risk Management will be profited directly.</w:t>
      </w:r>
    </w:p>
    <w:p w:rsidR="00145E7D" w:rsidRPr="004C2F7C" w:rsidRDefault="00145E7D" w:rsidP="00B149EF">
      <w:pPr>
        <w:pStyle w:val="Heading1"/>
        <w:numPr>
          <w:ilvl w:val="0"/>
          <w:numId w:val="28"/>
        </w:numPr>
        <w:spacing w:before="240" w:after="120"/>
        <w:rPr>
          <w:sz w:val="32"/>
          <w:szCs w:val="32"/>
        </w:rPr>
      </w:pPr>
      <w:bookmarkStart w:id="5" w:name="_Toc527419018"/>
      <w:r w:rsidRPr="004C2F7C">
        <w:rPr>
          <w:sz w:val="32"/>
          <w:szCs w:val="32"/>
        </w:rPr>
        <w:lastRenderedPageBreak/>
        <w:t>Limitations of the report</w:t>
      </w:r>
      <w:bookmarkEnd w:id="5"/>
    </w:p>
    <w:p w:rsidR="00244E7B" w:rsidRPr="00824934" w:rsidRDefault="00145E7D" w:rsidP="00145E7D">
      <w:pPr>
        <w:pStyle w:val="ListParagraph"/>
        <w:spacing w:line="360" w:lineRule="auto"/>
        <w:jc w:val="both"/>
        <w:rPr>
          <w:rFonts w:asciiTheme="majorHAnsi" w:hAnsiTheme="majorHAnsi"/>
          <w:sz w:val="28"/>
          <w:szCs w:val="28"/>
        </w:rPr>
      </w:pPr>
      <w:r w:rsidRPr="00824934">
        <w:rPr>
          <w:rFonts w:asciiTheme="majorHAnsi" w:hAnsiTheme="majorHAnsi"/>
          <w:sz w:val="28"/>
          <w:szCs w:val="28"/>
        </w:rPr>
        <w:t>While preparing the report, I have faced a lot of difficulties to gather information about the bank. These li</w:t>
      </w:r>
      <w:r w:rsidR="00E324FE" w:rsidRPr="00824934">
        <w:rPr>
          <w:rFonts w:asciiTheme="majorHAnsi" w:hAnsiTheme="majorHAnsi"/>
          <w:sz w:val="28"/>
          <w:szCs w:val="28"/>
        </w:rPr>
        <w:t>mitations are listed below</w:t>
      </w:r>
      <w:r w:rsidR="00244E7B" w:rsidRPr="00824934">
        <w:rPr>
          <w:rFonts w:asciiTheme="majorHAnsi" w:hAnsiTheme="majorHAnsi"/>
          <w:sz w:val="28"/>
          <w:szCs w:val="28"/>
        </w:rPr>
        <w:t>:</w:t>
      </w:r>
    </w:p>
    <w:p w:rsidR="00244E7B" w:rsidRPr="00824934" w:rsidRDefault="00244E7B" w:rsidP="00145E7D">
      <w:pPr>
        <w:pStyle w:val="ListParagraph"/>
        <w:spacing w:line="360" w:lineRule="auto"/>
        <w:jc w:val="both"/>
        <w:rPr>
          <w:rFonts w:asciiTheme="majorHAnsi" w:hAnsiTheme="majorHAnsi"/>
          <w:sz w:val="28"/>
          <w:szCs w:val="28"/>
        </w:rPr>
      </w:pPr>
    </w:p>
    <w:p w:rsidR="00244E7B" w:rsidRPr="00824934" w:rsidRDefault="00244E7B" w:rsidP="005B79EE">
      <w:pPr>
        <w:pStyle w:val="ListParagraph"/>
        <w:numPr>
          <w:ilvl w:val="0"/>
          <w:numId w:val="3"/>
        </w:numPr>
        <w:jc w:val="both"/>
        <w:rPr>
          <w:rFonts w:asciiTheme="majorHAnsi" w:hAnsiTheme="majorHAnsi"/>
          <w:sz w:val="28"/>
          <w:szCs w:val="28"/>
        </w:rPr>
      </w:pPr>
      <w:r w:rsidRPr="00824934">
        <w:rPr>
          <w:rFonts w:asciiTheme="majorHAnsi" w:hAnsiTheme="majorHAnsi"/>
          <w:sz w:val="28"/>
          <w:szCs w:val="28"/>
        </w:rPr>
        <w:t xml:space="preserve">All the officials in Gulshan branch of </w:t>
      </w:r>
      <w:r w:rsidR="00634C93" w:rsidRPr="00824934">
        <w:rPr>
          <w:rFonts w:asciiTheme="majorHAnsi" w:hAnsiTheme="majorHAnsi"/>
          <w:sz w:val="28"/>
          <w:szCs w:val="28"/>
        </w:rPr>
        <w:t>BRAC</w:t>
      </w:r>
      <w:r w:rsidRPr="00824934">
        <w:rPr>
          <w:rFonts w:asciiTheme="majorHAnsi" w:hAnsiTheme="majorHAnsi"/>
          <w:sz w:val="28"/>
          <w:szCs w:val="28"/>
        </w:rPr>
        <w:t xml:space="preserve"> bank  are unknown to me. They were not wanted to provide me necessary information.</w:t>
      </w:r>
    </w:p>
    <w:p w:rsidR="00244E7B" w:rsidRPr="00824934" w:rsidRDefault="00244E7B" w:rsidP="008B57E6">
      <w:pPr>
        <w:pStyle w:val="ListParagraph"/>
        <w:ind w:left="1080"/>
        <w:jc w:val="both"/>
        <w:rPr>
          <w:rFonts w:asciiTheme="majorHAnsi" w:hAnsiTheme="majorHAnsi"/>
          <w:sz w:val="28"/>
          <w:szCs w:val="28"/>
        </w:rPr>
      </w:pPr>
    </w:p>
    <w:p w:rsidR="00244E7B" w:rsidRPr="00824934" w:rsidRDefault="00634C93" w:rsidP="005B79EE">
      <w:pPr>
        <w:pStyle w:val="ListParagraph"/>
        <w:numPr>
          <w:ilvl w:val="0"/>
          <w:numId w:val="3"/>
        </w:numPr>
        <w:jc w:val="both"/>
        <w:rPr>
          <w:rFonts w:asciiTheme="majorHAnsi" w:hAnsiTheme="majorHAnsi"/>
          <w:sz w:val="28"/>
          <w:szCs w:val="28"/>
        </w:rPr>
      </w:pPr>
      <w:r w:rsidRPr="00824934">
        <w:rPr>
          <w:rFonts w:asciiTheme="majorHAnsi" w:hAnsiTheme="majorHAnsi"/>
          <w:sz w:val="28"/>
          <w:szCs w:val="28"/>
        </w:rPr>
        <w:t>BRAC</w:t>
      </w:r>
      <w:r w:rsidR="0048081C" w:rsidRPr="00824934">
        <w:rPr>
          <w:rFonts w:asciiTheme="majorHAnsi" w:hAnsiTheme="majorHAnsi"/>
          <w:sz w:val="28"/>
          <w:szCs w:val="28"/>
        </w:rPr>
        <w:t xml:space="preserve"> bank ltd maintains</w:t>
      </w:r>
      <w:r w:rsidR="00244E7B" w:rsidRPr="00824934">
        <w:rPr>
          <w:rFonts w:asciiTheme="majorHAnsi" w:hAnsiTheme="majorHAnsi"/>
          <w:sz w:val="28"/>
          <w:szCs w:val="28"/>
        </w:rPr>
        <w:t xml:space="preserve"> a lot of confidentiality to their information. They maintain strict law not to provide inside information to a outsider.</w:t>
      </w:r>
    </w:p>
    <w:p w:rsidR="00244E7B" w:rsidRPr="00824934" w:rsidRDefault="00244E7B" w:rsidP="008B57E6">
      <w:pPr>
        <w:pStyle w:val="ListParagraph"/>
        <w:ind w:left="1080"/>
        <w:jc w:val="both"/>
        <w:rPr>
          <w:rFonts w:asciiTheme="majorHAnsi" w:hAnsiTheme="majorHAnsi"/>
          <w:sz w:val="28"/>
          <w:szCs w:val="28"/>
        </w:rPr>
      </w:pPr>
    </w:p>
    <w:p w:rsidR="00244E7B" w:rsidRPr="00824934" w:rsidRDefault="00244E7B" w:rsidP="005B79EE">
      <w:pPr>
        <w:pStyle w:val="ListParagraph"/>
        <w:numPr>
          <w:ilvl w:val="0"/>
          <w:numId w:val="3"/>
        </w:numPr>
        <w:jc w:val="both"/>
        <w:rPr>
          <w:rFonts w:asciiTheme="majorHAnsi" w:hAnsiTheme="majorHAnsi"/>
          <w:sz w:val="28"/>
          <w:szCs w:val="28"/>
        </w:rPr>
      </w:pPr>
      <w:r w:rsidRPr="00824934">
        <w:rPr>
          <w:rFonts w:asciiTheme="majorHAnsi" w:hAnsiTheme="majorHAnsi"/>
          <w:sz w:val="28"/>
          <w:szCs w:val="28"/>
        </w:rPr>
        <w:t>The project timeframe was too short to describe such an important management of the bank.</w:t>
      </w:r>
    </w:p>
    <w:p w:rsidR="00244E7B" w:rsidRPr="00824934" w:rsidRDefault="00244E7B" w:rsidP="008B57E6">
      <w:pPr>
        <w:pStyle w:val="ListParagraph"/>
        <w:ind w:left="1080"/>
        <w:jc w:val="both"/>
        <w:rPr>
          <w:rFonts w:asciiTheme="majorHAnsi" w:hAnsiTheme="majorHAnsi"/>
          <w:sz w:val="28"/>
          <w:szCs w:val="28"/>
        </w:rPr>
      </w:pPr>
    </w:p>
    <w:p w:rsidR="00244E7B" w:rsidRPr="00824934" w:rsidRDefault="00244E7B" w:rsidP="005B79EE">
      <w:pPr>
        <w:pStyle w:val="ListParagraph"/>
        <w:numPr>
          <w:ilvl w:val="0"/>
          <w:numId w:val="3"/>
        </w:numPr>
        <w:jc w:val="both"/>
        <w:rPr>
          <w:rFonts w:asciiTheme="majorHAnsi" w:hAnsiTheme="majorHAnsi"/>
          <w:sz w:val="28"/>
          <w:szCs w:val="28"/>
        </w:rPr>
      </w:pPr>
      <w:r w:rsidRPr="00824934">
        <w:rPr>
          <w:rFonts w:asciiTheme="majorHAnsi" w:hAnsiTheme="majorHAnsi"/>
          <w:sz w:val="28"/>
          <w:szCs w:val="28"/>
        </w:rPr>
        <w:t>Collecting some data was too hard. This is why I have to use some general assumptions in a few parts of this project report.</w:t>
      </w:r>
    </w:p>
    <w:p w:rsidR="00244E7B" w:rsidRDefault="00244E7B">
      <w:pPr>
        <w:rPr>
          <w:b/>
          <w:color w:val="333300"/>
        </w:rPr>
      </w:pPr>
      <w:r>
        <w:rPr>
          <w:b/>
          <w:color w:val="333300"/>
        </w:rPr>
        <w:br w:type="page"/>
      </w:r>
    </w:p>
    <w:p w:rsidR="00634C93" w:rsidRDefault="00634C93" w:rsidP="00634C93">
      <w:pPr>
        <w:spacing w:line="360" w:lineRule="auto"/>
        <w:ind w:left="720"/>
        <w:jc w:val="center"/>
        <w:rPr>
          <w:rFonts w:asciiTheme="majorHAnsi" w:hAnsiTheme="majorHAnsi"/>
          <w:b/>
          <w:color w:val="333300"/>
          <w:sz w:val="56"/>
          <w:szCs w:val="56"/>
        </w:rPr>
      </w:pPr>
    </w:p>
    <w:p w:rsidR="00634C93" w:rsidRDefault="00634C93" w:rsidP="00634C93">
      <w:pPr>
        <w:spacing w:line="360" w:lineRule="auto"/>
        <w:ind w:left="720"/>
        <w:jc w:val="center"/>
        <w:rPr>
          <w:rFonts w:asciiTheme="majorHAnsi" w:hAnsiTheme="majorHAnsi"/>
          <w:b/>
          <w:color w:val="333300"/>
          <w:sz w:val="56"/>
          <w:szCs w:val="56"/>
        </w:rPr>
      </w:pPr>
    </w:p>
    <w:p w:rsidR="00634C93" w:rsidRDefault="00634C93" w:rsidP="00634C93">
      <w:pPr>
        <w:spacing w:line="360" w:lineRule="auto"/>
        <w:ind w:left="720"/>
        <w:jc w:val="center"/>
        <w:rPr>
          <w:rFonts w:asciiTheme="majorHAnsi" w:hAnsiTheme="majorHAnsi"/>
          <w:b/>
          <w:color w:val="333300"/>
          <w:sz w:val="56"/>
          <w:szCs w:val="56"/>
        </w:rPr>
      </w:pPr>
    </w:p>
    <w:p w:rsidR="004C2F7C" w:rsidRDefault="004C2F7C" w:rsidP="00634C93">
      <w:pPr>
        <w:spacing w:line="360" w:lineRule="auto"/>
        <w:ind w:left="720"/>
        <w:jc w:val="center"/>
        <w:rPr>
          <w:rFonts w:asciiTheme="majorHAnsi" w:hAnsiTheme="majorHAnsi"/>
          <w:b/>
          <w:color w:val="000000" w:themeColor="text1"/>
          <w:sz w:val="56"/>
          <w:szCs w:val="56"/>
        </w:rPr>
      </w:pPr>
    </w:p>
    <w:p w:rsidR="004C2F7C" w:rsidRDefault="004C2F7C" w:rsidP="00634C93">
      <w:pPr>
        <w:spacing w:line="360" w:lineRule="auto"/>
        <w:ind w:left="720"/>
        <w:jc w:val="center"/>
        <w:rPr>
          <w:rFonts w:asciiTheme="majorHAnsi" w:hAnsiTheme="majorHAnsi"/>
          <w:b/>
          <w:color w:val="000000" w:themeColor="text1"/>
          <w:sz w:val="56"/>
          <w:szCs w:val="56"/>
        </w:rPr>
      </w:pPr>
    </w:p>
    <w:p w:rsidR="00634C93" w:rsidRPr="004C2F7C" w:rsidRDefault="00634C93" w:rsidP="00634C93">
      <w:pPr>
        <w:spacing w:line="360" w:lineRule="auto"/>
        <w:ind w:left="720"/>
        <w:jc w:val="center"/>
        <w:rPr>
          <w:rFonts w:asciiTheme="majorHAnsi" w:hAnsiTheme="majorHAnsi"/>
          <w:b/>
          <w:color w:val="000000" w:themeColor="text1"/>
          <w:sz w:val="56"/>
          <w:szCs w:val="56"/>
        </w:rPr>
      </w:pPr>
      <w:r w:rsidRPr="004C2F7C">
        <w:rPr>
          <w:rFonts w:asciiTheme="majorHAnsi" w:hAnsiTheme="majorHAnsi"/>
          <w:b/>
          <w:color w:val="000000" w:themeColor="text1"/>
          <w:sz w:val="56"/>
          <w:szCs w:val="56"/>
        </w:rPr>
        <w:t>Chapter</w:t>
      </w:r>
      <w:r w:rsidR="004C2F7C" w:rsidRPr="004C2F7C">
        <w:rPr>
          <w:rFonts w:asciiTheme="majorHAnsi" w:hAnsiTheme="majorHAnsi"/>
          <w:b/>
          <w:color w:val="000000" w:themeColor="text1"/>
          <w:sz w:val="56"/>
          <w:szCs w:val="56"/>
        </w:rPr>
        <w:t xml:space="preserve"> Two</w:t>
      </w:r>
    </w:p>
    <w:p w:rsidR="006F1CCF" w:rsidRPr="004C2F7C" w:rsidRDefault="006F1CCF" w:rsidP="00634C93">
      <w:pPr>
        <w:spacing w:line="360" w:lineRule="auto"/>
        <w:ind w:left="720"/>
        <w:jc w:val="center"/>
        <w:rPr>
          <w:rFonts w:asciiTheme="majorHAnsi" w:hAnsiTheme="majorHAnsi"/>
          <w:b/>
          <w:color w:val="E36C0A" w:themeColor="accent6" w:themeShade="BF"/>
          <w:sz w:val="64"/>
          <w:szCs w:val="64"/>
        </w:rPr>
      </w:pPr>
      <w:r w:rsidRPr="004C2F7C">
        <w:rPr>
          <w:rFonts w:asciiTheme="majorHAnsi" w:hAnsiTheme="majorHAnsi"/>
          <w:b/>
          <w:color w:val="E36C0A" w:themeColor="accent6" w:themeShade="BF"/>
          <w:sz w:val="64"/>
          <w:szCs w:val="64"/>
        </w:rPr>
        <w:t>Organizational Background and Industry Perspective</w:t>
      </w:r>
    </w:p>
    <w:p w:rsidR="004C2F7C" w:rsidRDefault="004C2F7C">
      <w:pPr>
        <w:rPr>
          <w:rFonts w:asciiTheme="majorHAnsi" w:hAnsiTheme="majorHAnsi"/>
          <w:b/>
          <w:color w:val="333300"/>
          <w:sz w:val="56"/>
          <w:szCs w:val="56"/>
        </w:rPr>
      </w:pPr>
    </w:p>
    <w:p w:rsidR="008723E4" w:rsidRDefault="008723E4">
      <w:pPr>
        <w:rPr>
          <w:rFonts w:asciiTheme="majorHAnsi" w:hAnsiTheme="majorHAnsi"/>
          <w:b/>
          <w:color w:val="333300"/>
          <w:sz w:val="56"/>
          <w:szCs w:val="56"/>
        </w:rPr>
      </w:pPr>
      <w:r>
        <w:rPr>
          <w:rFonts w:asciiTheme="majorHAnsi" w:hAnsiTheme="majorHAnsi"/>
          <w:b/>
          <w:color w:val="333300"/>
          <w:sz w:val="56"/>
          <w:szCs w:val="56"/>
        </w:rPr>
        <w:br w:type="page"/>
      </w:r>
    </w:p>
    <w:p w:rsidR="008723E4" w:rsidRPr="004C2F7C" w:rsidRDefault="00222F50" w:rsidP="00B149EF">
      <w:pPr>
        <w:pStyle w:val="Heading1"/>
        <w:numPr>
          <w:ilvl w:val="0"/>
          <w:numId w:val="29"/>
        </w:numPr>
        <w:rPr>
          <w:sz w:val="32"/>
          <w:szCs w:val="32"/>
        </w:rPr>
      </w:pPr>
      <w:bookmarkStart w:id="6" w:name="_Toc527419019"/>
      <w:r w:rsidRPr="004C2F7C">
        <w:rPr>
          <w:sz w:val="32"/>
          <w:szCs w:val="32"/>
        </w:rPr>
        <w:lastRenderedPageBreak/>
        <w:t xml:space="preserve">Background of BRAC </w:t>
      </w:r>
      <w:r w:rsidR="004C2F7C" w:rsidRPr="004C2F7C">
        <w:rPr>
          <w:sz w:val="32"/>
          <w:szCs w:val="32"/>
        </w:rPr>
        <w:t>Bank Limited</w:t>
      </w:r>
      <w:bookmarkEnd w:id="6"/>
    </w:p>
    <w:p w:rsidR="00222F50" w:rsidRPr="00824934" w:rsidRDefault="00222F50" w:rsidP="00222F50">
      <w:pPr>
        <w:spacing w:line="360" w:lineRule="auto"/>
        <w:jc w:val="both"/>
        <w:rPr>
          <w:rFonts w:asciiTheme="majorHAnsi" w:hAnsiTheme="majorHAnsi"/>
          <w:sz w:val="28"/>
          <w:szCs w:val="28"/>
        </w:rPr>
      </w:pPr>
      <w:r w:rsidRPr="00824934">
        <w:rPr>
          <w:rFonts w:asciiTheme="majorHAnsi" w:hAnsiTheme="majorHAnsi"/>
          <w:sz w:val="28"/>
          <w:szCs w:val="28"/>
        </w:rPr>
        <w:t xml:space="preserve">BRAC Bank Limited, one of the third era of business banks began its banking services on July 04, 2001. It is a subsidiary of BRAC (Bangladesh Rural Advancement Committee), one of the world's biggest non-legislative development associations established by Sir Fazle Hasan Abed in 1972. The Bank works under a "twofold bottom line" motivation where benefit and social duties endeavors towards a destitution free society in Bangladesh. BRAC Bank centers around seeking after unexplored market specialties in the Small and Medium Enterprise, which has remained generally undiscovered inside the nation. The administration of the Bank trusts that this sector of the economy can contribute the most to the fast age of work in Bangladesh. Since initiation in July 2001, the Bank's impression has developed to 151 branches, more than 300 ATM Stalls, 405 SME Unit Workplaces, 1,800 delivery points, and 8,306 HR small business loaning, BRAC Bank has quickly developed the settlement, funds preparation, and clients loaning organizations. </w:t>
      </w:r>
    </w:p>
    <w:p w:rsidR="006F1CCF" w:rsidRPr="00824934" w:rsidRDefault="00222F50" w:rsidP="00222F50">
      <w:pPr>
        <w:spacing w:line="360" w:lineRule="auto"/>
        <w:jc w:val="both"/>
        <w:rPr>
          <w:rFonts w:asciiTheme="majorHAnsi" w:hAnsiTheme="majorHAnsi"/>
          <w:sz w:val="28"/>
          <w:szCs w:val="28"/>
        </w:rPr>
      </w:pPr>
      <w:r w:rsidRPr="00824934">
        <w:rPr>
          <w:rFonts w:asciiTheme="majorHAnsi" w:hAnsiTheme="majorHAnsi"/>
          <w:sz w:val="28"/>
          <w:szCs w:val="28"/>
        </w:rPr>
        <w:t>BRAC Bank hanker after to set models as the market pioneer in Bangladesh. The Bank wants to show that a privately owned organization can give proficient, amicable and Quality service in banking on a profitable platform. The Bank produces profit and pays out profits that can bolster the activities of BRAC, the Bank's real investor. Improvement and destitution lightening on a nationwide basis needs large-scale manufacturing, mass utilization, and mass financing. The objective of BRAC Bank is to give mass financing to empower large-scale manufacturing and mass utilization and accordingly add to the development of Bangladesh.</w:t>
      </w:r>
    </w:p>
    <w:p w:rsidR="00327F6A" w:rsidRDefault="00327F6A">
      <w:pPr>
        <w:rPr>
          <w:rFonts w:asciiTheme="majorHAnsi" w:hAnsiTheme="majorHAnsi"/>
          <w:b/>
          <w:sz w:val="28"/>
          <w:szCs w:val="28"/>
        </w:rPr>
      </w:pPr>
      <w:r>
        <w:rPr>
          <w:rFonts w:asciiTheme="majorHAnsi" w:hAnsiTheme="majorHAnsi"/>
          <w:b/>
          <w:sz w:val="28"/>
          <w:szCs w:val="28"/>
        </w:rPr>
        <w:br w:type="page"/>
      </w:r>
    </w:p>
    <w:p w:rsidR="006F1CCF" w:rsidRPr="004C2F7C" w:rsidRDefault="006E49E3" w:rsidP="00B149EF">
      <w:pPr>
        <w:pStyle w:val="Heading1"/>
        <w:numPr>
          <w:ilvl w:val="0"/>
          <w:numId w:val="29"/>
        </w:numPr>
        <w:spacing w:before="240" w:after="240"/>
        <w:rPr>
          <w:color w:val="333300"/>
          <w:sz w:val="32"/>
          <w:szCs w:val="32"/>
        </w:rPr>
      </w:pPr>
      <w:bookmarkStart w:id="7" w:name="_Toc527419020"/>
      <w:r w:rsidRPr="004C2F7C">
        <w:rPr>
          <w:sz w:val="32"/>
          <w:szCs w:val="32"/>
        </w:rPr>
        <w:lastRenderedPageBreak/>
        <w:t xml:space="preserve">Current position of </w:t>
      </w:r>
      <w:r w:rsidRPr="004C2F7C">
        <w:rPr>
          <w:color w:val="333300"/>
          <w:sz w:val="32"/>
          <w:szCs w:val="32"/>
        </w:rPr>
        <w:t>BRAC Bank Limited</w:t>
      </w:r>
      <w:bookmarkEnd w:id="7"/>
    </w:p>
    <w:p w:rsidR="006E49E3" w:rsidRPr="00824934" w:rsidRDefault="006E49E3" w:rsidP="006E49E3">
      <w:pPr>
        <w:spacing w:line="360" w:lineRule="auto"/>
        <w:jc w:val="both"/>
        <w:rPr>
          <w:rFonts w:asciiTheme="majorHAnsi" w:hAnsiTheme="majorHAnsi"/>
          <w:sz w:val="28"/>
          <w:szCs w:val="28"/>
        </w:rPr>
      </w:pPr>
      <w:r w:rsidRPr="00824934">
        <w:rPr>
          <w:rFonts w:asciiTheme="majorHAnsi" w:hAnsiTheme="majorHAnsi"/>
          <w:sz w:val="28"/>
          <w:szCs w:val="28"/>
        </w:rPr>
        <w:t xml:space="preserve">BRAC Bank is one of the nation biggest and world's fourth-biggest SME Bank. In a market where conventional banking support was deficient, these SMEs could discover a partner. BRAC Bank has dispensed more than 1450 billion Taka worth of SME loans in only 10 years and it has made in excess of 365,000 imaginations become true! While it is an SME-substantial bank, it additionally renders a full-cluster of banking services, not just SME financing. The bank is viewed as the main one in retail services with the biggest plastic-base (over a large portion of a million clients of the bank convey a charge or Mastercard to get to their regular banking </w:t>
      </w:r>
      <w:r w:rsidR="00856F63" w:rsidRPr="00824934">
        <w:rPr>
          <w:rFonts w:asciiTheme="majorHAnsi" w:hAnsiTheme="majorHAnsi"/>
          <w:sz w:val="28"/>
          <w:szCs w:val="28"/>
        </w:rPr>
        <w:t>f</w:t>
      </w:r>
      <w:r w:rsidRPr="00824934">
        <w:rPr>
          <w:rFonts w:asciiTheme="majorHAnsi" w:hAnsiTheme="majorHAnsi"/>
          <w:sz w:val="28"/>
          <w:szCs w:val="28"/>
        </w:rPr>
        <w:t>eeds), the third-biggest private-sector for settlement of  remittance, and the seventh biggest bank as far as reserve management, second highest provider of home loans and third biggest wholesaler of car loans in Bangladesh.</w:t>
      </w:r>
    </w:p>
    <w:p w:rsidR="007328FA" w:rsidRPr="004C2F7C" w:rsidRDefault="007328FA" w:rsidP="00B149EF">
      <w:pPr>
        <w:pStyle w:val="Heading1"/>
        <w:numPr>
          <w:ilvl w:val="0"/>
          <w:numId w:val="29"/>
        </w:numPr>
        <w:spacing w:before="240" w:after="240"/>
        <w:rPr>
          <w:sz w:val="32"/>
          <w:szCs w:val="32"/>
        </w:rPr>
      </w:pPr>
      <w:bookmarkStart w:id="8" w:name="_Toc527419021"/>
      <w:r w:rsidRPr="004C2F7C">
        <w:rPr>
          <w:sz w:val="32"/>
          <w:szCs w:val="32"/>
        </w:rPr>
        <w:t>Shareholding Structure of BRAC bank Limited</w:t>
      </w:r>
      <w:bookmarkEnd w:id="8"/>
    </w:p>
    <w:p w:rsidR="006F1CCF" w:rsidRDefault="007328FA">
      <w:pPr>
        <w:rPr>
          <w:b/>
          <w:color w:val="333300"/>
        </w:rPr>
      </w:pPr>
      <w:r>
        <w:rPr>
          <w:b/>
          <w:noProof/>
          <w:color w:val="333300"/>
        </w:rPr>
        <w:drawing>
          <wp:inline distT="0" distB="0" distL="0" distR="0">
            <wp:extent cx="5925653" cy="3788228"/>
            <wp:effectExtent l="19050" t="0" r="17947" b="2722"/>
            <wp:docPr id="2"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6F1CCF">
        <w:rPr>
          <w:b/>
          <w:color w:val="333300"/>
        </w:rPr>
        <w:br w:type="page"/>
      </w:r>
    </w:p>
    <w:p w:rsidR="00634C93" w:rsidRPr="005327C1" w:rsidRDefault="00634C93" w:rsidP="005327C1">
      <w:pPr>
        <w:spacing w:line="360" w:lineRule="auto"/>
        <w:ind w:left="720"/>
        <w:rPr>
          <w:rFonts w:asciiTheme="majorHAnsi" w:hAnsiTheme="majorHAnsi"/>
          <w:sz w:val="28"/>
          <w:szCs w:val="28"/>
        </w:rPr>
      </w:pPr>
    </w:p>
    <w:p w:rsidR="00634C93" w:rsidRPr="00D92221" w:rsidRDefault="00D92221" w:rsidP="00D92221">
      <w:pPr>
        <w:spacing w:after="0" w:line="360" w:lineRule="auto"/>
        <w:rPr>
          <w:rFonts w:asciiTheme="majorHAnsi" w:hAnsiTheme="majorHAnsi"/>
          <w:color w:val="632423" w:themeColor="accent2" w:themeShade="80"/>
          <w:sz w:val="28"/>
          <w:szCs w:val="28"/>
        </w:rPr>
      </w:pPr>
      <w:r>
        <w:rPr>
          <w:rFonts w:asciiTheme="majorHAnsi" w:hAnsiTheme="majorHAnsi"/>
          <w:noProof/>
          <w:color w:val="632423" w:themeColor="accent2" w:themeShade="80"/>
          <w:sz w:val="28"/>
          <w:szCs w:val="28"/>
        </w:rPr>
        <w:drawing>
          <wp:inline distT="0" distB="0" distL="0" distR="0">
            <wp:extent cx="5326673" cy="2740045"/>
            <wp:effectExtent l="19050" t="0" r="7327" b="0"/>
            <wp:docPr id="3" name="Immagin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1" cstate="print"/>
                    <a:stretch>
                      <a:fillRect/>
                    </a:stretch>
                  </pic:blipFill>
                  <pic:spPr>
                    <a:xfrm>
                      <a:off x="0" y="0"/>
                      <a:ext cx="5327876" cy="2740664"/>
                    </a:xfrm>
                    <a:prstGeom prst="rect">
                      <a:avLst/>
                    </a:prstGeom>
                  </pic:spPr>
                </pic:pic>
              </a:graphicData>
            </a:graphic>
          </wp:inline>
        </w:drawing>
      </w:r>
    </w:p>
    <w:p w:rsidR="00634C93" w:rsidRDefault="00D92221" w:rsidP="00D92221">
      <w:pPr>
        <w:tabs>
          <w:tab w:val="left" w:pos="142"/>
        </w:tabs>
        <w:spacing w:after="0" w:line="360" w:lineRule="auto"/>
        <w:jc w:val="center"/>
        <w:rPr>
          <w:rFonts w:asciiTheme="majorHAnsi" w:hAnsiTheme="majorHAnsi"/>
          <w:b/>
          <w:sz w:val="24"/>
          <w:szCs w:val="24"/>
        </w:rPr>
      </w:pPr>
      <w:r w:rsidRPr="00D92221">
        <w:rPr>
          <w:rFonts w:asciiTheme="majorHAnsi" w:hAnsiTheme="majorHAnsi"/>
          <w:b/>
          <w:color w:val="333300"/>
          <w:sz w:val="24"/>
          <w:szCs w:val="24"/>
        </w:rPr>
        <w:t xml:space="preserve">Table: </w:t>
      </w:r>
      <w:r w:rsidRPr="00D92221">
        <w:rPr>
          <w:rFonts w:asciiTheme="majorHAnsi" w:hAnsiTheme="majorHAnsi"/>
          <w:b/>
          <w:sz w:val="24"/>
          <w:szCs w:val="24"/>
        </w:rPr>
        <w:t>Shareholding Structure of BRAC bank Limited</w:t>
      </w:r>
    </w:p>
    <w:p w:rsidR="00D92221" w:rsidRDefault="00D92221" w:rsidP="00856F63">
      <w:pPr>
        <w:tabs>
          <w:tab w:val="left" w:pos="142"/>
        </w:tabs>
        <w:spacing w:after="120" w:line="240" w:lineRule="auto"/>
        <w:rPr>
          <w:rFonts w:asciiTheme="majorHAnsi" w:hAnsiTheme="majorHAnsi"/>
          <w:b/>
          <w:sz w:val="28"/>
          <w:szCs w:val="28"/>
        </w:rPr>
      </w:pPr>
    </w:p>
    <w:p w:rsidR="00D92221" w:rsidRPr="004C2F7C" w:rsidRDefault="00D92221" w:rsidP="00B149EF">
      <w:pPr>
        <w:pStyle w:val="Heading1"/>
        <w:numPr>
          <w:ilvl w:val="0"/>
          <w:numId w:val="29"/>
        </w:numPr>
        <w:spacing w:before="240" w:after="240"/>
        <w:rPr>
          <w:sz w:val="32"/>
          <w:szCs w:val="32"/>
        </w:rPr>
      </w:pPr>
      <w:bookmarkStart w:id="9" w:name="_Toc527419022"/>
      <w:r w:rsidRPr="004C2F7C">
        <w:rPr>
          <w:sz w:val="32"/>
          <w:szCs w:val="32"/>
        </w:rPr>
        <w:t>Over all reviews of BRAC Bank Limited</w:t>
      </w:r>
      <w:bookmarkEnd w:id="9"/>
    </w:p>
    <w:p w:rsidR="00D92221" w:rsidRPr="00D92221" w:rsidRDefault="00D92221">
      <w:pPr>
        <w:rPr>
          <w:rFonts w:asciiTheme="majorHAnsi" w:hAnsiTheme="majorHAnsi"/>
          <w:b/>
          <w:color w:val="333300"/>
          <w:sz w:val="28"/>
          <w:szCs w:val="28"/>
        </w:rPr>
      </w:pPr>
      <w:r>
        <w:rPr>
          <w:rFonts w:asciiTheme="majorHAnsi" w:hAnsiTheme="majorHAnsi"/>
          <w:b/>
          <w:noProof/>
          <w:color w:val="333300"/>
          <w:sz w:val="28"/>
          <w:szCs w:val="28"/>
        </w:rPr>
        <w:drawing>
          <wp:inline distT="0" distB="0" distL="0" distR="0">
            <wp:extent cx="5919526" cy="4300695"/>
            <wp:effectExtent l="19050" t="0" r="5024" b="0"/>
            <wp:docPr id="8" name="Immagine 7" descr="Untitl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1.png"/>
                    <pic:cNvPicPr/>
                  </pic:nvPicPr>
                  <pic:blipFill>
                    <a:blip r:embed="rId12" cstate="print"/>
                    <a:stretch>
                      <a:fillRect/>
                    </a:stretch>
                  </pic:blipFill>
                  <pic:spPr>
                    <a:xfrm>
                      <a:off x="0" y="0"/>
                      <a:ext cx="5916330" cy="4298373"/>
                    </a:xfrm>
                    <a:prstGeom prst="rect">
                      <a:avLst/>
                    </a:prstGeom>
                  </pic:spPr>
                </pic:pic>
              </a:graphicData>
            </a:graphic>
          </wp:inline>
        </w:drawing>
      </w:r>
    </w:p>
    <w:p w:rsidR="00327F6A" w:rsidRPr="004C2F7C" w:rsidRDefault="00856F63" w:rsidP="00B149EF">
      <w:pPr>
        <w:pStyle w:val="Heading1"/>
        <w:numPr>
          <w:ilvl w:val="0"/>
          <w:numId w:val="29"/>
        </w:numPr>
        <w:spacing w:before="240" w:after="240"/>
        <w:rPr>
          <w:sz w:val="32"/>
          <w:szCs w:val="32"/>
        </w:rPr>
      </w:pPr>
      <w:bookmarkStart w:id="10" w:name="_Toc527419023"/>
      <w:r w:rsidRPr="004C2F7C">
        <w:rPr>
          <w:sz w:val="32"/>
          <w:szCs w:val="32"/>
        </w:rPr>
        <w:lastRenderedPageBreak/>
        <w:t>A</w:t>
      </w:r>
      <w:r w:rsidR="00327F6A" w:rsidRPr="004C2F7C">
        <w:rPr>
          <w:sz w:val="32"/>
          <w:szCs w:val="32"/>
        </w:rPr>
        <w:t xml:space="preserve">ctivities </w:t>
      </w:r>
      <w:r w:rsidRPr="004C2F7C">
        <w:rPr>
          <w:sz w:val="32"/>
          <w:szCs w:val="32"/>
        </w:rPr>
        <w:t>in Bangladesh Industry</w:t>
      </w:r>
      <w:bookmarkEnd w:id="10"/>
    </w:p>
    <w:p w:rsidR="00327F6A" w:rsidRPr="00856F63" w:rsidRDefault="00327F6A" w:rsidP="005B79EE">
      <w:pPr>
        <w:pStyle w:val="ListParagraph"/>
        <w:numPr>
          <w:ilvl w:val="0"/>
          <w:numId w:val="5"/>
        </w:numPr>
        <w:spacing w:line="360" w:lineRule="auto"/>
        <w:jc w:val="both"/>
        <w:rPr>
          <w:rFonts w:asciiTheme="majorHAnsi" w:hAnsiTheme="majorHAnsi"/>
          <w:sz w:val="28"/>
          <w:szCs w:val="28"/>
        </w:rPr>
      </w:pPr>
      <w:r w:rsidRPr="00856F63">
        <w:rPr>
          <w:rFonts w:asciiTheme="majorHAnsi" w:hAnsiTheme="majorHAnsi"/>
          <w:sz w:val="28"/>
          <w:szCs w:val="28"/>
        </w:rPr>
        <w:t xml:space="preserve">The SME Financing Model, in the long run, has been recreated across the industry. </w:t>
      </w:r>
    </w:p>
    <w:p w:rsidR="00327F6A" w:rsidRPr="00856F63" w:rsidRDefault="00327F6A" w:rsidP="005B79EE">
      <w:pPr>
        <w:pStyle w:val="ListParagraph"/>
        <w:numPr>
          <w:ilvl w:val="0"/>
          <w:numId w:val="5"/>
        </w:numPr>
        <w:spacing w:line="360" w:lineRule="auto"/>
        <w:jc w:val="both"/>
        <w:rPr>
          <w:rFonts w:asciiTheme="majorHAnsi" w:hAnsiTheme="majorHAnsi"/>
          <w:sz w:val="28"/>
          <w:szCs w:val="28"/>
        </w:rPr>
      </w:pPr>
      <w:r w:rsidRPr="00856F63">
        <w:rPr>
          <w:rFonts w:asciiTheme="majorHAnsi" w:hAnsiTheme="majorHAnsi"/>
          <w:sz w:val="28"/>
          <w:szCs w:val="28"/>
        </w:rPr>
        <w:t xml:space="preserve">Omnibus – a typical stage for shared ATM network. </w:t>
      </w:r>
    </w:p>
    <w:p w:rsidR="00327F6A" w:rsidRPr="00856F63" w:rsidRDefault="00327F6A" w:rsidP="005B79EE">
      <w:pPr>
        <w:pStyle w:val="ListParagraph"/>
        <w:numPr>
          <w:ilvl w:val="0"/>
          <w:numId w:val="5"/>
        </w:numPr>
        <w:spacing w:line="360" w:lineRule="auto"/>
        <w:jc w:val="both"/>
        <w:rPr>
          <w:rFonts w:asciiTheme="majorHAnsi" w:hAnsiTheme="majorHAnsi"/>
          <w:sz w:val="28"/>
          <w:szCs w:val="28"/>
        </w:rPr>
      </w:pPr>
      <w:r w:rsidRPr="00856F63">
        <w:rPr>
          <w:rFonts w:asciiTheme="majorHAnsi" w:hAnsiTheme="majorHAnsi"/>
          <w:sz w:val="28"/>
          <w:szCs w:val="28"/>
        </w:rPr>
        <w:t xml:space="preserve">Eldorado – a typical stage for settlement remittance. </w:t>
      </w:r>
    </w:p>
    <w:p w:rsidR="00327F6A" w:rsidRPr="00856F63" w:rsidRDefault="00327F6A" w:rsidP="005B79EE">
      <w:pPr>
        <w:pStyle w:val="ListParagraph"/>
        <w:numPr>
          <w:ilvl w:val="0"/>
          <w:numId w:val="5"/>
        </w:numPr>
        <w:spacing w:line="360" w:lineRule="auto"/>
        <w:jc w:val="both"/>
        <w:rPr>
          <w:rFonts w:asciiTheme="majorHAnsi" w:hAnsiTheme="majorHAnsi"/>
          <w:sz w:val="28"/>
          <w:szCs w:val="28"/>
        </w:rPr>
      </w:pPr>
      <w:r w:rsidRPr="00856F63">
        <w:rPr>
          <w:rFonts w:asciiTheme="majorHAnsi" w:hAnsiTheme="majorHAnsi"/>
          <w:sz w:val="28"/>
          <w:szCs w:val="28"/>
        </w:rPr>
        <w:t>First PPP (</w:t>
      </w:r>
      <w:r w:rsidR="00856F63" w:rsidRPr="00856F63">
        <w:rPr>
          <w:rFonts w:asciiTheme="majorHAnsi" w:hAnsiTheme="majorHAnsi"/>
          <w:sz w:val="28"/>
          <w:szCs w:val="28"/>
        </w:rPr>
        <w:t>Public</w:t>
      </w:r>
      <w:r w:rsidRPr="00856F63">
        <w:rPr>
          <w:rFonts w:asciiTheme="majorHAnsi" w:hAnsiTheme="majorHAnsi"/>
          <w:sz w:val="28"/>
          <w:szCs w:val="28"/>
        </w:rPr>
        <w:t xml:space="preserve"> Private </w:t>
      </w:r>
      <w:r w:rsidR="00856F63" w:rsidRPr="00856F63">
        <w:rPr>
          <w:rFonts w:asciiTheme="majorHAnsi" w:hAnsiTheme="majorHAnsi"/>
          <w:sz w:val="28"/>
          <w:szCs w:val="28"/>
        </w:rPr>
        <w:t>Partnership</w:t>
      </w:r>
      <w:r w:rsidRPr="00856F63">
        <w:rPr>
          <w:rFonts w:asciiTheme="majorHAnsi" w:hAnsiTheme="majorHAnsi"/>
          <w:sz w:val="28"/>
          <w:szCs w:val="28"/>
        </w:rPr>
        <w:t xml:space="preserve">) in Banking Industry with Rupali Bank for the establishment of ATM at their premises and issuance of ATM Card for their clients. </w:t>
      </w:r>
    </w:p>
    <w:p w:rsidR="00327F6A" w:rsidRPr="00856F63" w:rsidRDefault="00327F6A" w:rsidP="005B79EE">
      <w:pPr>
        <w:pStyle w:val="ListParagraph"/>
        <w:numPr>
          <w:ilvl w:val="0"/>
          <w:numId w:val="5"/>
        </w:numPr>
        <w:spacing w:line="360" w:lineRule="auto"/>
        <w:jc w:val="both"/>
        <w:rPr>
          <w:rFonts w:asciiTheme="majorHAnsi" w:hAnsiTheme="majorHAnsi"/>
          <w:sz w:val="28"/>
          <w:szCs w:val="28"/>
        </w:rPr>
      </w:pPr>
      <w:r w:rsidRPr="00856F63">
        <w:rPr>
          <w:rFonts w:asciiTheme="majorHAnsi" w:hAnsiTheme="majorHAnsi"/>
          <w:sz w:val="28"/>
          <w:szCs w:val="28"/>
        </w:rPr>
        <w:t xml:space="preserve">PPP with Bangladesh Road Transport </w:t>
      </w:r>
      <w:r w:rsidR="00856F63" w:rsidRPr="00856F63">
        <w:rPr>
          <w:rFonts w:asciiTheme="majorHAnsi" w:hAnsiTheme="majorHAnsi"/>
          <w:sz w:val="28"/>
          <w:szCs w:val="28"/>
        </w:rPr>
        <w:t>Authority</w:t>
      </w:r>
      <w:r w:rsidRPr="00856F63">
        <w:rPr>
          <w:rFonts w:asciiTheme="majorHAnsi" w:hAnsiTheme="majorHAnsi"/>
          <w:sz w:val="28"/>
          <w:szCs w:val="28"/>
        </w:rPr>
        <w:t xml:space="preserve"> (BRTA) for the gathering of vehicle expenses and with HBFC for loan portion. </w:t>
      </w:r>
    </w:p>
    <w:p w:rsidR="00327F6A" w:rsidRPr="004C2F7C" w:rsidRDefault="00327F6A" w:rsidP="00B149EF">
      <w:pPr>
        <w:pStyle w:val="Heading1"/>
        <w:numPr>
          <w:ilvl w:val="0"/>
          <w:numId w:val="29"/>
        </w:numPr>
        <w:spacing w:before="240" w:after="240"/>
        <w:rPr>
          <w:sz w:val="32"/>
          <w:szCs w:val="32"/>
        </w:rPr>
      </w:pPr>
      <w:bookmarkStart w:id="11" w:name="_Toc527419024"/>
      <w:r w:rsidRPr="004C2F7C">
        <w:rPr>
          <w:sz w:val="32"/>
          <w:szCs w:val="32"/>
        </w:rPr>
        <w:t>The vision for future</w:t>
      </w:r>
      <w:bookmarkEnd w:id="11"/>
      <w:r w:rsidRPr="004C2F7C">
        <w:rPr>
          <w:sz w:val="32"/>
          <w:szCs w:val="32"/>
        </w:rPr>
        <w:t xml:space="preserve"> </w:t>
      </w:r>
    </w:p>
    <w:p w:rsidR="00856F63" w:rsidRPr="00856F63" w:rsidRDefault="00856F63" w:rsidP="00327F6A">
      <w:pPr>
        <w:spacing w:line="360" w:lineRule="auto"/>
        <w:ind w:left="142"/>
        <w:jc w:val="both"/>
        <w:rPr>
          <w:rFonts w:asciiTheme="majorHAnsi" w:hAnsiTheme="majorHAnsi"/>
          <w:sz w:val="28"/>
          <w:szCs w:val="28"/>
        </w:rPr>
      </w:pPr>
      <w:r w:rsidRPr="00856F63">
        <w:rPr>
          <w:rFonts w:asciiTheme="majorHAnsi" w:hAnsiTheme="majorHAnsi"/>
          <w:sz w:val="28"/>
          <w:szCs w:val="28"/>
        </w:rPr>
        <w:t>"</w:t>
      </w:r>
      <w:r w:rsidR="00327F6A" w:rsidRPr="00856F63">
        <w:rPr>
          <w:rFonts w:asciiTheme="majorHAnsi" w:hAnsiTheme="majorHAnsi"/>
          <w:sz w:val="28"/>
          <w:szCs w:val="28"/>
        </w:rPr>
        <w:t xml:space="preserve">Building beneficial and socially mindful financial establishment concentrated on Market and Business with Development potential, in this way helping BRAC and shareholders to fabricate a simple, edified, healthy poverty free Bangladesh". </w:t>
      </w:r>
    </w:p>
    <w:p w:rsidR="00327F6A" w:rsidRPr="004C2F7C" w:rsidRDefault="00327F6A" w:rsidP="00B149EF">
      <w:pPr>
        <w:pStyle w:val="Heading1"/>
        <w:numPr>
          <w:ilvl w:val="0"/>
          <w:numId w:val="29"/>
        </w:numPr>
        <w:spacing w:before="240" w:after="240"/>
        <w:rPr>
          <w:sz w:val="32"/>
          <w:szCs w:val="32"/>
        </w:rPr>
      </w:pPr>
      <w:bookmarkStart w:id="12" w:name="_Toc527419025"/>
      <w:r w:rsidRPr="004C2F7C">
        <w:rPr>
          <w:sz w:val="32"/>
          <w:szCs w:val="32"/>
        </w:rPr>
        <w:t>Corporate Mission</w:t>
      </w:r>
      <w:bookmarkEnd w:id="12"/>
      <w:r w:rsidRPr="004C2F7C">
        <w:rPr>
          <w:sz w:val="32"/>
          <w:szCs w:val="32"/>
        </w:rPr>
        <w:t xml:space="preserve"> </w:t>
      </w:r>
    </w:p>
    <w:p w:rsidR="00327F6A"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t xml:space="preserve">Sustained development in Small and Medium Enterprises </w:t>
      </w:r>
    </w:p>
    <w:p w:rsidR="00327F6A"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t xml:space="preserve">Continuous minimization of cost in store Development with controlled development in retail resources. </w:t>
      </w:r>
    </w:p>
    <w:p w:rsidR="00327F6A"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t xml:space="preserve">Corporate Resources need to be subsidized through self-risk preparation. Development in Resources through syndications and investment in more quickly developing sectors. </w:t>
      </w:r>
    </w:p>
    <w:p w:rsidR="00327F6A"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t xml:space="preserve">Continuous attempt to increment non-subsidized income. </w:t>
      </w:r>
    </w:p>
    <w:p w:rsidR="00327F6A"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t xml:space="preserve">Keep our obligation charges at 2% to keep up a relentless beneficial development </w:t>
      </w:r>
    </w:p>
    <w:p w:rsidR="00327F6A"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lastRenderedPageBreak/>
        <w:t>Achieve proficient cooperative energies between the bank's branches, SME unit workplaces and BRAC field workplaces for the conveyance of settlement and Banks different items and services.</w:t>
      </w:r>
    </w:p>
    <w:p w:rsidR="00327F6A"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t>Manage different lines of business in a completely controlled condition with no trade-off on service quality.</w:t>
      </w:r>
    </w:p>
    <w:p w:rsidR="00D92221" w:rsidRPr="00856F63" w:rsidRDefault="00327F6A" w:rsidP="005B79EE">
      <w:pPr>
        <w:pStyle w:val="ListParagraph"/>
        <w:numPr>
          <w:ilvl w:val="0"/>
          <w:numId w:val="6"/>
        </w:numPr>
        <w:spacing w:line="360" w:lineRule="auto"/>
        <w:jc w:val="both"/>
        <w:rPr>
          <w:rFonts w:asciiTheme="majorHAnsi" w:hAnsiTheme="majorHAnsi"/>
          <w:sz w:val="28"/>
          <w:szCs w:val="28"/>
        </w:rPr>
      </w:pPr>
      <w:r w:rsidRPr="00856F63">
        <w:rPr>
          <w:rFonts w:asciiTheme="majorHAnsi" w:hAnsiTheme="majorHAnsi"/>
          <w:sz w:val="28"/>
          <w:szCs w:val="28"/>
        </w:rPr>
        <w:t>Keep a diverse, far-flung group completely inspired and driven towards appearing the bank's vision into the real world.</w:t>
      </w:r>
    </w:p>
    <w:p w:rsidR="00327F6A" w:rsidRPr="004C2F7C" w:rsidRDefault="00327F6A" w:rsidP="00B149EF">
      <w:pPr>
        <w:pStyle w:val="Heading1"/>
        <w:numPr>
          <w:ilvl w:val="0"/>
          <w:numId w:val="29"/>
        </w:numPr>
        <w:spacing w:before="240" w:after="240"/>
        <w:rPr>
          <w:sz w:val="32"/>
          <w:szCs w:val="32"/>
        </w:rPr>
      </w:pPr>
      <w:bookmarkStart w:id="13" w:name="_Toc527419026"/>
      <w:r w:rsidRPr="004C2F7C">
        <w:rPr>
          <w:sz w:val="32"/>
          <w:szCs w:val="32"/>
        </w:rPr>
        <w:t>Core Values of BRAC Bank Ltd</w:t>
      </w:r>
      <w:bookmarkEnd w:id="13"/>
    </w:p>
    <w:p w:rsidR="00327F6A" w:rsidRPr="00856F63" w:rsidRDefault="00327F6A" w:rsidP="002C5543">
      <w:pPr>
        <w:spacing w:line="360" w:lineRule="auto"/>
        <w:jc w:val="both"/>
        <w:rPr>
          <w:rFonts w:asciiTheme="majorHAnsi" w:hAnsiTheme="majorHAnsi"/>
          <w:sz w:val="28"/>
          <w:szCs w:val="28"/>
        </w:rPr>
      </w:pPr>
      <w:r w:rsidRPr="00856F63">
        <w:rPr>
          <w:rFonts w:asciiTheme="majorHAnsi" w:hAnsiTheme="majorHAnsi"/>
          <w:sz w:val="28"/>
          <w:szCs w:val="28"/>
        </w:rPr>
        <w:t xml:space="preserve">BRAC Bank's Quality exudes from it's core organization - BRAC. This implies, BRAC Bank Ltd will hold the accompanying qualities and will be guided by BRAC.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Value the way that one is an individual from the BRAC family</w:t>
      </w:r>
      <w:r w:rsidR="002C5543" w:rsidRPr="00856F63">
        <w:rPr>
          <w:rFonts w:asciiTheme="majorHAnsi" w:hAnsiTheme="majorHAnsi"/>
          <w:sz w:val="28"/>
          <w:szCs w:val="28"/>
        </w:rPr>
        <w:t>.</w:t>
      </w:r>
      <w:r w:rsidRPr="00856F63">
        <w:rPr>
          <w:rFonts w:asciiTheme="majorHAnsi" w:hAnsiTheme="majorHAnsi"/>
          <w:sz w:val="28"/>
          <w:szCs w:val="28"/>
        </w:rPr>
        <w:t xml:space="preserve">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Creating a genuine, open and empowering condition</w:t>
      </w:r>
      <w:r w:rsidR="002C5543" w:rsidRPr="00856F63">
        <w:rPr>
          <w:rFonts w:asciiTheme="majorHAnsi" w:hAnsiTheme="majorHAnsi"/>
          <w:sz w:val="28"/>
          <w:szCs w:val="28"/>
        </w:rPr>
        <w:t>.</w:t>
      </w:r>
      <w:r w:rsidRPr="00856F63">
        <w:rPr>
          <w:rFonts w:asciiTheme="majorHAnsi" w:hAnsiTheme="majorHAnsi"/>
          <w:sz w:val="28"/>
          <w:szCs w:val="28"/>
        </w:rPr>
        <w:t xml:space="preserve">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 xml:space="preserve">Have a solid client spotlight and create connections based on honesty, Quality service, and mutual advantages.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Strive for benefit and sound development</w:t>
      </w:r>
      <w:r w:rsidR="002C5543" w:rsidRPr="00856F63">
        <w:rPr>
          <w:rFonts w:asciiTheme="majorHAnsi" w:hAnsiTheme="majorHAnsi"/>
          <w:sz w:val="28"/>
          <w:szCs w:val="28"/>
        </w:rPr>
        <w:t>.</w:t>
      </w:r>
      <w:r w:rsidRPr="00856F63">
        <w:rPr>
          <w:rFonts w:asciiTheme="majorHAnsi" w:hAnsiTheme="majorHAnsi"/>
          <w:sz w:val="28"/>
          <w:szCs w:val="28"/>
        </w:rPr>
        <w:t xml:space="preserve">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 xml:space="preserve">Work as a group to serve the best enthusiasm of our proprietors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Relentless in the quest for business development and Improving Esteem</w:t>
      </w:r>
      <w:r w:rsidR="002C5543" w:rsidRPr="00856F63">
        <w:rPr>
          <w:rFonts w:asciiTheme="majorHAnsi" w:hAnsiTheme="majorHAnsi"/>
          <w:sz w:val="28"/>
          <w:szCs w:val="28"/>
        </w:rPr>
        <w:t>.</w:t>
      </w:r>
      <w:r w:rsidRPr="00856F63">
        <w:rPr>
          <w:rFonts w:asciiTheme="majorHAnsi" w:hAnsiTheme="majorHAnsi"/>
          <w:sz w:val="28"/>
          <w:szCs w:val="28"/>
        </w:rPr>
        <w:t xml:space="preserve">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Based on legitimacy Construct acknowledgment and reward with respect to execution</w:t>
      </w:r>
      <w:r w:rsidR="002C5543" w:rsidRPr="00856F63">
        <w:rPr>
          <w:rFonts w:asciiTheme="majorHAnsi" w:hAnsiTheme="majorHAnsi"/>
          <w:sz w:val="28"/>
          <w:szCs w:val="28"/>
        </w:rPr>
        <w:t>.</w:t>
      </w:r>
      <w:r w:rsidRPr="00856F63">
        <w:rPr>
          <w:rFonts w:asciiTheme="majorHAnsi" w:hAnsiTheme="majorHAnsi"/>
          <w:sz w:val="28"/>
          <w:szCs w:val="28"/>
        </w:rPr>
        <w:t xml:space="preserve"> </w:t>
      </w:r>
    </w:p>
    <w:p w:rsidR="00327F6A" w:rsidRPr="00856F63" w:rsidRDefault="00327F6A" w:rsidP="005B79EE">
      <w:pPr>
        <w:pStyle w:val="ListParagraph"/>
        <w:numPr>
          <w:ilvl w:val="0"/>
          <w:numId w:val="7"/>
        </w:numPr>
        <w:spacing w:line="360" w:lineRule="auto"/>
        <w:jc w:val="both"/>
        <w:rPr>
          <w:rFonts w:asciiTheme="majorHAnsi" w:hAnsiTheme="majorHAnsi"/>
          <w:sz w:val="28"/>
          <w:szCs w:val="28"/>
        </w:rPr>
      </w:pPr>
      <w:r w:rsidRPr="00856F63">
        <w:rPr>
          <w:rFonts w:asciiTheme="majorHAnsi" w:hAnsiTheme="majorHAnsi"/>
          <w:sz w:val="28"/>
          <w:szCs w:val="28"/>
        </w:rPr>
        <w:t>Responsible, dependable and law-abi</w:t>
      </w:r>
      <w:r w:rsidR="002C5543" w:rsidRPr="00856F63">
        <w:rPr>
          <w:rFonts w:asciiTheme="majorHAnsi" w:hAnsiTheme="majorHAnsi"/>
          <w:sz w:val="28"/>
          <w:szCs w:val="28"/>
        </w:rPr>
        <w:t xml:space="preserve">ding in everything that we do. </w:t>
      </w:r>
    </w:p>
    <w:p w:rsidR="00327F6A" w:rsidRPr="004C2F7C" w:rsidRDefault="00514E60" w:rsidP="00B149EF">
      <w:pPr>
        <w:pStyle w:val="Heading1"/>
        <w:numPr>
          <w:ilvl w:val="0"/>
          <w:numId w:val="29"/>
        </w:numPr>
        <w:spacing w:before="240" w:after="240"/>
        <w:rPr>
          <w:sz w:val="32"/>
          <w:szCs w:val="32"/>
        </w:rPr>
      </w:pPr>
      <w:bookmarkStart w:id="14" w:name="_Toc527419027"/>
      <w:r w:rsidRPr="004C2F7C">
        <w:rPr>
          <w:sz w:val="32"/>
          <w:szCs w:val="32"/>
        </w:rPr>
        <w:t xml:space="preserve">BRAC Banks’ </w:t>
      </w:r>
      <w:r w:rsidR="002C5543" w:rsidRPr="004C2F7C">
        <w:rPr>
          <w:sz w:val="32"/>
          <w:szCs w:val="32"/>
        </w:rPr>
        <w:t>Logo</w:t>
      </w:r>
      <w:bookmarkEnd w:id="14"/>
      <w:r w:rsidR="002C5543" w:rsidRPr="004C2F7C">
        <w:rPr>
          <w:sz w:val="32"/>
          <w:szCs w:val="32"/>
        </w:rPr>
        <w:t xml:space="preserve"> </w:t>
      </w:r>
    </w:p>
    <w:p w:rsidR="00856F63" w:rsidRDefault="00327F6A" w:rsidP="00856F63">
      <w:pPr>
        <w:spacing w:line="360" w:lineRule="auto"/>
        <w:jc w:val="both"/>
        <w:rPr>
          <w:rFonts w:asciiTheme="majorHAnsi" w:hAnsiTheme="majorHAnsi"/>
          <w:color w:val="632423" w:themeColor="accent2" w:themeShade="80"/>
          <w:sz w:val="28"/>
          <w:szCs w:val="28"/>
        </w:rPr>
      </w:pPr>
      <w:r w:rsidRPr="00856F63">
        <w:rPr>
          <w:rFonts w:asciiTheme="majorHAnsi" w:hAnsiTheme="majorHAnsi"/>
          <w:sz w:val="28"/>
          <w:szCs w:val="28"/>
        </w:rPr>
        <w:t xml:space="preserve">The logo of BRAC Bank has been set up to remember the objective of the bank. The square structure of the logo implies strong and solid. The golden Shading in the lower segment of the logo implies that 'Brilliant Bangladesh and her prolific land'. The Blue shading in the upper bit signifies 'the sky </w:t>
      </w:r>
      <w:r w:rsidRPr="00856F63">
        <w:rPr>
          <w:rFonts w:asciiTheme="majorHAnsi" w:hAnsiTheme="majorHAnsi"/>
          <w:sz w:val="28"/>
          <w:szCs w:val="28"/>
        </w:rPr>
        <w:lastRenderedPageBreak/>
        <w:t>with the colossal and unlimited chance'. The white hued bend signifies 'Development and Advancement'. White circles in the blue shading mean the glimmering sun that offers light to all over.</w:t>
      </w:r>
    </w:p>
    <w:p w:rsidR="00D92221" w:rsidRPr="004C2F7C" w:rsidRDefault="007F29FD" w:rsidP="00B149EF">
      <w:pPr>
        <w:pStyle w:val="Heading1"/>
        <w:numPr>
          <w:ilvl w:val="0"/>
          <w:numId w:val="29"/>
        </w:numPr>
        <w:spacing w:before="240" w:after="240"/>
        <w:ind w:left="567"/>
        <w:rPr>
          <w:color w:val="632423" w:themeColor="accent2" w:themeShade="80"/>
          <w:sz w:val="32"/>
          <w:szCs w:val="32"/>
        </w:rPr>
      </w:pPr>
      <w:bookmarkStart w:id="15" w:name="_Toc527419028"/>
      <w:r w:rsidRPr="004C2F7C">
        <w:rPr>
          <w:rFonts w:eastAsia="Times New Roman"/>
          <w:sz w:val="32"/>
          <w:szCs w:val="32"/>
        </w:rPr>
        <w:t>Organization Hierarchy of BRAC Bank Limited</w:t>
      </w:r>
      <w:bookmarkEnd w:id="15"/>
    </w:p>
    <w:p w:rsidR="007F29FD" w:rsidRPr="007F29FD" w:rsidRDefault="007F29FD" w:rsidP="007F29FD">
      <w:pPr>
        <w:jc w:val="both"/>
        <w:rPr>
          <w:rFonts w:asciiTheme="majorHAnsi" w:hAnsiTheme="majorHAnsi"/>
          <w:color w:val="632423" w:themeColor="accent2" w:themeShade="80"/>
          <w:sz w:val="28"/>
          <w:szCs w:val="28"/>
        </w:rPr>
      </w:pPr>
      <w:r>
        <w:rPr>
          <w:rFonts w:asciiTheme="majorHAnsi" w:hAnsiTheme="majorHAnsi"/>
          <w:noProof/>
          <w:color w:val="632423" w:themeColor="accent2" w:themeShade="80"/>
          <w:sz w:val="28"/>
          <w:szCs w:val="28"/>
        </w:rPr>
        <w:drawing>
          <wp:inline distT="0" distB="0" distL="0" distR="0">
            <wp:extent cx="6106000" cy="3858567"/>
            <wp:effectExtent l="19050" t="0" r="9050" b="0"/>
            <wp:docPr id="10" name="Immagine 9" descr="Untitl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2.png"/>
                    <pic:cNvPicPr/>
                  </pic:nvPicPr>
                  <pic:blipFill>
                    <a:blip r:embed="rId13" cstate="print"/>
                    <a:stretch>
                      <a:fillRect/>
                    </a:stretch>
                  </pic:blipFill>
                  <pic:spPr>
                    <a:xfrm>
                      <a:off x="0" y="0"/>
                      <a:ext cx="6117538" cy="3865858"/>
                    </a:xfrm>
                    <a:prstGeom prst="rect">
                      <a:avLst/>
                    </a:prstGeom>
                  </pic:spPr>
                </pic:pic>
              </a:graphicData>
            </a:graphic>
          </wp:inline>
        </w:drawing>
      </w:r>
    </w:p>
    <w:p w:rsidR="007F29FD" w:rsidRDefault="007F29FD" w:rsidP="007F29FD">
      <w:pPr>
        <w:spacing w:line="360" w:lineRule="auto"/>
        <w:ind w:left="720"/>
        <w:jc w:val="center"/>
        <w:rPr>
          <w:rFonts w:asciiTheme="majorHAnsi" w:eastAsia="Times New Roman" w:hAnsiTheme="majorHAnsi"/>
          <w:b/>
          <w:sz w:val="24"/>
        </w:rPr>
      </w:pPr>
      <w:r w:rsidRPr="007F29FD">
        <w:rPr>
          <w:rFonts w:asciiTheme="majorHAnsi" w:hAnsiTheme="majorHAnsi"/>
          <w:b/>
          <w:color w:val="333300"/>
          <w:sz w:val="24"/>
          <w:szCs w:val="24"/>
        </w:rPr>
        <w:t xml:space="preserve">Chart: </w:t>
      </w:r>
      <w:r w:rsidRPr="007F29FD">
        <w:rPr>
          <w:rFonts w:asciiTheme="majorHAnsi" w:eastAsia="Times New Roman" w:hAnsiTheme="majorHAnsi"/>
          <w:b/>
          <w:sz w:val="24"/>
        </w:rPr>
        <w:t>Organization Hierarchy</w:t>
      </w:r>
    </w:p>
    <w:p w:rsidR="00856F63" w:rsidRPr="00856F63" w:rsidRDefault="00856F63" w:rsidP="00586D10">
      <w:pPr>
        <w:spacing w:line="0" w:lineRule="atLeast"/>
        <w:rPr>
          <w:rFonts w:asciiTheme="majorHAnsi" w:eastAsia="Times New Roman" w:hAnsiTheme="majorHAnsi"/>
          <w:b/>
          <w:sz w:val="16"/>
          <w:szCs w:val="16"/>
        </w:rPr>
      </w:pPr>
    </w:p>
    <w:p w:rsidR="007F29FD" w:rsidRPr="004C2F7C" w:rsidRDefault="007F29FD" w:rsidP="00B149EF">
      <w:pPr>
        <w:pStyle w:val="Heading1"/>
        <w:numPr>
          <w:ilvl w:val="0"/>
          <w:numId w:val="29"/>
        </w:numPr>
        <w:spacing w:before="240" w:after="240"/>
        <w:ind w:left="567"/>
        <w:rPr>
          <w:rFonts w:eastAsia="Times New Roman"/>
          <w:sz w:val="32"/>
          <w:szCs w:val="32"/>
        </w:rPr>
      </w:pPr>
      <w:bookmarkStart w:id="16" w:name="_Toc527419029"/>
      <w:r w:rsidRPr="004C2F7C">
        <w:rPr>
          <w:rFonts w:eastAsia="Times New Roman"/>
          <w:sz w:val="32"/>
          <w:szCs w:val="32"/>
        </w:rPr>
        <w:t>Business Divisions of BRAC Bank Limited</w:t>
      </w:r>
      <w:bookmarkEnd w:id="16"/>
    </w:p>
    <w:p w:rsidR="007F29FD" w:rsidRPr="007F29FD" w:rsidRDefault="007F29FD" w:rsidP="00586D10">
      <w:pPr>
        <w:spacing w:after="120" w:line="360" w:lineRule="auto"/>
        <w:jc w:val="both"/>
        <w:rPr>
          <w:rFonts w:asciiTheme="majorHAnsi" w:eastAsia="Times New Roman" w:hAnsiTheme="majorHAnsi"/>
          <w:sz w:val="28"/>
          <w:szCs w:val="28"/>
        </w:rPr>
      </w:pPr>
      <w:r w:rsidRPr="007F29FD">
        <w:rPr>
          <w:rFonts w:asciiTheme="majorHAnsi" w:eastAsia="Times New Roman" w:hAnsiTheme="majorHAnsi"/>
          <w:sz w:val="28"/>
          <w:szCs w:val="28"/>
        </w:rPr>
        <w:t xml:space="preserve">BRAC Bank Limited </w:t>
      </w:r>
      <w:r w:rsidR="00586D10">
        <w:rPr>
          <w:rFonts w:asciiTheme="majorHAnsi" w:eastAsia="Times New Roman" w:hAnsiTheme="majorHAnsi"/>
          <w:sz w:val="28"/>
          <w:szCs w:val="28"/>
        </w:rPr>
        <w:t>grouped into</w:t>
      </w:r>
      <w:r w:rsidRPr="007F29FD">
        <w:rPr>
          <w:rFonts w:asciiTheme="majorHAnsi" w:eastAsia="Times New Roman" w:hAnsiTheme="majorHAnsi"/>
          <w:sz w:val="28"/>
          <w:szCs w:val="28"/>
        </w:rPr>
        <w:t xml:space="preserve"> five major business divisions. </w:t>
      </w:r>
      <w:r w:rsidR="00586D10">
        <w:rPr>
          <w:rFonts w:asciiTheme="majorHAnsi" w:eastAsia="Times New Roman" w:hAnsiTheme="majorHAnsi"/>
          <w:sz w:val="28"/>
          <w:szCs w:val="28"/>
        </w:rPr>
        <w:t>These are listed below:</w:t>
      </w:r>
    </w:p>
    <w:p w:rsidR="007F29FD" w:rsidRPr="00586D10" w:rsidRDefault="007F29FD" w:rsidP="005B79EE">
      <w:pPr>
        <w:pStyle w:val="ListParagraph"/>
        <w:numPr>
          <w:ilvl w:val="0"/>
          <w:numId w:val="8"/>
        </w:numPr>
        <w:tabs>
          <w:tab w:val="left" w:pos="720"/>
        </w:tabs>
        <w:spacing w:after="120"/>
        <w:jc w:val="both"/>
        <w:rPr>
          <w:rFonts w:asciiTheme="majorHAnsi" w:eastAsia="Wingdings" w:hAnsiTheme="majorHAnsi"/>
          <w:b/>
          <w:sz w:val="28"/>
          <w:szCs w:val="28"/>
          <w:vertAlign w:val="superscript"/>
        </w:rPr>
      </w:pPr>
      <w:r w:rsidRPr="00586D10">
        <w:rPr>
          <w:rFonts w:asciiTheme="majorHAnsi" w:eastAsia="Times New Roman" w:hAnsiTheme="majorHAnsi"/>
          <w:b/>
          <w:sz w:val="28"/>
          <w:szCs w:val="28"/>
        </w:rPr>
        <w:t>Retail Banking Division</w:t>
      </w:r>
    </w:p>
    <w:p w:rsidR="007F29FD" w:rsidRPr="00586D10" w:rsidRDefault="007F29FD" w:rsidP="005B79EE">
      <w:pPr>
        <w:pStyle w:val="ListParagraph"/>
        <w:numPr>
          <w:ilvl w:val="0"/>
          <w:numId w:val="8"/>
        </w:numPr>
        <w:tabs>
          <w:tab w:val="left" w:pos="720"/>
        </w:tabs>
        <w:spacing w:after="120"/>
        <w:jc w:val="both"/>
        <w:rPr>
          <w:rFonts w:asciiTheme="majorHAnsi" w:eastAsia="Wingdings" w:hAnsiTheme="majorHAnsi"/>
          <w:b/>
          <w:sz w:val="28"/>
          <w:szCs w:val="28"/>
          <w:vertAlign w:val="superscript"/>
        </w:rPr>
      </w:pPr>
      <w:r w:rsidRPr="00586D10">
        <w:rPr>
          <w:rFonts w:asciiTheme="majorHAnsi" w:eastAsia="Times New Roman" w:hAnsiTheme="majorHAnsi"/>
          <w:b/>
          <w:sz w:val="28"/>
          <w:szCs w:val="28"/>
        </w:rPr>
        <w:t>Corporate Banking Division</w:t>
      </w:r>
    </w:p>
    <w:p w:rsidR="007F29FD" w:rsidRPr="00586D10" w:rsidRDefault="007F29FD" w:rsidP="005B79EE">
      <w:pPr>
        <w:pStyle w:val="ListParagraph"/>
        <w:numPr>
          <w:ilvl w:val="0"/>
          <w:numId w:val="8"/>
        </w:numPr>
        <w:tabs>
          <w:tab w:val="left" w:pos="720"/>
        </w:tabs>
        <w:spacing w:after="120"/>
        <w:jc w:val="both"/>
        <w:rPr>
          <w:rFonts w:asciiTheme="majorHAnsi" w:eastAsia="Wingdings" w:hAnsiTheme="majorHAnsi"/>
          <w:b/>
          <w:sz w:val="28"/>
          <w:szCs w:val="28"/>
          <w:vertAlign w:val="superscript"/>
        </w:rPr>
      </w:pPr>
      <w:r w:rsidRPr="00586D10">
        <w:rPr>
          <w:rFonts w:asciiTheme="majorHAnsi" w:eastAsia="Times New Roman" w:hAnsiTheme="majorHAnsi"/>
          <w:b/>
          <w:sz w:val="28"/>
          <w:szCs w:val="28"/>
        </w:rPr>
        <w:t>Small and Medium Enterprise (SME)</w:t>
      </w:r>
    </w:p>
    <w:p w:rsidR="007F29FD" w:rsidRPr="00586D10" w:rsidRDefault="007F29FD" w:rsidP="005B79EE">
      <w:pPr>
        <w:pStyle w:val="ListParagraph"/>
        <w:numPr>
          <w:ilvl w:val="0"/>
          <w:numId w:val="8"/>
        </w:numPr>
        <w:tabs>
          <w:tab w:val="left" w:pos="720"/>
        </w:tabs>
        <w:spacing w:after="120"/>
        <w:jc w:val="both"/>
        <w:rPr>
          <w:rFonts w:asciiTheme="majorHAnsi" w:eastAsia="Wingdings" w:hAnsiTheme="majorHAnsi"/>
          <w:b/>
          <w:sz w:val="28"/>
          <w:szCs w:val="28"/>
          <w:vertAlign w:val="superscript"/>
        </w:rPr>
      </w:pPr>
      <w:r w:rsidRPr="00586D10">
        <w:rPr>
          <w:rFonts w:asciiTheme="majorHAnsi" w:eastAsia="Times New Roman" w:hAnsiTheme="majorHAnsi"/>
          <w:b/>
          <w:sz w:val="28"/>
          <w:szCs w:val="28"/>
        </w:rPr>
        <w:t>Treasury</w:t>
      </w:r>
    </w:p>
    <w:p w:rsidR="007F29FD" w:rsidRPr="00301EA1" w:rsidRDefault="007F29FD" w:rsidP="005B79EE">
      <w:pPr>
        <w:pStyle w:val="ListParagraph"/>
        <w:numPr>
          <w:ilvl w:val="0"/>
          <w:numId w:val="8"/>
        </w:numPr>
        <w:tabs>
          <w:tab w:val="left" w:pos="720"/>
        </w:tabs>
        <w:spacing w:after="120"/>
        <w:jc w:val="both"/>
        <w:rPr>
          <w:rFonts w:asciiTheme="majorHAnsi" w:eastAsia="Wingdings" w:hAnsiTheme="majorHAnsi"/>
          <w:b/>
          <w:sz w:val="28"/>
          <w:szCs w:val="28"/>
          <w:vertAlign w:val="superscript"/>
        </w:rPr>
      </w:pPr>
      <w:r w:rsidRPr="00586D10">
        <w:rPr>
          <w:rFonts w:asciiTheme="majorHAnsi" w:eastAsia="Times New Roman" w:hAnsiTheme="majorHAnsi"/>
          <w:b/>
          <w:sz w:val="28"/>
          <w:szCs w:val="28"/>
        </w:rPr>
        <w:t>Remittance Services</w:t>
      </w:r>
    </w:p>
    <w:p w:rsidR="004C2F7C" w:rsidRDefault="004C2F7C" w:rsidP="00301EA1">
      <w:pPr>
        <w:tabs>
          <w:tab w:val="left" w:pos="720"/>
        </w:tabs>
        <w:spacing w:after="120"/>
        <w:jc w:val="both"/>
        <w:rPr>
          <w:rFonts w:asciiTheme="majorHAnsi" w:eastAsia="Wingdings" w:hAnsiTheme="majorHAnsi"/>
          <w:b/>
          <w:sz w:val="32"/>
          <w:szCs w:val="32"/>
        </w:rPr>
      </w:pPr>
    </w:p>
    <w:p w:rsidR="00301EA1" w:rsidRPr="004C2F7C" w:rsidRDefault="00301EA1" w:rsidP="00B149EF">
      <w:pPr>
        <w:pStyle w:val="Heading1"/>
        <w:numPr>
          <w:ilvl w:val="0"/>
          <w:numId w:val="29"/>
        </w:numPr>
        <w:ind w:left="426"/>
        <w:rPr>
          <w:sz w:val="32"/>
          <w:szCs w:val="32"/>
        </w:rPr>
      </w:pPr>
      <w:bookmarkStart w:id="17" w:name="_Toc527419030"/>
      <w:r w:rsidRPr="004C2F7C">
        <w:rPr>
          <w:sz w:val="32"/>
          <w:szCs w:val="32"/>
        </w:rPr>
        <w:lastRenderedPageBreak/>
        <w:t>Service quality aspects</w:t>
      </w:r>
      <w:bookmarkEnd w:id="17"/>
    </w:p>
    <w:p w:rsidR="00301EA1" w:rsidRDefault="00301EA1" w:rsidP="00301EA1">
      <w:pPr>
        <w:tabs>
          <w:tab w:val="left" w:pos="720"/>
        </w:tabs>
        <w:spacing w:after="120" w:line="360" w:lineRule="auto"/>
        <w:jc w:val="both"/>
        <w:rPr>
          <w:rFonts w:asciiTheme="majorHAnsi" w:eastAsia="Wingdings" w:hAnsiTheme="majorHAnsi"/>
          <w:sz w:val="28"/>
          <w:szCs w:val="28"/>
        </w:rPr>
      </w:pPr>
      <w:r w:rsidRPr="00301EA1">
        <w:rPr>
          <w:rFonts w:asciiTheme="majorHAnsi" w:eastAsia="Wingdings" w:hAnsiTheme="majorHAnsi"/>
          <w:sz w:val="28"/>
          <w:szCs w:val="28"/>
        </w:rPr>
        <w:t>BRAC Bank is one of the four banks as far as service quality recognition among thirty banks. In 2009 BRAC Bank had propelled the crusade called "Delight of Banking" with the view to reaffirming responsibility to service quality and client encounter. We are in a perfect world the principal bank to make a devoted division and tending to service related issues basically. As an initial step of the battle, BRAC Bank renamed 'Clients' to 'Visitors'. Trusting that each client who ventures into the bank is Visitor and to satisfy his/her prerequisite effectively as indicated by desire. Additionally reinforcing the relationship of common confidence and understanding the visitors and their fulfillment. The two greatest difficulties of service quality were our extensive client base of 1.2 million, which Makes our branches exceptionally swarmed, which prompts expanding lead time of rendering service; on a normal, it's 23 minutes in an overwhelming rush hour gridlock branch. Also, the second is the impression of shrouded charges. Bank has propelled a crusade mid 2011 called "Grahok Odhikar" to address this issue; showing rundown of charges at all the branches and bank's site.</w:t>
      </w:r>
    </w:p>
    <w:p w:rsidR="004C2F7C" w:rsidRDefault="004C2F7C" w:rsidP="00301EA1">
      <w:pPr>
        <w:tabs>
          <w:tab w:val="left" w:pos="720"/>
        </w:tabs>
        <w:spacing w:after="120" w:line="360" w:lineRule="auto"/>
        <w:jc w:val="both"/>
        <w:rPr>
          <w:rFonts w:asciiTheme="majorHAnsi" w:eastAsia="Wingdings" w:hAnsiTheme="majorHAnsi"/>
          <w:sz w:val="28"/>
          <w:szCs w:val="28"/>
        </w:rPr>
      </w:pPr>
    </w:p>
    <w:p w:rsidR="00301EA1" w:rsidRDefault="00301EA1" w:rsidP="00301EA1">
      <w:pPr>
        <w:tabs>
          <w:tab w:val="left" w:pos="720"/>
        </w:tabs>
        <w:spacing w:after="120" w:line="360" w:lineRule="auto"/>
        <w:jc w:val="both"/>
        <w:rPr>
          <w:rFonts w:asciiTheme="majorHAnsi" w:eastAsia="Wingdings" w:hAnsiTheme="majorHAnsi"/>
          <w:sz w:val="28"/>
          <w:szCs w:val="28"/>
        </w:rPr>
      </w:pPr>
      <w:r w:rsidRPr="00301EA1">
        <w:rPr>
          <w:rFonts w:asciiTheme="majorHAnsi" w:eastAsia="Wingdings" w:hAnsiTheme="majorHAnsi"/>
          <w:noProof/>
          <w:sz w:val="28"/>
          <w:szCs w:val="28"/>
        </w:rPr>
        <w:drawing>
          <wp:inline distT="0" distB="0" distL="0" distR="0">
            <wp:extent cx="5688414" cy="2701101"/>
            <wp:effectExtent l="19050" t="38100" r="45720" b="23495"/>
            <wp:docPr id="6" name="Diagram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301EA1" w:rsidRDefault="00301EA1" w:rsidP="00301EA1">
      <w:pPr>
        <w:tabs>
          <w:tab w:val="left" w:pos="720"/>
        </w:tabs>
        <w:spacing w:after="120" w:line="360" w:lineRule="auto"/>
        <w:jc w:val="center"/>
        <w:rPr>
          <w:rFonts w:asciiTheme="majorHAnsi" w:eastAsia="Wingdings" w:hAnsiTheme="majorHAnsi"/>
          <w:b/>
          <w:sz w:val="24"/>
          <w:szCs w:val="24"/>
        </w:rPr>
      </w:pPr>
      <w:r w:rsidRPr="00301EA1">
        <w:rPr>
          <w:rFonts w:asciiTheme="majorHAnsi" w:eastAsia="Wingdings" w:hAnsiTheme="majorHAnsi"/>
          <w:b/>
          <w:sz w:val="24"/>
          <w:szCs w:val="24"/>
        </w:rPr>
        <w:t xml:space="preserve">Figure: Muscles of the Bank </w:t>
      </w:r>
    </w:p>
    <w:p w:rsidR="00301EA1" w:rsidRDefault="00301EA1" w:rsidP="00301EA1">
      <w:pPr>
        <w:tabs>
          <w:tab w:val="left" w:pos="720"/>
        </w:tabs>
        <w:spacing w:after="120" w:line="360" w:lineRule="auto"/>
        <w:rPr>
          <w:rFonts w:asciiTheme="majorHAnsi" w:eastAsia="Wingdings" w:hAnsiTheme="majorHAnsi"/>
          <w:b/>
          <w:sz w:val="24"/>
          <w:szCs w:val="24"/>
        </w:rPr>
      </w:pPr>
    </w:p>
    <w:p w:rsidR="007A147D" w:rsidRPr="004C2F7C" w:rsidRDefault="00E95363" w:rsidP="00B149EF">
      <w:pPr>
        <w:pStyle w:val="Heading1"/>
        <w:numPr>
          <w:ilvl w:val="0"/>
          <w:numId w:val="29"/>
        </w:numPr>
        <w:spacing w:before="240" w:after="240"/>
        <w:ind w:left="426"/>
        <w:rPr>
          <w:rFonts w:eastAsia="Wingdings"/>
          <w:sz w:val="32"/>
          <w:szCs w:val="32"/>
        </w:rPr>
      </w:pPr>
      <w:r>
        <w:rPr>
          <w:rFonts w:eastAsia="Wingdings"/>
          <w:sz w:val="32"/>
          <w:szCs w:val="32"/>
        </w:rPr>
        <w:lastRenderedPageBreak/>
        <w:t xml:space="preserve">  </w:t>
      </w:r>
      <w:bookmarkStart w:id="18" w:name="_Toc527419031"/>
      <w:r w:rsidR="004C2F7C">
        <w:rPr>
          <w:rFonts w:eastAsia="Wingdings"/>
          <w:sz w:val="32"/>
          <w:szCs w:val="32"/>
        </w:rPr>
        <w:t>Divisions of BRAC</w:t>
      </w:r>
      <w:r w:rsidR="007A147D" w:rsidRPr="004C2F7C">
        <w:rPr>
          <w:rFonts w:eastAsia="Wingdings"/>
          <w:sz w:val="32"/>
          <w:szCs w:val="32"/>
        </w:rPr>
        <w:t xml:space="preserve"> Bank</w:t>
      </w:r>
      <w:bookmarkEnd w:id="18"/>
    </w:p>
    <w:p w:rsidR="007A147D" w:rsidRDefault="007A147D" w:rsidP="00301EA1">
      <w:pPr>
        <w:tabs>
          <w:tab w:val="left" w:pos="720"/>
        </w:tabs>
        <w:spacing w:after="120" w:line="360" w:lineRule="auto"/>
        <w:rPr>
          <w:rFonts w:asciiTheme="majorHAnsi" w:eastAsia="Wingdings" w:hAnsiTheme="majorHAnsi"/>
          <w:sz w:val="28"/>
          <w:szCs w:val="28"/>
        </w:rPr>
      </w:pPr>
      <w:r w:rsidRPr="007A147D">
        <w:rPr>
          <w:rFonts w:asciiTheme="majorHAnsi" w:eastAsia="Wingdings" w:hAnsiTheme="majorHAnsi"/>
          <w:sz w:val="28"/>
          <w:szCs w:val="28"/>
        </w:rPr>
        <w:t>Brac Bank performed their banking service by 5 Broad service divisions.</w:t>
      </w:r>
      <w:r>
        <w:rPr>
          <w:rFonts w:asciiTheme="majorHAnsi" w:eastAsia="Wingdings" w:hAnsiTheme="majorHAnsi"/>
          <w:sz w:val="28"/>
          <w:szCs w:val="28"/>
        </w:rPr>
        <w:t xml:space="preserve"> They are:</w:t>
      </w:r>
    </w:p>
    <w:p w:rsidR="007A147D" w:rsidRPr="007A147D" w:rsidRDefault="007A147D" w:rsidP="00301EA1">
      <w:pPr>
        <w:tabs>
          <w:tab w:val="left" w:pos="720"/>
        </w:tabs>
        <w:spacing w:after="120" w:line="360" w:lineRule="auto"/>
        <w:rPr>
          <w:rFonts w:asciiTheme="majorHAnsi" w:eastAsia="Wingdings" w:hAnsiTheme="majorHAnsi"/>
          <w:sz w:val="28"/>
          <w:szCs w:val="28"/>
        </w:rPr>
      </w:pPr>
      <w:r>
        <w:rPr>
          <w:rFonts w:asciiTheme="majorHAnsi" w:eastAsia="Wingdings" w:hAnsiTheme="majorHAnsi"/>
          <w:noProof/>
          <w:sz w:val="28"/>
          <w:szCs w:val="28"/>
        </w:rPr>
        <w:drawing>
          <wp:inline distT="0" distB="0" distL="0" distR="0">
            <wp:extent cx="6015941" cy="2451797"/>
            <wp:effectExtent l="0" t="0" r="99695" b="0"/>
            <wp:docPr id="9" name="Diagram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EC3014" w:rsidRPr="00BB273E" w:rsidRDefault="00EC3014" w:rsidP="00B149EF">
      <w:pPr>
        <w:pStyle w:val="Heading2"/>
        <w:numPr>
          <w:ilvl w:val="0"/>
          <w:numId w:val="31"/>
        </w:numPr>
        <w:rPr>
          <w:sz w:val="32"/>
          <w:szCs w:val="32"/>
        </w:rPr>
      </w:pPr>
      <w:bookmarkStart w:id="19" w:name="_Toc527419032"/>
      <w:r w:rsidRPr="00BB273E">
        <w:rPr>
          <w:sz w:val="32"/>
          <w:szCs w:val="32"/>
        </w:rPr>
        <w:t>Retail Banking Division</w:t>
      </w:r>
      <w:bookmarkEnd w:id="19"/>
    </w:p>
    <w:p w:rsidR="00EC3014" w:rsidRPr="00BB273E" w:rsidRDefault="00EC3014" w:rsidP="00EE14D8">
      <w:pPr>
        <w:spacing w:after="120" w:line="360" w:lineRule="auto"/>
        <w:rPr>
          <w:rFonts w:asciiTheme="majorHAnsi" w:hAnsiTheme="majorHAnsi"/>
          <w:sz w:val="28"/>
          <w:szCs w:val="28"/>
        </w:rPr>
      </w:pPr>
      <w:r w:rsidRPr="00BB273E">
        <w:rPr>
          <w:rFonts w:asciiTheme="majorHAnsi" w:hAnsiTheme="majorHAnsi"/>
          <w:sz w:val="28"/>
          <w:szCs w:val="28"/>
        </w:rPr>
        <w:t xml:space="preserve">Retail Division offers a wide cluster of lucrative and alluring banking items to the individual clients of the bank. It offers diverse sorts of term store plot and appealing sexually transmitted disease and Reserve funds store plans giving enthusiasm on the day by day balance. Retail Banking Division has the accompanying offices: </w:t>
      </w:r>
    </w:p>
    <w:p w:rsidR="00EC3014" w:rsidRPr="00BB273E" w:rsidRDefault="00EC3014" w:rsidP="00B149EF">
      <w:pPr>
        <w:pStyle w:val="ListParagraph"/>
        <w:numPr>
          <w:ilvl w:val="1"/>
          <w:numId w:val="9"/>
        </w:numPr>
        <w:spacing w:after="120" w:line="360" w:lineRule="auto"/>
        <w:rPr>
          <w:rFonts w:asciiTheme="majorHAnsi" w:hAnsiTheme="majorHAnsi"/>
          <w:sz w:val="28"/>
          <w:szCs w:val="28"/>
        </w:rPr>
      </w:pPr>
      <w:r w:rsidRPr="00BB273E">
        <w:rPr>
          <w:rFonts w:asciiTheme="majorHAnsi" w:hAnsiTheme="majorHAnsi"/>
          <w:sz w:val="28"/>
          <w:szCs w:val="28"/>
        </w:rPr>
        <w:t xml:space="preserve">Branch Banking </w:t>
      </w:r>
    </w:p>
    <w:p w:rsidR="00EC3014" w:rsidRPr="00BB273E" w:rsidRDefault="00EC3014" w:rsidP="00B149EF">
      <w:pPr>
        <w:pStyle w:val="ListParagraph"/>
        <w:numPr>
          <w:ilvl w:val="1"/>
          <w:numId w:val="9"/>
        </w:numPr>
        <w:spacing w:after="120" w:line="360" w:lineRule="auto"/>
        <w:rPr>
          <w:rFonts w:asciiTheme="majorHAnsi" w:hAnsiTheme="majorHAnsi"/>
          <w:sz w:val="28"/>
          <w:szCs w:val="28"/>
        </w:rPr>
      </w:pPr>
      <w:r w:rsidRPr="00BB273E">
        <w:rPr>
          <w:rFonts w:asciiTheme="majorHAnsi" w:hAnsiTheme="majorHAnsi"/>
          <w:sz w:val="28"/>
          <w:szCs w:val="28"/>
        </w:rPr>
        <w:t>Alternative Conveyance Channels (ATM, Apon</w:t>
      </w:r>
      <w:r w:rsidR="000B3844" w:rsidRPr="00BB273E">
        <w:rPr>
          <w:rFonts w:asciiTheme="majorHAnsi" w:hAnsiTheme="majorHAnsi"/>
          <w:sz w:val="28"/>
          <w:szCs w:val="28"/>
        </w:rPr>
        <w:t xml:space="preserve"> Somoy, Money store machine (CS</w:t>
      </w:r>
      <w:r w:rsidRPr="00BB273E">
        <w:rPr>
          <w:rFonts w:asciiTheme="majorHAnsi" w:hAnsiTheme="majorHAnsi"/>
          <w:sz w:val="28"/>
          <w:szCs w:val="28"/>
        </w:rPr>
        <w:t xml:space="preserve">M), Telephone banking, re-explanation) </w:t>
      </w:r>
    </w:p>
    <w:p w:rsidR="00EC3014" w:rsidRPr="00BB273E" w:rsidRDefault="00EC3014" w:rsidP="00B149EF">
      <w:pPr>
        <w:pStyle w:val="ListParagraph"/>
        <w:numPr>
          <w:ilvl w:val="1"/>
          <w:numId w:val="9"/>
        </w:numPr>
        <w:spacing w:after="120" w:line="360" w:lineRule="auto"/>
        <w:rPr>
          <w:rFonts w:asciiTheme="majorHAnsi" w:hAnsiTheme="majorHAnsi"/>
          <w:sz w:val="28"/>
          <w:szCs w:val="28"/>
        </w:rPr>
      </w:pPr>
      <w:r w:rsidRPr="00BB273E">
        <w:rPr>
          <w:rFonts w:asciiTheme="majorHAnsi" w:hAnsiTheme="majorHAnsi"/>
          <w:sz w:val="28"/>
          <w:szCs w:val="28"/>
        </w:rPr>
        <w:t xml:space="preserve">Cards Division </w:t>
      </w:r>
    </w:p>
    <w:p w:rsidR="00EC3014" w:rsidRPr="00BB273E" w:rsidRDefault="00EC3014" w:rsidP="00B149EF">
      <w:pPr>
        <w:pStyle w:val="ListParagraph"/>
        <w:numPr>
          <w:ilvl w:val="1"/>
          <w:numId w:val="9"/>
        </w:numPr>
        <w:spacing w:after="120" w:line="360" w:lineRule="auto"/>
        <w:rPr>
          <w:rFonts w:asciiTheme="majorHAnsi" w:hAnsiTheme="majorHAnsi"/>
          <w:sz w:val="28"/>
          <w:szCs w:val="28"/>
        </w:rPr>
      </w:pPr>
      <w:r w:rsidRPr="00BB273E">
        <w:rPr>
          <w:rFonts w:asciiTheme="majorHAnsi" w:hAnsiTheme="majorHAnsi"/>
          <w:sz w:val="28"/>
          <w:szCs w:val="28"/>
        </w:rPr>
        <w:t xml:space="preserve">Retail Risk </w:t>
      </w:r>
    </w:p>
    <w:p w:rsidR="00EC3014" w:rsidRPr="00BB273E" w:rsidRDefault="00EC3014" w:rsidP="00B149EF">
      <w:pPr>
        <w:pStyle w:val="ListParagraph"/>
        <w:numPr>
          <w:ilvl w:val="1"/>
          <w:numId w:val="9"/>
        </w:numPr>
        <w:spacing w:after="120" w:line="360" w:lineRule="auto"/>
        <w:rPr>
          <w:rFonts w:asciiTheme="majorHAnsi" w:hAnsiTheme="majorHAnsi"/>
          <w:sz w:val="28"/>
          <w:szCs w:val="28"/>
        </w:rPr>
      </w:pPr>
      <w:r w:rsidRPr="00BB273E">
        <w:rPr>
          <w:rFonts w:asciiTheme="majorHAnsi" w:hAnsiTheme="majorHAnsi"/>
          <w:sz w:val="28"/>
          <w:szCs w:val="28"/>
        </w:rPr>
        <w:t xml:space="preserve">Products and Promoting </w:t>
      </w:r>
    </w:p>
    <w:p w:rsidR="00EC3014" w:rsidRPr="00BB273E" w:rsidRDefault="00EC3014" w:rsidP="00B149EF">
      <w:pPr>
        <w:pStyle w:val="ListParagraph"/>
        <w:numPr>
          <w:ilvl w:val="1"/>
          <w:numId w:val="9"/>
        </w:numPr>
        <w:spacing w:after="120" w:line="360" w:lineRule="auto"/>
        <w:rPr>
          <w:rFonts w:asciiTheme="majorHAnsi" w:hAnsiTheme="majorHAnsi"/>
          <w:sz w:val="28"/>
          <w:szCs w:val="28"/>
        </w:rPr>
      </w:pPr>
      <w:r w:rsidRPr="00BB273E">
        <w:rPr>
          <w:rFonts w:asciiTheme="majorHAnsi" w:hAnsiTheme="majorHAnsi"/>
          <w:sz w:val="28"/>
          <w:szCs w:val="28"/>
        </w:rPr>
        <w:t xml:space="preserve">Value Focuses </w:t>
      </w:r>
    </w:p>
    <w:p w:rsidR="00EC3014" w:rsidRPr="00BB273E" w:rsidRDefault="00EC3014" w:rsidP="00BB273E">
      <w:pPr>
        <w:tabs>
          <w:tab w:val="left" w:pos="720"/>
        </w:tabs>
        <w:spacing w:after="0" w:line="360" w:lineRule="auto"/>
        <w:jc w:val="both"/>
        <w:rPr>
          <w:rFonts w:asciiTheme="majorHAnsi" w:hAnsiTheme="majorHAnsi"/>
          <w:sz w:val="28"/>
          <w:szCs w:val="28"/>
        </w:rPr>
      </w:pPr>
      <w:r w:rsidRPr="00BB273E">
        <w:rPr>
          <w:rFonts w:asciiTheme="majorHAnsi" w:hAnsiTheme="majorHAnsi"/>
          <w:sz w:val="28"/>
          <w:szCs w:val="28"/>
        </w:rPr>
        <w:t xml:space="preserve">Right now, BRAC Bank has re-sorted out its retail business as indicated by the client profile. This division has been done to convey more institutionalized services and diminish working expenses too. The sections are as per the following- </w:t>
      </w:r>
    </w:p>
    <w:p w:rsidR="00EC3014" w:rsidRPr="00BB273E" w:rsidRDefault="00EE14D8" w:rsidP="00B149EF">
      <w:pPr>
        <w:pStyle w:val="ListParagraph"/>
        <w:numPr>
          <w:ilvl w:val="0"/>
          <w:numId w:val="10"/>
        </w:numPr>
        <w:tabs>
          <w:tab w:val="left" w:pos="720"/>
        </w:tabs>
        <w:spacing w:after="0" w:line="360" w:lineRule="auto"/>
        <w:jc w:val="both"/>
        <w:rPr>
          <w:rFonts w:asciiTheme="majorHAnsi" w:eastAsia="Wingdings" w:hAnsiTheme="majorHAnsi"/>
          <w:sz w:val="28"/>
          <w:szCs w:val="28"/>
        </w:rPr>
      </w:pPr>
      <w:r w:rsidRPr="00BB273E">
        <w:rPr>
          <w:rFonts w:asciiTheme="majorHAnsi" w:eastAsia="Wingdings" w:hAnsiTheme="majorHAnsi"/>
          <w:sz w:val="28"/>
          <w:szCs w:val="28"/>
        </w:rPr>
        <w:lastRenderedPageBreak/>
        <w:t>Easy</w:t>
      </w:r>
      <w:r w:rsidR="00EC3014" w:rsidRPr="00BB273E">
        <w:rPr>
          <w:rFonts w:asciiTheme="majorHAnsi" w:eastAsia="Wingdings" w:hAnsiTheme="majorHAnsi"/>
          <w:sz w:val="28"/>
          <w:szCs w:val="28"/>
        </w:rPr>
        <w:t xml:space="preserve"> banking </w:t>
      </w:r>
    </w:p>
    <w:p w:rsidR="00EC3014" w:rsidRPr="00BB273E" w:rsidRDefault="00EE14D8" w:rsidP="00B149EF">
      <w:pPr>
        <w:pStyle w:val="ListParagraph"/>
        <w:numPr>
          <w:ilvl w:val="0"/>
          <w:numId w:val="10"/>
        </w:numPr>
        <w:tabs>
          <w:tab w:val="left" w:pos="720"/>
        </w:tabs>
        <w:spacing w:after="0" w:line="360" w:lineRule="auto"/>
        <w:jc w:val="both"/>
        <w:rPr>
          <w:rFonts w:asciiTheme="majorHAnsi" w:eastAsia="Wingdings" w:hAnsiTheme="majorHAnsi"/>
          <w:sz w:val="28"/>
          <w:szCs w:val="28"/>
        </w:rPr>
      </w:pPr>
      <w:r w:rsidRPr="00BB273E">
        <w:rPr>
          <w:rFonts w:asciiTheme="majorHAnsi" w:eastAsia="Wingdings" w:hAnsiTheme="majorHAnsi"/>
          <w:sz w:val="28"/>
          <w:szCs w:val="28"/>
        </w:rPr>
        <w:t xml:space="preserve">Premium </w:t>
      </w:r>
      <w:r w:rsidR="00EC3014" w:rsidRPr="00BB273E">
        <w:rPr>
          <w:rFonts w:asciiTheme="majorHAnsi" w:eastAsia="Wingdings" w:hAnsiTheme="majorHAnsi"/>
          <w:sz w:val="28"/>
          <w:szCs w:val="28"/>
        </w:rPr>
        <w:t>banking</w:t>
      </w:r>
    </w:p>
    <w:p w:rsidR="00EC3014" w:rsidRPr="00BB273E" w:rsidRDefault="00EE14D8" w:rsidP="00B149EF">
      <w:pPr>
        <w:pStyle w:val="ListParagraph"/>
        <w:numPr>
          <w:ilvl w:val="0"/>
          <w:numId w:val="10"/>
        </w:numPr>
        <w:tabs>
          <w:tab w:val="left" w:pos="720"/>
        </w:tabs>
        <w:spacing w:after="0" w:line="360" w:lineRule="auto"/>
        <w:jc w:val="both"/>
        <w:rPr>
          <w:rFonts w:asciiTheme="majorHAnsi" w:eastAsia="Wingdings" w:hAnsiTheme="majorHAnsi"/>
          <w:sz w:val="28"/>
          <w:szCs w:val="28"/>
        </w:rPr>
      </w:pPr>
      <w:r w:rsidRPr="00BB273E">
        <w:rPr>
          <w:rFonts w:asciiTheme="majorHAnsi" w:eastAsia="Wingdings" w:hAnsiTheme="majorHAnsi"/>
          <w:sz w:val="28"/>
          <w:szCs w:val="28"/>
        </w:rPr>
        <w:t>Excel Banking</w:t>
      </w:r>
    </w:p>
    <w:p w:rsidR="00EE14D8" w:rsidRPr="00BB273E" w:rsidRDefault="00EE14D8" w:rsidP="00B149EF">
      <w:pPr>
        <w:pStyle w:val="ListParagraph"/>
        <w:numPr>
          <w:ilvl w:val="0"/>
          <w:numId w:val="10"/>
        </w:numPr>
        <w:tabs>
          <w:tab w:val="left" w:pos="720"/>
        </w:tabs>
        <w:spacing w:after="0" w:line="360" w:lineRule="auto"/>
        <w:jc w:val="both"/>
        <w:rPr>
          <w:rFonts w:asciiTheme="majorHAnsi" w:eastAsia="Wingdings" w:hAnsiTheme="majorHAnsi"/>
          <w:sz w:val="28"/>
          <w:szCs w:val="28"/>
        </w:rPr>
      </w:pPr>
      <w:r w:rsidRPr="00BB273E">
        <w:rPr>
          <w:rFonts w:asciiTheme="majorHAnsi" w:eastAsia="Wingdings" w:hAnsiTheme="majorHAnsi"/>
          <w:sz w:val="28"/>
          <w:szCs w:val="28"/>
        </w:rPr>
        <w:t>Supreme Banking</w:t>
      </w:r>
    </w:p>
    <w:p w:rsidR="00EE14D8" w:rsidRPr="00BB273E" w:rsidRDefault="00EE14D8" w:rsidP="00B149EF">
      <w:pPr>
        <w:pStyle w:val="Heading2"/>
        <w:numPr>
          <w:ilvl w:val="0"/>
          <w:numId w:val="30"/>
        </w:numPr>
        <w:rPr>
          <w:rFonts w:eastAsia="Wingdings"/>
          <w:sz w:val="32"/>
          <w:szCs w:val="32"/>
        </w:rPr>
      </w:pPr>
      <w:bookmarkStart w:id="20" w:name="_Toc527419033"/>
      <w:r w:rsidRPr="00BB273E">
        <w:rPr>
          <w:rFonts w:eastAsia="Wingdings"/>
          <w:sz w:val="32"/>
          <w:szCs w:val="32"/>
        </w:rPr>
        <w:t>Premium Banking</w:t>
      </w:r>
      <w:bookmarkEnd w:id="20"/>
      <w:r w:rsidRPr="00BB273E">
        <w:rPr>
          <w:rFonts w:eastAsia="Wingdings"/>
          <w:sz w:val="32"/>
          <w:szCs w:val="32"/>
        </w:rPr>
        <w:t xml:space="preserve"> </w:t>
      </w:r>
    </w:p>
    <w:p w:rsidR="00EE14D8" w:rsidRPr="00BB273E" w:rsidRDefault="00EE14D8" w:rsidP="0065486C">
      <w:pPr>
        <w:tabs>
          <w:tab w:val="left" w:pos="720"/>
        </w:tabs>
        <w:spacing w:after="0" w:line="360" w:lineRule="auto"/>
        <w:ind w:left="360"/>
        <w:jc w:val="both"/>
        <w:rPr>
          <w:rFonts w:asciiTheme="majorHAnsi" w:eastAsia="Wingdings" w:hAnsiTheme="majorHAnsi"/>
          <w:sz w:val="28"/>
          <w:szCs w:val="28"/>
        </w:rPr>
      </w:pPr>
      <w:r w:rsidRPr="00BB273E">
        <w:rPr>
          <w:rFonts w:asciiTheme="majorHAnsi" w:eastAsia="Wingdings" w:hAnsiTheme="majorHAnsi"/>
          <w:sz w:val="28"/>
          <w:szCs w:val="28"/>
        </w:rPr>
        <w:t xml:space="preserve">A depositor who keeps up at any rate BDT 50 lakhs (half year normal) is called premium clients. They are exceedingly organized. They additionally appreciate the diverse blessing and markdown through BRAC Bank. Right now, BRAC Bank has around 1000 premium clients. </w:t>
      </w:r>
    </w:p>
    <w:p w:rsidR="00EE14D8" w:rsidRPr="00BB273E" w:rsidRDefault="00EE14D8" w:rsidP="00B149EF">
      <w:pPr>
        <w:pStyle w:val="Heading2"/>
        <w:numPr>
          <w:ilvl w:val="0"/>
          <w:numId w:val="30"/>
        </w:numPr>
        <w:rPr>
          <w:rFonts w:eastAsia="Wingdings"/>
          <w:sz w:val="32"/>
          <w:szCs w:val="32"/>
        </w:rPr>
      </w:pPr>
      <w:bookmarkStart w:id="21" w:name="_Toc527419034"/>
      <w:r w:rsidRPr="00BB273E">
        <w:rPr>
          <w:rFonts w:eastAsia="Wingdings"/>
          <w:sz w:val="32"/>
          <w:szCs w:val="32"/>
        </w:rPr>
        <w:t>Supreme Banking</w:t>
      </w:r>
      <w:bookmarkEnd w:id="21"/>
      <w:r w:rsidRPr="00BB273E">
        <w:rPr>
          <w:rFonts w:eastAsia="Wingdings"/>
          <w:sz w:val="32"/>
          <w:szCs w:val="32"/>
        </w:rPr>
        <w:t xml:space="preserve"> </w:t>
      </w:r>
    </w:p>
    <w:p w:rsidR="00EE14D8" w:rsidRPr="00BB273E" w:rsidRDefault="00EE14D8" w:rsidP="0065486C">
      <w:pPr>
        <w:tabs>
          <w:tab w:val="left" w:pos="720"/>
        </w:tabs>
        <w:spacing w:after="0" w:line="360" w:lineRule="auto"/>
        <w:ind w:left="360"/>
        <w:jc w:val="both"/>
        <w:rPr>
          <w:rFonts w:asciiTheme="majorHAnsi" w:eastAsia="Wingdings" w:hAnsiTheme="majorHAnsi"/>
          <w:sz w:val="28"/>
          <w:szCs w:val="28"/>
        </w:rPr>
      </w:pPr>
      <w:r w:rsidRPr="00BB273E">
        <w:rPr>
          <w:rFonts w:asciiTheme="majorHAnsi" w:eastAsia="Wingdings" w:hAnsiTheme="majorHAnsi"/>
          <w:sz w:val="28"/>
          <w:szCs w:val="28"/>
        </w:rPr>
        <w:t xml:space="preserve">A depositor who keeps up a harmony between BDT 10 </w:t>
      </w:r>
      <w:r w:rsidR="00302E28" w:rsidRPr="00BB273E">
        <w:rPr>
          <w:rFonts w:asciiTheme="majorHAnsi" w:eastAsia="Wingdings" w:hAnsiTheme="majorHAnsi"/>
          <w:sz w:val="28"/>
          <w:szCs w:val="28"/>
        </w:rPr>
        <w:t>la</w:t>
      </w:r>
      <w:r w:rsidRPr="00BB273E">
        <w:rPr>
          <w:rFonts w:asciiTheme="majorHAnsi" w:eastAsia="Wingdings" w:hAnsiTheme="majorHAnsi"/>
          <w:sz w:val="28"/>
          <w:szCs w:val="28"/>
        </w:rPr>
        <w:t>k</w:t>
      </w:r>
      <w:r w:rsidR="00302E28" w:rsidRPr="00BB273E">
        <w:rPr>
          <w:rFonts w:asciiTheme="majorHAnsi" w:eastAsia="Wingdings" w:hAnsiTheme="majorHAnsi"/>
          <w:sz w:val="28"/>
          <w:szCs w:val="28"/>
        </w:rPr>
        <w:t>h</w:t>
      </w:r>
      <w:r w:rsidRPr="00BB273E">
        <w:rPr>
          <w:rFonts w:asciiTheme="majorHAnsi" w:eastAsia="Wingdings" w:hAnsiTheme="majorHAnsi"/>
          <w:sz w:val="28"/>
          <w:szCs w:val="28"/>
        </w:rPr>
        <w:t>s</w:t>
      </w:r>
      <w:r w:rsidR="00302E28" w:rsidRPr="00BB273E">
        <w:rPr>
          <w:rFonts w:asciiTheme="majorHAnsi" w:eastAsia="Wingdings" w:hAnsiTheme="majorHAnsi"/>
          <w:sz w:val="28"/>
          <w:szCs w:val="28"/>
        </w:rPr>
        <w:t xml:space="preserve"> to beneath 50 la</w:t>
      </w:r>
      <w:r w:rsidRPr="00BB273E">
        <w:rPr>
          <w:rFonts w:asciiTheme="majorHAnsi" w:eastAsia="Wingdings" w:hAnsiTheme="majorHAnsi"/>
          <w:sz w:val="28"/>
          <w:szCs w:val="28"/>
        </w:rPr>
        <w:t>k</w:t>
      </w:r>
      <w:r w:rsidR="00302E28" w:rsidRPr="00BB273E">
        <w:rPr>
          <w:rFonts w:asciiTheme="majorHAnsi" w:eastAsia="Wingdings" w:hAnsiTheme="majorHAnsi"/>
          <w:sz w:val="28"/>
          <w:szCs w:val="28"/>
        </w:rPr>
        <w:t>h</w:t>
      </w:r>
      <w:r w:rsidRPr="00BB273E">
        <w:rPr>
          <w:rFonts w:asciiTheme="majorHAnsi" w:eastAsia="Wingdings" w:hAnsiTheme="majorHAnsi"/>
          <w:sz w:val="28"/>
          <w:szCs w:val="28"/>
        </w:rPr>
        <w:t xml:space="preserve">s (6month normal) are treated as </w:t>
      </w:r>
      <w:r w:rsidR="00302E28" w:rsidRPr="00BB273E">
        <w:rPr>
          <w:rFonts w:asciiTheme="majorHAnsi" w:eastAsia="Wingdings" w:hAnsiTheme="majorHAnsi"/>
          <w:sz w:val="28"/>
          <w:szCs w:val="28"/>
        </w:rPr>
        <w:t>Supreme</w:t>
      </w:r>
      <w:r w:rsidRPr="00BB273E">
        <w:rPr>
          <w:rFonts w:asciiTheme="majorHAnsi" w:eastAsia="Wingdings" w:hAnsiTheme="majorHAnsi"/>
          <w:sz w:val="28"/>
          <w:szCs w:val="28"/>
        </w:rPr>
        <w:t xml:space="preserve"> customers. They appreciate separate service stall and trade store corner out the branch alongside numerous different services. </w:t>
      </w:r>
    </w:p>
    <w:p w:rsidR="00EE14D8" w:rsidRPr="00BB273E" w:rsidRDefault="00EE14D8" w:rsidP="00B149EF">
      <w:pPr>
        <w:pStyle w:val="Heading2"/>
        <w:numPr>
          <w:ilvl w:val="0"/>
          <w:numId w:val="30"/>
        </w:numPr>
        <w:rPr>
          <w:rFonts w:eastAsia="Wingdings"/>
          <w:sz w:val="32"/>
          <w:szCs w:val="32"/>
        </w:rPr>
      </w:pPr>
      <w:bookmarkStart w:id="22" w:name="_Toc527419035"/>
      <w:r w:rsidRPr="00BB273E">
        <w:rPr>
          <w:rFonts w:eastAsia="Wingdings"/>
          <w:sz w:val="32"/>
          <w:szCs w:val="32"/>
        </w:rPr>
        <w:t>Excel Banking</w:t>
      </w:r>
      <w:bookmarkEnd w:id="22"/>
      <w:r w:rsidRPr="00BB273E">
        <w:rPr>
          <w:rFonts w:eastAsia="Wingdings"/>
          <w:sz w:val="32"/>
          <w:szCs w:val="32"/>
        </w:rPr>
        <w:t xml:space="preserve"> </w:t>
      </w:r>
    </w:p>
    <w:p w:rsidR="00EE14D8" w:rsidRPr="00BB273E" w:rsidRDefault="00EE14D8" w:rsidP="0065486C">
      <w:pPr>
        <w:tabs>
          <w:tab w:val="left" w:pos="720"/>
        </w:tabs>
        <w:spacing w:after="0" w:line="360" w:lineRule="auto"/>
        <w:ind w:left="360"/>
        <w:jc w:val="both"/>
        <w:rPr>
          <w:rFonts w:asciiTheme="majorHAnsi" w:eastAsia="Wingdings" w:hAnsiTheme="majorHAnsi"/>
          <w:sz w:val="28"/>
          <w:szCs w:val="28"/>
        </w:rPr>
      </w:pPr>
      <w:r w:rsidRPr="00BB273E">
        <w:rPr>
          <w:rFonts w:asciiTheme="majorHAnsi" w:eastAsia="Wingdings" w:hAnsiTheme="majorHAnsi"/>
          <w:sz w:val="28"/>
          <w:szCs w:val="28"/>
        </w:rPr>
        <w:t xml:space="preserve">A customer who keeps up a harmony between BDT 50 thousand to underneath 10 lach in a normal of a half year is called exceed expectations gathering of the depositor. </w:t>
      </w:r>
    </w:p>
    <w:p w:rsidR="00EE14D8" w:rsidRPr="00BB273E" w:rsidRDefault="00EE14D8" w:rsidP="00B149EF">
      <w:pPr>
        <w:pStyle w:val="Heading2"/>
        <w:numPr>
          <w:ilvl w:val="0"/>
          <w:numId w:val="30"/>
        </w:numPr>
        <w:rPr>
          <w:rFonts w:eastAsia="Wingdings"/>
          <w:sz w:val="32"/>
          <w:szCs w:val="32"/>
        </w:rPr>
      </w:pPr>
      <w:bookmarkStart w:id="23" w:name="_Toc527419036"/>
      <w:r w:rsidRPr="00BB273E">
        <w:rPr>
          <w:rFonts w:eastAsia="Wingdings"/>
          <w:sz w:val="32"/>
          <w:szCs w:val="32"/>
        </w:rPr>
        <w:t>Easy Banking:</w:t>
      </w:r>
      <w:bookmarkEnd w:id="23"/>
      <w:r w:rsidRPr="00BB273E">
        <w:rPr>
          <w:rFonts w:eastAsia="Wingdings"/>
          <w:sz w:val="32"/>
          <w:szCs w:val="32"/>
        </w:rPr>
        <w:t xml:space="preserve"> </w:t>
      </w:r>
    </w:p>
    <w:p w:rsidR="00EE14D8" w:rsidRPr="00BB273E" w:rsidRDefault="00EE14D8" w:rsidP="0065486C">
      <w:pPr>
        <w:tabs>
          <w:tab w:val="left" w:pos="720"/>
        </w:tabs>
        <w:spacing w:after="0" w:line="360" w:lineRule="auto"/>
        <w:ind w:left="360"/>
        <w:jc w:val="both"/>
        <w:rPr>
          <w:rFonts w:asciiTheme="majorHAnsi" w:eastAsia="Wingdings" w:hAnsiTheme="majorHAnsi"/>
          <w:sz w:val="28"/>
          <w:szCs w:val="28"/>
        </w:rPr>
      </w:pPr>
      <w:r w:rsidRPr="00BB273E">
        <w:rPr>
          <w:rFonts w:asciiTheme="majorHAnsi" w:eastAsia="Wingdings" w:hAnsiTheme="majorHAnsi"/>
          <w:sz w:val="28"/>
          <w:szCs w:val="28"/>
        </w:rPr>
        <w:t xml:space="preserve">General clients, who do </w:t>
      </w:r>
      <w:r w:rsidR="00302E28" w:rsidRPr="00BB273E">
        <w:rPr>
          <w:rFonts w:asciiTheme="majorHAnsi" w:eastAsia="Wingdings" w:hAnsiTheme="majorHAnsi"/>
          <w:sz w:val="28"/>
          <w:szCs w:val="28"/>
        </w:rPr>
        <w:t>every days</w:t>
      </w:r>
      <w:r w:rsidRPr="00BB273E">
        <w:rPr>
          <w:rFonts w:asciiTheme="majorHAnsi" w:eastAsia="Wingdings" w:hAnsiTheme="majorHAnsi"/>
          <w:sz w:val="28"/>
          <w:szCs w:val="28"/>
        </w:rPr>
        <w:t xml:space="preserve"> and conventional banking with the bank, just require a base equalization in the record (up to BDT 50 thousand)</w:t>
      </w:r>
    </w:p>
    <w:p w:rsidR="00EC3014" w:rsidRPr="00BB273E" w:rsidRDefault="00EC3014" w:rsidP="0065486C">
      <w:pPr>
        <w:tabs>
          <w:tab w:val="left" w:pos="720"/>
        </w:tabs>
        <w:spacing w:after="0" w:line="360" w:lineRule="auto"/>
        <w:ind w:left="360"/>
        <w:jc w:val="both"/>
        <w:rPr>
          <w:rFonts w:ascii="Wingdings" w:eastAsia="Wingdings" w:hAnsi="Wingdings" w:cs="Times New Roman"/>
          <w:sz w:val="16"/>
          <w:szCs w:val="16"/>
        </w:rPr>
      </w:pPr>
    </w:p>
    <w:p w:rsidR="00302E28" w:rsidRPr="00BB273E" w:rsidRDefault="00302E28" w:rsidP="0065486C">
      <w:pPr>
        <w:spacing w:after="120" w:line="360" w:lineRule="auto"/>
        <w:jc w:val="both"/>
        <w:rPr>
          <w:rFonts w:asciiTheme="majorHAnsi" w:hAnsiTheme="majorHAnsi"/>
          <w:sz w:val="28"/>
          <w:szCs w:val="28"/>
        </w:rPr>
      </w:pPr>
      <w:r w:rsidRPr="00BB273E">
        <w:rPr>
          <w:rFonts w:asciiTheme="majorHAnsi" w:hAnsiTheme="majorHAnsi"/>
          <w:sz w:val="28"/>
          <w:szCs w:val="28"/>
        </w:rPr>
        <w:t xml:space="preserve">Retail Loans are for Clients'. In view of the client request, these loans are given. BRAC Bank has an extensive variety of retail loan- </w:t>
      </w:r>
    </w:p>
    <w:p w:rsidR="00302E28" w:rsidRPr="00BB273E" w:rsidRDefault="00302E28" w:rsidP="00B149EF">
      <w:pPr>
        <w:pStyle w:val="ListParagraph"/>
        <w:numPr>
          <w:ilvl w:val="0"/>
          <w:numId w:val="12"/>
        </w:numPr>
        <w:spacing w:after="120" w:line="360" w:lineRule="auto"/>
        <w:jc w:val="both"/>
        <w:rPr>
          <w:rFonts w:asciiTheme="majorHAnsi" w:hAnsiTheme="majorHAnsi"/>
          <w:b/>
          <w:sz w:val="28"/>
          <w:szCs w:val="28"/>
        </w:rPr>
      </w:pPr>
      <w:r w:rsidRPr="00BB273E">
        <w:rPr>
          <w:rFonts w:asciiTheme="majorHAnsi" w:hAnsiTheme="majorHAnsi"/>
          <w:b/>
          <w:sz w:val="28"/>
          <w:szCs w:val="28"/>
        </w:rPr>
        <w:t xml:space="preserve">Salary loan </w:t>
      </w:r>
    </w:p>
    <w:p w:rsidR="00302E28" w:rsidRPr="00BB273E" w:rsidRDefault="00302E28" w:rsidP="00B149EF">
      <w:pPr>
        <w:pStyle w:val="ListParagraph"/>
        <w:numPr>
          <w:ilvl w:val="0"/>
          <w:numId w:val="12"/>
        </w:numPr>
        <w:spacing w:after="120" w:line="360" w:lineRule="auto"/>
        <w:jc w:val="both"/>
        <w:rPr>
          <w:rFonts w:asciiTheme="majorHAnsi" w:hAnsiTheme="majorHAnsi"/>
          <w:b/>
          <w:sz w:val="28"/>
          <w:szCs w:val="28"/>
        </w:rPr>
      </w:pPr>
      <w:r w:rsidRPr="00BB273E">
        <w:rPr>
          <w:rFonts w:asciiTheme="majorHAnsi" w:hAnsiTheme="majorHAnsi"/>
          <w:b/>
          <w:sz w:val="28"/>
          <w:szCs w:val="28"/>
        </w:rPr>
        <w:t>Study loan</w:t>
      </w:r>
    </w:p>
    <w:p w:rsidR="00302E28" w:rsidRPr="00BB273E" w:rsidRDefault="00302E28" w:rsidP="00B149EF">
      <w:pPr>
        <w:pStyle w:val="ListParagraph"/>
        <w:numPr>
          <w:ilvl w:val="0"/>
          <w:numId w:val="12"/>
        </w:numPr>
        <w:spacing w:after="120" w:line="360" w:lineRule="auto"/>
        <w:jc w:val="both"/>
        <w:rPr>
          <w:rFonts w:asciiTheme="majorHAnsi" w:hAnsiTheme="majorHAnsi"/>
          <w:b/>
          <w:sz w:val="28"/>
          <w:szCs w:val="28"/>
        </w:rPr>
      </w:pPr>
      <w:r w:rsidRPr="00BB273E">
        <w:rPr>
          <w:rFonts w:asciiTheme="majorHAnsi" w:hAnsiTheme="majorHAnsi"/>
          <w:b/>
          <w:sz w:val="28"/>
          <w:szCs w:val="28"/>
        </w:rPr>
        <w:t>Doctors loan</w:t>
      </w:r>
      <w:r w:rsidRPr="00BB273E">
        <w:rPr>
          <w:rFonts w:asciiTheme="majorHAnsi" w:hAnsiTheme="majorHAnsi"/>
          <w:b/>
          <w:sz w:val="28"/>
          <w:szCs w:val="28"/>
        </w:rPr>
        <w:tab/>
      </w:r>
    </w:p>
    <w:p w:rsidR="00302E28" w:rsidRPr="00BB273E" w:rsidRDefault="00302E28" w:rsidP="00B149EF">
      <w:pPr>
        <w:pStyle w:val="ListParagraph"/>
        <w:numPr>
          <w:ilvl w:val="0"/>
          <w:numId w:val="12"/>
        </w:numPr>
        <w:spacing w:after="120" w:line="360" w:lineRule="auto"/>
        <w:jc w:val="both"/>
        <w:rPr>
          <w:rFonts w:asciiTheme="majorHAnsi" w:hAnsiTheme="majorHAnsi"/>
          <w:b/>
          <w:sz w:val="28"/>
          <w:szCs w:val="28"/>
        </w:rPr>
      </w:pPr>
      <w:r w:rsidRPr="00BB273E">
        <w:rPr>
          <w:rFonts w:asciiTheme="majorHAnsi" w:hAnsiTheme="majorHAnsi"/>
          <w:b/>
          <w:sz w:val="28"/>
          <w:szCs w:val="28"/>
        </w:rPr>
        <w:t>Secured Loan/OD</w:t>
      </w:r>
    </w:p>
    <w:p w:rsidR="00302E28" w:rsidRPr="00BB273E" w:rsidRDefault="00302E28" w:rsidP="00B149EF">
      <w:pPr>
        <w:pStyle w:val="ListParagraph"/>
        <w:numPr>
          <w:ilvl w:val="0"/>
          <w:numId w:val="12"/>
        </w:numPr>
        <w:spacing w:after="120" w:line="360" w:lineRule="auto"/>
        <w:jc w:val="both"/>
        <w:rPr>
          <w:rFonts w:asciiTheme="majorHAnsi" w:hAnsiTheme="majorHAnsi"/>
          <w:b/>
          <w:sz w:val="28"/>
          <w:szCs w:val="28"/>
        </w:rPr>
      </w:pPr>
      <w:r w:rsidRPr="00BB273E">
        <w:rPr>
          <w:rFonts w:asciiTheme="majorHAnsi" w:hAnsiTheme="majorHAnsi"/>
          <w:b/>
          <w:sz w:val="28"/>
          <w:szCs w:val="28"/>
        </w:rPr>
        <w:lastRenderedPageBreak/>
        <w:t>Car loan</w:t>
      </w:r>
      <w:r w:rsidRPr="00BB273E">
        <w:rPr>
          <w:rFonts w:asciiTheme="majorHAnsi" w:hAnsiTheme="majorHAnsi"/>
          <w:b/>
          <w:sz w:val="28"/>
          <w:szCs w:val="28"/>
        </w:rPr>
        <w:tab/>
      </w:r>
    </w:p>
    <w:p w:rsidR="00302E28" w:rsidRPr="00BB273E" w:rsidRDefault="00302E28" w:rsidP="00B149EF">
      <w:pPr>
        <w:pStyle w:val="ListParagraph"/>
        <w:numPr>
          <w:ilvl w:val="0"/>
          <w:numId w:val="12"/>
        </w:numPr>
        <w:spacing w:after="120" w:line="360" w:lineRule="auto"/>
        <w:jc w:val="both"/>
        <w:rPr>
          <w:rFonts w:asciiTheme="majorHAnsi" w:hAnsiTheme="majorHAnsi"/>
          <w:b/>
          <w:sz w:val="28"/>
          <w:szCs w:val="28"/>
        </w:rPr>
      </w:pPr>
      <w:r w:rsidRPr="00BB273E">
        <w:rPr>
          <w:rFonts w:asciiTheme="majorHAnsi" w:hAnsiTheme="majorHAnsi"/>
          <w:b/>
          <w:sz w:val="28"/>
          <w:szCs w:val="28"/>
        </w:rPr>
        <w:t xml:space="preserve">Credit card loan </w:t>
      </w:r>
      <w:r w:rsidRPr="00BB273E">
        <w:rPr>
          <w:rFonts w:asciiTheme="majorHAnsi" w:hAnsiTheme="majorHAnsi"/>
          <w:b/>
          <w:sz w:val="28"/>
          <w:szCs w:val="28"/>
        </w:rPr>
        <w:tab/>
      </w:r>
    </w:p>
    <w:p w:rsidR="0065486C" w:rsidRPr="00BB273E" w:rsidRDefault="00302E28" w:rsidP="00B149EF">
      <w:pPr>
        <w:pStyle w:val="ListParagraph"/>
        <w:numPr>
          <w:ilvl w:val="0"/>
          <w:numId w:val="12"/>
        </w:numPr>
        <w:spacing w:after="120" w:line="360" w:lineRule="auto"/>
        <w:jc w:val="both"/>
        <w:rPr>
          <w:rFonts w:asciiTheme="majorHAnsi" w:hAnsiTheme="majorHAnsi"/>
          <w:sz w:val="28"/>
          <w:szCs w:val="28"/>
        </w:rPr>
      </w:pPr>
      <w:r w:rsidRPr="00BB273E">
        <w:rPr>
          <w:rFonts w:asciiTheme="majorHAnsi" w:hAnsiTheme="majorHAnsi"/>
          <w:b/>
          <w:sz w:val="28"/>
          <w:szCs w:val="28"/>
        </w:rPr>
        <w:t>Teachers loan</w:t>
      </w:r>
      <w:r w:rsidRPr="00BB273E">
        <w:rPr>
          <w:rFonts w:asciiTheme="majorHAnsi" w:hAnsiTheme="majorHAnsi"/>
          <w:sz w:val="28"/>
          <w:szCs w:val="28"/>
        </w:rPr>
        <w:t xml:space="preserve"> </w:t>
      </w:r>
      <w:r w:rsidRPr="00BB273E">
        <w:rPr>
          <w:rFonts w:asciiTheme="majorHAnsi" w:hAnsiTheme="majorHAnsi"/>
          <w:sz w:val="28"/>
          <w:szCs w:val="28"/>
        </w:rPr>
        <w:tab/>
      </w:r>
    </w:p>
    <w:p w:rsidR="00302E28" w:rsidRPr="00BB273E" w:rsidRDefault="00302E28" w:rsidP="0065486C">
      <w:pPr>
        <w:spacing w:after="120" w:line="360" w:lineRule="auto"/>
        <w:jc w:val="both"/>
        <w:rPr>
          <w:rFonts w:asciiTheme="majorHAnsi" w:hAnsiTheme="majorHAnsi"/>
          <w:sz w:val="28"/>
          <w:szCs w:val="28"/>
        </w:rPr>
      </w:pPr>
      <w:r w:rsidRPr="00BB273E">
        <w:rPr>
          <w:rFonts w:asciiTheme="majorHAnsi" w:hAnsiTheme="majorHAnsi"/>
          <w:sz w:val="28"/>
          <w:szCs w:val="28"/>
        </w:rPr>
        <w:t xml:space="preserve">BRAC Bank's Retail Division is being worked halfway. Under the Retail Banking Division every one of the branches, which goes about as sales and service focused, are reportable to Head of Retail Banking. Diverse results of Retail Banking are as per the following: </w:t>
      </w:r>
    </w:p>
    <w:p w:rsidR="00302E28" w:rsidRPr="00BB273E" w:rsidRDefault="00302E28" w:rsidP="00B149EF">
      <w:pPr>
        <w:pStyle w:val="ListParagraph"/>
        <w:numPr>
          <w:ilvl w:val="0"/>
          <w:numId w:val="11"/>
        </w:numPr>
        <w:spacing w:after="120" w:line="360" w:lineRule="auto"/>
        <w:jc w:val="both"/>
        <w:rPr>
          <w:rFonts w:asciiTheme="majorHAnsi" w:hAnsiTheme="majorHAnsi"/>
          <w:b/>
          <w:sz w:val="28"/>
          <w:szCs w:val="28"/>
        </w:rPr>
      </w:pPr>
      <w:r w:rsidRPr="00BB273E">
        <w:rPr>
          <w:rFonts w:asciiTheme="majorHAnsi" w:hAnsiTheme="majorHAnsi"/>
          <w:b/>
          <w:sz w:val="28"/>
          <w:szCs w:val="28"/>
        </w:rPr>
        <w:t>Locker Services</w:t>
      </w:r>
    </w:p>
    <w:p w:rsidR="00302E28" w:rsidRPr="00BB273E" w:rsidRDefault="00302E28" w:rsidP="00B149EF">
      <w:pPr>
        <w:pStyle w:val="ListParagraph"/>
        <w:numPr>
          <w:ilvl w:val="0"/>
          <w:numId w:val="11"/>
        </w:numPr>
        <w:spacing w:after="120" w:line="360" w:lineRule="auto"/>
        <w:jc w:val="both"/>
        <w:rPr>
          <w:rFonts w:asciiTheme="majorHAnsi" w:hAnsiTheme="majorHAnsi"/>
          <w:b/>
          <w:sz w:val="28"/>
          <w:szCs w:val="28"/>
        </w:rPr>
      </w:pPr>
      <w:r w:rsidRPr="00BB273E">
        <w:rPr>
          <w:rFonts w:asciiTheme="majorHAnsi" w:hAnsiTheme="majorHAnsi"/>
          <w:b/>
          <w:sz w:val="28"/>
          <w:szCs w:val="28"/>
        </w:rPr>
        <w:t>Loan Items</w:t>
      </w:r>
    </w:p>
    <w:p w:rsidR="00302E28" w:rsidRPr="00BB273E" w:rsidRDefault="00302E28" w:rsidP="00B149EF">
      <w:pPr>
        <w:pStyle w:val="ListParagraph"/>
        <w:numPr>
          <w:ilvl w:val="0"/>
          <w:numId w:val="11"/>
        </w:numPr>
        <w:spacing w:after="120" w:line="360" w:lineRule="auto"/>
        <w:jc w:val="both"/>
        <w:rPr>
          <w:rFonts w:asciiTheme="majorHAnsi" w:hAnsiTheme="majorHAnsi"/>
          <w:b/>
          <w:sz w:val="28"/>
          <w:szCs w:val="28"/>
        </w:rPr>
      </w:pPr>
      <w:r w:rsidRPr="00BB273E">
        <w:rPr>
          <w:rFonts w:asciiTheme="majorHAnsi" w:hAnsiTheme="majorHAnsi"/>
          <w:b/>
          <w:sz w:val="28"/>
          <w:szCs w:val="28"/>
        </w:rPr>
        <w:t>Foreign exchange and related Service.</w:t>
      </w:r>
    </w:p>
    <w:p w:rsidR="00302E28" w:rsidRPr="00BB273E" w:rsidRDefault="00302E28" w:rsidP="00B149EF">
      <w:pPr>
        <w:pStyle w:val="ListParagraph"/>
        <w:numPr>
          <w:ilvl w:val="0"/>
          <w:numId w:val="11"/>
        </w:numPr>
        <w:spacing w:after="120" w:line="360" w:lineRule="auto"/>
        <w:jc w:val="both"/>
        <w:rPr>
          <w:rFonts w:asciiTheme="majorHAnsi" w:hAnsiTheme="majorHAnsi"/>
          <w:b/>
          <w:sz w:val="28"/>
          <w:szCs w:val="28"/>
        </w:rPr>
      </w:pPr>
      <w:r w:rsidRPr="00BB273E">
        <w:rPr>
          <w:rFonts w:asciiTheme="majorHAnsi" w:hAnsiTheme="majorHAnsi"/>
          <w:b/>
          <w:sz w:val="28"/>
          <w:szCs w:val="28"/>
        </w:rPr>
        <w:t xml:space="preserve">Deposit Items </w:t>
      </w:r>
    </w:p>
    <w:p w:rsidR="0065486C" w:rsidRPr="00BB273E" w:rsidRDefault="00302E28" w:rsidP="00B149EF">
      <w:pPr>
        <w:pStyle w:val="ListParagraph"/>
        <w:numPr>
          <w:ilvl w:val="0"/>
          <w:numId w:val="11"/>
        </w:numPr>
        <w:spacing w:after="120" w:line="360" w:lineRule="auto"/>
        <w:jc w:val="both"/>
        <w:rPr>
          <w:rFonts w:asciiTheme="majorHAnsi" w:hAnsiTheme="majorHAnsi"/>
          <w:b/>
          <w:sz w:val="28"/>
          <w:szCs w:val="28"/>
        </w:rPr>
      </w:pPr>
      <w:r w:rsidRPr="00BB273E">
        <w:rPr>
          <w:rFonts w:asciiTheme="majorHAnsi" w:hAnsiTheme="majorHAnsi"/>
          <w:b/>
          <w:sz w:val="28"/>
          <w:szCs w:val="28"/>
        </w:rPr>
        <w:t>Cards</w:t>
      </w:r>
    </w:p>
    <w:p w:rsidR="00D15FF2" w:rsidRPr="00BB273E" w:rsidRDefault="00302E28" w:rsidP="0065486C">
      <w:pPr>
        <w:pStyle w:val="ListParagraph"/>
        <w:spacing w:after="120" w:line="360" w:lineRule="auto"/>
        <w:jc w:val="both"/>
        <w:rPr>
          <w:rFonts w:asciiTheme="majorHAnsi" w:hAnsiTheme="majorHAnsi"/>
          <w:sz w:val="28"/>
          <w:szCs w:val="28"/>
        </w:rPr>
      </w:pPr>
      <w:r w:rsidRPr="00BB273E">
        <w:rPr>
          <w:rFonts w:asciiTheme="majorHAnsi" w:hAnsiTheme="majorHAnsi"/>
          <w:sz w:val="28"/>
          <w:szCs w:val="28"/>
        </w:rPr>
        <w:t xml:space="preserve"> </w:t>
      </w:r>
    </w:p>
    <w:p w:rsidR="00D15FF2" w:rsidRPr="00BB273E" w:rsidRDefault="00BB273E" w:rsidP="00BB273E">
      <w:pPr>
        <w:pStyle w:val="Heading2"/>
        <w:spacing w:before="0" w:after="240"/>
        <w:rPr>
          <w:rFonts w:eastAsia="Times New Roman"/>
          <w:sz w:val="28"/>
          <w:szCs w:val="28"/>
        </w:rPr>
      </w:pPr>
      <w:bookmarkStart w:id="24" w:name="_Toc527419037"/>
      <w:r w:rsidRPr="00BB273E">
        <w:rPr>
          <w:rFonts w:ascii="Cambria" w:eastAsia="Times New Roman" w:hAnsi="Cambria" w:cs="Times New Roman"/>
          <w:sz w:val="28"/>
          <w:szCs w:val="28"/>
        </w:rPr>
        <w:t xml:space="preserve">1.2  </w:t>
      </w:r>
      <w:r w:rsidR="00302E28" w:rsidRPr="00BB273E">
        <w:rPr>
          <w:rFonts w:ascii="Cambria" w:eastAsia="Times New Roman" w:hAnsi="Cambria" w:cs="Times New Roman"/>
          <w:sz w:val="28"/>
          <w:szCs w:val="28"/>
        </w:rPr>
        <w:t>Retail Loan</w:t>
      </w:r>
      <w:r w:rsidR="00D15FF2" w:rsidRPr="00BB273E">
        <w:rPr>
          <w:rFonts w:eastAsia="Times New Roman"/>
          <w:sz w:val="28"/>
          <w:szCs w:val="28"/>
        </w:rPr>
        <w:t xml:space="preserve"> Processing Steps</w:t>
      </w:r>
      <w:bookmarkEnd w:id="24"/>
    </w:p>
    <w:p w:rsidR="00D15FF2" w:rsidRPr="00BB273E" w:rsidRDefault="00D15FF2">
      <w:pPr>
        <w:rPr>
          <w:rFonts w:asciiTheme="majorHAnsi" w:hAnsiTheme="majorHAnsi"/>
          <w:b/>
          <w:sz w:val="28"/>
          <w:szCs w:val="28"/>
        </w:rPr>
      </w:pPr>
      <w:r w:rsidRPr="00BB273E">
        <w:rPr>
          <w:rFonts w:asciiTheme="majorHAnsi" w:hAnsiTheme="majorHAnsi"/>
          <w:b/>
          <w:noProof/>
          <w:sz w:val="28"/>
          <w:szCs w:val="28"/>
        </w:rPr>
        <w:drawing>
          <wp:inline distT="0" distB="0" distL="0" distR="0">
            <wp:extent cx="5286480" cy="1949380"/>
            <wp:effectExtent l="0" t="38100" r="9525" b="32385"/>
            <wp:docPr id="11" name="Diagram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65486C" w:rsidRPr="00BB273E" w:rsidRDefault="00D15FF2" w:rsidP="00BB273E">
      <w:pPr>
        <w:jc w:val="center"/>
        <w:rPr>
          <w:rFonts w:asciiTheme="majorHAnsi" w:hAnsiTheme="majorHAnsi"/>
          <w:b/>
          <w:sz w:val="24"/>
          <w:szCs w:val="24"/>
        </w:rPr>
      </w:pPr>
      <w:r w:rsidRPr="00BB273E">
        <w:rPr>
          <w:rFonts w:asciiTheme="majorHAnsi" w:hAnsiTheme="majorHAnsi"/>
          <w:b/>
          <w:sz w:val="24"/>
          <w:szCs w:val="24"/>
        </w:rPr>
        <w:t>Figure: Steps of Retail loan processing</w:t>
      </w:r>
    </w:p>
    <w:p w:rsidR="00D15FF2" w:rsidRPr="00BB273E" w:rsidRDefault="00B4065E" w:rsidP="00B149EF">
      <w:pPr>
        <w:pStyle w:val="Heading1"/>
        <w:numPr>
          <w:ilvl w:val="0"/>
          <w:numId w:val="31"/>
        </w:numPr>
        <w:spacing w:before="120" w:after="240"/>
        <w:ind w:left="714" w:hanging="357"/>
        <w:rPr>
          <w:sz w:val="32"/>
          <w:szCs w:val="32"/>
        </w:rPr>
      </w:pPr>
      <w:bookmarkStart w:id="25" w:name="_Toc527419038"/>
      <w:r w:rsidRPr="00BB273E">
        <w:rPr>
          <w:sz w:val="32"/>
          <w:szCs w:val="32"/>
        </w:rPr>
        <w:t>Corporate Banking Division</w:t>
      </w:r>
      <w:bookmarkEnd w:id="25"/>
    </w:p>
    <w:p w:rsidR="00B4065E" w:rsidRPr="00BB273E" w:rsidRDefault="00B4065E" w:rsidP="00B4065E">
      <w:pPr>
        <w:spacing w:line="360" w:lineRule="auto"/>
        <w:jc w:val="both"/>
        <w:rPr>
          <w:rFonts w:asciiTheme="majorHAnsi" w:hAnsiTheme="majorHAnsi"/>
          <w:sz w:val="28"/>
          <w:szCs w:val="28"/>
        </w:rPr>
      </w:pPr>
      <w:r w:rsidRPr="00BB273E">
        <w:rPr>
          <w:rFonts w:asciiTheme="majorHAnsi" w:hAnsiTheme="majorHAnsi"/>
          <w:sz w:val="28"/>
          <w:szCs w:val="28"/>
        </w:rPr>
        <w:t xml:space="preserve">Corporate Division gives a full scope of business banking items and services to any potential corporate customers including multinationals, expansive or medium nearby corporate, NGOs, institutional bodies. </w:t>
      </w:r>
    </w:p>
    <w:p w:rsidR="00B4065E" w:rsidRPr="00BB273E" w:rsidRDefault="00B4065E" w:rsidP="00B4065E">
      <w:pPr>
        <w:spacing w:line="360" w:lineRule="auto"/>
        <w:jc w:val="both"/>
        <w:rPr>
          <w:rFonts w:asciiTheme="majorHAnsi" w:hAnsiTheme="majorHAnsi"/>
          <w:sz w:val="28"/>
          <w:szCs w:val="28"/>
        </w:rPr>
      </w:pPr>
      <w:r w:rsidRPr="00BB273E">
        <w:rPr>
          <w:rFonts w:asciiTheme="majorHAnsi" w:hAnsiTheme="majorHAnsi"/>
          <w:sz w:val="28"/>
          <w:szCs w:val="28"/>
        </w:rPr>
        <w:t xml:space="preserve">The Corporate Banking Division has a unified structure through the web based banking framework. Any credit office is prepared at the Corporate </w:t>
      </w:r>
      <w:r w:rsidRPr="00BB273E">
        <w:rPr>
          <w:rFonts w:asciiTheme="majorHAnsi" w:hAnsiTheme="majorHAnsi"/>
          <w:sz w:val="28"/>
          <w:szCs w:val="28"/>
        </w:rPr>
        <w:lastRenderedPageBreak/>
        <w:t xml:space="preserve">Banking Division, Head office. In the wake of endorsing of the office, the farthest point is put on the web and the client can appreciate the office from any of the BRAC Bank branches. Strict adherence to interior control rules and other legitimate and statutory consistence are pursued. The Credit endorsement process includes separate Credit Division, the Overseeing Executive lastly the Board. </w:t>
      </w:r>
    </w:p>
    <w:p w:rsidR="00B4065E" w:rsidRPr="00BB273E" w:rsidRDefault="00B4065E" w:rsidP="004122E9">
      <w:pPr>
        <w:spacing w:line="360" w:lineRule="auto"/>
        <w:jc w:val="both"/>
        <w:rPr>
          <w:rFonts w:asciiTheme="majorHAnsi" w:hAnsiTheme="majorHAnsi"/>
          <w:sz w:val="28"/>
          <w:szCs w:val="28"/>
        </w:rPr>
      </w:pPr>
      <w:r w:rsidRPr="00BB273E">
        <w:rPr>
          <w:rFonts w:asciiTheme="majorHAnsi" w:hAnsiTheme="majorHAnsi"/>
          <w:sz w:val="28"/>
          <w:szCs w:val="28"/>
        </w:rPr>
        <w:t xml:space="preserve">Different divisions like Foreign Exchange, Treasury, and Credit Organization and so on assume the help job for an extensive scope of service to the Corporate Banking Division. </w:t>
      </w:r>
    </w:p>
    <w:p w:rsidR="00B4065E" w:rsidRPr="00BB273E" w:rsidRDefault="00B4065E" w:rsidP="004122E9">
      <w:pPr>
        <w:spacing w:line="360" w:lineRule="auto"/>
        <w:jc w:val="both"/>
        <w:rPr>
          <w:rFonts w:asciiTheme="majorHAnsi" w:hAnsiTheme="majorHAnsi"/>
          <w:sz w:val="28"/>
          <w:szCs w:val="28"/>
        </w:rPr>
      </w:pPr>
      <w:r w:rsidRPr="00BB273E">
        <w:rPr>
          <w:rFonts w:asciiTheme="majorHAnsi" w:hAnsiTheme="majorHAnsi"/>
          <w:sz w:val="28"/>
          <w:szCs w:val="28"/>
        </w:rPr>
        <w:t xml:space="preserve">Treasury Division is one of the significant divisions of BRAC Bank. Treasury Division manages the currency advertise. All treasury related items are handled in similarity with the Bank's Operational, Exchanging, Currency advertise, Medium-term, Term putting, Arrangement settlement, Business position keeping, Treasury, Credit, Fund and other relevant strategies. </w:t>
      </w:r>
    </w:p>
    <w:p w:rsidR="0065486C" w:rsidRPr="00BB273E" w:rsidRDefault="00B4065E" w:rsidP="004122E9">
      <w:pPr>
        <w:spacing w:line="360" w:lineRule="auto"/>
        <w:jc w:val="both"/>
        <w:rPr>
          <w:rFonts w:asciiTheme="majorHAnsi" w:hAnsiTheme="majorHAnsi"/>
          <w:sz w:val="28"/>
          <w:szCs w:val="28"/>
        </w:rPr>
      </w:pPr>
      <w:r w:rsidRPr="00BB273E">
        <w:rPr>
          <w:rFonts w:asciiTheme="majorHAnsi" w:hAnsiTheme="majorHAnsi"/>
          <w:sz w:val="28"/>
          <w:szCs w:val="28"/>
        </w:rPr>
        <w:t xml:space="preserve">Treasury Tasks computes venture figure, readies the bartering application, advances the application to Bangladesh Bank for Offer and Treasury Activities keeps up and accommodates all records with foreign and nearby banks. </w:t>
      </w:r>
    </w:p>
    <w:p w:rsidR="00B4065E" w:rsidRPr="00BB273E" w:rsidRDefault="00BB273E" w:rsidP="00BB273E">
      <w:pPr>
        <w:pStyle w:val="Heading2"/>
        <w:spacing w:before="120" w:after="120"/>
        <w:rPr>
          <w:sz w:val="28"/>
          <w:szCs w:val="28"/>
        </w:rPr>
      </w:pPr>
      <w:bookmarkStart w:id="26" w:name="_Toc527419039"/>
      <w:r w:rsidRPr="00BB273E">
        <w:rPr>
          <w:sz w:val="28"/>
          <w:szCs w:val="28"/>
        </w:rPr>
        <w:t xml:space="preserve">2.1 </w:t>
      </w:r>
      <w:r w:rsidR="00B4065E" w:rsidRPr="00BB273E">
        <w:rPr>
          <w:sz w:val="28"/>
          <w:szCs w:val="28"/>
        </w:rPr>
        <w:t>Corporate Products and Services</w:t>
      </w:r>
      <w:bookmarkEnd w:id="26"/>
      <w:r w:rsidR="00B4065E" w:rsidRPr="00BB273E">
        <w:rPr>
          <w:sz w:val="28"/>
          <w:szCs w:val="28"/>
        </w:rPr>
        <w:t xml:space="preserve"> </w:t>
      </w:r>
    </w:p>
    <w:p w:rsidR="00B4065E" w:rsidRPr="00BB273E" w:rsidRDefault="00B4065E" w:rsidP="004122E9">
      <w:pPr>
        <w:spacing w:line="360" w:lineRule="auto"/>
        <w:jc w:val="both"/>
        <w:rPr>
          <w:rFonts w:asciiTheme="majorHAnsi" w:hAnsiTheme="majorHAnsi"/>
          <w:sz w:val="28"/>
          <w:szCs w:val="28"/>
        </w:rPr>
      </w:pPr>
      <w:r w:rsidRPr="00BB273E">
        <w:rPr>
          <w:rFonts w:asciiTheme="majorHAnsi" w:hAnsiTheme="majorHAnsi"/>
          <w:sz w:val="28"/>
          <w:szCs w:val="28"/>
        </w:rPr>
        <w:t xml:space="preserve">BRAC Bank offers a full exhibit of Financial Services to Organizations and Establishments. Approaching the most profound end of the nation, BRAC Bank is there to help organizations in Bangladesh. With us on your side, you have the intensity of neighborhood learning with the capacities of a worldwide standard. </w:t>
      </w:r>
    </w:p>
    <w:p w:rsidR="00B4065E" w:rsidRPr="00BB273E" w:rsidRDefault="00B4065E" w:rsidP="004122E9">
      <w:pPr>
        <w:spacing w:line="360" w:lineRule="auto"/>
        <w:jc w:val="both"/>
        <w:rPr>
          <w:rFonts w:asciiTheme="majorHAnsi" w:hAnsiTheme="majorHAnsi"/>
          <w:sz w:val="28"/>
          <w:szCs w:val="28"/>
        </w:rPr>
      </w:pPr>
      <w:r w:rsidRPr="00BB273E">
        <w:rPr>
          <w:rFonts w:asciiTheme="majorHAnsi" w:hAnsiTheme="majorHAnsi"/>
          <w:sz w:val="28"/>
          <w:szCs w:val="28"/>
        </w:rPr>
        <w:t xml:space="preserve">Classifications the offices our corporate Division offers to our clients are for the most part of two- </w:t>
      </w:r>
    </w:p>
    <w:p w:rsidR="00B4065E" w:rsidRPr="00BB273E" w:rsidRDefault="00B4065E" w:rsidP="00B149EF">
      <w:pPr>
        <w:pStyle w:val="ListParagraph"/>
        <w:numPr>
          <w:ilvl w:val="2"/>
          <w:numId w:val="32"/>
        </w:numPr>
        <w:spacing w:after="0" w:line="360" w:lineRule="auto"/>
        <w:jc w:val="both"/>
        <w:rPr>
          <w:rFonts w:asciiTheme="majorHAnsi" w:hAnsiTheme="majorHAnsi"/>
          <w:b/>
          <w:sz w:val="28"/>
          <w:szCs w:val="28"/>
        </w:rPr>
      </w:pPr>
      <w:r w:rsidRPr="00BB273E">
        <w:rPr>
          <w:rFonts w:asciiTheme="majorHAnsi" w:hAnsiTheme="majorHAnsi"/>
          <w:b/>
          <w:sz w:val="28"/>
          <w:szCs w:val="28"/>
        </w:rPr>
        <w:t xml:space="preserve">Corporate Loan Items </w:t>
      </w:r>
    </w:p>
    <w:p w:rsidR="00971615" w:rsidRPr="00BB273E" w:rsidRDefault="00B4065E" w:rsidP="00B149EF">
      <w:pPr>
        <w:pStyle w:val="ListParagraph"/>
        <w:numPr>
          <w:ilvl w:val="2"/>
          <w:numId w:val="32"/>
        </w:numPr>
        <w:spacing w:after="0" w:line="360" w:lineRule="auto"/>
        <w:jc w:val="both"/>
        <w:rPr>
          <w:rFonts w:asciiTheme="majorHAnsi" w:hAnsiTheme="majorHAnsi"/>
          <w:b/>
          <w:sz w:val="28"/>
          <w:szCs w:val="28"/>
        </w:rPr>
      </w:pPr>
      <w:r w:rsidRPr="00BB273E">
        <w:rPr>
          <w:rFonts w:asciiTheme="majorHAnsi" w:hAnsiTheme="majorHAnsi"/>
          <w:b/>
          <w:sz w:val="28"/>
          <w:szCs w:val="28"/>
        </w:rPr>
        <w:lastRenderedPageBreak/>
        <w:t>Trade Back</w:t>
      </w:r>
    </w:p>
    <w:p w:rsidR="00BB273E" w:rsidRPr="00BB273E" w:rsidRDefault="00BB273E" w:rsidP="00BB273E">
      <w:pPr>
        <w:pStyle w:val="Heading2"/>
        <w:rPr>
          <w:sz w:val="28"/>
          <w:szCs w:val="28"/>
        </w:rPr>
      </w:pPr>
      <w:bookmarkStart w:id="27" w:name="_Toc527419040"/>
      <w:r>
        <w:rPr>
          <w:sz w:val="28"/>
          <w:szCs w:val="28"/>
        </w:rPr>
        <w:t xml:space="preserve">2.2  </w:t>
      </w:r>
      <w:r w:rsidR="00971615" w:rsidRPr="00BB273E">
        <w:rPr>
          <w:sz w:val="28"/>
          <w:szCs w:val="28"/>
        </w:rPr>
        <w:t>Steps of Loan sanction procedure:</w:t>
      </w:r>
      <w:bookmarkEnd w:id="27"/>
    </w:p>
    <w:p w:rsidR="00971615" w:rsidRPr="00BB273E" w:rsidRDefault="00971615" w:rsidP="00BB273E">
      <w:pPr>
        <w:pStyle w:val="ListParagraph"/>
        <w:spacing w:line="360" w:lineRule="auto"/>
        <w:ind w:left="1080"/>
        <w:jc w:val="both"/>
        <w:rPr>
          <w:rFonts w:asciiTheme="majorHAnsi" w:hAnsiTheme="majorHAnsi"/>
          <w:b/>
          <w:sz w:val="28"/>
          <w:szCs w:val="28"/>
        </w:rPr>
      </w:pPr>
      <w:r w:rsidRPr="00BB273E">
        <w:rPr>
          <w:rFonts w:asciiTheme="majorHAnsi" w:hAnsiTheme="majorHAnsi"/>
          <w:b/>
          <w:sz w:val="28"/>
          <w:szCs w:val="28"/>
        </w:rPr>
        <w:t xml:space="preserve"> </w:t>
      </w:r>
      <w:r w:rsidRPr="00BB273E">
        <w:rPr>
          <w:rFonts w:asciiTheme="majorHAnsi" w:hAnsiTheme="majorHAnsi"/>
          <w:sz w:val="28"/>
          <w:szCs w:val="28"/>
        </w:rPr>
        <w:t>Loan granting request has to pass these below sections to get approved.</w:t>
      </w:r>
    </w:p>
    <w:p w:rsidR="00971615" w:rsidRPr="00B4065E" w:rsidRDefault="00971615" w:rsidP="004122E9">
      <w:pPr>
        <w:spacing w:line="360" w:lineRule="auto"/>
        <w:jc w:val="both"/>
        <w:rPr>
          <w:rFonts w:asciiTheme="majorHAnsi" w:hAnsiTheme="majorHAnsi"/>
          <w:b/>
          <w:color w:val="333300"/>
          <w:sz w:val="28"/>
          <w:szCs w:val="28"/>
        </w:rPr>
      </w:pPr>
      <w:r>
        <w:rPr>
          <w:rFonts w:asciiTheme="majorHAnsi" w:hAnsiTheme="majorHAnsi"/>
          <w:b/>
          <w:noProof/>
          <w:color w:val="333300"/>
          <w:sz w:val="28"/>
          <w:szCs w:val="28"/>
        </w:rPr>
        <w:drawing>
          <wp:inline distT="0" distB="0" distL="0" distR="0">
            <wp:extent cx="5256335" cy="2692958"/>
            <wp:effectExtent l="0" t="0" r="20955" b="12700"/>
            <wp:docPr id="13" name="Diagram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856F63" w:rsidRDefault="00E67904" w:rsidP="00CA2025">
      <w:pPr>
        <w:spacing w:line="360" w:lineRule="auto"/>
        <w:ind w:left="720"/>
        <w:jc w:val="center"/>
        <w:rPr>
          <w:rFonts w:asciiTheme="majorHAnsi" w:hAnsiTheme="majorHAnsi"/>
          <w:b/>
          <w:sz w:val="24"/>
          <w:szCs w:val="24"/>
        </w:rPr>
      </w:pPr>
      <w:r w:rsidRPr="00E67904">
        <w:rPr>
          <w:rFonts w:asciiTheme="majorHAnsi" w:hAnsiTheme="majorHAnsi"/>
          <w:b/>
          <w:sz w:val="24"/>
          <w:szCs w:val="24"/>
        </w:rPr>
        <w:t>Figure: Corporate Loan Approval Procedure</w:t>
      </w:r>
    </w:p>
    <w:p w:rsidR="00E67904" w:rsidRPr="00BB273E" w:rsidRDefault="00E67904" w:rsidP="00B149EF">
      <w:pPr>
        <w:pStyle w:val="Heading1"/>
        <w:numPr>
          <w:ilvl w:val="0"/>
          <w:numId w:val="31"/>
        </w:numPr>
        <w:spacing w:before="120" w:after="240"/>
        <w:ind w:left="714" w:hanging="357"/>
        <w:rPr>
          <w:sz w:val="32"/>
          <w:szCs w:val="32"/>
        </w:rPr>
      </w:pPr>
      <w:bookmarkStart w:id="28" w:name="_Toc527419041"/>
      <w:r w:rsidRPr="00BB273E">
        <w:rPr>
          <w:sz w:val="32"/>
          <w:szCs w:val="32"/>
        </w:rPr>
        <w:t>Treasury</w:t>
      </w:r>
      <w:bookmarkEnd w:id="28"/>
      <w:r w:rsidRPr="00BB273E">
        <w:rPr>
          <w:sz w:val="32"/>
          <w:szCs w:val="32"/>
        </w:rPr>
        <w:t xml:space="preserve"> </w:t>
      </w:r>
    </w:p>
    <w:p w:rsidR="00E67904" w:rsidRPr="00BB273E" w:rsidRDefault="00E67904" w:rsidP="00B149EF">
      <w:pPr>
        <w:pStyle w:val="Heading2"/>
        <w:numPr>
          <w:ilvl w:val="1"/>
          <w:numId w:val="33"/>
        </w:numPr>
        <w:spacing w:after="120"/>
        <w:ind w:left="1077"/>
        <w:rPr>
          <w:sz w:val="28"/>
          <w:szCs w:val="28"/>
        </w:rPr>
      </w:pPr>
      <w:bookmarkStart w:id="29" w:name="_Toc527419042"/>
      <w:r w:rsidRPr="00BB273E">
        <w:rPr>
          <w:sz w:val="28"/>
          <w:szCs w:val="28"/>
        </w:rPr>
        <w:t>Money Market Work area</w:t>
      </w:r>
      <w:bookmarkEnd w:id="29"/>
      <w:r w:rsidRPr="00BB273E">
        <w:rPr>
          <w:sz w:val="28"/>
          <w:szCs w:val="28"/>
        </w:rPr>
        <w:t xml:space="preserve"> </w:t>
      </w:r>
    </w:p>
    <w:p w:rsidR="00E67904" w:rsidRPr="00D26DF3" w:rsidRDefault="00E67904" w:rsidP="004122E9">
      <w:pPr>
        <w:spacing w:line="360" w:lineRule="auto"/>
        <w:jc w:val="both"/>
        <w:rPr>
          <w:rFonts w:asciiTheme="majorHAnsi" w:hAnsiTheme="majorHAnsi"/>
          <w:sz w:val="28"/>
          <w:szCs w:val="28"/>
        </w:rPr>
      </w:pPr>
      <w:r w:rsidRPr="00D26DF3">
        <w:rPr>
          <w:rFonts w:asciiTheme="majorHAnsi" w:hAnsiTheme="majorHAnsi"/>
          <w:sz w:val="28"/>
          <w:szCs w:val="28"/>
        </w:rPr>
        <w:t xml:space="preserve">BRAC Bank has a solid existence in the Treasury sector in Bangladesh. The Currency Market Work area of the Treasury Division for the most part bargains in Bangladeshi Taka exchanges. The fundamental activities embraced by the Currency Market Work area are: </w:t>
      </w:r>
    </w:p>
    <w:p w:rsidR="00E67904" w:rsidRPr="000B3844" w:rsidRDefault="00E67904" w:rsidP="00B149EF">
      <w:pPr>
        <w:pStyle w:val="ListParagraph"/>
        <w:numPr>
          <w:ilvl w:val="1"/>
          <w:numId w:val="13"/>
        </w:numPr>
        <w:spacing w:line="360" w:lineRule="auto"/>
        <w:jc w:val="both"/>
        <w:rPr>
          <w:rFonts w:asciiTheme="majorHAnsi" w:hAnsiTheme="majorHAnsi"/>
          <w:sz w:val="28"/>
          <w:szCs w:val="28"/>
        </w:rPr>
      </w:pPr>
      <w:r w:rsidRPr="000B3844">
        <w:rPr>
          <w:rFonts w:asciiTheme="majorHAnsi" w:hAnsiTheme="majorHAnsi"/>
          <w:sz w:val="28"/>
          <w:szCs w:val="28"/>
        </w:rPr>
        <w:t xml:space="preserve">Management of Statutory Stores viz. Money Hold Proportion (CRR) and Statutory Liquidity Proportion (SLR). </w:t>
      </w:r>
    </w:p>
    <w:p w:rsidR="00E67904" w:rsidRPr="000B3844" w:rsidRDefault="00E67904" w:rsidP="00B149EF">
      <w:pPr>
        <w:pStyle w:val="ListParagraph"/>
        <w:numPr>
          <w:ilvl w:val="1"/>
          <w:numId w:val="13"/>
        </w:numPr>
        <w:spacing w:line="360" w:lineRule="auto"/>
        <w:jc w:val="both"/>
        <w:rPr>
          <w:rFonts w:asciiTheme="majorHAnsi" w:hAnsiTheme="majorHAnsi"/>
          <w:sz w:val="28"/>
          <w:szCs w:val="28"/>
        </w:rPr>
      </w:pPr>
      <w:r w:rsidRPr="000B3844">
        <w:rPr>
          <w:rFonts w:asciiTheme="majorHAnsi" w:hAnsiTheme="majorHAnsi"/>
          <w:sz w:val="28"/>
          <w:szCs w:val="28"/>
        </w:rPr>
        <w:t xml:space="preserve">Daily Assets and Liquidity Administration </w:t>
      </w:r>
    </w:p>
    <w:p w:rsidR="00E67904" w:rsidRPr="000B3844" w:rsidRDefault="00E67904" w:rsidP="00B149EF">
      <w:pPr>
        <w:pStyle w:val="ListParagraph"/>
        <w:numPr>
          <w:ilvl w:val="1"/>
          <w:numId w:val="13"/>
        </w:numPr>
        <w:spacing w:line="360" w:lineRule="auto"/>
        <w:jc w:val="both"/>
        <w:rPr>
          <w:rFonts w:asciiTheme="majorHAnsi" w:hAnsiTheme="majorHAnsi"/>
          <w:sz w:val="28"/>
          <w:szCs w:val="28"/>
        </w:rPr>
      </w:pPr>
      <w:r w:rsidRPr="000B3844">
        <w:rPr>
          <w:rFonts w:asciiTheme="majorHAnsi" w:hAnsiTheme="majorHAnsi"/>
          <w:sz w:val="28"/>
          <w:szCs w:val="28"/>
        </w:rPr>
        <w:t xml:space="preserve">Investment Administration </w:t>
      </w:r>
    </w:p>
    <w:p w:rsidR="00E67904" w:rsidRPr="000B3844" w:rsidRDefault="00E67904" w:rsidP="00B149EF">
      <w:pPr>
        <w:pStyle w:val="ListParagraph"/>
        <w:numPr>
          <w:ilvl w:val="1"/>
          <w:numId w:val="13"/>
        </w:numPr>
        <w:spacing w:line="360" w:lineRule="auto"/>
        <w:jc w:val="both"/>
        <w:rPr>
          <w:rFonts w:asciiTheme="majorHAnsi" w:hAnsiTheme="majorHAnsi"/>
          <w:sz w:val="28"/>
          <w:szCs w:val="28"/>
        </w:rPr>
      </w:pPr>
      <w:r w:rsidRPr="000B3844">
        <w:rPr>
          <w:rFonts w:asciiTheme="majorHAnsi" w:hAnsiTheme="majorHAnsi"/>
          <w:sz w:val="28"/>
          <w:szCs w:val="28"/>
        </w:rPr>
        <w:t xml:space="preserve">Treasury Services </w:t>
      </w:r>
    </w:p>
    <w:p w:rsidR="00E67904" w:rsidRPr="000B3844" w:rsidRDefault="00E67904" w:rsidP="00B149EF">
      <w:pPr>
        <w:pStyle w:val="ListParagraph"/>
        <w:numPr>
          <w:ilvl w:val="1"/>
          <w:numId w:val="13"/>
        </w:numPr>
        <w:spacing w:line="360" w:lineRule="auto"/>
        <w:jc w:val="both"/>
        <w:rPr>
          <w:rFonts w:asciiTheme="majorHAnsi" w:hAnsiTheme="majorHAnsi"/>
          <w:sz w:val="28"/>
          <w:szCs w:val="28"/>
        </w:rPr>
      </w:pPr>
      <w:r w:rsidRPr="000B3844">
        <w:rPr>
          <w:rFonts w:asciiTheme="majorHAnsi" w:hAnsiTheme="majorHAnsi"/>
          <w:sz w:val="28"/>
          <w:szCs w:val="28"/>
        </w:rPr>
        <w:t xml:space="preserve">Call/Medium-term Loaning and Acquiring </w:t>
      </w:r>
    </w:p>
    <w:p w:rsidR="00E67904" w:rsidRPr="000B3844" w:rsidRDefault="00E67904" w:rsidP="00B149EF">
      <w:pPr>
        <w:pStyle w:val="ListParagraph"/>
        <w:numPr>
          <w:ilvl w:val="1"/>
          <w:numId w:val="13"/>
        </w:numPr>
        <w:spacing w:line="360" w:lineRule="auto"/>
        <w:jc w:val="both"/>
        <w:rPr>
          <w:rFonts w:asciiTheme="majorHAnsi" w:hAnsiTheme="majorHAnsi"/>
          <w:sz w:val="28"/>
          <w:szCs w:val="28"/>
        </w:rPr>
      </w:pPr>
      <w:r w:rsidRPr="000B3844">
        <w:rPr>
          <w:rFonts w:asciiTheme="majorHAnsi" w:hAnsiTheme="majorHAnsi"/>
          <w:sz w:val="28"/>
          <w:szCs w:val="28"/>
        </w:rPr>
        <w:t xml:space="preserve">Term Cash Acquiring and Loaning </w:t>
      </w:r>
    </w:p>
    <w:p w:rsidR="00E67904" w:rsidRPr="000B3844" w:rsidRDefault="00E67904" w:rsidP="00B149EF">
      <w:pPr>
        <w:pStyle w:val="ListParagraph"/>
        <w:numPr>
          <w:ilvl w:val="1"/>
          <w:numId w:val="13"/>
        </w:numPr>
        <w:spacing w:line="360" w:lineRule="auto"/>
        <w:jc w:val="both"/>
        <w:rPr>
          <w:rFonts w:asciiTheme="majorHAnsi" w:hAnsiTheme="majorHAnsi"/>
          <w:sz w:val="28"/>
          <w:szCs w:val="28"/>
        </w:rPr>
      </w:pPr>
      <w:r w:rsidRPr="000B3844">
        <w:rPr>
          <w:rFonts w:asciiTheme="majorHAnsi" w:hAnsiTheme="majorHAnsi"/>
          <w:sz w:val="28"/>
          <w:szCs w:val="28"/>
        </w:rPr>
        <w:lastRenderedPageBreak/>
        <w:t xml:space="preserve">Repurchase contract </w:t>
      </w:r>
    </w:p>
    <w:p w:rsidR="0065486C" w:rsidRPr="000B3844" w:rsidRDefault="00E67904" w:rsidP="00B149EF">
      <w:pPr>
        <w:pStyle w:val="ListParagraph"/>
        <w:numPr>
          <w:ilvl w:val="1"/>
          <w:numId w:val="13"/>
        </w:numPr>
        <w:spacing w:line="360" w:lineRule="auto"/>
        <w:jc w:val="both"/>
        <w:rPr>
          <w:rFonts w:asciiTheme="majorHAnsi" w:hAnsiTheme="majorHAnsi"/>
          <w:b/>
          <w:sz w:val="28"/>
          <w:szCs w:val="28"/>
        </w:rPr>
      </w:pPr>
      <w:r w:rsidRPr="000B3844">
        <w:rPr>
          <w:rFonts w:asciiTheme="majorHAnsi" w:hAnsiTheme="majorHAnsi"/>
          <w:sz w:val="28"/>
          <w:szCs w:val="28"/>
        </w:rPr>
        <w:t xml:space="preserve">Treasury Bills (T-Bills) </w:t>
      </w:r>
    </w:p>
    <w:p w:rsidR="0065486C" w:rsidRPr="00BB273E" w:rsidRDefault="00E67904" w:rsidP="00B149EF">
      <w:pPr>
        <w:pStyle w:val="Heading1"/>
        <w:numPr>
          <w:ilvl w:val="0"/>
          <w:numId w:val="31"/>
        </w:numPr>
        <w:spacing w:before="120" w:after="240"/>
      </w:pPr>
      <w:bookmarkStart w:id="30" w:name="_Toc527419043"/>
      <w:r w:rsidRPr="00BB273E">
        <w:t>Secured Remittance Services (SRS)</w:t>
      </w:r>
      <w:bookmarkEnd w:id="30"/>
      <w:r w:rsidRPr="00BB273E">
        <w:t xml:space="preserve"> </w:t>
      </w:r>
    </w:p>
    <w:p w:rsidR="00D26DF3" w:rsidRPr="000B3844" w:rsidRDefault="00E67904" w:rsidP="0065486C">
      <w:pPr>
        <w:spacing w:line="360" w:lineRule="auto"/>
        <w:jc w:val="both"/>
        <w:rPr>
          <w:rFonts w:asciiTheme="majorHAnsi" w:hAnsiTheme="majorHAnsi"/>
          <w:b/>
          <w:sz w:val="28"/>
          <w:szCs w:val="28"/>
        </w:rPr>
      </w:pPr>
      <w:r w:rsidRPr="000B3844">
        <w:rPr>
          <w:rFonts w:asciiTheme="majorHAnsi" w:hAnsiTheme="majorHAnsi"/>
          <w:sz w:val="28"/>
          <w:szCs w:val="28"/>
        </w:rPr>
        <w:t>BRAC bank has presented an inventive settlement service for Bangladeshis living abroad with some interesting highlights contrasted with any of the current Remittance programs. Bangladeshi exiles would now be able to send their cash to their relatives anyplace in Bangladesh even to the remotest part inside 24 hours at a sensible expense and aggressive exchange rate</w:t>
      </w:r>
      <w:r w:rsidR="0065486C" w:rsidRPr="000B3844">
        <w:rPr>
          <w:rFonts w:asciiTheme="majorHAnsi" w:hAnsiTheme="majorHAnsi"/>
          <w:sz w:val="28"/>
          <w:szCs w:val="28"/>
        </w:rPr>
        <w:t>.</w:t>
      </w:r>
    </w:p>
    <w:p w:rsidR="004122E9" w:rsidRPr="00BB273E" w:rsidRDefault="00BB273E" w:rsidP="00BB273E">
      <w:pPr>
        <w:pStyle w:val="Heading2"/>
        <w:rPr>
          <w:sz w:val="32"/>
          <w:szCs w:val="32"/>
        </w:rPr>
      </w:pPr>
      <w:bookmarkStart w:id="31" w:name="_Toc527419044"/>
      <w:r w:rsidRPr="00BB273E">
        <w:rPr>
          <w:sz w:val="32"/>
          <w:szCs w:val="32"/>
        </w:rPr>
        <w:t xml:space="preserve">4.1 </w:t>
      </w:r>
      <w:r w:rsidR="004122E9" w:rsidRPr="00BB273E">
        <w:rPr>
          <w:sz w:val="32"/>
          <w:szCs w:val="32"/>
        </w:rPr>
        <w:t>BRAC Bank Probashi Products and Services</w:t>
      </w:r>
      <w:bookmarkEnd w:id="31"/>
      <w:r w:rsidR="004122E9" w:rsidRPr="00BB273E">
        <w:rPr>
          <w:sz w:val="32"/>
          <w:szCs w:val="32"/>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Probashi Current Account is an interest-free account. To encourage normal exchanges, this account has checkbook and ATM card. This is a perfect account for the foreigner Bangladeshis who need to execute often. </w:t>
      </w:r>
    </w:p>
    <w:p w:rsidR="004122E9" w:rsidRPr="00BB273E" w:rsidRDefault="004122E9" w:rsidP="00B149EF">
      <w:pPr>
        <w:pStyle w:val="Heading3"/>
        <w:numPr>
          <w:ilvl w:val="2"/>
          <w:numId w:val="34"/>
        </w:numPr>
        <w:rPr>
          <w:sz w:val="28"/>
          <w:szCs w:val="28"/>
        </w:rPr>
      </w:pPr>
      <w:bookmarkStart w:id="32" w:name="_Toc527419045"/>
      <w:r w:rsidRPr="00BB273E">
        <w:rPr>
          <w:sz w:val="28"/>
          <w:szCs w:val="28"/>
        </w:rPr>
        <w:t>Probashi Current Account</w:t>
      </w:r>
      <w:bookmarkEnd w:id="32"/>
      <w:r w:rsidRPr="00BB273E">
        <w:rPr>
          <w:sz w:val="28"/>
          <w:szCs w:val="28"/>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Interest for this account is given twice-June and December. Additionally, to help the exchange procedure, the account holder/endorser will get ATM card and checkbook offices. </w:t>
      </w:r>
    </w:p>
    <w:p w:rsidR="004122E9" w:rsidRPr="00BB273E" w:rsidRDefault="004122E9" w:rsidP="00B149EF">
      <w:pPr>
        <w:pStyle w:val="Heading3"/>
        <w:numPr>
          <w:ilvl w:val="2"/>
          <w:numId w:val="34"/>
        </w:numPr>
        <w:rPr>
          <w:sz w:val="28"/>
          <w:szCs w:val="28"/>
        </w:rPr>
      </w:pPr>
      <w:bookmarkStart w:id="33" w:name="_Toc527419046"/>
      <w:r w:rsidRPr="00BB273E">
        <w:rPr>
          <w:sz w:val="28"/>
          <w:szCs w:val="28"/>
        </w:rPr>
        <w:t>Probashi Current Account</w:t>
      </w:r>
      <w:bookmarkEnd w:id="33"/>
      <w:r w:rsidRPr="00BB273E">
        <w:rPr>
          <w:sz w:val="28"/>
          <w:szCs w:val="28"/>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This account gives an appealing interest sum dependent on standard stores of the small sum. A DPS account can be opened for a month to month store of any sum is various of Tk. 500, the most reduced being Tk. 500 itself. The residencies can be for 4, 7, 11 and 14 years according to the clients' guidelines. </w:t>
      </w:r>
    </w:p>
    <w:p w:rsidR="004122E9" w:rsidRPr="00BB273E" w:rsidRDefault="004122E9" w:rsidP="00B149EF">
      <w:pPr>
        <w:pStyle w:val="Heading3"/>
        <w:numPr>
          <w:ilvl w:val="2"/>
          <w:numId w:val="34"/>
        </w:numPr>
        <w:rPr>
          <w:sz w:val="28"/>
          <w:szCs w:val="28"/>
        </w:rPr>
      </w:pPr>
      <w:bookmarkStart w:id="34" w:name="_Toc527419047"/>
      <w:r w:rsidRPr="00BB273E">
        <w:rPr>
          <w:sz w:val="28"/>
          <w:szCs w:val="28"/>
        </w:rPr>
        <w:t>Probashi Current Account</w:t>
      </w:r>
      <w:bookmarkEnd w:id="34"/>
      <w:r w:rsidRPr="00BB273E">
        <w:rPr>
          <w:sz w:val="28"/>
          <w:szCs w:val="28"/>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This account gives the client a considerable measure of enthusiasm at the development of the settled store, which ranges from 3 months to 3 years. </w:t>
      </w:r>
    </w:p>
    <w:p w:rsidR="004122E9" w:rsidRPr="00BB273E" w:rsidRDefault="004122E9" w:rsidP="00B149EF">
      <w:pPr>
        <w:pStyle w:val="Heading3"/>
        <w:numPr>
          <w:ilvl w:val="2"/>
          <w:numId w:val="34"/>
        </w:numPr>
        <w:rPr>
          <w:sz w:val="28"/>
          <w:szCs w:val="28"/>
        </w:rPr>
      </w:pPr>
      <w:bookmarkStart w:id="35" w:name="_Toc527419048"/>
      <w:r w:rsidRPr="00BB273E">
        <w:rPr>
          <w:sz w:val="28"/>
          <w:szCs w:val="28"/>
        </w:rPr>
        <w:lastRenderedPageBreak/>
        <w:t>Probashi Current Account</w:t>
      </w:r>
      <w:bookmarkEnd w:id="35"/>
      <w:r w:rsidRPr="00BB273E">
        <w:rPr>
          <w:sz w:val="28"/>
          <w:szCs w:val="28"/>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This is a kind of settled store where the client will get the enthusiasm on a month to month premise and its residency ranges from 1 - 3 years. </w:t>
      </w:r>
    </w:p>
    <w:p w:rsidR="004122E9" w:rsidRPr="00BB273E" w:rsidRDefault="004122E9" w:rsidP="00B149EF">
      <w:pPr>
        <w:pStyle w:val="Heading3"/>
        <w:numPr>
          <w:ilvl w:val="2"/>
          <w:numId w:val="34"/>
        </w:numPr>
        <w:rPr>
          <w:sz w:val="28"/>
          <w:szCs w:val="28"/>
        </w:rPr>
      </w:pPr>
      <w:bookmarkStart w:id="36" w:name="_Toc527419049"/>
      <w:r w:rsidRPr="00BB273E">
        <w:rPr>
          <w:sz w:val="28"/>
          <w:szCs w:val="28"/>
        </w:rPr>
        <w:t>Probashi Current Account</w:t>
      </w:r>
      <w:bookmarkEnd w:id="36"/>
      <w:r w:rsidRPr="00BB273E">
        <w:rPr>
          <w:sz w:val="28"/>
          <w:szCs w:val="28"/>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The remitters profiting BRAC bank services through the exchange houses everywhere throughout the world can appreciate the uncommon life coverage inclusion policy. With no charges, the remitter gets a 65 days protection inclusion. On the off chance that the remitter bites the dust because of a mishap inside this period, the recipient will get Tk. 1 - 5 lac, contingent upon the measure of remittance. On account of typical passing, the recipient will get Tk. 10, 000*. </w:t>
      </w:r>
    </w:p>
    <w:p w:rsidR="004122E9" w:rsidRPr="00BB273E" w:rsidRDefault="004122E9" w:rsidP="00B149EF">
      <w:pPr>
        <w:pStyle w:val="Heading3"/>
        <w:numPr>
          <w:ilvl w:val="2"/>
          <w:numId w:val="34"/>
        </w:numPr>
        <w:rPr>
          <w:sz w:val="28"/>
          <w:szCs w:val="28"/>
        </w:rPr>
      </w:pPr>
      <w:bookmarkStart w:id="37" w:name="_Toc527419050"/>
      <w:r w:rsidRPr="00BB273E">
        <w:rPr>
          <w:sz w:val="28"/>
          <w:szCs w:val="28"/>
        </w:rPr>
        <w:t>Probashi Current Account</w:t>
      </w:r>
      <w:bookmarkEnd w:id="37"/>
      <w:r w:rsidRPr="00BB273E">
        <w:rPr>
          <w:sz w:val="28"/>
          <w:szCs w:val="28"/>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A remitter can send cash through any of the enrolled Exchange places of BRAC bank as an Interest draft. </w:t>
      </w:r>
    </w:p>
    <w:p w:rsidR="004122E9" w:rsidRPr="00BB273E" w:rsidRDefault="004122E9" w:rsidP="00B149EF">
      <w:pPr>
        <w:pStyle w:val="Heading3"/>
        <w:numPr>
          <w:ilvl w:val="2"/>
          <w:numId w:val="34"/>
        </w:numPr>
        <w:rPr>
          <w:sz w:val="28"/>
          <w:szCs w:val="28"/>
        </w:rPr>
      </w:pPr>
      <w:bookmarkStart w:id="38" w:name="_Toc527419051"/>
      <w:r w:rsidRPr="00BB273E">
        <w:rPr>
          <w:sz w:val="28"/>
          <w:szCs w:val="28"/>
        </w:rPr>
        <w:t>Probashi Current Account</w:t>
      </w:r>
      <w:bookmarkEnd w:id="38"/>
      <w:r w:rsidRPr="00BB273E">
        <w:rPr>
          <w:sz w:val="28"/>
          <w:szCs w:val="28"/>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A remitter can open this account for his/her recipient. The recipient would then be able to appreciate the diverse services of BBL – SMS banking, Web banking, Telephone banking, and so forth. After this account is enacted, the remitter just needs to illuminate the measure of remittance and the account number of the recipient. According to guidelines, inside 6 hours, the cash will be credited to the recipient's account. </w:t>
      </w:r>
    </w:p>
    <w:p w:rsidR="004122E9" w:rsidRPr="00C16473" w:rsidRDefault="004122E9" w:rsidP="00B149EF">
      <w:pPr>
        <w:pStyle w:val="Heading1"/>
        <w:numPr>
          <w:ilvl w:val="0"/>
          <w:numId w:val="31"/>
        </w:numPr>
        <w:spacing w:before="240" w:after="240"/>
        <w:ind w:left="714" w:hanging="357"/>
        <w:rPr>
          <w:sz w:val="32"/>
          <w:szCs w:val="32"/>
        </w:rPr>
      </w:pPr>
      <w:bookmarkStart w:id="39" w:name="_Toc527419052"/>
      <w:r w:rsidRPr="00C16473">
        <w:rPr>
          <w:sz w:val="32"/>
          <w:szCs w:val="32"/>
        </w:rPr>
        <w:t>Small and Medium Enterprise (SME)</w:t>
      </w:r>
      <w:bookmarkEnd w:id="39"/>
      <w:r w:rsidRPr="00C16473">
        <w:rPr>
          <w:sz w:val="32"/>
          <w:szCs w:val="32"/>
        </w:rPr>
        <w:t xml:space="preserve"> </w:t>
      </w:r>
    </w:p>
    <w:p w:rsidR="004122E9" w:rsidRPr="000B3844" w:rsidRDefault="004122E9" w:rsidP="004122E9">
      <w:pPr>
        <w:spacing w:line="360" w:lineRule="auto"/>
        <w:jc w:val="both"/>
        <w:rPr>
          <w:rFonts w:asciiTheme="majorHAnsi" w:hAnsiTheme="majorHAnsi"/>
          <w:sz w:val="28"/>
          <w:szCs w:val="28"/>
        </w:rPr>
      </w:pPr>
      <w:r w:rsidRPr="000B3844">
        <w:rPr>
          <w:rFonts w:asciiTheme="majorHAnsi" w:hAnsiTheme="majorHAnsi"/>
          <w:sz w:val="28"/>
          <w:szCs w:val="28"/>
        </w:rPr>
        <w:t xml:space="preserve">For SME loan task, BRAC Bank Ltd has altogether 900 unit workplaces, 80 zonal office, 12 domain, and 1800 Client Relationship Officers. These CROs work for the Bank to merge customers for getting the SME loan. When CROs get the loan application and on the off chance that it is under 500,000 TK then zonal officers have the expertise to support the loan. Be that as it may, on the off chance that it is over 500,000 then the CROs send it to Set </w:t>
      </w:r>
      <w:r w:rsidRPr="000B3844">
        <w:rPr>
          <w:rFonts w:asciiTheme="majorHAnsi" w:hAnsiTheme="majorHAnsi"/>
          <w:sz w:val="28"/>
          <w:szCs w:val="28"/>
        </w:rPr>
        <w:lastRenderedPageBreak/>
        <w:t>out Office toward all-important endorsement. Subsequent to supporting the loan then Resource Activity Division begins its work. As the extents of organizations are developing, the number of records and dispensing is getting greater. In May 2007, AOD has prepared 3249 documents measuring Tk. 1,235,200,000. So SME Division's prosperity incredibly depends on the execution. Up to 2010, BBL gives loans to 3, 20,000 customers and altogether BDT 144, 330 million. BDT 37,400 million resources dispensing was enhanced by BDT 8,970 million stores. Fit – for – reason techniques and solid drives towards both resource and risk made these victories conceivable.</w:t>
      </w:r>
    </w:p>
    <w:p w:rsidR="00CA2025" w:rsidRPr="004122E9" w:rsidRDefault="00CA2025" w:rsidP="004122E9">
      <w:pPr>
        <w:spacing w:line="360" w:lineRule="auto"/>
        <w:jc w:val="both"/>
        <w:rPr>
          <w:rFonts w:asciiTheme="majorHAnsi" w:hAnsiTheme="majorHAnsi"/>
          <w:color w:val="333300"/>
          <w:sz w:val="28"/>
          <w:szCs w:val="28"/>
        </w:rPr>
      </w:pPr>
      <w:r>
        <w:rPr>
          <w:rFonts w:asciiTheme="majorHAnsi" w:hAnsiTheme="majorHAnsi"/>
          <w:noProof/>
          <w:color w:val="333300"/>
          <w:sz w:val="28"/>
          <w:szCs w:val="28"/>
        </w:rPr>
        <w:drawing>
          <wp:inline distT="0" distB="0" distL="0" distR="0">
            <wp:extent cx="5732257" cy="5225143"/>
            <wp:effectExtent l="19050" t="0" r="1793" b="0"/>
            <wp:docPr id="16" name="Immagine 15" descr="Untitled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4.png"/>
                    <pic:cNvPicPr/>
                  </pic:nvPicPr>
                  <pic:blipFill>
                    <a:blip r:embed="rId34" cstate="print"/>
                    <a:stretch>
                      <a:fillRect/>
                    </a:stretch>
                  </pic:blipFill>
                  <pic:spPr>
                    <a:xfrm>
                      <a:off x="0" y="0"/>
                      <a:ext cx="5731926" cy="5224841"/>
                    </a:xfrm>
                    <a:prstGeom prst="rect">
                      <a:avLst/>
                    </a:prstGeom>
                  </pic:spPr>
                </pic:pic>
              </a:graphicData>
            </a:graphic>
          </wp:inline>
        </w:drawing>
      </w:r>
    </w:p>
    <w:p w:rsidR="00CA2025" w:rsidRPr="00C16473" w:rsidRDefault="00CA2025" w:rsidP="00C16473">
      <w:pPr>
        <w:spacing w:line="360" w:lineRule="auto"/>
        <w:jc w:val="center"/>
        <w:rPr>
          <w:rFonts w:asciiTheme="majorHAnsi" w:hAnsiTheme="majorHAnsi"/>
          <w:b/>
          <w:sz w:val="24"/>
          <w:szCs w:val="24"/>
        </w:rPr>
      </w:pPr>
      <w:r w:rsidRPr="00CA2025">
        <w:rPr>
          <w:rFonts w:asciiTheme="majorHAnsi" w:hAnsiTheme="majorHAnsi"/>
          <w:b/>
          <w:sz w:val="24"/>
          <w:szCs w:val="24"/>
        </w:rPr>
        <w:t>Figure: SME Services Provided By Brac Bank</w:t>
      </w:r>
    </w:p>
    <w:p w:rsidR="00CA2025" w:rsidRDefault="00CA2025" w:rsidP="00CA2025">
      <w:pPr>
        <w:spacing w:line="360" w:lineRule="auto"/>
        <w:jc w:val="center"/>
        <w:rPr>
          <w:rFonts w:asciiTheme="majorHAnsi" w:hAnsiTheme="majorHAnsi"/>
          <w:b/>
          <w:color w:val="333300"/>
          <w:sz w:val="56"/>
          <w:szCs w:val="56"/>
        </w:rPr>
      </w:pPr>
    </w:p>
    <w:p w:rsidR="00CA2025" w:rsidRPr="000B3844" w:rsidRDefault="00CA2025" w:rsidP="000B3844">
      <w:pPr>
        <w:rPr>
          <w:rFonts w:asciiTheme="majorHAnsi" w:hAnsiTheme="majorHAnsi"/>
          <w:b/>
          <w:color w:val="333300"/>
          <w:sz w:val="28"/>
          <w:szCs w:val="28"/>
        </w:rPr>
      </w:pPr>
    </w:p>
    <w:p w:rsidR="00CA2025" w:rsidRPr="00CA2025" w:rsidRDefault="00CA2025" w:rsidP="00CA2025">
      <w:pPr>
        <w:spacing w:line="360" w:lineRule="auto"/>
        <w:jc w:val="center"/>
        <w:rPr>
          <w:rFonts w:asciiTheme="majorHAnsi" w:hAnsiTheme="majorHAnsi"/>
          <w:b/>
          <w:color w:val="333300"/>
          <w:sz w:val="28"/>
          <w:szCs w:val="28"/>
        </w:rPr>
      </w:pPr>
    </w:p>
    <w:p w:rsidR="00C16473" w:rsidRDefault="00C16473" w:rsidP="00CA2025">
      <w:pPr>
        <w:spacing w:line="360" w:lineRule="auto"/>
        <w:jc w:val="center"/>
        <w:rPr>
          <w:rFonts w:asciiTheme="majorHAnsi" w:hAnsiTheme="majorHAnsi"/>
          <w:b/>
          <w:color w:val="333300"/>
          <w:sz w:val="56"/>
          <w:szCs w:val="56"/>
        </w:rPr>
      </w:pPr>
    </w:p>
    <w:p w:rsidR="00C16473" w:rsidRDefault="00C16473" w:rsidP="00CA2025">
      <w:pPr>
        <w:spacing w:line="360" w:lineRule="auto"/>
        <w:jc w:val="center"/>
        <w:rPr>
          <w:rFonts w:asciiTheme="majorHAnsi" w:hAnsiTheme="majorHAnsi"/>
          <w:b/>
          <w:color w:val="333300"/>
          <w:sz w:val="56"/>
          <w:szCs w:val="56"/>
        </w:rPr>
      </w:pPr>
    </w:p>
    <w:p w:rsidR="00634C93" w:rsidRPr="00634C93" w:rsidRDefault="00634C93" w:rsidP="00CA2025">
      <w:pPr>
        <w:spacing w:line="360" w:lineRule="auto"/>
        <w:jc w:val="center"/>
        <w:rPr>
          <w:rFonts w:asciiTheme="majorHAnsi" w:hAnsiTheme="majorHAnsi"/>
          <w:b/>
          <w:color w:val="333300"/>
          <w:sz w:val="56"/>
          <w:szCs w:val="56"/>
        </w:rPr>
      </w:pPr>
      <w:r w:rsidRPr="00634C93">
        <w:rPr>
          <w:rFonts w:asciiTheme="majorHAnsi" w:hAnsiTheme="majorHAnsi"/>
          <w:b/>
          <w:color w:val="333300"/>
          <w:sz w:val="56"/>
          <w:szCs w:val="56"/>
        </w:rPr>
        <w:t>Chapter</w:t>
      </w:r>
      <w:r w:rsidR="00C16473">
        <w:rPr>
          <w:rFonts w:asciiTheme="majorHAnsi" w:hAnsiTheme="majorHAnsi"/>
          <w:b/>
          <w:color w:val="333300"/>
          <w:sz w:val="56"/>
          <w:szCs w:val="56"/>
        </w:rPr>
        <w:t xml:space="preserve"> Three</w:t>
      </w:r>
    </w:p>
    <w:p w:rsidR="00634C93" w:rsidRPr="00C16473" w:rsidRDefault="006F1CCF" w:rsidP="00634C93">
      <w:pPr>
        <w:jc w:val="center"/>
        <w:rPr>
          <w:rFonts w:asciiTheme="majorHAnsi" w:hAnsiTheme="majorHAnsi"/>
          <w:b/>
          <w:color w:val="E36C0A" w:themeColor="accent6" w:themeShade="BF"/>
          <w:sz w:val="64"/>
          <w:szCs w:val="64"/>
        </w:rPr>
      </w:pPr>
      <w:r w:rsidRPr="00C16473">
        <w:rPr>
          <w:rFonts w:asciiTheme="majorHAnsi" w:hAnsiTheme="majorHAnsi"/>
          <w:b/>
          <w:color w:val="E36C0A" w:themeColor="accent6" w:themeShade="BF"/>
          <w:sz w:val="64"/>
          <w:szCs w:val="64"/>
        </w:rPr>
        <w:t xml:space="preserve">Objectives </w:t>
      </w:r>
      <w:r w:rsidR="00634C93" w:rsidRPr="00C16473">
        <w:rPr>
          <w:rFonts w:asciiTheme="majorHAnsi" w:hAnsiTheme="majorHAnsi"/>
          <w:b/>
          <w:color w:val="E36C0A" w:themeColor="accent6" w:themeShade="BF"/>
          <w:sz w:val="64"/>
          <w:szCs w:val="64"/>
        </w:rPr>
        <w:t xml:space="preserve">and Methodology </w:t>
      </w:r>
    </w:p>
    <w:p w:rsidR="007853F0" w:rsidRPr="00C16473" w:rsidRDefault="006F1CCF" w:rsidP="00634C93">
      <w:pPr>
        <w:jc w:val="center"/>
        <w:rPr>
          <w:color w:val="E36C0A" w:themeColor="accent6" w:themeShade="BF"/>
          <w:sz w:val="64"/>
          <w:szCs w:val="64"/>
        </w:rPr>
      </w:pPr>
      <w:r w:rsidRPr="00C16473">
        <w:rPr>
          <w:rFonts w:asciiTheme="majorHAnsi" w:hAnsiTheme="majorHAnsi"/>
          <w:b/>
          <w:color w:val="E36C0A" w:themeColor="accent6" w:themeShade="BF"/>
          <w:sz w:val="64"/>
          <w:szCs w:val="64"/>
        </w:rPr>
        <w:t xml:space="preserve">of the </w:t>
      </w:r>
      <w:r w:rsidR="00634C93" w:rsidRPr="00C16473">
        <w:rPr>
          <w:rFonts w:asciiTheme="majorHAnsi" w:hAnsiTheme="majorHAnsi"/>
          <w:b/>
          <w:color w:val="E36C0A" w:themeColor="accent6" w:themeShade="BF"/>
          <w:sz w:val="64"/>
          <w:szCs w:val="64"/>
        </w:rPr>
        <w:t>Report</w:t>
      </w:r>
    </w:p>
    <w:p w:rsidR="00634C93" w:rsidRDefault="00634C93">
      <w:pPr>
        <w:rPr>
          <w:rFonts w:asciiTheme="majorHAnsi" w:hAnsiTheme="majorHAnsi"/>
          <w:b/>
          <w:color w:val="943634" w:themeColor="accent2" w:themeShade="BF"/>
          <w:sz w:val="36"/>
          <w:szCs w:val="36"/>
        </w:rPr>
      </w:pPr>
      <w:r>
        <w:rPr>
          <w:rFonts w:asciiTheme="majorHAnsi" w:hAnsiTheme="majorHAnsi"/>
          <w:b/>
          <w:color w:val="943634" w:themeColor="accent2" w:themeShade="BF"/>
          <w:sz w:val="36"/>
          <w:szCs w:val="36"/>
        </w:rPr>
        <w:br w:type="page"/>
      </w:r>
    </w:p>
    <w:p w:rsidR="007853F0" w:rsidRPr="00C16473" w:rsidRDefault="007853F0" w:rsidP="00C16473">
      <w:pPr>
        <w:pStyle w:val="Heading1"/>
        <w:spacing w:before="120" w:after="240"/>
        <w:jc w:val="center"/>
        <w:rPr>
          <w:sz w:val="36"/>
          <w:szCs w:val="36"/>
        </w:rPr>
      </w:pPr>
      <w:bookmarkStart w:id="40" w:name="_Toc527419053"/>
      <w:r w:rsidRPr="00C16473">
        <w:rPr>
          <w:sz w:val="36"/>
          <w:szCs w:val="36"/>
        </w:rPr>
        <w:lastRenderedPageBreak/>
        <w:t>Objectives of the Report</w:t>
      </w:r>
      <w:bookmarkEnd w:id="40"/>
    </w:p>
    <w:p w:rsidR="007853F0" w:rsidRPr="000B3844" w:rsidRDefault="007853F0" w:rsidP="007853F0">
      <w:pPr>
        <w:spacing w:after="120" w:line="360" w:lineRule="auto"/>
        <w:jc w:val="both"/>
        <w:rPr>
          <w:rFonts w:asciiTheme="majorHAnsi" w:hAnsiTheme="majorHAnsi"/>
          <w:sz w:val="28"/>
          <w:szCs w:val="28"/>
        </w:rPr>
      </w:pPr>
      <w:r w:rsidRPr="000B3844">
        <w:rPr>
          <w:rFonts w:asciiTheme="majorHAnsi" w:hAnsiTheme="majorHAnsi"/>
          <w:sz w:val="28"/>
          <w:szCs w:val="28"/>
        </w:rPr>
        <w:t xml:space="preserve">The report is completed on the "Risk Management of Commercial banks in Bangladesh: A case study on </w:t>
      </w:r>
      <w:r w:rsidR="00634C93" w:rsidRPr="000B3844">
        <w:rPr>
          <w:rFonts w:asciiTheme="majorHAnsi" w:hAnsiTheme="majorHAnsi"/>
          <w:sz w:val="28"/>
          <w:szCs w:val="28"/>
        </w:rPr>
        <w:t>BRAC</w:t>
      </w:r>
      <w:r w:rsidRPr="000B3844">
        <w:rPr>
          <w:rFonts w:asciiTheme="majorHAnsi" w:hAnsiTheme="majorHAnsi"/>
          <w:sz w:val="28"/>
          <w:szCs w:val="28"/>
        </w:rPr>
        <w:t xml:space="preserve"> Bank Limited‟ with the possibility of getting top to bottom of the risk management endorsement and accumulation for various types of credit and collection strategies of default loan. </w:t>
      </w:r>
    </w:p>
    <w:p w:rsidR="007853F0" w:rsidRPr="00C16473" w:rsidRDefault="00C16473" w:rsidP="00B149EF">
      <w:pPr>
        <w:pStyle w:val="ListParagraph"/>
        <w:numPr>
          <w:ilvl w:val="0"/>
          <w:numId w:val="35"/>
        </w:numPr>
        <w:spacing w:line="360" w:lineRule="auto"/>
        <w:jc w:val="both"/>
        <w:rPr>
          <w:rFonts w:asciiTheme="majorHAnsi" w:hAnsiTheme="majorHAnsi"/>
          <w:sz w:val="28"/>
          <w:szCs w:val="28"/>
        </w:rPr>
      </w:pPr>
      <w:bookmarkStart w:id="41" w:name="_Toc527419054"/>
      <w:r w:rsidRPr="00C16473">
        <w:rPr>
          <w:rStyle w:val="Heading2Char"/>
          <w:sz w:val="28"/>
          <w:szCs w:val="28"/>
        </w:rPr>
        <w:t>General</w:t>
      </w:r>
      <w:r w:rsidR="007853F0" w:rsidRPr="00C16473">
        <w:rPr>
          <w:rStyle w:val="Heading2Char"/>
          <w:sz w:val="28"/>
          <w:szCs w:val="28"/>
        </w:rPr>
        <w:t xml:space="preserve"> Objectives:</w:t>
      </w:r>
      <w:bookmarkEnd w:id="41"/>
      <w:r w:rsidR="007853F0" w:rsidRPr="00C16473">
        <w:rPr>
          <w:rFonts w:asciiTheme="majorHAnsi" w:hAnsiTheme="majorHAnsi"/>
          <w:sz w:val="28"/>
          <w:szCs w:val="28"/>
        </w:rPr>
        <w:t xml:space="preserve"> The wide goal of report is to</w:t>
      </w:r>
      <w:r w:rsidRPr="00C16473">
        <w:rPr>
          <w:rFonts w:asciiTheme="majorHAnsi" w:hAnsiTheme="majorHAnsi"/>
          <w:sz w:val="28"/>
          <w:szCs w:val="28"/>
        </w:rPr>
        <w:t xml:space="preserve"> achieve the BBA Degree by submitting this project report and</w:t>
      </w:r>
      <w:r w:rsidR="007853F0" w:rsidRPr="00C16473">
        <w:rPr>
          <w:rFonts w:asciiTheme="majorHAnsi" w:hAnsiTheme="majorHAnsi"/>
          <w:sz w:val="28"/>
          <w:szCs w:val="28"/>
        </w:rPr>
        <w:t xml:space="preserve"> assess the aggregate Credit Risk Management (CRM) procedure of </w:t>
      </w:r>
      <w:r w:rsidR="00634C93" w:rsidRPr="00C16473">
        <w:rPr>
          <w:rFonts w:asciiTheme="majorHAnsi" w:hAnsiTheme="majorHAnsi"/>
          <w:sz w:val="28"/>
          <w:szCs w:val="28"/>
        </w:rPr>
        <w:t>BRAC</w:t>
      </w:r>
      <w:r w:rsidR="007853F0" w:rsidRPr="00C16473">
        <w:rPr>
          <w:rFonts w:asciiTheme="majorHAnsi" w:hAnsiTheme="majorHAnsi"/>
          <w:sz w:val="28"/>
          <w:szCs w:val="28"/>
        </w:rPr>
        <w:t xml:space="preserve"> Bank Limited. </w:t>
      </w:r>
    </w:p>
    <w:p w:rsidR="007853F0" w:rsidRPr="00C16473" w:rsidRDefault="007853F0" w:rsidP="00B149EF">
      <w:pPr>
        <w:pStyle w:val="ListParagraph"/>
        <w:numPr>
          <w:ilvl w:val="0"/>
          <w:numId w:val="35"/>
        </w:numPr>
        <w:spacing w:line="360" w:lineRule="auto"/>
        <w:ind w:left="284"/>
        <w:jc w:val="both"/>
        <w:rPr>
          <w:rFonts w:asciiTheme="majorHAnsi" w:hAnsiTheme="majorHAnsi"/>
          <w:sz w:val="28"/>
          <w:szCs w:val="28"/>
        </w:rPr>
      </w:pPr>
      <w:bookmarkStart w:id="42" w:name="_Toc527419055"/>
      <w:r w:rsidRPr="00C16473">
        <w:rPr>
          <w:rStyle w:val="Heading2Char"/>
          <w:sz w:val="28"/>
          <w:szCs w:val="28"/>
        </w:rPr>
        <w:t>Particular Objectives:</w:t>
      </w:r>
      <w:bookmarkEnd w:id="42"/>
      <w:r w:rsidRPr="00C16473">
        <w:rPr>
          <w:rFonts w:asciiTheme="majorHAnsi" w:hAnsiTheme="majorHAnsi"/>
          <w:sz w:val="28"/>
          <w:szCs w:val="28"/>
        </w:rPr>
        <w:t xml:space="preserve"> To achieve the wide targets the accompanying particular goals is given below: </w:t>
      </w:r>
    </w:p>
    <w:p w:rsidR="007853F0" w:rsidRPr="000B3844" w:rsidRDefault="007853F0" w:rsidP="005B79EE">
      <w:pPr>
        <w:pStyle w:val="ListParagraph"/>
        <w:numPr>
          <w:ilvl w:val="0"/>
          <w:numId w:val="2"/>
        </w:numPr>
        <w:spacing w:line="360" w:lineRule="auto"/>
        <w:jc w:val="both"/>
        <w:rPr>
          <w:rFonts w:asciiTheme="majorHAnsi" w:hAnsiTheme="majorHAnsi"/>
          <w:sz w:val="28"/>
          <w:szCs w:val="28"/>
        </w:rPr>
      </w:pPr>
      <w:r w:rsidRPr="000B3844">
        <w:rPr>
          <w:rFonts w:asciiTheme="majorHAnsi" w:hAnsiTheme="majorHAnsi"/>
          <w:sz w:val="28"/>
          <w:szCs w:val="28"/>
        </w:rPr>
        <w:t xml:space="preserve"> Identification of various wings and their sub units of </w:t>
      </w:r>
      <w:r w:rsidR="00634C93" w:rsidRPr="000B3844">
        <w:rPr>
          <w:rFonts w:asciiTheme="majorHAnsi" w:hAnsiTheme="majorHAnsi"/>
          <w:sz w:val="28"/>
          <w:szCs w:val="28"/>
        </w:rPr>
        <w:t>BRAC</w:t>
      </w:r>
      <w:r w:rsidRPr="000B3844">
        <w:rPr>
          <w:rFonts w:asciiTheme="majorHAnsi" w:hAnsiTheme="majorHAnsi"/>
          <w:sz w:val="28"/>
          <w:szCs w:val="28"/>
        </w:rPr>
        <w:t xml:space="preserve"> Bank limited.</w:t>
      </w:r>
    </w:p>
    <w:p w:rsidR="007853F0" w:rsidRPr="000B3844" w:rsidRDefault="007853F0" w:rsidP="005B79EE">
      <w:pPr>
        <w:pStyle w:val="ListParagraph"/>
        <w:numPr>
          <w:ilvl w:val="0"/>
          <w:numId w:val="2"/>
        </w:numPr>
        <w:spacing w:line="360" w:lineRule="auto"/>
        <w:jc w:val="both"/>
        <w:rPr>
          <w:rFonts w:asciiTheme="majorHAnsi" w:hAnsiTheme="majorHAnsi"/>
          <w:sz w:val="28"/>
          <w:szCs w:val="28"/>
        </w:rPr>
      </w:pPr>
      <w:r w:rsidRPr="000B3844">
        <w:rPr>
          <w:rFonts w:asciiTheme="majorHAnsi" w:hAnsiTheme="majorHAnsi"/>
          <w:sz w:val="28"/>
          <w:szCs w:val="28"/>
        </w:rPr>
        <w:t xml:space="preserve"> Recognizing distinctive kinds of credit products and services offered to various types of customers. </w:t>
      </w:r>
    </w:p>
    <w:p w:rsidR="007853F0" w:rsidRPr="000B3844" w:rsidRDefault="007853F0" w:rsidP="005B79EE">
      <w:pPr>
        <w:pStyle w:val="ListParagraph"/>
        <w:numPr>
          <w:ilvl w:val="0"/>
          <w:numId w:val="2"/>
        </w:numPr>
        <w:spacing w:line="360" w:lineRule="auto"/>
        <w:jc w:val="both"/>
        <w:rPr>
          <w:rFonts w:asciiTheme="majorHAnsi" w:hAnsiTheme="majorHAnsi"/>
          <w:sz w:val="28"/>
          <w:szCs w:val="28"/>
        </w:rPr>
      </w:pPr>
      <w:r w:rsidRPr="000B3844">
        <w:rPr>
          <w:rFonts w:asciiTheme="majorHAnsi" w:hAnsiTheme="majorHAnsi"/>
          <w:sz w:val="28"/>
          <w:szCs w:val="28"/>
        </w:rPr>
        <w:t xml:space="preserve">Recognizing the elements of various wings and the entire branch of CRM </w:t>
      </w:r>
    </w:p>
    <w:p w:rsidR="007853F0" w:rsidRPr="000B3844" w:rsidRDefault="007853F0" w:rsidP="005B79EE">
      <w:pPr>
        <w:pStyle w:val="ListParagraph"/>
        <w:numPr>
          <w:ilvl w:val="0"/>
          <w:numId w:val="2"/>
        </w:numPr>
        <w:spacing w:line="360" w:lineRule="auto"/>
        <w:jc w:val="both"/>
        <w:rPr>
          <w:rFonts w:asciiTheme="majorHAnsi" w:hAnsiTheme="majorHAnsi"/>
          <w:sz w:val="28"/>
          <w:szCs w:val="28"/>
        </w:rPr>
      </w:pPr>
      <w:r w:rsidRPr="000B3844">
        <w:rPr>
          <w:rFonts w:asciiTheme="majorHAnsi" w:hAnsiTheme="majorHAnsi"/>
          <w:sz w:val="28"/>
          <w:szCs w:val="28"/>
        </w:rPr>
        <w:t xml:space="preserve">Examining Analyzing tools and techniques to assess a credit proposition </w:t>
      </w:r>
    </w:p>
    <w:p w:rsidR="007853F0" w:rsidRPr="000B3844" w:rsidRDefault="007853F0" w:rsidP="005B79EE">
      <w:pPr>
        <w:pStyle w:val="ListParagraph"/>
        <w:numPr>
          <w:ilvl w:val="0"/>
          <w:numId w:val="2"/>
        </w:numPr>
        <w:spacing w:line="360" w:lineRule="auto"/>
        <w:jc w:val="both"/>
        <w:rPr>
          <w:rFonts w:asciiTheme="majorHAnsi" w:hAnsiTheme="majorHAnsi"/>
          <w:sz w:val="28"/>
          <w:szCs w:val="28"/>
        </w:rPr>
      </w:pPr>
      <w:r w:rsidRPr="000B3844">
        <w:rPr>
          <w:rFonts w:asciiTheme="majorHAnsi" w:hAnsiTheme="majorHAnsi"/>
          <w:sz w:val="28"/>
          <w:szCs w:val="28"/>
        </w:rPr>
        <w:t xml:space="preserve">Distinguishing the collection procedure of default loans. </w:t>
      </w:r>
    </w:p>
    <w:p w:rsidR="007853F0" w:rsidRPr="000B3844" w:rsidRDefault="007853F0" w:rsidP="005B79EE">
      <w:pPr>
        <w:pStyle w:val="ListParagraph"/>
        <w:numPr>
          <w:ilvl w:val="0"/>
          <w:numId w:val="2"/>
        </w:numPr>
        <w:spacing w:line="360" w:lineRule="auto"/>
        <w:jc w:val="both"/>
        <w:rPr>
          <w:rFonts w:asciiTheme="majorHAnsi" w:hAnsiTheme="majorHAnsi"/>
          <w:sz w:val="28"/>
          <w:szCs w:val="28"/>
        </w:rPr>
      </w:pPr>
      <w:r w:rsidRPr="000B3844">
        <w:rPr>
          <w:rFonts w:asciiTheme="majorHAnsi" w:hAnsiTheme="majorHAnsi"/>
          <w:sz w:val="28"/>
          <w:szCs w:val="28"/>
        </w:rPr>
        <w:t>Distinguishing ste</w:t>
      </w:r>
      <w:r w:rsidR="00CA2025" w:rsidRPr="000B3844">
        <w:rPr>
          <w:rFonts w:asciiTheme="majorHAnsi" w:hAnsiTheme="majorHAnsi"/>
          <w:sz w:val="28"/>
          <w:szCs w:val="28"/>
        </w:rPr>
        <w:t>ps are taken to recoup the bank</w:t>
      </w:r>
      <w:r w:rsidRPr="000B3844">
        <w:rPr>
          <w:rFonts w:asciiTheme="majorHAnsi" w:hAnsiTheme="majorHAnsi"/>
          <w:sz w:val="28"/>
          <w:szCs w:val="28"/>
        </w:rPr>
        <w:t>s</w:t>
      </w:r>
      <w:r w:rsidR="00CA2025" w:rsidRPr="000B3844">
        <w:rPr>
          <w:rFonts w:asciiTheme="majorHAnsi" w:hAnsiTheme="majorHAnsi"/>
          <w:sz w:val="28"/>
          <w:szCs w:val="28"/>
        </w:rPr>
        <w:t>’</w:t>
      </w:r>
      <w:r w:rsidRPr="000B3844">
        <w:rPr>
          <w:rFonts w:asciiTheme="majorHAnsi" w:hAnsiTheme="majorHAnsi"/>
          <w:sz w:val="28"/>
          <w:szCs w:val="28"/>
        </w:rPr>
        <w:t xml:space="preserve"> awful portfolio. </w:t>
      </w:r>
    </w:p>
    <w:p w:rsidR="007853F0" w:rsidRPr="000B3844" w:rsidRDefault="007853F0" w:rsidP="005B79EE">
      <w:pPr>
        <w:pStyle w:val="ListParagraph"/>
        <w:numPr>
          <w:ilvl w:val="0"/>
          <w:numId w:val="2"/>
        </w:numPr>
        <w:spacing w:line="360" w:lineRule="auto"/>
        <w:jc w:val="both"/>
        <w:rPr>
          <w:rFonts w:asciiTheme="majorHAnsi" w:hAnsiTheme="majorHAnsi"/>
          <w:sz w:val="28"/>
          <w:szCs w:val="28"/>
        </w:rPr>
      </w:pPr>
      <w:r w:rsidRPr="000B3844">
        <w:rPr>
          <w:rFonts w:asciiTheme="majorHAnsi" w:hAnsiTheme="majorHAnsi"/>
          <w:sz w:val="28"/>
          <w:szCs w:val="28"/>
        </w:rPr>
        <w:t xml:space="preserve">Understanding the execution of CRM based on the measure of non-performing loans, </w:t>
      </w:r>
    </w:p>
    <w:p w:rsidR="006F1CCF" w:rsidRPr="000B3844" w:rsidRDefault="007853F0" w:rsidP="005B79EE">
      <w:pPr>
        <w:pStyle w:val="ListParagraph"/>
        <w:numPr>
          <w:ilvl w:val="0"/>
          <w:numId w:val="2"/>
        </w:numPr>
        <w:spacing w:line="360" w:lineRule="auto"/>
        <w:jc w:val="both"/>
        <w:rPr>
          <w:i/>
          <w:u w:val="single"/>
        </w:rPr>
      </w:pPr>
      <w:r w:rsidRPr="000B3844">
        <w:rPr>
          <w:rFonts w:asciiTheme="majorHAnsi" w:hAnsiTheme="majorHAnsi"/>
          <w:sz w:val="28"/>
          <w:szCs w:val="28"/>
        </w:rPr>
        <w:t>Understanding of the execution of CRM based on loan recuperation execution.</w:t>
      </w:r>
    </w:p>
    <w:p w:rsidR="006F1CCF" w:rsidRDefault="006F1CCF" w:rsidP="007853F0">
      <w:pPr>
        <w:jc w:val="both"/>
      </w:pPr>
    </w:p>
    <w:p w:rsidR="0048081C" w:rsidRDefault="0048081C" w:rsidP="00145E7D">
      <w:pPr>
        <w:rPr>
          <w:b/>
          <w:color w:val="333300"/>
          <w:sz w:val="24"/>
          <w:szCs w:val="24"/>
        </w:rPr>
      </w:pPr>
    </w:p>
    <w:p w:rsidR="00514E60" w:rsidRDefault="00514E60" w:rsidP="00145E7D">
      <w:pPr>
        <w:rPr>
          <w:b/>
          <w:color w:val="333300"/>
          <w:sz w:val="24"/>
          <w:szCs w:val="24"/>
        </w:rPr>
      </w:pPr>
    </w:p>
    <w:p w:rsidR="00145E7D" w:rsidRPr="00C16473" w:rsidRDefault="00145E7D" w:rsidP="00C16473">
      <w:pPr>
        <w:pStyle w:val="Heading1"/>
        <w:spacing w:before="120" w:after="240"/>
        <w:jc w:val="center"/>
        <w:rPr>
          <w:sz w:val="36"/>
          <w:szCs w:val="36"/>
        </w:rPr>
      </w:pPr>
      <w:bookmarkStart w:id="43" w:name="_Toc527419056"/>
      <w:r w:rsidRPr="00C16473">
        <w:rPr>
          <w:sz w:val="36"/>
          <w:szCs w:val="36"/>
        </w:rPr>
        <w:lastRenderedPageBreak/>
        <w:t>Methodology of the report</w:t>
      </w:r>
      <w:bookmarkEnd w:id="43"/>
    </w:p>
    <w:p w:rsidR="00145E7D" w:rsidRPr="000B3844" w:rsidRDefault="00145E7D" w:rsidP="00145E7D">
      <w:pPr>
        <w:spacing w:line="360" w:lineRule="auto"/>
        <w:jc w:val="both"/>
        <w:rPr>
          <w:rFonts w:asciiTheme="majorHAnsi" w:hAnsiTheme="majorHAnsi"/>
          <w:sz w:val="28"/>
          <w:szCs w:val="28"/>
        </w:rPr>
      </w:pPr>
      <w:r w:rsidRPr="000B3844">
        <w:rPr>
          <w:rFonts w:asciiTheme="majorHAnsi" w:hAnsiTheme="majorHAnsi"/>
          <w:sz w:val="28"/>
          <w:szCs w:val="28"/>
        </w:rPr>
        <w:t xml:space="preserve">In the beginning of my project, when I get to know that I have to create my report  on the risk management by </w:t>
      </w:r>
      <w:r w:rsidR="00634C93" w:rsidRPr="000B3844">
        <w:rPr>
          <w:rFonts w:asciiTheme="majorHAnsi" w:hAnsiTheme="majorHAnsi"/>
          <w:sz w:val="28"/>
          <w:szCs w:val="28"/>
        </w:rPr>
        <w:t>BRAC</w:t>
      </w:r>
      <w:r w:rsidRPr="000B3844">
        <w:rPr>
          <w:rFonts w:asciiTheme="majorHAnsi" w:hAnsiTheme="majorHAnsi"/>
          <w:sz w:val="28"/>
          <w:szCs w:val="28"/>
        </w:rPr>
        <w:t xml:space="preserve"> Bank Limited, I had researched on directly going to the Gulshan Branch what is a very reputed brunch of </w:t>
      </w:r>
      <w:r w:rsidR="00634C93" w:rsidRPr="000B3844">
        <w:rPr>
          <w:rFonts w:asciiTheme="majorHAnsi" w:hAnsiTheme="majorHAnsi"/>
          <w:sz w:val="28"/>
          <w:szCs w:val="28"/>
        </w:rPr>
        <w:t>BRAC</w:t>
      </w:r>
      <w:r w:rsidRPr="000B3844">
        <w:rPr>
          <w:rFonts w:asciiTheme="majorHAnsi" w:hAnsiTheme="majorHAnsi"/>
          <w:sz w:val="28"/>
          <w:szCs w:val="28"/>
        </w:rPr>
        <w:t xml:space="preserve"> Bank Ltd and collected some basic information on how they manages all the uncertainties, risks.  </w:t>
      </w:r>
    </w:p>
    <w:p w:rsidR="00145E7D" w:rsidRPr="000B3844" w:rsidRDefault="00145E7D" w:rsidP="00145E7D">
      <w:pPr>
        <w:spacing w:line="360" w:lineRule="auto"/>
        <w:jc w:val="both"/>
        <w:rPr>
          <w:rFonts w:asciiTheme="majorHAnsi" w:hAnsiTheme="majorHAnsi"/>
          <w:sz w:val="28"/>
          <w:szCs w:val="28"/>
        </w:rPr>
      </w:pPr>
      <w:r w:rsidRPr="000B3844">
        <w:rPr>
          <w:rFonts w:asciiTheme="majorHAnsi" w:hAnsiTheme="majorHAnsi"/>
          <w:sz w:val="28"/>
          <w:szCs w:val="28"/>
        </w:rPr>
        <w:t xml:space="preserve"> I have also endeavored to center around the execution of risk management in my report by using various tables and figures identified with the risk management. To make the report more important and adequate, both primary and secondary information sources were utilized to complete this report. The idea of this report is shown as descriptive. </w:t>
      </w:r>
    </w:p>
    <w:p w:rsidR="00145E7D" w:rsidRPr="00C16473" w:rsidRDefault="00145E7D" w:rsidP="00B149EF">
      <w:pPr>
        <w:pStyle w:val="Heading2"/>
        <w:numPr>
          <w:ilvl w:val="0"/>
          <w:numId w:val="36"/>
        </w:numPr>
        <w:rPr>
          <w:sz w:val="28"/>
          <w:szCs w:val="28"/>
        </w:rPr>
      </w:pPr>
      <w:bookmarkStart w:id="44" w:name="_Toc527419057"/>
      <w:r w:rsidRPr="00C16473">
        <w:rPr>
          <w:sz w:val="28"/>
          <w:szCs w:val="28"/>
        </w:rPr>
        <w:t>Primary Sources:</w:t>
      </w:r>
      <w:bookmarkEnd w:id="44"/>
      <w:r w:rsidRPr="00C16473">
        <w:rPr>
          <w:sz w:val="28"/>
          <w:szCs w:val="28"/>
        </w:rPr>
        <w:t xml:space="preserve"> </w:t>
      </w:r>
    </w:p>
    <w:p w:rsidR="00145E7D" w:rsidRPr="000B3844" w:rsidRDefault="00145E7D" w:rsidP="00145E7D">
      <w:pPr>
        <w:spacing w:after="120" w:line="360" w:lineRule="auto"/>
        <w:jc w:val="both"/>
        <w:rPr>
          <w:rFonts w:asciiTheme="majorHAnsi" w:hAnsiTheme="majorHAnsi"/>
          <w:sz w:val="28"/>
          <w:szCs w:val="28"/>
        </w:rPr>
      </w:pPr>
      <w:r w:rsidRPr="000B3844">
        <w:rPr>
          <w:rFonts w:asciiTheme="majorHAnsi" w:hAnsiTheme="majorHAnsi"/>
          <w:sz w:val="28"/>
          <w:szCs w:val="28"/>
        </w:rPr>
        <w:t xml:space="preserve">1. The Primary sources of data depend on my several visits during the 4 months project time schedule at Gulshan brunch of </w:t>
      </w:r>
      <w:r w:rsidR="00634C93" w:rsidRPr="000B3844">
        <w:rPr>
          <w:rFonts w:asciiTheme="majorHAnsi" w:hAnsiTheme="majorHAnsi"/>
          <w:sz w:val="28"/>
          <w:szCs w:val="28"/>
        </w:rPr>
        <w:t>BRAC</w:t>
      </w:r>
      <w:r w:rsidRPr="000B3844">
        <w:rPr>
          <w:rFonts w:asciiTheme="majorHAnsi" w:hAnsiTheme="majorHAnsi"/>
          <w:sz w:val="28"/>
          <w:szCs w:val="28"/>
        </w:rPr>
        <w:t xml:space="preserve"> Bank Limited.</w:t>
      </w:r>
    </w:p>
    <w:p w:rsidR="00145E7D" w:rsidRPr="000B3844" w:rsidRDefault="00145E7D" w:rsidP="00145E7D">
      <w:pPr>
        <w:spacing w:after="120" w:line="360" w:lineRule="auto"/>
        <w:jc w:val="both"/>
        <w:rPr>
          <w:rFonts w:asciiTheme="majorHAnsi" w:hAnsiTheme="majorHAnsi"/>
          <w:sz w:val="28"/>
          <w:szCs w:val="28"/>
        </w:rPr>
      </w:pPr>
      <w:r w:rsidRPr="000B3844">
        <w:rPr>
          <w:rFonts w:asciiTheme="majorHAnsi" w:hAnsiTheme="majorHAnsi"/>
          <w:sz w:val="28"/>
          <w:szCs w:val="28"/>
        </w:rPr>
        <w:t xml:space="preserve">2. I had directly communicated with some officials, and they provided me some leaflets and necessary but not much confidential data of </w:t>
      </w:r>
      <w:r w:rsidR="00634C93" w:rsidRPr="000B3844">
        <w:rPr>
          <w:rFonts w:asciiTheme="majorHAnsi" w:hAnsiTheme="majorHAnsi"/>
          <w:sz w:val="28"/>
          <w:szCs w:val="28"/>
        </w:rPr>
        <w:t>BRAC</w:t>
      </w:r>
      <w:r w:rsidRPr="000B3844">
        <w:rPr>
          <w:rFonts w:asciiTheme="majorHAnsi" w:hAnsiTheme="majorHAnsi"/>
          <w:sz w:val="28"/>
          <w:szCs w:val="28"/>
        </w:rPr>
        <w:t xml:space="preserve"> bank. </w:t>
      </w:r>
    </w:p>
    <w:p w:rsidR="00145E7D" w:rsidRPr="00C16473" w:rsidRDefault="00145E7D" w:rsidP="00B149EF">
      <w:pPr>
        <w:pStyle w:val="Heading2"/>
        <w:numPr>
          <w:ilvl w:val="0"/>
          <w:numId w:val="36"/>
        </w:numPr>
        <w:rPr>
          <w:sz w:val="28"/>
          <w:szCs w:val="28"/>
        </w:rPr>
      </w:pPr>
      <w:bookmarkStart w:id="45" w:name="_Toc527419058"/>
      <w:r w:rsidRPr="00C16473">
        <w:rPr>
          <w:sz w:val="28"/>
          <w:szCs w:val="28"/>
        </w:rPr>
        <w:t>Secondary Sources:</w:t>
      </w:r>
      <w:bookmarkEnd w:id="45"/>
      <w:r w:rsidRPr="00C16473">
        <w:rPr>
          <w:sz w:val="28"/>
          <w:szCs w:val="28"/>
        </w:rPr>
        <w:t xml:space="preserve"> </w:t>
      </w:r>
    </w:p>
    <w:p w:rsidR="00145E7D" w:rsidRPr="000B3844" w:rsidRDefault="00145E7D" w:rsidP="00145E7D">
      <w:pPr>
        <w:spacing w:after="120" w:line="360" w:lineRule="auto"/>
        <w:jc w:val="both"/>
        <w:rPr>
          <w:rFonts w:asciiTheme="majorHAnsi" w:hAnsiTheme="majorHAnsi"/>
          <w:sz w:val="28"/>
          <w:szCs w:val="28"/>
        </w:rPr>
      </w:pPr>
      <w:r w:rsidRPr="000B3844">
        <w:rPr>
          <w:rFonts w:asciiTheme="majorHAnsi" w:hAnsiTheme="majorHAnsi"/>
          <w:sz w:val="28"/>
          <w:szCs w:val="28"/>
        </w:rPr>
        <w:t xml:space="preserve">1. The secondary sources of data depend on the authority site of </w:t>
      </w:r>
      <w:r w:rsidR="00634C93" w:rsidRPr="000B3844">
        <w:rPr>
          <w:rFonts w:asciiTheme="majorHAnsi" w:hAnsiTheme="majorHAnsi"/>
          <w:sz w:val="28"/>
          <w:szCs w:val="28"/>
        </w:rPr>
        <w:t>BRAC</w:t>
      </w:r>
      <w:r w:rsidRPr="000B3844">
        <w:rPr>
          <w:rFonts w:asciiTheme="majorHAnsi" w:hAnsiTheme="majorHAnsi"/>
          <w:sz w:val="28"/>
          <w:szCs w:val="28"/>
        </w:rPr>
        <w:t xml:space="preserve"> Bank Ltd. </w:t>
      </w:r>
    </w:p>
    <w:p w:rsidR="00145E7D" w:rsidRPr="000B3844" w:rsidRDefault="00145E7D" w:rsidP="00145E7D">
      <w:pPr>
        <w:spacing w:after="120" w:line="360" w:lineRule="auto"/>
        <w:jc w:val="both"/>
        <w:rPr>
          <w:rFonts w:asciiTheme="majorHAnsi" w:hAnsiTheme="majorHAnsi"/>
          <w:sz w:val="28"/>
          <w:szCs w:val="28"/>
        </w:rPr>
      </w:pPr>
      <w:r w:rsidRPr="000B3844">
        <w:rPr>
          <w:rFonts w:asciiTheme="majorHAnsi" w:hAnsiTheme="majorHAnsi"/>
          <w:sz w:val="28"/>
          <w:szCs w:val="28"/>
        </w:rPr>
        <w:t>2.  Monthly activity manual of Risk Management.</w:t>
      </w:r>
    </w:p>
    <w:p w:rsidR="00145E7D" w:rsidRPr="000B3844" w:rsidRDefault="00145E7D" w:rsidP="00145E7D">
      <w:pPr>
        <w:spacing w:after="120" w:line="360" w:lineRule="auto"/>
        <w:jc w:val="both"/>
        <w:rPr>
          <w:rFonts w:asciiTheme="majorHAnsi" w:hAnsiTheme="majorHAnsi"/>
          <w:sz w:val="28"/>
          <w:szCs w:val="28"/>
        </w:rPr>
      </w:pPr>
      <w:r w:rsidRPr="000B3844">
        <w:rPr>
          <w:rFonts w:asciiTheme="majorHAnsi" w:hAnsiTheme="majorHAnsi"/>
          <w:sz w:val="28"/>
          <w:szCs w:val="28"/>
        </w:rPr>
        <w:t xml:space="preserve">3.  Annual reports of </w:t>
      </w:r>
      <w:r w:rsidR="00634C93" w:rsidRPr="000B3844">
        <w:rPr>
          <w:rFonts w:asciiTheme="majorHAnsi" w:hAnsiTheme="majorHAnsi"/>
          <w:sz w:val="28"/>
          <w:szCs w:val="28"/>
        </w:rPr>
        <w:t>BRAC</w:t>
      </w:r>
      <w:r w:rsidRPr="000B3844">
        <w:rPr>
          <w:rFonts w:asciiTheme="majorHAnsi" w:hAnsiTheme="majorHAnsi"/>
          <w:sz w:val="28"/>
          <w:szCs w:val="28"/>
        </w:rPr>
        <w:t xml:space="preserve"> Bank Ltd of 2017, 2016, 2015</w:t>
      </w:r>
    </w:p>
    <w:p w:rsidR="006F1CCF" w:rsidRDefault="00145E7D" w:rsidP="00145E7D">
      <w:pPr>
        <w:spacing w:line="360" w:lineRule="auto"/>
        <w:jc w:val="both"/>
        <w:rPr>
          <w:b/>
          <w:color w:val="333300"/>
        </w:rPr>
      </w:pPr>
      <w:r w:rsidRPr="000B3844">
        <w:rPr>
          <w:rFonts w:asciiTheme="majorHAnsi" w:hAnsiTheme="majorHAnsi"/>
          <w:sz w:val="28"/>
          <w:szCs w:val="28"/>
        </w:rPr>
        <w:t xml:space="preserve">4. Additionally, the Websites of </w:t>
      </w:r>
      <w:r w:rsidR="00634C93" w:rsidRPr="000B3844">
        <w:rPr>
          <w:rFonts w:asciiTheme="majorHAnsi" w:hAnsiTheme="majorHAnsi"/>
          <w:sz w:val="28"/>
          <w:szCs w:val="28"/>
        </w:rPr>
        <w:t>BRAC</w:t>
      </w:r>
      <w:r w:rsidRPr="000B3844">
        <w:rPr>
          <w:rFonts w:asciiTheme="majorHAnsi" w:hAnsiTheme="majorHAnsi"/>
          <w:sz w:val="28"/>
          <w:szCs w:val="28"/>
        </w:rPr>
        <w:t xml:space="preserve"> Bank Ltd and other related distinctive different sites, books and so forth.</w:t>
      </w:r>
      <w:r w:rsidR="006F1CCF">
        <w:rPr>
          <w:b/>
          <w:color w:val="333300"/>
        </w:rPr>
        <w:br w:type="page"/>
      </w:r>
    </w:p>
    <w:p w:rsidR="00634C93" w:rsidRDefault="00634C93" w:rsidP="00634C93">
      <w:pPr>
        <w:spacing w:line="360" w:lineRule="auto"/>
        <w:ind w:left="720"/>
        <w:jc w:val="center"/>
        <w:rPr>
          <w:rFonts w:asciiTheme="majorHAnsi" w:hAnsiTheme="majorHAnsi"/>
          <w:b/>
          <w:color w:val="333300"/>
          <w:sz w:val="56"/>
          <w:szCs w:val="56"/>
        </w:rPr>
      </w:pPr>
    </w:p>
    <w:p w:rsidR="00634C93" w:rsidRDefault="00634C93" w:rsidP="00634C93">
      <w:pPr>
        <w:spacing w:line="360" w:lineRule="auto"/>
        <w:ind w:left="720"/>
        <w:jc w:val="center"/>
        <w:rPr>
          <w:rFonts w:asciiTheme="majorHAnsi" w:hAnsiTheme="majorHAnsi"/>
          <w:b/>
          <w:color w:val="333300"/>
          <w:sz w:val="56"/>
          <w:szCs w:val="56"/>
        </w:rPr>
      </w:pPr>
    </w:p>
    <w:p w:rsidR="00634C93" w:rsidRDefault="00634C93" w:rsidP="00634C93">
      <w:pPr>
        <w:spacing w:line="360" w:lineRule="auto"/>
        <w:ind w:left="720"/>
        <w:jc w:val="center"/>
        <w:rPr>
          <w:rFonts w:asciiTheme="majorHAnsi" w:hAnsiTheme="majorHAnsi"/>
          <w:b/>
          <w:color w:val="333300"/>
          <w:sz w:val="56"/>
          <w:szCs w:val="56"/>
        </w:rPr>
      </w:pPr>
    </w:p>
    <w:p w:rsidR="00634C93" w:rsidRPr="00634C93" w:rsidRDefault="00634C93" w:rsidP="00514E60">
      <w:pPr>
        <w:spacing w:line="360" w:lineRule="auto"/>
        <w:ind w:left="720"/>
        <w:jc w:val="center"/>
        <w:rPr>
          <w:rFonts w:asciiTheme="majorHAnsi" w:hAnsiTheme="majorHAnsi"/>
          <w:b/>
          <w:color w:val="333300"/>
          <w:sz w:val="56"/>
          <w:szCs w:val="56"/>
        </w:rPr>
      </w:pPr>
      <w:r w:rsidRPr="00634C93">
        <w:rPr>
          <w:rFonts w:asciiTheme="majorHAnsi" w:hAnsiTheme="majorHAnsi"/>
          <w:b/>
          <w:color w:val="333300"/>
          <w:sz w:val="56"/>
          <w:szCs w:val="56"/>
        </w:rPr>
        <w:t>Chapter</w:t>
      </w:r>
      <w:r w:rsidR="00C16473">
        <w:rPr>
          <w:rFonts w:asciiTheme="majorHAnsi" w:hAnsiTheme="majorHAnsi"/>
          <w:b/>
          <w:color w:val="333300"/>
          <w:sz w:val="56"/>
          <w:szCs w:val="56"/>
        </w:rPr>
        <w:t xml:space="preserve"> F</w:t>
      </w:r>
      <w:r w:rsidR="001A01FA">
        <w:rPr>
          <w:rFonts w:asciiTheme="majorHAnsi" w:hAnsiTheme="majorHAnsi"/>
          <w:b/>
          <w:color w:val="333300"/>
          <w:sz w:val="56"/>
          <w:szCs w:val="56"/>
        </w:rPr>
        <w:t>our</w:t>
      </w:r>
    </w:p>
    <w:p w:rsidR="006F1CCF" w:rsidRPr="00C16473" w:rsidRDefault="006F1CCF" w:rsidP="00514E60">
      <w:pPr>
        <w:jc w:val="center"/>
        <w:rPr>
          <w:rFonts w:asciiTheme="majorHAnsi" w:hAnsiTheme="majorHAnsi"/>
          <w:b/>
          <w:color w:val="E36C0A" w:themeColor="accent6" w:themeShade="BF"/>
          <w:sz w:val="72"/>
          <w:szCs w:val="72"/>
        </w:rPr>
      </w:pPr>
      <w:r w:rsidRPr="00C16473">
        <w:rPr>
          <w:rFonts w:asciiTheme="majorHAnsi" w:hAnsiTheme="majorHAnsi"/>
          <w:b/>
          <w:color w:val="E36C0A" w:themeColor="accent6" w:themeShade="BF"/>
          <w:sz w:val="72"/>
          <w:szCs w:val="72"/>
        </w:rPr>
        <w:t>Literature Review</w:t>
      </w:r>
    </w:p>
    <w:p w:rsidR="006F1CCF" w:rsidRDefault="006F1CCF" w:rsidP="006F1CCF">
      <w:pPr>
        <w:rPr>
          <w:b/>
          <w:color w:val="333300"/>
        </w:rPr>
      </w:pPr>
    </w:p>
    <w:p w:rsidR="006F1CCF" w:rsidRDefault="006F1CCF" w:rsidP="006F1CCF"/>
    <w:p w:rsidR="006F1CCF" w:rsidRDefault="006F1CCF">
      <w:pPr>
        <w:rPr>
          <w:b/>
          <w:color w:val="333300"/>
        </w:rPr>
      </w:pPr>
      <w:r>
        <w:rPr>
          <w:b/>
          <w:color w:val="333300"/>
        </w:rPr>
        <w:br w:type="page"/>
      </w:r>
    </w:p>
    <w:p w:rsidR="00BE01CD" w:rsidRPr="00C16473" w:rsidRDefault="00BE01CD" w:rsidP="00C16473">
      <w:pPr>
        <w:pStyle w:val="Heading1"/>
        <w:spacing w:before="120" w:after="240"/>
        <w:jc w:val="center"/>
        <w:rPr>
          <w:sz w:val="36"/>
          <w:szCs w:val="36"/>
        </w:rPr>
      </w:pPr>
      <w:bookmarkStart w:id="46" w:name="_Toc527419059"/>
      <w:r w:rsidRPr="00C16473">
        <w:rPr>
          <w:sz w:val="36"/>
          <w:szCs w:val="36"/>
        </w:rPr>
        <w:lastRenderedPageBreak/>
        <w:t>Literature Review</w:t>
      </w:r>
      <w:bookmarkEnd w:id="46"/>
    </w:p>
    <w:p w:rsidR="00BE01CD" w:rsidRPr="00910BD8" w:rsidRDefault="00BE01CD" w:rsidP="00BE01CD">
      <w:pPr>
        <w:spacing w:line="360" w:lineRule="auto"/>
        <w:ind w:left="720"/>
        <w:jc w:val="both"/>
        <w:rPr>
          <w:rFonts w:asciiTheme="majorHAnsi" w:hAnsiTheme="majorHAnsi"/>
          <w:color w:val="000000" w:themeColor="text1"/>
          <w:sz w:val="28"/>
          <w:szCs w:val="28"/>
        </w:rPr>
      </w:pPr>
      <w:r w:rsidRPr="00910BD8">
        <w:rPr>
          <w:rFonts w:asciiTheme="majorHAnsi" w:hAnsiTheme="majorHAnsi"/>
          <w:color w:val="000000" w:themeColor="text1"/>
          <w:sz w:val="28"/>
          <w:szCs w:val="28"/>
        </w:rPr>
        <w:t xml:space="preserve">BRAC Bank Limited, with institutional shareholdings by BRAC, </w:t>
      </w:r>
      <w:r w:rsidR="00C16473">
        <w:rPr>
          <w:rFonts w:asciiTheme="majorHAnsi" w:hAnsiTheme="majorHAnsi"/>
          <w:color w:val="000000" w:themeColor="text1"/>
          <w:sz w:val="28"/>
          <w:szCs w:val="28"/>
        </w:rPr>
        <w:t>International</w:t>
      </w:r>
      <w:r w:rsidRPr="00910BD8">
        <w:rPr>
          <w:rFonts w:asciiTheme="majorHAnsi" w:hAnsiTheme="majorHAnsi"/>
          <w:color w:val="000000" w:themeColor="text1"/>
          <w:sz w:val="28"/>
          <w:szCs w:val="28"/>
        </w:rPr>
        <w:t xml:space="preserve"> Finance Company (IFC) and Shore</w:t>
      </w:r>
      <w:r w:rsidR="00C16473">
        <w:rPr>
          <w:rFonts w:asciiTheme="majorHAnsi" w:hAnsiTheme="majorHAnsi"/>
          <w:color w:val="000000" w:themeColor="text1"/>
          <w:sz w:val="28"/>
          <w:szCs w:val="28"/>
        </w:rPr>
        <w:t>-</w:t>
      </w:r>
      <w:r w:rsidRPr="00910BD8">
        <w:rPr>
          <w:rFonts w:asciiTheme="majorHAnsi" w:hAnsiTheme="majorHAnsi"/>
          <w:color w:val="000000" w:themeColor="text1"/>
          <w:sz w:val="28"/>
          <w:szCs w:val="28"/>
        </w:rPr>
        <w:t>cap Worldwide had been the quickest developing Bank in 2004 and 2005. The Bank works under a "twofold main concern" plan where benefit and social obligation go as one as it endeavors towards a destitution free, illuminated Bangladesh. BRAC Bank Limited is a planned business bank in Bangladesh. It was set up in Bangladesh under the Banking Organizations Act, 1991 and consolidated as a private limited organization on twentieth May 1999 under the Organizations Demonstration, 1994. The essential goal of the Bank is to give a wide range of banking business. At the simple starting the Bank confronted some lawful commitments in light of the fact that the High Court of Bangladesh suspended action of the Bank and it could neglect to begin its tasks till third June 2001. Eventually, the judgment of the High Court was put aside and expelled by the Appellate Division of the Supreme court.</w:t>
      </w:r>
    </w:p>
    <w:p w:rsidR="00634C93" w:rsidRPr="00910BD8" w:rsidRDefault="00BE01CD" w:rsidP="00BE01CD">
      <w:pPr>
        <w:spacing w:line="360" w:lineRule="auto"/>
        <w:ind w:left="720"/>
        <w:jc w:val="both"/>
        <w:rPr>
          <w:rFonts w:asciiTheme="majorHAnsi" w:hAnsiTheme="majorHAnsi"/>
          <w:color w:val="000000" w:themeColor="text1"/>
          <w:sz w:val="28"/>
          <w:szCs w:val="28"/>
        </w:rPr>
      </w:pPr>
      <w:r w:rsidRPr="00910BD8">
        <w:rPr>
          <w:rFonts w:asciiTheme="majorHAnsi" w:hAnsiTheme="majorHAnsi"/>
          <w:color w:val="000000" w:themeColor="text1"/>
          <w:sz w:val="28"/>
          <w:szCs w:val="28"/>
        </w:rPr>
        <w:t>The act of computing, uncovering and controlling or alleviating risks emerging from a banks’ everyday activities, for example, giving foreign money, credit issuing, client care, data framework maintenance, interior control and consistency, resource obligation management, oversight of the Directorate, correspondence inside divisions and documentation. BRAC Bank Ltd. being one of the main commercial banks in Bangladesh that is constrained to control their reputations by managing the risks emerging from such activities. This report investigates these issues and gives an overview of the total risk management practice in BRAC Bank Ltd, and afterward, I will uncover the findings and few vital recommendations.</w:t>
      </w:r>
    </w:p>
    <w:p w:rsidR="00634C93" w:rsidRDefault="00634C93" w:rsidP="00634C93">
      <w:pPr>
        <w:spacing w:line="360" w:lineRule="auto"/>
        <w:ind w:left="720"/>
        <w:jc w:val="center"/>
        <w:rPr>
          <w:rFonts w:asciiTheme="majorHAnsi" w:hAnsiTheme="majorHAnsi"/>
          <w:b/>
          <w:color w:val="333300"/>
          <w:sz w:val="56"/>
          <w:szCs w:val="56"/>
        </w:rPr>
      </w:pPr>
    </w:p>
    <w:p w:rsidR="00BE01CD" w:rsidRDefault="00BE01CD">
      <w:pPr>
        <w:rPr>
          <w:rFonts w:asciiTheme="majorHAnsi" w:hAnsiTheme="majorHAnsi"/>
          <w:b/>
          <w:color w:val="333300"/>
          <w:sz w:val="56"/>
          <w:szCs w:val="56"/>
        </w:rPr>
      </w:pPr>
    </w:p>
    <w:p w:rsidR="00634C93" w:rsidRPr="00634C93" w:rsidRDefault="00634C93" w:rsidP="00634C93">
      <w:pPr>
        <w:spacing w:line="360" w:lineRule="auto"/>
        <w:ind w:left="720"/>
        <w:jc w:val="center"/>
        <w:rPr>
          <w:rFonts w:asciiTheme="majorHAnsi" w:hAnsiTheme="majorHAnsi"/>
          <w:b/>
          <w:color w:val="333300"/>
          <w:sz w:val="56"/>
          <w:szCs w:val="56"/>
        </w:rPr>
      </w:pPr>
      <w:r w:rsidRPr="00634C93">
        <w:rPr>
          <w:rFonts w:asciiTheme="majorHAnsi" w:hAnsiTheme="majorHAnsi"/>
          <w:b/>
          <w:color w:val="333300"/>
          <w:sz w:val="56"/>
          <w:szCs w:val="56"/>
        </w:rPr>
        <w:t>Chapter</w:t>
      </w:r>
      <w:r w:rsidR="00C16473">
        <w:rPr>
          <w:rFonts w:asciiTheme="majorHAnsi" w:hAnsiTheme="majorHAnsi"/>
          <w:b/>
          <w:color w:val="333300"/>
          <w:sz w:val="56"/>
          <w:szCs w:val="56"/>
        </w:rPr>
        <w:t xml:space="preserve"> </w:t>
      </w:r>
      <w:r w:rsidR="001A01FA">
        <w:rPr>
          <w:rFonts w:asciiTheme="majorHAnsi" w:hAnsiTheme="majorHAnsi"/>
          <w:b/>
          <w:color w:val="333300"/>
          <w:sz w:val="56"/>
          <w:szCs w:val="56"/>
        </w:rPr>
        <w:t>Five</w:t>
      </w:r>
    </w:p>
    <w:p w:rsidR="006F1CCF" w:rsidRPr="00C16473" w:rsidRDefault="006F1CCF" w:rsidP="00634C93">
      <w:pPr>
        <w:jc w:val="center"/>
        <w:rPr>
          <w:rFonts w:asciiTheme="majorHAnsi" w:hAnsiTheme="majorHAnsi"/>
          <w:b/>
          <w:color w:val="E36C0A" w:themeColor="accent6" w:themeShade="BF"/>
          <w:sz w:val="72"/>
          <w:szCs w:val="72"/>
        </w:rPr>
      </w:pPr>
      <w:r w:rsidRPr="00C16473">
        <w:rPr>
          <w:rFonts w:asciiTheme="majorHAnsi" w:hAnsiTheme="majorHAnsi"/>
          <w:b/>
          <w:color w:val="E36C0A" w:themeColor="accent6" w:themeShade="BF"/>
          <w:sz w:val="72"/>
          <w:szCs w:val="72"/>
        </w:rPr>
        <w:t>Findings of the Study</w:t>
      </w:r>
    </w:p>
    <w:p w:rsidR="00BE01CD" w:rsidRDefault="00BE01CD">
      <w:pPr>
        <w:rPr>
          <w:b/>
          <w:color w:val="333300"/>
        </w:rPr>
      </w:pPr>
      <w:r>
        <w:rPr>
          <w:b/>
          <w:color w:val="333300"/>
        </w:rPr>
        <w:br w:type="page"/>
      </w:r>
    </w:p>
    <w:p w:rsidR="006F1CCF" w:rsidRDefault="006F1CCF" w:rsidP="006F1CCF">
      <w:pPr>
        <w:rPr>
          <w:b/>
          <w:color w:val="333300"/>
        </w:rPr>
      </w:pPr>
    </w:p>
    <w:p w:rsidR="00910BD8" w:rsidRPr="00C16473" w:rsidRDefault="00910BD8" w:rsidP="00C16473">
      <w:pPr>
        <w:pStyle w:val="Heading1"/>
        <w:spacing w:before="120" w:after="240"/>
        <w:jc w:val="center"/>
        <w:rPr>
          <w:sz w:val="36"/>
          <w:szCs w:val="36"/>
        </w:rPr>
      </w:pPr>
      <w:bookmarkStart w:id="47" w:name="_Toc527419060"/>
      <w:r w:rsidRPr="00C16473">
        <w:rPr>
          <w:sz w:val="36"/>
          <w:szCs w:val="36"/>
        </w:rPr>
        <w:t>Findings of the Report</w:t>
      </w:r>
      <w:bookmarkEnd w:id="47"/>
    </w:p>
    <w:p w:rsidR="00863543" w:rsidRPr="00863543" w:rsidRDefault="00863543" w:rsidP="0072318D">
      <w:pPr>
        <w:spacing w:line="360" w:lineRule="auto"/>
        <w:jc w:val="both"/>
        <w:rPr>
          <w:rFonts w:asciiTheme="majorHAnsi" w:hAnsiTheme="majorHAnsi"/>
          <w:color w:val="000000" w:themeColor="text1"/>
          <w:sz w:val="28"/>
          <w:szCs w:val="28"/>
        </w:rPr>
      </w:pPr>
      <w:r w:rsidRPr="00863543">
        <w:rPr>
          <w:rFonts w:asciiTheme="majorHAnsi" w:hAnsiTheme="majorHAnsi"/>
          <w:color w:val="000000" w:themeColor="text1"/>
          <w:sz w:val="28"/>
          <w:szCs w:val="28"/>
        </w:rPr>
        <w:t>With the increasing need for loan products, risk rating/</w:t>
      </w:r>
      <w:r w:rsidR="00514E60">
        <w:rPr>
          <w:rFonts w:asciiTheme="majorHAnsi" w:hAnsiTheme="majorHAnsi"/>
          <w:color w:val="000000" w:themeColor="text1"/>
          <w:sz w:val="28"/>
          <w:szCs w:val="28"/>
        </w:rPr>
        <w:t>management</w:t>
      </w:r>
      <w:r w:rsidRPr="00863543">
        <w:rPr>
          <w:rFonts w:asciiTheme="majorHAnsi" w:hAnsiTheme="majorHAnsi"/>
          <w:color w:val="000000" w:themeColor="text1"/>
          <w:sz w:val="28"/>
          <w:szCs w:val="28"/>
        </w:rPr>
        <w:t xml:space="preserve"> is turning into an inexorably critical component for the Commercial banks' estimation and management of risk. </w:t>
      </w:r>
    </w:p>
    <w:p w:rsidR="005B79EE" w:rsidRDefault="00863543" w:rsidP="0072318D">
      <w:pPr>
        <w:spacing w:line="360" w:lineRule="auto"/>
        <w:jc w:val="both"/>
        <w:rPr>
          <w:rFonts w:asciiTheme="majorHAnsi" w:hAnsiTheme="majorHAnsi"/>
          <w:color w:val="000000" w:themeColor="text1"/>
          <w:sz w:val="28"/>
          <w:szCs w:val="28"/>
        </w:rPr>
      </w:pPr>
      <w:r w:rsidRPr="00863543">
        <w:rPr>
          <w:rFonts w:asciiTheme="majorHAnsi" w:hAnsiTheme="majorHAnsi"/>
          <w:color w:val="000000" w:themeColor="text1"/>
          <w:sz w:val="28"/>
          <w:szCs w:val="28"/>
        </w:rPr>
        <w:t xml:space="preserve">The report depends on my basic perception of the loan products of BRAC Bank Ltd. The report uncovers the different sorts of loan conspire and the measure to get the loan and the risk </w:t>
      </w:r>
      <w:r w:rsidR="00514E60">
        <w:rPr>
          <w:rFonts w:asciiTheme="majorHAnsi" w:hAnsiTheme="majorHAnsi"/>
          <w:color w:val="000000" w:themeColor="text1"/>
          <w:sz w:val="28"/>
          <w:szCs w:val="28"/>
        </w:rPr>
        <w:t>management</w:t>
      </w:r>
      <w:r w:rsidRPr="00863543">
        <w:rPr>
          <w:rFonts w:asciiTheme="majorHAnsi" w:hAnsiTheme="majorHAnsi"/>
          <w:color w:val="000000" w:themeColor="text1"/>
          <w:sz w:val="28"/>
          <w:szCs w:val="28"/>
        </w:rPr>
        <w:t xml:space="preserve"> framework. This report won't just help the administration of the bank yet, in addition, the partners all in all. </w:t>
      </w:r>
    </w:p>
    <w:p w:rsidR="00514E60" w:rsidRPr="0072318D" w:rsidRDefault="00514E60" w:rsidP="00B149EF">
      <w:pPr>
        <w:pStyle w:val="Heading1"/>
        <w:numPr>
          <w:ilvl w:val="0"/>
          <w:numId w:val="37"/>
        </w:numPr>
        <w:spacing w:before="240" w:after="120"/>
      </w:pPr>
      <w:bookmarkStart w:id="48" w:name="_Toc527419061"/>
      <w:r w:rsidRPr="0072318D">
        <w:t>What is risk?</w:t>
      </w:r>
      <w:bookmarkEnd w:id="48"/>
    </w:p>
    <w:p w:rsidR="00514E60" w:rsidRDefault="00514E60" w:rsidP="0072318D">
      <w:pPr>
        <w:spacing w:line="360" w:lineRule="auto"/>
        <w:jc w:val="both"/>
        <w:rPr>
          <w:rFonts w:asciiTheme="majorHAnsi" w:hAnsiTheme="majorHAnsi"/>
          <w:color w:val="000000" w:themeColor="text1"/>
          <w:sz w:val="28"/>
          <w:szCs w:val="28"/>
        </w:rPr>
      </w:pPr>
      <w:r>
        <w:rPr>
          <w:rFonts w:asciiTheme="majorHAnsi" w:hAnsiTheme="majorHAnsi"/>
          <w:color w:val="000000" w:themeColor="text1"/>
          <w:sz w:val="28"/>
          <w:szCs w:val="28"/>
        </w:rPr>
        <w:t>Risk is the potentiality</w:t>
      </w:r>
      <w:r w:rsidR="0072318D">
        <w:rPr>
          <w:rFonts w:asciiTheme="majorHAnsi" w:hAnsiTheme="majorHAnsi"/>
          <w:color w:val="000000" w:themeColor="text1"/>
          <w:sz w:val="28"/>
          <w:szCs w:val="28"/>
        </w:rPr>
        <w:t>, possibility or uncertainty</w:t>
      </w:r>
      <w:r>
        <w:rPr>
          <w:rFonts w:asciiTheme="majorHAnsi" w:hAnsiTheme="majorHAnsi"/>
          <w:color w:val="000000" w:themeColor="text1"/>
          <w:sz w:val="28"/>
          <w:szCs w:val="28"/>
        </w:rPr>
        <w:t xml:space="preserve"> of expected or unexpected events, may have a bad </w:t>
      </w:r>
      <w:r w:rsidR="0072318D">
        <w:rPr>
          <w:rFonts w:asciiTheme="majorHAnsi" w:hAnsiTheme="majorHAnsi"/>
          <w:color w:val="000000" w:themeColor="text1"/>
          <w:sz w:val="28"/>
          <w:szCs w:val="28"/>
        </w:rPr>
        <w:t xml:space="preserve">effect on Brac Bank Limited as risk is inherent in any financial institutions as they provide support and delivers credit to needy one. Still Brac Bank do take risks, because according to financial institutions the actual risk is not to taking risks t all. </w:t>
      </w:r>
    </w:p>
    <w:p w:rsidR="005B79EE" w:rsidRPr="005B79EE" w:rsidRDefault="005B79EE" w:rsidP="00B149EF">
      <w:pPr>
        <w:pStyle w:val="Heading1"/>
        <w:numPr>
          <w:ilvl w:val="0"/>
          <w:numId w:val="37"/>
        </w:numPr>
        <w:spacing w:before="240" w:after="120"/>
      </w:pPr>
      <w:bookmarkStart w:id="49" w:name="_Toc527419062"/>
      <w:r w:rsidRPr="005B79EE">
        <w:t>Bank's in th</w:t>
      </w:r>
      <w:r>
        <w:t>e risk administration process:</w:t>
      </w:r>
      <w:bookmarkEnd w:id="49"/>
      <w:r>
        <w:t xml:space="preserve"> </w:t>
      </w:r>
    </w:p>
    <w:p w:rsidR="005B79EE" w:rsidRPr="005B79EE" w:rsidRDefault="005B79EE" w:rsidP="005B79EE">
      <w:p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 xml:space="preserve">To make the risk management process more powerful and straightforward and to total risk issues from all aspects of the bank, BRAC Bank has set up an Undertaking Enterprise Risk Associate Forum (ERAF) involving delegates from the bank's different divisions. ERAF is led by the Head of Risk Administration and meets in any event once per month and furthermore as and when required. The discussion is particularly entrusted with: </w:t>
      </w:r>
    </w:p>
    <w:p w:rsidR="005B79EE" w:rsidRPr="005B79EE" w:rsidRDefault="005B79EE" w:rsidP="00B149EF">
      <w:pPr>
        <w:pStyle w:val="ListParagraph"/>
        <w:numPr>
          <w:ilvl w:val="0"/>
          <w:numId w:val="18"/>
        </w:num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 xml:space="preserve">Working as the underlying level risk chiefs for their own divisions </w:t>
      </w:r>
    </w:p>
    <w:p w:rsidR="005B79EE" w:rsidRPr="005B79EE" w:rsidRDefault="005B79EE" w:rsidP="00B149EF">
      <w:pPr>
        <w:pStyle w:val="ListParagraph"/>
        <w:numPr>
          <w:ilvl w:val="0"/>
          <w:numId w:val="18"/>
        </w:num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 xml:space="preserve">Distinguishing, raising and reporting risk issues from each unit </w:t>
      </w:r>
    </w:p>
    <w:p w:rsidR="005B79EE" w:rsidRPr="005B79EE" w:rsidRDefault="005B79EE" w:rsidP="00B149EF">
      <w:pPr>
        <w:pStyle w:val="ListParagraph"/>
        <w:numPr>
          <w:ilvl w:val="0"/>
          <w:numId w:val="18"/>
        </w:num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 xml:space="preserve">Settling issues together with partner recommendations </w:t>
      </w:r>
    </w:p>
    <w:p w:rsidR="005B79EE" w:rsidRPr="005B79EE" w:rsidRDefault="005B79EE" w:rsidP="00B149EF">
      <w:pPr>
        <w:pStyle w:val="ListParagraph"/>
        <w:numPr>
          <w:ilvl w:val="0"/>
          <w:numId w:val="18"/>
        </w:num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lastRenderedPageBreak/>
        <w:t xml:space="preserve">Taking a shot at issues till their attractive conclusion </w:t>
      </w:r>
    </w:p>
    <w:p w:rsidR="005B79EE" w:rsidRPr="005B79EE" w:rsidRDefault="005B79EE" w:rsidP="00B149EF">
      <w:pPr>
        <w:pStyle w:val="ListParagraph"/>
        <w:numPr>
          <w:ilvl w:val="0"/>
          <w:numId w:val="18"/>
        </w:num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 xml:space="preserve">Advancing a risk culture and working intimately with the risk administration division to guarantee risk administration activities are set up for risk controlled banking hones </w:t>
      </w:r>
    </w:p>
    <w:p w:rsidR="005B79EE" w:rsidRPr="005B79EE" w:rsidRDefault="005B79EE" w:rsidP="00B149EF">
      <w:pPr>
        <w:pStyle w:val="ListParagraph"/>
        <w:numPr>
          <w:ilvl w:val="0"/>
          <w:numId w:val="18"/>
        </w:num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 xml:space="preserve">Help the Risk Administration division to design and decrease operational stuns/misfortunes by prescribing suitable risk-relief procedures. </w:t>
      </w:r>
    </w:p>
    <w:p w:rsidR="005B79EE" w:rsidRPr="005B79EE" w:rsidRDefault="005B79EE" w:rsidP="005B79EE">
      <w:p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An association's plan of action is always tested by its encompassing condition and it has different sorts of risks. Inability to recognize, survey, and deal with the real risks confronting the association's plan of action, nonetheless, may surprisingly result in a critical loss of partner esteem. Accordingly, senior administration must execute procedures to oversee viably any significant risks defying the association. We take a wide point of view on distinguishing the risks that could make an association neglect to meet its techniques and goals</w:t>
      </w:r>
      <w:r>
        <w:rPr>
          <w:rFonts w:asciiTheme="majorHAnsi" w:hAnsiTheme="majorHAnsi"/>
          <w:color w:val="000000" w:themeColor="text1"/>
          <w:sz w:val="28"/>
          <w:szCs w:val="28"/>
        </w:rPr>
        <w:t>.</w:t>
      </w:r>
    </w:p>
    <w:p w:rsidR="0072318D" w:rsidRPr="003B4D99" w:rsidRDefault="003B4D99" w:rsidP="003B4D99">
      <w:pPr>
        <w:pStyle w:val="Heading1"/>
        <w:spacing w:before="120" w:after="240"/>
        <w:jc w:val="center"/>
        <w:rPr>
          <w:sz w:val="32"/>
          <w:szCs w:val="32"/>
        </w:rPr>
      </w:pPr>
      <w:bookmarkStart w:id="50" w:name="_Toc527419063"/>
      <w:r>
        <w:rPr>
          <w:sz w:val="32"/>
          <w:szCs w:val="32"/>
        </w:rPr>
        <w:t>According to BRAC</w:t>
      </w:r>
      <w:r w:rsidR="005B79EE" w:rsidRPr="003B4D99">
        <w:rPr>
          <w:sz w:val="32"/>
          <w:szCs w:val="32"/>
        </w:rPr>
        <w:t xml:space="preserve"> banks Annual Report 2017, Process of </w:t>
      </w:r>
      <w:r w:rsidR="0072318D" w:rsidRPr="003B4D99">
        <w:rPr>
          <w:sz w:val="32"/>
          <w:szCs w:val="32"/>
        </w:rPr>
        <w:t>Manag</w:t>
      </w:r>
      <w:r w:rsidR="005B79EE" w:rsidRPr="003B4D99">
        <w:rPr>
          <w:sz w:val="32"/>
          <w:szCs w:val="32"/>
        </w:rPr>
        <w:t xml:space="preserve">ing </w:t>
      </w:r>
      <w:r w:rsidR="0072318D" w:rsidRPr="003B4D99">
        <w:rPr>
          <w:sz w:val="32"/>
          <w:szCs w:val="32"/>
        </w:rPr>
        <w:t>of Risk</w:t>
      </w:r>
      <w:bookmarkEnd w:id="50"/>
    </w:p>
    <w:p w:rsidR="005B79EE" w:rsidRPr="005B79EE" w:rsidRDefault="005B79EE" w:rsidP="005B79EE">
      <w:p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Man</w:t>
      </w:r>
      <w:r>
        <w:rPr>
          <w:rFonts w:asciiTheme="majorHAnsi" w:hAnsiTheme="majorHAnsi"/>
          <w:color w:val="000000" w:themeColor="text1"/>
          <w:sz w:val="28"/>
          <w:szCs w:val="28"/>
        </w:rPr>
        <w:t>a</w:t>
      </w:r>
      <w:r w:rsidRPr="005B79EE">
        <w:rPr>
          <w:rFonts w:asciiTheme="majorHAnsi" w:hAnsiTheme="majorHAnsi"/>
          <w:color w:val="000000" w:themeColor="text1"/>
          <w:sz w:val="28"/>
          <w:szCs w:val="28"/>
        </w:rPr>
        <w:t>ging Risk isn't static; rather it is a dynamic procedure that must be connected and tried over all parts of the association. The inevitable objective of encouraging a risk-aware culture is to make a circumstance where the staff and the administration naturally search for risks and consider their e</w:t>
      </w:r>
      <w:r>
        <w:rPr>
          <w:rFonts w:asciiTheme="majorHAnsi" w:hAnsiTheme="majorHAnsi"/>
          <w:color w:val="000000" w:themeColor="text1"/>
          <w:sz w:val="28"/>
          <w:szCs w:val="28"/>
        </w:rPr>
        <w:t xml:space="preserve">ffect during basic leadership. </w:t>
      </w:r>
    </w:p>
    <w:p w:rsidR="005B79EE" w:rsidRPr="005B79EE" w:rsidRDefault="005B79EE" w:rsidP="005B79EE">
      <w:pPr>
        <w:spacing w:line="360" w:lineRule="auto"/>
        <w:jc w:val="both"/>
        <w:rPr>
          <w:rFonts w:asciiTheme="majorHAnsi" w:hAnsiTheme="majorHAnsi"/>
          <w:color w:val="000000" w:themeColor="text1"/>
          <w:sz w:val="28"/>
          <w:szCs w:val="28"/>
        </w:rPr>
      </w:pPr>
      <w:r w:rsidRPr="005B79EE">
        <w:rPr>
          <w:rFonts w:asciiTheme="majorHAnsi" w:hAnsiTheme="majorHAnsi"/>
          <w:color w:val="000000" w:themeColor="text1"/>
          <w:sz w:val="28"/>
          <w:szCs w:val="28"/>
        </w:rPr>
        <w:t xml:space="preserve">BRAC Bank has a culture of risk mindfulness, perceives the significance of risk administration and does the obligation of recognizing and overseeing risks with solid responsibility. The bank trusts that past setting the correct strategies and structures, a risk-mindful culture plays an unquestionably successful job in risk administration. Risk </w:t>
      </w:r>
      <w:r>
        <w:rPr>
          <w:rFonts w:asciiTheme="majorHAnsi" w:hAnsiTheme="majorHAnsi"/>
          <w:color w:val="000000" w:themeColor="text1"/>
          <w:sz w:val="28"/>
          <w:szCs w:val="28"/>
        </w:rPr>
        <w:t xml:space="preserve">management </w:t>
      </w:r>
      <w:r w:rsidRPr="005B79EE">
        <w:rPr>
          <w:rFonts w:asciiTheme="majorHAnsi" w:hAnsiTheme="majorHAnsi"/>
          <w:color w:val="000000" w:themeColor="text1"/>
          <w:sz w:val="28"/>
          <w:szCs w:val="28"/>
        </w:rPr>
        <w:t xml:space="preserve">process: </w:t>
      </w:r>
    </w:p>
    <w:p w:rsidR="005B79EE" w:rsidRPr="005B79EE" w:rsidRDefault="005B79EE" w:rsidP="005B79EE">
      <w:pPr>
        <w:spacing w:line="360" w:lineRule="auto"/>
        <w:jc w:val="both"/>
        <w:rPr>
          <w:rFonts w:asciiTheme="majorHAnsi" w:hAnsiTheme="majorHAnsi"/>
          <w:color w:val="000000" w:themeColor="text1"/>
          <w:sz w:val="28"/>
          <w:szCs w:val="28"/>
        </w:rPr>
      </w:pPr>
    </w:p>
    <w:p w:rsidR="005B79EE" w:rsidRDefault="005B79EE" w:rsidP="005B79EE">
      <w:pPr>
        <w:spacing w:line="360" w:lineRule="auto"/>
        <w:jc w:val="both"/>
        <w:rPr>
          <w:rFonts w:asciiTheme="majorHAnsi" w:hAnsiTheme="majorHAnsi"/>
          <w:color w:val="000000" w:themeColor="text1"/>
          <w:sz w:val="28"/>
          <w:szCs w:val="28"/>
        </w:rPr>
      </w:pPr>
      <w:r>
        <w:rPr>
          <w:rFonts w:asciiTheme="majorHAnsi" w:hAnsiTheme="majorHAnsi"/>
          <w:noProof/>
          <w:color w:val="000000" w:themeColor="text1"/>
          <w:sz w:val="28"/>
          <w:szCs w:val="28"/>
        </w:rPr>
        <w:lastRenderedPageBreak/>
        <w:drawing>
          <wp:inline distT="0" distB="0" distL="0" distR="0">
            <wp:extent cx="5246286" cy="4793063"/>
            <wp:effectExtent l="19050" t="0" r="0" b="0"/>
            <wp:docPr id="12" name="Immagine 11" descr="Untitled 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rm.png"/>
                    <pic:cNvPicPr/>
                  </pic:nvPicPr>
                  <pic:blipFill>
                    <a:blip r:embed="rId35" cstate="print"/>
                    <a:stretch>
                      <a:fillRect/>
                    </a:stretch>
                  </pic:blipFill>
                  <pic:spPr>
                    <a:xfrm>
                      <a:off x="0" y="0"/>
                      <a:ext cx="5244842" cy="4791744"/>
                    </a:xfrm>
                    <a:prstGeom prst="rect">
                      <a:avLst/>
                    </a:prstGeom>
                  </pic:spPr>
                </pic:pic>
              </a:graphicData>
            </a:graphic>
          </wp:inline>
        </w:drawing>
      </w:r>
    </w:p>
    <w:p w:rsidR="005B79EE" w:rsidRPr="005B79EE" w:rsidRDefault="005B79EE" w:rsidP="005B79EE">
      <w:pPr>
        <w:spacing w:line="360" w:lineRule="auto"/>
        <w:jc w:val="center"/>
        <w:rPr>
          <w:rFonts w:asciiTheme="majorHAnsi" w:hAnsiTheme="majorHAnsi"/>
          <w:b/>
          <w:color w:val="000000" w:themeColor="text1"/>
          <w:sz w:val="24"/>
          <w:szCs w:val="24"/>
        </w:rPr>
      </w:pPr>
      <w:r w:rsidRPr="005B79EE">
        <w:rPr>
          <w:rFonts w:asciiTheme="majorHAnsi" w:hAnsiTheme="majorHAnsi"/>
          <w:b/>
          <w:color w:val="000000" w:themeColor="text1"/>
          <w:sz w:val="24"/>
          <w:szCs w:val="24"/>
        </w:rPr>
        <w:t>Image: Risk Man</w:t>
      </w:r>
      <w:r>
        <w:rPr>
          <w:rFonts w:asciiTheme="majorHAnsi" w:hAnsiTheme="majorHAnsi"/>
          <w:b/>
          <w:color w:val="000000" w:themeColor="text1"/>
          <w:sz w:val="24"/>
          <w:szCs w:val="24"/>
        </w:rPr>
        <w:t>a</w:t>
      </w:r>
      <w:r w:rsidRPr="005B79EE">
        <w:rPr>
          <w:rFonts w:asciiTheme="majorHAnsi" w:hAnsiTheme="majorHAnsi"/>
          <w:b/>
          <w:color w:val="000000" w:themeColor="text1"/>
          <w:sz w:val="24"/>
          <w:szCs w:val="24"/>
        </w:rPr>
        <w:t>gement Process of BRAC BANK Ltd, 2017</w:t>
      </w:r>
    </w:p>
    <w:p w:rsidR="005B79EE" w:rsidRDefault="005B79EE" w:rsidP="00B149EF">
      <w:pPr>
        <w:pStyle w:val="ListParagraph"/>
        <w:numPr>
          <w:ilvl w:val="0"/>
          <w:numId w:val="19"/>
        </w:numPr>
        <w:spacing w:line="360" w:lineRule="auto"/>
        <w:jc w:val="both"/>
        <w:rPr>
          <w:rFonts w:asciiTheme="majorHAnsi" w:hAnsiTheme="majorHAnsi"/>
          <w:color w:val="000000" w:themeColor="text1"/>
          <w:sz w:val="28"/>
          <w:szCs w:val="28"/>
        </w:rPr>
      </w:pPr>
      <w:bookmarkStart w:id="51" w:name="_Toc527419064"/>
      <w:r w:rsidRPr="000D5DB8">
        <w:rPr>
          <w:rStyle w:val="Heading2Char"/>
          <w:color w:val="365F91" w:themeColor="accent1" w:themeShade="BF"/>
          <w:sz w:val="28"/>
          <w:szCs w:val="28"/>
        </w:rPr>
        <w:t>Risk identification:</w:t>
      </w:r>
      <w:bookmarkEnd w:id="51"/>
      <w:r w:rsidRPr="005B79EE">
        <w:rPr>
          <w:rFonts w:asciiTheme="majorHAnsi" w:hAnsiTheme="majorHAnsi"/>
          <w:color w:val="000000" w:themeColor="text1"/>
          <w:sz w:val="28"/>
          <w:szCs w:val="28"/>
        </w:rPr>
        <w:t xml:space="preserve"> This is the initial phase in the risk administration work. To guarantee a comprehensive contribution, a risk enroll is kept up, or, in other words, stage to signal risks at the individual level. </w:t>
      </w:r>
    </w:p>
    <w:p w:rsidR="005B79EE" w:rsidRPr="005B79EE" w:rsidRDefault="005B79EE" w:rsidP="005B79EE">
      <w:pPr>
        <w:pStyle w:val="ListParagraph"/>
        <w:spacing w:line="360" w:lineRule="auto"/>
        <w:jc w:val="both"/>
        <w:rPr>
          <w:rFonts w:asciiTheme="majorHAnsi" w:hAnsiTheme="majorHAnsi"/>
          <w:color w:val="000000" w:themeColor="text1"/>
          <w:sz w:val="28"/>
          <w:szCs w:val="28"/>
        </w:rPr>
      </w:pPr>
    </w:p>
    <w:p w:rsidR="005B79EE" w:rsidRPr="005B79EE" w:rsidRDefault="005B79EE" w:rsidP="00B149EF">
      <w:pPr>
        <w:pStyle w:val="ListParagraph"/>
        <w:numPr>
          <w:ilvl w:val="0"/>
          <w:numId w:val="19"/>
        </w:numPr>
        <w:spacing w:line="360" w:lineRule="auto"/>
        <w:jc w:val="both"/>
        <w:rPr>
          <w:rFonts w:asciiTheme="majorHAnsi" w:hAnsiTheme="majorHAnsi"/>
          <w:color w:val="000000" w:themeColor="text1"/>
          <w:sz w:val="28"/>
          <w:szCs w:val="28"/>
        </w:rPr>
      </w:pPr>
      <w:bookmarkStart w:id="52" w:name="_Toc527419065"/>
      <w:r w:rsidRPr="000D5DB8">
        <w:rPr>
          <w:rStyle w:val="Heading2Char"/>
          <w:color w:val="365F91" w:themeColor="accent1" w:themeShade="BF"/>
          <w:sz w:val="28"/>
          <w:szCs w:val="28"/>
        </w:rPr>
        <w:t>Risk assessment:</w:t>
      </w:r>
      <w:bookmarkEnd w:id="52"/>
      <w:r w:rsidRPr="005B79EE">
        <w:rPr>
          <w:rFonts w:asciiTheme="majorHAnsi" w:hAnsiTheme="majorHAnsi"/>
          <w:color w:val="000000" w:themeColor="text1"/>
          <w:sz w:val="28"/>
          <w:szCs w:val="28"/>
        </w:rPr>
        <w:t xml:space="preserve"> We break down the components regarded to be a danger with regards to the wide hierarchical targets and methodologies. To do as such, we have forums like Enterprise Risk Associate Forum (ERAF) and Enterprise Risk Governance Forum (ERGF). These stages empower a pathway along which risk-inclined issues are raised and examined at the underlying level with satisfactory relief designs chalked out. </w:t>
      </w:r>
    </w:p>
    <w:p w:rsidR="005B79EE" w:rsidRDefault="005B79EE" w:rsidP="00B149EF">
      <w:pPr>
        <w:pStyle w:val="ListParagraph"/>
        <w:numPr>
          <w:ilvl w:val="0"/>
          <w:numId w:val="19"/>
        </w:numPr>
        <w:spacing w:line="360" w:lineRule="auto"/>
        <w:jc w:val="both"/>
        <w:rPr>
          <w:rFonts w:asciiTheme="majorHAnsi" w:hAnsiTheme="majorHAnsi"/>
          <w:color w:val="000000" w:themeColor="text1"/>
          <w:sz w:val="28"/>
          <w:szCs w:val="28"/>
        </w:rPr>
      </w:pPr>
      <w:bookmarkStart w:id="53" w:name="_Toc527419066"/>
      <w:r w:rsidRPr="000D5DB8">
        <w:rPr>
          <w:rStyle w:val="Heading2Char"/>
          <w:color w:val="365F91" w:themeColor="accent1" w:themeShade="BF"/>
          <w:sz w:val="28"/>
          <w:szCs w:val="28"/>
        </w:rPr>
        <w:lastRenderedPageBreak/>
        <w:t>Basic leadership:</w:t>
      </w:r>
      <w:bookmarkEnd w:id="53"/>
      <w:r w:rsidRPr="005B79EE">
        <w:rPr>
          <w:rFonts w:asciiTheme="majorHAnsi" w:hAnsiTheme="majorHAnsi"/>
          <w:color w:val="000000" w:themeColor="text1"/>
          <w:sz w:val="28"/>
          <w:szCs w:val="28"/>
        </w:rPr>
        <w:t xml:space="preserve"> In light of the examination and figure, a choice is made for a specific existing/approaching risk. In any case, the basic leadership specialist is designated to different levels. High-risk issues are heightened to the best administration or even to the Board and issues that are considered to be not extreme are settled by ERAF or potentially ERGF. </w:t>
      </w:r>
    </w:p>
    <w:p w:rsidR="005B79EE" w:rsidRPr="005B79EE" w:rsidRDefault="005B79EE" w:rsidP="005B79EE">
      <w:pPr>
        <w:pStyle w:val="ListParagraph"/>
        <w:spacing w:line="360" w:lineRule="auto"/>
        <w:jc w:val="both"/>
        <w:rPr>
          <w:rFonts w:asciiTheme="majorHAnsi" w:hAnsiTheme="majorHAnsi"/>
          <w:color w:val="000000" w:themeColor="text1"/>
          <w:sz w:val="28"/>
          <w:szCs w:val="28"/>
        </w:rPr>
      </w:pPr>
    </w:p>
    <w:p w:rsidR="005B79EE" w:rsidRDefault="005B79EE" w:rsidP="00B149EF">
      <w:pPr>
        <w:pStyle w:val="ListParagraph"/>
        <w:numPr>
          <w:ilvl w:val="0"/>
          <w:numId w:val="19"/>
        </w:numPr>
        <w:spacing w:line="360" w:lineRule="auto"/>
        <w:jc w:val="both"/>
        <w:rPr>
          <w:rFonts w:asciiTheme="majorHAnsi" w:hAnsiTheme="majorHAnsi"/>
          <w:color w:val="000000" w:themeColor="text1"/>
          <w:sz w:val="28"/>
          <w:szCs w:val="28"/>
        </w:rPr>
      </w:pPr>
      <w:bookmarkStart w:id="54" w:name="_Toc527419067"/>
      <w:r w:rsidRPr="000D5DB8">
        <w:rPr>
          <w:rStyle w:val="Heading2Char"/>
          <w:color w:val="365F91" w:themeColor="accent1" w:themeShade="BF"/>
          <w:sz w:val="28"/>
          <w:szCs w:val="28"/>
        </w:rPr>
        <w:t>Follow-up and monitoring:</w:t>
      </w:r>
      <w:bookmarkEnd w:id="54"/>
      <w:r w:rsidRPr="005B79EE">
        <w:rPr>
          <w:rFonts w:asciiTheme="majorHAnsi" w:hAnsiTheme="majorHAnsi"/>
          <w:color w:val="000000" w:themeColor="text1"/>
          <w:sz w:val="28"/>
          <w:szCs w:val="28"/>
        </w:rPr>
        <w:t xml:space="preserve"> Another crucial piece of our risk administration work, follow-up, and monitoring are continued with until the point when the effective goals of a specific risk issue. An indispensable piece of our monitoring procedure is to watch continuous situations against the bank's risk hunger. </w:t>
      </w:r>
    </w:p>
    <w:p w:rsidR="005B79EE" w:rsidRPr="005B79EE" w:rsidRDefault="005B79EE" w:rsidP="005B79EE">
      <w:pPr>
        <w:pStyle w:val="ListParagraph"/>
        <w:spacing w:line="360" w:lineRule="auto"/>
        <w:jc w:val="both"/>
        <w:rPr>
          <w:rFonts w:asciiTheme="majorHAnsi" w:hAnsiTheme="majorHAnsi"/>
          <w:color w:val="000000" w:themeColor="text1"/>
          <w:sz w:val="28"/>
          <w:szCs w:val="28"/>
        </w:rPr>
      </w:pPr>
    </w:p>
    <w:p w:rsidR="0072318D" w:rsidRPr="005B79EE" w:rsidRDefault="005B79EE" w:rsidP="00B149EF">
      <w:pPr>
        <w:pStyle w:val="ListParagraph"/>
        <w:numPr>
          <w:ilvl w:val="0"/>
          <w:numId w:val="19"/>
        </w:numPr>
        <w:spacing w:line="360" w:lineRule="auto"/>
        <w:jc w:val="both"/>
        <w:rPr>
          <w:rFonts w:asciiTheme="majorHAnsi" w:hAnsiTheme="majorHAnsi"/>
          <w:color w:val="000000" w:themeColor="text1"/>
          <w:sz w:val="28"/>
          <w:szCs w:val="28"/>
        </w:rPr>
      </w:pPr>
      <w:bookmarkStart w:id="55" w:name="_Toc527419068"/>
      <w:r w:rsidRPr="000D5DB8">
        <w:rPr>
          <w:rStyle w:val="Heading2Char"/>
          <w:color w:val="365F91" w:themeColor="accent1" w:themeShade="BF"/>
          <w:sz w:val="28"/>
          <w:szCs w:val="28"/>
        </w:rPr>
        <w:t>Risk reporting:</w:t>
      </w:r>
      <w:bookmarkEnd w:id="55"/>
      <w:r w:rsidRPr="005B79EE">
        <w:rPr>
          <w:rFonts w:asciiTheme="majorHAnsi" w:hAnsiTheme="majorHAnsi"/>
          <w:color w:val="000000" w:themeColor="text1"/>
          <w:sz w:val="28"/>
          <w:szCs w:val="28"/>
        </w:rPr>
        <w:t xml:space="preserve"> In conclusion, the general status of risk administration is recorded through risk reporting. This is affected through occasional risk administration reporting with entries to Bangladesh Bank. Also, we have our own components to evaluate potential misfortunes emerging out of risk-inclined issues. In addition, our administration consistently audits the fundamentals of the risk administration paper and gives guidance according to the need.</w:t>
      </w:r>
    </w:p>
    <w:p w:rsidR="0072318D" w:rsidRPr="00863543" w:rsidRDefault="005C3840" w:rsidP="0072318D">
      <w:pPr>
        <w:spacing w:line="360" w:lineRule="auto"/>
        <w:jc w:val="both"/>
        <w:rPr>
          <w:rFonts w:asciiTheme="majorHAnsi" w:hAnsiTheme="majorHAnsi"/>
          <w:color w:val="000000" w:themeColor="text1"/>
          <w:sz w:val="28"/>
          <w:szCs w:val="28"/>
        </w:rPr>
      </w:pPr>
      <w:r>
        <w:rPr>
          <w:rFonts w:asciiTheme="majorHAnsi" w:hAnsiTheme="majorHAnsi"/>
          <w:color w:val="000000" w:themeColor="text1"/>
          <w:sz w:val="28"/>
          <w:szCs w:val="28"/>
        </w:rPr>
        <w:t>Now, We are going to see how Brac Bank is managing their risks associated with financial services they provides.</w:t>
      </w:r>
    </w:p>
    <w:p w:rsidR="00BE01CD" w:rsidRDefault="00863543" w:rsidP="0072318D">
      <w:pPr>
        <w:spacing w:line="360" w:lineRule="auto"/>
        <w:jc w:val="both"/>
        <w:rPr>
          <w:rFonts w:asciiTheme="majorHAnsi" w:hAnsiTheme="majorHAnsi"/>
          <w:color w:val="000000" w:themeColor="text1"/>
          <w:sz w:val="28"/>
          <w:szCs w:val="28"/>
        </w:rPr>
      </w:pPr>
      <w:r w:rsidRPr="00863543">
        <w:rPr>
          <w:rFonts w:asciiTheme="majorHAnsi" w:hAnsiTheme="majorHAnsi"/>
          <w:color w:val="000000" w:themeColor="text1"/>
          <w:sz w:val="28"/>
          <w:szCs w:val="28"/>
        </w:rPr>
        <w:t>My project report likewise endeavors to explore the degree to which the Credit assessment frameworks are utilized in the setting of BRAC Bank Ltd dependent on my Business administration knowledge throughout the years. A few risks important to this are:</w:t>
      </w:r>
    </w:p>
    <w:p w:rsidR="00863543" w:rsidRPr="00910BD8" w:rsidRDefault="00863543" w:rsidP="00910BD8">
      <w:pPr>
        <w:jc w:val="center"/>
        <w:rPr>
          <w:rFonts w:asciiTheme="majorHAnsi" w:hAnsiTheme="majorHAnsi"/>
          <w:color w:val="000000" w:themeColor="text1"/>
          <w:sz w:val="36"/>
          <w:szCs w:val="36"/>
        </w:rPr>
      </w:pPr>
      <w:r w:rsidRPr="00910BD8">
        <w:rPr>
          <w:rFonts w:asciiTheme="majorHAnsi" w:hAnsiTheme="majorHAnsi"/>
          <w:noProof/>
          <w:color w:val="000000" w:themeColor="text1"/>
          <w:sz w:val="36"/>
          <w:szCs w:val="36"/>
        </w:rPr>
        <w:lastRenderedPageBreak/>
        <w:drawing>
          <wp:inline distT="0" distB="0" distL="0" distR="0">
            <wp:extent cx="5849188" cy="4371033"/>
            <wp:effectExtent l="0" t="0" r="18415" b="0"/>
            <wp:docPr id="19" name="Diagramma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6F1CCF" w:rsidRPr="00910BD8" w:rsidRDefault="00910BD8" w:rsidP="00910BD8">
      <w:pPr>
        <w:jc w:val="center"/>
        <w:rPr>
          <w:rFonts w:asciiTheme="majorHAnsi" w:hAnsiTheme="majorHAnsi"/>
          <w:b/>
        </w:rPr>
      </w:pPr>
      <w:r w:rsidRPr="00910BD8">
        <w:rPr>
          <w:rFonts w:asciiTheme="majorHAnsi" w:hAnsiTheme="majorHAnsi"/>
          <w:b/>
        </w:rPr>
        <w:t>Figure: Risks of BRAC Bank Limited</w:t>
      </w:r>
    </w:p>
    <w:p w:rsidR="00910BD8" w:rsidRPr="00EF15C7" w:rsidRDefault="00910BD8" w:rsidP="00EF15C7">
      <w:pPr>
        <w:spacing w:line="240" w:lineRule="auto"/>
        <w:rPr>
          <w:b/>
          <w:color w:val="333300"/>
          <w:sz w:val="16"/>
          <w:szCs w:val="16"/>
        </w:rPr>
      </w:pPr>
    </w:p>
    <w:p w:rsidR="00910BD8" w:rsidRPr="005B79EE" w:rsidRDefault="00910BD8" w:rsidP="00511EE4">
      <w:pPr>
        <w:spacing w:line="360" w:lineRule="auto"/>
        <w:jc w:val="both"/>
        <w:rPr>
          <w:rFonts w:asciiTheme="majorHAnsi" w:hAnsiTheme="majorHAnsi"/>
          <w:sz w:val="28"/>
          <w:szCs w:val="28"/>
        </w:rPr>
      </w:pPr>
      <w:r w:rsidRPr="005B79EE">
        <w:rPr>
          <w:rFonts w:asciiTheme="majorHAnsi" w:hAnsiTheme="majorHAnsi"/>
          <w:sz w:val="28"/>
          <w:szCs w:val="28"/>
        </w:rPr>
        <w:t xml:space="preserve">Loaning is one of the fundamental elements of any business Bank. In figuring a credit judgment, the credit officers of BRAC Bank must be outfitted with all data expected to assess a borrower. </w:t>
      </w:r>
    </w:p>
    <w:p w:rsidR="00910BD8" w:rsidRPr="005B79EE" w:rsidRDefault="00910BD8" w:rsidP="00511EE4">
      <w:pPr>
        <w:spacing w:line="360" w:lineRule="auto"/>
        <w:jc w:val="both"/>
        <w:rPr>
          <w:rFonts w:asciiTheme="majorHAnsi" w:hAnsiTheme="majorHAnsi"/>
          <w:sz w:val="28"/>
          <w:szCs w:val="28"/>
        </w:rPr>
      </w:pPr>
      <w:r w:rsidRPr="005B79EE">
        <w:rPr>
          <w:rFonts w:asciiTheme="majorHAnsi" w:hAnsiTheme="majorHAnsi"/>
          <w:sz w:val="28"/>
          <w:szCs w:val="28"/>
        </w:rPr>
        <w:t xml:space="preserve">In a wide range of business dealings, officers and representatives must be guided by the standards of trustworthiness, respectability and shield the enthusiasm of the contributors and investors of the Bank. They ought to entirely hold fast to the Banking Laws, Standards and Directions of the Govt. of Bangladesh, the directions issued by the Bangladesh Bank or Head Office every once in a while that influences the business practices of the Bank. </w:t>
      </w:r>
    </w:p>
    <w:p w:rsidR="00910BD8" w:rsidRPr="005B79EE" w:rsidRDefault="00910BD8" w:rsidP="00511EE4">
      <w:pPr>
        <w:spacing w:line="360" w:lineRule="auto"/>
        <w:jc w:val="both"/>
        <w:rPr>
          <w:rFonts w:asciiTheme="majorHAnsi" w:hAnsiTheme="majorHAnsi"/>
          <w:sz w:val="28"/>
          <w:szCs w:val="28"/>
        </w:rPr>
      </w:pPr>
      <w:r w:rsidRPr="005B79EE">
        <w:rPr>
          <w:rFonts w:asciiTheme="majorHAnsi" w:hAnsiTheme="majorHAnsi"/>
          <w:sz w:val="28"/>
          <w:szCs w:val="28"/>
        </w:rPr>
        <w:t xml:space="preserve">The extent of the investigation will be as per the following: </w:t>
      </w:r>
    </w:p>
    <w:p w:rsidR="00910BD8" w:rsidRPr="005B79EE" w:rsidRDefault="00910BD8" w:rsidP="00B149EF">
      <w:pPr>
        <w:pStyle w:val="ListParagraph"/>
        <w:numPr>
          <w:ilvl w:val="1"/>
          <w:numId w:val="14"/>
        </w:numPr>
        <w:spacing w:line="360" w:lineRule="auto"/>
        <w:jc w:val="both"/>
        <w:rPr>
          <w:rFonts w:asciiTheme="majorHAnsi" w:hAnsiTheme="majorHAnsi"/>
          <w:sz w:val="28"/>
          <w:szCs w:val="28"/>
        </w:rPr>
      </w:pPr>
      <w:r w:rsidRPr="005B79EE">
        <w:rPr>
          <w:rFonts w:asciiTheme="majorHAnsi" w:hAnsiTheme="majorHAnsi"/>
          <w:sz w:val="28"/>
          <w:szCs w:val="28"/>
        </w:rPr>
        <w:lastRenderedPageBreak/>
        <w:t xml:space="preserve">Making an unmistakable outline of the financial execution estimation criteria. </w:t>
      </w:r>
    </w:p>
    <w:p w:rsidR="00910BD8" w:rsidRPr="005B79EE" w:rsidRDefault="00910BD8" w:rsidP="00B149EF">
      <w:pPr>
        <w:pStyle w:val="ListParagraph"/>
        <w:numPr>
          <w:ilvl w:val="1"/>
          <w:numId w:val="14"/>
        </w:numPr>
        <w:spacing w:line="360" w:lineRule="auto"/>
        <w:jc w:val="both"/>
        <w:rPr>
          <w:rFonts w:asciiTheme="majorHAnsi" w:hAnsiTheme="majorHAnsi"/>
          <w:sz w:val="28"/>
          <w:szCs w:val="28"/>
        </w:rPr>
      </w:pPr>
      <w:r w:rsidRPr="005B79EE">
        <w:rPr>
          <w:rFonts w:asciiTheme="majorHAnsi" w:hAnsiTheme="majorHAnsi"/>
          <w:sz w:val="28"/>
          <w:szCs w:val="28"/>
        </w:rPr>
        <w:t>Overview of the bank's financial execution in the part of BARC Bank Ltd</w:t>
      </w:r>
      <w:r w:rsidR="007E63C7" w:rsidRPr="005B79EE">
        <w:rPr>
          <w:rFonts w:asciiTheme="majorHAnsi" w:hAnsiTheme="majorHAnsi"/>
          <w:sz w:val="28"/>
          <w:szCs w:val="28"/>
        </w:rPr>
        <w:t>.</w:t>
      </w:r>
      <w:r w:rsidRPr="005B79EE">
        <w:rPr>
          <w:rFonts w:asciiTheme="majorHAnsi" w:hAnsiTheme="majorHAnsi"/>
          <w:sz w:val="28"/>
          <w:szCs w:val="28"/>
        </w:rPr>
        <w:t xml:space="preserve"> </w:t>
      </w:r>
    </w:p>
    <w:p w:rsidR="00910BD8" w:rsidRPr="005B79EE" w:rsidRDefault="00910BD8" w:rsidP="00B149EF">
      <w:pPr>
        <w:pStyle w:val="ListParagraph"/>
        <w:numPr>
          <w:ilvl w:val="1"/>
          <w:numId w:val="14"/>
        </w:numPr>
        <w:spacing w:line="360" w:lineRule="auto"/>
        <w:jc w:val="both"/>
        <w:rPr>
          <w:rFonts w:asciiTheme="majorHAnsi" w:hAnsiTheme="majorHAnsi"/>
          <w:sz w:val="28"/>
          <w:szCs w:val="28"/>
        </w:rPr>
      </w:pPr>
      <w:r w:rsidRPr="005B79EE">
        <w:rPr>
          <w:rFonts w:asciiTheme="majorHAnsi" w:hAnsiTheme="majorHAnsi"/>
          <w:sz w:val="28"/>
          <w:szCs w:val="28"/>
        </w:rPr>
        <w:t>Find out the general circumstance of BRAC Bank Ltd in the part of financial execution</w:t>
      </w:r>
      <w:r w:rsidR="007E63C7" w:rsidRPr="005B79EE">
        <w:rPr>
          <w:rFonts w:asciiTheme="majorHAnsi" w:hAnsiTheme="majorHAnsi"/>
          <w:sz w:val="28"/>
          <w:szCs w:val="28"/>
        </w:rPr>
        <w:t>.</w:t>
      </w:r>
      <w:r w:rsidRPr="005B79EE">
        <w:rPr>
          <w:rFonts w:asciiTheme="majorHAnsi" w:hAnsiTheme="majorHAnsi"/>
          <w:sz w:val="28"/>
          <w:szCs w:val="28"/>
        </w:rPr>
        <w:t xml:space="preserve"> </w:t>
      </w:r>
    </w:p>
    <w:p w:rsidR="00EF15C7" w:rsidRPr="000D5DB8" w:rsidRDefault="00910BD8" w:rsidP="00B149EF">
      <w:pPr>
        <w:pStyle w:val="ListParagraph"/>
        <w:numPr>
          <w:ilvl w:val="1"/>
          <w:numId w:val="14"/>
        </w:numPr>
        <w:spacing w:line="360" w:lineRule="auto"/>
        <w:jc w:val="both"/>
        <w:rPr>
          <w:rFonts w:asciiTheme="majorHAnsi" w:hAnsiTheme="majorHAnsi"/>
          <w:sz w:val="28"/>
          <w:szCs w:val="28"/>
        </w:rPr>
      </w:pPr>
      <w:r w:rsidRPr="005B79EE">
        <w:rPr>
          <w:rFonts w:asciiTheme="majorHAnsi" w:hAnsiTheme="majorHAnsi"/>
          <w:sz w:val="28"/>
          <w:szCs w:val="28"/>
        </w:rPr>
        <w:t>Earnings and gainfulness of the bank by the financial action</w:t>
      </w:r>
      <w:r w:rsidR="007E63C7" w:rsidRPr="005B79EE">
        <w:rPr>
          <w:rFonts w:asciiTheme="majorHAnsi" w:hAnsiTheme="majorHAnsi"/>
          <w:sz w:val="28"/>
          <w:szCs w:val="28"/>
        </w:rPr>
        <w:t>.</w:t>
      </w:r>
      <w:r w:rsidR="00EF15C7" w:rsidRPr="005B79EE">
        <w:rPr>
          <w:rFonts w:asciiTheme="majorHAnsi" w:hAnsiTheme="majorHAnsi"/>
          <w:sz w:val="28"/>
          <w:szCs w:val="28"/>
        </w:rPr>
        <w:t xml:space="preserve"> </w:t>
      </w:r>
    </w:p>
    <w:p w:rsidR="005B79EE" w:rsidRPr="005B79EE" w:rsidRDefault="005B79EE" w:rsidP="00EF15C7">
      <w:pPr>
        <w:pStyle w:val="ListParagraph"/>
        <w:spacing w:line="360" w:lineRule="auto"/>
        <w:ind w:left="1440"/>
        <w:jc w:val="both"/>
        <w:rPr>
          <w:rFonts w:asciiTheme="majorHAnsi" w:hAnsiTheme="majorHAnsi"/>
          <w:sz w:val="28"/>
          <w:szCs w:val="28"/>
        </w:rPr>
      </w:pPr>
    </w:p>
    <w:p w:rsidR="007E63C7" w:rsidRPr="005B79EE" w:rsidRDefault="00EF15C7" w:rsidP="00B149EF">
      <w:pPr>
        <w:pStyle w:val="Heading1"/>
        <w:numPr>
          <w:ilvl w:val="0"/>
          <w:numId w:val="38"/>
        </w:numPr>
        <w:spacing w:before="120" w:after="120"/>
        <w:ind w:hanging="181"/>
      </w:pPr>
      <w:bookmarkStart w:id="56" w:name="_Toc527419069"/>
      <w:r w:rsidRPr="005B79EE">
        <w:t>Identifying Credit R</w:t>
      </w:r>
      <w:r w:rsidR="007E63C7" w:rsidRPr="005B79EE">
        <w:t>isk</w:t>
      </w:r>
      <w:bookmarkEnd w:id="56"/>
      <w:r w:rsidR="007E63C7" w:rsidRPr="005B79EE">
        <w:t xml:space="preserve"> </w:t>
      </w:r>
    </w:p>
    <w:p w:rsidR="005B79EE" w:rsidRPr="005B79EE" w:rsidRDefault="007E63C7" w:rsidP="005B79EE">
      <w:pPr>
        <w:spacing w:line="360" w:lineRule="auto"/>
        <w:jc w:val="both"/>
        <w:rPr>
          <w:rFonts w:asciiTheme="majorHAnsi" w:hAnsiTheme="majorHAnsi"/>
          <w:sz w:val="28"/>
          <w:szCs w:val="28"/>
        </w:rPr>
      </w:pPr>
      <w:r w:rsidRPr="005B79EE">
        <w:rPr>
          <w:rFonts w:asciiTheme="majorHAnsi" w:hAnsiTheme="majorHAnsi"/>
          <w:sz w:val="28"/>
          <w:szCs w:val="28"/>
        </w:rPr>
        <w:t xml:space="preserve">Credit risk implies, the risk of loss of vital or loss of a financial reward originating from a borrower's inability to reimburse a loan or generally meet a legally binding commitment. Credit risk emerges at whatever point a borrower is hoping to utilize future money streams to pay a current obligation. Financial specialists are adjusted for expecting credit risk by method for intrigue installments from the borrower or backer of an obligation commitment. Jarrow, Lando and Turnbull (1997) consider the term structure of credit risk spreads in a model with the bankruptcy procedure following a discrete state space Marko chain in FICO assessment. Crouhy , Galai and mark(2000) make an examination of Credit Risk to alternate models, they express that credit risk is anything but difficult to apply as it drive a shut shape answer for the misfortune dispersion of a credit portfolio. There is no market risk in credit risk on the grounds that both market risk and credit relocation are disregarded in this model, every borrower presentation is similar changes in its credit quality don't influence its introduction. </w:t>
      </w:r>
    </w:p>
    <w:p w:rsidR="007E63C7" w:rsidRPr="000D5DB8" w:rsidRDefault="007E63C7" w:rsidP="00B149EF">
      <w:pPr>
        <w:pStyle w:val="Heading1"/>
        <w:numPr>
          <w:ilvl w:val="0"/>
          <w:numId w:val="38"/>
        </w:numPr>
        <w:spacing w:before="120" w:after="120"/>
        <w:ind w:hanging="181"/>
      </w:pPr>
      <w:bookmarkStart w:id="57" w:name="_Toc527419070"/>
      <w:r w:rsidRPr="000D5DB8">
        <w:t>Credit checking</w:t>
      </w:r>
      <w:bookmarkEnd w:id="57"/>
      <w:r w:rsidRPr="000D5DB8">
        <w:t xml:space="preserve"> </w:t>
      </w:r>
    </w:p>
    <w:p w:rsidR="007E63C7" w:rsidRDefault="007E63C7" w:rsidP="00EF15C7">
      <w:pPr>
        <w:spacing w:after="0" w:line="360" w:lineRule="auto"/>
        <w:jc w:val="both"/>
        <w:rPr>
          <w:rFonts w:asciiTheme="majorHAnsi" w:hAnsiTheme="majorHAnsi"/>
          <w:sz w:val="28"/>
          <w:szCs w:val="28"/>
        </w:rPr>
      </w:pPr>
      <w:r w:rsidRPr="005B79EE">
        <w:rPr>
          <w:rFonts w:asciiTheme="majorHAnsi" w:hAnsiTheme="majorHAnsi"/>
          <w:sz w:val="28"/>
          <w:szCs w:val="28"/>
        </w:rPr>
        <w:t xml:space="preserve">Credit checking assumes significant job in accomplishing financial objectives. With a sound score and dependable past credit conduct, you'll make it more probable for moneylenders to offer you bring down financing </w:t>
      </w:r>
      <w:r w:rsidRPr="005B79EE">
        <w:rPr>
          <w:rFonts w:asciiTheme="majorHAnsi" w:hAnsiTheme="majorHAnsi"/>
          <w:sz w:val="28"/>
          <w:szCs w:val="28"/>
        </w:rPr>
        <w:lastRenderedPageBreak/>
        <w:t xml:space="preserve">costs on home loans, automobile loans, different loans and Visas – even your property and protection rates can profit. Christopher J. Cowton, Diminish C. Ho, (1985) "Credit Control The accomplishment of a credit framework, as far as both adequacy and cost, is to a great extent dictated by policy built up inside the organization. Excessively preservationist a policy will involve high open door cost through loss of business, however excessively liberal a policy results in the expense of tying up assets in borrowers and the expanded probability of awful obligations. A study exploring building shippers' practices in Ribs (1984), led by survey, mirrors some assortment in moving toward the arrangement of exchange credit, however a moderately high level of consistency and absence of modernity in checking frameworks. Stigitz and Weiss(1988) are the case of papers propelling that banks are organizations "practicing propose that checking the conduct of clients after some time including reimbursement of loans and different exchanges, furnishes banks with a data advantage they can use to effectively play out the capacity of asset portion in an economy. </w:t>
      </w:r>
    </w:p>
    <w:p w:rsidR="005B79EE" w:rsidRPr="001A01FA" w:rsidRDefault="005B79EE" w:rsidP="00EF15C7">
      <w:pPr>
        <w:spacing w:after="0" w:line="360" w:lineRule="auto"/>
        <w:jc w:val="both"/>
        <w:rPr>
          <w:rFonts w:asciiTheme="majorHAnsi" w:hAnsiTheme="majorHAnsi"/>
          <w:sz w:val="16"/>
          <w:szCs w:val="16"/>
        </w:rPr>
      </w:pPr>
    </w:p>
    <w:p w:rsidR="005B79EE" w:rsidRPr="001A01FA" w:rsidRDefault="005B79EE" w:rsidP="00B149EF">
      <w:pPr>
        <w:pStyle w:val="Heading2"/>
        <w:numPr>
          <w:ilvl w:val="3"/>
          <w:numId w:val="9"/>
        </w:numPr>
        <w:spacing w:before="120" w:after="120"/>
        <w:ind w:left="426"/>
        <w:rPr>
          <w:sz w:val="28"/>
          <w:szCs w:val="28"/>
        </w:rPr>
      </w:pPr>
      <w:bookmarkStart w:id="58" w:name="_Toc527419071"/>
      <w:r w:rsidRPr="001A01FA">
        <w:rPr>
          <w:sz w:val="28"/>
          <w:szCs w:val="28"/>
        </w:rPr>
        <w:t>Responsible Committee and forum for Risk Management</w:t>
      </w:r>
      <w:bookmarkEnd w:id="58"/>
    </w:p>
    <w:p w:rsidR="005B79EE" w:rsidRDefault="005B79EE" w:rsidP="00EF15C7">
      <w:pPr>
        <w:spacing w:after="0" w:line="360" w:lineRule="auto"/>
        <w:jc w:val="both"/>
        <w:rPr>
          <w:rFonts w:asciiTheme="majorHAnsi" w:hAnsiTheme="majorHAnsi"/>
          <w:sz w:val="28"/>
          <w:szCs w:val="28"/>
        </w:rPr>
      </w:pPr>
      <w:r>
        <w:rPr>
          <w:rFonts w:asciiTheme="majorHAnsi" w:hAnsiTheme="majorHAnsi"/>
          <w:sz w:val="28"/>
          <w:szCs w:val="28"/>
        </w:rPr>
        <w:t xml:space="preserve"> </w:t>
      </w:r>
      <w:r w:rsidRPr="005B79EE">
        <w:rPr>
          <w:rFonts w:asciiTheme="majorHAnsi" w:hAnsiTheme="majorHAnsi"/>
          <w:sz w:val="28"/>
          <w:szCs w:val="28"/>
        </w:rPr>
        <w:t>Despite the fact that BRAC Bank has a one of a kind culture that looks for risk goals in a way where each hierarchical layer is included, it likewise has organized elements to administer and supervise the risk administration work. Remembering the inborn idea of risk, BRAC Bank has a few councils including its key workforce with the direct inclusion of the administration and in addition the Board that supervises the material risks confronting the bank.</w:t>
      </w:r>
    </w:p>
    <w:p w:rsidR="005B79EE" w:rsidRPr="005B79EE" w:rsidRDefault="005B79EE" w:rsidP="00EF15C7">
      <w:pPr>
        <w:spacing w:after="0" w:line="360" w:lineRule="auto"/>
        <w:jc w:val="both"/>
        <w:rPr>
          <w:rFonts w:asciiTheme="majorHAnsi" w:hAnsiTheme="majorHAnsi"/>
          <w:sz w:val="28"/>
          <w:szCs w:val="28"/>
        </w:rPr>
      </w:pPr>
    </w:p>
    <w:p w:rsidR="00511EE4" w:rsidRPr="005B79EE" w:rsidRDefault="00511EE4" w:rsidP="00EF15C7">
      <w:pPr>
        <w:spacing w:line="240" w:lineRule="auto"/>
        <w:jc w:val="both"/>
        <w:rPr>
          <w:rFonts w:asciiTheme="majorHAnsi" w:hAnsiTheme="majorHAnsi"/>
          <w:b/>
          <w:sz w:val="16"/>
          <w:szCs w:val="16"/>
        </w:rPr>
      </w:pPr>
    </w:p>
    <w:p w:rsidR="005B79EE" w:rsidRDefault="005B79EE" w:rsidP="00511EE4">
      <w:pPr>
        <w:spacing w:after="0" w:line="360" w:lineRule="auto"/>
        <w:jc w:val="both"/>
        <w:rPr>
          <w:rFonts w:asciiTheme="majorHAnsi" w:hAnsiTheme="majorHAnsi"/>
          <w:b/>
          <w:sz w:val="28"/>
          <w:szCs w:val="28"/>
        </w:rPr>
      </w:pPr>
      <w:r>
        <w:rPr>
          <w:rFonts w:asciiTheme="majorHAnsi" w:hAnsiTheme="majorHAnsi"/>
          <w:b/>
          <w:noProof/>
          <w:sz w:val="28"/>
          <w:szCs w:val="28"/>
        </w:rPr>
        <w:lastRenderedPageBreak/>
        <w:drawing>
          <wp:inline distT="0" distB="0" distL="0" distR="0">
            <wp:extent cx="6090348" cy="3949002"/>
            <wp:effectExtent l="19050" t="38100" r="24765" b="90170"/>
            <wp:docPr id="15" name="Diagram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5B79EE" w:rsidRPr="005B79EE" w:rsidRDefault="005B79EE" w:rsidP="005B79EE">
      <w:pPr>
        <w:spacing w:after="0" w:line="360" w:lineRule="auto"/>
        <w:jc w:val="center"/>
        <w:rPr>
          <w:rFonts w:asciiTheme="majorHAnsi" w:hAnsiTheme="majorHAnsi"/>
          <w:b/>
          <w:sz w:val="24"/>
          <w:szCs w:val="24"/>
        </w:rPr>
      </w:pPr>
      <w:r w:rsidRPr="005B79EE">
        <w:rPr>
          <w:rFonts w:asciiTheme="majorHAnsi" w:hAnsiTheme="majorHAnsi"/>
          <w:b/>
          <w:sz w:val="24"/>
          <w:szCs w:val="24"/>
        </w:rPr>
        <w:t>Hierarchy : Responsible Committee and forum for Risk Management</w:t>
      </w:r>
    </w:p>
    <w:p w:rsidR="005B79EE" w:rsidRDefault="005B79EE" w:rsidP="00511EE4">
      <w:pPr>
        <w:spacing w:after="0" w:line="360" w:lineRule="auto"/>
        <w:jc w:val="both"/>
        <w:rPr>
          <w:rFonts w:asciiTheme="majorHAnsi" w:hAnsiTheme="majorHAnsi"/>
          <w:b/>
          <w:sz w:val="28"/>
          <w:szCs w:val="28"/>
        </w:rPr>
      </w:pPr>
    </w:p>
    <w:p w:rsidR="007E63C7" w:rsidRPr="000D5DB8" w:rsidRDefault="007E63C7" w:rsidP="00B149EF">
      <w:pPr>
        <w:pStyle w:val="Heading1"/>
        <w:numPr>
          <w:ilvl w:val="0"/>
          <w:numId w:val="38"/>
        </w:numPr>
        <w:spacing w:before="120" w:after="120"/>
        <w:ind w:hanging="181"/>
      </w:pPr>
      <w:bookmarkStart w:id="59" w:name="_Toc527419072"/>
      <w:r w:rsidRPr="000D5DB8">
        <w:t>Dependability</w:t>
      </w:r>
      <w:bookmarkEnd w:id="59"/>
      <w:r w:rsidRPr="000D5DB8">
        <w:t xml:space="preserve"> </w:t>
      </w:r>
    </w:p>
    <w:p w:rsidR="007E63C7" w:rsidRPr="005B79EE" w:rsidRDefault="007E63C7" w:rsidP="007E63C7">
      <w:pPr>
        <w:spacing w:line="360" w:lineRule="auto"/>
        <w:jc w:val="both"/>
        <w:rPr>
          <w:rFonts w:asciiTheme="majorHAnsi" w:hAnsiTheme="majorHAnsi"/>
          <w:sz w:val="28"/>
          <w:szCs w:val="28"/>
        </w:rPr>
      </w:pPr>
      <w:r w:rsidRPr="005B79EE">
        <w:rPr>
          <w:rFonts w:asciiTheme="majorHAnsi" w:hAnsiTheme="majorHAnsi"/>
          <w:sz w:val="28"/>
          <w:szCs w:val="28"/>
        </w:rPr>
        <w:t xml:space="preserve">Risk has turned into a key idea in current society. Developing worry about nature and various debacles has served to concentrate consideration on the dangers and risks engaged with an extensive variety of activities. There is an extensive variety of methods accessible to evaluate risk and unwavering quality, both in connection to wellbeing and in the more extensive sense. These strategies currently support new enactment on security and have significance over a wide range of activities, including ecological and different frameworks, where risk and unwavering quality are key concerns. Chee Tong (2001) Basic risk and dependability investigation has been recognized as the potential instrument for fulfilling these prerequisites. It is equipped for distinguishing the wellsprings of factors influencing the exhaustion life and weakness quality of the structure as far as risk. </w:t>
      </w:r>
    </w:p>
    <w:p w:rsidR="007E63C7" w:rsidRPr="000D5DB8" w:rsidRDefault="007E63C7" w:rsidP="00B149EF">
      <w:pPr>
        <w:pStyle w:val="Heading1"/>
        <w:numPr>
          <w:ilvl w:val="0"/>
          <w:numId w:val="38"/>
        </w:numPr>
        <w:spacing w:before="120" w:after="120"/>
        <w:ind w:hanging="181"/>
      </w:pPr>
      <w:bookmarkStart w:id="60" w:name="_Toc527419073"/>
      <w:r w:rsidRPr="000D5DB8">
        <w:lastRenderedPageBreak/>
        <w:t>Confirmation</w:t>
      </w:r>
      <w:bookmarkEnd w:id="60"/>
      <w:r w:rsidRPr="000D5DB8">
        <w:t xml:space="preserve"> </w:t>
      </w:r>
    </w:p>
    <w:p w:rsidR="00FF6D02" w:rsidRPr="005B79EE" w:rsidRDefault="007E63C7" w:rsidP="007E63C7">
      <w:pPr>
        <w:spacing w:line="360" w:lineRule="auto"/>
        <w:jc w:val="both"/>
        <w:rPr>
          <w:rFonts w:asciiTheme="majorHAnsi" w:hAnsiTheme="majorHAnsi"/>
          <w:sz w:val="28"/>
          <w:szCs w:val="28"/>
        </w:rPr>
      </w:pPr>
      <w:r w:rsidRPr="005B79EE">
        <w:rPr>
          <w:rFonts w:asciiTheme="majorHAnsi" w:hAnsiTheme="majorHAnsi"/>
          <w:sz w:val="28"/>
          <w:szCs w:val="28"/>
        </w:rPr>
        <w:t>According to Douglas L. Ruler and Rocie C. Wellman (1995), A framework and strategy for tolerating risk, however, authoritative commitments exchange a segment of the risk to speculators and incorporates implies for total affirmation of auspicious installment to contract holders, and isolation, of premiums of specific financial specialists to explicitly distinguished risk in a risk to capital coordinating framework, the framework makes assertions which guarantee installments, In light of misfortune from risk including investmnet risk. Information preparing gives lawfully isolated relationship administration connections, managing and adjusting the interests of experts in a Risk exchange and enhancement framework.</w:t>
      </w:r>
    </w:p>
    <w:p w:rsidR="00980997" w:rsidRPr="00F26BAF" w:rsidRDefault="00980997" w:rsidP="000D5DB8">
      <w:pPr>
        <w:pStyle w:val="Heading1"/>
        <w:spacing w:before="120" w:after="240"/>
        <w:jc w:val="center"/>
        <w:rPr>
          <w:color w:val="17365D" w:themeColor="text2" w:themeShade="BF"/>
          <w:sz w:val="36"/>
          <w:szCs w:val="36"/>
        </w:rPr>
      </w:pPr>
      <w:bookmarkStart w:id="61" w:name="_Toc527419074"/>
      <w:r w:rsidRPr="00F26BAF">
        <w:rPr>
          <w:color w:val="17365D" w:themeColor="text2" w:themeShade="BF"/>
          <w:sz w:val="36"/>
          <w:szCs w:val="36"/>
        </w:rPr>
        <w:t>Retail Loan Products</w:t>
      </w:r>
      <w:bookmarkEnd w:id="61"/>
    </w:p>
    <w:p w:rsidR="00980997" w:rsidRPr="00F26BAF" w:rsidRDefault="00980997" w:rsidP="00B149EF">
      <w:pPr>
        <w:pStyle w:val="Heading1"/>
        <w:numPr>
          <w:ilvl w:val="0"/>
          <w:numId w:val="40"/>
        </w:numPr>
        <w:spacing w:before="0" w:after="240"/>
        <w:rPr>
          <w:sz w:val="36"/>
          <w:szCs w:val="36"/>
        </w:rPr>
      </w:pPr>
      <w:bookmarkStart w:id="62" w:name="_Toc527419075"/>
      <w:r w:rsidRPr="00F26BAF">
        <w:rPr>
          <w:sz w:val="36"/>
          <w:szCs w:val="36"/>
        </w:rPr>
        <w:t>Home Loan and Home Credit:</w:t>
      </w:r>
      <w:bookmarkEnd w:id="62"/>
      <w:r w:rsidRPr="00F26BAF">
        <w:rPr>
          <w:sz w:val="36"/>
          <w:szCs w:val="36"/>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Home loan is a term loan office for working class and high society individuals and more noteworthy Dhaka, Chittagong, Sylhet, Comilla, Khulna, Narayangonj City, Saver, Gazipur, Tongi, Bogra Metropolitan territory. </w:t>
      </w:r>
    </w:p>
    <w:p w:rsidR="00EF15C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It is given to buy of under-development/finished flats/buildings to build/broaden of house or flats. Under this plan, Bank anchors the office through selling the property or through some other type of security acknowledged by the overall law of the nation. </w:t>
      </w:r>
    </w:p>
    <w:p w:rsidR="00980997" w:rsidRPr="00F26BAF" w:rsidRDefault="00980997" w:rsidP="00F26BAF">
      <w:pPr>
        <w:pStyle w:val="Heading2"/>
        <w:rPr>
          <w:sz w:val="28"/>
          <w:szCs w:val="28"/>
        </w:rPr>
      </w:pPr>
      <w:bookmarkStart w:id="63" w:name="_Toc527419076"/>
      <w:r w:rsidRPr="00F26BAF">
        <w:rPr>
          <w:sz w:val="28"/>
          <w:szCs w:val="28"/>
        </w:rPr>
        <w:t>Client section:</w:t>
      </w:r>
      <w:bookmarkEnd w:id="63"/>
      <w:r w:rsidRPr="00F26BAF">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Salaried:</w:t>
      </w:r>
      <w:r w:rsidRPr="005B79EE">
        <w:rPr>
          <w:rFonts w:asciiTheme="majorHAnsi" w:hAnsiTheme="majorHAnsi"/>
          <w:sz w:val="28"/>
          <w:szCs w:val="28"/>
        </w:rPr>
        <w:t xml:space="preserve"> Every salaried individual (Sort A and B) and BRAC Bank finance organizations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Self Utilized and BRAC Bank finance organizations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lastRenderedPageBreak/>
        <w:t>•</w:t>
      </w:r>
      <w:r w:rsidRPr="005B79EE">
        <w:rPr>
          <w:rFonts w:asciiTheme="majorHAnsi" w:hAnsiTheme="majorHAnsi"/>
          <w:sz w:val="28"/>
          <w:szCs w:val="28"/>
        </w:rPr>
        <w:tab/>
      </w:r>
      <w:r w:rsidRPr="000D5DB8">
        <w:rPr>
          <w:rFonts w:asciiTheme="majorHAnsi" w:hAnsiTheme="majorHAnsi"/>
          <w:b/>
          <w:sz w:val="28"/>
          <w:szCs w:val="28"/>
        </w:rPr>
        <w:t>Self Utilized Proficient/Representative:</w:t>
      </w:r>
      <w:r w:rsidRPr="005B79EE">
        <w:rPr>
          <w:rFonts w:asciiTheme="majorHAnsi" w:hAnsiTheme="majorHAnsi"/>
          <w:sz w:val="28"/>
          <w:szCs w:val="28"/>
        </w:rPr>
        <w:t xml:space="preserve"> Independently employed experts i.e. Specialist, Planner Architect, Sanctioned accountant and so on who are occupied with autonomous calling. Specialists implies proprietor/accomplice/chief/investor of proprietorship/association/private limited organization.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Land ruler:</w:t>
      </w:r>
      <w:r w:rsidRPr="005B79EE">
        <w:rPr>
          <w:rFonts w:asciiTheme="majorHAnsi" w:hAnsiTheme="majorHAnsi"/>
          <w:sz w:val="28"/>
          <w:szCs w:val="28"/>
        </w:rPr>
        <w:t xml:space="preserve"> landowners having a steady wellspring of profit from leased properties.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5B79EE">
        <w:rPr>
          <w:rFonts w:asciiTheme="majorHAnsi" w:hAnsiTheme="majorHAnsi"/>
          <w:b/>
          <w:sz w:val="28"/>
          <w:szCs w:val="28"/>
        </w:rPr>
        <w:t>100% money secur</w:t>
      </w:r>
      <w:r w:rsidR="00514E60" w:rsidRPr="005B79EE">
        <w:rPr>
          <w:rFonts w:asciiTheme="majorHAnsi" w:hAnsiTheme="majorHAnsi"/>
          <w:b/>
          <w:sz w:val="28"/>
          <w:szCs w:val="28"/>
        </w:rPr>
        <w:t>ity</w:t>
      </w:r>
      <w:r w:rsidRPr="005B79EE">
        <w:rPr>
          <w:rFonts w:asciiTheme="majorHAnsi" w:hAnsiTheme="majorHAnsi"/>
          <w:sz w:val="28"/>
          <w:szCs w:val="28"/>
        </w:rPr>
        <w:t xml:space="preserve">: this fragment comprises of workers/Non-inhabitant Bangladeshis (NRB) keeping up occupant a/c with us or some other banks, any individual needs to profit Home loan against money security.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Age Breaking point: Min 25 to most extreme 65 years. </w:t>
      </w:r>
    </w:p>
    <w:p w:rsidR="00980997" w:rsidRPr="00F26BAF" w:rsidRDefault="00FF6D02" w:rsidP="00F26BAF">
      <w:pPr>
        <w:pStyle w:val="Heading2"/>
        <w:rPr>
          <w:sz w:val="28"/>
          <w:szCs w:val="28"/>
        </w:rPr>
      </w:pPr>
      <w:bookmarkStart w:id="64" w:name="_Toc527419077"/>
      <w:r w:rsidRPr="00F26BAF">
        <w:rPr>
          <w:sz w:val="28"/>
          <w:szCs w:val="28"/>
        </w:rPr>
        <w:t xml:space="preserve">1.2   </w:t>
      </w:r>
      <w:r w:rsidR="00980997" w:rsidRPr="00F26BAF">
        <w:rPr>
          <w:sz w:val="28"/>
          <w:szCs w:val="28"/>
        </w:rPr>
        <w:t>Least Salary:</w:t>
      </w:r>
      <w:bookmarkEnd w:id="64"/>
      <w:r w:rsidR="00980997" w:rsidRPr="00F26BAF">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Salaried: BDT 20000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Independently employed/Agent: BDT 30,000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Landowner: BDT 25,000 </w:t>
      </w:r>
    </w:p>
    <w:p w:rsidR="00980997" w:rsidRPr="00F26BAF" w:rsidRDefault="00FF6D02" w:rsidP="00F26BAF">
      <w:pPr>
        <w:pStyle w:val="Heading2"/>
        <w:rPr>
          <w:sz w:val="28"/>
          <w:szCs w:val="28"/>
        </w:rPr>
      </w:pPr>
      <w:bookmarkStart w:id="65" w:name="_Toc527419078"/>
      <w:r w:rsidRPr="00F26BAF">
        <w:rPr>
          <w:sz w:val="28"/>
          <w:szCs w:val="28"/>
        </w:rPr>
        <w:t xml:space="preserve">1.3   </w:t>
      </w:r>
      <w:r w:rsidR="00980997" w:rsidRPr="00F26BAF">
        <w:rPr>
          <w:sz w:val="28"/>
          <w:szCs w:val="28"/>
        </w:rPr>
        <w:t>Employment/Business Experience:</w:t>
      </w:r>
      <w:bookmarkEnd w:id="65"/>
      <w:r w:rsidR="00980997" w:rsidRPr="00F26BAF">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3 years of work understanding for service holder and representative. There ought to be one principle candidate and another joint candidate. A proprietor of the property ought to be principle candidate. Loan sum: Least 10 lac to 1.2 crore </w:t>
      </w:r>
    </w:p>
    <w:p w:rsidR="00980997" w:rsidRPr="00F26BAF" w:rsidRDefault="00980997" w:rsidP="00B149EF">
      <w:pPr>
        <w:pStyle w:val="Heading1"/>
        <w:numPr>
          <w:ilvl w:val="0"/>
          <w:numId w:val="40"/>
        </w:numPr>
        <w:spacing w:before="0" w:after="240"/>
        <w:rPr>
          <w:sz w:val="36"/>
          <w:szCs w:val="36"/>
        </w:rPr>
      </w:pPr>
      <w:bookmarkStart w:id="66" w:name="_Toc527419079"/>
      <w:r w:rsidRPr="00F26BAF">
        <w:rPr>
          <w:sz w:val="36"/>
          <w:szCs w:val="36"/>
        </w:rPr>
        <w:t>Home Credit:</w:t>
      </w:r>
      <w:bookmarkEnd w:id="66"/>
      <w:r w:rsidRPr="00F26BAF">
        <w:rPr>
          <w:sz w:val="36"/>
          <w:szCs w:val="36"/>
        </w:rPr>
        <w:t xml:space="preserve"> </w:t>
      </w:r>
    </w:p>
    <w:p w:rsidR="00980997"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Most extreme 70% of property estimation or BDT 1,00,00,000 whichever is lower. </w:t>
      </w:r>
    </w:p>
    <w:p w:rsidR="005B79EE" w:rsidRPr="005B79EE" w:rsidRDefault="005B79EE" w:rsidP="00980997">
      <w:pPr>
        <w:spacing w:line="360" w:lineRule="auto"/>
        <w:jc w:val="both"/>
        <w:rPr>
          <w:rFonts w:asciiTheme="majorHAnsi" w:hAnsiTheme="majorHAnsi"/>
          <w:sz w:val="28"/>
          <w:szCs w:val="28"/>
        </w:rPr>
      </w:pPr>
    </w:p>
    <w:p w:rsidR="00980997" w:rsidRPr="00F26BAF" w:rsidRDefault="00980997" w:rsidP="00B149EF">
      <w:pPr>
        <w:pStyle w:val="Heading1"/>
        <w:numPr>
          <w:ilvl w:val="0"/>
          <w:numId w:val="40"/>
        </w:numPr>
        <w:spacing w:before="0" w:after="240"/>
        <w:rPr>
          <w:sz w:val="36"/>
          <w:szCs w:val="36"/>
        </w:rPr>
      </w:pPr>
      <w:bookmarkStart w:id="67" w:name="_Toc527419080"/>
      <w:r w:rsidRPr="00F26BAF">
        <w:rPr>
          <w:sz w:val="36"/>
          <w:szCs w:val="36"/>
        </w:rPr>
        <w:lastRenderedPageBreak/>
        <w:t>Individual Loan:</w:t>
      </w:r>
      <w:bookmarkEnd w:id="67"/>
      <w:r w:rsidRPr="00F26BAF">
        <w:rPr>
          <w:sz w:val="36"/>
          <w:szCs w:val="36"/>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The individual loan is an unbound term loan office to the individual Salaried/Specialist/Independently employed individual for providing food their own or expert needs.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Minimum age:</w:t>
      </w:r>
      <w:r w:rsidRPr="005B79EE">
        <w:rPr>
          <w:rFonts w:asciiTheme="majorHAnsi" w:hAnsiTheme="majorHAnsi"/>
          <w:sz w:val="28"/>
          <w:szCs w:val="28"/>
        </w:rPr>
        <w:t xml:space="preserve"> 23 years at the season of use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Maximum age:</w:t>
      </w:r>
      <w:r w:rsidRPr="005B79EE">
        <w:rPr>
          <w:rFonts w:asciiTheme="majorHAnsi" w:hAnsiTheme="majorHAnsi"/>
          <w:sz w:val="28"/>
          <w:szCs w:val="28"/>
        </w:rPr>
        <w:t xml:space="preserve"> Retirement age or 60 years at the time of loan development, whichever is prior.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Work Experience:</w:t>
      </w:r>
      <w:r w:rsidRPr="005B79EE">
        <w:rPr>
          <w:rFonts w:asciiTheme="majorHAnsi" w:hAnsiTheme="majorHAnsi"/>
          <w:sz w:val="28"/>
          <w:szCs w:val="28"/>
        </w:rPr>
        <w:t xml:space="preserve"> Affirmed work with least a half year in current association, however, add up to the length of service of 2 years (proceeded with services).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Size of the Organization:</w:t>
      </w:r>
      <w:r w:rsidRPr="005B79EE">
        <w:rPr>
          <w:rFonts w:asciiTheme="majorHAnsi" w:hAnsiTheme="majorHAnsi"/>
          <w:sz w:val="28"/>
          <w:szCs w:val="28"/>
        </w:rPr>
        <w:t xml:space="preserve"> Least 5 years in task and least 10 changeless staff utilized whenever.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0D5DB8">
        <w:rPr>
          <w:rFonts w:asciiTheme="majorHAnsi" w:hAnsiTheme="majorHAnsi"/>
          <w:b/>
          <w:sz w:val="28"/>
          <w:szCs w:val="28"/>
        </w:rPr>
        <w:tab/>
        <w:t>Minimum Pay:</w:t>
      </w:r>
      <w:r w:rsidRPr="005B79EE">
        <w:rPr>
          <w:rFonts w:asciiTheme="majorHAnsi" w:hAnsiTheme="majorHAnsi"/>
          <w:sz w:val="28"/>
          <w:szCs w:val="28"/>
        </w:rPr>
        <w:t xml:space="preserve"> BDT 17,000 for salaried individual and BDT 25,000 for Agent.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Loan Measure:</w:t>
      </w:r>
      <w:r w:rsidRPr="005B79EE">
        <w:rPr>
          <w:rFonts w:asciiTheme="majorHAnsi" w:hAnsiTheme="majorHAnsi"/>
          <w:sz w:val="28"/>
          <w:szCs w:val="28"/>
        </w:rPr>
        <w:t xml:space="preserve"> Least BDT 1,00,000 to most extreme BDT 10,00,000 </w:t>
      </w:r>
    </w:p>
    <w:p w:rsidR="00980997" w:rsidRPr="000E31CE" w:rsidRDefault="00F26BAF" w:rsidP="000E31CE">
      <w:pPr>
        <w:pStyle w:val="Heading3"/>
        <w:spacing w:before="120" w:after="120"/>
        <w:rPr>
          <w:sz w:val="28"/>
          <w:szCs w:val="28"/>
        </w:rPr>
      </w:pPr>
      <w:bookmarkStart w:id="68" w:name="_Toc527419081"/>
      <w:r w:rsidRPr="000E31CE">
        <w:rPr>
          <w:sz w:val="28"/>
          <w:szCs w:val="28"/>
        </w:rPr>
        <w:t xml:space="preserve">3.1 </w:t>
      </w:r>
      <w:r w:rsidR="00980997" w:rsidRPr="000E31CE">
        <w:rPr>
          <w:sz w:val="28"/>
          <w:szCs w:val="28"/>
        </w:rPr>
        <w:t>Individual Loan for Specialists:</w:t>
      </w:r>
      <w:bookmarkEnd w:id="68"/>
      <w:r w:rsidR="00980997" w:rsidRPr="000E31CE">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Individual loan for specialists is a term loan office under "Loan for Experts" classification intended to satisfy the individual necessities of the individual specialists living in the urban areas/towns where the Bank has its activities. </w:t>
      </w:r>
    </w:p>
    <w:p w:rsidR="00980997" w:rsidRPr="000E31CE" w:rsidRDefault="00F26BAF" w:rsidP="000E31CE">
      <w:pPr>
        <w:pStyle w:val="Heading3"/>
        <w:spacing w:before="120" w:after="120"/>
        <w:rPr>
          <w:sz w:val="28"/>
          <w:szCs w:val="28"/>
        </w:rPr>
      </w:pPr>
      <w:bookmarkStart w:id="69" w:name="_Toc527419082"/>
      <w:r w:rsidRPr="000E31CE">
        <w:rPr>
          <w:sz w:val="28"/>
          <w:szCs w:val="28"/>
        </w:rPr>
        <w:t xml:space="preserve">3.2 </w:t>
      </w:r>
      <w:r w:rsidR="00980997" w:rsidRPr="000E31CE">
        <w:rPr>
          <w:sz w:val="28"/>
          <w:szCs w:val="28"/>
        </w:rPr>
        <w:t>Client sections</w:t>
      </w:r>
      <w:bookmarkEnd w:id="69"/>
      <w:r w:rsidR="00980997" w:rsidRPr="000E31CE">
        <w:rPr>
          <w:sz w:val="28"/>
          <w:szCs w:val="28"/>
        </w:rPr>
        <w:t xml:space="preserve"> </w:t>
      </w:r>
    </w:p>
    <w:p w:rsidR="00980997" w:rsidRPr="005B79EE" w:rsidRDefault="00980997" w:rsidP="00980997">
      <w:pPr>
        <w:spacing w:line="360" w:lineRule="auto"/>
        <w:jc w:val="both"/>
        <w:rPr>
          <w:rFonts w:asciiTheme="majorHAnsi" w:hAnsiTheme="majorHAnsi"/>
          <w:b/>
          <w:i/>
          <w:sz w:val="28"/>
          <w:szCs w:val="28"/>
        </w:rPr>
      </w:pPr>
      <w:r w:rsidRPr="005B79EE">
        <w:rPr>
          <w:rFonts w:asciiTheme="majorHAnsi" w:hAnsiTheme="majorHAnsi"/>
          <w:b/>
          <w:i/>
          <w:sz w:val="28"/>
          <w:szCs w:val="28"/>
        </w:rPr>
        <w:t xml:space="preserve">Sort A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Aide teacher/Relate educator or identical assignment having post advanced education working in any Kind A healing centers. </w:t>
      </w:r>
    </w:p>
    <w:p w:rsidR="001A01FA" w:rsidRDefault="001A01FA" w:rsidP="00980997">
      <w:pPr>
        <w:spacing w:line="360" w:lineRule="auto"/>
        <w:jc w:val="both"/>
        <w:rPr>
          <w:rFonts w:asciiTheme="majorHAnsi" w:hAnsiTheme="majorHAnsi"/>
          <w:b/>
          <w:i/>
          <w:sz w:val="28"/>
          <w:szCs w:val="28"/>
        </w:rPr>
      </w:pPr>
    </w:p>
    <w:p w:rsidR="00980997" w:rsidRPr="005B79EE" w:rsidRDefault="00980997" w:rsidP="00980997">
      <w:pPr>
        <w:spacing w:line="360" w:lineRule="auto"/>
        <w:jc w:val="both"/>
        <w:rPr>
          <w:rFonts w:asciiTheme="majorHAnsi" w:hAnsiTheme="majorHAnsi"/>
          <w:b/>
          <w:i/>
          <w:sz w:val="28"/>
          <w:szCs w:val="28"/>
        </w:rPr>
      </w:pPr>
      <w:r w:rsidRPr="005B79EE">
        <w:rPr>
          <w:rFonts w:asciiTheme="majorHAnsi" w:hAnsiTheme="majorHAnsi"/>
          <w:b/>
          <w:i/>
          <w:sz w:val="28"/>
          <w:szCs w:val="28"/>
        </w:rPr>
        <w:lastRenderedPageBreak/>
        <w:t xml:space="preserve">Sort B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Specialists of Sort A doctor's facilities not meeting over the qualifying criteria and specialists of sort B doctor's facilities. </w:t>
      </w:r>
    </w:p>
    <w:p w:rsidR="00980997" w:rsidRPr="005B79EE" w:rsidRDefault="00980997" w:rsidP="00980997">
      <w:pPr>
        <w:spacing w:line="360" w:lineRule="auto"/>
        <w:jc w:val="both"/>
        <w:rPr>
          <w:rFonts w:asciiTheme="majorHAnsi" w:hAnsiTheme="majorHAnsi"/>
          <w:b/>
          <w:i/>
          <w:sz w:val="28"/>
          <w:szCs w:val="28"/>
        </w:rPr>
      </w:pPr>
      <w:r w:rsidRPr="005B79EE">
        <w:rPr>
          <w:rFonts w:asciiTheme="majorHAnsi" w:hAnsiTheme="majorHAnsi"/>
          <w:b/>
          <w:i/>
          <w:sz w:val="28"/>
          <w:szCs w:val="28"/>
        </w:rPr>
        <w:t xml:space="preserve">Sort C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Every single other specialist having least MBBS degree will be fall under this classification (i.e., salaried specialists, independently employed).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Loan Residency:</w:t>
      </w:r>
      <w:r w:rsidRPr="005B79EE">
        <w:rPr>
          <w:rFonts w:asciiTheme="majorHAnsi" w:hAnsiTheme="majorHAnsi"/>
          <w:sz w:val="28"/>
          <w:szCs w:val="28"/>
        </w:rPr>
        <w:t xml:space="preserve"> a year to 5 years </w:t>
      </w:r>
    </w:p>
    <w:p w:rsidR="00980997" w:rsidRPr="000E31CE" w:rsidRDefault="00F26BAF" w:rsidP="000E31CE">
      <w:pPr>
        <w:pStyle w:val="Heading3"/>
        <w:spacing w:before="120" w:after="120"/>
        <w:rPr>
          <w:sz w:val="28"/>
          <w:szCs w:val="28"/>
        </w:rPr>
      </w:pPr>
      <w:bookmarkStart w:id="70" w:name="_Toc527419083"/>
      <w:r w:rsidRPr="000E31CE">
        <w:rPr>
          <w:sz w:val="28"/>
          <w:szCs w:val="28"/>
        </w:rPr>
        <w:t xml:space="preserve">3.3  </w:t>
      </w:r>
      <w:r w:rsidR="00980997" w:rsidRPr="000E31CE">
        <w:rPr>
          <w:sz w:val="28"/>
          <w:szCs w:val="28"/>
        </w:rPr>
        <w:t>P</w:t>
      </w:r>
      <w:r w:rsidR="000D5DB8" w:rsidRPr="000E31CE">
        <w:rPr>
          <w:sz w:val="28"/>
          <w:szCs w:val="28"/>
        </w:rPr>
        <w:t>ersonal Loan for the land ruler:</w:t>
      </w:r>
      <w:bookmarkEnd w:id="70"/>
      <w:r w:rsidR="00980997" w:rsidRPr="000E31CE">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Minimum Age:</w:t>
      </w:r>
      <w:r w:rsidRPr="005B79EE">
        <w:rPr>
          <w:rFonts w:asciiTheme="majorHAnsi" w:hAnsiTheme="majorHAnsi"/>
          <w:sz w:val="28"/>
          <w:szCs w:val="28"/>
        </w:rPr>
        <w:t xml:space="preserve"> 35 years at the season of loan guaranteeing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Minimum Age:</w:t>
      </w:r>
      <w:r w:rsidRPr="005B79EE">
        <w:rPr>
          <w:rFonts w:asciiTheme="majorHAnsi" w:hAnsiTheme="majorHAnsi"/>
          <w:sz w:val="28"/>
          <w:szCs w:val="28"/>
        </w:rPr>
        <w:t xml:space="preserve"> 65 years at the season of loan development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r>
      <w:r w:rsidRPr="000D5DB8">
        <w:rPr>
          <w:rFonts w:asciiTheme="majorHAnsi" w:hAnsiTheme="majorHAnsi"/>
          <w:b/>
          <w:sz w:val="28"/>
          <w:szCs w:val="28"/>
        </w:rPr>
        <w:t>Minimum Rental pay:</w:t>
      </w:r>
      <w:r w:rsidRPr="005B79EE">
        <w:rPr>
          <w:rFonts w:asciiTheme="majorHAnsi" w:hAnsiTheme="majorHAnsi"/>
          <w:sz w:val="28"/>
          <w:szCs w:val="28"/>
        </w:rPr>
        <w:t xml:space="preserve"> BDT 50,000 month to month </w:t>
      </w:r>
    </w:p>
    <w:p w:rsidR="00980997" w:rsidRPr="000E31CE" w:rsidRDefault="00F26BAF" w:rsidP="000E31CE">
      <w:pPr>
        <w:pStyle w:val="Heading3"/>
        <w:spacing w:before="120" w:after="120"/>
        <w:rPr>
          <w:sz w:val="28"/>
          <w:szCs w:val="28"/>
        </w:rPr>
      </w:pPr>
      <w:bookmarkStart w:id="71" w:name="_Toc527419084"/>
      <w:r w:rsidRPr="000E31CE">
        <w:rPr>
          <w:sz w:val="28"/>
          <w:szCs w:val="28"/>
        </w:rPr>
        <w:t xml:space="preserve">3.4 </w:t>
      </w:r>
      <w:r w:rsidR="00980997" w:rsidRPr="000E31CE">
        <w:rPr>
          <w:sz w:val="28"/>
          <w:szCs w:val="28"/>
        </w:rPr>
        <w:t>Rental Appearance in Account Explanation:</w:t>
      </w:r>
      <w:bookmarkEnd w:id="71"/>
      <w:r w:rsidR="00980997" w:rsidRPr="000E31CE">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At minimum sum comparable to EMI ought to be credited to the bank account for Most recent a half year as a rental reflection if rent</w:t>
      </w:r>
      <w:r w:rsidR="00FF6D02" w:rsidRPr="005B79EE">
        <w:rPr>
          <w:rFonts w:asciiTheme="majorHAnsi" w:hAnsiTheme="majorHAnsi"/>
          <w:sz w:val="28"/>
          <w:szCs w:val="28"/>
        </w:rPr>
        <w:t>al salary is underneath 1 lakh</w:t>
      </w:r>
      <w:r w:rsidRPr="005B79EE">
        <w:rPr>
          <w:rFonts w:asciiTheme="majorHAnsi" w:hAnsiTheme="majorHAnsi"/>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If the rental salary is in excess of 1 lac then no less than 30% of rental wage ought to be reflected in the account proclamation </w:t>
      </w:r>
    </w:p>
    <w:p w:rsidR="005C3840"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In any case, the most recent 1-year consistent bank articulation ought to be accessible. </w:t>
      </w:r>
    </w:p>
    <w:p w:rsidR="00980997" w:rsidRPr="000E31CE" w:rsidRDefault="000E31CE" w:rsidP="000E31CE">
      <w:pPr>
        <w:pStyle w:val="Heading3"/>
        <w:spacing w:before="120" w:after="120"/>
        <w:rPr>
          <w:sz w:val="28"/>
          <w:szCs w:val="28"/>
        </w:rPr>
      </w:pPr>
      <w:bookmarkStart w:id="72" w:name="_Toc527419085"/>
      <w:r>
        <w:rPr>
          <w:sz w:val="28"/>
          <w:szCs w:val="28"/>
        </w:rPr>
        <w:t xml:space="preserve">3.5 </w:t>
      </w:r>
      <w:r w:rsidR="00F26BAF" w:rsidRPr="000E31CE">
        <w:rPr>
          <w:sz w:val="28"/>
          <w:szCs w:val="28"/>
        </w:rPr>
        <w:t xml:space="preserve"> </w:t>
      </w:r>
      <w:r w:rsidR="00980997" w:rsidRPr="000E31CE">
        <w:rPr>
          <w:sz w:val="28"/>
          <w:szCs w:val="28"/>
        </w:rPr>
        <w:t>Loan Residency:</w:t>
      </w:r>
      <w:bookmarkEnd w:id="72"/>
      <w:r w:rsidR="00980997" w:rsidRPr="000E31CE">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Maximum three years </w:t>
      </w:r>
    </w:p>
    <w:p w:rsidR="00980997"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The minimum year and a half </w:t>
      </w:r>
    </w:p>
    <w:p w:rsidR="005B79EE" w:rsidRPr="005B79EE" w:rsidRDefault="005B79EE" w:rsidP="00980997">
      <w:pPr>
        <w:spacing w:line="360" w:lineRule="auto"/>
        <w:jc w:val="both"/>
        <w:rPr>
          <w:rFonts w:asciiTheme="majorHAnsi" w:hAnsiTheme="majorHAnsi"/>
          <w:sz w:val="28"/>
          <w:szCs w:val="28"/>
        </w:rPr>
      </w:pPr>
    </w:p>
    <w:p w:rsidR="00980997" w:rsidRPr="00F26BAF" w:rsidRDefault="00980997" w:rsidP="00B149EF">
      <w:pPr>
        <w:pStyle w:val="Heading1"/>
        <w:numPr>
          <w:ilvl w:val="0"/>
          <w:numId w:val="40"/>
        </w:numPr>
        <w:spacing w:before="0" w:after="240"/>
        <w:rPr>
          <w:sz w:val="36"/>
          <w:szCs w:val="36"/>
        </w:rPr>
      </w:pPr>
      <w:bookmarkStart w:id="73" w:name="_Toc527419086"/>
      <w:r w:rsidRPr="00F26BAF">
        <w:rPr>
          <w:sz w:val="36"/>
          <w:szCs w:val="36"/>
        </w:rPr>
        <w:lastRenderedPageBreak/>
        <w:t>Car Loan:</w:t>
      </w:r>
      <w:bookmarkEnd w:id="73"/>
      <w:r w:rsidRPr="00F26BAF">
        <w:rPr>
          <w:sz w:val="36"/>
          <w:szCs w:val="36"/>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The car loan is a term loan office for the working class to privileged individuals of the urban areas, where the bank has its activities, to purchase cars for their own utilization. Under this plan, the vehicle is hypothecated to the bank as it were. Notwithstanding this enlistment prerequisite, the loan may likewise in part anchored by the normally adequate shape accessible in the market as hypothecation. </w:t>
      </w:r>
    </w:p>
    <w:p w:rsidR="00980997" w:rsidRPr="000E31CE" w:rsidRDefault="00FF6D02" w:rsidP="000E31CE">
      <w:pPr>
        <w:pStyle w:val="Heading2"/>
        <w:rPr>
          <w:sz w:val="28"/>
          <w:szCs w:val="28"/>
        </w:rPr>
      </w:pPr>
      <w:bookmarkStart w:id="74" w:name="_Toc527419087"/>
      <w:r w:rsidRPr="000E31CE">
        <w:rPr>
          <w:sz w:val="28"/>
          <w:szCs w:val="28"/>
        </w:rPr>
        <w:t xml:space="preserve">4.1 </w:t>
      </w:r>
      <w:r w:rsidR="00980997" w:rsidRPr="000E31CE">
        <w:rPr>
          <w:sz w:val="28"/>
          <w:szCs w:val="28"/>
        </w:rPr>
        <w:t>Loan Requirements:</w:t>
      </w:r>
      <w:bookmarkEnd w:id="74"/>
      <w:r w:rsidR="00980997" w:rsidRPr="000E31CE">
        <w:rPr>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Minimum: 2 lac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Maximum: 40 lac (counting protection)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Tenure: 12 to 60 months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Monthly Pay: 25,000 for salaried and 35,000 for the businessperson </w:t>
      </w:r>
    </w:p>
    <w:p w:rsidR="00980997" w:rsidRPr="000E31CE" w:rsidRDefault="00FF6D02" w:rsidP="000E31CE">
      <w:pPr>
        <w:pStyle w:val="Heading2"/>
        <w:rPr>
          <w:sz w:val="28"/>
          <w:szCs w:val="28"/>
        </w:rPr>
      </w:pPr>
      <w:bookmarkStart w:id="75" w:name="_Toc527419088"/>
      <w:r w:rsidRPr="000E31CE">
        <w:rPr>
          <w:sz w:val="28"/>
          <w:szCs w:val="28"/>
        </w:rPr>
        <w:t xml:space="preserve">4.2 </w:t>
      </w:r>
      <w:r w:rsidR="00980997" w:rsidRPr="000E31CE">
        <w:rPr>
          <w:sz w:val="28"/>
          <w:szCs w:val="28"/>
        </w:rPr>
        <w:t>Kind of Vehicle:</w:t>
      </w:r>
      <w:bookmarkEnd w:id="75"/>
      <w:r w:rsidR="00980997" w:rsidRPr="000E31CE">
        <w:rPr>
          <w:sz w:val="28"/>
          <w:szCs w:val="28"/>
        </w:rPr>
        <w:t xml:space="preserve"> </w:t>
      </w:r>
    </w:p>
    <w:p w:rsidR="00980997" w:rsidRPr="005B79EE" w:rsidRDefault="00980997" w:rsidP="00980997">
      <w:pPr>
        <w:spacing w:line="360" w:lineRule="auto"/>
        <w:jc w:val="both"/>
        <w:rPr>
          <w:rFonts w:asciiTheme="majorHAnsi" w:hAnsiTheme="majorHAnsi"/>
          <w:i/>
          <w:sz w:val="28"/>
          <w:szCs w:val="28"/>
        </w:rPr>
      </w:pPr>
      <w:r w:rsidRPr="005B79EE">
        <w:rPr>
          <w:rFonts w:asciiTheme="majorHAnsi" w:hAnsiTheme="majorHAnsi"/>
          <w:i/>
          <w:sz w:val="28"/>
          <w:szCs w:val="28"/>
        </w:rPr>
        <w:t xml:space="preserve">Class – 1: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New and reconditioned vehicles: all car autos, SUV, Jeep and up to 9 seated miniaturized scale transport for individual utilize. </w:t>
      </w:r>
    </w:p>
    <w:p w:rsidR="00980997" w:rsidRPr="005B79EE" w:rsidRDefault="00980997" w:rsidP="00980997">
      <w:pPr>
        <w:spacing w:line="360" w:lineRule="auto"/>
        <w:jc w:val="both"/>
        <w:rPr>
          <w:rFonts w:asciiTheme="majorHAnsi" w:hAnsiTheme="majorHAnsi"/>
          <w:i/>
          <w:sz w:val="28"/>
          <w:szCs w:val="28"/>
        </w:rPr>
      </w:pPr>
      <w:r w:rsidRPr="005B79EE">
        <w:rPr>
          <w:rFonts w:asciiTheme="majorHAnsi" w:hAnsiTheme="majorHAnsi"/>
          <w:i/>
          <w:sz w:val="28"/>
          <w:szCs w:val="28"/>
        </w:rPr>
        <w:t xml:space="preserve">Class – 2: </w:t>
      </w:r>
    </w:p>
    <w:p w:rsidR="005C3840"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 xml:space="preserve">New autos and reconditioned vehicles: all get, up to 11 seated and second-rate microbus for individual utilize. </w:t>
      </w:r>
    </w:p>
    <w:p w:rsidR="00980997" w:rsidRPr="000E31CE" w:rsidRDefault="00FF6D02" w:rsidP="000E31CE">
      <w:pPr>
        <w:pStyle w:val="Heading2"/>
        <w:rPr>
          <w:sz w:val="28"/>
          <w:szCs w:val="28"/>
        </w:rPr>
      </w:pPr>
      <w:bookmarkStart w:id="76" w:name="_Toc527419089"/>
      <w:r w:rsidRPr="000E31CE">
        <w:rPr>
          <w:sz w:val="28"/>
          <w:szCs w:val="28"/>
        </w:rPr>
        <w:t xml:space="preserve">4.3  </w:t>
      </w:r>
      <w:r w:rsidR="00980997" w:rsidRPr="000E31CE">
        <w:rPr>
          <w:sz w:val="28"/>
          <w:szCs w:val="28"/>
        </w:rPr>
        <w:t>Endorsed Brands:</w:t>
      </w:r>
      <w:bookmarkEnd w:id="76"/>
      <w:r w:rsidR="00980997" w:rsidRPr="000E31CE">
        <w:rPr>
          <w:sz w:val="28"/>
          <w:szCs w:val="28"/>
        </w:rPr>
        <w:t xml:space="preserve"> </w:t>
      </w:r>
    </w:p>
    <w:p w:rsidR="000D5DB8" w:rsidRPr="000E31CE" w:rsidRDefault="00980997" w:rsidP="00980997">
      <w:pPr>
        <w:spacing w:line="360" w:lineRule="auto"/>
        <w:jc w:val="both"/>
        <w:rPr>
          <w:rFonts w:asciiTheme="majorHAnsi" w:hAnsiTheme="majorHAnsi"/>
          <w:sz w:val="28"/>
          <w:szCs w:val="28"/>
        </w:rPr>
      </w:pPr>
      <w:r w:rsidRPr="005B79EE">
        <w:rPr>
          <w:rFonts w:asciiTheme="majorHAnsi" w:hAnsiTheme="majorHAnsi"/>
          <w:b/>
          <w:sz w:val="28"/>
          <w:szCs w:val="28"/>
        </w:rPr>
        <w:t>Pristine vehicle</w:t>
      </w:r>
      <w:r w:rsidRPr="005B79EE">
        <w:rPr>
          <w:rFonts w:asciiTheme="majorHAnsi" w:hAnsiTheme="majorHAnsi"/>
          <w:sz w:val="28"/>
          <w:szCs w:val="28"/>
        </w:rPr>
        <w:t xml:space="preserve">: any brands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b/>
          <w:sz w:val="28"/>
          <w:szCs w:val="28"/>
        </w:rPr>
        <w:t>Reconditioned vehicle</w:t>
      </w:r>
      <w:r w:rsidRPr="005B79EE">
        <w:rPr>
          <w:rFonts w:asciiTheme="majorHAnsi" w:hAnsiTheme="majorHAnsi"/>
          <w:sz w:val="28"/>
          <w:szCs w:val="28"/>
        </w:rPr>
        <w:t xml:space="preserve">: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Toyota (Counting Lexus), Honda, Nissan, Mitsubishi, Mazda, Hyundai, and KIA </w:t>
      </w:r>
    </w:p>
    <w:p w:rsidR="00980997" w:rsidRPr="005B79EE" w:rsidRDefault="00980997" w:rsidP="00980997">
      <w:pPr>
        <w:spacing w:line="360" w:lineRule="auto"/>
        <w:jc w:val="both"/>
        <w:rPr>
          <w:rFonts w:asciiTheme="majorHAnsi" w:hAnsiTheme="majorHAnsi"/>
          <w:sz w:val="28"/>
          <w:szCs w:val="28"/>
        </w:rPr>
      </w:pPr>
      <w:r w:rsidRPr="005B79EE">
        <w:rPr>
          <w:rFonts w:asciiTheme="majorHAnsi" w:hAnsiTheme="majorHAnsi"/>
          <w:sz w:val="28"/>
          <w:szCs w:val="28"/>
        </w:rPr>
        <w:lastRenderedPageBreak/>
        <w:t>•</w:t>
      </w:r>
      <w:r w:rsidRPr="005B79EE">
        <w:rPr>
          <w:rFonts w:asciiTheme="majorHAnsi" w:hAnsiTheme="majorHAnsi"/>
          <w:sz w:val="28"/>
          <w:szCs w:val="28"/>
        </w:rPr>
        <w:tab/>
      </w:r>
      <w:r w:rsidRPr="000D5DB8">
        <w:rPr>
          <w:rFonts w:asciiTheme="majorHAnsi" w:hAnsiTheme="majorHAnsi"/>
          <w:b/>
          <w:sz w:val="28"/>
          <w:szCs w:val="28"/>
        </w:rPr>
        <w:t>Minimum Edge</w:t>
      </w:r>
      <w:r w:rsidRPr="005B79EE">
        <w:rPr>
          <w:rFonts w:asciiTheme="majorHAnsi" w:hAnsiTheme="majorHAnsi"/>
          <w:sz w:val="28"/>
          <w:szCs w:val="28"/>
        </w:rPr>
        <w:t xml:space="preserve">: half up front installment required before loan dispensing. </w:t>
      </w:r>
    </w:p>
    <w:p w:rsidR="00980997" w:rsidRPr="000E31CE" w:rsidRDefault="00FF6D02" w:rsidP="000E31CE">
      <w:pPr>
        <w:pStyle w:val="Heading2"/>
        <w:rPr>
          <w:sz w:val="28"/>
          <w:szCs w:val="28"/>
        </w:rPr>
      </w:pPr>
      <w:bookmarkStart w:id="77" w:name="_Toc527419090"/>
      <w:r w:rsidRPr="000E31CE">
        <w:rPr>
          <w:sz w:val="28"/>
          <w:szCs w:val="28"/>
        </w:rPr>
        <w:t xml:space="preserve">4.4  </w:t>
      </w:r>
      <w:r w:rsidR="00980997" w:rsidRPr="000E31CE">
        <w:rPr>
          <w:sz w:val="28"/>
          <w:szCs w:val="28"/>
        </w:rPr>
        <w:t>Official Examination Loan:</w:t>
      </w:r>
      <w:bookmarkEnd w:id="77"/>
      <w:r w:rsidR="00980997" w:rsidRPr="000E31CE">
        <w:rPr>
          <w:sz w:val="28"/>
          <w:szCs w:val="28"/>
        </w:rPr>
        <w:t xml:space="preserve"> </w:t>
      </w:r>
    </w:p>
    <w:p w:rsidR="00980997" w:rsidRPr="005B79EE" w:rsidRDefault="00980997" w:rsidP="00980997">
      <w:pPr>
        <w:spacing w:line="360" w:lineRule="auto"/>
        <w:jc w:val="both"/>
        <w:rPr>
          <w:rFonts w:asciiTheme="majorHAnsi" w:hAnsiTheme="majorHAnsi"/>
          <w:b/>
          <w:i/>
          <w:sz w:val="28"/>
          <w:szCs w:val="28"/>
        </w:rPr>
      </w:pPr>
      <w:r w:rsidRPr="005B79EE">
        <w:rPr>
          <w:rFonts w:asciiTheme="majorHAnsi" w:hAnsiTheme="majorHAnsi"/>
          <w:b/>
          <w:i/>
          <w:sz w:val="28"/>
          <w:szCs w:val="28"/>
        </w:rPr>
        <w:t xml:space="preserve">Highlights: </w:t>
      </w:r>
    </w:p>
    <w:p w:rsidR="00980997" w:rsidRPr="005B79EE" w:rsidRDefault="00980997" w:rsidP="00B149EF">
      <w:pPr>
        <w:pStyle w:val="ListParagraph"/>
        <w:numPr>
          <w:ilvl w:val="0"/>
          <w:numId w:val="16"/>
        </w:numPr>
        <w:spacing w:line="360" w:lineRule="auto"/>
        <w:ind w:left="284" w:firstLine="43"/>
        <w:jc w:val="both"/>
        <w:rPr>
          <w:rFonts w:asciiTheme="majorHAnsi" w:hAnsiTheme="majorHAnsi"/>
          <w:sz w:val="28"/>
          <w:szCs w:val="28"/>
        </w:rPr>
      </w:pPr>
      <w:r w:rsidRPr="005B79EE">
        <w:rPr>
          <w:rFonts w:asciiTheme="majorHAnsi" w:hAnsiTheme="majorHAnsi"/>
          <w:b/>
          <w:sz w:val="28"/>
          <w:szCs w:val="28"/>
        </w:rPr>
        <w:t>Target Fragment:</w:t>
      </w:r>
      <w:r w:rsidRPr="005B79EE">
        <w:rPr>
          <w:rFonts w:asciiTheme="majorHAnsi" w:hAnsiTheme="majorHAnsi"/>
          <w:sz w:val="28"/>
          <w:szCs w:val="28"/>
        </w:rPr>
        <w:t xml:space="preserve"> Just Salaried People (Sort An and B Organizations) and Authoritative representatives of just Kind A </w:t>
      </w:r>
    </w:p>
    <w:p w:rsidR="00980997" w:rsidRPr="005B79EE" w:rsidRDefault="00980997" w:rsidP="00980997">
      <w:pPr>
        <w:pStyle w:val="ListParagraph"/>
        <w:spacing w:line="360" w:lineRule="auto"/>
        <w:ind w:left="327"/>
        <w:jc w:val="both"/>
        <w:rPr>
          <w:rFonts w:asciiTheme="majorHAnsi" w:hAnsiTheme="majorHAnsi"/>
          <w:sz w:val="16"/>
          <w:szCs w:val="16"/>
        </w:rPr>
      </w:pPr>
    </w:p>
    <w:p w:rsidR="00980997" w:rsidRPr="005B79EE" w:rsidRDefault="00980997" w:rsidP="00B149EF">
      <w:pPr>
        <w:pStyle w:val="ListParagraph"/>
        <w:numPr>
          <w:ilvl w:val="0"/>
          <w:numId w:val="16"/>
        </w:numPr>
        <w:spacing w:after="0" w:line="360" w:lineRule="auto"/>
        <w:ind w:left="284" w:firstLine="45"/>
        <w:jc w:val="both"/>
        <w:rPr>
          <w:rFonts w:asciiTheme="majorHAnsi" w:hAnsiTheme="majorHAnsi"/>
          <w:sz w:val="28"/>
          <w:szCs w:val="28"/>
        </w:rPr>
      </w:pPr>
      <w:r w:rsidRPr="005B79EE">
        <w:rPr>
          <w:rFonts w:asciiTheme="majorHAnsi" w:hAnsiTheme="majorHAnsi"/>
          <w:b/>
          <w:sz w:val="28"/>
          <w:szCs w:val="28"/>
        </w:rPr>
        <w:t>Target Territories:</w:t>
      </w:r>
      <w:r w:rsidRPr="005B79EE">
        <w:rPr>
          <w:rFonts w:asciiTheme="majorHAnsi" w:hAnsiTheme="majorHAnsi"/>
          <w:sz w:val="28"/>
          <w:szCs w:val="28"/>
        </w:rPr>
        <w:t xml:space="preserve"> Client must live in the city/town where recorded instructive organizations are found. Be that as it may, what's more client's habitation must be arranged inside 10 KM of any BBL Branch/SME Service Center.</w:t>
      </w:r>
    </w:p>
    <w:p w:rsidR="00980997" w:rsidRPr="005B79EE" w:rsidRDefault="00980997" w:rsidP="00980997">
      <w:pPr>
        <w:spacing w:line="360" w:lineRule="auto"/>
        <w:jc w:val="both"/>
        <w:rPr>
          <w:rFonts w:asciiTheme="majorHAnsi" w:hAnsiTheme="majorHAnsi"/>
          <w:sz w:val="16"/>
          <w:szCs w:val="16"/>
        </w:rPr>
      </w:pPr>
    </w:p>
    <w:p w:rsidR="00980997" w:rsidRPr="005B79EE" w:rsidRDefault="00980997" w:rsidP="00B149EF">
      <w:pPr>
        <w:pStyle w:val="ListParagraph"/>
        <w:numPr>
          <w:ilvl w:val="0"/>
          <w:numId w:val="16"/>
        </w:numPr>
        <w:spacing w:line="360" w:lineRule="auto"/>
        <w:ind w:left="284" w:firstLine="43"/>
        <w:jc w:val="both"/>
        <w:rPr>
          <w:rFonts w:asciiTheme="majorHAnsi" w:hAnsiTheme="majorHAnsi"/>
          <w:sz w:val="28"/>
          <w:szCs w:val="28"/>
        </w:rPr>
      </w:pPr>
      <w:r w:rsidRPr="005B79EE">
        <w:rPr>
          <w:rFonts w:asciiTheme="majorHAnsi" w:hAnsiTheme="majorHAnsi"/>
          <w:b/>
          <w:sz w:val="28"/>
          <w:szCs w:val="28"/>
        </w:rPr>
        <w:t>Loan Sum:</w:t>
      </w:r>
      <w:r w:rsidRPr="005B79EE">
        <w:rPr>
          <w:rFonts w:asciiTheme="majorHAnsi" w:hAnsiTheme="majorHAnsi"/>
          <w:sz w:val="28"/>
          <w:szCs w:val="28"/>
        </w:rPr>
        <w:t xml:space="preserve"> BDT 25,000 to BDT 5 Lac </w:t>
      </w:r>
    </w:p>
    <w:p w:rsidR="00980997" w:rsidRPr="005B79EE" w:rsidRDefault="00980997" w:rsidP="00B149EF">
      <w:pPr>
        <w:pStyle w:val="ListParagraph"/>
        <w:numPr>
          <w:ilvl w:val="0"/>
          <w:numId w:val="16"/>
        </w:numPr>
        <w:spacing w:line="360" w:lineRule="auto"/>
        <w:ind w:left="284" w:firstLine="43"/>
        <w:jc w:val="both"/>
        <w:rPr>
          <w:rFonts w:asciiTheme="majorHAnsi" w:hAnsiTheme="majorHAnsi"/>
          <w:sz w:val="28"/>
          <w:szCs w:val="28"/>
        </w:rPr>
      </w:pPr>
      <w:r w:rsidRPr="005B79EE">
        <w:rPr>
          <w:rFonts w:asciiTheme="majorHAnsi" w:hAnsiTheme="majorHAnsi"/>
          <w:b/>
          <w:sz w:val="28"/>
          <w:szCs w:val="28"/>
        </w:rPr>
        <w:t>Loan Residency:</w:t>
      </w:r>
      <w:r w:rsidRPr="005B79EE">
        <w:rPr>
          <w:rFonts w:asciiTheme="majorHAnsi" w:hAnsiTheme="majorHAnsi"/>
          <w:sz w:val="28"/>
          <w:szCs w:val="28"/>
        </w:rPr>
        <w:t xml:space="preserve"> a year to three years </w:t>
      </w:r>
    </w:p>
    <w:p w:rsidR="00980997" w:rsidRPr="000E31CE" w:rsidRDefault="00FF6D02" w:rsidP="000E31CE">
      <w:pPr>
        <w:pStyle w:val="Heading2"/>
        <w:rPr>
          <w:sz w:val="28"/>
          <w:szCs w:val="28"/>
        </w:rPr>
      </w:pPr>
      <w:bookmarkStart w:id="78" w:name="_Toc527419091"/>
      <w:r w:rsidRPr="000E31CE">
        <w:rPr>
          <w:sz w:val="28"/>
          <w:szCs w:val="28"/>
        </w:rPr>
        <w:t xml:space="preserve">4.5  </w:t>
      </w:r>
      <w:r w:rsidR="00980997" w:rsidRPr="000E31CE">
        <w:rPr>
          <w:sz w:val="28"/>
          <w:szCs w:val="28"/>
        </w:rPr>
        <w:t>Last Month to month Net Wage:</w:t>
      </w:r>
      <w:bookmarkEnd w:id="78"/>
      <w:r w:rsidR="00980997" w:rsidRPr="000E31CE">
        <w:rPr>
          <w:sz w:val="28"/>
          <w:szCs w:val="28"/>
        </w:rPr>
        <w:t xml:space="preserve"> </w:t>
      </w:r>
    </w:p>
    <w:p w:rsidR="00980997" w:rsidRPr="005B79EE" w:rsidRDefault="00980997" w:rsidP="00B149EF">
      <w:pPr>
        <w:pStyle w:val="ListParagraph"/>
        <w:numPr>
          <w:ilvl w:val="0"/>
          <w:numId w:val="17"/>
        </w:numPr>
        <w:spacing w:line="360" w:lineRule="auto"/>
        <w:jc w:val="both"/>
        <w:rPr>
          <w:rFonts w:asciiTheme="majorHAnsi" w:hAnsiTheme="majorHAnsi"/>
          <w:sz w:val="28"/>
          <w:szCs w:val="28"/>
        </w:rPr>
      </w:pPr>
      <w:r w:rsidRPr="005B79EE">
        <w:rPr>
          <w:rFonts w:asciiTheme="majorHAnsi" w:hAnsiTheme="majorHAnsi"/>
          <w:sz w:val="28"/>
          <w:szCs w:val="28"/>
        </w:rPr>
        <w:t xml:space="preserve">BDT 15,000 for Sort A and BDT 17,000 for Sort B </w:t>
      </w:r>
    </w:p>
    <w:p w:rsidR="00980997" w:rsidRPr="005B79EE" w:rsidRDefault="00980997" w:rsidP="00B149EF">
      <w:pPr>
        <w:pStyle w:val="ListParagraph"/>
        <w:numPr>
          <w:ilvl w:val="0"/>
          <w:numId w:val="15"/>
        </w:numPr>
        <w:spacing w:line="360" w:lineRule="auto"/>
        <w:jc w:val="both"/>
        <w:rPr>
          <w:rFonts w:asciiTheme="majorHAnsi" w:hAnsiTheme="majorHAnsi"/>
          <w:sz w:val="28"/>
          <w:szCs w:val="28"/>
        </w:rPr>
      </w:pPr>
      <w:r w:rsidRPr="005B79EE">
        <w:rPr>
          <w:rFonts w:asciiTheme="majorHAnsi" w:hAnsiTheme="majorHAnsi"/>
          <w:b/>
          <w:sz w:val="28"/>
          <w:szCs w:val="28"/>
        </w:rPr>
        <w:t>Interest Rate:</w:t>
      </w:r>
      <w:r w:rsidRPr="005B79EE">
        <w:rPr>
          <w:rFonts w:asciiTheme="majorHAnsi" w:hAnsiTheme="majorHAnsi"/>
          <w:sz w:val="28"/>
          <w:szCs w:val="28"/>
        </w:rPr>
        <w:t xml:space="preserve"> 13% (Corporate Customers and Sort A); 14% (Sort B) </w:t>
      </w:r>
    </w:p>
    <w:p w:rsidR="00980997" w:rsidRPr="005B79EE" w:rsidRDefault="00980997" w:rsidP="00B149EF">
      <w:pPr>
        <w:pStyle w:val="ListParagraph"/>
        <w:numPr>
          <w:ilvl w:val="0"/>
          <w:numId w:val="15"/>
        </w:numPr>
        <w:spacing w:line="360" w:lineRule="auto"/>
        <w:jc w:val="both"/>
        <w:rPr>
          <w:rFonts w:asciiTheme="majorHAnsi" w:hAnsiTheme="majorHAnsi"/>
          <w:sz w:val="28"/>
          <w:szCs w:val="28"/>
        </w:rPr>
      </w:pPr>
      <w:r w:rsidRPr="005B79EE">
        <w:rPr>
          <w:rFonts w:asciiTheme="majorHAnsi" w:hAnsiTheme="majorHAnsi"/>
          <w:sz w:val="28"/>
          <w:szCs w:val="28"/>
        </w:rPr>
        <w:t xml:space="preserve">Processing Expense: 0.25% of the loan sum </w:t>
      </w:r>
    </w:p>
    <w:p w:rsidR="00980997" w:rsidRPr="005B79EE" w:rsidRDefault="00980997" w:rsidP="00B149EF">
      <w:pPr>
        <w:pStyle w:val="ListParagraph"/>
        <w:numPr>
          <w:ilvl w:val="0"/>
          <w:numId w:val="15"/>
        </w:numPr>
        <w:spacing w:line="360" w:lineRule="auto"/>
        <w:jc w:val="both"/>
        <w:rPr>
          <w:rFonts w:asciiTheme="majorHAnsi" w:hAnsiTheme="majorHAnsi"/>
          <w:sz w:val="28"/>
          <w:szCs w:val="28"/>
        </w:rPr>
      </w:pPr>
      <w:r w:rsidRPr="005B79EE">
        <w:rPr>
          <w:rFonts w:asciiTheme="majorHAnsi" w:hAnsiTheme="majorHAnsi"/>
          <w:b/>
          <w:sz w:val="28"/>
          <w:szCs w:val="28"/>
        </w:rPr>
        <w:t>Minimum Age:</w:t>
      </w:r>
      <w:r w:rsidRPr="005B79EE">
        <w:rPr>
          <w:rFonts w:asciiTheme="majorHAnsi" w:hAnsiTheme="majorHAnsi"/>
          <w:sz w:val="28"/>
          <w:szCs w:val="28"/>
        </w:rPr>
        <w:t xml:space="preserve"> 28 years </w:t>
      </w:r>
    </w:p>
    <w:p w:rsidR="00980997" w:rsidRPr="005B79EE" w:rsidRDefault="00980997" w:rsidP="00B149EF">
      <w:pPr>
        <w:pStyle w:val="ListParagraph"/>
        <w:numPr>
          <w:ilvl w:val="0"/>
          <w:numId w:val="15"/>
        </w:numPr>
        <w:spacing w:line="360" w:lineRule="auto"/>
        <w:jc w:val="both"/>
        <w:rPr>
          <w:rFonts w:asciiTheme="majorHAnsi" w:hAnsiTheme="majorHAnsi"/>
          <w:sz w:val="28"/>
          <w:szCs w:val="28"/>
        </w:rPr>
      </w:pPr>
      <w:r w:rsidRPr="005B79EE">
        <w:rPr>
          <w:rFonts w:asciiTheme="majorHAnsi" w:hAnsiTheme="majorHAnsi"/>
          <w:b/>
          <w:sz w:val="28"/>
          <w:szCs w:val="28"/>
        </w:rPr>
        <w:t>Maximum Age:</w:t>
      </w:r>
      <w:r w:rsidRPr="005B79EE">
        <w:rPr>
          <w:rFonts w:asciiTheme="majorHAnsi" w:hAnsiTheme="majorHAnsi"/>
          <w:sz w:val="28"/>
          <w:szCs w:val="28"/>
        </w:rPr>
        <w:t xml:space="preserve"> 50 years the season of loan development </w:t>
      </w:r>
    </w:p>
    <w:p w:rsidR="005B79EE" w:rsidRDefault="005B79EE" w:rsidP="00980997">
      <w:pPr>
        <w:spacing w:line="360" w:lineRule="auto"/>
        <w:jc w:val="both"/>
        <w:rPr>
          <w:rFonts w:asciiTheme="majorHAnsi" w:hAnsiTheme="majorHAnsi"/>
          <w:b/>
          <w:sz w:val="28"/>
          <w:szCs w:val="28"/>
        </w:rPr>
      </w:pPr>
    </w:p>
    <w:p w:rsidR="005B79EE" w:rsidRDefault="005B79EE" w:rsidP="00980997">
      <w:pPr>
        <w:spacing w:line="360" w:lineRule="auto"/>
        <w:jc w:val="both"/>
        <w:rPr>
          <w:rFonts w:asciiTheme="majorHAnsi" w:hAnsiTheme="majorHAnsi"/>
          <w:b/>
          <w:sz w:val="28"/>
          <w:szCs w:val="28"/>
        </w:rPr>
      </w:pPr>
    </w:p>
    <w:p w:rsidR="005B79EE" w:rsidRDefault="005B79EE" w:rsidP="00980997">
      <w:pPr>
        <w:spacing w:line="360" w:lineRule="auto"/>
        <w:jc w:val="both"/>
        <w:rPr>
          <w:rFonts w:asciiTheme="majorHAnsi" w:hAnsiTheme="majorHAnsi"/>
          <w:b/>
          <w:sz w:val="28"/>
          <w:szCs w:val="28"/>
        </w:rPr>
      </w:pPr>
    </w:p>
    <w:p w:rsidR="00980997" w:rsidRPr="000E31CE" w:rsidRDefault="000D5DB8" w:rsidP="000E31CE">
      <w:pPr>
        <w:pStyle w:val="Heading2"/>
        <w:spacing w:before="120" w:after="120"/>
        <w:rPr>
          <w:sz w:val="28"/>
          <w:szCs w:val="28"/>
        </w:rPr>
      </w:pPr>
      <w:bookmarkStart w:id="79" w:name="_Toc527419092"/>
      <w:r w:rsidRPr="000E31CE">
        <w:rPr>
          <w:sz w:val="28"/>
          <w:szCs w:val="28"/>
        </w:rPr>
        <w:lastRenderedPageBreak/>
        <w:t xml:space="preserve">4.6  </w:t>
      </w:r>
      <w:r w:rsidR="00980997" w:rsidRPr="000E31CE">
        <w:rPr>
          <w:sz w:val="28"/>
          <w:szCs w:val="28"/>
        </w:rPr>
        <w:t>Financing costs of Loan Products:</w:t>
      </w:r>
      <w:bookmarkEnd w:id="79"/>
    </w:p>
    <w:p w:rsidR="00634C93" w:rsidRPr="00FF6D02" w:rsidRDefault="00FF6D02" w:rsidP="00FF6D02">
      <w:pPr>
        <w:spacing w:line="360" w:lineRule="auto"/>
        <w:ind w:left="720"/>
        <w:rPr>
          <w:rFonts w:asciiTheme="majorHAnsi" w:hAnsiTheme="majorHAnsi"/>
          <w:b/>
          <w:color w:val="333300"/>
          <w:sz w:val="28"/>
          <w:szCs w:val="28"/>
        </w:rPr>
      </w:pPr>
      <w:r w:rsidRPr="00FF6D02">
        <w:rPr>
          <w:rFonts w:asciiTheme="majorHAnsi" w:hAnsiTheme="majorHAnsi"/>
          <w:b/>
          <w:noProof/>
          <w:color w:val="333300"/>
          <w:sz w:val="28"/>
          <w:szCs w:val="28"/>
        </w:rPr>
        <w:drawing>
          <wp:inline distT="0" distB="0" distL="0" distR="0">
            <wp:extent cx="5810620" cy="4250453"/>
            <wp:effectExtent l="19050" t="0" r="0" b="0"/>
            <wp:docPr id="20" name="Immagine 1" descr="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2"/>
                    <pic:cNvPicPr>
                      <a:picLocks noChangeAspect="1" noChangeArrowheads="1"/>
                    </pic:cNvPicPr>
                  </pic:nvPicPr>
                  <pic:blipFill>
                    <a:blip r:embed="rId46" cstate="print"/>
                    <a:srcRect/>
                    <a:stretch>
                      <a:fillRect/>
                    </a:stretch>
                  </pic:blipFill>
                  <pic:spPr bwMode="auto">
                    <a:xfrm>
                      <a:off x="0" y="0"/>
                      <a:ext cx="5810726" cy="4250531"/>
                    </a:xfrm>
                    <a:prstGeom prst="rect">
                      <a:avLst/>
                    </a:prstGeom>
                    <a:noFill/>
                    <a:ln w="9525">
                      <a:noFill/>
                      <a:miter lim="800000"/>
                      <a:headEnd/>
                      <a:tailEnd/>
                    </a:ln>
                  </pic:spPr>
                </pic:pic>
              </a:graphicData>
            </a:graphic>
          </wp:inline>
        </w:drawing>
      </w:r>
    </w:p>
    <w:p w:rsidR="005B79EE" w:rsidRPr="000D5DB8" w:rsidRDefault="005B79EE" w:rsidP="00B149EF">
      <w:pPr>
        <w:pStyle w:val="ListParagraph"/>
        <w:numPr>
          <w:ilvl w:val="2"/>
          <w:numId w:val="40"/>
        </w:numPr>
        <w:spacing w:after="240" w:line="360" w:lineRule="auto"/>
        <w:jc w:val="both"/>
        <w:rPr>
          <w:rFonts w:asciiTheme="majorHAnsi" w:hAnsiTheme="majorHAnsi"/>
          <w:b/>
          <w:sz w:val="28"/>
          <w:szCs w:val="28"/>
        </w:rPr>
      </w:pPr>
      <w:bookmarkStart w:id="80" w:name="_Toc527419093"/>
      <w:r w:rsidRPr="00F26BAF">
        <w:rPr>
          <w:rStyle w:val="Heading1Char"/>
          <w:sz w:val="36"/>
          <w:szCs w:val="36"/>
        </w:rPr>
        <w:t>Visa or Credit card</w:t>
      </w:r>
      <w:bookmarkEnd w:id="80"/>
      <w:r w:rsidRPr="000D5DB8">
        <w:rPr>
          <w:rFonts w:asciiTheme="majorHAnsi" w:hAnsiTheme="majorHAnsi"/>
          <w:b/>
          <w:sz w:val="28"/>
          <w:szCs w:val="28"/>
        </w:rPr>
        <w:t xml:space="preserve">: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BRAC bank Mastercard is a universal card. So it is open through all VISA/MasterCard connected ATMs and POS around the world. It is tied up with prestigious shops and outlets for Payment flexibility. Having offices of remuneration point, card check, di</w:t>
      </w:r>
      <w:r>
        <w:rPr>
          <w:rFonts w:asciiTheme="majorHAnsi" w:hAnsiTheme="majorHAnsi"/>
          <w:sz w:val="28"/>
          <w:szCs w:val="28"/>
        </w:rPr>
        <w:t>s</w:t>
      </w:r>
      <w:r w:rsidRPr="005B79EE">
        <w:rPr>
          <w:rFonts w:asciiTheme="majorHAnsi" w:hAnsiTheme="majorHAnsi"/>
          <w:sz w:val="28"/>
          <w:szCs w:val="28"/>
        </w:rPr>
        <w:t xml:space="preserve">counts at the Hotel/ Restaurant and so on.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b/>
          <w:sz w:val="28"/>
          <w:szCs w:val="28"/>
        </w:rPr>
        <w:t xml:space="preserve">Sorts of Credit Card: </w:t>
      </w:r>
    </w:p>
    <w:p w:rsidR="005B79EE" w:rsidRPr="005B79EE" w:rsidRDefault="005B79EE" w:rsidP="005B79EE">
      <w:pPr>
        <w:ind w:left="720"/>
        <w:jc w:val="both"/>
        <w:rPr>
          <w:rFonts w:asciiTheme="majorHAnsi" w:hAnsiTheme="majorHAnsi"/>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Classic card (VISA/Ace) : </w:t>
      </w:r>
      <w:r w:rsidRPr="005B79EE">
        <w:rPr>
          <w:rFonts w:asciiTheme="majorHAnsi" w:hAnsiTheme="majorHAnsi"/>
          <w:sz w:val="28"/>
          <w:szCs w:val="28"/>
        </w:rPr>
        <w:t xml:space="preserve">Credit confine BDT 10,000 to BDT 75,000 </w:t>
      </w:r>
    </w:p>
    <w:p w:rsidR="005B79EE" w:rsidRPr="005B79EE" w:rsidRDefault="005B79EE" w:rsidP="005B79EE">
      <w:pPr>
        <w:ind w:left="720"/>
        <w:jc w:val="both"/>
        <w:rPr>
          <w:rFonts w:asciiTheme="majorHAnsi" w:hAnsiTheme="majorHAnsi"/>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Gold card (VISA/Ace): </w:t>
      </w:r>
      <w:r w:rsidRPr="005B79EE">
        <w:rPr>
          <w:rFonts w:asciiTheme="majorHAnsi" w:hAnsiTheme="majorHAnsi"/>
          <w:sz w:val="28"/>
          <w:szCs w:val="28"/>
        </w:rPr>
        <w:t xml:space="preserve">Credit restrain BDT 80,000 to BDT 5 Lac </w:t>
      </w:r>
    </w:p>
    <w:p w:rsidR="005B79EE" w:rsidRPr="005B79EE" w:rsidRDefault="005B79EE" w:rsidP="005B79EE">
      <w:pPr>
        <w:ind w:left="720"/>
        <w:jc w:val="both"/>
        <w:rPr>
          <w:rFonts w:asciiTheme="majorHAnsi" w:hAnsiTheme="majorHAnsi"/>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Platinum Card (VISA/Ace) : </w:t>
      </w:r>
      <w:r w:rsidRPr="005B79EE">
        <w:rPr>
          <w:rFonts w:asciiTheme="majorHAnsi" w:hAnsiTheme="majorHAnsi"/>
          <w:sz w:val="28"/>
          <w:szCs w:val="28"/>
        </w:rPr>
        <w:t xml:space="preserve">Credit restrict BDT 2,50,000 to BDT 5 Lac </w:t>
      </w:r>
    </w:p>
    <w:p w:rsidR="005B79EE" w:rsidRPr="005B79EE" w:rsidRDefault="005B79EE" w:rsidP="005B79EE">
      <w:pPr>
        <w:spacing w:line="360" w:lineRule="auto"/>
        <w:jc w:val="both"/>
        <w:rPr>
          <w:rFonts w:asciiTheme="majorHAnsi" w:hAnsiTheme="majorHAnsi"/>
          <w:b/>
          <w:sz w:val="28"/>
          <w:szCs w:val="28"/>
        </w:rPr>
      </w:pPr>
      <w:r w:rsidRPr="005B79EE">
        <w:rPr>
          <w:rFonts w:asciiTheme="majorHAnsi" w:hAnsiTheme="majorHAnsi"/>
          <w:b/>
          <w:sz w:val="28"/>
          <w:szCs w:val="28"/>
        </w:rPr>
        <w:lastRenderedPageBreak/>
        <w:t xml:space="preserve">Advantages of a Platinum card: </w:t>
      </w:r>
    </w:p>
    <w:p w:rsidR="005B79EE" w:rsidRPr="005B79EE" w:rsidRDefault="005B79EE" w:rsidP="00B149EF">
      <w:pPr>
        <w:pStyle w:val="ListParagraph"/>
        <w:numPr>
          <w:ilvl w:val="1"/>
          <w:numId w:val="21"/>
        </w:numPr>
        <w:spacing w:line="360" w:lineRule="auto"/>
        <w:jc w:val="both"/>
        <w:rPr>
          <w:rFonts w:asciiTheme="majorHAnsi" w:hAnsiTheme="majorHAnsi"/>
          <w:sz w:val="28"/>
          <w:szCs w:val="28"/>
        </w:rPr>
      </w:pPr>
      <w:r w:rsidRPr="005B79EE">
        <w:rPr>
          <w:rFonts w:asciiTheme="majorHAnsi" w:hAnsiTheme="majorHAnsi"/>
          <w:sz w:val="28"/>
          <w:szCs w:val="28"/>
        </w:rPr>
        <w:t xml:space="preserve">Priority goes for the world's biggest free airplane terminal parlor get to program more than 600 air terminal parlor. </w:t>
      </w:r>
    </w:p>
    <w:p w:rsidR="005B79EE" w:rsidRPr="005B79EE" w:rsidRDefault="005B79EE" w:rsidP="00B149EF">
      <w:pPr>
        <w:pStyle w:val="ListParagraph"/>
        <w:numPr>
          <w:ilvl w:val="1"/>
          <w:numId w:val="21"/>
        </w:numPr>
        <w:spacing w:line="360" w:lineRule="auto"/>
        <w:jc w:val="both"/>
        <w:rPr>
          <w:rFonts w:asciiTheme="majorHAnsi" w:hAnsiTheme="majorHAnsi"/>
          <w:sz w:val="28"/>
          <w:szCs w:val="28"/>
        </w:rPr>
      </w:pPr>
      <w:r w:rsidRPr="005B79EE">
        <w:rPr>
          <w:rFonts w:asciiTheme="majorHAnsi" w:hAnsiTheme="majorHAnsi"/>
          <w:sz w:val="28"/>
          <w:szCs w:val="28"/>
        </w:rPr>
        <w:t>Buy one get one free smorgasbord at the Westin Dhaka and the Landmass Chittagong</w:t>
      </w:r>
      <w:r>
        <w:rPr>
          <w:rFonts w:asciiTheme="majorHAnsi" w:hAnsiTheme="majorHAnsi"/>
          <w:sz w:val="28"/>
          <w:szCs w:val="28"/>
        </w:rPr>
        <w:t>.</w:t>
      </w:r>
      <w:r w:rsidRPr="005B79EE">
        <w:rPr>
          <w:rFonts w:asciiTheme="majorHAnsi" w:hAnsiTheme="majorHAnsi"/>
          <w:sz w:val="28"/>
          <w:szCs w:val="28"/>
        </w:rPr>
        <w:t xml:space="preserve"> </w:t>
      </w:r>
    </w:p>
    <w:p w:rsidR="005B79EE" w:rsidRPr="005B79EE" w:rsidRDefault="005B79EE" w:rsidP="00B149EF">
      <w:pPr>
        <w:pStyle w:val="ListParagraph"/>
        <w:numPr>
          <w:ilvl w:val="1"/>
          <w:numId w:val="21"/>
        </w:numPr>
        <w:spacing w:line="360" w:lineRule="auto"/>
        <w:jc w:val="both"/>
        <w:rPr>
          <w:rFonts w:asciiTheme="majorHAnsi" w:hAnsiTheme="majorHAnsi"/>
          <w:sz w:val="28"/>
          <w:szCs w:val="28"/>
        </w:rPr>
      </w:pPr>
      <w:r w:rsidRPr="005B79EE">
        <w:rPr>
          <w:rFonts w:asciiTheme="majorHAnsi" w:hAnsiTheme="majorHAnsi"/>
          <w:sz w:val="28"/>
          <w:szCs w:val="28"/>
        </w:rPr>
        <w:t xml:space="preserve">Enjoy round-the-clock access to the VISA platinum Client Center. </w:t>
      </w:r>
    </w:p>
    <w:p w:rsidR="005B79EE" w:rsidRPr="005B79EE" w:rsidRDefault="005B79EE" w:rsidP="00B149EF">
      <w:pPr>
        <w:pStyle w:val="ListParagraph"/>
        <w:numPr>
          <w:ilvl w:val="1"/>
          <w:numId w:val="21"/>
        </w:numPr>
        <w:spacing w:line="360" w:lineRule="auto"/>
        <w:jc w:val="both"/>
        <w:rPr>
          <w:rFonts w:asciiTheme="majorHAnsi" w:hAnsiTheme="majorHAnsi"/>
          <w:sz w:val="28"/>
          <w:szCs w:val="28"/>
        </w:rPr>
      </w:pPr>
      <w:r w:rsidRPr="005B79EE">
        <w:rPr>
          <w:rFonts w:asciiTheme="majorHAnsi" w:hAnsiTheme="majorHAnsi"/>
          <w:sz w:val="28"/>
          <w:szCs w:val="28"/>
        </w:rPr>
        <w:t xml:space="preserve">Discount in numerous neighborhood and worldwide retail locations, lodgings, clinics and so forth. </w:t>
      </w:r>
    </w:p>
    <w:p w:rsidR="005B79EE" w:rsidRPr="005B79EE" w:rsidRDefault="005B79EE" w:rsidP="00B149EF">
      <w:pPr>
        <w:pStyle w:val="ListParagraph"/>
        <w:numPr>
          <w:ilvl w:val="1"/>
          <w:numId w:val="21"/>
        </w:numPr>
        <w:spacing w:line="360" w:lineRule="auto"/>
        <w:jc w:val="both"/>
        <w:rPr>
          <w:rFonts w:asciiTheme="majorHAnsi" w:hAnsiTheme="majorHAnsi"/>
          <w:sz w:val="28"/>
          <w:szCs w:val="28"/>
        </w:rPr>
      </w:pPr>
      <w:r w:rsidRPr="005B79EE">
        <w:rPr>
          <w:rFonts w:asciiTheme="majorHAnsi" w:hAnsiTheme="majorHAnsi"/>
          <w:sz w:val="28"/>
          <w:szCs w:val="28"/>
        </w:rPr>
        <w:t>Free access for 2 (counting cardholder) at BALAKA VIP Parlor in Hazrat Shahjalal international Airport.</w:t>
      </w:r>
    </w:p>
    <w:p w:rsidR="005B79EE" w:rsidRPr="005B79EE" w:rsidRDefault="005B79EE" w:rsidP="00B149EF">
      <w:pPr>
        <w:pStyle w:val="ListParagraph"/>
        <w:numPr>
          <w:ilvl w:val="1"/>
          <w:numId w:val="21"/>
        </w:numPr>
        <w:spacing w:line="360" w:lineRule="auto"/>
        <w:jc w:val="both"/>
        <w:rPr>
          <w:rFonts w:asciiTheme="majorHAnsi" w:hAnsiTheme="majorHAnsi"/>
          <w:sz w:val="28"/>
          <w:szCs w:val="28"/>
        </w:rPr>
      </w:pPr>
      <w:r w:rsidRPr="005B79EE">
        <w:rPr>
          <w:rFonts w:asciiTheme="majorHAnsi" w:hAnsiTheme="majorHAnsi"/>
          <w:sz w:val="28"/>
          <w:szCs w:val="28"/>
        </w:rPr>
        <w:t xml:space="preserve">Free need Welcome Service in Hazrat Shahjalal international Airport. </w:t>
      </w:r>
    </w:p>
    <w:p w:rsidR="005B79EE" w:rsidRPr="005B79EE" w:rsidRDefault="005B79EE" w:rsidP="00B149EF">
      <w:pPr>
        <w:pStyle w:val="ListParagraph"/>
        <w:numPr>
          <w:ilvl w:val="1"/>
          <w:numId w:val="21"/>
        </w:numPr>
        <w:spacing w:line="360" w:lineRule="auto"/>
        <w:jc w:val="both"/>
        <w:rPr>
          <w:rFonts w:asciiTheme="majorHAnsi" w:hAnsiTheme="majorHAnsi"/>
          <w:sz w:val="28"/>
          <w:szCs w:val="28"/>
        </w:rPr>
      </w:pPr>
      <w:r w:rsidRPr="005B79EE">
        <w:rPr>
          <w:rFonts w:asciiTheme="majorHAnsi" w:hAnsiTheme="majorHAnsi"/>
          <w:sz w:val="28"/>
          <w:szCs w:val="28"/>
        </w:rPr>
        <w:t xml:space="preserve">100%/half yearly expense inversion with 8000/4000 reward focuses. </w:t>
      </w:r>
    </w:p>
    <w:p w:rsidR="005B79EE" w:rsidRPr="005B79EE" w:rsidRDefault="005B79EE" w:rsidP="00B149EF">
      <w:pPr>
        <w:pStyle w:val="ListParagraph"/>
        <w:numPr>
          <w:ilvl w:val="0"/>
          <w:numId w:val="20"/>
        </w:numPr>
        <w:spacing w:line="360" w:lineRule="auto"/>
        <w:jc w:val="both"/>
        <w:rPr>
          <w:rFonts w:asciiTheme="majorHAnsi" w:hAnsiTheme="majorHAnsi"/>
          <w:sz w:val="28"/>
          <w:szCs w:val="28"/>
        </w:rPr>
      </w:pPr>
      <w:r w:rsidRPr="005B79EE">
        <w:rPr>
          <w:rFonts w:asciiTheme="majorHAnsi" w:hAnsiTheme="majorHAnsi"/>
          <w:b/>
          <w:sz w:val="28"/>
          <w:szCs w:val="28"/>
        </w:rPr>
        <w:t>Salary:</w:t>
      </w:r>
      <w:r w:rsidRPr="005B79EE">
        <w:rPr>
          <w:rFonts w:asciiTheme="majorHAnsi" w:hAnsiTheme="majorHAnsi"/>
          <w:sz w:val="28"/>
          <w:szCs w:val="28"/>
        </w:rPr>
        <w:t xml:space="preserve"> BDT 25,000 </w:t>
      </w:r>
    </w:p>
    <w:p w:rsidR="005B79EE" w:rsidRPr="005B79EE" w:rsidRDefault="005B79EE" w:rsidP="00B149EF">
      <w:pPr>
        <w:pStyle w:val="ListParagraph"/>
        <w:numPr>
          <w:ilvl w:val="0"/>
          <w:numId w:val="20"/>
        </w:numPr>
        <w:spacing w:line="360" w:lineRule="auto"/>
        <w:jc w:val="both"/>
        <w:rPr>
          <w:rFonts w:asciiTheme="majorHAnsi" w:hAnsiTheme="majorHAnsi"/>
          <w:sz w:val="28"/>
          <w:szCs w:val="28"/>
        </w:rPr>
      </w:pPr>
      <w:r w:rsidRPr="005B79EE">
        <w:rPr>
          <w:rFonts w:asciiTheme="majorHAnsi" w:hAnsiTheme="majorHAnsi"/>
          <w:b/>
          <w:sz w:val="28"/>
          <w:szCs w:val="28"/>
        </w:rPr>
        <w:t>Least Age:</w:t>
      </w:r>
      <w:r w:rsidRPr="005B79EE">
        <w:rPr>
          <w:rFonts w:asciiTheme="majorHAnsi" w:hAnsiTheme="majorHAnsi"/>
          <w:sz w:val="28"/>
          <w:szCs w:val="28"/>
        </w:rPr>
        <w:t xml:space="preserve"> 21 Years for essential card and 18 years for the supplementary card </w:t>
      </w:r>
    </w:p>
    <w:p w:rsidR="005B79EE" w:rsidRPr="000D5DB8" w:rsidRDefault="005B79EE" w:rsidP="00B149EF">
      <w:pPr>
        <w:pStyle w:val="ListParagraph"/>
        <w:numPr>
          <w:ilvl w:val="0"/>
          <w:numId w:val="20"/>
        </w:numPr>
        <w:spacing w:line="360" w:lineRule="auto"/>
        <w:jc w:val="both"/>
        <w:rPr>
          <w:rFonts w:asciiTheme="majorHAnsi" w:hAnsiTheme="majorHAnsi"/>
          <w:sz w:val="28"/>
          <w:szCs w:val="28"/>
        </w:rPr>
      </w:pPr>
      <w:r w:rsidRPr="005B79EE">
        <w:rPr>
          <w:rFonts w:asciiTheme="majorHAnsi" w:hAnsiTheme="majorHAnsi"/>
          <w:b/>
          <w:sz w:val="28"/>
          <w:szCs w:val="28"/>
        </w:rPr>
        <w:t>Maximum age:</w:t>
      </w:r>
      <w:r w:rsidRPr="005B79EE">
        <w:rPr>
          <w:rFonts w:asciiTheme="majorHAnsi" w:hAnsiTheme="majorHAnsi"/>
          <w:sz w:val="28"/>
          <w:szCs w:val="28"/>
        </w:rPr>
        <w:t xml:space="preserve"> 62 years for any cards </w:t>
      </w:r>
    </w:p>
    <w:p w:rsidR="005B79EE" w:rsidRPr="000D5DB8" w:rsidRDefault="005B79EE" w:rsidP="000D5DB8">
      <w:pPr>
        <w:pStyle w:val="Heading1"/>
        <w:spacing w:before="240" w:after="240"/>
        <w:jc w:val="center"/>
        <w:rPr>
          <w:sz w:val="32"/>
          <w:szCs w:val="32"/>
        </w:rPr>
      </w:pPr>
      <w:bookmarkStart w:id="81" w:name="_Toc527419094"/>
      <w:r w:rsidRPr="000D5DB8">
        <w:rPr>
          <w:sz w:val="32"/>
          <w:szCs w:val="32"/>
        </w:rPr>
        <w:t>In general</w:t>
      </w:r>
      <w:r w:rsidR="000D5DB8">
        <w:rPr>
          <w:sz w:val="32"/>
          <w:szCs w:val="32"/>
        </w:rPr>
        <w:t>,</w:t>
      </w:r>
      <w:r w:rsidRPr="000D5DB8">
        <w:rPr>
          <w:sz w:val="32"/>
          <w:szCs w:val="32"/>
        </w:rPr>
        <w:t xml:space="preserve"> Credit Administration Procedure of BRAC Bank</w:t>
      </w:r>
      <w:bookmarkEnd w:id="81"/>
      <w:r w:rsidRPr="000D5DB8">
        <w:rPr>
          <w:sz w:val="32"/>
          <w:szCs w:val="32"/>
        </w:rPr>
        <w:t xml:space="preserve"> </w:t>
      </w:r>
    </w:p>
    <w:p w:rsidR="005B79EE" w:rsidRPr="005B79EE" w:rsidRDefault="005B79EE" w:rsidP="00B149EF">
      <w:pPr>
        <w:pStyle w:val="ListParagraph"/>
        <w:numPr>
          <w:ilvl w:val="0"/>
          <w:numId w:val="22"/>
        </w:numPr>
        <w:spacing w:line="360" w:lineRule="auto"/>
        <w:jc w:val="both"/>
        <w:rPr>
          <w:rFonts w:asciiTheme="majorHAnsi" w:hAnsiTheme="majorHAnsi"/>
          <w:sz w:val="28"/>
          <w:szCs w:val="28"/>
        </w:rPr>
      </w:pPr>
      <w:r w:rsidRPr="005B79EE">
        <w:rPr>
          <w:rFonts w:asciiTheme="majorHAnsi" w:hAnsiTheme="majorHAnsi"/>
          <w:sz w:val="28"/>
          <w:szCs w:val="28"/>
        </w:rPr>
        <w:t xml:space="preserve">Wholesale Acknowledge gets Credit Proposition for records from Corporate Banking and SME Medium Business </w:t>
      </w:r>
    </w:p>
    <w:p w:rsidR="005B79EE" w:rsidRPr="005B79EE" w:rsidRDefault="005B79EE" w:rsidP="00B149EF">
      <w:pPr>
        <w:pStyle w:val="ListParagraph"/>
        <w:numPr>
          <w:ilvl w:val="0"/>
          <w:numId w:val="22"/>
        </w:numPr>
        <w:spacing w:line="360" w:lineRule="auto"/>
        <w:jc w:val="both"/>
        <w:rPr>
          <w:rFonts w:asciiTheme="majorHAnsi" w:hAnsiTheme="majorHAnsi"/>
          <w:sz w:val="28"/>
          <w:szCs w:val="28"/>
        </w:rPr>
      </w:pPr>
      <w:r w:rsidRPr="005B79EE">
        <w:rPr>
          <w:rFonts w:asciiTheme="majorHAnsi" w:hAnsiTheme="majorHAnsi"/>
          <w:sz w:val="28"/>
          <w:szCs w:val="28"/>
        </w:rPr>
        <w:t xml:space="preserve">Wholesale Credit Experts checks the Recommendations for consistency and fulfillment </w:t>
      </w:r>
    </w:p>
    <w:p w:rsidR="005B79EE" w:rsidRPr="005B79EE" w:rsidRDefault="005B79EE" w:rsidP="00B149EF">
      <w:pPr>
        <w:pStyle w:val="ListParagraph"/>
        <w:numPr>
          <w:ilvl w:val="0"/>
          <w:numId w:val="22"/>
        </w:numPr>
        <w:spacing w:line="360" w:lineRule="auto"/>
        <w:jc w:val="both"/>
        <w:rPr>
          <w:rFonts w:asciiTheme="majorHAnsi" w:hAnsiTheme="majorHAnsi"/>
          <w:sz w:val="28"/>
          <w:szCs w:val="28"/>
        </w:rPr>
      </w:pPr>
      <w:r w:rsidRPr="005B79EE">
        <w:rPr>
          <w:rFonts w:asciiTheme="majorHAnsi" w:hAnsiTheme="majorHAnsi"/>
          <w:sz w:val="28"/>
          <w:szCs w:val="28"/>
        </w:rPr>
        <w:t xml:space="preserve">If any inconsistency is discovered, Discount Credit educates the particular RM about the error through lotus mail. </w:t>
      </w:r>
    </w:p>
    <w:p w:rsidR="005B79EE" w:rsidRPr="005B79EE" w:rsidRDefault="005B79EE" w:rsidP="00B149EF">
      <w:pPr>
        <w:pStyle w:val="ListParagraph"/>
        <w:numPr>
          <w:ilvl w:val="0"/>
          <w:numId w:val="22"/>
        </w:numPr>
        <w:spacing w:line="360" w:lineRule="auto"/>
        <w:jc w:val="both"/>
        <w:rPr>
          <w:rFonts w:asciiTheme="majorHAnsi" w:hAnsiTheme="majorHAnsi"/>
          <w:sz w:val="28"/>
          <w:szCs w:val="28"/>
        </w:rPr>
      </w:pPr>
      <w:r w:rsidRPr="005B79EE">
        <w:rPr>
          <w:rFonts w:asciiTheme="majorHAnsi" w:hAnsiTheme="majorHAnsi"/>
          <w:sz w:val="28"/>
          <w:szCs w:val="28"/>
        </w:rPr>
        <w:t xml:space="preserve">RM redresses the errors and sends the docs/amended proposition to CRM. </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2" w:name="_Toc527419095"/>
      <w:r w:rsidRPr="00F26BAF">
        <w:rPr>
          <w:color w:val="244061" w:themeColor="accent1" w:themeShade="80"/>
          <w:sz w:val="32"/>
          <w:szCs w:val="32"/>
        </w:rPr>
        <w:lastRenderedPageBreak/>
        <w:t>Credit Control Point:</w:t>
      </w:r>
      <w:bookmarkEnd w:id="82"/>
      <w:r w:rsidRPr="00F26BAF">
        <w:rPr>
          <w:color w:val="244061" w:themeColor="accent1" w:themeShade="80"/>
          <w:sz w:val="32"/>
          <w:szCs w:val="32"/>
        </w:rPr>
        <w:t xml:space="preserve">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sz w:val="28"/>
          <w:szCs w:val="28"/>
        </w:rPr>
        <w:t>Discount Credit gets the following to guarantee credit control:</w:t>
      </w:r>
      <w:r w:rsidRPr="005B79EE">
        <w:rPr>
          <w:rFonts w:asciiTheme="majorHAnsi" w:hAnsiTheme="majorHAnsi"/>
          <w:b/>
          <w:sz w:val="28"/>
          <w:szCs w:val="28"/>
        </w:rPr>
        <w:t xml:space="preserve">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Credit Proposition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CRG Sheet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FSS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Search Report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b/>
          <w:sz w:val="28"/>
          <w:szCs w:val="28"/>
        </w:rPr>
        <w:t>•</w:t>
      </w:r>
      <w:r w:rsidRPr="005B79EE">
        <w:rPr>
          <w:rFonts w:asciiTheme="majorHAnsi" w:hAnsiTheme="majorHAnsi"/>
          <w:b/>
          <w:sz w:val="28"/>
          <w:szCs w:val="28"/>
        </w:rPr>
        <w:tab/>
        <w:t xml:space="preserve">CIB Report </w:t>
      </w:r>
    </w:p>
    <w:p w:rsidR="005B79EE" w:rsidRPr="005B79EE" w:rsidRDefault="005B79EE" w:rsidP="005B79EE">
      <w:pPr>
        <w:spacing w:line="360" w:lineRule="auto"/>
        <w:jc w:val="both"/>
        <w:rPr>
          <w:rFonts w:asciiTheme="majorHAnsi" w:hAnsiTheme="majorHAnsi"/>
          <w:b/>
          <w:sz w:val="28"/>
          <w:szCs w:val="28"/>
        </w:rPr>
      </w:pPr>
      <w:r w:rsidRPr="005B79EE">
        <w:rPr>
          <w:rFonts w:asciiTheme="majorHAnsi" w:hAnsiTheme="majorHAnsi"/>
          <w:b/>
          <w:sz w:val="28"/>
          <w:szCs w:val="28"/>
        </w:rPr>
        <w:t xml:space="preserve">At that point, it checks the following things: </w:t>
      </w:r>
    </w:p>
    <w:p w:rsidR="005B79EE" w:rsidRPr="005B79EE" w:rsidRDefault="005B79EE" w:rsidP="00B149EF">
      <w:pPr>
        <w:pStyle w:val="ListParagraph"/>
        <w:numPr>
          <w:ilvl w:val="1"/>
          <w:numId w:val="26"/>
        </w:numPr>
        <w:spacing w:line="360" w:lineRule="auto"/>
        <w:ind w:left="993"/>
        <w:jc w:val="both"/>
        <w:rPr>
          <w:rFonts w:asciiTheme="majorHAnsi" w:hAnsiTheme="majorHAnsi"/>
          <w:sz w:val="28"/>
          <w:szCs w:val="28"/>
        </w:rPr>
      </w:pPr>
      <w:r w:rsidRPr="005B79EE">
        <w:rPr>
          <w:rFonts w:asciiTheme="majorHAnsi" w:hAnsiTheme="majorHAnsi"/>
          <w:sz w:val="28"/>
          <w:szCs w:val="28"/>
        </w:rPr>
        <w:t xml:space="preserve">Emerging Unit Credit Proposition are checked by Credit Expert (Rising) </w:t>
      </w:r>
    </w:p>
    <w:p w:rsidR="005B79EE" w:rsidRPr="005B79EE" w:rsidRDefault="005B79EE" w:rsidP="00B149EF">
      <w:pPr>
        <w:pStyle w:val="ListParagraph"/>
        <w:numPr>
          <w:ilvl w:val="1"/>
          <w:numId w:val="26"/>
        </w:numPr>
        <w:spacing w:line="360" w:lineRule="auto"/>
        <w:ind w:left="993"/>
        <w:jc w:val="both"/>
        <w:rPr>
          <w:rFonts w:asciiTheme="majorHAnsi" w:hAnsiTheme="majorHAnsi"/>
          <w:sz w:val="28"/>
          <w:szCs w:val="28"/>
        </w:rPr>
      </w:pPr>
      <w:r w:rsidRPr="005B79EE">
        <w:rPr>
          <w:rFonts w:asciiTheme="majorHAnsi" w:hAnsiTheme="majorHAnsi"/>
          <w:sz w:val="28"/>
          <w:szCs w:val="28"/>
        </w:rPr>
        <w:t xml:space="preserve">Large Unit Credit Proposition are checked by Credit Expert (Huge) </w:t>
      </w:r>
    </w:p>
    <w:p w:rsidR="005B79EE" w:rsidRPr="005B79EE" w:rsidRDefault="005B79EE" w:rsidP="00B149EF">
      <w:pPr>
        <w:pStyle w:val="ListParagraph"/>
        <w:numPr>
          <w:ilvl w:val="1"/>
          <w:numId w:val="26"/>
        </w:numPr>
        <w:spacing w:line="360" w:lineRule="auto"/>
        <w:ind w:left="993"/>
        <w:jc w:val="both"/>
        <w:rPr>
          <w:rFonts w:asciiTheme="majorHAnsi" w:hAnsiTheme="majorHAnsi"/>
          <w:sz w:val="28"/>
          <w:szCs w:val="28"/>
        </w:rPr>
      </w:pPr>
      <w:r w:rsidRPr="005B79EE">
        <w:rPr>
          <w:rFonts w:asciiTheme="majorHAnsi" w:hAnsiTheme="majorHAnsi"/>
          <w:sz w:val="28"/>
          <w:szCs w:val="28"/>
        </w:rPr>
        <w:t xml:space="preserve">Credit may request records identified with extra investigation (if and when required) </w:t>
      </w:r>
    </w:p>
    <w:p w:rsidR="005B79EE" w:rsidRPr="005B79EE" w:rsidRDefault="005B79EE" w:rsidP="00B149EF">
      <w:pPr>
        <w:pStyle w:val="ListParagraph"/>
        <w:numPr>
          <w:ilvl w:val="1"/>
          <w:numId w:val="26"/>
        </w:numPr>
        <w:spacing w:line="360" w:lineRule="auto"/>
        <w:ind w:left="993"/>
        <w:jc w:val="both"/>
        <w:rPr>
          <w:rFonts w:asciiTheme="majorHAnsi" w:hAnsiTheme="majorHAnsi"/>
          <w:sz w:val="28"/>
          <w:szCs w:val="28"/>
        </w:rPr>
      </w:pPr>
      <w:r w:rsidRPr="005B79EE">
        <w:rPr>
          <w:rFonts w:asciiTheme="majorHAnsi" w:hAnsiTheme="majorHAnsi"/>
          <w:sz w:val="28"/>
          <w:szCs w:val="28"/>
        </w:rPr>
        <w:t xml:space="preserve">If everything is discovered alright, Credit Examiners influence recommendations (to endorse/decrease) of the Credit proposition delineating loan sum, tenor, Financing cost and extra terms and condition (assuming any) and forward the Proposition to the Head of Credit Discount Banking and Medium Business. </w:t>
      </w:r>
    </w:p>
    <w:p w:rsidR="005B79EE" w:rsidRPr="005B79EE" w:rsidRDefault="005B79EE" w:rsidP="00B149EF">
      <w:pPr>
        <w:pStyle w:val="ListParagraph"/>
        <w:numPr>
          <w:ilvl w:val="1"/>
          <w:numId w:val="26"/>
        </w:numPr>
        <w:spacing w:line="360" w:lineRule="auto"/>
        <w:ind w:left="993"/>
        <w:jc w:val="both"/>
        <w:rPr>
          <w:rFonts w:asciiTheme="majorHAnsi" w:hAnsiTheme="majorHAnsi"/>
          <w:sz w:val="28"/>
          <w:szCs w:val="28"/>
        </w:rPr>
      </w:pPr>
      <w:r w:rsidRPr="005B79EE">
        <w:rPr>
          <w:rFonts w:asciiTheme="majorHAnsi" w:hAnsiTheme="majorHAnsi"/>
          <w:sz w:val="28"/>
          <w:szCs w:val="28"/>
        </w:rPr>
        <w:t xml:space="preserve">Head of Credit Discount Banking and Medium Business favors/decrease/prescribes to Boss Credit Officer if not inside the endorsement expert. </w:t>
      </w:r>
    </w:p>
    <w:p w:rsidR="005B79EE" w:rsidRPr="005B79EE" w:rsidRDefault="005B79EE" w:rsidP="00B149EF">
      <w:pPr>
        <w:pStyle w:val="ListParagraph"/>
        <w:numPr>
          <w:ilvl w:val="1"/>
          <w:numId w:val="26"/>
        </w:numPr>
        <w:spacing w:line="360" w:lineRule="auto"/>
        <w:ind w:left="993"/>
        <w:jc w:val="both"/>
        <w:rPr>
          <w:rFonts w:asciiTheme="majorHAnsi" w:hAnsiTheme="majorHAnsi"/>
          <w:sz w:val="28"/>
          <w:szCs w:val="28"/>
        </w:rPr>
      </w:pPr>
      <w:r w:rsidRPr="005B79EE">
        <w:rPr>
          <w:rFonts w:asciiTheme="majorHAnsi" w:hAnsiTheme="majorHAnsi"/>
          <w:sz w:val="28"/>
          <w:szCs w:val="28"/>
        </w:rPr>
        <w:t xml:space="preserve">Chief Credit Officer endorses/decreases/prescribes to the Overseeing Executive and President if not inside the endorsement specialist. </w:t>
      </w:r>
    </w:p>
    <w:p w:rsidR="005B79EE" w:rsidRPr="005B79EE" w:rsidRDefault="005B79EE" w:rsidP="005B79EE">
      <w:pPr>
        <w:spacing w:line="360" w:lineRule="auto"/>
        <w:jc w:val="both"/>
        <w:rPr>
          <w:rFonts w:asciiTheme="majorHAnsi" w:hAnsiTheme="majorHAnsi"/>
          <w:sz w:val="28"/>
          <w:szCs w:val="28"/>
        </w:rPr>
      </w:pPr>
      <w:r w:rsidRPr="005B79EE">
        <w:rPr>
          <w:rFonts w:asciiTheme="majorHAnsi" w:hAnsiTheme="majorHAnsi"/>
          <w:sz w:val="28"/>
          <w:szCs w:val="28"/>
        </w:rPr>
        <w:lastRenderedPageBreak/>
        <w:t xml:space="preserve">Singular Credit Recommendations other than Board's endorsement expert are put at Credit Panel Meeting on a case to case reason for the choice of Overseeing Chief/President: </w:t>
      </w:r>
    </w:p>
    <w:p w:rsidR="005B79EE" w:rsidRPr="005B79EE" w:rsidRDefault="005B79EE" w:rsidP="00B149EF">
      <w:pPr>
        <w:pStyle w:val="ListParagraph"/>
        <w:numPr>
          <w:ilvl w:val="0"/>
          <w:numId w:val="27"/>
        </w:numPr>
        <w:spacing w:line="360" w:lineRule="auto"/>
        <w:jc w:val="both"/>
        <w:rPr>
          <w:rFonts w:asciiTheme="majorHAnsi" w:hAnsiTheme="majorHAnsi"/>
          <w:sz w:val="28"/>
          <w:szCs w:val="28"/>
        </w:rPr>
      </w:pPr>
      <w:r w:rsidRPr="005B79EE">
        <w:rPr>
          <w:rFonts w:asciiTheme="majorHAnsi" w:hAnsiTheme="majorHAnsi"/>
          <w:sz w:val="28"/>
          <w:szCs w:val="28"/>
        </w:rPr>
        <w:t xml:space="preserve">Managing Executive/Chief affirms/decays/prescribes to the Board if not inside the endorsement specialist </w:t>
      </w:r>
    </w:p>
    <w:p w:rsidR="005B79EE" w:rsidRPr="005B79EE" w:rsidRDefault="005B79EE" w:rsidP="00B149EF">
      <w:pPr>
        <w:pStyle w:val="ListParagraph"/>
        <w:numPr>
          <w:ilvl w:val="0"/>
          <w:numId w:val="27"/>
        </w:numPr>
        <w:spacing w:line="360" w:lineRule="auto"/>
        <w:jc w:val="both"/>
        <w:rPr>
          <w:rFonts w:asciiTheme="majorHAnsi" w:hAnsiTheme="majorHAnsi"/>
          <w:sz w:val="28"/>
          <w:szCs w:val="28"/>
        </w:rPr>
      </w:pPr>
      <w:r w:rsidRPr="005B79EE">
        <w:rPr>
          <w:rFonts w:asciiTheme="majorHAnsi" w:hAnsiTheme="majorHAnsi"/>
          <w:sz w:val="28"/>
          <w:szCs w:val="28"/>
        </w:rPr>
        <w:t xml:space="preserve">Board endorses/decreases the Credit Proposition at the month to month Executive Gathering Singular Credit Recommendations other than Board's endorsement specialist are put at Credit Advisory group Meeting on a case to case reason for choice: </w:t>
      </w:r>
    </w:p>
    <w:p w:rsidR="005B79EE" w:rsidRPr="005B79EE" w:rsidRDefault="005B79EE" w:rsidP="00B149EF">
      <w:pPr>
        <w:pStyle w:val="ListParagraph"/>
        <w:numPr>
          <w:ilvl w:val="0"/>
          <w:numId w:val="23"/>
        </w:numPr>
        <w:spacing w:line="360" w:lineRule="auto"/>
        <w:jc w:val="both"/>
        <w:rPr>
          <w:rFonts w:asciiTheme="majorHAnsi" w:hAnsiTheme="majorHAnsi"/>
          <w:sz w:val="28"/>
          <w:szCs w:val="28"/>
        </w:rPr>
      </w:pPr>
      <w:r w:rsidRPr="005B79EE">
        <w:rPr>
          <w:rFonts w:asciiTheme="majorHAnsi" w:hAnsiTheme="majorHAnsi"/>
          <w:sz w:val="28"/>
          <w:szCs w:val="28"/>
        </w:rPr>
        <w:t xml:space="preserve">The loans get affirmed according to Assigned Endorsement Expert subject to the credit-value </w:t>
      </w:r>
    </w:p>
    <w:p w:rsidR="005B79EE" w:rsidRPr="005B79EE" w:rsidRDefault="005B79EE" w:rsidP="00B149EF">
      <w:pPr>
        <w:pStyle w:val="ListParagraph"/>
        <w:numPr>
          <w:ilvl w:val="0"/>
          <w:numId w:val="23"/>
        </w:numPr>
        <w:spacing w:line="360" w:lineRule="auto"/>
        <w:jc w:val="both"/>
        <w:rPr>
          <w:rFonts w:asciiTheme="majorHAnsi" w:hAnsiTheme="majorHAnsi"/>
          <w:sz w:val="28"/>
          <w:szCs w:val="28"/>
        </w:rPr>
      </w:pPr>
      <w:r w:rsidRPr="005B79EE">
        <w:rPr>
          <w:rFonts w:asciiTheme="majorHAnsi" w:hAnsiTheme="majorHAnsi"/>
          <w:sz w:val="28"/>
          <w:szCs w:val="28"/>
        </w:rPr>
        <w:t xml:space="preserve">Wholesale Credit sends back the declined Credit Proposition to Corporate Banking Division/SME Medium Business </w:t>
      </w:r>
    </w:p>
    <w:p w:rsidR="005B79EE" w:rsidRPr="005B79EE" w:rsidRDefault="005B79EE" w:rsidP="00B149EF">
      <w:pPr>
        <w:pStyle w:val="ListParagraph"/>
        <w:numPr>
          <w:ilvl w:val="0"/>
          <w:numId w:val="23"/>
        </w:numPr>
        <w:spacing w:line="360" w:lineRule="auto"/>
        <w:jc w:val="both"/>
        <w:rPr>
          <w:rFonts w:asciiTheme="majorHAnsi" w:hAnsiTheme="majorHAnsi"/>
          <w:sz w:val="28"/>
          <w:szCs w:val="28"/>
        </w:rPr>
      </w:pPr>
      <w:r w:rsidRPr="005B79EE">
        <w:rPr>
          <w:rFonts w:asciiTheme="majorHAnsi" w:hAnsiTheme="majorHAnsi"/>
          <w:sz w:val="28"/>
          <w:szCs w:val="28"/>
        </w:rPr>
        <w:t xml:space="preserve">Wholesale Credit forward the affirmed Credit Recommendations to the separate RM of Corporate Banking or SME Medium Business. </w:t>
      </w:r>
    </w:p>
    <w:p w:rsidR="005B79EE" w:rsidRPr="005B79EE" w:rsidRDefault="005B79EE" w:rsidP="00B149EF">
      <w:pPr>
        <w:pStyle w:val="ListParagraph"/>
        <w:numPr>
          <w:ilvl w:val="0"/>
          <w:numId w:val="23"/>
        </w:numPr>
        <w:spacing w:line="360" w:lineRule="auto"/>
        <w:jc w:val="both"/>
        <w:rPr>
          <w:rFonts w:asciiTheme="majorHAnsi" w:hAnsiTheme="majorHAnsi"/>
          <w:sz w:val="28"/>
          <w:szCs w:val="28"/>
        </w:rPr>
      </w:pPr>
      <w:r w:rsidRPr="005B79EE">
        <w:rPr>
          <w:rFonts w:asciiTheme="majorHAnsi" w:hAnsiTheme="majorHAnsi"/>
          <w:sz w:val="28"/>
          <w:szCs w:val="28"/>
        </w:rPr>
        <w:t xml:space="preserve">RM gets ready Authorize Guidance according to endorsement term and conditions and sends to Discount Credit for approval </w:t>
      </w:r>
    </w:p>
    <w:p w:rsidR="005B79EE" w:rsidRPr="005B79EE" w:rsidRDefault="005B79EE" w:rsidP="00B149EF">
      <w:pPr>
        <w:pStyle w:val="ListParagraph"/>
        <w:numPr>
          <w:ilvl w:val="0"/>
          <w:numId w:val="23"/>
        </w:numPr>
        <w:spacing w:line="360" w:lineRule="auto"/>
        <w:jc w:val="both"/>
        <w:rPr>
          <w:rFonts w:asciiTheme="majorHAnsi" w:hAnsiTheme="majorHAnsi"/>
          <w:sz w:val="28"/>
          <w:szCs w:val="28"/>
        </w:rPr>
      </w:pPr>
      <w:r w:rsidRPr="005B79EE">
        <w:rPr>
          <w:rFonts w:asciiTheme="majorHAnsi" w:hAnsiTheme="majorHAnsi"/>
          <w:sz w:val="28"/>
          <w:szCs w:val="28"/>
        </w:rPr>
        <w:t xml:space="preserve">Wholesale Credit approves the endorse (Following the producer checker idea) and sends back to RM for print out and closes down. </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3" w:name="_Toc527419096"/>
      <w:r w:rsidRPr="00F26BAF">
        <w:rPr>
          <w:color w:val="244061" w:themeColor="accent1" w:themeShade="80"/>
          <w:sz w:val="32"/>
          <w:szCs w:val="32"/>
        </w:rPr>
        <w:t>Gathering CIB Report from Bangladesh Bank</w:t>
      </w:r>
      <w:bookmarkEnd w:id="83"/>
      <w:r w:rsidRPr="00F26BAF">
        <w:rPr>
          <w:color w:val="244061" w:themeColor="accent1" w:themeShade="80"/>
          <w:sz w:val="32"/>
          <w:szCs w:val="32"/>
        </w:rPr>
        <w:t xml:space="preserve">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 xml:space="preserve">In the wake of accepting the application for the credit line, Bank sends a letter to Bangladesh Bank for getting a report from that point. This report is called the CIB (Credit info bureau) report. Essentially, branch looks for this report from the set-out office toward a wide range of loans. The reason for this report is to being educated that whether the borrower the borrower has taken the loan from some </w:t>
      </w:r>
      <w:r w:rsidRPr="005B79EE">
        <w:rPr>
          <w:rFonts w:asciiTheme="majorHAnsi" w:hAnsiTheme="majorHAnsi"/>
          <w:sz w:val="28"/>
          <w:szCs w:val="28"/>
        </w:rPr>
        <w:lastRenderedPageBreak/>
        <w:t xml:space="preserve">other bank; if 'yes', at that point whether the gathering has any past due sum or not. </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4" w:name="_Toc527419097"/>
      <w:r w:rsidRPr="00F26BAF">
        <w:rPr>
          <w:color w:val="244061" w:themeColor="accent1" w:themeShade="80"/>
          <w:sz w:val="32"/>
          <w:szCs w:val="32"/>
        </w:rPr>
        <w:t>Making Credit proposition (CP)</w:t>
      </w:r>
      <w:bookmarkEnd w:id="84"/>
      <w:r w:rsidRPr="00F26BAF">
        <w:rPr>
          <w:color w:val="244061" w:themeColor="accent1" w:themeShade="80"/>
          <w:sz w:val="32"/>
          <w:szCs w:val="32"/>
        </w:rPr>
        <w:t xml:space="preserve">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 xml:space="preserve">Branch at this point needs to locate the correct borrower by considering the following 6 C's. These are the character, capital, limit, money, guarantee, condition (economic). In the event that the branch believes that the project is achievable then he will set up a Proposition. Bank readies the proposition in a particular frame called credit proposition. The criticalness the proposition branch sends it to set out office toward endorsement. </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5" w:name="_Toc527419098"/>
      <w:r w:rsidRPr="00F26BAF">
        <w:rPr>
          <w:color w:val="244061" w:themeColor="accent1" w:themeShade="80"/>
          <w:sz w:val="32"/>
          <w:szCs w:val="32"/>
        </w:rPr>
        <w:t>Credit assessment</w:t>
      </w:r>
      <w:bookmarkEnd w:id="85"/>
      <w:r w:rsidRPr="00F26BAF">
        <w:rPr>
          <w:color w:val="244061" w:themeColor="accent1" w:themeShade="80"/>
          <w:sz w:val="32"/>
          <w:szCs w:val="32"/>
        </w:rPr>
        <w:t xml:space="preserve">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 xml:space="preserve">A careful credit and risk assessment should be led preceding the allowing of loans and in any event every year from that point for all offices. The consequences of this assessment ought to be exhibited in a credit application that starts with the Relationship Administrator and is prescribed by the Branch Credit Advisory group (BCC). The RM ought to be the proprietor of the client relationship and must be considered mindful to guarantee the precision of the whole credit application submitted for endorsement. RMs must be comfortable with the bank's Loaning Rules and should lead due to steadiness on new borrowers, principals, and underwriters.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 xml:space="preserve">Credit Applications ought to outline the consequences of the RMS risk assessment and incorporate as a base, the following points of interest: </w:t>
      </w:r>
    </w:p>
    <w:p w:rsidR="005B79EE" w:rsidRPr="005B79EE" w:rsidRDefault="005B79EE" w:rsidP="00B149EF">
      <w:pPr>
        <w:pStyle w:val="ListParagraph"/>
        <w:numPr>
          <w:ilvl w:val="0"/>
          <w:numId w:val="24"/>
        </w:numPr>
        <w:spacing w:line="360" w:lineRule="auto"/>
        <w:jc w:val="both"/>
        <w:rPr>
          <w:rFonts w:asciiTheme="majorHAnsi" w:hAnsiTheme="majorHAnsi"/>
          <w:sz w:val="28"/>
          <w:szCs w:val="28"/>
        </w:rPr>
      </w:pPr>
      <w:r w:rsidRPr="005B79EE">
        <w:rPr>
          <w:rFonts w:asciiTheme="majorHAnsi" w:hAnsiTheme="majorHAnsi"/>
          <w:sz w:val="28"/>
          <w:szCs w:val="28"/>
        </w:rPr>
        <w:t xml:space="preserve">Amount and kind of loan(s) proposed </w:t>
      </w:r>
    </w:p>
    <w:p w:rsidR="005B79EE" w:rsidRPr="005B79EE" w:rsidRDefault="005B79EE" w:rsidP="00B149EF">
      <w:pPr>
        <w:pStyle w:val="ListParagraph"/>
        <w:numPr>
          <w:ilvl w:val="0"/>
          <w:numId w:val="24"/>
        </w:numPr>
        <w:spacing w:line="360" w:lineRule="auto"/>
        <w:jc w:val="both"/>
        <w:rPr>
          <w:rFonts w:asciiTheme="majorHAnsi" w:hAnsiTheme="majorHAnsi"/>
          <w:sz w:val="28"/>
          <w:szCs w:val="28"/>
        </w:rPr>
      </w:pPr>
      <w:r w:rsidRPr="005B79EE">
        <w:rPr>
          <w:rFonts w:asciiTheme="majorHAnsi" w:hAnsiTheme="majorHAnsi"/>
          <w:sz w:val="28"/>
          <w:szCs w:val="28"/>
        </w:rPr>
        <w:t xml:space="preserve">Purpose of loans </w:t>
      </w:r>
    </w:p>
    <w:p w:rsidR="005B79EE" w:rsidRPr="005B79EE" w:rsidRDefault="005B79EE" w:rsidP="00B149EF">
      <w:pPr>
        <w:pStyle w:val="ListParagraph"/>
        <w:numPr>
          <w:ilvl w:val="0"/>
          <w:numId w:val="24"/>
        </w:numPr>
        <w:spacing w:line="360" w:lineRule="auto"/>
        <w:jc w:val="both"/>
        <w:rPr>
          <w:rFonts w:asciiTheme="majorHAnsi" w:hAnsiTheme="majorHAnsi"/>
          <w:sz w:val="28"/>
          <w:szCs w:val="28"/>
        </w:rPr>
      </w:pPr>
      <w:r w:rsidRPr="005B79EE">
        <w:rPr>
          <w:rFonts w:asciiTheme="majorHAnsi" w:hAnsiTheme="majorHAnsi"/>
          <w:sz w:val="28"/>
          <w:szCs w:val="28"/>
        </w:rPr>
        <w:t xml:space="preserve">Loan structure (Tenor, Pledges, Reimbursement Calendar, Intrigue) </w:t>
      </w:r>
    </w:p>
    <w:p w:rsidR="005B79EE" w:rsidRPr="005B79EE" w:rsidRDefault="005B79EE" w:rsidP="00B149EF">
      <w:pPr>
        <w:pStyle w:val="ListParagraph"/>
        <w:numPr>
          <w:ilvl w:val="0"/>
          <w:numId w:val="24"/>
        </w:numPr>
        <w:spacing w:line="360" w:lineRule="auto"/>
        <w:jc w:val="both"/>
        <w:rPr>
          <w:rFonts w:asciiTheme="majorHAnsi" w:hAnsiTheme="majorHAnsi"/>
          <w:sz w:val="28"/>
          <w:szCs w:val="28"/>
        </w:rPr>
      </w:pPr>
      <w:r w:rsidRPr="005B79EE">
        <w:rPr>
          <w:rFonts w:asciiTheme="majorHAnsi" w:hAnsiTheme="majorHAnsi"/>
          <w:sz w:val="28"/>
          <w:szCs w:val="28"/>
        </w:rPr>
        <w:lastRenderedPageBreak/>
        <w:t xml:space="preserve">Security courses of action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b/>
          <w:sz w:val="28"/>
          <w:szCs w:val="28"/>
        </w:rPr>
        <w:t xml:space="preserve">Furthermore, the following risk zones are investigated: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b/>
          <w:sz w:val="28"/>
          <w:szCs w:val="28"/>
        </w:rPr>
        <w:t>•</w:t>
      </w:r>
      <w:r w:rsidRPr="005B79EE">
        <w:rPr>
          <w:rFonts w:asciiTheme="majorHAnsi" w:hAnsiTheme="majorHAnsi"/>
          <w:b/>
          <w:sz w:val="28"/>
          <w:szCs w:val="28"/>
        </w:rPr>
        <w:tab/>
      </w:r>
      <w:r w:rsidRPr="005B79EE">
        <w:rPr>
          <w:rFonts w:asciiTheme="majorHAnsi" w:hAnsiTheme="majorHAnsi"/>
          <w:sz w:val="28"/>
          <w:szCs w:val="28"/>
        </w:rPr>
        <w:t xml:space="preserve">Borrower investigation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Industry investigation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 xml:space="preserve">Supplier/Purchaser investigation </w:t>
      </w:r>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sz w:val="28"/>
          <w:szCs w:val="28"/>
        </w:rPr>
        <w:t>•</w:t>
      </w:r>
      <w:r w:rsidRPr="005B79EE">
        <w:rPr>
          <w:rFonts w:asciiTheme="majorHAnsi" w:hAnsiTheme="majorHAnsi"/>
          <w:sz w:val="28"/>
          <w:szCs w:val="28"/>
        </w:rPr>
        <w:tab/>
        <w:t>Historical financial investigation</w:t>
      </w:r>
      <w:r w:rsidRPr="005B79EE">
        <w:rPr>
          <w:rFonts w:asciiTheme="majorHAnsi" w:hAnsiTheme="majorHAnsi"/>
          <w:b/>
          <w:sz w:val="28"/>
          <w:szCs w:val="28"/>
        </w:rPr>
        <w:t xml:space="preserve"> </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6" w:name="_Toc527419099"/>
      <w:r w:rsidRPr="00F26BAF">
        <w:rPr>
          <w:color w:val="244061" w:themeColor="accent1" w:themeShade="80"/>
          <w:sz w:val="32"/>
          <w:szCs w:val="32"/>
        </w:rPr>
        <w:t>Risk Evaluating</w:t>
      </w:r>
      <w:bookmarkEnd w:id="86"/>
      <w:r w:rsidRPr="00F26BAF">
        <w:rPr>
          <w:color w:val="244061" w:themeColor="accent1" w:themeShade="80"/>
          <w:sz w:val="32"/>
          <w:szCs w:val="32"/>
        </w:rPr>
        <w:t xml:space="preserve"> </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The B</w:t>
      </w:r>
      <w:r w:rsidR="001C64E4">
        <w:rPr>
          <w:rFonts w:asciiTheme="majorHAnsi" w:hAnsiTheme="majorHAnsi"/>
          <w:sz w:val="28"/>
          <w:szCs w:val="28"/>
        </w:rPr>
        <w:t>RAC</w:t>
      </w:r>
      <w:r w:rsidRPr="005B79EE">
        <w:rPr>
          <w:rFonts w:asciiTheme="majorHAnsi" w:hAnsiTheme="majorHAnsi"/>
          <w:sz w:val="28"/>
          <w:szCs w:val="28"/>
        </w:rPr>
        <w:t xml:space="preserve"> bank ought to receive a credit risk evaluating framework. The framework ought to characterize the risk profile of borrower's to guarantee that record administration, structure, and evaluating are equivalent to the risk included. Risk reviewing is a key estimation of a Bank's advantage quality, and all things considered, it is fundamental that evaluating is a strong procedure. All offices ought to be appointed a risk review. Where promptly changed. Borrower Risk Evaluations ought to be unmistakably expressed On layaway Applications.</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7" w:name="_Toc527419100"/>
      <w:r w:rsidRPr="00F26BAF">
        <w:rPr>
          <w:color w:val="244061" w:themeColor="accent1" w:themeShade="80"/>
          <w:sz w:val="32"/>
          <w:szCs w:val="32"/>
        </w:rPr>
        <w:t>Project Appraisal</w:t>
      </w:r>
      <w:bookmarkEnd w:id="87"/>
    </w:p>
    <w:p w:rsidR="005B79EE" w:rsidRPr="005B79EE" w:rsidRDefault="005B79EE" w:rsidP="005B79EE">
      <w:pPr>
        <w:tabs>
          <w:tab w:val="left" w:pos="3545"/>
        </w:tabs>
        <w:spacing w:line="360" w:lineRule="auto"/>
        <w:ind w:left="720"/>
        <w:jc w:val="both"/>
        <w:rPr>
          <w:rFonts w:asciiTheme="majorHAnsi" w:hAnsiTheme="majorHAnsi"/>
          <w:b/>
          <w:sz w:val="28"/>
          <w:szCs w:val="28"/>
        </w:rPr>
      </w:pPr>
      <w:r w:rsidRPr="005B79EE">
        <w:rPr>
          <w:rFonts w:asciiTheme="majorHAnsi" w:hAnsiTheme="majorHAnsi"/>
          <w:sz w:val="28"/>
          <w:szCs w:val="28"/>
        </w:rPr>
        <w:t>It is the pre‐investment analysis done by the officer before approval of the project.</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Project appraisal in the banking sector is needed for the following reasons:</w:t>
      </w:r>
    </w:p>
    <w:p w:rsidR="005B79EE" w:rsidRPr="005B79EE" w:rsidRDefault="005B79EE" w:rsidP="005B79EE">
      <w:pPr>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To justify the soundness of an investment</w:t>
      </w:r>
    </w:p>
    <w:p w:rsidR="005B79EE" w:rsidRPr="005B79EE" w:rsidRDefault="005B79EE" w:rsidP="005B79EE">
      <w:pPr>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To ensure repayment of bank finance</w:t>
      </w:r>
    </w:p>
    <w:p w:rsidR="005B79EE" w:rsidRPr="005B79EE" w:rsidRDefault="005B79EE" w:rsidP="005B79EE">
      <w:pPr>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To achieve organizational goals</w:t>
      </w:r>
    </w:p>
    <w:p w:rsidR="005B79EE" w:rsidRPr="005B79EE" w:rsidRDefault="005B79EE" w:rsidP="005B79EE">
      <w:pPr>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To recommend if the project is not designed properly</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8" w:name="_Toc527419101"/>
      <w:r w:rsidRPr="00F26BAF">
        <w:rPr>
          <w:color w:val="244061" w:themeColor="accent1" w:themeShade="80"/>
          <w:sz w:val="32"/>
          <w:szCs w:val="32"/>
        </w:rPr>
        <w:lastRenderedPageBreak/>
        <w:t>Documentation of loans and advances</w:t>
      </w:r>
      <w:bookmarkEnd w:id="88"/>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In spite of the fact that banker lends credit to a borrower after inquiring about the character, capacity and capital of the borrower, he must obtain proper documents executed from the borrower to protect him against willful defaults. Moreover, when money is lent against some security of some assets, the document must be executed in order to give the banker a legal and binding charge against those assets. Documents contain the precise terms of granting loans and they serve as important evidence in the law courts if the circumstances so desire. That is why all approval procedure and proper documentation shall be completed before the disbursement of the facilities. The documents for loans and advances can be classified into two categories, namely Charge documents and Security documents.</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89" w:name="_Toc527419102"/>
      <w:r w:rsidRPr="00F26BAF">
        <w:rPr>
          <w:color w:val="244061" w:themeColor="accent1" w:themeShade="80"/>
          <w:sz w:val="32"/>
          <w:szCs w:val="32"/>
        </w:rPr>
        <w:t>Disbursement</w:t>
      </w:r>
      <w:bookmarkEnd w:id="89"/>
    </w:p>
    <w:p w:rsidR="005B79EE" w:rsidRPr="005B79EE" w:rsidRDefault="005B79EE" w:rsidP="005B79EE">
      <w:pPr>
        <w:spacing w:line="360" w:lineRule="auto"/>
        <w:ind w:left="720"/>
        <w:jc w:val="both"/>
        <w:rPr>
          <w:rFonts w:asciiTheme="majorHAnsi" w:hAnsiTheme="majorHAnsi"/>
          <w:b/>
          <w:sz w:val="28"/>
          <w:szCs w:val="28"/>
        </w:rPr>
      </w:pPr>
      <w:r w:rsidRPr="005B79EE">
        <w:rPr>
          <w:rFonts w:asciiTheme="majorHAnsi" w:hAnsiTheme="majorHAnsi"/>
          <w:sz w:val="28"/>
          <w:szCs w:val="28"/>
        </w:rPr>
        <w:t>After verifying all the documents the branch disburses the loan to the borrower. A loan repayment schedule is also prepared by the bank and given to the borrower.</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90" w:name="_Toc527419103"/>
      <w:r w:rsidRPr="00F26BAF">
        <w:rPr>
          <w:color w:val="244061" w:themeColor="accent1" w:themeShade="80"/>
          <w:sz w:val="32"/>
          <w:szCs w:val="32"/>
        </w:rPr>
        <w:t>Follow up</w:t>
      </w:r>
      <w:bookmarkEnd w:id="90"/>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After the disbursement of the loan bank officials time to time monitor the loan by physical observation of the activities of the party. It is done in the following manner.</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Constant supervision</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Working capital assessment</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Stock report analysis</w:t>
      </w:r>
    </w:p>
    <w:p w:rsidR="005B79EE" w:rsidRPr="00F26BAF" w:rsidRDefault="005B79EE" w:rsidP="00B149EF">
      <w:pPr>
        <w:pStyle w:val="Heading2"/>
        <w:numPr>
          <w:ilvl w:val="0"/>
          <w:numId w:val="39"/>
        </w:numPr>
        <w:spacing w:after="120"/>
        <w:ind w:left="425" w:hanging="357"/>
        <w:rPr>
          <w:color w:val="244061" w:themeColor="accent1" w:themeShade="80"/>
          <w:sz w:val="32"/>
          <w:szCs w:val="32"/>
        </w:rPr>
      </w:pPr>
      <w:bookmarkStart w:id="91" w:name="_Toc527419104"/>
      <w:r w:rsidRPr="00F26BAF">
        <w:rPr>
          <w:color w:val="244061" w:themeColor="accent1" w:themeShade="80"/>
          <w:sz w:val="32"/>
          <w:szCs w:val="32"/>
        </w:rPr>
        <w:lastRenderedPageBreak/>
        <w:t>Credit Monitoring</w:t>
      </w:r>
      <w:bookmarkEnd w:id="91"/>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Monitoring is a process of taking care of loan cases starts from the selection of the borrower and remains live throughout the life of a loan.</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To minimize credit losses, monitoring procedures and systems should be in places that provide an early indication of the deteriorating financial health of a borrower. At a minimum, systems should be in place to report the following exceptions to relevant executives in CRM and RM team:</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Past due principal or interest payments, past due trade bills, account excesses, and breach of loan covenants;</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Loan terms and conditions are monitored, financial statements are received on a regular basis, and any covenant breaches or exceptions are referred to CRM and the RM team for timely follow‐</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Timely corrective action is taken to address findings of any internal, external or regulator inspection/audit.</w:t>
      </w:r>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w:t>
      </w:r>
      <w:r w:rsidRPr="005B79EE">
        <w:rPr>
          <w:rFonts w:asciiTheme="majorHAnsi" w:hAnsiTheme="majorHAnsi"/>
          <w:sz w:val="28"/>
          <w:szCs w:val="28"/>
        </w:rPr>
        <w:tab/>
        <w:t>All borrower relationships/loan facilities are reviewed and approved through the submission of a Credit Application at least annually.</w:t>
      </w:r>
    </w:p>
    <w:p w:rsidR="005B79EE" w:rsidRPr="00F26BAF" w:rsidRDefault="005B79EE" w:rsidP="00F26BAF">
      <w:pPr>
        <w:pStyle w:val="Heading1"/>
        <w:spacing w:before="120" w:after="240"/>
        <w:jc w:val="center"/>
        <w:rPr>
          <w:sz w:val="36"/>
          <w:szCs w:val="36"/>
        </w:rPr>
      </w:pPr>
      <w:bookmarkStart w:id="92" w:name="_Toc527419105"/>
      <w:r w:rsidRPr="00F26BAF">
        <w:rPr>
          <w:sz w:val="36"/>
          <w:szCs w:val="36"/>
        </w:rPr>
        <w:t>Issues to be cons</w:t>
      </w:r>
      <w:r w:rsidR="00F26BAF">
        <w:rPr>
          <w:sz w:val="36"/>
          <w:szCs w:val="36"/>
        </w:rPr>
        <w:t>idered during Credit Management</w:t>
      </w:r>
      <w:bookmarkEnd w:id="92"/>
    </w:p>
    <w:p w:rsidR="005B79EE" w:rsidRPr="005B79EE" w:rsidRDefault="005B79EE" w:rsidP="00B149EF">
      <w:pPr>
        <w:pStyle w:val="Heading2"/>
        <w:numPr>
          <w:ilvl w:val="0"/>
          <w:numId w:val="25"/>
        </w:numPr>
        <w:rPr>
          <w:color w:val="365F91" w:themeColor="accent1" w:themeShade="BF"/>
          <w:sz w:val="36"/>
          <w:szCs w:val="36"/>
        </w:rPr>
      </w:pPr>
      <w:bookmarkStart w:id="93" w:name="_Toc527419106"/>
      <w:r w:rsidRPr="005B79EE">
        <w:rPr>
          <w:color w:val="365F91" w:themeColor="accent1" w:themeShade="BF"/>
          <w:sz w:val="36"/>
          <w:szCs w:val="36"/>
        </w:rPr>
        <w:t>Credit Risk:</w:t>
      </w:r>
      <w:bookmarkEnd w:id="93"/>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Credit risk is the possibility that a borrower or counter party will fail to meet its obligations in accordance wi</w:t>
      </w:r>
      <w:r>
        <w:rPr>
          <w:rFonts w:asciiTheme="majorHAnsi" w:hAnsiTheme="majorHAnsi"/>
          <w:sz w:val="28"/>
          <w:szCs w:val="28"/>
        </w:rPr>
        <w:t>th agreed terms (e.g. overdue/</w:t>
      </w:r>
      <w:r w:rsidRPr="005B79EE">
        <w:rPr>
          <w:rFonts w:asciiTheme="majorHAnsi" w:hAnsiTheme="majorHAnsi"/>
          <w:sz w:val="28"/>
          <w:szCs w:val="28"/>
        </w:rPr>
        <w:t>classified loans due to irregular repayments).</w:t>
      </w:r>
    </w:p>
    <w:p w:rsidR="005B79EE" w:rsidRPr="00F26BAF" w:rsidRDefault="005B79EE" w:rsidP="00F26BAF">
      <w:pPr>
        <w:pStyle w:val="Heading2"/>
        <w:rPr>
          <w:sz w:val="28"/>
          <w:szCs w:val="28"/>
        </w:rPr>
      </w:pPr>
      <w:bookmarkStart w:id="94" w:name="_Toc527419107"/>
      <w:r w:rsidRPr="00F26BAF">
        <w:rPr>
          <w:sz w:val="28"/>
          <w:szCs w:val="28"/>
        </w:rPr>
        <w:lastRenderedPageBreak/>
        <w:t>Mitigation</w:t>
      </w:r>
      <w:bookmarkEnd w:id="94"/>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Following absconding borrower declaration process gives BRAC Bank the idea of how Bank should have managed their Credit assessment process in selecting their borrowers and approving their credits.</w:t>
      </w:r>
    </w:p>
    <w:p w:rsidR="005B79EE" w:rsidRPr="005B79EE" w:rsidRDefault="005B79EE" w:rsidP="00B149EF">
      <w:pPr>
        <w:pStyle w:val="Heading2"/>
        <w:numPr>
          <w:ilvl w:val="0"/>
          <w:numId w:val="25"/>
        </w:numPr>
        <w:rPr>
          <w:color w:val="365F91" w:themeColor="accent1" w:themeShade="BF"/>
          <w:sz w:val="36"/>
          <w:szCs w:val="36"/>
        </w:rPr>
      </w:pPr>
      <w:bookmarkStart w:id="95" w:name="_Toc527419108"/>
      <w:r w:rsidRPr="005B79EE">
        <w:rPr>
          <w:color w:val="365F91" w:themeColor="accent1" w:themeShade="BF"/>
          <w:sz w:val="36"/>
          <w:szCs w:val="36"/>
        </w:rPr>
        <w:t>Process Risk:</w:t>
      </w:r>
      <w:bookmarkEnd w:id="95"/>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It arises from loopholes and shortfall in existing process or from having inadequate /no process manuals for daily routine activities.</w:t>
      </w:r>
    </w:p>
    <w:p w:rsidR="005B79EE" w:rsidRPr="00F26BAF" w:rsidRDefault="005B79EE" w:rsidP="00F26BAF">
      <w:pPr>
        <w:pStyle w:val="Heading2"/>
        <w:rPr>
          <w:sz w:val="28"/>
          <w:szCs w:val="28"/>
        </w:rPr>
      </w:pPr>
      <w:bookmarkStart w:id="96" w:name="_Toc527419109"/>
      <w:r w:rsidRPr="00F26BAF">
        <w:rPr>
          <w:sz w:val="28"/>
          <w:szCs w:val="28"/>
        </w:rPr>
        <w:t>Mitigation:</w:t>
      </w:r>
      <w:bookmarkEnd w:id="96"/>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Development of an end‐to‐end Absconding Declaration Process mitigates the shortfall or absence of process to carry out daily routine activities in this area.</w:t>
      </w:r>
    </w:p>
    <w:p w:rsidR="005B79EE" w:rsidRPr="005B79EE" w:rsidRDefault="005B79EE" w:rsidP="00B149EF">
      <w:pPr>
        <w:pStyle w:val="Heading2"/>
        <w:numPr>
          <w:ilvl w:val="0"/>
          <w:numId w:val="25"/>
        </w:numPr>
        <w:rPr>
          <w:color w:val="365F91" w:themeColor="accent1" w:themeShade="BF"/>
          <w:sz w:val="36"/>
          <w:szCs w:val="36"/>
        </w:rPr>
      </w:pPr>
      <w:bookmarkStart w:id="97" w:name="_Toc527419110"/>
      <w:r w:rsidRPr="005B79EE">
        <w:rPr>
          <w:color w:val="365F91" w:themeColor="accent1" w:themeShade="BF"/>
          <w:sz w:val="36"/>
          <w:szCs w:val="36"/>
        </w:rPr>
        <w:t>Compliance Risk:</w:t>
      </w:r>
      <w:bookmarkEnd w:id="97"/>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It arises from delayed/ wrong response to queries and wrong returns and information submitted to Bangladesh Bank and other regulatory authorities which may cause for penalty imposition and also affects bank’s reputation.</w:t>
      </w:r>
    </w:p>
    <w:p w:rsidR="005B79EE" w:rsidRPr="00F26BAF" w:rsidRDefault="005B79EE" w:rsidP="00F26BAF">
      <w:pPr>
        <w:pStyle w:val="Heading2"/>
        <w:rPr>
          <w:sz w:val="28"/>
          <w:szCs w:val="28"/>
        </w:rPr>
      </w:pPr>
      <w:bookmarkStart w:id="98" w:name="_Toc527419111"/>
      <w:r w:rsidRPr="00F26BAF">
        <w:rPr>
          <w:sz w:val="28"/>
          <w:szCs w:val="28"/>
        </w:rPr>
        <w:t>Mitigation:</w:t>
      </w:r>
      <w:bookmarkEnd w:id="98"/>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Respective Business Finance should promptly reply to query or send reports to Bangladesh Bank for Absconding Borrowers as per this approved process.</w:t>
      </w:r>
    </w:p>
    <w:p w:rsidR="005B79EE" w:rsidRPr="005B79EE" w:rsidRDefault="005B79EE" w:rsidP="00B149EF">
      <w:pPr>
        <w:pStyle w:val="Heading2"/>
        <w:numPr>
          <w:ilvl w:val="0"/>
          <w:numId w:val="25"/>
        </w:numPr>
        <w:rPr>
          <w:color w:val="365F91" w:themeColor="accent1" w:themeShade="BF"/>
          <w:sz w:val="36"/>
          <w:szCs w:val="36"/>
        </w:rPr>
      </w:pPr>
      <w:bookmarkStart w:id="99" w:name="_Toc527419112"/>
      <w:r w:rsidRPr="005B79EE">
        <w:rPr>
          <w:color w:val="365F91" w:themeColor="accent1" w:themeShade="BF"/>
          <w:sz w:val="36"/>
          <w:szCs w:val="36"/>
        </w:rPr>
        <w:t>IT System Risk:</w:t>
      </w:r>
      <w:bookmarkEnd w:id="99"/>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This risk is caused from faulty system design, malfunctioning, lack of data / network / software / hardware security and disaster recovery, protection of copyrights and other intellectual property rights etc.</w:t>
      </w:r>
    </w:p>
    <w:p w:rsidR="005B79EE" w:rsidRPr="00F26BAF" w:rsidRDefault="005B79EE" w:rsidP="00F26BAF">
      <w:pPr>
        <w:pStyle w:val="Heading2"/>
        <w:rPr>
          <w:sz w:val="28"/>
          <w:szCs w:val="28"/>
        </w:rPr>
      </w:pPr>
      <w:bookmarkStart w:id="100" w:name="_Toc527419113"/>
      <w:r w:rsidRPr="00F26BAF">
        <w:rPr>
          <w:sz w:val="28"/>
          <w:szCs w:val="28"/>
        </w:rPr>
        <w:lastRenderedPageBreak/>
        <w:t>Mitigation:</w:t>
      </w:r>
      <w:bookmarkEnd w:id="100"/>
    </w:p>
    <w:p w:rsidR="005B79EE" w:rsidRPr="005B79EE" w:rsidRDefault="005B79EE" w:rsidP="005B79EE">
      <w:pPr>
        <w:spacing w:line="360" w:lineRule="auto"/>
        <w:ind w:left="720"/>
        <w:jc w:val="both"/>
        <w:rPr>
          <w:rFonts w:asciiTheme="majorHAnsi" w:hAnsiTheme="majorHAnsi"/>
          <w:sz w:val="28"/>
          <w:szCs w:val="28"/>
        </w:rPr>
      </w:pPr>
      <w:r w:rsidRPr="005B79EE">
        <w:rPr>
          <w:rFonts w:asciiTheme="majorHAnsi" w:hAnsiTheme="majorHAnsi"/>
          <w:sz w:val="28"/>
          <w:szCs w:val="28"/>
        </w:rPr>
        <w:t>Legal Support MIS team of SAM should maintain sufficient and accurate data in BBL system properly, so that no data get lost due to malfunction or for system disruption.</w:t>
      </w:r>
    </w:p>
    <w:p w:rsidR="00634C93" w:rsidRDefault="00634C93" w:rsidP="00634C93">
      <w:pPr>
        <w:spacing w:line="360" w:lineRule="auto"/>
        <w:ind w:left="720"/>
        <w:jc w:val="center"/>
        <w:rPr>
          <w:rFonts w:asciiTheme="majorHAnsi" w:hAnsiTheme="majorHAnsi"/>
          <w:b/>
          <w:color w:val="333300"/>
          <w:sz w:val="56"/>
          <w:szCs w:val="56"/>
        </w:rPr>
      </w:pPr>
    </w:p>
    <w:p w:rsidR="005B79EE" w:rsidRDefault="005B79EE">
      <w:pPr>
        <w:rPr>
          <w:rFonts w:asciiTheme="majorHAnsi" w:hAnsiTheme="majorHAnsi"/>
          <w:b/>
          <w:sz w:val="56"/>
          <w:szCs w:val="56"/>
        </w:rPr>
      </w:pPr>
      <w:r>
        <w:rPr>
          <w:rFonts w:asciiTheme="majorHAnsi" w:hAnsiTheme="majorHAnsi"/>
          <w:b/>
          <w:sz w:val="56"/>
          <w:szCs w:val="56"/>
        </w:rPr>
        <w:br w:type="page"/>
      </w:r>
    </w:p>
    <w:p w:rsidR="005B79EE" w:rsidRDefault="005B79EE" w:rsidP="00634C93">
      <w:pPr>
        <w:spacing w:line="360" w:lineRule="auto"/>
        <w:ind w:left="720"/>
        <w:jc w:val="center"/>
        <w:rPr>
          <w:rFonts w:asciiTheme="majorHAnsi" w:hAnsiTheme="majorHAnsi"/>
          <w:b/>
          <w:sz w:val="56"/>
          <w:szCs w:val="56"/>
        </w:rPr>
      </w:pPr>
    </w:p>
    <w:p w:rsidR="005B79EE" w:rsidRDefault="005B79EE" w:rsidP="00634C93">
      <w:pPr>
        <w:spacing w:line="360" w:lineRule="auto"/>
        <w:ind w:left="720"/>
        <w:jc w:val="center"/>
        <w:rPr>
          <w:rFonts w:asciiTheme="majorHAnsi" w:hAnsiTheme="majorHAnsi"/>
          <w:b/>
          <w:sz w:val="56"/>
          <w:szCs w:val="56"/>
        </w:rPr>
      </w:pPr>
    </w:p>
    <w:p w:rsidR="00634C93" w:rsidRPr="005B79EE" w:rsidRDefault="00634C93" w:rsidP="00634C93">
      <w:pPr>
        <w:spacing w:line="360" w:lineRule="auto"/>
        <w:ind w:left="720"/>
        <w:jc w:val="center"/>
        <w:rPr>
          <w:rFonts w:asciiTheme="majorHAnsi" w:hAnsiTheme="majorHAnsi"/>
          <w:b/>
          <w:sz w:val="56"/>
          <w:szCs w:val="56"/>
        </w:rPr>
      </w:pPr>
      <w:r w:rsidRPr="005B79EE">
        <w:rPr>
          <w:rFonts w:asciiTheme="majorHAnsi" w:hAnsiTheme="majorHAnsi"/>
          <w:b/>
          <w:sz w:val="56"/>
          <w:szCs w:val="56"/>
        </w:rPr>
        <w:t>Chapter</w:t>
      </w:r>
      <w:r w:rsidR="001A01FA">
        <w:rPr>
          <w:rFonts w:asciiTheme="majorHAnsi" w:hAnsiTheme="majorHAnsi"/>
          <w:b/>
          <w:sz w:val="56"/>
          <w:szCs w:val="56"/>
        </w:rPr>
        <w:t xml:space="preserve"> Six</w:t>
      </w:r>
    </w:p>
    <w:p w:rsidR="006F1CCF" w:rsidRPr="001A01FA" w:rsidRDefault="006F1CCF" w:rsidP="00634C93">
      <w:pPr>
        <w:spacing w:after="0" w:line="240" w:lineRule="auto"/>
        <w:jc w:val="center"/>
        <w:rPr>
          <w:rFonts w:asciiTheme="majorHAnsi" w:hAnsiTheme="majorHAnsi"/>
          <w:b/>
          <w:color w:val="E36C0A" w:themeColor="accent6" w:themeShade="BF"/>
          <w:sz w:val="72"/>
          <w:szCs w:val="72"/>
        </w:rPr>
      </w:pPr>
      <w:r w:rsidRPr="001A01FA">
        <w:rPr>
          <w:rFonts w:asciiTheme="majorHAnsi" w:hAnsiTheme="majorHAnsi"/>
          <w:b/>
          <w:color w:val="E36C0A" w:themeColor="accent6" w:themeShade="BF"/>
          <w:sz w:val="72"/>
          <w:szCs w:val="72"/>
        </w:rPr>
        <w:t>Recommendations</w:t>
      </w:r>
      <w:r w:rsidR="001C42C1" w:rsidRPr="001A01FA">
        <w:rPr>
          <w:rFonts w:asciiTheme="majorHAnsi" w:hAnsiTheme="majorHAnsi"/>
          <w:b/>
          <w:color w:val="E36C0A" w:themeColor="accent6" w:themeShade="BF"/>
          <w:sz w:val="72"/>
          <w:szCs w:val="72"/>
        </w:rPr>
        <w:t xml:space="preserve"> and Conclusion</w:t>
      </w:r>
    </w:p>
    <w:p w:rsidR="006F1CCF" w:rsidRPr="005B79EE" w:rsidRDefault="006F1CCF" w:rsidP="006F1CCF">
      <w:pPr>
        <w:spacing w:after="0" w:line="240" w:lineRule="auto"/>
        <w:jc w:val="both"/>
        <w:rPr>
          <w:b/>
        </w:rPr>
      </w:pPr>
    </w:p>
    <w:p w:rsidR="006F1CCF" w:rsidRPr="005B79EE" w:rsidRDefault="006F1CCF" w:rsidP="006F1CCF">
      <w:pPr>
        <w:spacing w:after="0" w:line="240" w:lineRule="auto"/>
        <w:jc w:val="both"/>
        <w:rPr>
          <w:b/>
        </w:rPr>
      </w:pPr>
    </w:p>
    <w:p w:rsidR="00634C93" w:rsidRDefault="00634C93">
      <w:pPr>
        <w:rPr>
          <w:rFonts w:asciiTheme="majorHAnsi" w:hAnsiTheme="majorHAnsi"/>
          <w:b/>
          <w:color w:val="943634" w:themeColor="accent2" w:themeShade="BF"/>
          <w:sz w:val="36"/>
          <w:szCs w:val="36"/>
        </w:rPr>
      </w:pPr>
      <w:r>
        <w:rPr>
          <w:rFonts w:asciiTheme="majorHAnsi" w:hAnsiTheme="majorHAnsi"/>
          <w:b/>
          <w:color w:val="943634" w:themeColor="accent2" w:themeShade="BF"/>
          <w:sz w:val="36"/>
          <w:szCs w:val="36"/>
        </w:rPr>
        <w:br w:type="page"/>
      </w:r>
    </w:p>
    <w:p w:rsidR="005669AE" w:rsidRPr="001A01FA" w:rsidRDefault="001C42C1" w:rsidP="001A01FA">
      <w:pPr>
        <w:pStyle w:val="Heading1"/>
        <w:spacing w:before="240" w:after="240"/>
        <w:jc w:val="center"/>
        <w:rPr>
          <w:sz w:val="40"/>
          <w:szCs w:val="40"/>
        </w:rPr>
      </w:pPr>
      <w:bookmarkStart w:id="101" w:name="_Toc527419114"/>
      <w:r w:rsidRPr="001A01FA">
        <w:rPr>
          <w:sz w:val="40"/>
          <w:szCs w:val="40"/>
        </w:rPr>
        <w:lastRenderedPageBreak/>
        <w:t>Recommendations</w:t>
      </w:r>
      <w:bookmarkEnd w:id="101"/>
    </w:p>
    <w:p w:rsidR="0048081C" w:rsidRDefault="0048081C" w:rsidP="005327C1">
      <w:pPr>
        <w:spacing w:after="0" w:line="360" w:lineRule="auto"/>
        <w:jc w:val="both"/>
        <w:rPr>
          <w:rFonts w:asciiTheme="majorHAnsi" w:hAnsiTheme="majorHAnsi"/>
          <w:sz w:val="28"/>
          <w:szCs w:val="28"/>
        </w:rPr>
      </w:pPr>
      <w:r w:rsidRPr="005327C1">
        <w:rPr>
          <w:rFonts w:asciiTheme="majorHAnsi" w:hAnsiTheme="majorHAnsi"/>
          <w:sz w:val="28"/>
          <w:szCs w:val="28"/>
        </w:rPr>
        <w:t xml:space="preserve">During the four month of my project, I have tried every possible ways to collect necessary information for my report. Collecting  info was not easy for me, I have asked various officials for various important parts for my report. This is how, I have experienced a lot of the risk management performed by BRAC bank </w:t>
      </w:r>
      <w:r w:rsidR="005327C1" w:rsidRPr="005327C1">
        <w:rPr>
          <w:rFonts w:asciiTheme="majorHAnsi" w:hAnsiTheme="majorHAnsi"/>
          <w:sz w:val="28"/>
          <w:szCs w:val="28"/>
        </w:rPr>
        <w:t>Limited and finally created my report. At this stage I am going to provide some recommendations which can be a way to solve some few problems of BRAC Bank Limited</w:t>
      </w:r>
      <w:r w:rsidR="005327C1">
        <w:rPr>
          <w:rFonts w:asciiTheme="majorHAnsi" w:hAnsiTheme="majorHAnsi"/>
          <w:sz w:val="28"/>
          <w:szCs w:val="28"/>
        </w:rPr>
        <w:t>.</w:t>
      </w:r>
    </w:p>
    <w:p w:rsidR="005327C1" w:rsidRPr="005327C1" w:rsidRDefault="005327C1" w:rsidP="005327C1">
      <w:pPr>
        <w:spacing w:after="0" w:line="360" w:lineRule="auto"/>
        <w:jc w:val="both"/>
        <w:rPr>
          <w:rFonts w:asciiTheme="majorHAnsi" w:hAnsiTheme="majorHAnsi"/>
          <w:sz w:val="28"/>
          <w:szCs w:val="28"/>
        </w:rPr>
      </w:pPr>
    </w:p>
    <w:p w:rsidR="005669AE" w:rsidRPr="005669AE" w:rsidRDefault="005669AE"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sidRPr="005669AE">
        <w:rPr>
          <w:rFonts w:asciiTheme="majorHAnsi" w:eastAsia="Times New Roman" w:hAnsiTheme="majorHAnsi" w:cs="Arial"/>
          <w:color w:val="000000"/>
          <w:sz w:val="28"/>
          <w:szCs w:val="28"/>
          <w:lang w:val="en-GB" w:eastAsia="en-GB"/>
        </w:rPr>
        <w:t>The bank needs to promptly build up incorpor</w:t>
      </w:r>
      <w:r>
        <w:rPr>
          <w:rFonts w:asciiTheme="majorHAnsi" w:eastAsia="Times New Roman" w:hAnsiTheme="majorHAnsi" w:cs="Arial"/>
          <w:color w:val="000000"/>
          <w:sz w:val="28"/>
          <w:szCs w:val="28"/>
          <w:lang w:val="en-GB" w:eastAsia="en-GB"/>
        </w:rPr>
        <w:t>ation</w:t>
      </w:r>
      <w:r w:rsidRPr="005669AE">
        <w:rPr>
          <w:rFonts w:asciiTheme="majorHAnsi" w:eastAsia="Times New Roman" w:hAnsiTheme="majorHAnsi" w:cs="Arial"/>
          <w:color w:val="000000"/>
          <w:sz w:val="28"/>
          <w:szCs w:val="28"/>
          <w:lang w:val="en-GB" w:eastAsia="en-GB"/>
        </w:rPr>
        <w:t xml:space="preserve"> with N.I.D database (according to MoU with Election Commission) keeping in mind the end goal to get a competitive advantage on risk monitoring and counteractive actions. </w:t>
      </w:r>
    </w:p>
    <w:p w:rsidR="005669AE" w:rsidRPr="005669AE" w:rsidRDefault="005669AE"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sidRPr="005669AE">
        <w:rPr>
          <w:rFonts w:asciiTheme="majorHAnsi" w:eastAsia="Times New Roman" w:hAnsiTheme="majorHAnsi" w:cs="Arial"/>
          <w:color w:val="000000"/>
          <w:sz w:val="28"/>
          <w:szCs w:val="28"/>
          <w:lang w:val="en-GB" w:eastAsia="en-GB"/>
        </w:rPr>
        <w:t>The Bank needs to build up a solid "Credit Manu</w:t>
      </w:r>
      <w:r>
        <w:rPr>
          <w:rFonts w:asciiTheme="majorHAnsi" w:eastAsia="Times New Roman" w:hAnsiTheme="majorHAnsi" w:cs="Arial"/>
          <w:color w:val="000000"/>
          <w:sz w:val="28"/>
          <w:szCs w:val="28"/>
          <w:lang w:val="en-GB" w:eastAsia="en-GB"/>
        </w:rPr>
        <w:t>al".</w:t>
      </w:r>
    </w:p>
    <w:p w:rsidR="005669AE" w:rsidRPr="005669AE" w:rsidRDefault="00634C93"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Pr>
          <w:rFonts w:asciiTheme="majorHAnsi" w:eastAsia="Times New Roman" w:hAnsiTheme="majorHAnsi" w:cs="Arial"/>
          <w:color w:val="000000"/>
          <w:sz w:val="28"/>
          <w:szCs w:val="28"/>
          <w:lang w:val="en-GB" w:eastAsia="en-GB"/>
        </w:rPr>
        <w:t>BRAC</w:t>
      </w:r>
      <w:r w:rsidR="005669AE">
        <w:rPr>
          <w:rFonts w:asciiTheme="majorHAnsi" w:eastAsia="Times New Roman" w:hAnsiTheme="majorHAnsi" w:cs="Arial"/>
          <w:color w:val="000000"/>
          <w:sz w:val="28"/>
          <w:szCs w:val="28"/>
          <w:lang w:val="en-GB" w:eastAsia="en-GB"/>
        </w:rPr>
        <w:t xml:space="preserve"> b</w:t>
      </w:r>
      <w:r w:rsidR="005669AE" w:rsidRPr="005669AE">
        <w:rPr>
          <w:rFonts w:asciiTheme="majorHAnsi" w:eastAsia="Times New Roman" w:hAnsiTheme="majorHAnsi" w:cs="Arial"/>
          <w:color w:val="000000"/>
          <w:sz w:val="28"/>
          <w:szCs w:val="28"/>
          <w:lang w:val="en-GB" w:eastAsia="en-GB"/>
        </w:rPr>
        <w:t>ank</w:t>
      </w:r>
      <w:r w:rsidR="005669AE">
        <w:rPr>
          <w:rFonts w:asciiTheme="majorHAnsi" w:eastAsia="Times New Roman" w:hAnsiTheme="majorHAnsi" w:cs="Arial"/>
          <w:color w:val="000000"/>
          <w:sz w:val="28"/>
          <w:szCs w:val="28"/>
          <w:lang w:val="en-GB" w:eastAsia="en-GB"/>
        </w:rPr>
        <w:t xml:space="preserve"> </w:t>
      </w:r>
      <w:r w:rsidR="005669AE" w:rsidRPr="005669AE">
        <w:rPr>
          <w:rFonts w:asciiTheme="majorHAnsi" w:eastAsia="Times New Roman" w:hAnsiTheme="majorHAnsi" w:cs="Arial"/>
          <w:color w:val="000000"/>
          <w:sz w:val="28"/>
          <w:szCs w:val="28"/>
          <w:lang w:val="en-GB" w:eastAsia="en-GB"/>
        </w:rPr>
        <w:t xml:space="preserve"> needs to examine and investigate all of its loan borrowers before sanctioning any loans. </w:t>
      </w:r>
    </w:p>
    <w:p w:rsidR="005669AE" w:rsidRPr="005669AE" w:rsidRDefault="005669AE"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sidRPr="005669AE">
        <w:rPr>
          <w:rFonts w:asciiTheme="majorHAnsi" w:eastAsia="Times New Roman" w:hAnsiTheme="majorHAnsi" w:cs="Arial"/>
          <w:color w:val="000000"/>
          <w:sz w:val="28"/>
          <w:szCs w:val="28"/>
          <w:lang w:val="en-GB" w:eastAsia="en-GB"/>
        </w:rPr>
        <w:t>All the loan documentation</w:t>
      </w:r>
      <w:r>
        <w:rPr>
          <w:rFonts w:asciiTheme="majorHAnsi" w:eastAsia="Times New Roman" w:hAnsiTheme="majorHAnsi" w:cs="Arial"/>
          <w:color w:val="000000"/>
          <w:sz w:val="28"/>
          <w:szCs w:val="28"/>
          <w:lang w:val="en-GB" w:eastAsia="en-GB"/>
        </w:rPr>
        <w:t xml:space="preserve"> of </w:t>
      </w:r>
      <w:r w:rsidR="00634C93">
        <w:rPr>
          <w:rFonts w:asciiTheme="majorHAnsi" w:eastAsia="Times New Roman" w:hAnsiTheme="majorHAnsi" w:cs="Arial"/>
          <w:color w:val="000000"/>
          <w:sz w:val="28"/>
          <w:szCs w:val="28"/>
          <w:lang w:val="en-GB" w:eastAsia="en-GB"/>
        </w:rPr>
        <w:t>BRAC</w:t>
      </w:r>
      <w:r>
        <w:rPr>
          <w:rFonts w:asciiTheme="majorHAnsi" w:eastAsia="Times New Roman" w:hAnsiTheme="majorHAnsi" w:cs="Arial"/>
          <w:color w:val="000000"/>
          <w:sz w:val="28"/>
          <w:szCs w:val="28"/>
          <w:lang w:val="en-GB" w:eastAsia="en-GB"/>
        </w:rPr>
        <w:t xml:space="preserve"> bank</w:t>
      </w:r>
      <w:r w:rsidRPr="005669AE">
        <w:rPr>
          <w:rFonts w:asciiTheme="majorHAnsi" w:eastAsia="Times New Roman" w:hAnsiTheme="majorHAnsi" w:cs="Arial"/>
          <w:color w:val="000000"/>
          <w:sz w:val="28"/>
          <w:szCs w:val="28"/>
          <w:lang w:val="en-GB" w:eastAsia="en-GB"/>
        </w:rPr>
        <w:t xml:space="preserve"> must be done totally and thoroughly</w:t>
      </w:r>
      <w:r>
        <w:rPr>
          <w:rFonts w:asciiTheme="majorHAnsi" w:eastAsia="Times New Roman" w:hAnsiTheme="majorHAnsi" w:cs="Arial"/>
          <w:color w:val="000000"/>
          <w:sz w:val="28"/>
          <w:szCs w:val="28"/>
          <w:lang w:val="en-GB" w:eastAsia="en-GB"/>
        </w:rPr>
        <w:t>.</w:t>
      </w:r>
      <w:r w:rsidRPr="005669AE">
        <w:rPr>
          <w:rFonts w:asciiTheme="majorHAnsi" w:eastAsia="Times New Roman" w:hAnsiTheme="majorHAnsi" w:cs="Arial"/>
          <w:color w:val="000000"/>
          <w:sz w:val="28"/>
          <w:szCs w:val="28"/>
          <w:lang w:val="en-GB" w:eastAsia="en-GB"/>
        </w:rPr>
        <w:t xml:space="preserve"> </w:t>
      </w:r>
    </w:p>
    <w:p w:rsidR="005669AE" w:rsidRPr="005669AE" w:rsidRDefault="005669AE"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sidRPr="005669AE">
        <w:rPr>
          <w:rFonts w:asciiTheme="majorHAnsi" w:eastAsia="Times New Roman" w:hAnsiTheme="majorHAnsi" w:cs="Arial"/>
          <w:color w:val="000000"/>
          <w:sz w:val="28"/>
          <w:szCs w:val="28"/>
          <w:lang w:val="en-GB" w:eastAsia="en-GB"/>
        </w:rPr>
        <w:t xml:space="preserve">All the report confirmations must be done before loan endorsement </w:t>
      </w:r>
    </w:p>
    <w:p w:rsidR="005669AE" w:rsidRPr="005669AE" w:rsidRDefault="005669AE"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sidRPr="005669AE">
        <w:rPr>
          <w:rFonts w:asciiTheme="majorHAnsi" w:eastAsia="Times New Roman" w:hAnsiTheme="majorHAnsi" w:cs="Arial"/>
          <w:color w:val="000000"/>
          <w:sz w:val="28"/>
          <w:szCs w:val="28"/>
          <w:lang w:val="en-GB" w:eastAsia="en-GB"/>
        </w:rPr>
        <w:t>The Bank needs to execute a long</w:t>
      </w:r>
      <w:r>
        <w:rPr>
          <w:rFonts w:asciiTheme="majorHAnsi" w:eastAsia="Times New Roman" w:hAnsiTheme="majorHAnsi" w:cs="Arial"/>
          <w:color w:val="000000"/>
          <w:sz w:val="28"/>
          <w:szCs w:val="28"/>
          <w:lang w:val="en-GB" w:eastAsia="en-GB"/>
        </w:rPr>
        <w:t>-</w:t>
      </w:r>
      <w:r w:rsidRPr="005669AE">
        <w:rPr>
          <w:rFonts w:asciiTheme="majorHAnsi" w:eastAsia="Times New Roman" w:hAnsiTheme="majorHAnsi" w:cs="Arial"/>
          <w:color w:val="000000"/>
          <w:sz w:val="28"/>
          <w:szCs w:val="28"/>
          <w:lang w:val="en-GB" w:eastAsia="en-GB"/>
        </w:rPr>
        <w:t xml:space="preserve">term and solid investment policy. </w:t>
      </w:r>
    </w:p>
    <w:p w:rsidR="005669AE" w:rsidRPr="005669AE" w:rsidRDefault="005669AE"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sidRPr="005669AE">
        <w:rPr>
          <w:rFonts w:asciiTheme="majorHAnsi" w:eastAsia="Times New Roman" w:hAnsiTheme="majorHAnsi" w:cs="Arial"/>
          <w:color w:val="000000"/>
          <w:sz w:val="28"/>
          <w:szCs w:val="28"/>
          <w:lang w:val="en-GB" w:eastAsia="en-GB"/>
        </w:rPr>
        <w:t xml:space="preserve">The Loan and Advance sanction must be solid enough and the employees must be dedicated to the Bank. Its often heard that some employees are not careful while sanctioning credits. </w:t>
      </w:r>
      <w:r w:rsidR="00634C93">
        <w:rPr>
          <w:rFonts w:asciiTheme="majorHAnsi" w:eastAsia="Times New Roman" w:hAnsiTheme="majorHAnsi" w:cs="Arial"/>
          <w:color w:val="000000"/>
          <w:sz w:val="28"/>
          <w:szCs w:val="28"/>
          <w:lang w:val="en-GB" w:eastAsia="en-GB"/>
        </w:rPr>
        <w:t>BRAC</w:t>
      </w:r>
      <w:r w:rsidRPr="005669AE">
        <w:rPr>
          <w:rFonts w:asciiTheme="majorHAnsi" w:eastAsia="Times New Roman" w:hAnsiTheme="majorHAnsi" w:cs="Arial"/>
          <w:color w:val="000000"/>
          <w:sz w:val="28"/>
          <w:szCs w:val="28"/>
          <w:lang w:val="en-GB" w:eastAsia="en-GB"/>
        </w:rPr>
        <w:t xml:space="preserve"> bank needs to highly careful of this employees and investigates the problems whenever it occurs.</w:t>
      </w:r>
    </w:p>
    <w:p w:rsidR="005669AE" w:rsidRPr="005669AE" w:rsidRDefault="005669AE" w:rsidP="005B79EE">
      <w:pPr>
        <w:pStyle w:val="ListParagraph"/>
        <w:numPr>
          <w:ilvl w:val="0"/>
          <w:numId w:val="1"/>
        </w:numPr>
        <w:spacing w:line="360" w:lineRule="auto"/>
        <w:jc w:val="both"/>
        <w:rPr>
          <w:rFonts w:asciiTheme="majorHAnsi" w:eastAsia="Times New Roman" w:hAnsiTheme="majorHAnsi" w:cs="Arial"/>
          <w:color w:val="000000"/>
          <w:sz w:val="28"/>
          <w:szCs w:val="28"/>
          <w:lang w:val="en-GB" w:eastAsia="en-GB"/>
        </w:rPr>
      </w:pPr>
      <w:r>
        <w:rPr>
          <w:rFonts w:asciiTheme="majorHAnsi" w:eastAsia="Times New Roman" w:hAnsiTheme="majorHAnsi" w:cs="Arial"/>
          <w:color w:val="000000"/>
          <w:sz w:val="28"/>
          <w:szCs w:val="28"/>
          <w:lang w:val="en-GB" w:eastAsia="en-GB"/>
        </w:rPr>
        <w:t xml:space="preserve">The </w:t>
      </w:r>
      <w:r w:rsidR="00634C93">
        <w:rPr>
          <w:rFonts w:asciiTheme="majorHAnsi" w:eastAsia="Times New Roman" w:hAnsiTheme="majorHAnsi" w:cs="Arial"/>
          <w:color w:val="000000"/>
          <w:sz w:val="28"/>
          <w:szCs w:val="28"/>
          <w:lang w:val="en-GB" w:eastAsia="en-GB"/>
        </w:rPr>
        <w:t>BRAC</w:t>
      </w:r>
      <w:r>
        <w:rPr>
          <w:rFonts w:asciiTheme="majorHAnsi" w:eastAsia="Times New Roman" w:hAnsiTheme="majorHAnsi" w:cs="Arial"/>
          <w:color w:val="000000"/>
          <w:sz w:val="28"/>
          <w:szCs w:val="28"/>
          <w:lang w:val="en-GB" w:eastAsia="en-GB"/>
        </w:rPr>
        <w:t xml:space="preserve"> b</w:t>
      </w:r>
      <w:r w:rsidRPr="005669AE">
        <w:rPr>
          <w:rFonts w:asciiTheme="majorHAnsi" w:eastAsia="Times New Roman" w:hAnsiTheme="majorHAnsi" w:cs="Arial"/>
          <w:color w:val="000000"/>
          <w:sz w:val="28"/>
          <w:szCs w:val="28"/>
          <w:lang w:val="en-GB" w:eastAsia="en-GB"/>
        </w:rPr>
        <w:t xml:space="preserve">ank needs to observe carefully on the individual loan sanctioning. </w:t>
      </w:r>
    </w:p>
    <w:p w:rsidR="005327C1" w:rsidRPr="001A01FA" w:rsidRDefault="005669AE" w:rsidP="001A01FA">
      <w:pPr>
        <w:pStyle w:val="ListParagraph"/>
        <w:numPr>
          <w:ilvl w:val="0"/>
          <w:numId w:val="1"/>
        </w:numPr>
        <w:spacing w:line="360" w:lineRule="auto"/>
        <w:jc w:val="both"/>
        <w:rPr>
          <w:b/>
          <w:color w:val="333300"/>
        </w:rPr>
      </w:pPr>
      <w:r w:rsidRPr="005669AE">
        <w:rPr>
          <w:rFonts w:asciiTheme="majorHAnsi" w:eastAsia="Times New Roman" w:hAnsiTheme="majorHAnsi" w:cs="Arial"/>
          <w:color w:val="000000"/>
          <w:sz w:val="28"/>
          <w:szCs w:val="28"/>
          <w:lang w:val="en-GB" w:eastAsia="en-GB"/>
        </w:rPr>
        <w:lastRenderedPageBreak/>
        <w:t>The Bank ought to establish and advertise more alluring loan products and services to be competitive on the Bangladeshi Banking sector.</w:t>
      </w:r>
    </w:p>
    <w:p w:rsidR="00634C93" w:rsidRPr="001A01FA" w:rsidRDefault="00634C93" w:rsidP="001A01FA">
      <w:pPr>
        <w:pStyle w:val="Heading1"/>
        <w:spacing w:before="240" w:after="240"/>
        <w:jc w:val="center"/>
        <w:rPr>
          <w:color w:val="333300"/>
          <w:sz w:val="40"/>
          <w:szCs w:val="40"/>
        </w:rPr>
      </w:pPr>
      <w:bookmarkStart w:id="102" w:name="_Toc527419115"/>
      <w:r w:rsidRPr="001A01FA">
        <w:rPr>
          <w:sz w:val="40"/>
          <w:szCs w:val="40"/>
        </w:rPr>
        <w:t>Conclusion</w:t>
      </w:r>
      <w:bookmarkEnd w:id="102"/>
    </w:p>
    <w:p w:rsidR="004C2F7C" w:rsidRPr="004C2F7C" w:rsidRDefault="004C2F7C" w:rsidP="004C2F7C">
      <w:pPr>
        <w:spacing w:line="360" w:lineRule="auto"/>
        <w:jc w:val="both"/>
        <w:rPr>
          <w:rFonts w:asciiTheme="majorHAnsi" w:hAnsiTheme="majorHAnsi"/>
          <w:color w:val="333300"/>
          <w:sz w:val="28"/>
          <w:szCs w:val="28"/>
        </w:rPr>
      </w:pPr>
      <w:r w:rsidRPr="004C2F7C">
        <w:rPr>
          <w:rFonts w:asciiTheme="majorHAnsi" w:hAnsiTheme="majorHAnsi"/>
          <w:color w:val="333300"/>
          <w:sz w:val="28"/>
          <w:szCs w:val="28"/>
        </w:rPr>
        <w:t xml:space="preserve">BRAC Bank Limited has demonstrated incredible eagerness in keeping up its reputation in the banking sector since the commencement. It has continually experienced changes consenting to the evolving condition. After the presentation of the Risk Management Practice, it has experienced huge rebuilding and adapted up to the predominant condition. These together have made it the first rate association it is today. </w:t>
      </w:r>
    </w:p>
    <w:p w:rsidR="00634C93" w:rsidRPr="004C2F7C" w:rsidRDefault="004C2F7C" w:rsidP="004C2F7C">
      <w:pPr>
        <w:spacing w:line="360" w:lineRule="auto"/>
        <w:jc w:val="both"/>
        <w:rPr>
          <w:rFonts w:asciiTheme="majorHAnsi" w:hAnsiTheme="majorHAnsi"/>
          <w:color w:val="333300"/>
          <w:sz w:val="28"/>
          <w:szCs w:val="28"/>
        </w:rPr>
      </w:pPr>
      <w:r w:rsidRPr="004C2F7C">
        <w:rPr>
          <w:rFonts w:asciiTheme="majorHAnsi" w:hAnsiTheme="majorHAnsi"/>
          <w:color w:val="333300"/>
          <w:sz w:val="28"/>
          <w:szCs w:val="28"/>
        </w:rPr>
        <w:t>Gathering information for Project report without working inside the bank whose esteem incorporates "Result Driven‟ has been extreme in fact. Charged by the responsibilities of "Research Support‟ I needed to peruse the universe of the existing writing of the recommended points which required key information and an understanding of the issue explanation. Additionally, the audit of explores officially finished required, inclination in the research system. The course named "Research Techniques in Business and Management‟ helped me a considerable measure in surpassing these issues. The previous 3 months have been a considerable improvement for me, and it has been an honor to have finished my project report in such a valiant Bank in Bangladesh.</w:t>
      </w:r>
    </w:p>
    <w:p w:rsidR="00634C93" w:rsidRDefault="00634C93">
      <w:pPr>
        <w:rPr>
          <w:b/>
          <w:color w:val="333300"/>
        </w:rPr>
      </w:pPr>
      <w:r>
        <w:rPr>
          <w:b/>
          <w:color w:val="333300"/>
        </w:rPr>
        <w:br w:type="page"/>
      </w:r>
    </w:p>
    <w:p w:rsidR="006F1CCF" w:rsidRPr="001A01FA" w:rsidRDefault="006F1CCF" w:rsidP="006F1CCF">
      <w:pPr>
        <w:rPr>
          <w:b/>
          <w:color w:val="E36C0A" w:themeColor="accent6" w:themeShade="BF"/>
          <w:sz w:val="40"/>
          <w:szCs w:val="40"/>
        </w:rPr>
      </w:pPr>
      <w:r w:rsidRPr="001A01FA">
        <w:rPr>
          <w:b/>
          <w:color w:val="E36C0A" w:themeColor="accent6" w:themeShade="BF"/>
          <w:sz w:val="40"/>
          <w:szCs w:val="40"/>
        </w:rPr>
        <w:lastRenderedPageBreak/>
        <w:t>Appendix</w:t>
      </w:r>
    </w:p>
    <w:p w:rsidR="00AD6EEA" w:rsidRDefault="00AD6EEA" w:rsidP="005B79EE">
      <w:pPr>
        <w:pStyle w:val="ListParagraph"/>
        <w:numPr>
          <w:ilvl w:val="0"/>
          <w:numId w:val="4"/>
        </w:numPr>
        <w:rPr>
          <w:color w:val="943634" w:themeColor="accent2" w:themeShade="BF"/>
          <w:sz w:val="40"/>
          <w:szCs w:val="40"/>
        </w:rPr>
      </w:pPr>
      <w:r>
        <w:rPr>
          <w:color w:val="943634" w:themeColor="accent2" w:themeShade="BF"/>
          <w:sz w:val="40"/>
          <w:szCs w:val="40"/>
        </w:rPr>
        <w:t>APA Technique</w:t>
      </w:r>
    </w:p>
    <w:p w:rsidR="00AD7504" w:rsidRPr="00AD7504" w:rsidRDefault="00AD7504" w:rsidP="00AD7504">
      <w:pPr>
        <w:pStyle w:val="ListParagraph"/>
        <w:rPr>
          <w:sz w:val="40"/>
          <w:szCs w:val="40"/>
        </w:rPr>
      </w:pPr>
    </w:p>
    <w:sectPr w:rsidR="00AD7504" w:rsidRPr="00AD7504" w:rsidSect="00980997">
      <w:headerReference w:type="default" r:id="rId47"/>
      <w:footerReference w:type="default" r:id="rId48"/>
      <w:pgSz w:w="11906" w:h="16838"/>
      <w:pgMar w:top="1276" w:right="1440" w:bottom="737"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763" w:rsidRDefault="00AD1763" w:rsidP="0005513F">
      <w:pPr>
        <w:spacing w:after="0" w:line="240" w:lineRule="auto"/>
      </w:pPr>
      <w:r>
        <w:separator/>
      </w:r>
    </w:p>
  </w:endnote>
  <w:endnote w:type="continuationSeparator" w:id="0">
    <w:p w:rsidR="00AD1763" w:rsidRDefault="00AD1763" w:rsidP="00055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14C" w:rsidRDefault="00FF714C" w:rsidP="00D92221">
    <w:pPr>
      <w:pStyle w:val="Footer"/>
      <w:tabs>
        <w:tab w:val="clear" w:pos="4513"/>
        <w:tab w:val="clear" w:pos="9026"/>
        <w:tab w:val="left" w:pos="3750"/>
      </w:tabs>
    </w:pPr>
    <w:r>
      <w:rPr>
        <w:noProof/>
      </w:rPr>
      <w:drawing>
        <wp:anchor distT="0" distB="0" distL="114300" distR="114300" simplePos="0" relativeHeight="251659264" behindDoc="1" locked="0" layoutInCell="1" allowOverlap="1">
          <wp:simplePos x="0" y="0"/>
          <wp:positionH relativeFrom="page">
            <wp:posOffset>3064336</wp:posOffset>
          </wp:positionH>
          <wp:positionV relativeFrom="page">
            <wp:posOffset>10299560</wp:posOffset>
          </wp:positionV>
          <wp:extent cx="1297284" cy="160774"/>
          <wp:effectExtent l="19050" t="0" r="0" b="0"/>
          <wp:wrapNone/>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1297284" cy="160774"/>
                  </a:xfrm>
                  <a:prstGeom prst="rect">
                    <a:avLst/>
                  </a:prstGeom>
                  <a:noFill/>
                </pic:spPr>
              </pic:pic>
            </a:graphicData>
          </a:graphic>
        </wp:anchor>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763" w:rsidRDefault="00AD1763" w:rsidP="0005513F">
      <w:pPr>
        <w:spacing w:after="0" w:line="240" w:lineRule="auto"/>
      </w:pPr>
      <w:r>
        <w:separator/>
      </w:r>
    </w:p>
  </w:footnote>
  <w:footnote w:type="continuationSeparator" w:id="0">
    <w:p w:rsidR="00AD1763" w:rsidRDefault="00AD1763" w:rsidP="000551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14C" w:rsidRPr="0005513F" w:rsidRDefault="00AD1763" w:rsidP="0005513F">
    <w:pPr>
      <w:pStyle w:val="Header"/>
      <w:jc w:val="center"/>
    </w:pPr>
    <w:sdt>
      <w:sdtPr>
        <w:rPr>
          <w:rFonts w:asciiTheme="majorHAnsi" w:hAnsiTheme="majorHAnsi"/>
        </w:rPr>
        <w:id w:val="372552469"/>
        <w:docPartObj>
          <w:docPartGallery w:val="Page Numbers (Margins)"/>
          <w:docPartUnique/>
        </w:docPartObj>
      </w:sdtPr>
      <w:sdtEndPr/>
      <w:sdtContent>
        <w:r w:rsidR="006A1D2B">
          <w:rPr>
            <w:rFonts w:asciiTheme="majorHAnsi" w:hAnsiTheme="majorHAnsi"/>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margin">
                    <wp:align>top</wp:align>
                  </wp:positionV>
                  <wp:extent cx="581025" cy="409575"/>
                  <wp:effectExtent l="9525" t="0" r="0" b="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chemeClr val="accent2">
                              <a:lumMod val="100000"/>
                              <a:lumOff val="0"/>
                            </a:schemeClr>
                          </a:solidFill>
                          <a:ln>
                            <a:noFill/>
                          </a:ln>
                          <a:extLst>
                            <a:ext uri="{91240B29-F687-4F45-9708-019B960494DF}">
                              <a14:hiddenLine xmlns:a14="http://schemas.microsoft.com/office/drawing/2010/main" w="9525">
                                <a:solidFill>
                                  <a:schemeClr val="accent1">
                                    <a:lumMod val="100000"/>
                                    <a:lumOff val="0"/>
                                  </a:schemeClr>
                                </a:solidFill>
                                <a:miter lim="800000"/>
                                <a:headEnd/>
                                <a:tailEnd/>
                              </a14:hiddenLine>
                            </a:ext>
                          </a:extLst>
                        </wps:spPr>
                        <wps:txbx>
                          <w:txbxContent>
                            <w:p w:rsidR="00FF714C" w:rsidRDefault="00AD1763">
                              <w:pPr>
                                <w:pStyle w:val="Footer"/>
                                <w:jc w:val="center"/>
                                <w:rPr>
                                  <w:color w:val="FFFFFF" w:themeColor="background1"/>
                                </w:rPr>
                              </w:pPr>
                              <w:r>
                                <w:fldChar w:fldCharType="begin"/>
                              </w:r>
                              <w:r>
                                <w:instrText xml:space="preserve"> PAGE   \* MERGEFORMAT </w:instrText>
                              </w:r>
                              <w:r>
                                <w:fldChar w:fldCharType="separate"/>
                              </w:r>
                              <w:r w:rsidR="006A1D2B" w:rsidRPr="006A1D2B">
                                <w:rPr>
                                  <w:noProof/>
                                  <w:color w:val="FFFFFF" w:themeColor="background1"/>
                                </w:rPr>
                                <w:t>61</w:t>
                              </w:r>
                              <w:r>
                                <w:rPr>
                                  <w:noProof/>
                                  <w:color w:val="FFFFFF" w:themeColor="background1"/>
                                </w:rPr>
                                <w:fldChar w:fldCharType="end"/>
                              </w:r>
                            </w:p>
                            <w:p w:rsidR="00FF714C" w:rsidRDefault="00FF714C">
                              <w:pPr>
                                <w:rPr>
                                  <w:lang w:val="it-IT"/>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 o:spid="_x0000_s1026" type="#_x0000_t13" style="position:absolute;left:0;text-align:left;margin-left:0;margin-top:0;width:45.75pt;height:32.25pt;rotation:180;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CxugIAANoFAAAOAAAAZHJzL2Uyb0RvYy54bWysVNtu2zAMfR+wfxD0nvoCp4mDOkUvyzCg&#10;2wp0+wBFkmNtsuRJSpxu2L+Pop003V6KoXlQJEo+JA8PeXG5bzXZSeeVNRXNzlJKpOFWKLOp6Ncv&#10;q8mcEh+YEUxbIyv6KD29XL59c9F3C5nbxmohHQEQ4xd9V9EmhG6RJJ43smX+zHbSwGVtXcsCHN0m&#10;EY71gN7qJE/T86S3TnTOcuk9WG+HS7pE/LqWPHyuay8D0RWF2AKuDtd1XJPlBVtsHOsaxccw2H9E&#10;0TJlwOkR6pYFRrZO/QPVKu6st3U447ZNbF0rLjEHyCZL/8rmoWGdxFyAHN8dafKvB8s/7e4dUaKi&#10;BSWGtVCiq22w6JlkkZ6+8wt49dDdu5ig7+4s/+6JsTcNMxt55ZztG8kEBIXvk2cfxIOHT8m6/2gF&#10;oDNAR6b2tWuJs1CRSZbO0/hDO3BC9ligx2OB5D4QDsbpPEvzKSUcroq0nM6mMcKELSJYjK5zPryX&#10;tiVxU1GnNk3ACBGa7e58wCqJMVcmvmWU1K2Gou+YJtM0n81HUZy8yZ+9yYt5PvodESGCg2fkyGol&#10;VkprPEQpyxvtCDiA/DmXJuQYj962QMpgzwYGUI9gB9UOdpQo4GNHRBjM15960Cb6MTZ6HOgYLMDa&#10;mG/kD9X4q8zyIr3Oy8nqfD6bFKtiOiln6XySZuV1eZ4WZXG7+h2Dy4pFo4SQ5k4ZeeiMrHiZ8sYe&#10;HTSNvUH6ipZTqN3L+Mlek59WBZgxWrUVHXWGLEfRvjMC94EpPeyT55kj20Df4R8JRYlHVQ/dEfbr&#10;PaBEqa+teASxo6xh3MBgBBU21v2kpIchU1H/Y8ucpER/MNAwZVYUcSrhATbu1Lo+WJnhAFHRQMmw&#10;vQnDBNt2KPDYeIMCYuvWKkQRPEUzHmCAYBLjsIsT6vSMr55G8vIPAAAA//8DAFBLAwQUAAYACAAA&#10;ACEAzlE8R9sAAAADAQAADwAAAGRycy9kb3ducmV2LnhtbEyPzU7DMBCE70h9B2srcUHUaUVKCXGq&#10;CgTi0AsFies23jqh8TqKnR/eHsMFLiuNZjTzbb6dbCMG6nztWMFykYAgLp2u2Sh4f3u63oDwAVlj&#10;45gUfJGHbTG7yDHTbuRXGg7BiFjCPkMFVQhtJqUvK7LoF64ljt7JdRZDlJ2RusMxlttGrpJkLS3W&#10;HBcqbOmhovJ86K2C20d5Sl8+Nv3nfvD4fGXG1dQapS7n0+4eRKAp/IXhBz+iQxGZjq5n7UWjID4S&#10;fm/07pYpiKOC9U0Kssjlf/biGwAA//8DAFBLAQItABQABgAIAAAAIQC2gziS/gAAAOEBAAATAAAA&#10;AAAAAAAAAAAAAAAAAABbQ29udGVudF9UeXBlc10ueG1sUEsBAi0AFAAGAAgAAAAhADj9If/WAAAA&#10;lAEAAAsAAAAAAAAAAAAAAAAALwEAAF9yZWxzLy5yZWxzUEsBAi0AFAAGAAgAAAAhAHNZ8LG6AgAA&#10;2gUAAA4AAAAAAAAAAAAAAAAALgIAAGRycy9lMm9Eb2MueG1sUEsBAi0AFAAGAAgAAAAhAM5RPEfb&#10;AAAAAwEAAA8AAAAAAAAAAAAAAAAAFAUAAGRycy9kb3ducmV2LnhtbFBLBQYAAAAABAAEAPMAAAAc&#10;BgAAAAA=&#10;" o:allowincell="f" adj="13609,5370" fillcolor="#c0504d [3205]" stroked="f" strokecolor="#4f81bd [3204]">
                  <v:textbox inset=",0,,0">
                    <w:txbxContent>
                      <w:p w:rsidR="00FF714C" w:rsidRDefault="00AD1763">
                        <w:pPr>
                          <w:pStyle w:val="Footer"/>
                          <w:jc w:val="center"/>
                          <w:rPr>
                            <w:color w:val="FFFFFF" w:themeColor="background1"/>
                          </w:rPr>
                        </w:pPr>
                        <w:r>
                          <w:fldChar w:fldCharType="begin"/>
                        </w:r>
                        <w:r>
                          <w:instrText xml:space="preserve"> PAGE   \* MERGEFORMAT </w:instrText>
                        </w:r>
                        <w:r>
                          <w:fldChar w:fldCharType="separate"/>
                        </w:r>
                        <w:r w:rsidR="006A1D2B" w:rsidRPr="006A1D2B">
                          <w:rPr>
                            <w:noProof/>
                            <w:color w:val="FFFFFF" w:themeColor="background1"/>
                          </w:rPr>
                          <w:t>61</w:t>
                        </w:r>
                        <w:r>
                          <w:rPr>
                            <w:noProof/>
                            <w:color w:val="FFFFFF" w:themeColor="background1"/>
                          </w:rPr>
                          <w:fldChar w:fldCharType="end"/>
                        </w:r>
                      </w:p>
                      <w:p w:rsidR="00FF714C" w:rsidRDefault="00FF714C">
                        <w:pPr>
                          <w:rPr>
                            <w:lang w:val="it-IT"/>
                          </w:rPr>
                        </w:pPr>
                      </w:p>
                    </w:txbxContent>
                  </v:textbox>
                  <w10:wrap anchorx="margin" anchory="margin"/>
                </v:shape>
              </w:pict>
            </mc:Fallback>
          </mc:AlternateContent>
        </w:r>
      </w:sdtContent>
    </w:sdt>
    <w:r w:rsidR="00FF714C" w:rsidRPr="00200CBE">
      <w:rPr>
        <w:rFonts w:asciiTheme="majorHAnsi" w:hAnsiTheme="majorHAnsi"/>
        <w:color w:val="E36C0A" w:themeColor="accent6" w:themeShade="BF"/>
      </w:rPr>
      <w:t>Risk Management of commercial banks in Bangladesh:</w:t>
    </w:r>
    <w:r w:rsidR="00FF714C" w:rsidRPr="0005513F">
      <w:rPr>
        <w:rFonts w:asciiTheme="majorHAnsi" w:hAnsiTheme="majorHAnsi"/>
        <w:color w:val="943634" w:themeColor="accent2" w:themeShade="BF"/>
      </w:rPr>
      <w:t xml:space="preserve"> </w:t>
    </w:r>
    <w:r w:rsidR="00FF714C" w:rsidRPr="0005513F">
      <w:rPr>
        <w:rFonts w:asciiTheme="majorHAnsi" w:hAnsiTheme="majorHAnsi"/>
        <w:color w:val="632423" w:themeColor="accent2" w:themeShade="80"/>
      </w:rPr>
      <w:t xml:space="preserve">A study on </w:t>
    </w:r>
    <w:r w:rsidR="00FF714C">
      <w:rPr>
        <w:rFonts w:asciiTheme="majorHAnsi" w:hAnsiTheme="majorHAnsi"/>
        <w:color w:val="632423" w:themeColor="accent2" w:themeShade="80"/>
      </w:rPr>
      <w:t>BRAC</w:t>
    </w:r>
    <w:r w:rsidR="00FF714C" w:rsidRPr="0005513F">
      <w:rPr>
        <w:rFonts w:asciiTheme="majorHAnsi" w:hAnsiTheme="majorHAnsi"/>
        <w:color w:val="632423" w:themeColor="accent2" w:themeShade="80"/>
      </w:rPr>
      <w:t xml:space="preserve"> Bank Limited</w:t>
    </w:r>
    <w:r w:rsidR="00FF714C">
      <w:rPr>
        <w:rFonts w:asciiTheme="majorHAnsi" w:hAnsiTheme="majorHAnsi"/>
        <w:color w:val="632423" w:themeColor="accent2" w:themeShade="8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1EDC"/>
    <w:multiLevelType w:val="hybridMultilevel"/>
    <w:tmpl w:val="1C624DF0"/>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nsid w:val="06580A35"/>
    <w:multiLevelType w:val="hybridMultilevel"/>
    <w:tmpl w:val="F9B08D4A"/>
    <w:lvl w:ilvl="0" w:tplc="2F1C8E68">
      <w:start w:val="1"/>
      <w:numFmt w:val="decimal"/>
      <w:lvlText w:val="%1."/>
      <w:lvlJc w:val="left"/>
      <w:pPr>
        <w:ind w:left="720" w:hanging="360"/>
      </w:pPr>
      <w:rPr>
        <w:rFonts w:asciiTheme="majorHAnsi" w:eastAsiaTheme="minorHAnsi" w:hAnsiTheme="majorHAnsi" w:cstheme="minorBidi"/>
      </w:rPr>
    </w:lvl>
    <w:lvl w:ilvl="1" w:tplc="CC64C060">
      <w:numFmt w:val="bullet"/>
      <w:lvlText w:val="•"/>
      <w:lvlJc w:val="left"/>
      <w:pPr>
        <w:ind w:left="1440" w:hanging="360"/>
      </w:pPr>
      <w:rPr>
        <w:rFonts w:ascii="Cambria" w:eastAsia="Wingdings" w:hAnsi="Cambria"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7254933"/>
    <w:multiLevelType w:val="hybridMultilevel"/>
    <w:tmpl w:val="FB129CB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EA1D70"/>
    <w:multiLevelType w:val="hybridMultilevel"/>
    <w:tmpl w:val="F4AE6528"/>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46E05E4C">
      <w:start w:val="1"/>
      <w:numFmt w:val="decimal"/>
      <w:lvlText w:val="%3."/>
      <w:lvlJc w:val="left"/>
      <w:pPr>
        <w:ind w:left="3060" w:hanging="36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3A7111B"/>
    <w:multiLevelType w:val="hybridMultilevel"/>
    <w:tmpl w:val="CB121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B9110A"/>
    <w:multiLevelType w:val="hybridMultilevel"/>
    <w:tmpl w:val="D1C62674"/>
    <w:lvl w:ilvl="0" w:tplc="3B1AE09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5F7637D"/>
    <w:multiLevelType w:val="multilevel"/>
    <w:tmpl w:val="1354ED38"/>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17B65616"/>
    <w:multiLevelType w:val="hybridMultilevel"/>
    <w:tmpl w:val="41FCEDFE"/>
    <w:lvl w:ilvl="0" w:tplc="08090013">
      <w:start w:val="1"/>
      <w:numFmt w:val="upperRoman"/>
      <w:lvlText w:val="%1."/>
      <w:lvlJc w:val="right"/>
      <w:pPr>
        <w:ind w:left="720" w:hanging="360"/>
      </w:pPr>
    </w:lvl>
    <w:lvl w:ilvl="1" w:tplc="997A8084">
      <w:start w:val="1"/>
      <w:numFmt w:val="upperRoman"/>
      <w:lvlText w:val="%2."/>
      <w:lvlJc w:val="right"/>
      <w:pPr>
        <w:ind w:left="1440" w:hanging="360"/>
      </w:pPr>
      <w:rPr>
        <w:b w:val="0"/>
      </w:rPr>
    </w:lvl>
    <w:lvl w:ilvl="2" w:tplc="F086CEC8">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ABD6E66"/>
    <w:multiLevelType w:val="hybridMultilevel"/>
    <w:tmpl w:val="2DAA1D0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B426D85"/>
    <w:multiLevelType w:val="multilevel"/>
    <w:tmpl w:val="6F9E638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nsid w:val="1BBB0EA4"/>
    <w:multiLevelType w:val="hybridMultilevel"/>
    <w:tmpl w:val="D4705DB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E380094"/>
    <w:multiLevelType w:val="hybridMultilevel"/>
    <w:tmpl w:val="C7EC308C"/>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872073"/>
    <w:multiLevelType w:val="hybridMultilevel"/>
    <w:tmpl w:val="0B921DA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3924961"/>
    <w:multiLevelType w:val="hybridMultilevel"/>
    <w:tmpl w:val="B5DA09E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2EAD54F2"/>
    <w:multiLevelType w:val="hybridMultilevel"/>
    <w:tmpl w:val="7542CC5A"/>
    <w:lvl w:ilvl="0" w:tplc="4DECEEB0">
      <w:start w:val="1"/>
      <w:numFmt w:val="upperRoman"/>
      <w:lvlText w:val="%1."/>
      <w:lvlJc w:val="right"/>
      <w:pPr>
        <w:ind w:left="720" w:hanging="360"/>
      </w:pPr>
      <w:rPr>
        <w:rFonts w:asciiTheme="majorHAnsi" w:hAnsiTheme="majorHAnsi" w:hint="default"/>
        <w:b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1001092"/>
    <w:multiLevelType w:val="hybridMultilevel"/>
    <w:tmpl w:val="1A209D60"/>
    <w:lvl w:ilvl="0" w:tplc="F726191C">
      <w:start w:val="1"/>
      <w:numFmt w:val="decimal"/>
      <w:lvlText w:val="%1)"/>
      <w:lvlJc w:val="left"/>
      <w:pPr>
        <w:ind w:left="720" w:hanging="360"/>
      </w:pPr>
      <w:rPr>
        <w:b/>
        <w:sz w:val="40"/>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6E36914"/>
    <w:multiLevelType w:val="hybridMultilevel"/>
    <w:tmpl w:val="948094E6"/>
    <w:lvl w:ilvl="0" w:tplc="E53A661C">
      <w:start w:val="1"/>
      <w:numFmt w:val="upperLetter"/>
      <w:lvlText w:val="%1."/>
      <w:lvlJc w:val="left"/>
      <w:pPr>
        <w:ind w:left="720" w:hanging="360"/>
      </w:pPr>
      <w:rPr>
        <w:rFonts w:hint="default"/>
        <w:b/>
        <w:i w:val="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B623E3"/>
    <w:multiLevelType w:val="hybridMultilevel"/>
    <w:tmpl w:val="7F4AB35A"/>
    <w:lvl w:ilvl="0" w:tplc="157CB3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E015B36"/>
    <w:multiLevelType w:val="hybridMultilevel"/>
    <w:tmpl w:val="C1A67F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F3D52F0"/>
    <w:multiLevelType w:val="hybridMultilevel"/>
    <w:tmpl w:val="EA58B8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E17E1F"/>
    <w:multiLevelType w:val="hybridMultilevel"/>
    <w:tmpl w:val="5C5CB6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60D2862"/>
    <w:multiLevelType w:val="hybridMultilevel"/>
    <w:tmpl w:val="CA245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9091AF8"/>
    <w:multiLevelType w:val="hybridMultilevel"/>
    <w:tmpl w:val="6EA4ED2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4F4A1CE6"/>
    <w:multiLevelType w:val="hybridMultilevel"/>
    <w:tmpl w:val="A854428C"/>
    <w:lvl w:ilvl="0" w:tplc="2DB853A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7145A19"/>
    <w:multiLevelType w:val="hybridMultilevel"/>
    <w:tmpl w:val="6DE8CA2E"/>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578554D0"/>
    <w:multiLevelType w:val="hybridMultilevel"/>
    <w:tmpl w:val="D60885D4"/>
    <w:lvl w:ilvl="0" w:tplc="08090019">
      <w:start w:val="1"/>
      <w:numFmt w:val="lowerLetter"/>
      <w:lvlText w:val="%1."/>
      <w:lvlJc w:val="left"/>
      <w:pPr>
        <w:ind w:left="720" w:hanging="360"/>
      </w:pPr>
      <w:rPr>
        <w:rFonts w:hint="default"/>
        <w:color w:val="365F91"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7CF637C"/>
    <w:multiLevelType w:val="hybridMultilevel"/>
    <w:tmpl w:val="BA46A0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5E692ECA"/>
    <w:multiLevelType w:val="hybridMultilevel"/>
    <w:tmpl w:val="66CAE568"/>
    <w:lvl w:ilvl="0" w:tplc="0809000F">
      <w:start w:val="1"/>
      <w:numFmt w:val="decimal"/>
      <w:lvlText w:val="%1."/>
      <w:lvlJc w:val="left"/>
      <w:pPr>
        <w:ind w:left="862" w:hanging="360"/>
      </w:pPr>
      <w:rPr>
        <w:rFont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nsid w:val="5FE055DC"/>
    <w:multiLevelType w:val="hybridMultilevel"/>
    <w:tmpl w:val="6630B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0A603B5"/>
    <w:multiLevelType w:val="hybridMultilevel"/>
    <w:tmpl w:val="8D0EF4D4"/>
    <w:lvl w:ilvl="0" w:tplc="08090013">
      <w:start w:val="1"/>
      <w:numFmt w:val="upperRoman"/>
      <w:lvlText w:val="%1."/>
      <w:lvlJc w:val="right"/>
      <w:pPr>
        <w:ind w:left="720" w:hanging="360"/>
      </w:pPr>
    </w:lvl>
    <w:lvl w:ilvl="1" w:tplc="08090013">
      <w:start w:val="1"/>
      <w:numFmt w:val="upperRoman"/>
      <w:lvlText w:val="%2."/>
      <w:lvlJc w:val="right"/>
      <w:pPr>
        <w:ind w:left="1440" w:hanging="360"/>
      </w:pPr>
    </w:lvl>
    <w:lvl w:ilvl="2" w:tplc="0D26BBE0">
      <w:start w:val="1"/>
      <w:numFmt w:val="decimal"/>
      <w:lvlText w:val="%3."/>
      <w:lvlJc w:val="left"/>
      <w:pPr>
        <w:ind w:left="2340" w:hanging="360"/>
      </w:pPr>
      <w:rPr>
        <w:rFonts w:hint="default"/>
      </w:rPr>
    </w:lvl>
    <w:lvl w:ilvl="3" w:tplc="20C81BDE">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2EA6F97"/>
    <w:multiLevelType w:val="hybridMultilevel"/>
    <w:tmpl w:val="6E8EC17E"/>
    <w:lvl w:ilvl="0" w:tplc="4DECEEB0">
      <w:start w:val="1"/>
      <w:numFmt w:val="upperRoman"/>
      <w:lvlText w:val="%1."/>
      <w:lvlJc w:val="right"/>
      <w:pPr>
        <w:ind w:left="720" w:hanging="360"/>
      </w:pPr>
      <w:rPr>
        <w:rFonts w:asciiTheme="majorHAnsi" w:hAnsiTheme="majorHAnsi" w:hint="default"/>
        <w:b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7D08D4"/>
    <w:multiLevelType w:val="hybridMultilevel"/>
    <w:tmpl w:val="BDDC2FD0"/>
    <w:lvl w:ilvl="0" w:tplc="08090013">
      <w:start w:val="1"/>
      <w:numFmt w:val="upperRoman"/>
      <w:lvlText w:val="%1."/>
      <w:lvlJc w:val="right"/>
      <w:pPr>
        <w:ind w:left="72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461170A"/>
    <w:multiLevelType w:val="hybridMultilevel"/>
    <w:tmpl w:val="37F0614C"/>
    <w:lvl w:ilvl="0" w:tplc="0DCA7A5E">
      <w:start w:val="1"/>
      <w:numFmt w:val="decimal"/>
      <w:lvlText w:val="%1."/>
      <w:lvlJc w:val="left"/>
      <w:pPr>
        <w:ind w:left="720" w:hanging="360"/>
      </w:pPr>
      <w:rPr>
        <w:rFonts w:hint="default"/>
        <w:b/>
        <w:i w:val="0"/>
        <w:color w:val="365F91" w:themeColor="accent1" w:themeShade="BF"/>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AFC2701"/>
    <w:multiLevelType w:val="hybridMultilevel"/>
    <w:tmpl w:val="2C2E6EEA"/>
    <w:lvl w:ilvl="0" w:tplc="DCD20A58">
      <w:start w:val="1"/>
      <w:numFmt w:val="decimal"/>
      <w:lvlText w:val="%1."/>
      <w:lvlJc w:val="left"/>
      <w:pPr>
        <w:ind w:left="1440" w:hanging="360"/>
      </w:pPr>
      <w:rPr>
        <w:rFonts w:hint="default"/>
        <w:color w:val="365F91" w:themeColor="accent1" w:themeShade="BF"/>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nsid w:val="6F0F54F6"/>
    <w:multiLevelType w:val="hybridMultilevel"/>
    <w:tmpl w:val="489C09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FCF25C3"/>
    <w:multiLevelType w:val="hybridMultilevel"/>
    <w:tmpl w:val="C39CDE4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522725A"/>
    <w:multiLevelType w:val="hybridMultilevel"/>
    <w:tmpl w:val="7276A010"/>
    <w:lvl w:ilvl="0" w:tplc="B6626F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62707AE"/>
    <w:multiLevelType w:val="multilevel"/>
    <w:tmpl w:val="8398FFE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upperRoman"/>
      <w:lvlText w:val="%3."/>
      <w:lvlJc w:val="righ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nsid w:val="78274FD9"/>
    <w:multiLevelType w:val="hybridMultilevel"/>
    <w:tmpl w:val="1C9CDD72"/>
    <w:lvl w:ilvl="0" w:tplc="4DECEEB0">
      <w:start w:val="1"/>
      <w:numFmt w:val="upperRoman"/>
      <w:lvlText w:val="%1."/>
      <w:lvlJc w:val="right"/>
      <w:pPr>
        <w:ind w:left="720" w:hanging="360"/>
      </w:pPr>
      <w:rPr>
        <w:rFonts w:asciiTheme="majorHAnsi" w:hAnsiTheme="majorHAnsi" w:hint="default"/>
        <w:b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5F455D"/>
    <w:multiLevelType w:val="hybridMultilevel"/>
    <w:tmpl w:val="90C08EC2"/>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4"/>
  </w:num>
  <w:num w:numId="2">
    <w:abstractNumId w:val="16"/>
  </w:num>
  <w:num w:numId="3">
    <w:abstractNumId w:val="5"/>
  </w:num>
  <w:num w:numId="4">
    <w:abstractNumId w:val="17"/>
  </w:num>
  <w:num w:numId="5">
    <w:abstractNumId w:val="21"/>
  </w:num>
  <w:num w:numId="6">
    <w:abstractNumId w:val="27"/>
  </w:num>
  <w:num w:numId="7">
    <w:abstractNumId w:val="20"/>
  </w:num>
  <w:num w:numId="8">
    <w:abstractNumId w:val="15"/>
  </w:num>
  <w:num w:numId="9">
    <w:abstractNumId w:val="29"/>
  </w:num>
  <w:num w:numId="10">
    <w:abstractNumId w:val="1"/>
  </w:num>
  <w:num w:numId="11">
    <w:abstractNumId w:val="35"/>
  </w:num>
  <w:num w:numId="12">
    <w:abstractNumId w:val="2"/>
  </w:num>
  <w:num w:numId="13">
    <w:abstractNumId w:val="7"/>
  </w:num>
  <w:num w:numId="14">
    <w:abstractNumId w:val="11"/>
  </w:num>
  <w:num w:numId="15">
    <w:abstractNumId w:val="24"/>
  </w:num>
  <w:num w:numId="16">
    <w:abstractNumId w:val="39"/>
  </w:num>
  <w:num w:numId="17">
    <w:abstractNumId w:val="19"/>
  </w:num>
  <w:num w:numId="18">
    <w:abstractNumId w:val="28"/>
  </w:num>
  <w:num w:numId="19">
    <w:abstractNumId w:val="12"/>
  </w:num>
  <w:num w:numId="20">
    <w:abstractNumId w:val="8"/>
  </w:num>
  <w:num w:numId="21">
    <w:abstractNumId w:val="34"/>
  </w:num>
  <w:num w:numId="22">
    <w:abstractNumId w:val="22"/>
  </w:num>
  <w:num w:numId="23">
    <w:abstractNumId w:val="26"/>
  </w:num>
  <w:num w:numId="24">
    <w:abstractNumId w:val="13"/>
  </w:num>
  <w:num w:numId="25">
    <w:abstractNumId w:val="23"/>
  </w:num>
  <w:num w:numId="26">
    <w:abstractNumId w:val="3"/>
  </w:num>
  <w:num w:numId="27">
    <w:abstractNumId w:val="0"/>
  </w:num>
  <w:num w:numId="28">
    <w:abstractNumId w:val="18"/>
  </w:num>
  <w:num w:numId="29">
    <w:abstractNumId w:val="32"/>
  </w:num>
  <w:num w:numId="30">
    <w:abstractNumId w:val="25"/>
  </w:num>
  <w:num w:numId="31">
    <w:abstractNumId w:val="9"/>
  </w:num>
  <w:num w:numId="32">
    <w:abstractNumId w:val="10"/>
  </w:num>
  <w:num w:numId="33">
    <w:abstractNumId w:val="6"/>
  </w:num>
  <w:num w:numId="34">
    <w:abstractNumId w:val="37"/>
  </w:num>
  <w:num w:numId="35">
    <w:abstractNumId w:val="38"/>
  </w:num>
  <w:num w:numId="36">
    <w:abstractNumId w:val="30"/>
  </w:num>
  <w:num w:numId="37">
    <w:abstractNumId w:val="4"/>
  </w:num>
  <w:num w:numId="38">
    <w:abstractNumId w:val="31"/>
  </w:num>
  <w:num w:numId="39">
    <w:abstractNumId w:val="33"/>
  </w:num>
  <w:num w:numId="40">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5CC"/>
    <w:rsid w:val="0003363D"/>
    <w:rsid w:val="0005189B"/>
    <w:rsid w:val="0005513F"/>
    <w:rsid w:val="0006796C"/>
    <w:rsid w:val="00097A3F"/>
    <w:rsid w:val="000B3844"/>
    <w:rsid w:val="000D5DB8"/>
    <w:rsid w:val="000E31CE"/>
    <w:rsid w:val="000E397B"/>
    <w:rsid w:val="00121F11"/>
    <w:rsid w:val="00145E7D"/>
    <w:rsid w:val="00193881"/>
    <w:rsid w:val="001A01FA"/>
    <w:rsid w:val="001A36FF"/>
    <w:rsid w:val="001C42C1"/>
    <w:rsid w:val="001C64E4"/>
    <w:rsid w:val="001D02FD"/>
    <w:rsid w:val="00200CBE"/>
    <w:rsid w:val="00200E56"/>
    <w:rsid w:val="00222F50"/>
    <w:rsid w:val="00244E7B"/>
    <w:rsid w:val="00261A09"/>
    <w:rsid w:val="00277837"/>
    <w:rsid w:val="00296EE3"/>
    <w:rsid w:val="00297934"/>
    <w:rsid w:val="002C5543"/>
    <w:rsid w:val="002D3A74"/>
    <w:rsid w:val="002E7F9E"/>
    <w:rsid w:val="00301EA1"/>
    <w:rsid w:val="00302E28"/>
    <w:rsid w:val="00327F6A"/>
    <w:rsid w:val="003641ED"/>
    <w:rsid w:val="003B4D99"/>
    <w:rsid w:val="004122E9"/>
    <w:rsid w:val="00413803"/>
    <w:rsid w:val="0048081C"/>
    <w:rsid w:val="004A3AFD"/>
    <w:rsid w:val="004C2F7C"/>
    <w:rsid w:val="00500BF3"/>
    <w:rsid w:val="00511EE4"/>
    <w:rsid w:val="00514E60"/>
    <w:rsid w:val="005327C1"/>
    <w:rsid w:val="005474BB"/>
    <w:rsid w:val="005669AE"/>
    <w:rsid w:val="00586D10"/>
    <w:rsid w:val="005B79EE"/>
    <w:rsid w:val="005C3840"/>
    <w:rsid w:val="00634C93"/>
    <w:rsid w:val="0065486C"/>
    <w:rsid w:val="00672D25"/>
    <w:rsid w:val="006A1D2B"/>
    <w:rsid w:val="006A7878"/>
    <w:rsid w:val="006E49E3"/>
    <w:rsid w:val="006E7B54"/>
    <w:rsid w:val="006F1CCF"/>
    <w:rsid w:val="0071193C"/>
    <w:rsid w:val="0072318D"/>
    <w:rsid w:val="007328FA"/>
    <w:rsid w:val="007853F0"/>
    <w:rsid w:val="007A147D"/>
    <w:rsid w:val="007C5649"/>
    <w:rsid w:val="007E63C7"/>
    <w:rsid w:val="007F29FD"/>
    <w:rsid w:val="00824934"/>
    <w:rsid w:val="00854399"/>
    <w:rsid w:val="00856F63"/>
    <w:rsid w:val="00857EFF"/>
    <w:rsid w:val="00863543"/>
    <w:rsid w:val="008723E4"/>
    <w:rsid w:val="008B57E6"/>
    <w:rsid w:val="008F1A70"/>
    <w:rsid w:val="00910BD8"/>
    <w:rsid w:val="00933AB0"/>
    <w:rsid w:val="00935639"/>
    <w:rsid w:val="00971615"/>
    <w:rsid w:val="00980997"/>
    <w:rsid w:val="009C61BC"/>
    <w:rsid w:val="00A00DFF"/>
    <w:rsid w:val="00A57997"/>
    <w:rsid w:val="00A8353A"/>
    <w:rsid w:val="00A975CC"/>
    <w:rsid w:val="00AD1763"/>
    <w:rsid w:val="00AD6EEA"/>
    <w:rsid w:val="00AD7504"/>
    <w:rsid w:val="00AF1784"/>
    <w:rsid w:val="00B149EF"/>
    <w:rsid w:val="00B4065E"/>
    <w:rsid w:val="00B81B3B"/>
    <w:rsid w:val="00BA5CDD"/>
    <w:rsid w:val="00BB273E"/>
    <w:rsid w:val="00BE01CD"/>
    <w:rsid w:val="00C16473"/>
    <w:rsid w:val="00CA2025"/>
    <w:rsid w:val="00D15FF2"/>
    <w:rsid w:val="00D22999"/>
    <w:rsid w:val="00D26DF3"/>
    <w:rsid w:val="00D92221"/>
    <w:rsid w:val="00DE0DED"/>
    <w:rsid w:val="00DF6AFB"/>
    <w:rsid w:val="00E16558"/>
    <w:rsid w:val="00E324FE"/>
    <w:rsid w:val="00E67904"/>
    <w:rsid w:val="00E95363"/>
    <w:rsid w:val="00EA3BBC"/>
    <w:rsid w:val="00EC3014"/>
    <w:rsid w:val="00EC360C"/>
    <w:rsid w:val="00EE14D8"/>
    <w:rsid w:val="00EF15C7"/>
    <w:rsid w:val="00F26BAF"/>
    <w:rsid w:val="00F369A0"/>
    <w:rsid w:val="00F80475"/>
    <w:rsid w:val="00FF6D02"/>
    <w:rsid w:val="00FF7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F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B79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27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13F"/>
    <w:rPr>
      <w:lang w:val="en-US"/>
    </w:rPr>
  </w:style>
  <w:style w:type="paragraph" w:styleId="Footer">
    <w:name w:val="footer"/>
    <w:basedOn w:val="Normal"/>
    <w:link w:val="FooterChar"/>
    <w:uiPriority w:val="99"/>
    <w:unhideWhenUsed/>
    <w:rsid w:val="00055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13F"/>
    <w:rPr>
      <w:lang w:val="en-US"/>
    </w:rPr>
  </w:style>
  <w:style w:type="paragraph" w:styleId="HTMLPreformatted">
    <w:name w:val="HTML Preformatted"/>
    <w:basedOn w:val="Normal"/>
    <w:link w:val="HTMLPreformattedChar"/>
    <w:uiPriority w:val="99"/>
    <w:unhideWhenUsed/>
    <w:rsid w:val="00F36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369A0"/>
    <w:rPr>
      <w:rFonts w:ascii="Courier New" w:eastAsia="Times New Roman" w:hAnsi="Courier New" w:cs="Courier New"/>
      <w:sz w:val="20"/>
      <w:szCs w:val="20"/>
      <w:lang w:eastAsia="en-GB"/>
    </w:rPr>
  </w:style>
  <w:style w:type="paragraph" w:styleId="ListParagraph">
    <w:name w:val="List Paragraph"/>
    <w:basedOn w:val="Normal"/>
    <w:uiPriority w:val="34"/>
    <w:qFormat/>
    <w:rsid w:val="005669AE"/>
    <w:pPr>
      <w:ind w:left="720"/>
      <w:contextualSpacing/>
    </w:pPr>
  </w:style>
  <w:style w:type="paragraph" w:styleId="BalloonText">
    <w:name w:val="Balloon Text"/>
    <w:basedOn w:val="Normal"/>
    <w:link w:val="BalloonTextChar"/>
    <w:uiPriority w:val="99"/>
    <w:semiHidden/>
    <w:unhideWhenUsed/>
    <w:rsid w:val="00854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399"/>
    <w:rPr>
      <w:rFonts w:ascii="Tahoma" w:hAnsi="Tahoma" w:cs="Tahoma"/>
      <w:sz w:val="16"/>
      <w:szCs w:val="16"/>
      <w:lang w:val="en-US"/>
    </w:rPr>
  </w:style>
  <w:style w:type="character" w:customStyle="1" w:styleId="Heading2Char">
    <w:name w:val="Heading 2 Char"/>
    <w:basedOn w:val="DefaultParagraphFont"/>
    <w:link w:val="Heading2"/>
    <w:uiPriority w:val="9"/>
    <w:rsid w:val="005B79EE"/>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4C2F7C"/>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uiPriority w:val="9"/>
    <w:rsid w:val="00BB273E"/>
    <w:rPr>
      <w:rFonts w:asciiTheme="majorHAnsi" w:eastAsiaTheme="majorEastAsia" w:hAnsiTheme="majorHAnsi" w:cstheme="majorBidi"/>
      <w:b/>
      <w:bCs/>
      <w:color w:val="4F81BD" w:themeColor="accent1"/>
      <w:lang w:val="en-US"/>
    </w:rPr>
  </w:style>
  <w:style w:type="paragraph" w:styleId="TOCHeading">
    <w:name w:val="TOC Heading"/>
    <w:basedOn w:val="Heading1"/>
    <w:next w:val="Normal"/>
    <w:uiPriority w:val="39"/>
    <w:semiHidden/>
    <w:unhideWhenUsed/>
    <w:qFormat/>
    <w:rsid w:val="001C64E4"/>
    <w:pPr>
      <w:outlineLvl w:val="9"/>
    </w:pPr>
    <w:rPr>
      <w:lang w:val="it-IT"/>
    </w:rPr>
  </w:style>
  <w:style w:type="paragraph" w:styleId="TOC1">
    <w:name w:val="toc 1"/>
    <w:basedOn w:val="Normal"/>
    <w:next w:val="Normal"/>
    <w:autoRedefine/>
    <w:uiPriority w:val="39"/>
    <w:unhideWhenUsed/>
    <w:rsid w:val="001C64E4"/>
    <w:pPr>
      <w:spacing w:after="100"/>
    </w:pPr>
  </w:style>
  <w:style w:type="paragraph" w:styleId="TOC2">
    <w:name w:val="toc 2"/>
    <w:basedOn w:val="Normal"/>
    <w:next w:val="Normal"/>
    <w:autoRedefine/>
    <w:uiPriority w:val="39"/>
    <w:unhideWhenUsed/>
    <w:rsid w:val="001C64E4"/>
    <w:pPr>
      <w:spacing w:after="100"/>
      <w:ind w:left="220"/>
    </w:pPr>
  </w:style>
  <w:style w:type="paragraph" w:styleId="TOC3">
    <w:name w:val="toc 3"/>
    <w:basedOn w:val="Normal"/>
    <w:next w:val="Normal"/>
    <w:autoRedefine/>
    <w:uiPriority w:val="39"/>
    <w:unhideWhenUsed/>
    <w:rsid w:val="001C64E4"/>
    <w:pPr>
      <w:spacing w:after="100"/>
      <w:ind w:left="440"/>
    </w:pPr>
  </w:style>
  <w:style w:type="paragraph" w:styleId="TOC4">
    <w:name w:val="toc 4"/>
    <w:basedOn w:val="Normal"/>
    <w:next w:val="Normal"/>
    <w:autoRedefine/>
    <w:uiPriority w:val="39"/>
    <w:unhideWhenUsed/>
    <w:rsid w:val="001C64E4"/>
    <w:pPr>
      <w:spacing w:after="100"/>
      <w:ind w:left="660"/>
    </w:pPr>
    <w:rPr>
      <w:lang w:val="en-GB" w:eastAsia="en-GB"/>
    </w:rPr>
  </w:style>
  <w:style w:type="paragraph" w:styleId="TOC5">
    <w:name w:val="toc 5"/>
    <w:basedOn w:val="Normal"/>
    <w:next w:val="Normal"/>
    <w:autoRedefine/>
    <w:uiPriority w:val="39"/>
    <w:unhideWhenUsed/>
    <w:rsid w:val="001C64E4"/>
    <w:pPr>
      <w:spacing w:after="100"/>
      <w:ind w:left="880"/>
    </w:pPr>
    <w:rPr>
      <w:lang w:val="en-GB" w:eastAsia="en-GB"/>
    </w:rPr>
  </w:style>
  <w:style w:type="paragraph" w:styleId="TOC6">
    <w:name w:val="toc 6"/>
    <w:basedOn w:val="Normal"/>
    <w:next w:val="Normal"/>
    <w:autoRedefine/>
    <w:uiPriority w:val="39"/>
    <w:unhideWhenUsed/>
    <w:rsid w:val="001C64E4"/>
    <w:pPr>
      <w:spacing w:after="100"/>
      <w:ind w:left="1100"/>
    </w:pPr>
    <w:rPr>
      <w:lang w:val="en-GB" w:eastAsia="en-GB"/>
    </w:rPr>
  </w:style>
  <w:style w:type="paragraph" w:styleId="TOC7">
    <w:name w:val="toc 7"/>
    <w:basedOn w:val="Normal"/>
    <w:next w:val="Normal"/>
    <w:autoRedefine/>
    <w:uiPriority w:val="39"/>
    <w:unhideWhenUsed/>
    <w:rsid w:val="001C64E4"/>
    <w:pPr>
      <w:spacing w:after="100"/>
      <w:ind w:left="1320"/>
    </w:pPr>
    <w:rPr>
      <w:lang w:val="en-GB" w:eastAsia="en-GB"/>
    </w:rPr>
  </w:style>
  <w:style w:type="paragraph" w:styleId="TOC8">
    <w:name w:val="toc 8"/>
    <w:basedOn w:val="Normal"/>
    <w:next w:val="Normal"/>
    <w:autoRedefine/>
    <w:uiPriority w:val="39"/>
    <w:unhideWhenUsed/>
    <w:rsid w:val="001C64E4"/>
    <w:pPr>
      <w:spacing w:after="100"/>
      <w:ind w:left="1540"/>
    </w:pPr>
    <w:rPr>
      <w:lang w:val="en-GB" w:eastAsia="en-GB"/>
    </w:rPr>
  </w:style>
  <w:style w:type="paragraph" w:styleId="TOC9">
    <w:name w:val="toc 9"/>
    <w:basedOn w:val="Normal"/>
    <w:next w:val="Normal"/>
    <w:autoRedefine/>
    <w:uiPriority w:val="39"/>
    <w:unhideWhenUsed/>
    <w:rsid w:val="001C64E4"/>
    <w:pPr>
      <w:spacing w:after="100"/>
      <w:ind w:left="1760"/>
    </w:pPr>
    <w:rPr>
      <w:lang w:val="en-GB" w:eastAsia="en-GB"/>
    </w:rPr>
  </w:style>
  <w:style w:type="character" w:styleId="Hyperlink">
    <w:name w:val="Hyperlink"/>
    <w:basedOn w:val="DefaultParagraphFont"/>
    <w:uiPriority w:val="99"/>
    <w:unhideWhenUsed/>
    <w:rsid w:val="001C64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C2F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B79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27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1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13F"/>
    <w:rPr>
      <w:lang w:val="en-US"/>
    </w:rPr>
  </w:style>
  <w:style w:type="paragraph" w:styleId="Footer">
    <w:name w:val="footer"/>
    <w:basedOn w:val="Normal"/>
    <w:link w:val="FooterChar"/>
    <w:uiPriority w:val="99"/>
    <w:unhideWhenUsed/>
    <w:rsid w:val="000551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513F"/>
    <w:rPr>
      <w:lang w:val="en-US"/>
    </w:rPr>
  </w:style>
  <w:style w:type="paragraph" w:styleId="HTMLPreformatted">
    <w:name w:val="HTML Preformatted"/>
    <w:basedOn w:val="Normal"/>
    <w:link w:val="HTMLPreformattedChar"/>
    <w:uiPriority w:val="99"/>
    <w:unhideWhenUsed/>
    <w:rsid w:val="00F36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F369A0"/>
    <w:rPr>
      <w:rFonts w:ascii="Courier New" w:eastAsia="Times New Roman" w:hAnsi="Courier New" w:cs="Courier New"/>
      <w:sz w:val="20"/>
      <w:szCs w:val="20"/>
      <w:lang w:eastAsia="en-GB"/>
    </w:rPr>
  </w:style>
  <w:style w:type="paragraph" w:styleId="ListParagraph">
    <w:name w:val="List Paragraph"/>
    <w:basedOn w:val="Normal"/>
    <w:uiPriority w:val="34"/>
    <w:qFormat/>
    <w:rsid w:val="005669AE"/>
    <w:pPr>
      <w:ind w:left="720"/>
      <w:contextualSpacing/>
    </w:pPr>
  </w:style>
  <w:style w:type="paragraph" w:styleId="BalloonText">
    <w:name w:val="Balloon Text"/>
    <w:basedOn w:val="Normal"/>
    <w:link w:val="BalloonTextChar"/>
    <w:uiPriority w:val="99"/>
    <w:semiHidden/>
    <w:unhideWhenUsed/>
    <w:rsid w:val="00854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399"/>
    <w:rPr>
      <w:rFonts w:ascii="Tahoma" w:hAnsi="Tahoma" w:cs="Tahoma"/>
      <w:sz w:val="16"/>
      <w:szCs w:val="16"/>
      <w:lang w:val="en-US"/>
    </w:rPr>
  </w:style>
  <w:style w:type="character" w:customStyle="1" w:styleId="Heading2Char">
    <w:name w:val="Heading 2 Char"/>
    <w:basedOn w:val="DefaultParagraphFont"/>
    <w:link w:val="Heading2"/>
    <w:uiPriority w:val="9"/>
    <w:rsid w:val="005B79EE"/>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4C2F7C"/>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uiPriority w:val="9"/>
    <w:rsid w:val="00BB273E"/>
    <w:rPr>
      <w:rFonts w:asciiTheme="majorHAnsi" w:eastAsiaTheme="majorEastAsia" w:hAnsiTheme="majorHAnsi" w:cstheme="majorBidi"/>
      <w:b/>
      <w:bCs/>
      <w:color w:val="4F81BD" w:themeColor="accent1"/>
      <w:lang w:val="en-US"/>
    </w:rPr>
  </w:style>
  <w:style w:type="paragraph" w:styleId="TOCHeading">
    <w:name w:val="TOC Heading"/>
    <w:basedOn w:val="Heading1"/>
    <w:next w:val="Normal"/>
    <w:uiPriority w:val="39"/>
    <w:semiHidden/>
    <w:unhideWhenUsed/>
    <w:qFormat/>
    <w:rsid w:val="001C64E4"/>
    <w:pPr>
      <w:outlineLvl w:val="9"/>
    </w:pPr>
    <w:rPr>
      <w:lang w:val="it-IT"/>
    </w:rPr>
  </w:style>
  <w:style w:type="paragraph" w:styleId="TOC1">
    <w:name w:val="toc 1"/>
    <w:basedOn w:val="Normal"/>
    <w:next w:val="Normal"/>
    <w:autoRedefine/>
    <w:uiPriority w:val="39"/>
    <w:unhideWhenUsed/>
    <w:rsid w:val="001C64E4"/>
    <w:pPr>
      <w:spacing w:after="100"/>
    </w:pPr>
  </w:style>
  <w:style w:type="paragraph" w:styleId="TOC2">
    <w:name w:val="toc 2"/>
    <w:basedOn w:val="Normal"/>
    <w:next w:val="Normal"/>
    <w:autoRedefine/>
    <w:uiPriority w:val="39"/>
    <w:unhideWhenUsed/>
    <w:rsid w:val="001C64E4"/>
    <w:pPr>
      <w:spacing w:after="100"/>
      <w:ind w:left="220"/>
    </w:pPr>
  </w:style>
  <w:style w:type="paragraph" w:styleId="TOC3">
    <w:name w:val="toc 3"/>
    <w:basedOn w:val="Normal"/>
    <w:next w:val="Normal"/>
    <w:autoRedefine/>
    <w:uiPriority w:val="39"/>
    <w:unhideWhenUsed/>
    <w:rsid w:val="001C64E4"/>
    <w:pPr>
      <w:spacing w:after="100"/>
      <w:ind w:left="440"/>
    </w:pPr>
  </w:style>
  <w:style w:type="paragraph" w:styleId="TOC4">
    <w:name w:val="toc 4"/>
    <w:basedOn w:val="Normal"/>
    <w:next w:val="Normal"/>
    <w:autoRedefine/>
    <w:uiPriority w:val="39"/>
    <w:unhideWhenUsed/>
    <w:rsid w:val="001C64E4"/>
    <w:pPr>
      <w:spacing w:after="100"/>
      <w:ind w:left="660"/>
    </w:pPr>
    <w:rPr>
      <w:lang w:val="en-GB" w:eastAsia="en-GB"/>
    </w:rPr>
  </w:style>
  <w:style w:type="paragraph" w:styleId="TOC5">
    <w:name w:val="toc 5"/>
    <w:basedOn w:val="Normal"/>
    <w:next w:val="Normal"/>
    <w:autoRedefine/>
    <w:uiPriority w:val="39"/>
    <w:unhideWhenUsed/>
    <w:rsid w:val="001C64E4"/>
    <w:pPr>
      <w:spacing w:after="100"/>
      <w:ind w:left="880"/>
    </w:pPr>
    <w:rPr>
      <w:lang w:val="en-GB" w:eastAsia="en-GB"/>
    </w:rPr>
  </w:style>
  <w:style w:type="paragraph" w:styleId="TOC6">
    <w:name w:val="toc 6"/>
    <w:basedOn w:val="Normal"/>
    <w:next w:val="Normal"/>
    <w:autoRedefine/>
    <w:uiPriority w:val="39"/>
    <w:unhideWhenUsed/>
    <w:rsid w:val="001C64E4"/>
    <w:pPr>
      <w:spacing w:after="100"/>
      <w:ind w:left="1100"/>
    </w:pPr>
    <w:rPr>
      <w:lang w:val="en-GB" w:eastAsia="en-GB"/>
    </w:rPr>
  </w:style>
  <w:style w:type="paragraph" w:styleId="TOC7">
    <w:name w:val="toc 7"/>
    <w:basedOn w:val="Normal"/>
    <w:next w:val="Normal"/>
    <w:autoRedefine/>
    <w:uiPriority w:val="39"/>
    <w:unhideWhenUsed/>
    <w:rsid w:val="001C64E4"/>
    <w:pPr>
      <w:spacing w:after="100"/>
      <w:ind w:left="1320"/>
    </w:pPr>
    <w:rPr>
      <w:lang w:val="en-GB" w:eastAsia="en-GB"/>
    </w:rPr>
  </w:style>
  <w:style w:type="paragraph" w:styleId="TOC8">
    <w:name w:val="toc 8"/>
    <w:basedOn w:val="Normal"/>
    <w:next w:val="Normal"/>
    <w:autoRedefine/>
    <w:uiPriority w:val="39"/>
    <w:unhideWhenUsed/>
    <w:rsid w:val="001C64E4"/>
    <w:pPr>
      <w:spacing w:after="100"/>
      <w:ind w:left="1540"/>
    </w:pPr>
    <w:rPr>
      <w:lang w:val="en-GB" w:eastAsia="en-GB"/>
    </w:rPr>
  </w:style>
  <w:style w:type="paragraph" w:styleId="TOC9">
    <w:name w:val="toc 9"/>
    <w:basedOn w:val="Normal"/>
    <w:next w:val="Normal"/>
    <w:autoRedefine/>
    <w:uiPriority w:val="39"/>
    <w:unhideWhenUsed/>
    <w:rsid w:val="001C64E4"/>
    <w:pPr>
      <w:spacing w:after="100"/>
      <w:ind w:left="1760"/>
    </w:pPr>
    <w:rPr>
      <w:lang w:val="en-GB" w:eastAsia="en-GB"/>
    </w:rPr>
  </w:style>
  <w:style w:type="character" w:styleId="Hyperlink">
    <w:name w:val="Hyperlink"/>
    <w:basedOn w:val="DefaultParagraphFont"/>
    <w:uiPriority w:val="99"/>
    <w:unhideWhenUsed/>
    <w:rsid w:val="001C64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931218">
      <w:bodyDiv w:val="1"/>
      <w:marLeft w:val="0"/>
      <w:marRight w:val="0"/>
      <w:marTop w:val="0"/>
      <w:marBottom w:val="0"/>
      <w:divBdr>
        <w:top w:val="none" w:sz="0" w:space="0" w:color="auto"/>
        <w:left w:val="none" w:sz="0" w:space="0" w:color="auto"/>
        <w:bottom w:val="none" w:sz="0" w:space="0" w:color="auto"/>
        <w:right w:val="none" w:sz="0" w:space="0" w:color="auto"/>
      </w:divBdr>
    </w:div>
    <w:div w:id="662390479">
      <w:bodyDiv w:val="1"/>
      <w:marLeft w:val="0"/>
      <w:marRight w:val="0"/>
      <w:marTop w:val="0"/>
      <w:marBottom w:val="0"/>
      <w:divBdr>
        <w:top w:val="none" w:sz="0" w:space="0" w:color="auto"/>
        <w:left w:val="none" w:sz="0" w:space="0" w:color="auto"/>
        <w:bottom w:val="none" w:sz="0" w:space="0" w:color="auto"/>
        <w:right w:val="none" w:sz="0" w:space="0" w:color="auto"/>
      </w:divBdr>
    </w:div>
    <w:div w:id="826285499">
      <w:bodyDiv w:val="1"/>
      <w:marLeft w:val="0"/>
      <w:marRight w:val="0"/>
      <w:marTop w:val="0"/>
      <w:marBottom w:val="0"/>
      <w:divBdr>
        <w:top w:val="none" w:sz="0" w:space="0" w:color="auto"/>
        <w:left w:val="none" w:sz="0" w:space="0" w:color="auto"/>
        <w:bottom w:val="none" w:sz="0" w:space="0" w:color="auto"/>
        <w:right w:val="none" w:sz="0" w:space="0" w:color="auto"/>
      </w:divBdr>
    </w:div>
    <w:div w:id="899092495">
      <w:bodyDiv w:val="1"/>
      <w:marLeft w:val="0"/>
      <w:marRight w:val="0"/>
      <w:marTop w:val="0"/>
      <w:marBottom w:val="0"/>
      <w:divBdr>
        <w:top w:val="none" w:sz="0" w:space="0" w:color="auto"/>
        <w:left w:val="none" w:sz="0" w:space="0" w:color="auto"/>
        <w:bottom w:val="none" w:sz="0" w:space="0" w:color="auto"/>
        <w:right w:val="none" w:sz="0" w:space="0" w:color="auto"/>
      </w:divBdr>
    </w:div>
    <w:div w:id="1180311521">
      <w:bodyDiv w:val="1"/>
      <w:marLeft w:val="0"/>
      <w:marRight w:val="0"/>
      <w:marTop w:val="0"/>
      <w:marBottom w:val="0"/>
      <w:divBdr>
        <w:top w:val="none" w:sz="0" w:space="0" w:color="auto"/>
        <w:left w:val="none" w:sz="0" w:space="0" w:color="auto"/>
        <w:bottom w:val="none" w:sz="0" w:space="0" w:color="auto"/>
        <w:right w:val="none" w:sz="0" w:space="0" w:color="auto"/>
      </w:divBdr>
    </w:div>
    <w:div w:id="1305234547">
      <w:bodyDiv w:val="1"/>
      <w:marLeft w:val="0"/>
      <w:marRight w:val="0"/>
      <w:marTop w:val="0"/>
      <w:marBottom w:val="0"/>
      <w:divBdr>
        <w:top w:val="none" w:sz="0" w:space="0" w:color="auto"/>
        <w:left w:val="none" w:sz="0" w:space="0" w:color="auto"/>
        <w:bottom w:val="none" w:sz="0" w:space="0" w:color="auto"/>
        <w:right w:val="none" w:sz="0" w:space="0" w:color="auto"/>
      </w:divBdr>
    </w:div>
    <w:div w:id="15741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Colors" Target="diagrams/colors5.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image" Target="media/image5.png"/><Relationship Id="rId42" Type="http://schemas.openxmlformats.org/officeDocument/2006/relationships/diagramLayout" Target="diagrams/layout6.xm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diagramQuickStyle" Target="diagrams/quickStyle5.xml"/><Relationship Id="rId46"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diagramData" Target="diagrams/data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Data" Target="diagrams/data5.xml"/><Relationship Id="rId49"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openxmlformats.org/officeDocument/2006/relationships/diagramColors" Target="diagrams/colors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image" Target="media/image6.png"/><Relationship Id="rId43" Type="http://schemas.openxmlformats.org/officeDocument/2006/relationships/diagramQuickStyle" Target="diagrams/quickStyle6.xml"/><Relationship Id="rId48" Type="http://schemas.openxmlformats.org/officeDocument/2006/relationships/footer" Target="footer1.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u="none" strike="noStrike" baseline="0"/>
              <a:t>Share Structure of BRAC bank Limited</a:t>
            </a:r>
            <a:endParaRPr lang="en-US"/>
          </a:p>
        </c:rich>
      </c:tx>
      <c:overlay val="0"/>
    </c:title>
    <c:autoTitleDeleted val="0"/>
    <c:plotArea>
      <c:layout/>
      <c:ofPieChart>
        <c:ofPieType val="bar"/>
        <c:varyColors val="1"/>
        <c:ser>
          <c:idx val="0"/>
          <c:order val="0"/>
          <c:tx>
            <c:strRef>
              <c:f>Foglio1!$B$1</c:f>
              <c:strCache>
                <c:ptCount val="1"/>
                <c:pt idx="0">
                  <c:v>Vendite</c:v>
                </c:pt>
              </c:strCache>
            </c:strRef>
          </c:tx>
          <c:cat>
            <c:strRef>
              <c:f>Foglio1!$A$2:$A$7</c:f>
              <c:strCache>
                <c:ptCount val="6"/>
                <c:pt idx="0">
                  <c:v>General public through IPO - 40%</c:v>
                </c:pt>
                <c:pt idx="1">
                  <c:v>Non-Resident Bangladeshi’s - 5%</c:v>
                </c:pt>
                <c:pt idx="2">
                  <c:v>Shore Cap International - 9%</c:v>
                </c:pt>
                <c:pt idx="3">
                  <c:v>Mutual Funds through IPO - 5%</c:v>
                </c:pt>
                <c:pt idx="4">
                  <c:v>IFC -9%</c:v>
                </c:pt>
                <c:pt idx="5">
                  <c:v>BRAC - 32%</c:v>
                </c:pt>
              </c:strCache>
            </c:strRef>
          </c:cat>
          <c:val>
            <c:numRef>
              <c:f>Foglio1!$B$2:$B$7</c:f>
              <c:numCache>
                <c:formatCode>General</c:formatCode>
                <c:ptCount val="6"/>
                <c:pt idx="0">
                  <c:v>40</c:v>
                </c:pt>
                <c:pt idx="1">
                  <c:v>5</c:v>
                </c:pt>
                <c:pt idx="2">
                  <c:v>9</c:v>
                </c:pt>
                <c:pt idx="3">
                  <c:v>5</c:v>
                </c:pt>
                <c:pt idx="4">
                  <c:v>9</c:v>
                </c:pt>
                <c:pt idx="5">
                  <c:v>32</c:v>
                </c:pt>
              </c:numCache>
            </c:numRef>
          </c:val>
        </c:ser>
        <c:dLbls>
          <c:showLegendKey val="0"/>
          <c:showVal val="0"/>
          <c:showCatName val="0"/>
          <c:showSerName val="0"/>
          <c:showPercent val="0"/>
          <c:showBubbleSize val="0"/>
          <c:showLeaderLines val="1"/>
        </c:dLbls>
        <c:gapWidth val="100"/>
        <c:secondPieSize val="75"/>
        <c:serLines/>
      </c:ofPieChart>
    </c:plotArea>
    <c:legend>
      <c:legendPos val="r"/>
      <c:overlay val="0"/>
      <c:txPr>
        <a:bodyPr/>
        <a:lstStyle/>
        <a:p>
          <a:pPr>
            <a:defRPr b="1"/>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B32ADD-252E-41D2-9CD3-55CB24A93872}"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en-GB"/>
        </a:p>
      </dgm:t>
    </dgm:pt>
    <dgm:pt modelId="{924F24E8-3397-4563-90D2-49D5CC9B612C}">
      <dgm:prSet phldrT="[Testo]"/>
      <dgm:spPr/>
      <dgm:t>
        <a:bodyPr/>
        <a:lstStyle/>
        <a:p>
          <a:r>
            <a:rPr lang="en-GB" b="1">
              <a:solidFill>
                <a:schemeClr val="tx1"/>
              </a:solidFill>
            </a:rPr>
            <a:t>Brac Bank</a:t>
          </a:r>
        </a:p>
      </dgm:t>
    </dgm:pt>
    <dgm:pt modelId="{CDD52165-ED55-4F2F-A0E8-5754AFAA0F4B}" type="parTrans" cxnId="{D69D0F4A-EC6A-438F-B50F-6F8BF6FD2064}">
      <dgm:prSet/>
      <dgm:spPr/>
      <dgm:t>
        <a:bodyPr/>
        <a:lstStyle/>
        <a:p>
          <a:endParaRPr lang="en-GB"/>
        </a:p>
      </dgm:t>
    </dgm:pt>
    <dgm:pt modelId="{81F1F639-261B-4F6C-82EF-8829D6F02407}" type="sibTrans" cxnId="{D69D0F4A-EC6A-438F-B50F-6F8BF6FD2064}">
      <dgm:prSet/>
      <dgm:spPr/>
      <dgm:t>
        <a:bodyPr/>
        <a:lstStyle/>
        <a:p>
          <a:endParaRPr lang="en-GB"/>
        </a:p>
      </dgm:t>
    </dgm:pt>
    <dgm:pt modelId="{D1F3CA49-5DDC-48E1-8897-4CAB31D12634}">
      <dgm:prSet phldrT="[Testo]"/>
      <dgm:spPr/>
      <dgm:t>
        <a:bodyPr/>
        <a:lstStyle/>
        <a:p>
          <a:r>
            <a:rPr lang="en-GB">
              <a:solidFill>
                <a:schemeClr val="tx1"/>
              </a:solidFill>
            </a:rPr>
            <a:t>Brand Muscle 2:  They work for the financial inclusion of our countymen </a:t>
          </a:r>
        </a:p>
      </dgm:t>
    </dgm:pt>
    <dgm:pt modelId="{1FA101D6-D571-42A9-9C07-3AA61DA6C336}" type="parTrans" cxnId="{7FA1BCE4-FF22-488B-8859-B269EAE2BE9A}">
      <dgm:prSet/>
      <dgm:spPr/>
      <dgm:t>
        <a:bodyPr/>
        <a:lstStyle/>
        <a:p>
          <a:endParaRPr lang="en-GB"/>
        </a:p>
      </dgm:t>
    </dgm:pt>
    <dgm:pt modelId="{90154763-DA0D-4818-8B61-346E5B6A3894}" type="sibTrans" cxnId="{7FA1BCE4-FF22-488B-8859-B269EAE2BE9A}">
      <dgm:prSet/>
      <dgm:spPr/>
      <dgm:t>
        <a:bodyPr/>
        <a:lstStyle/>
        <a:p>
          <a:endParaRPr lang="en-GB"/>
        </a:p>
      </dgm:t>
    </dgm:pt>
    <dgm:pt modelId="{6189D26E-0866-410C-BCBD-88371F592074}">
      <dgm:prSet phldrT="[Testo]"/>
      <dgm:spPr/>
      <dgm:t>
        <a:bodyPr/>
        <a:lstStyle/>
        <a:p>
          <a:r>
            <a:rPr lang="en-GB">
              <a:solidFill>
                <a:schemeClr val="tx1"/>
              </a:solidFill>
            </a:rPr>
            <a:t>Brand Muscle 3: In Bank, They Realise the potential of their People</a:t>
          </a:r>
        </a:p>
      </dgm:t>
    </dgm:pt>
    <dgm:pt modelId="{DD59821B-FC39-4B04-BFF0-EA9BE8403081}" type="parTrans" cxnId="{E41F473C-6847-4F3C-A9DA-5E104B6C642E}">
      <dgm:prSet/>
      <dgm:spPr/>
      <dgm:t>
        <a:bodyPr/>
        <a:lstStyle/>
        <a:p>
          <a:endParaRPr lang="en-GB"/>
        </a:p>
      </dgm:t>
    </dgm:pt>
    <dgm:pt modelId="{D6891AFD-E9E4-4AB5-A1F2-B97DF726B59F}" type="sibTrans" cxnId="{E41F473C-6847-4F3C-A9DA-5E104B6C642E}">
      <dgm:prSet/>
      <dgm:spPr/>
      <dgm:t>
        <a:bodyPr/>
        <a:lstStyle/>
        <a:p>
          <a:endParaRPr lang="en-GB"/>
        </a:p>
      </dgm:t>
    </dgm:pt>
    <dgm:pt modelId="{263A5691-4A31-4816-88CF-45D68A9C161D}">
      <dgm:prSet/>
      <dgm:spPr/>
      <dgm:t>
        <a:bodyPr/>
        <a:lstStyle/>
        <a:p>
          <a:r>
            <a:rPr lang="en-GB">
              <a:solidFill>
                <a:schemeClr val="tx1"/>
              </a:solidFill>
            </a:rPr>
            <a:t>Band Muscle 1: They are Bangladeshi Bank</a:t>
          </a:r>
        </a:p>
      </dgm:t>
    </dgm:pt>
    <dgm:pt modelId="{BA709B06-3239-4E3E-BB11-DF3CD4025314}" type="parTrans" cxnId="{C582CBE0-91B9-48F5-AF97-D57FFD82BD94}">
      <dgm:prSet/>
      <dgm:spPr/>
      <dgm:t>
        <a:bodyPr/>
        <a:lstStyle/>
        <a:p>
          <a:endParaRPr lang="en-GB"/>
        </a:p>
      </dgm:t>
    </dgm:pt>
    <dgm:pt modelId="{9BE86782-902F-4533-8C54-A45C7D5B737C}" type="sibTrans" cxnId="{C582CBE0-91B9-48F5-AF97-D57FFD82BD94}">
      <dgm:prSet/>
      <dgm:spPr/>
      <dgm:t>
        <a:bodyPr/>
        <a:lstStyle/>
        <a:p>
          <a:endParaRPr lang="en-GB"/>
        </a:p>
      </dgm:t>
    </dgm:pt>
    <dgm:pt modelId="{6D211485-4AC2-4778-B847-D9DE9648B58B}" type="pres">
      <dgm:prSet presAssocID="{8FB32ADD-252E-41D2-9CD3-55CB24A93872}" presName="Name0" presStyleCnt="0">
        <dgm:presLayoutVars>
          <dgm:chPref val="1"/>
          <dgm:dir/>
          <dgm:animOne val="branch"/>
          <dgm:animLvl val="lvl"/>
          <dgm:resizeHandles/>
        </dgm:presLayoutVars>
      </dgm:prSet>
      <dgm:spPr/>
      <dgm:t>
        <a:bodyPr/>
        <a:lstStyle/>
        <a:p>
          <a:endParaRPr lang="en-GB"/>
        </a:p>
      </dgm:t>
    </dgm:pt>
    <dgm:pt modelId="{C252CF2C-0653-44B8-8BBD-9E389ED240FD}" type="pres">
      <dgm:prSet presAssocID="{924F24E8-3397-4563-90D2-49D5CC9B612C}" presName="vertOne" presStyleCnt="0"/>
      <dgm:spPr/>
    </dgm:pt>
    <dgm:pt modelId="{CBC89539-1B8B-4396-9831-5085281DE1E9}" type="pres">
      <dgm:prSet presAssocID="{924F24E8-3397-4563-90D2-49D5CC9B612C}" presName="txOne" presStyleLbl="node0" presStyleIdx="0" presStyleCnt="1">
        <dgm:presLayoutVars>
          <dgm:chPref val="3"/>
        </dgm:presLayoutVars>
      </dgm:prSet>
      <dgm:spPr/>
      <dgm:t>
        <a:bodyPr/>
        <a:lstStyle/>
        <a:p>
          <a:endParaRPr lang="en-GB"/>
        </a:p>
      </dgm:t>
    </dgm:pt>
    <dgm:pt modelId="{8235F9C8-7F2A-442E-9917-3A1DD9200094}" type="pres">
      <dgm:prSet presAssocID="{924F24E8-3397-4563-90D2-49D5CC9B612C}" presName="parTransOne" presStyleCnt="0"/>
      <dgm:spPr/>
    </dgm:pt>
    <dgm:pt modelId="{BAC61CBB-09D3-4E9C-B359-03A4097EFED2}" type="pres">
      <dgm:prSet presAssocID="{924F24E8-3397-4563-90D2-49D5CC9B612C}" presName="horzOne" presStyleCnt="0"/>
      <dgm:spPr/>
    </dgm:pt>
    <dgm:pt modelId="{BCA6DBD9-0697-43E9-A1F7-8401F121619B}" type="pres">
      <dgm:prSet presAssocID="{D1F3CA49-5DDC-48E1-8897-4CAB31D12634}" presName="vertTwo" presStyleCnt="0"/>
      <dgm:spPr/>
    </dgm:pt>
    <dgm:pt modelId="{6D385990-77B0-4A75-B0D3-DC0AAC14553F}" type="pres">
      <dgm:prSet presAssocID="{D1F3CA49-5DDC-48E1-8897-4CAB31D12634}" presName="txTwo" presStyleLbl="node2" presStyleIdx="0" presStyleCnt="3" custScaleX="67312">
        <dgm:presLayoutVars>
          <dgm:chPref val="3"/>
        </dgm:presLayoutVars>
      </dgm:prSet>
      <dgm:spPr/>
      <dgm:t>
        <a:bodyPr/>
        <a:lstStyle/>
        <a:p>
          <a:endParaRPr lang="en-GB"/>
        </a:p>
      </dgm:t>
    </dgm:pt>
    <dgm:pt modelId="{A929902C-664E-46C4-AFE7-97912953B9AD}" type="pres">
      <dgm:prSet presAssocID="{D1F3CA49-5DDC-48E1-8897-4CAB31D12634}" presName="horzTwo" presStyleCnt="0"/>
      <dgm:spPr/>
    </dgm:pt>
    <dgm:pt modelId="{10A38E79-BDD4-4CA7-8E51-BC4954438AAB}" type="pres">
      <dgm:prSet presAssocID="{90154763-DA0D-4818-8B61-346E5B6A3894}" presName="sibSpaceTwo" presStyleCnt="0"/>
      <dgm:spPr/>
    </dgm:pt>
    <dgm:pt modelId="{8A387135-EED1-42B7-8E44-4A8FF1B49E65}" type="pres">
      <dgm:prSet presAssocID="{263A5691-4A31-4816-88CF-45D68A9C161D}" presName="vertTwo" presStyleCnt="0"/>
      <dgm:spPr/>
    </dgm:pt>
    <dgm:pt modelId="{FD8BD606-B012-4A8F-9865-66755CE0621E}" type="pres">
      <dgm:prSet presAssocID="{263A5691-4A31-4816-88CF-45D68A9C161D}" presName="txTwo" presStyleLbl="node2" presStyleIdx="1" presStyleCnt="3" custScaleX="69558">
        <dgm:presLayoutVars>
          <dgm:chPref val="3"/>
        </dgm:presLayoutVars>
      </dgm:prSet>
      <dgm:spPr/>
      <dgm:t>
        <a:bodyPr/>
        <a:lstStyle/>
        <a:p>
          <a:endParaRPr lang="en-GB"/>
        </a:p>
      </dgm:t>
    </dgm:pt>
    <dgm:pt modelId="{84BF6D97-A930-48FB-B5AA-5CBE2FCCD86F}" type="pres">
      <dgm:prSet presAssocID="{263A5691-4A31-4816-88CF-45D68A9C161D}" presName="horzTwo" presStyleCnt="0"/>
      <dgm:spPr/>
    </dgm:pt>
    <dgm:pt modelId="{013C7A65-3133-4A1E-9A47-AF60F84EBD85}" type="pres">
      <dgm:prSet presAssocID="{9BE86782-902F-4533-8C54-A45C7D5B737C}" presName="sibSpaceTwo" presStyleCnt="0"/>
      <dgm:spPr/>
    </dgm:pt>
    <dgm:pt modelId="{E316E7B7-083B-47A2-8748-E653CD8FB733}" type="pres">
      <dgm:prSet presAssocID="{6189D26E-0866-410C-BCBD-88371F592074}" presName="vertTwo" presStyleCnt="0"/>
      <dgm:spPr/>
    </dgm:pt>
    <dgm:pt modelId="{4344D762-F265-4ACE-8735-C8ED32F460B1}" type="pres">
      <dgm:prSet presAssocID="{6189D26E-0866-410C-BCBD-88371F592074}" presName="txTwo" presStyleLbl="node2" presStyleIdx="2" presStyleCnt="3" custScaleX="61365">
        <dgm:presLayoutVars>
          <dgm:chPref val="3"/>
        </dgm:presLayoutVars>
      </dgm:prSet>
      <dgm:spPr/>
      <dgm:t>
        <a:bodyPr/>
        <a:lstStyle/>
        <a:p>
          <a:endParaRPr lang="en-GB"/>
        </a:p>
      </dgm:t>
    </dgm:pt>
    <dgm:pt modelId="{B4E3E920-4E70-4E8F-AB3E-7FED9D0CBE91}" type="pres">
      <dgm:prSet presAssocID="{6189D26E-0866-410C-BCBD-88371F592074}" presName="horzTwo" presStyleCnt="0"/>
      <dgm:spPr/>
    </dgm:pt>
  </dgm:ptLst>
  <dgm:cxnLst>
    <dgm:cxn modelId="{28E58ECE-9E8B-4D98-83CA-CF1B71BA55EF}" type="presOf" srcId="{D1F3CA49-5DDC-48E1-8897-4CAB31D12634}" destId="{6D385990-77B0-4A75-B0D3-DC0AAC14553F}" srcOrd="0" destOrd="0" presId="urn:microsoft.com/office/officeart/2005/8/layout/hierarchy4"/>
    <dgm:cxn modelId="{CDF8C1B3-4B6B-45B4-B0C6-72B2777D9BFC}" type="presOf" srcId="{263A5691-4A31-4816-88CF-45D68A9C161D}" destId="{FD8BD606-B012-4A8F-9865-66755CE0621E}" srcOrd="0" destOrd="0" presId="urn:microsoft.com/office/officeart/2005/8/layout/hierarchy4"/>
    <dgm:cxn modelId="{C582CBE0-91B9-48F5-AF97-D57FFD82BD94}" srcId="{924F24E8-3397-4563-90D2-49D5CC9B612C}" destId="{263A5691-4A31-4816-88CF-45D68A9C161D}" srcOrd="1" destOrd="0" parTransId="{BA709B06-3239-4E3E-BB11-DF3CD4025314}" sibTransId="{9BE86782-902F-4533-8C54-A45C7D5B737C}"/>
    <dgm:cxn modelId="{28EF0C09-71BF-4AF3-A599-EF6CB9F72C64}" type="presOf" srcId="{924F24E8-3397-4563-90D2-49D5CC9B612C}" destId="{CBC89539-1B8B-4396-9831-5085281DE1E9}" srcOrd="0" destOrd="0" presId="urn:microsoft.com/office/officeart/2005/8/layout/hierarchy4"/>
    <dgm:cxn modelId="{8BE55EE9-2575-4373-843B-23828CE2F355}" type="presOf" srcId="{6189D26E-0866-410C-BCBD-88371F592074}" destId="{4344D762-F265-4ACE-8735-C8ED32F460B1}" srcOrd="0" destOrd="0" presId="urn:microsoft.com/office/officeart/2005/8/layout/hierarchy4"/>
    <dgm:cxn modelId="{E41F473C-6847-4F3C-A9DA-5E104B6C642E}" srcId="{924F24E8-3397-4563-90D2-49D5CC9B612C}" destId="{6189D26E-0866-410C-BCBD-88371F592074}" srcOrd="2" destOrd="0" parTransId="{DD59821B-FC39-4B04-BFF0-EA9BE8403081}" sibTransId="{D6891AFD-E9E4-4AB5-A1F2-B97DF726B59F}"/>
    <dgm:cxn modelId="{F0EEF7F6-FD8F-4C4B-AEC5-C6B4FDE9D93A}" type="presOf" srcId="{8FB32ADD-252E-41D2-9CD3-55CB24A93872}" destId="{6D211485-4AC2-4778-B847-D9DE9648B58B}" srcOrd="0" destOrd="0" presId="urn:microsoft.com/office/officeart/2005/8/layout/hierarchy4"/>
    <dgm:cxn modelId="{D69D0F4A-EC6A-438F-B50F-6F8BF6FD2064}" srcId="{8FB32ADD-252E-41D2-9CD3-55CB24A93872}" destId="{924F24E8-3397-4563-90D2-49D5CC9B612C}" srcOrd="0" destOrd="0" parTransId="{CDD52165-ED55-4F2F-A0E8-5754AFAA0F4B}" sibTransId="{81F1F639-261B-4F6C-82EF-8829D6F02407}"/>
    <dgm:cxn modelId="{7FA1BCE4-FF22-488B-8859-B269EAE2BE9A}" srcId="{924F24E8-3397-4563-90D2-49D5CC9B612C}" destId="{D1F3CA49-5DDC-48E1-8897-4CAB31D12634}" srcOrd="0" destOrd="0" parTransId="{1FA101D6-D571-42A9-9C07-3AA61DA6C336}" sibTransId="{90154763-DA0D-4818-8B61-346E5B6A3894}"/>
    <dgm:cxn modelId="{CC3C66AF-7EE7-4C45-B5D9-20787CD05DE6}" type="presParOf" srcId="{6D211485-4AC2-4778-B847-D9DE9648B58B}" destId="{C252CF2C-0653-44B8-8BBD-9E389ED240FD}" srcOrd="0" destOrd="0" presId="urn:microsoft.com/office/officeart/2005/8/layout/hierarchy4"/>
    <dgm:cxn modelId="{A5803651-B971-4060-8DA5-408F1F993014}" type="presParOf" srcId="{C252CF2C-0653-44B8-8BBD-9E389ED240FD}" destId="{CBC89539-1B8B-4396-9831-5085281DE1E9}" srcOrd="0" destOrd="0" presId="urn:microsoft.com/office/officeart/2005/8/layout/hierarchy4"/>
    <dgm:cxn modelId="{7B067633-192F-44C7-985A-6517075952CF}" type="presParOf" srcId="{C252CF2C-0653-44B8-8BBD-9E389ED240FD}" destId="{8235F9C8-7F2A-442E-9917-3A1DD9200094}" srcOrd="1" destOrd="0" presId="urn:microsoft.com/office/officeart/2005/8/layout/hierarchy4"/>
    <dgm:cxn modelId="{4EB9A2AF-E715-4F56-8469-BD191546B4C7}" type="presParOf" srcId="{C252CF2C-0653-44B8-8BBD-9E389ED240FD}" destId="{BAC61CBB-09D3-4E9C-B359-03A4097EFED2}" srcOrd="2" destOrd="0" presId="urn:microsoft.com/office/officeart/2005/8/layout/hierarchy4"/>
    <dgm:cxn modelId="{129884BF-F5DD-4CB5-A1CE-70C8D6CCD296}" type="presParOf" srcId="{BAC61CBB-09D3-4E9C-B359-03A4097EFED2}" destId="{BCA6DBD9-0697-43E9-A1F7-8401F121619B}" srcOrd="0" destOrd="0" presId="urn:microsoft.com/office/officeart/2005/8/layout/hierarchy4"/>
    <dgm:cxn modelId="{1423D9DB-549A-4113-B5DD-E4BDBE969273}" type="presParOf" srcId="{BCA6DBD9-0697-43E9-A1F7-8401F121619B}" destId="{6D385990-77B0-4A75-B0D3-DC0AAC14553F}" srcOrd="0" destOrd="0" presId="urn:microsoft.com/office/officeart/2005/8/layout/hierarchy4"/>
    <dgm:cxn modelId="{91DEAA45-E0AC-4961-B6FF-F3D44D207E4F}" type="presParOf" srcId="{BCA6DBD9-0697-43E9-A1F7-8401F121619B}" destId="{A929902C-664E-46C4-AFE7-97912953B9AD}" srcOrd="1" destOrd="0" presId="urn:microsoft.com/office/officeart/2005/8/layout/hierarchy4"/>
    <dgm:cxn modelId="{2E0FE12D-4595-4E72-9972-1FF7DECA17AD}" type="presParOf" srcId="{BAC61CBB-09D3-4E9C-B359-03A4097EFED2}" destId="{10A38E79-BDD4-4CA7-8E51-BC4954438AAB}" srcOrd="1" destOrd="0" presId="urn:microsoft.com/office/officeart/2005/8/layout/hierarchy4"/>
    <dgm:cxn modelId="{263B400C-63B8-4988-843D-E6974BC03D34}" type="presParOf" srcId="{BAC61CBB-09D3-4E9C-B359-03A4097EFED2}" destId="{8A387135-EED1-42B7-8E44-4A8FF1B49E65}" srcOrd="2" destOrd="0" presId="urn:microsoft.com/office/officeart/2005/8/layout/hierarchy4"/>
    <dgm:cxn modelId="{79604B1C-56B2-485D-B3FF-EC4E4883E123}" type="presParOf" srcId="{8A387135-EED1-42B7-8E44-4A8FF1B49E65}" destId="{FD8BD606-B012-4A8F-9865-66755CE0621E}" srcOrd="0" destOrd="0" presId="urn:microsoft.com/office/officeart/2005/8/layout/hierarchy4"/>
    <dgm:cxn modelId="{9482525C-B832-4397-9C95-AC3B698D9DF0}" type="presParOf" srcId="{8A387135-EED1-42B7-8E44-4A8FF1B49E65}" destId="{84BF6D97-A930-48FB-B5AA-5CBE2FCCD86F}" srcOrd="1" destOrd="0" presId="urn:microsoft.com/office/officeart/2005/8/layout/hierarchy4"/>
    <dgm:cxn modelId="{777C668C-F21B-4723-9EB6-1116500C58A0}" type="presParOf" srcId="{BAC61CBB-09D3-4E9C-B359-03A4097EFED2}" destId="{013C7A65-3133-4A1E-9A47-AF60F84EBD85}" srcOrd="3" destOrd="0" presId="urn:microsoft.com/office/officeart/2005/8/layout/hierarchy4"/>
    <dgm:cxn modelId="{C637B80D-9DE7-4AEF-8EB4-A2AC904D704A}" type="presParOf" srcId="{BAC61CBB-09D3-4E9C-B359-03A4097EFED2}" destId="{E316E7B7-083B-47A2-8748-E653CD8FB733}" srcOrd="4" destOrd="0" presId="urn:microsoft.com/office/officeart/2005/8/layout/hierarchy4"/>
    <dgm:cxn modelId="{25EBE9E5-9058-462B-8CFD-070F6DB0F1C9}" type="presParOf" srcId="{E316E7B7-083B-47A2-8748-E653CD8FB733}" destId="{4344D762-F265-4ACE-8735-C8ED32F460B1}" srcOrd="0" destOrd="0" presId="urn:microsoft.com/office/officeart/2005/8/layout/hierarchy4"/>
    <dgm:cxn modelId="{A119E11C-60E2-4211-B6B6-55FAAD10A393}" type="presParOf" srcId="{E316E7B7-083B-47A2-8748-E653CD8FB733}" destId="{B4E3E920-4E70-4E8F-AB3E-7FED9D0CBE91}" srcOrd="1" destOrd="0" presId="urn:microsoft.com/office/officeart/2005/8/layout/hierarchy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D9272F-2A75-4921-8CE4-84BB7907707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F71E80B-BCAB-4B39-84C5-EC6D8129A231}">
      <dgm:prSet phldrT="[Testo]" custT="1"/>
      <dgm:spPr/>
      <dgm:t>
        <a:bodyPr/>
        <a:lstStyle/>
        <a:p>
          <a:r>
            <a:rPr lang="en-GB" sz="1800" b="1">
              <a:solidFill>
                <a:schemeClr val="tx1"/>
              </a:solidFill>
              <a:latin typeface="+mj-lt"/>
            </a:rPr>
            <a:t>Brac Bank Limited</a:t>
          </a:r>
        </a:p>
      </dgm:t>
    </dgm:pt>
    <dgm:pt modelId="{95C6C935-E9BE-40FC-8C1D-D390257DB1F3}" type="parTrans" cxnId="{74958FD9-8E99-4E7E-8452-5852291F82D6}">
      <dgm:prSet/>
      <dgm:spPr/>
      <dgm:t>
        <a:bodyPr/>
        <a:lstStyle/>
        <a:p>
          <a:endParaRPr lang="en-GB"/>
        </a:p>
      </dgm:t>
    </dgm:pt>
    <dgm:pt modelId="{18E9D4E1-5D3B-488A-A74D-CD88E013D617}" type="sibTrans" cxnId="{74958FD9-8E99-4E7E-8452-5852291F82D6}">
      <dgm:prSet/>
      <dgm:spPr/>
      <dgm:t>
        <a:bodyPr/>
        <a:lstStyle/>
        <a:p>
          <a:endParaRPr lang="en-GB"/>
        </a:p>
      </dgm:t>
    </dgm:pt>
    <dgm:pt modelId="{E36AD57A-B574-47BA-86C3-01B0A2FBC3F0}">
      <dgm:prSet phldrT="[Testo]"/>
      <dgm:spPr/>
      <dgm:t>
        <a:bodyPr/>
        <a:lstStyle/>
        <a:p>
          <a:r>
            <a:rPr lang="en-GB" b="1">
              <a:solidFill>
                <a:schemeClr val="tx1"/>
              </a:solidFill>
              <a:latin typeface="+mj-lt"/>
            </a:rPr>
            <a:t>Retail</a:t>
          </a:r>
        </a:p>
        <a:p>
          <a:r>
            <a:rPr lang="en-GB" b="1">
              <a:solidFill>
                <a:schemeClr val="tx1"/>
              </a:solidFill>
              <a:latin typeface="+mj-lt"/>
            </a:rPr>
            <a:t> Banking</a:t>
          </a:r>
        </a:p>
      </dgm:t>
    </dgm:pt>
    <dgm:pt modelId="{FD315C7F-C210-4FA2-AFC2-ED75E452054C}" type="parTrans" cxnId="{8A1B08FD-4B7C-4BE5-B25A-5F3FD8079541}">
      <dgm:prSet/>
      <dgm:spPr/>
      <dgm:t>
        <a:bodyPr/>
        <a:lstStyle/>
        <a:p>
          <a:endParaRPr lang="en-GB"/>
        </a:p>
      </dgm:t>
    </dgm:pt>
    <dgm:pt modelId="{BA0E903C-DAF1-4214-BB84-005B61B7A9AA}" type="sibTrans" cxnId="{8A1B08FD-4B7C-4BE5-B25A-5F3FD8079541}">
      <dgm:prSet/>
      <dgm:spPr/>
      <dgm:t>
        <a:bodyPr/>
        <a:lstStyle/>
        <a:p>
          <a:endParaRPr lang="en-GB"/>
        </a:p>
      </dgm:t>
    </dgm:pt>
    <dgm:pt modelId="{BC1AE0DB-B3E0-45C0-852A-ED84541BE9AA}">
      <dgm:prSet phldrT="[Testo]"/>
      <dgm:spPr/>
      <dgm:t>
        <a:bodyPr/>
        <a:lstStyle/>
        <a:p>
          <a:r>
            <a:rPr lang="en-GB" b="1">
              <a:solidFill>
                <a:schemeClr val="tx1"/>
              </a:solidFill>
              <a:latin typeface="+mj-lt"/>
            </a:rPr>
            <a:t>Corporate Banking Division</a:t>
          </a:r>
        </a:p>
      </dgm:t>
    </dgm:pt>
    <dgm:pt modelId="{BBE5F5D8-4FFF-458A-96D0-3C22573DF234}" type="parTrans" cxnId="{DBE58433-6830-497D-B2A3-9151D8C26606}">
      <dgm:prSet/>
      <dgm:spPr/>
      <dgm:t>
        <a:bodyPr/>
        <a:lstStyle/>
        <a:p>
          <a:endParaRPr lang="en-GB"/>
        </a:p>
      </dgm:t>
    </dgm:pt>
    <dgm:pt modelId="{427352A5-5553-4D5B-B8BF-93843A689B02}" type="sibTrans" cxnId="{DBE58433-6830-497D-B2A3-9151D8C26606}">
      <dgm:prSet/>
      <dgm:spPr/>
      <dgm:t>
        <a:bodyPr/>
        <a:lstStyle/>
        <a:p>
          <a:endParaRPr lang="en-GB"/>
        </a:p>
      </dgm:t>
    </dgm:pt>
    <dgm:pt modelId="{62F6E553-CA25-4F31-85FB-352F58AD0FD6}">
      <dgm:prSet phldrT="[Testo]"/>
      <dgm:spPr/>
      <dgm:t>
        <a:bodyPr/>
        <a:lstStyle/>
        <a:p>
          <a:r>
            <a:rPr lang="en-GB" b="1">
              <a:solidFill>
                <a:schemeClr val="tx1"/>
              </a:solidFill>
              <a:latin typeface="+mj-lt"/>
            </a:rPr>
            <a:t>Small and Medium Enterprise (SME)</a:t>
          </a:r>
        </a:p>
      </dgm:t>
    </dgm:pt>
    <dgm:pt modelId="{F37FC5EE-F470-4A92-A2E8-8D4EE0C0C3D4}" type="parTrans" cxnId="{4B57D3E0-635D-4183-A027-F2741D20A14A}">
      <dgm:prSet/>
      <dgm:spPr/>
      <dgm:t>
        <a:bodyPr/>
        <a:lstStyle/>
        <a:p>
          <a:endParaRPr lang="en-GB"/>
        </a:p>
      </dgm:t>
    </dgm:pt>
    <dgm:pt modelId="{86FDFDB3-CAED-4A6D-BF12-A556B5F376C3}" type="sibTrans" cxnId="{4B57D3E0-635D-4183-A027-F2741D20A14A}">
      <dgm:prSet/>
      <dgm:spPr/>
      <dgm:t>
        <a:bodyPr/>
        <a:lstStyle/>
        <a:p>
          <a:endParaRPr lang="en-GB"/>
        </a:p>
      </dgm:t>
    </dgm:pt>
    <dgm:pt modelId="{CEEFED1B-347E-41C7-A662-3C728F75FBAF}">
      <dgm:prSet/>
      <dgm:spPr/>
      <dgm:t>
        <a:bodyPr/>
        <a:lstStyle/>
        <a:p>
          <a:r>
            <a:rPr lang="en-GB" b="1">
              <a:solidFill>
                <a:schemeClr val="tx1"/>
              </a:solidFill>
              <a:latin typeface="+mj-lt"/>
            </a:rPr>
            <a:t>Treasury</a:t>
          </a:r>
        </a:p>
      </dgm:t>
    </dgm:pt>
    <dgm:pt modelId="{0D9DABBB-C2A8-4831-B55C-FAC7FF4F7ABE}" type="parTrans" cxnId="{D49DA35F-E9E2-405D-8A83-B862443A2D3E}">
      <dgm:prSet/>
      <dgm:spPr/>
      <dgm:t>
        <a:bodyPr/>
        <a:lstStyle/>
        <a:p>
          <a:endParaRPr lang="en-GB"/>
        </a:p>
      </dgm:t>
    </dgm:pt>
    <dgm:pt modelId="{F831E989-2122-41E5-B589-BDF9BEB923D3}" type="sibTrans" cxnId="{D49DA35F-E9E2-405D-8A83-B862443A2D3E}">
      <dgm:prSet/>
      <dgm:spPr/>
      <dgm:t>
        <a:bodyPr/>
        <a:lstStyle/>
        <a:p>
          <a:endParaRPr lang="en-GB"/>
        </a:p>
      </dgm:t>
    </dgm:pt>
    <dgm:pt modelId="{5D3CF90E-232C-4D26-AFCE-5428152DA68E}">
      <dgm:prSet/>
      <dgm:spPr/>
      <dgm:t>
        <a:bodyPr/>
        <a:lstStyle/>
        <a:p>
          <a:r>
            <a:rPr lang="en-GB" b="1">
              <a:solidFill>
                <a:schemeClr val="tx1"/>
              </a:solidFill>
              <a:latin typeface="+mj-lt"/>
            </a:rPr>
            <a:t>Remittance Service</a:t>
          </a:r>
        </a:p>
      </dgm:t>
    </dgm:pt>
    <dgm:pt modelId="{C656B196-E4D8-4B56-8E42-7E3894AE5FDB}" type="parTrans" cxnId="{035603EB-B699-477B-95E6-EA52EF02CCB4}">
      <dgm:prSet/>
      <dgm:spPr/>
      <dgm:t>
        <a:bodyPr/>
        <a:lstStyle/>
        <a:p>
          <a:endParaRPr lang="en-GB"/>
        </a:p>
      </dgm:t>
    </dgm:pt>
    <dgm:pt modelId="{B9DBA9C6-081E-4870-BA53-70E75E888854}" type="sibTrans" cxnId="{035603EB-B699-477B-95E6-EA52EF02CCB4}">
      <dgm:prSet/>
      <dgm:spPr/>
      <dgm:t>
        <a:bodyPr/>
        <a:lstStyle/>
        <a:p>
          <a:endParaRPr lang="en-GB"/>
        </a:p>
      </dgm:t>
    </dgm:pt>
    <dgm:pt modelId="{B64CB46D-3E01-48B4-BA46-49DC00B25B07}" type="pres">
      <dgm:prSet presAssocID="{B2D9272F-2A75-4921-8CE4-84BB79077075}" presName="hierChild1" presStyleCnt="0">
        <dgm:presLayoutVars>
          <dgm:orgChart val="1"/>
          <dgm:chPref val="1"/>
          <dgm:dir/>
          <dgm:animOne val="branch"/>
          <dgm:animLvl val="lvl"/>
          <dgm:resizeHandles/>
        </dgm:presLayoutVars>
      </dgm:prSet>
      <dgm:spPr/>
      <dgm:t>
        <a:bodyPr/>
        <a:lstStyle/>
        <a:p>
          <a:endParaRPr lang="en-GB"/>
        </a:p>
      </dgm:t>
    </dgm:pt>
    <dgm:pt modelId="{0EDEC667-910A-409E-A536-4EB208B38863}" type="pres">
      <dgm:prSet presAssocID="{FF71E80B-BCAB-4B39-84C5-EC6D8129A231}" presName="hierRoot1" presStyleCnt="0">
        <dgm:presLayoutVars>
          <dgm:hierBranch val="init"/>
        </dgm:presLayoutVars>
      </dgm:prSet>
      <dgm:spPr/>
    </dgm:pt>
    <dgm:pt modelId="{DFCF2241-72AB-45B1-8901-91F89E266533}" type="pres">
      <dgm:prSet presAssocID="{FF71E80B-BCAB-4B39-84C5-EC6D8129A231}" presName="rootComposite1" presStyleCnt="0"/>
      <dgm:spPr/>
    </dgm:pt>
    <dgm:pt modelId="{E0B175EE-6E6C-4372-ACF0-D3BFE87149F6}" type="pres">
      <dgm:prSet presAssocID="{FF71E80B-BCAB-4B39-84C5-EC6D8129A231}" presName="rootText1" presStyleLbl="node0" presStyleIdx="0" presStyleCnt="1" custScaleX="213163">
        <dgm:presLayoutVars>
          <dgm:chPref val="3"/>
        </dgm:presLayoutVars>
      </dgm:prSet>
      <dgm:spPr/>
      <dgm:t>
        <a:bodyPr/>
        <a:lstStyle/>
        <a:p>
          <a:endParaRPr lang="en-GB"/>
        </a:p>
      </dgm:t>
    </dgm:pt>
    <dgm:pt modelId="{10873BE4-0B28-4134-B1B1-C9AF6C027002}" type="pres">
      <dgm:prSet presAssocID="{FF71E80B-BCAB-4B39-84C5-EC6D8129A231}" presName="rootConnector1" presStyleLbl="node1" presStyleIdx="0" presStyleCnt="0"/>
      <dgm:spPr/>
      <dgm:t>
        <a:bodyPr/>
        <a:lstStyle/>
        <a:p>
          <a:endParaRPr lang="en-GB"/>
        </a:p>
      </dgm:t>
    </dgm:pt>
    <dgm:pt modelId="{2CFBF6C6-E3CE-44CD-B08F-85C7F6E119CB}" type="pres">
      <dgm:prSet presAssocID="{FF71E80B-BCAB-4B39-84C5-EC6D8129A231}" presName="hierChild2" presStyleCnt="0"/>
      <dgm:spPr/>
    </dgm:pt>
    <dgm:pt modelId="{211AA521-624B-4BB6-9477-C30E627F57B5}" type="pres">
      <dgm:prSet presAssocID="{FD315C7F-C210-4FA2-AFC2-ED75E452054C}" presName="Name37" presStyleLbl="parChTrans1D2" presStyleIdx="0" presStyleCnt="5"/>
      <dgm:spPr/>
      <dgm:t>
        <a:bodyPr/>
        <a:lstStyle/>
        <a:p>
          <a:endParaRPr lang="en-GB"/>
        </a:p>
      </dgm:t>
    </dgm:pt>
    <dgm:pt modelId="{3EC89300-8351-4698-A2DD-0D727F51DF52}" type="pres">
      <dgm:prSet presAssocID="{E36AD57A-B574-47BA-86C3-01B0A2FBC3F0}" presName="hierRoot2" presStyleCnt="0">
        <dgm:presLayoutVars>
          <dgm:hierBranch val="init"/>
        </dgm:presLayoutVars>
      </dgm:prSet>
      <dgm:spPr/>
    </dgm:pt>
    <dgm:pt modelId="{05D3F6B3-5FFD-49ED-B367-274234795E2F}" type="pres">
      <dgm:prSet presAssocID="{E36AD57A-B574-47BA-86C3-01B0A2FBC3F0}" presName="rootComposite" presStyleCnt="0"/>
      <dgm:spPr/>
    </dgm:pt>
    <dgm:pt modelId="{EDAC4D5C-4365-4FD5-8C8E-28DA0723F250}" type="pres">
      <dgm:prSet presAssocID="{E36AD57A-B574-47BA-86C3-01B0A2FBC3F0}" presName="rootText" presStyleLbl="node2" presStyleIdx="0" presStyleCnt="5" custScaleY="191935">
        <dgm:presLayoutVars>
          <dgm:chPref val="3"/>
        </dgm:presLayoutVars>
      </dgm:prSet>
      <dgm:spPr/>
      <dgm:t>
        <a:bodyPr/>
        <a:lstStyle/>
        <a:p>
          <a:endParaRPr lang="en-GB"/>
        </a:p>
      </dgm:t>
    </dgm:pt>
    <dgm:pt modelId="{24A7EEA4-1C46-4292-87AF-AB27A74B2059}" type="pres">
      <dgm:prSet presAssocID="{E36AD57A-B574-47BA-86C3-01B0A2FBC3F0}" presName="rootConnector" presStyleLbl="node2" presStyleIdx="0" presStyleCnt="5"/>
      <dgm:spPr/>
      <dgm:t>
        <a:bodyPr/>
        <a:lstStyle/>
        <a:p>
          <a:endParaRPr lang="en-GB"/>
        </a:p>
      </dgm:t>
    </dgm:pt>
    <dgm:pt modelId="{3C5391EA-7549-4A72-9EB7-9A9683909501}" type="pres">
      <dgm:prSet presAssocID="{E36AD57A-B574-47BA-86C3-01B0A2FBC3F0}" presName="hierChild4" presStyleCnt="0"/>
      <dgm:spPr/>
    </dgm:pt>
    <dgm:pt modelId="{BB7C1719-2328-41D8-8CC5-CC16A828C28A}" type="pres">
      <dgm:prSet presAssocID="{E36AD57A-B574-47BA-86C3-01B0A2FBC3F0}" presName="hierChild5" presStyleCnt="0"/>
      <dgm:spPr/>
    </dgm:pt>
    <dgm:pt modelId="{6C2B835E-1B98-4090-9F04-F943FB699051}" type="pres">
      <dgm:prSet presAssocID="{BBE5F5D8-4FFF-458A-96D0-3C22573DF234}" presName="Name37" presStyleLbl="parChTrans1D2" presStyleIdx="1" presStyleCnt="5"/>
      <dgm:spPr/>
      <dgm:t>
        <a:bodyPr/>
        <a:lstStyle/>
        <a:p>
          <a:endParaRPr lang="en-GB"/>
        </a:p>
      </dgm:t>
    </dgm:pt>
    <dgm:pt modelId="{274C1136-89A7-4AA7-89F7-CF882E317127}" type="pres">
      <dgm:prSet presAssocID="{BC1AE0DB-B3E0-45C0-852A-ED84541BE9AA}" presName="hierRoot2" presStyleCnt="0">
        <dgm:presLayoutVars>
          <dgm:hierBranch val="init"/>
        </dgm:presLayoutVars>
      </dgm:prSet>
      <dgm:spPr/>
    </dgm:pt>
    <dgm:pt modelId="{4827AE03-1C52-4AED-93FA-B8E40F2B1B08}" type="pres">
      <dgm:prSet presAssocID="{BC1AE0DB-B3E0-45C0-852A-ED84541BE9AA}" presName="rootComposite" presStyleCnt="0"/>
      <dgm:spPr/>
    </dgm:pt>
    <dgm:pt modelId="{C4826023-3803-4DD1-8E81-30CCE6344AC5}" type="pres">
      <dgm:prSet presAssocID="{BC1AE0DB-B3E0-45C0-852A-ED84541BE9AA}" presName="rootText" presStyleLbl="node2" presStyleIdx="1" presStyleCnt="5" custScaleY="199746">
        <dgm:presLayoutVars>
          <dgm:chPref val="3"/>
        </dgm:presLayoutVars>
      </dgm:prSet>
      <dgm:spPr/>
      <dgm:t>
        <a:bodyPr/>
        <a:lstStyle/>
        <a:p>
          <a:endParaRPr lang="en-GB"/>
        </a:p>
      </dgm:t>
    </dgm:pt>
    <dgm:pt modelId="{2BA1A936-E667-4499-A3D3-AE54A61E6792}" type="pres">
      <dgm:prSet presAssocID="{BC1AE0DB-B3E0-45C0-852A-ED84541BE9AA}" presName="rootConnector" presStyleLbl="node2" presStyleIdx="1" presStyleCnt="5"/>
      <dgm:spPr/>
      <dgm:t>
        <a:bodyPr/>
        <a:lstStyle/>
        <a:p>
          <a:endParaRPr lang="en-GB"/>
        </a:p>
      </dgm:t>
    </dgm:pt>
    <dgm:pt modelId="{DD2447C9-2D57-4C0A-8229-B8BD31DE559B}" type="pres">
      <dgm:prSet presAssocID="{BC1AE0DB-B3E0-45C0-852A-ED84541BE9AA}" presName="hierChild4" presStyleCnt="0"/>
      <dgm:spPr/>
    </dgm:pt>
    <dgm:pt modelId="{083295D7-293A-4F98-A16B-F68A529C6B06}" type="pres">
      <dgm:prSet presAssocID="{BC1AE0DB-B3E0-45C0-852A-ED84541BE9AA}" presName="hierChild5" presStyleCnt="0"/>
      <dgm:spPr/>
    </dgm:pt>
    <dgm:pt modelId="{AACD7774-0F56-4F15-9CFF-39C3916BB557}" type="pres">
      <dgm:prSet presAssocID="{F37FC5EE-F470-4A92-A2E8-8D4EE0C0C3D4}" presName="Name37" presStyleLbl="parChTrans1D2" presStyleIdx="2" presStyleCnt="5"/>
      <dgm:spPr/>
      <dgm:t>
        <a:bodyPr/>
        <a:lstStyle/>
        <a:p>
          <a:endParaRPr lang="en-GB"/>
        </a:p>
      </dgm:t>
    </dgm:pt>
    <dgm:pt modelId="{FF33F54D-C42C-4184-8E0C-4CA9C6D4A758}" type="pres">
      <dgm:prSet presAssocID="{62F6E553-CA25-4F31-85FB-352F58AD0FD6}" presName="hierRoot2" presStyleCnt="0">
        <dgm:presLayoutVars>
          <dgm:hierBranch val="init"/>
        </dgm:presLayoutVars>
      </dgm:prSet>
      <dgm:spPr/>
    </dgm:pt>
    <dgm:pt modelId="{4DD32B78-9B1D-4CFC-B7A6-35CC5C8A1CD0}" type="pres">
      <dgm:prSet presAssocID="{62F6E553-CA25-4F31-85FB-352F58AD0FD6}" presName="rootComposite" presStyleCnt="0"/>
      <dgm:spPr/>
    </dgm:pt>
    <dgm:pt modelId="{6602ED07-EC7E-4433-A796-FDB1B5C19009}" type="pres">
      <dgm:prSet presAssocID="{62F6E553-CA25-4F31-85FB-352F58AD0FD6}" presName="rootText" presStyleLbl="node2" presStyleIdx="2" presStyleCnt="5" custScaleY="237001">
        <dgm:presLayoutVars>
          <dgm:chPref val="3"/>
        </dgm:presLayoutVars>
      </dgm:prSet>
      <dgm:spPr/>
      <dgm:t>
        <a:bodyPr/>
        <a:lstStyle/>
        <a:p>
          <a:endParaRPr lang="en-GB"/>
        </a:p>
      </dgm:t>
    </dgm:pt>
    <dgm:pt modelId="{3A7C8C1E-0F57-4B09-B25D-71D093C33DBF}" type="pres">
      <dgm:prSet presAssocID="{62F6E553-CA25-4F31-85FB-352F58AD0FD6}" presName="rootConnector" presStyleLbl="node2" presStyleIdx="2" presStyleCnt="5"/>
      <dgm:spPr/>
      <dgm:t>
        <a:bodyPr/>
        <a:lstStyle/>
        <a:p>
          <a:endParaRPr lang="en-GB"/>
        </a:p>
      </dgm:t>
    </dgm:pt>
    <dgm:pt modelId="{20D5D915-C774-4DD1-986F-EB70114E6D48}" type="pres">
      <dgm:prSet presAssocID="{62F6E553-CA25-4F31-85FB-352F58AD0FD6}" presName="hierChild4" presStyleCnt="0"/>
      <dgm:spPr/>
    </dgm:pt>
    <dgm:pt modelId="{FD4E2B68-2E1B-4BA6-8C38-E2C615D3FBBF}" type="pres">
      <dgm:prSet presAssocID="{62F6E553-CA25-4F31-85FB-352F58AD0FD6}" presName="hierChild5" presStyleCnt="0"/>
      <dgm:spPr/>
    </dgm:pt>
    <dgm:pt modelId="{A0FFDCBC-984F-4A05-87F8-E04A4A5DBCEA}" type="pres">
      <dgm:prSet presAssocID="{0D9DABBB-C2A8-4831-B55C-FAC7FF4F7ABE}" presName="Name37" presStyleLbl="parChTrans1D2" presStyleIdx="3" presStyleCnt="5"/>
      <dgm:spPr/>
      <dgm:t>
        <a:bodyPr/>
        <a:lstStyle/>
        <a:p>
          <a:endParaRPr lang="en-GB"/>
        </a:p>
      </dgm:t>
    </dgm:pt>
    <dgm:pt modelId="{53B371A3-0778-4E47-B559-ADC3016FEAC3}" type="pres">
      <dgm:prSet presAssocID="{CEEFED1B-347E-41C7-A662-3C728F75FBAF}" presName="hierRoot2" presStyleCnt="0">
        <dgm:presLayoutVars>
          <dgm:hierBranch val="init"/>
        </dgm:presLayoutVars>
      </dgm:prSet>
      <dgm:spPr/>
    </dgm:pt>
    <dgm:pt modelId="{D246574E-A610-44AB-AAC7-6B478D06ABA7}" type="pres">
      <dgm:prSet presAssocID="{CEEFED1B-347E-41C7-A662-3C728F75FBAF}" presName="rootComposite" presStyleCnt="0"/>
      <dgm:spPr/>
    </dgm:pt>
    <dgm:pt modelId="{BF0189CA-4794-44F5-8B54-B5C891D926C8}" type="pres">
      <dgm:prSet presAssocID="{CEEFED1B-347E-41C7-A662-3C728F75FBAF}" presName="rootText" presStyleLbl="node2" presStyleIdx="3" presStyleCnt="5" custScaleY="203652">
        <dgm:presLayoutVars>
          <dgm:chPref val="3"/>
        </dgm:presLayoutVars>
      </dgm:prSet>
      <dgm:spPr/>
      <dgm:t>
        <a:bodyPr/>
        <a:lstStyle/>
        <a:p>
          <a:endParaRPr lang="en-GB"/>
        </a:p>
      </dgm:t>
    </dgm:pt>
    <dgm:pt modelId="{1318AEC9-BDEF-4719-8273-1080D562C843}" type="pres">
      <dgm:prSet presAssocID="{CEEFED1B-347E-41C7-A662-3C728F75FBAF}" presName="rootConnector" presStyleLbl="node2" presStyleIdx="3" presStyleCnt="5"/>
      <dgm:spPr/>
      <dgm:t>
        <a:bodyPr/>
        <a:lstStyle/>
        <a:p>
          <a:endParaRPr lang="en-GB"/>
        </a:p>
      </dgm:t>
    </dgm:pt>
    <dgm:pt modelId="{7A5440B4-BD7D-44CF-816C-70C820047E88}" type="pres">
      <dgm:prSet presAssocID="{CEEFED1B-347E-41C7-A662-3C728F75FBAF}" presName="hierChild4" presStyleCnt="0"/>
      <dgm:spPr/>
    </dgm:pt>
    <dgm:pt modelId="{5DD21B9F-63D7-47D2-A71D-E4CE5EE5606B}" type="pres">
      <dgm:prSet presAssocID="{CEEFED1B-347E-41C7-A662-3C728F75FBAF}" presName="hierChild5" presStyleCnt="0"/>
      <dgm:spPr/>
    </dgm:pt>
    <dgm:pt modelId="{CC170475-9786-4B7D-A882-6B35ED71A2BD}" type="pres">
      <dgm:prSet presAssocID="{C656B196-E4D8-4B56-8E42-7E3894AE5FDB}" presName="Name37" presStyleLbl="parChTrans1D2" presStyleIdx="4" presStyleCnt="5"/>
      <dgm:spPr/>
      <dgm:t>
        <a:bodyPr/>
        <a:lstStyle/>
        <a:p>
          <a:endParaRPr lang="en-GB"/>
        </a:p>
      </dgm:t>
    </dgm:pt>
    <dgm:pt modelId="{101412FF-BCCE-4EFA-9664-1186A7088417}" type="pres">
      <dgm:prSet presAssocID="{5D3CF90E-232C-4D26-AFCE-5428152DA68E}" presName="hierRoot2" presStyleCnt="0">
        <dgm:presLayoutVars>
          <dgm:hierBranch val="init"/>
        </dgm:presLayoutVars>
      </dgm:prSet>
      <dgm:spPr/>
    </dgm:pt>
    <dgm:pt modelId="{7C8DDE6F-0E1C-4FF7-8AEE-6B2D09F7DFE8}" type="pres">
      <dgm:prSet presAssocID="{5D3CF90E-232C-4D26-AFCE-5428152DA68E}" presName="rootComposite" presStyleCnt="0"/>
      <dgm:spPr/>
    </dgm:pt>
    <dgm:pt modelId="{2B69659D-F24E-4992-8419-24FB4F98C054}" type="pres">
      <dgm:prSet presAssocID="{5D3CF90E-232C-4D26-AFCE-5428152DA68E}" presName="rootText" presStyleLbl="node2" presStyleIdx="4" presStyleCnt="5" custScaleY="196143">
        <dgm:presLayoutVars>
          <dgm:chPref val="3"/>
        </dgm:presLayoutVars>
      </dgm:prSet>
      <dgm:spPr/>
      <dgm:t>
        <a:bodyPr/>
        <a:lstStyle/>
        <a:p>
          <a:endParaRPr lang="en-GB"/>
        </a:p>
      </dgm:t>
    </dgm:pt>
    <dgm:pt modelId="{DF2A2581-0FCB-411C-A566-257E9C8288F9}" type="pres">
      <dgm:prSet presAssocID="{5D3CF90E-232C-4D26-AFCE-5428152DA68E}" presName="rootConnector" presStyleLbl="node2" presStyleIdx="4" presStyleCnt="5"/>
      <dgm:spPr/>
      <dgm:t>
        <a:bodyPr/>
        <a:lstStyle/>
        <a:p>
          <a:endParaRPr lang="en-GB"/>
        </a:p>
      </dgm:t>
    </dgm:pt>
    <dgm:pt modelId="{11D0D385-0B2C-461D-9E3B-8AB5F144CC0A}" type="pres">
      <dgm:prSet presAssocID="{5D3CF90E-232C-4D26-AFCE-5428152DA68E}" presName="hierChild4" presStyleCnt="0"/>
      <dgm:spPr/>
    </dgm:pt>
    <dgm:pt modelId="{C2F82659-EB37-45D5-96F7-CB32159BAFC8}" type="pres">
      <dgm:prSet presAssocID="{5D3CF90E-232C-4D26-AFCE-5428152DA68E}" presName="hierChild5" presStyleCnt="0"/>
      <dgm:spPr/>
    </dgm:pt>
    <dgm:pt modelId="{B24EA8F1-79FE-4151-947A-55941070F244}" type="pres">
      <dgm:prSet presAssocID="{FF71E80B-BCAB-4B39-84C5-EC6D8129A231}" presName="hierChild3" presStyleCnt="0"/>
      <dgm:spPr/>
    </dgm:pt>
  </dgm:ptLst>
  <dgm:cxnLst>
    <dgm:cxn modelId="{0CDB6BDF-9B1C-4F0A-83A9-9178307A0344}" type="presOf" srcId="{5D3CF90E-232C-4D26-AFCE-5428152DA68E}" destId="{2B69659D-F24E-4992-8419-24FB4F98C054}" srcOrd="0" destOrd="0" presId="urn:microsoft.com/office/officeart/2005/8/layout/orgChart1"/>
    <dgm:cxn modelId="{FF6D0F90-4323-45ED-B5B1-8DF086F6950F}" type="presOf" srcId="{FF71E80B-BCAB-4B39-84C5-EC6D8129A231}" destId="{10873BE4-0B28-4134-B1B1-C9AF6C027002}" srcOrd="1" destOrd="0" presId="urn:microsoft.com/office/officeart/2005/8/layout/orgChart1"/>
    <dgm:cxn modelId="{29242109-ED5C-4BDA-BF12-81AFB20218DB}" type="presOf" srcId="{BC1AE0DB-B3E0-45C0-852A-ED84541BE9AA}" destId="{2BA1A936-E667-4499-A3D3-AE54A61E6792}" srcOrd="1" destOrd="0" presId="urn:microsoft.com/office/officeart/2005/8/layout/orgChart1"/>
    <dgm:cxn modelId="{E476D1EB-8D33-468D-BB8D-F45529582EC7}" type="presOf" srcId="{62F6E553-CA25-4F31-85FB-352F58AD0FD6}" destId="{3A7C8C1E-0F57-4B09-B25D-71D093C33DBF}" srcOrd="1" destOrd="0" presId="urn:microsoft.com/office/officeart/2005/8/layout/orgChart1"/>
    <dgm:cxn modelId="{68D645A8-94A7-4AD8-9996-9D1A2E45E27A}" type="presOf" srcId="{E36AD57A-B574-47BA-86C3-01B0A2FBC3F0}" destId="{24A7EEA4-1C46-4292-87AF-AB27A74B2059}" srcOrd="1" destOrd="0" presId="urn:microsoft.com/office/officeart/2005/8/layout/orgChart1"/>
    <dgm:cxn modelId="{076FFA63-2A60-41E3-93F0-480B31B2F97A}" type="presOf" srcId="{62F6E553-CA25-4F31-85FB-352F58AD0FD6}" destId="{6602ED07-EC7E-4433-A796-FDB1B5C19009}" srcOrd="0" destOrd="0" presId="urn:microsoft.com/office/officeart/2005/8/layout/orgChart1"/>
    <dgm:cxn modelId="{035603EB-B699-477B-95E6-EA52EF02CCB4}" srcId="{FF71E80B-BCAB-4B39-84C5-EC6D8129A231}" destId="{5D3CF90E-232C-4D26-AFCE-5428152DA68E}" srcOrd="4" destOrd="0" parTransId="{C656B196-E4D8-4B56-8E42-7E3894AE5FDB}" sibTransId="{B9DBA9C6-081E-4870-BA53-70E75E888854}"/>
    <dgm:cxn modelId="{DBE58433-6830-497D-B2A3-9151D8C26606}" srcId="{FF71E80B-BCAB-4B39-84C5-EC6D8129A231}" destId="{BC1AE0DB-B3E0-45C0-852A-ED84541BE9AA}" srcOrd="1" destOrd="0" parTransId="{BBE5F5D8-4FFF-458A-96D0-3C22573DF234}" sibTransId="{427352A5-5553-4D5B-B8BF-93843A689B02}"/>
    <dgm:cxn modelId="{8A1B08FD-4B7C-4BE5-B25A-5F3FD8079541}" srcId="{FF71E80B-BCAB-4B39-84C5-EC6D8129A231}" destId="{E36AD57A-B574-47BA-86C3-01B0A2FBC3F0}" srcOrd="0" destOrd="0" parTransId="{FD315C7F-C210-4FA2-AFC2-ED75E452054C}" sibTransId="{BA0E903C-DAF1-4214-BB84-005B61B7A9AA}"/>
    <dgm:cxn modelId="{E6B06AC9-E432-43D8-A42D-C407F0CF6E8B}" type="presOf" srcId="{FD315C7F-C210-4FA2-AFC2-ED75E452054C}" destId="{211AA521-624B-4BB6-9477-C30E627F57B5}" srcOrd="0" destOrd="0" presId="urn:microsoft.com/office/officeart/2005/8/layout/orgChart1"/>
    <dgm:cxn modelId="{7CC25F1E-814B-4E04-8EF2-A91144B31EAA}" type="presOf" srcId="{F37FC5EE-F470-4A92-A2E8-8D4EE0C0C3D4}" destId="{AACD7774-0F56-4F15-9CFF-39C3916BB557}" srcOrd="0" destOrd="0" presId="urn:microsoft.com/office/officeart/2005/8/layout/orgChart1"/>
    <dgm:cxn modelId="{B8AE9C5F-001F-48A0-9CF4-FE3C183C65C4}" type="presOf" srcId="{B2D9272F-2A75-4921-8CE4-84BB79077075}" destId="{B64CB46D-3E01-48B4-BA46-49DC00B25B07}" srcOrd="0" destOrd="0" presId="urn:microsoft.com/office/officeart/2005/8/layout/orgChart1"/>
    <dgm:cxn modelId="{8EF83009-5085-4766-B03D-5179F94EB449}" type="presOf" srcId="{0D9DABBB-C2A8-4831-B55C-FAC7FF4F7ABE}" destId="{A0FFDCBC-984F-4A05-87F8-E04A4A5DBCEA}" srcOrd="0" destOrd="0" presId="urn:microsoft.com/office/officeart/2005/8/layout/orgChart1"/>
    <dgm:cxn modelId="{9260B45F-D922-4845-91A6-5A8A896AF274}" type="presOf" srcId="{C656B196-E4D8-4B56-8E42-7E3894AE5FDB}" destId="{CC170475-9786-4B7D-A882-6B35ED71A2BD}" srcOrd="0" destOrd="0" presId="urn:microsoft.com/office/officeart/2005/8/layout/orgChart1"/>
    <dgm:cxn modelId="{B0B14CAC-AD6B-40A4-BFC1-F01F14D80B19}" type="presOf" srcId="{CEEFED1B-347E-41C7-A662-3C728F75FBAF}" destId="{BF0189CA-4794-44F5-8B54-B5C891D926C8}" srcOrd="0" destOrd="0" presId="urn:microsoft.com/office/officeart/2005/8/layout/orgChart1"/>
    <dgm:cxn modelId="{74958FD9-8E99-4E7E-8452-5852291F82D6}" srcId="{B2D9272F-2A75-4921-8CE4-84BB79077075}" destId="{FF71E80B-BCAB-4B39-84C5-EC6D8129A231}" srcOrd="0" destOrd="0" parTransId="{95C6C935-E9BE-40FC-8C1D-D390257DB1F3}" sibTransId="{18E9D4E1-5D3B-488A-A74D-CD88E013D617}"/>
    <dgm:cxn modelId="{64361785-B237-47E0-85EC-E076F4FF9ED4}" type="presOf" srcId="{FF71E80B-BCAB-4B39-84C5-EC6D8129A231}" destId="{E0B175EE-6E6C-4372-ACF0-D3BFE87149F6}" srcOrd="0" destOrd="0" presId="urn:microsoft.com/office/officeart/2005/8/layout/orgChart1"/>
    <dgm:cxn modelId="{B95E2B2F-F0CB-4D1D-B2A0-4163982DDB01}" type="presOf" srcId="{5D3CF90E-232C-4D26-AFCE-5428152DA68E}" destId="{DF2A2581-0FCB-411C-A566-257E9C8288F9}" srcOrd="1" destOrd="0" presId="urn:microsoft.com/office/officeart/2005/8/layout/orgChart1"/>
    <dgm:cxn modelId="{4C7E3487-3E37-43B1-9EEF-8F25F2E1A1A4}" type="presOf" srcId="{CEEFED1B-347E-41C7-A662-3C728F75FBAF}" destId="{1318AEC9-BDEF-4719-8273-1080D562C843}" srcOrd="1" destOrd="0" presId="urn:microsoft.com/office/officeart/2005/8/layout/orgChart1"/>
    <dgm:cxn modelId="{76031570-546F-4900-BC74-D6BCE5E36F6D}" type="presOf" srcId="{E36AD57A-B574-47BA-86C3-01B0A2FBC3F0}" destId="{EDAC4D5C-4365-4FD5-8C8E-28DA0723F250}" srcOrd="0" destOrd="0" presId="urn:microsoft.com/office/officeart/2005/8/layout/orgChart1"/>
    <dgm:cxn modelId="{B75EBE18-1AFA-48EE-B4C4-E4D63539C76A}" type="presOf" srcId="{BC1AE0DB-B3E0-45C0-852A-ED84541BE9AA}" destId="{C4826023-3803-4DD1-8E81-30CCE6344AC5}" srcOrd="0" destOrd="0" presId="urn:microsoft.com/office/officeart/2005/8/layout/orgChart1"/>
    <dgm:cxn modelId="{D49DA35F-E9E2-405D-8A83-B862443A2D3E}" srcId="{FF71E80B-BCAB-4B39-84C5-EC6D8129A231}" destId="{CEEFED1B-347E-41C7-A662-3C728F75FBAF}" srcOrd="3" destOrd="0" parTransId="{0D9DABBB-C2A8-4831-B55C-FAC7FF4F7ABE}" sibTransId="{F831E989-2122-41E5-B589-BDF9BEB923D3}"/>
    <dgm:cxn modelId="{4B57D3E0-635D-4183-A027-F2741D20A14A}" srcId="{FF71E80B-BCAB-4B39-84C5-EC6D8129A231}" destId="{62F6E553-CA25-4F31-85FB-352F58AD0FD6}" srcOrd="2" destOrd="0" parTransId="{F37FC5EE-F470-4A92-A2E8-8D4EE0C0C3D4}" sibTransId="{86FDFDB3-CAED-4A6D-BF12-A556B5F376C3}"/>
    <dgm:cxn modelId="{17B9F928-F11A-4E7C-B444-743D042E6532}" type="presOf" srcId="{BBE5F5D8-4FFF-458A-96D0-3C22573DF234}" destId="{6C2B835E-1B98-4090-9F04-F943FB699051}" srcOrd="0" destOrd="0" presId="urn:microsoft.com/office/officeart/2005/8/layout/orgChart1"/>
    <dgm:cxn modelId="{DFB63904-4D75-4371-B28E-58FEF0D44A2A}" type="presParOf" srcId="{B64CB46D-3E01-48B4-BA46-49DC00B25B07}" destId="{0EDEC667-910A-409E-A536-4EB208B38863}" srcOrd="0" destOrd="0" presId="urn:microsoft.com/office/officeart/2005/8/layout/orgChart1"/>
    <dgm:cxn modelId="{A4AF96C9-0812-4502-A112-5B2FD498C6CD}" type="presParOf" srcId="{0EDEC667-910A-409E-A536-4EB208B38863}" destId="{DFCF2241-72AB-45B1-8901-91F89E266533}" srcOrd="0" destOrd="0" presId="urn:microsoft.com/office/officeart/2005/8/layout/orgChart1"/>
    <dgm:cxn modelId="{847944E2-B566-4F83-BCC5-15FFF57C607E}" type="presParOf" srcId="{DFCF2241-72AB-45B1-8901-91F89E266533}" destId="{E0B175EE-6E6C-4372-ACF0-D3BFE87149F6}" srcOrd="0" destOrd="0" presId="urn:microsoft.com/office/officeart/2005/8/layout/orgChart1"/>
    <dgm:cxn modelId="{A1D0DA8A-E121-459C-B7EB-03ED17A1A934}" type="presParOf" srcId="{DFCF2241-72AB-45B1-8901-91F89E266533}" destId="{10873BE4-0B28-4134-B1B1-C9AF6C027002}" srcOrd="1" destOrd="0" presId="urn:microsoft.com/office/officeart/2005/8/layout/orgChart1"/>
    <dgm:cxn modelId="{889BC935-68BA-4695-BB5F-7C782DECDCBB}" type="presParOf" srcId="{0EDEC667-910A-409E-A536-4EB208B38863}" destId="{2CFBF6C6-E3CE-44CD-B08F-85C7F6E119CB}" srcOrd="1" destOrd="0" presId="urn:microsoft.com/office/officeart/2005/8/layout/orgChart1"/>
    <dgm:cxn modelId="{FE726737-726D-4E86-9881-A942C4376825}" type="presParOf" srcId="{2CFBF6C6-E3CE-44CD-B08F-85C7F6E119CB}" destId="{211AA521-624B-4BB6-9477-C30E627F57B5}" srcOrd="0" destOrd="0" presId="urn:microsoft.com/office/officeart/2005/8/layout/orgChart1"/>
    <dgm:cxn modelId="{FCFD6B99-69C9-444A-921A-946F5A43514F}" type="presParOf" srcId="{2CFBF6C6-E3CE-44CD-B08F-85C7F6E119CB}" destId="{3EC89300-8351-4698-A2DD-0D727F51DF52}" srcOrd="1" destOrd="0" presId="urn:microsoft.com/office/officeart/2005/8/layout/orgChart1"/>
    <dgm:cxn modelId="{EA3A222B-F0CD-4C9C-8F02-0261DB4C3C52}" type="presParOf" srcId="{3EC89300-8351-4698-A2DD-0D727F51DF52}" destId="{05D3F6B3-5FFD-49ED-B367-274234795E2F}" srcOrd="0" destOrd="0" presId="urn:microsoft.com/office/officeart/2005/8/layout/orgChart1"/>
    <dgm:cxn modelId="{6FD7E014-D401-4A69-871E-CDFF36DD3C31}" type="presParOf" srcId="{05D3F6B3-5FFD-49ED-B367-274234795E2F}" destId="{EDAC4D5C-4365-4FD5-8C8E-28DA0723F250}" srcOrd="0" destOrd="0" presId="urn:microsoft.com/office/officeart/2005/8/layout/orgChart1"/>
    <dgm:cxn modelId="{A8889182-3BE4-4A0F-9EFA-163AD8AB9BBE}" type="presParOf" srcId="{05D3F6B3-5FFD-49ED-B367-274234795E2F}" destId="{24A7EEA4-1C46-4292-87AF-AB27A74B2059}" srcOrd="1" destOrd="0" presId="urn:microsoft.com/office/officeart/2005/8/layout/orgChart1"/>
    <dgm:cxn modelId="{1A3F8A8F-45A9-4799-A079-E0A4A18BF79E}" type="presParOf" srcId="{3EC89300-8351-4698-A2DD-0D727F51DF52}" destId="{3C5391EA-7549-4A72-9EB7-9A9683909501}" srcOrd="1" destOrd="0" presId="urn:microsoft.com/office/officeart/2005/8/layout/orgChart1"/>
    <dgm:cxn modelId="{3C04697C-D7FE-4716-BA77-01A7F8D24BD5}" type="presParOf" srcId="{3EC89300-8351-4698-A2DD-0D727F51DF52}" destId="{BB7C1719-2328-41D8-8CC5-CC16A828C28A}" srcOrd="2" destOrd="0" presId="urn:microsoft.com/office/officeart/2005/8/layout/orgChart1"/>
    <dgm:cxn modelId="{CFA05587-C695-41CD-B583-B905F22AED0F}" type="presParOf" srcId="{2CFBF6C6-E3CE-44CD-B08F-85C7F6E119CB}" destId="{6C2B835E-1B98-4090-9F04-F943FB699051}" srcOrd="2" destOrd="0" presId="urn:microsoft.com/office/officeart/2005/8/layout/orgChart1"/>
    <dgm:cxn modelId="{26AECA7F-B246-40DF-A42D-2DED164A6D27}" type="presParOf" srcId="{2CFBF6C6-E3CE-44CD-B08F-85C7F6E119CB}" destId="{274C1136-89A7-4AA7-89F7-CF882E317127}" srcOrd="3" destOrd="0" presId="urn:microsoft.com/office/officeart/2005/8/layout/orgChart1"/>
    <dgm:cxn modelId="{E6414BEB-BF39-4F36-9919-1D9360A19B90}" type="presParOf" srcId="{274C1136-89A7-4AA7-89F7-CF882E317127}" destId="{4827AE03-1C52-4AED-93FA-B8E40F2B1B08}" srcOrd="0" destOrd="0" presId="urn:microsoft.com/office/officeart/2005/8/layout/orgChart1"/>
    <dgm:cxn modelId="{482DDE17-1E83-45D9-8DC3-509BDD9B441A}" type="presParOf" srcId="{4827AE03-1C52-4AED-93FA-B8E40F2B1B08}" destId="{C4826023-3803-4DD1-8E81-30CCE6344AC5}" srcOrd="0" destOrd="0" presId="urn:microsoft.com/office/officeart/2005/8/layout/orgChart1"/>
    <dgm:cxn modelId="{6FCA898C-0160-4C80-ABD8-87B4A82325C9}" type="presParOf" srcId="{4827AE03-1C52-4AED-93FA-B8E40F2B1B08}" destId="{2BA1A936-E667-4499-A3D3-AE54A61E6792}" srcOrd="1" destOrd="0" presId="urn:microsoft.com/office/officeart/2005/8/layout/orgChart1"/>
    <dgm:cxn modelId="{BF5880B5-C69B-46AB-A7DC-9F4F7BFE839B}" type="presParOf" srcId="{274C1136-89A7-4AA7-89F7-CF882E317127}" destId="{DD2447C9-2D57-4C0A-8229-B8BD31DE559B}" srcOrd="1" destOrd="0" presId="urn:microsoft.com/office/officeart/2005/8/layout/orgChart1"/>
    <dgm:cxn modelId="{F4C5A5C9-7423-4910-9337-D885FDC047C5}" type="presParOf" srcId="{274C1136-89A7-4AA7-89F7-CF882E317127}" destId="{083295D7-293A-4F98-A16B-F68A529C6B06}" srcOrd="2" destOrd="0" presId="urn:microsoft.com/office/officeart/2005/8/layout/orgChart1"/>
    <dgm:cxn modelId="{DD23798B-9172-4F5C-B1BA-5A7492DC7F11}" type="presParOf" srcId="{2CFBF6C6-E3CE-44CD-B08F-85C7F6E119CB}" destId="{AACD7774-0F56-4F15-9CFF-39C3916BB557}" srcOrd="4" destOrd="0" presId="urn:microsoft.com/office/officeart/2005/8/layout/orgChart1"/>
    <dgm:cxn modelId="{5A93AEC9-BE0D-4CE4-9937-CE6BF1E0E96C}" type="presParOf" srcId="{2CFBF6C6-E3CE-44CD-B08F-85C7F6E119CB}" destId="{FF33F54D-C42C-4184-8E0C-4CA9C6D4A758}" srcOrd="5" destOrd="0" presId="urn:microsoft.com/office/officeart/2005/8/layout/orgChart1"/>
    <dgm:cxn modelId="{E8EC1510-A0B2-4DC9-84C1-1F251FB598F8}" type="presParOf" srcId="{FF33F54D-C42C-4184-8E0C-4CA9C6D4A758}" destId="{4DD32B78-9B1D-4CFC-B7A6-35CC5C8A1CD0}" srcOrd="0" destOrd="0" presId="urn:microsoft.com/office/officeart/2005/8/layout/orgChart1"/>
    <dgm:cxn modelId="{75FA7220-CAB7-43EF-85C5-5E4180A7A44F}" type="presParOf" srcId="{4DD32B78-9B1D-4CFC-B7A6-35CC5C8A1CD0}" destId="{6602ED07-EC7E-4433-A796-FDB1B5C19009}" srcOrd="0" destOrd="0" presId="urn:microsoft.com/office/officeart/2005/8/layout/orgChart1"/>
    <dgm:cxn modelId="{0A63FBE1-8719-48B0-8E2B-50665DD54531}" type="presParOf" srcId="{4DD32B78-9B1D-4CFC-B7A6-35CC5C8A1CD0}" destId="{3A7C8C1E-0F57-4B09-B25D-71D093C33DBF}" srcOrd="1" destOrd="0" presId="urn:microsoft.com/office/officeart/2005/8/layout/orgChart1"/>
    <dgm:cxn modelId="{2016493D-7FB9-4C25-ACAC-5816721B0BB2}" type="presParOf" srcId="{FF33F54D-C42C-4184-8E0C-4CA9C6D4A758}" destId="{20D5D915-C774-4DD1-986F-EB70114E6D48}" srcOrd="1" destOrd="0" presId="urn:microsoft.com/office/officeart/2005/8/layout/orgChart1"/>
    <dgm:cxn modelId="{6060C4A7-EF9E-475E-A523-17212DA5E7C3}" type="presParOf" srcId="{FF33F54D-C42C-4184-8E0C-4CA9C6D4A758}" destId="{FD4E2B68-2E1B-4BA6-8C38-E2C615D3FBBF}" srcOrd="2" destOrd="0" presId="urn:microsoft.com/office/officeart/2005/8/layout/orgChart1"/>
    <dgm:cxn modelId="{3D2F1F03-232A-476D-AD78-9FBA974C16F2}" type="presParOf" srcId="{2CFBF6C6-E3CE-44CD-B08F-85C7F6E119CB}" destId="{A0FFDCBC-984F-4A05-87F8-E04A4A5DBCEA}" srcOrd="6" destOrd="0" presId="urn:microsoft.com/office/officeart/2005/8/layout/orgChart1"/>
    <dgm:cxn modelId="{480172B2-861D-4921-AA08-722F24CED1A1}" type="presParOf" srcId="{2CFBF6C6-E3CE-44CD-B08F-85C7F6E119CB}" destId="{53B371A3-0778-4E47-B559-ADC3016FEAC3}" srcOrd="7" destOrd="0" presId="urn:microsoft.com/office/officeart/2005/8/layout/orgChart1"/>
    <dgm:cxn modelId="{67965D42-57DD-4364-94F2-D4BBE7068AA6}" type="presParOf" srcId="{53B371A3-0778-4E47-B559-ADC3016FEAC3}" destId="{D246574E-A610-44AB-AAC7-6B478D06ABA7}" srcOrd="0" destOrd="0" presId="urn:microsoft.com/office/officeart/2005/8/layout/orgChart1"/>
    <dgm:cxn modelId="{6C9A9EC1-4F80-484B-9790-1C8323D8C3A6}" type="presParOf" srcId="{D246574E-A610-44AB-AAC7-6B478D06ABA7}" destId="{BF0189CA-4794-44F5-8B54-B5C891D926C8}" srcOrd="0" destOrd="0" presId="urn:microsoft.com/office/officeart/2005/8/layout/orgChart1"/>
    <dgm:cxn modelId="{D0853239-2824-43F0-9A19-933981536CF3}" type="presParOf" srcId="{D246574E-A610-44AB-AAC7-6B478D06ABA7}" destId="{1318AEC9-BDEF-4719-8273-1080D562C843}" srcOrd="1" destOrd="0" presId="urn:microsoft.com/office/officeart/2005/8/layout/orgChart1"/>
    <dgm:cxn modelId="{3B4A88A6-BCEE-4507-8C5B-3AD246EC5B82}" type="presParOf" srcId="{53B371A3-0778-4E47-B559-ADC3016FEAC3}" destId="{7A5440B4-BD7D-44CF-816C-70C820047E88}" srcOrd="1" destOrd="0" presId="urn:microsoft.com/office/officeart/2005/8/layout/orgChart1"/>
    <dgm:cxn modelId="{3F246939-9F87-4699-8940-325ABE3CB300}" type="presParOf" srcId="{53B371A3-0778-4E47-B559-ADC3016FEAC3}" destId="{5DD21B9F-63D7-47D2-A71D-E4CE5EE5606B}" srcOrd="2" destOrd="0" presId="urn:microsoft.com/office/officeart/2005/8/layout/orgChart1"/>
    <dgm:cxn modelId="{CE1022EF-6C5F-44F3-8D1D-2AF42BBC03DA}" type="presParOf" srcId="{2CFBF6C6-E3CE-44CD-B08F-85C7F6E119CB}" destId="{CC170475-9786-4B7D-A882-6B35ED71A2BD}" srcOrd="8" destOrd="0" presId="urn:microsoft.com/office/officeart/2005/8/layout/orgChart1"/>
    <dgm:cxn modelId="{30AD8818-B6DC-41C2-B95F-63334BCDD0C3}" type="presParOf" srcId="{2CFBF6C6-E3CE-44CD-B08F-85C7F6E119CB}" destId="{101412FF-BCCE-4EFA-9664-1186A7088417}" srcOrd="9" destOrd="0" presId="urn:microsoft.com/office/officeart/2005/8/layout/orgChart1"/>
    <dgm:cxn modelId="{5DC3375E-4F6F-408B-AB00-B5B6616B5601}" type="presParOf" srcId="{101412FF-BCCE-4EFA-9664-1186A7088417}" destId="{7C8DDE6F-0E1C-4FF7-8AEE-6B2D09F7DFE8}" srcOrd="0" destOrd="0" presId="urn:microsoft.com/office/officeart/2005/8/layout/orgChart1"/>
    <dgm:cxn modelId="{2B93C601-21E2-4A36-92B9-F202A25F5AD6}" type="presParOf" srcId="{7C8DDE6F-0E1C-4FF7-8AEE-6B2D09F7DFE8}" destId="{2B69659D-F24E-4992-8419-24FB4F98C054}" srcOrd="0" destOrd="0" presId="urn:microsoft.com/office/officeart/2005/8/layout/orgChart1"/>
    <dgm:cxn modelId="{310E3A95-9625-4D8E-81A1-C019D6009E1E}" type="presParOf" srcId="{7C8DDE6F-0E1C-4FF7-8AEE-6B2D09F7DFE8}" destId="{DF2A2581-0FCB-411C-A566-257E9C8288F9}" srcOrd="1" destOrd="0" presId="urn:microsoft.com/office/officeart/2005/8/layout/orgChart1"/>
    <dgm:cxn modelId="{328BDB72-83EE-4AC7-A1AC-C535CCDAE819}" type="presParOf" srcId="{101412FF-BCCE-4EFA-9664-1186A7088417}" destId="{11D0D385-0B2C-461D-9E3B-8AB5F144CC0A}" srcOrd="1" destOrd="0" presId="urn:microsoft.com/office/officeart/2005/8/layout/orgChart1"/>
    <dgm:cxn modelId="{18B0F796-6755-4A70-8C95-4A2E2AF2AEAA}" type="presParOf" srcId="{101412FF-BCCE-4EFA-9664-1186A7088417}" destId="{C2F82659-EB37-45D5-96F7-CB32159BAFC8}" srcOrd="2" destOrd="0" presId="urn:microsoft.com/office/officeart/2005/8/layout/orgChart1"/>
    <dgm:cxn modelId="{B8726B5A-46C3-4E2F-BE11-42C2AF5AA5CD}" type="presParOf" srcId="{0EDEC667-910A-409E-A536-4EB208B38863}" destId="{B24EA8F1-79FE-4151-947A-55941070F244}"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25A6893-7712-4F50-B256-1E2EC2BFBCE7}"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103BEB61-2227-40D3-A4EC-17B13AF8FC2A}">
      <dgm:prSet phldrT="[Testo]"/>
      <dgm:spPr/>
      <dgm:t>
        <a:bodyPr/>
        <a:lstStyle/>
        <a:p>
          <a:r>
            <a:rPr lang="en-GB"/>
            <a:t>1st</a:t>
          </a:r>
        </a:p>
      </dgm:t>
    </dgm:pt>
    <dgm:pt modelId="{473F3A94-825C-428F-B558-ED48F5C9203D}" type="parTrans" cxnId="{F68CB2B9-DA05-42CD-B316-499935A6C86C}">
      <dgm:prSet/>
      <dgm:spPr/>
      <dgm:t>
        <a:bodyPr/>
        <a:lstStyle/>
        <a:p>
          <a:endParaRPr lang="en-GB"/>
        </a:p>
      </dgm:t>
    </dgm:pt>
    <dgm:pt modelId="{553EFE97-638A-4CE3-9E1B-1B718B6ADD34}" type="sibTrans" cxnId="{F68CB2B9-DA05-42CD-B316-499935A6C86C}">
      <dgm:prSet/>
      <dgm:spPr/>
      <dgm:t>
        <a:bodyPr/>
        <a:lstStyle/>
        <a:p>
          <a:endParaRPr lang="en-GB"/>
        </a:p>
      </dgm:t>
    </dgm:pt>
    <dgm:pt modelId="{39F2D93F-9F65-45ED-8643-B863C16839D2}">
      <dgm:prSet phldrT="[Testo]"/>
      <dgm:spPr/>
      <dgm:t>
        <a:bodyPr/>
        <a:lstStyle/>
        <a:p>
          <a:r>
            <a:rPr lang="en-GB"/>
            <a:t>Clients request to Branch / Sales Manager</a:t>
          </a:r>
        </a:p>
      </dgm:t>
    </dgm:pt>
    <dgm:pt modelId="{7F9AEAEB-ADB1-4337-9E01-44471F341746}" type="parTrans" cxnId="{40ECF7D0-989A-48EC-8A46-6502825EC5F8}">
      <dgm:prSet/>
      <dgm:spPr/>
      <dgm:t>
        <a:bodyPr/>
        <a:lstStyle/>
        <a:p>
          <a:endParaRPr lang="en-GB"/>
        </a:p>
      </dgm:t>
    </dgm:pt>
    <dgm:pt modelId="{A8A964D4-18BA-48AF-A776-B9E35BD1E813}" type="sibTrans" cxnId="{40ECF7D0-989A-48EC-8A46-6502825EC5F8}">
      <dgm:prSet/>
      <dgm:spPr/>
      <dgm:t>
        <a:bodyPr/>
        <a:lstStyle/>
        <a:p>
          <a:endParaRPr lang="en-GB"/>
        </a:p>
      </dgm:t>
    </dgm:pt>
    <dgm:pt modelId="{F21FA429-F295-41B7-87B6-E04DDAA1FCAE}">
      <dgm:prSet phldrT="[Testo]"/>
      <dgm:spPr/>
      <dgm:t>
        <a:bodyPr/>
        <a:lstStyle/>
        <a:p>
          <a:r>
            <a:rPr lang="en-GB"/>
            <a:t>Retail Business Division</a:t>
          </a:r>
        </a:p>
      </dgm:t>
    </dgm:pt>
    <dgm:pt modelId="{13312B85-2645-4001-B244-08F3915E33D3}" type="parTrans" cxnId="{62F0082A-2706-48DC-9732-C87120DDD69A}">
      <dgm:prSet/>
      <dgm:spPr/>
      <dgm:t>
        <a:bodyPr/>
        <a:lstStyle/>
        <a:p>
          <a:endParaRPr lang="en-GB"/>
        </a:p>
      </dgm:t>
    </dgm:pt>
    <dgm:pt modelId="{608B0C2F-67A2-4B8B-BD5C-139CE385BE0F}" type="sibTrans" cxnId="{62F0082A-2706-48DC-9732-C87120DDD69A}">
      <dgm:prSet/>
      <dgm:spPr/>
      <dgm:t>
        <a:bodyPr/>
        <a:lstStyle/>
        <a:p>
          <a:endParaRPr lang="en-GB"/>
        </a:p>
      </dgm:t>
    </dgm:pt>
    <dgm:pt modelId="{86CAF46F-40B9-4B1F-A9F0-2319846AFFF9}">
      <dgm:prSet phldrT="[Testo]"/>
      <dgm:spPr/>
      <dgm:t>
        <a:bodyPr/>
        <a:lstStyle/>
        <a:p>
          <a:r>
            <a:rPr lang="en-GB"/>
            <a:t>2nd</a:t>
          </a:r>
        </a:p>
      </dgm:t>
    </dgm:pt>
    <dgm:pt modelId="{C748E931-98F8-49F9-92D4-932B07BD9CA3}" type="parTrans" cxnId="{8AE08DEA-8790-4C10-A7DF-F5204CE171BB}">
      <dgm:prSet/>
      <dgm:spPr/>
      <dgm:t>
        <a:bodyPr/>
        <a:lstStyle/>
        <a:p>
          <a:endParaRPr lang="en-GB"/>
        </a:p>
      </dgm:t>
    </dgm:pt>
    <dgm:pt modelId="{A0F4ABB9-917B-42E0-9806-55235819FAC1}" type="sibTrans" cxnId="{8AE08DEA-8790-4C10-A7DF-F5204CE171BB}">
      <dgm:prSet/>
      <dgm:spPr/>
      <dgm:t>
        <a:bodyPr/>
        <a:lstStyle/>
        <a:p>
          <a:endParaRPr lang="en-GB"/>
        </a:p>
      </dgm:t>
    </dgm:pt>
    <dgm:pt modelId="{ABB121E6-A50C-42E3-9B2A-349CBCCEDFCB}">
      <dgm:prSet phldrT="[Testo]"/>
      <dgm:spPr/>
      <dgm:t>
        <a:bodyPr/>
        <a:lstStyle/>
        <a:p>
          <a:r>
            <a:rPr lang="en-GB"/>
            <a:t>Credit Manager</a:t>
          </a:r>
        </a:p>
      </dgm:t>
    </dgm:pt>
    <dgm:pt modelId="{A07FAE6E-F936-4C4E-BF61-D8E2DCB7573B}" type="parTrans" cxnId="{047E6DF5-A8EB-4304-BB56-49EC1ABA0995}">
      <dgm:prSet/>
      <dgm:spPr/>
      <dgm:t>
        <a:bodyPr/>
        <a:lstStyle/>
        <a:p>
          <a:endParaRPr lang="en-GB"/>
        </a:p>
      </dgm:t>
    </dgm:pt>
    <dgm:pt modelId="{2952CD6B-2E62-4862-9142-8BDF9CC1174A}" type="sibTrans" cxnId="{047E6DF5-A8EB-4304-BB56-49EC1ABA0995}">
      <dgm:prSet/>
      <dgm:spPr/>
      <dgm:t>
        <a:bodyPr/>
        <a:lstStyle/>
        <a:p>
          <a:endParaRPr lang="en-GB"/>
        </a:p>
      </dgm:t>
    </dgm:pt>
    <dgm:pt modelId="{1EEDA40A-E441-4B8A-88EA-5BAB098C8567}">
      <dgm:prSet phldrT="[Testo]"/>
      <dgm:spPr/>
      <dgm:t>
        <a:bodyPr/>
        <a:lstStyle/>
        <a:p>
          <a:r>
            <a:rPr lang="en-GB"/>
            <a:t>Last stage of Loan Approval</a:t>
          </a:r>
        </a:p>
      </dgm:t>
    </dgm:pt>
    <dgm:pt modelId="{2B46CBDA-9F92-4BC4-AE80-533AAC900D7C}" type="parTrans" cxnId="{D35D6C10-13ED-40D7-935F-46B0DFA1CB9F}">
      <dgm:prSet/>
      <dgm:spPr/>
      <dgm:t>
        <a:bodyPr/>
        <a:lstStyle/>
        <a:p>
          <a:endParaRPr lang="en-GB"/>
        </a:p>
      </dgm:t>
    </dgm:pt>
    <dgm:pt modelId="{7DC04BFB-0BE6-45F4-87B3-EAC5B0FF066C}" type="sibTrans" cxnId="{D35D6C10-13ED-40D7-935F-46B0DFA1CB9F}">
      <dgm:prSet/>
      <dgm:spPr/>
      <dgm:t>
        <a:bodyPr/>
        <a:lstStyle/>
        <a:p>
          <a:endParaRPr lang="en-GB"/>
        </a:p>
      </dgm:t>
    </dgm:pt>
    <dgm:pt modelId="{DB6D3BE0-C87C-4C95-95DF-FF03BE76CF52}">
      <dgm:prSet phldrT="[Testo]"/>
      <dgm:spPr/>
      <dgm:t>
        <a:bodyPr/>
        <a:lstStyle/>
        <a:p>
          <a:r>
            <a:rPr lang="en-GB"/>
            <a:t>3rd</a:t>
          </a:r>
        </a:p>
      </dgm:t>
    </dgm:pt>
    <dgm:pt modelId="{A361F768-296F-40DB-B299-FA7AEAEB8D95}" type="parTrans" cxnId="{9B4E4617-C7FF-4C0D-A16C-7E64D5B194C8}">
      <dgm:prSet/>
      <dgm:spPr/>
      <dgm:t>
        <a:bodyPr/>
        <a:lstStyle/>
        <a:p>
          <a:endParaRPr lang="en-GB"/>
        </a:p>
      </dgm:t>
    </dgm:pt>
    <dgm:pt modelId="{98D30278-B7BA-4FFC-B5FC-9346E682997F}" type="sibTrans" cxnId="{9B4E4617-C7FF-4C0D-A16C-7E64D5B194C8}">
      <dgm:prSet/>
      <dgm:spPr/>
      <dgm:t>
        <a:bodyPr/>
        <a:lstStyle/>
        <a:p>
          <a:endParaRPr lang="en-GB"/>
        </a:p>
      </dgm:t>
    </dgm:pt>
    <dgm:pt modelId="{CBA834CE-9AD4-4715-836D-2D657BD3C34E}">
      <dgm:prSet phldrT="[Testo]"/>
      <dgm:spPr/>
      <dgm:t>
        <a:bodyPr/>
        <a:lstStyle/>
        <a:p>
          <a:r>
            <a:rPr lang="en-GB"/>
            <a:t>Recuirement Check</a:t>
          </a:r>
        </a:p>
      </dgm:t>
    </dgm:pt>
    <dgm:pt modelId="{0CC04807-31A3-43C4-9D78-32C79901163B}" type="parTrans" cxnId="{5999B2BF-6E27-40B7-B092-18F98F1DDDEE}">
      <dgm:prSet/>
      <dgm:spPr/>
      <dgm:t>
        <a:bodyPr/>
        <a:lstStyle/>
        <a:p>
          <a:endParaRPr lang="en-GB"/>
        </a:p>
      </dgm:t>
    </dgm:pt>
    <dgm:pt modelId="{E8755440-72FA-4A60-8AAE-B3CF6C30D1A1}" type="sibTrans" cxnId="{5999B2BF-6E27-40B7-B092-18F98F1DDDEE}">
      <dgm:prSet/>
      <dgm:spPr/>
      <dgm:t>
        <a:bodyPr/>
        <a:lstStyle/>
        <a:p>
          <a:endParaRPr lang="en-GB"/>
        </a:p>
      </dgm:t>
    </dgm:pt>
    <dgm:pt modelId="{C18769E9-D55D-4C68-BE47-3A5A06E5F0B2}">
      <dgm:prSet phldrT="[Testo]"/>
      <dgm:spPr/>
      <dgm:t>
        <a:bodyPr/>
        <a:lstStyle/>
        <a:p>
          <a:r>
            <a:rPr lang="en-GB"/>
            <a:t>Loan Approval from Retail Division</a:t>
          </a:r>
        </a:p>
      </dgm:t>
    </dgm:pt>
    <dgm:pt modelId="{28A6D6DB-76AC-4D99-8DEC-60C407C38882}" type="parTrans" cxnId="{866F8288-5A65-4AAE-B4E1-1BE86FCDA8B5}">
      <dgm:prSet/>
      <dgm:spPr/>
      <dgm:t>
        <a:bodyPr/>
        <a:lstStyle/>
        <a:p>
          <a:endParaRPr lang="en-GB"/>
        </a:p>
      </dgm:t>
    </dgm:pt>
    <dgm:pt modelId="{AD049EE6-91EB-4401-8D27-E4163CDFB8D6}" type="sibTrans" cxnId="{866F8288-5A65-4AAE-B4E1-1BE86FCDA8B5}">
      <dgm:prSet/>
      <dgm:spPr/>
      <dgm:t>
        <a:bodyPr/>
        <a:lstStyle/>
        <a:p>
          <a:endParaRPr lang="en-GB"/>
        </a:p>
      </dgm:t>
    </dgm:pt>
    <dgm:pt modelId="{8F4888CF-BD1E-4BFF-A1A6-B677BA3691E8}" type="pres">
      <dgm:prSet presAssocID="{B25A6893-7712-4F50-B256-1E2EC2BFBCE7}" presName="linearFlow" presStyleCnt="0">
        <dgm:presLayoutVars>
          <dgm:dir/>
          <dgm:animLvl val="lvl"/>
          <dgm:resizeHandles val="exact"/>
        </dgm:presLayoutVars>
      </dgm:prSet>
      <dgm:spPr/>
      <dgm:t>
        <a:bodyPr/>
        <a:lstStyle/>
        <a:p>
          <a:endParaRPr lang="en-GB"/>
        </a:p>
      </dgm:t>
    </dgm:pt>
    <dgm:pt modelId="{CF58AF09-91C9-41C8-B56E-B9927A9E9071}" type="pres">
      <dgm:prSet presAssocID="{103BEB61-2227-40D3-A4EC-17B13AF8FC2A}" presName="composite" presStyleCnt="0"/>
      <dgm:spPr/>
    </dgm:pt>
    <dgm:pt modelId="{C618CA98-3E1B-4DE4-8C54-54616ABA6848}" type="pres">
      <dgm:prSet presAssocID="{103BEB61-2227-40D3-A4EC-17B13AF8FC2A}" presName="parentText" presStyleLbl="alignNode1" presStyleIdx="0" presStyleCnt="3">
        <dgm:presLayoutVars>
          <dgm:chMax val="1"/>
          <dgm:bulletEnabled val="1"/>
        </dgm:presLayoutVars>
      </dgm:prSet>
      <dgm:spPr/>
      <dgm:t>
        <a:bodyPr/>
        <a:lstStyle/>
        <a:p>
          <a:endParaRPr lang="en-GB"/>
        </a:p>
      </dgm:t>
    </dgm:pt>
    <dgm:pt modelId="{F947610C-F112-4660-B9E5-B3E2BC2F2530}" type="pres">
      <dgm:prSet presAssocID="{103BEB61-2227-40D3-A4EC-17B13AF8FC2A}" presName="descendantText" presStyleLbl="alignAcc1" presStyleIdx="0" presStyleCnt="3">
        <dgm:presLayoutVars>
          <dgm:bulletEnabled val="1"/>
        </dgm:presLayoutVars>
      </dgm:prSet>
      <dgm:spPr/>
      <dgm:t>
        <a:bodyPr/>
        <a:lstStyle/>
        <a:p>
          <a:endParaRPr lang="en-GB"/>
        </a:p>
      </dgm:t>
    </dgm:pt>
    <dgm:pt modelId="{C74DAA38-E193-44AC-B0E2-8C429CCEB84D}" type="pres">
      <dgm:prSet presAssocID="{553EFE97-638A-4CE3-9E1B-1B718B6ADD34}" presName="sp" presStyleCnt="0"/>
      <dgm:spPr/>
    </dgm:pt>
    <dgm:pt modelId="{94602838-9BA8-47AD-A43C-85444E768F95}" type="pres">
      <dgm:prSet presAssocID="{86CAF46F-40B9-4B1F-A9F0-2319846AFFF9}" presName="composite" presStyleCnt="0"/>
      <dgm:spPr/>
    </dgm:pt>
    <dgm:pt modelId="{7A54CDE9-13DF-4D86-84CE-675309AB8E50}" type="pres">
      <dgm:prSet presAssocID="{86CAF46F-40B9-4B1F-A9F0-2319846AFFF9}" presName="parentText" presStyleLbl="alignNode1" presStyleIdx="1" presStyleCnt="3">
        <dgm:presLayoutVars>
          <dgm:chMax val="1"/>
          <dgm:bulletEnabled val="1"/>
        </dgm:presLayoutVars>
      </dgm:prSet>
      <dgm:spPr/>
      <dgm:t>
        <a:bodyPr/>
        <a:lstStyle/>
        <a:p>
          <a:endParaRPr lang="en-GB"/>
        </a:p>
      </dgm:t>
    </dgm:pt>
    <dgm:pt modelId="{120DB117-56B9-42CE-A443-495873ED4838}" type="pres">
      <dgm:prSet presAssocID="{86CAF46F-40B9-4B1F-A9F0-2319846AFFF9}" presName="descendantText" presStyleLbl="alignAcc1" presStyleIdx="1" presStyleCnt="3">
        <dgm:presLayoutVars>
          <dgm:bulletEnabled val="1"/>
        </dgm:presLayoutVars>
      </dgm:prSet>
      <dgm:spPr/>
      <dgm:t>
        <a:bodyPr/>
        <a:lstStyle/>
        <a:p>
          <a:endParaRPr lang="en-GB"/>
        </a:p>
      </dgm:t>
    </dgm:pt>
    <dgm:pt modelId="{2B1E27C1-BD66-4267-998E-68B6BB0CF9FA}" type="pres">
      <dgm:prSet presAssocID="{A0F4ABB9-917B-42E0-9806-55235819FAC1}" presName="sp" presStyleCnt="0"/>
      <dgm:spPr/>
    </dgm:pt>
    <dgm:pt modelId="{6CDC41F8-B7B2-4546-986A-EF6245F2112A}" type="pres">
      <dgm:prSet presAssocID="{DB6D3BE0-C87C-4C95-95DF-FF03BE76CF52}" presName="composite" presStyleCnt="0"/>
      <dgm:spPr/>
    </dgm:pt>
    <dgm:pt modelId="{D5B15DC9-3970-492A-BBE8-7DA1EF17C499}" type="pres">
      <dgm:prSet presAssocID="{DB6D3BE0-C87C-4C95-95DF-FF03BE76CF52}" presName="parentText" presStyleLbl="alignNode1" presStyleIdx="2" presStyleCnt="3">
        <dgm:presLayoutVars>
          <dgm:chMax val="1"/>
          <dgm:bulletEnabled val="1"/>
        </dgm:presLayoutVars>
      </dgm:prSet>
      <dgm:spPr/>
      <dgm:t>
        <a:bodyPr/>
        <a:lstStyle/>
        <a:p>
          <a:endParaRPr lang="en-GB"/>
        </a:p>
      </dgm:t>
    </dgm:pt>
    <dgm:pt modelId="{96039BF2-6921-467D-B93E-7A9541DD34FD}" type="pres">
      <dgm:prSet presAssocID="{DB6D3BE0-C87C-4C95-95DF-FF03BE76CF52}" presName="descendantText" presStyleLbl="alignAcc1" presStyleIdx="2" presStyleCnt="3">
        <dgm:presLayoutVars>
          <dgm:bulletEnabled val="1"/>
        </dgm:presLayoutVars>
      </dgm:prSet>
      <dgm:spPr/>
      <dgm:t>
        <a:bodyPr/>
        <a:lstStyle/>
        <a:p>
          <a:endParaRPr lang="en-GB"/>
        </a:p>
      </dgm:t>
    </dgm:pt>
  </dgm:ptLst>
  <dgm:cxnLst>
    <dgm:cxn modelId="{866F8288-5A65-4AAE-B4E1-1BE86FCDA8B5}" srcId="{DB6D3BE0-C87C-4C95-95DF-FF03BE76CF52}" destId="{C18769E9-D55D-4C68-BE47-3A5A06E5F0B2}" srcOrd="1" destOrd="0" parTransId="{28A6D6DB-76AC-4D99-8DEC-60C407C38882}" sibTransId="{AD049EE6-91EB-4401-8D27-E4163CDFB8D6}"/>
    <dgm:cxn modelId="{5999B2BF-6E27-40B7-B092-18F98F1DDDEE}" srcId="{DB6D3BE0-C87C-4C95-95DF-FF03BE76CF52}" destId="{CBA834CE-9AD4-4715-836D-2D657BD3C34E}" srcOrd="0" destOrd="0" parTransId="{0CC04807-31A3-43C4-9D78-32C79901163B}" sibTransId="{E8755440-72FA-4A60-8AAE-B3CF6C30D1A1}"/>
    <dgm:cxn modelId="{3531C2DE-DCEC-40F3-80FD-04FDCFD37CB3}" type="presOf" srcId="{C18769E9-D55D-4C68-BE47-3A5A06E5F0B2}" destId="{96039BF2-6921-467D-B93E-7A9541DD34FD}" srcOrd="0" destOrd="1" presId="urn:microsoft.com/office/officeart/2005/8/layout/chevron2"/>
    <dgm:cxn modelId="{876ADF9D-31CA-4AC1-BCB8-CE8953DC16BB}" type="presOf" srcId="{B25A6893-7712-4F50-B256-1E2EC2BFBCE7}" destId="{8F4888CF-BD1E-4BFF-A1A6-B677BA3691E8}" srcOrd="0" destOrd="0" presId="urn:microsoft.com/office/officeart/2005/8/layout/chevron2"/>
    <dgm:cxn modelId="{62F0082A-2706-48DC-9732-C87120DDD69A}" srcId="{103BEB61-2227-40D3-A4EC-17B13AF8FC2A}" destId="{F21FA429-F295-41B7-87B6-E04DDAA1FCAE}" srcOrd="1" destOrd="0" parTransId="{13312B85-2645-4001-B244-08F3915E33D3}" sibTransId="{608B0C2F-67A2-4B8B-BD5C-139CE385BE0F}"/>
    <dgm:cxn modelId="{40ECF7D0-989A-48EC-8A46-6502825EC5F8}" srcId="{103BEB61-2227-40D3-A4EC-17B13AF8FC2A}" destId="{39F2D93F-9F65-45ED-8643-B863C16839D2}" srcOrd="0" destOrd="0" parTransId="{7F9AEAEB-ADB1-4337-9E01-44471F341746}" sibTransId="{A8A964D4-18BA-48AF-A776-B9E35BD1E813}"/>
    <dgm:cxn modelId="{C85DAB78-A96F-4593-BE6D-2E901FA3541F}" type="presOf" srcId="{1EEDA40A-E441-4B8A-88EA-5BAB098C8567}" destId="{120DB117-56B9-42CE-A443-495873ED4838}" srcOrd="0" destOrd="1" presId="urn:microsoft.com/office/officeart/2005/8/layout/chevron2"/>
    <dgm:cxn modelId="{1857C6E1-C579-4CB8-AFE9-5E5D5AC475E1}" type="presOf" srcId="{86CAF46F-40B9-4B1F-A9F0-2319846AFFF9}" destId="{7A54CDE9-13DF-4D86-84CE-675309AB8E50}" srcOrd="0" destOrd="0" presId="urn:microsoft.com/office/officeart/2005/8/layout/chevron2"/>
    <dgm:cxn modelId="{341290FB-5C61-4408-A636-A013793AD8C0}" type="presOf" srcId="{103BEB61-2227-40D3-A4EC-17B13AF8FC2A}" destId="{C618CA98-3E1B-4DE4-8C54-54616ABA6848}" srcOrd="0" destOrd="0" presId="urn:microsoft.com/office/officeart/2005/8/layout/chevron2"/>
    <dgm:cxn modelId="{2011DC04-4F20-4A08-9AD7-E660C5498B90}" type="presOf" srcId="{F21FA429-F295-41B7-87B6-E04DDAA1FCAE}" destId="{F947610C-F112-4660-B9E5-B3E2BC2F2530}" srcOrd="0" destOrd="1" presId="urn:microsoft.com/office/officeart/2005/8/layout/chevron2"/>
    <dgm:cxn modelId="{F68CB2B9-DA05-42CD-B316-499935A6C86C}" srcId="{B25A6893-7712-4F50-B256-1E2EC2BFBCE7}" destId="{103BEB61-2227-40D3-A4EC-17B13AF8FC2A}" srcOrd="0" destOrd="0" parTransId="{473F3A94-825C-428F-B558-ED48F5C9203D}" sibTransId="{553EFE97-638A-4CE3-9E1B-1B718B6ADD34}"/>
    <dgm:cxn modelId="{DAF79E4E-5769-40B1-9AC0-ADDD8D48B7B0}" type="presOf" srcId="{39F2D93F-9F65-45ED-8643-B863C16839D2}" destId="{F947610C-F112-4660-B9E5-B3E2BC2F2530}" srcOrd="0" destOrd="0" presId="urn:microsoft.com/office/officeart/2005/8/layout/chevron2"/>
    <dgm:cxn modelId="{047E6DF5-A8EB-4304-BB56-49EC1ABA0995}" srcId="{86CAF46F-40B9-4B1F-A9F0-2319846AFFF9}" destId="{ABB121E6-A50C-42E3-9B2A-349CBCCEDFCB}" srcOrd="0" destOrd="0" parTransId="{A07FAE6E-F936-4C4E-BF61-D8E2DCB7573B}" sibTransId="{2952CD6B-2E62-4862-9142-8BDF9CC1174A}"/>
    <dgm:cxn modelId="{8AE08DEA-8790-4C10-A7DF-F5204CE171BB}" srcId="{B25A6893-7712-4F50-B256-1E2EC2BFBCE7}" destId="{86CAF46F-40B9-4B1F-A9F0-2319846AFFF9}" srcOrd="1" destOrd="0" parTransId="{C748E931-98F8-49F9-92D4-932B07BD9CA3}" sibTransId="{A0F4ABB9-917B-42E0-9806-55235819FAC1}"/>
    <dgm:cxn modelId="{9B4E4617-C7FF-4C0D-A16C-7E64D5B194C8}" srcId="{B25A6893-7712-4F50-B256-1E2EC2BFBCE7}" destId="{DB6D3BE0-C87C-4C95-95DF-FF03BE76CF52}" srcOrd="2" destOrd="0" parTransId="{A361F768-296F-40DB-B299-FA7AEAEB8D95}" sibTransId="{98D30278-B7BA-4FFC-B5FC-9346E682997F}"/>
    <dgm:cxn modelId="{22E92701-A7DC-47C0-8234-149543AA1712}" type="presOf" srcId="{CBA834CE-9AD4-4715-836D-2D657BD3C34E}" destId="{96039BF2-6921-467D-B93E-7A9541DD34FD}" srcOrd="0" destOrd="0" presId="urn:microsoft.com/office/officeart/2005/8/layout/chevron2"/>
    <dgm:cxn modelId="{D35D6C10-13ED-40D7-935F-46B0DFA1CB9F}" srcId="{86CAF46F-40B9-4B1F-A9F0-2319846AFFF9}" destId="{1EEDA40A-E441-4B8A-88EA-5BAB098C8567}" srcOrd="1" destOrd="0" parTransId="{2B46CBDA-9F92-4BC4-AE80-533AAC900D7C}" sibTransId="{7DC04BFB-0BE6-45F4-87B3-EAC5B0FF066C}"/>
    <dgm:cxn modelId="{EB524A1B-6E36-43DB-9796-840E8E9BB739}" type="presOf" srcId="{DB6D3BE0-C87C-4C95-95DF-FF03BE76CF52}" destId="{D5B15DC9-3970-492A-BBE8-7DA1EF17C499}" srcOrd="0" destOrd="0" presId="urn:microsoft.com/office/officeart/2005/8/layout/chevron2"/>
    <dgm:cxn modelId="{62490753-EA52-4F4C-9D2F-71888B34BB67}" type="presOf" srcId="{ABB121E6-A50C-42E3-9B2A-349CBCCEDFCB}" destId="{120DB117-56B9-42CE-A443-495873ED4838}" srcOrd="0" destOrd="0" presId="urn:microsoft.com/office/officeart/2005/8/layout/chevron2"/>
    <dgm:cxn modelId="{72D37B95-84EA-4F1A-A6D5-9549AB16259B}" type="presParOf" srcId="{8F4888CF-BD1E-4BFF-A1A6-B677BA3691E8}" destId="{CF58AF09-91C9-41C8-B56E-B9927A9E9071}" srcOrd="0" destOrd="0" presId="urn:microsoft.com/office/officeart/2005/8/layout/chevron2"/>
    <dgm:cxn modelId="{F6A79F8C-DC67-4FFE-8FEC-334DA85785B2}" type="presParOf" srcId="{CF58AF09-91C9-41C8-B56E-B9927A9E9071}" destId="{C618CA98-3E1B-4DE4-8C54-54616ABA6848}" srcOrd="0" destOrd="0" presId="urn:microsoft.com/office/officeart/2005/8/layout/chevron2"/>
    <dgm:cxn modelId="{195E5D85-D375-46E8-A984-468BF9897184}" type="presParOf" srcId="{CF58AF09-91C9-41C8-B56E-B9927A9E9071}" destId="{F947610C-F112-4660-B9E5-B3E2BC2F2530}" srcOrd="1" destOrd="0" presId="urn:microsoft.com/office/officeart/2005/8/layout/chevron2"/>
    <dgm:cxn modelId="{6E40556D-8848-4871-BC1D-45AD5ED38234}" type="presParOf" srcId="{8F4888CF-BD1E-4BFF-A1A6-B677BA3691E8}" destId="{C74DAA38-E193-44AC-B0E2-8C429CCEB84D}" srcOrd="1" destOrd="0" presId="urn:microsoft.com/office/officeart/2005/8/layout/chevron2"/>
    <dgm:cxn modelId="{A3833A96-2580-42F5-8F23-EB7F74E80B62}" type="presParOf" srcId="{8F4888CF-BD1E-4BFF-A1A6-B677BA3691E8}" destId="{94602838-9BA8-47AD-A43C-85444E768F95}" srcOrd="2" destOrd="0" presId="urn:microsoft.com/office/officeart/2005/8/layout/chevron2"/>
    <dgm:cxn modelId="{52B8B1FF-2398-4C00-A54B-E9C82390595F}" type="presParOf" srcId="{94602838-9BA8-47AD-A43C-85444E768F95}" destId="{7A54CDE9-13DF-4D86-84CE-675309AB8E50}" srcOrd="0" destOrd="0" presId="urn:microsoft.com/office/officeart/2005/8/layout/chevron2"/>
    <dgm:cxn modelId="{EF8C819D-9595-498C-9CEF-C85372DDD60C}" type="presParOf" srcId="{94602838-9BA8-47AD-A43C-85444E768F95}" destId="{120DB117-56B9-42CE-A443-495873ED4838}" srcOrd="1" destOrd="0" presId="urn:microsoft.com/office/officeart/2005/8/layout/chevron2"/>
    <dgm:cxn modelId="{71369A7A-0A63-4DD0-B658-E4F4DE7B7C1F}" type="presParOf" srcId="{8F4888CF-BD1E-4BFF-A1A6-B677BA3691E8}" destId="{2B1E27C1-BD66-4267-998E-68B6BB0CF9FA}" srcOrd="3" destOrd="0" presId="urn:microsoft.com/office/officeart/2005/8/layout/chevron2"/>
    <dgm:cxn modelId="{5F7A46F7-4A15-4AB7-A79B-13F290F4ECE2}" type="presParOf" srcId="{8F4888CF-BD1E-4BFF-A1A6-B677BA3691E8}" destId="{6CDC41F8-B7B2-4546-986A-EF6245F2112A}" srcOrd="4" destOrd="0" presId="urn:microsoft.com/office/officeart/2005/8/layout/chevron2"/>
    <dgm:cxn modelId="{4AFF3640-CC0A-4833-BCC3-2BF8646EE168}" type="presParOf" srcId="{6CDC41F8-B7B2-4546-986A-EF6245F2112A}" destId="{D5B15DC9-3970-492A-BBE8-7DA1EF17C499}" srcOrd="0" destOrd="0" presId="urn:microsoft.com/office/officeart/2005/8/layout/chevron2"/>
    <dgm:cxn modelId="{C2E5B35E-F44A-402C-BA22-8B7AACF41608}" type="presParOf" srcId="{6CDC41F8-B7B2-4546-986A-EF6245F2112A}" destId="{96039BF2-6921-467D-B93E-7A9541DD34FD}" srcOrd="1" destOrd="0" presId="urn:microsoft.com/office/officeart/2005/8/layout/chevron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D273B47-8C70-4F9B-A85A-E9F596616E73}"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A8A635DD-90D1-4493-A2EB-B3892F93C54A}">
      <dgm:prSet phldrT="[Testo]" custT="1"/>
      <dgm:spPr/>
      <dgm:t>
        <a:bodyPr/>
        <a:lstStyle/>
        <a:p>
          <a:pPr algn="ctr"/>
          <a:r>
            <a:rPr lang="en-GB" sz="1600">
              <a:solidFill>
                <a:schemeClr val="tx1"/>
              </a:solidFill>
            </a:rPr>
            <a:t>ARO - Area Relationship manager</a:t>
          </a:r>
        </a:p>
      </dgm:t>
    </dgm:pt>
    <dgm:pt modelId="{BE59AF7E-DF26-49ED-A802-51C6B0CD64B5}" type="parTrans" cxnId="{A5A17A89-377A-430E-8840-075E5DA0608A}">
      <dgm:prSet/>
      <dgm:spPr/>
      <dgm:t>
        <a:bodyPr/>
        <a:lstStyle/>
        <a:p>
          <a:endParaRPr lang="en-GB"/>
        </a:p>
      </dgm:t>
    </dgm:pt>
    <dgm:pt modelId="{A4E4AFAD-826E-4631-98E6-32CCD3B990C8}" type="sibTrans" cxnId="{A5A17A89-377A-430E-8840-075E5DA0608A}">
      <dgm:prSet/>
      <dgm:spPr/>
      <dgm:t>
        <a:bodyPr/>
        <a:lstStyle/>
        <a:p>
          <a:endParaRPr lang="en-GB"/>
        </a:p>
      </dgm:t>
    </dgm:pt>
    <dgm:pt modelId="{75300EA4-426D-4CD1-B352-0FD920689455}">
      <dgm:prSet phldrT="[Testo]" custT="1"/>
      <dgm:spPr/>
      <dgm:t>
        <a:bodyPr/>
        <a:lstStyle/>
        <a:p>
          <a:pPr algn="ctr"/>
          <a:r>
            <a:rPr lang="en-GB" sz="1600">
              <a:solidFill>
                <a:schemeClr val="tx1"/>
              </a:solidFill>
            </a:rPr>
            <a:t>Head of the Corporate Division</a:t>
          </a:r>
        </a:p>
      </dgm:t>
    </dgm:pt>
    <dgm:pt modelId="{24AD85C4-40D5-4B34-BF88-617D7730E64A}" type="parTrans" cxnId="{6A06F173-8D37-4F90-8FAF-A50B44B223CB}">
      <dgm:prSet/>
      <dgm:spPr/>
      <dgm:t>
        <a:bodyPr/>
        <a:lstStyle/>
        <a:p>
          <a:endParaRPr lang="en-GB"/>
        </a:p>
      </dgm:t>
    </dgm:pt>
    <dgm:pt modelId="{105AC985-85D1-47FC-BE2D-79CE8469DAFA}" type="sibTrans" cxnId="{6A06F173-8D37-4F90-8FAF-A50B44B223CB}">
      <dgm:prSet/>
      <dgm:spPr/>
      <dgm:t>
        <a:bodyPr/>
        <a:lstStyle/>
        <a:p>
          <a:endParaRPr lang="en-GB"/>
        </a:p>
      </dgm:t>
    </dgm:pt>
    <dgm:pt modelId="{62DE91F4-03D8-4AB1-BC50-7CA8957DA3C2}">
      <dgm:prSet phldrT="[Testo]" custT="1"/>
      <dgm:spPr/>
      <dgm:t>
        <a:bodyPr/>
        <a:lstStyle/>
        <a:p>
          <a:pPr algn="ctr"/>
          <a:r>
            <a:rPr lang="en-GB" sz="1600">
              <a:solidFill>
                <a:schemeClr val="tx1"/>
              </a:solidFill>
            </a:rPr>
            <a:t>Manager of the Credit</a:t>
          </a:r>
        </a:p>
      </dgm:t>
    </dgm:pt>
    <dgm:pt modelId="{FCC3737E-27BC-437A-89E6-5CD2285C14F7}" type="parTrans" cxnId="{DFF37123-D3B1-4413-9A4C-80810FE54BE6}">
      <dgm:prSet/>
      <dgm:spPr/>
      <dgm:t>
        <a:bodyPr/>
        <a:lstStyle/>
        <a:p>
          <a:endParaRPr lang="en-GB"/>
        </a:p>
      </dgm:t>
    </dgm:pt>
    <dgm:pt modelId="{E4C85941-AC6F-4F12-8A09-C1B36B50A334}" type="sibTrans" cxnId="{DFF37123-D3B1-4413-9A4C-80810FE54BE6}">
      <dgm:prSet/>
      <dgm:spPr/>
      <dgm:t>
        <a:bodyPr/>
        <a:lstStyle/>
        <a:p>
          <a:endParaRPr lang="en-GB"/>
        </a:p>
      </dgm:t>
    </dgm:pt>
    <dgm:pt modelId="{E396B61A-041B-4DF7-9891-B9706E6EAD26}">
      <dgm:prSet custT="1"/>
      <dgm:spPr/>
      <dgm:t>
        <a:bodyPr/>
        <a:lstStyle/>
        <a:p>
          <a:pPr algn="ctr"/>
          <a:r>
            <a:rPr lang="en-GB" sz="1600" b="1">
              <a:solidFill>
                <a:schemeClr val="tx1"/>
              </a:solidFill>
              <a:latin typeface="+mj-lt"/>
            </a:rPr>
            <a:t>Loan Gets Approval</a:t>
          </a:r>
        </a:p>
      </dgm:t>
    </dgm:pt>
    <dgm:pt modelId="{A6BFE17D-7B28-4897-99A9-B40ECB74B924}" type="parTrans" cxnId="{4C75471D-4C0A-4E93-8AE6-0245527715CA}">
      <dgm:prSet/>
      <dgm:spPr/>
      <dgm:t>
        <a:bodyPr/>
        <a:lstStyle/>
        <a:p>
          <a:endParaRPr lang="en-GB"/>
        </a:p>
      </dgm:t>
    </dgm:pt>
    <dgm:pt modelId="{F81AABE6-BB27-4B4A-AB90-FA4234FAD121}" type="sibTrans" cxnId="{4C75471D-4C0A-4E93-8AE6-0245527715CA}">
      <dgm:prSet/>
      <dgm:spPr/>
      <dgm:t>
        <a:bodyPr/>
        <a:lstStyle/>
        <a:p>
          <a:endParaRPr lang="en-GB"/>
        </a:p>
      </dgm:t>
    </dgm:pt>
    <dgm:pt modelId="{EA1039E3-9EF1-48EF-AFC0-DE5876BA87A7}">
      <dgm:prSet custT="1"/>
      <dgm:spPr/>
      <dgm:t>
        <a:bodyPr/>
        <a:lstStyle/>
        <a:p>
          <a:pPr algn="ctr"/>
          <a:r>
            <a:rPr lang="en-GB" sz="1600">
              <a:solidFill>
                <a:schemeClr val="tx1"/>
              </a:solidFill>
            </a:rPr>
            <a:t>Credit Allocations body/ Governing Executives of the BRAC Bank</a:t>
          </a:r>
        </a:p>
      </dgm:t>
    </dgm:pt>
    <dgm:pt modelId="{6113EFF6-3908-4BDB-80AD-59C7A945707B}" type="parTrans" cxnId="{851C0BAE-1C52-4B34-AFF7-1A701F2E12DA}">
      <dgm:prSet/>
      <dgm:spPr/>
      <dgm:t>
        <a:bodyPr/>
        <a:lstStyle/>
        <a:p>
          <a:endParaRPr lang="en-GB"/>
        </a:p>
      </dgm:t>
    </dgm:pt>
    <dgm:pt modelId="{54C6BCC0-F23B-4B9B-B37C-6D658FBF5B66}" type="sibTrans" cxnId="{851C0BAE-1C52-4B34-AFF7-1A701F2E12DA}">
      <dgm:prSet/>
      <dgm:spPr/>
      <dgm:t>
        <a:bodyPr/>
        <a:lstStyle/>
        <a:p>
          <a:endParaRPr lang="en-GB"/>
        </a:p>
      </dgm:t>
    </dgm:pt>
    <dgm:pt modelId="{4109E548-B172-4780-9F3A-946443A9E525}" type="pres">
      <dgm:prSet presAssocID="{4D273B47-8C70-4F9B-A85A-E9F596616E73}" presName="outerComposite" presStyleCnt="0">
        <dgm:presLayoutVars>
          <dgm:chMax val="5"/>
          <dgm:dir/>
          <dgm:resizeHandles val="exact"/>
        </dgm:presLayoutVars>
      </dgm:prSet>
      <dgm:spPr/>
      <dgm:t>
        <a:bodyPr/>
        <a:lstStyle/>
        <a:p>
          <a:endParaRPr lang="en-GB"/>
        </a:p>
      </dgm:t>
    </dgm:pt>
    <dgm:pt modelId="{B83AEEA1-ACB8-48C6-88B6-4F84539B254D}" type="pres">
      <dgm:prSet presAssocID="{4D273B47-8C70-4F9B-A85A-E9F596616E73}" presName="dummyMaxCanvas" presStyleCnt="0">
        <dgm:presLayoutVars/>
      </dgm:prSet>
      <dgm:spPr/>
    </dgm:pt>
    <dgm:pt modelId="{93020B55-3EAC-4BB6-A24F-57E485824381}" type="pres">
      <dgm:prSet presAssocID="{4D273B47-8C70-4F9B-A85A-E9F596616E73}" presName="FiveNodes_1" presStyleLbl="node1" presStyleIdx="0" presStyleCnt="5">
        <dgm:presLayoutVars>
          <dgm:bulletEnabled val="1"/>
        </dgm:presLayoutVars>
      </dgm:prSet>
      <dgm:spPr/>
      <dgm:t>
        <a:bodyPr/>
        <a:lstStyle/>
        <a:p>
          <a:endParaRPr lang="en-GB"/>
        </a:p>
      </dgm:t>
    </dgm:pt>
    <dgm:pt modelId="{BB98E5D4-5BEC-44E2-B2E9-E84201AC3843}" type="pres">
      <dgm:prSet presAssocID="{4D273B47-8C70-4F9B-A85A-E9F596616E73}" presName="FiveNodes_2" presStyleLbl="node1" presStyleIdx="1" presStyleCnt="5">
        <dgm:presLayoutVars>
          <dgm:bulletEnabled val="1"/>
        </dgm:presLayoutVars>
      </dgm:prSet>
      <dgm:spPr/>
      <dgm:t>
        <a:bodyPr/>
        <a:lstStyle/>
        <a:p>
          <a:endParaRPr lang="en-GB"/>
        </a:p>
      </dgm:t>
    </dgm:pt>
    <dgm:pt modelId="{1799B067-8818-4940-AD13-DB6EF608990C}" type="pres">
      <dgm:prSet presAssocID="{4D273B47-8C70-4F9B-A85A-E9F596616E73}" presName="FiveNodes_3" presStyleLbl="node1" presStyleIdx="2" presStyleCnt="5">
        <dgm:presLayoutVars>
          <dgm:bulletEnabled val="1"/>
        </dgm:presLayoutVars>
      </dgm:prSet>
      <dgm:spPr/>
      <dgm:t>
        <a:bodyPr/>
        <a:lstStyle/>
        <a:p>
          <a:endParaRPr lang="en-GB"/>
        </a:p>
      </dgm:t>
    </dgm:pt>
    <dgm:pt modelId="{770DF76F-BEE9-40BF-8A15-F8E7A4571A3E}" type="pres">
      <dgm:prSet presAssocID="{4D273B47-8C70-4F9B-A85A-E9F596616E73}" presName="FiveNodes_4" presStyleLbl="node1" presStyleIdx="3" presStyleCnt="5">
        <dgm:presLayoutVars>
          <dgm:bulletEnabled val="1"/>
        </dgm:presLayoutVars>
      </dgm:prSet>
      <dgm:spPr/>
      <dgm:t>
        <a:bodyPr/>
        <a:lstStyle/>
        <a:p>
          <a:endParaRPr lang="en-GB"/>
        </a:p>
      </dgm:t>
    </dgm:pt>
    <dgm:pt modelId="{1391936A-B1CB-4242-8C54-074655AD19C0}" type="pres">
      <dgm:prSet presAssocID="{4D273B47-8C70-4F9B-A85A-E9F596616E73}" presName="FiveNodes_5" presStyleLbl="node1" presStyleIdx="4" presStyleCnt="5">
        <dgm:presLayoutVars>
          <dgm:bulletEnabled val="1"/>
        </dgm:presLayoutVars>
      </dgm:prSet>
      <dgm:spPr/>
      <dgm:t>
        <a:bodyPr/>
        <a:lstStyle/>
        <a:p>
          <a:endParaRPr lang="en-GB"/>
        </a:p>
      </dgm:t>
    </dgm:pt>
    <dgm:pt modelId="{CA83A0B4-E638-4E5E-9EE6-9BBDE1ECD825}" type="pres">
      <dgm:prSet presAssocID="{4D273B47-8C70-4F9B-A85A-E9F596616E73}" presName="FiveConn_1-2" presStyleLbl="fgAccFollowNode1" presStyleIdx="0" presStyleCnt="4">
        <dgm:presLayoutVars>
          <dgm:bulletEnabled val="1"/>
        </dgm:presLayoutVars>
      </dgm:prSet>
      <dgm:spPr/>
      <dgm:t>
        <a:bodyPr/>
        <a:lstStyle/>
        <a:p>
          <a:endParaRPr lang="en-GB"/>
        </a:p>
      </dgm:t>
    </dgm:pt>
    <dgm:pt modelId="{38E860BB-FE87-4D0D-A966-5CE6C22814A1}" type="pres">
      <dgm:prSet presAssocID="{4D273B47-8C70-4F9B-A85A-E9F596616E73}" presName="FiveConn_2-3" presStyleLbl="fgAccFollowNode1" presStyleIdx="1" presStyleCnt="4">
        <dgm:presLayoutVars>
          <dgm:bulletEnabled val="1"/>
        </dgm:presLayoutVars>
      </dgm:prSet>
      <dgm:spPr/>
      <dgm:t>
        <a:bodyPr/>
        <a:lstStyle/>
        <a:p>
          <a:endParaRPr lang="en-GB"/>
        </a:p>
      </dgm:t>
    </dgm:pt>
    <dgm:pt modelId="{C57C40C9-D068-4F74-832B-32089DD359F3}" type="pres">
      <dgm:prSet presAssocID="{4D273B47-8C70-4F9B-A85A-E9F596616E73}" presName="FiveConn_3-4" presStyleLbl="fgAccFollowNode1" presStyleIdx="2" presStyleCnt="4">
        <dgm:presLayoutVars>
          <dgm:bulletEnabled val="1"/>
        </dgm:presLayoutVars>
      </dgm:prSet>
      <dgm:spPr/>
      <dgm:t>
        <a:bodyPr/>
        <a:lstStyle/>
        <a:p>
          <a:endParaRPr lang="en-GB"/>
        </a:p>
      </dgm:t>
    </dgm:pt>
    <dgm:pt modelId="{49098CA1-8812-4987-9427-8053D5604719}" type="pres">
      <dgm:prSet presAssocID="{4D273B47-8C70-4F9B-A85A-E9F596616E73}" presName="FiveConn_4-5" presStyleLbl="fgAccFollowNode1" presStyleIdx="3" presStyleCnt="4">
        <dgm:presLayoutVars>
          <dgm:bulletEnabled val="1"/>
        </dgm:presLayoutVars>
      </dgm:prSet>
      <dgm:spPr/>
      <dgm:t>
        <a:bodyPr/>
        <a:lstStyle/>
        <a:p>
          <a:endParaRPr lang="en-GB"/>
        </a:p>
      </dgm:t>
    </dgm:pt>
    <dgm:pt modelId="{796A75A4-05FE-4750-BB4F-D0E2F9AAB6E4}" type="pres">
      <dgm:prSet presAssocID="{4D273B47-8C70-4F9B-A85A-E9F596616E73}" presName="FiveNodes_1_text" presStyleLbl="node1" presStyleIdx="4" presStyleCnt="5">
        <dgm:presLayoutVars>
          <dgm:bulletEnabled val="1"/>
        </dgm:presLayoutVars>
      </dgm:prSet>
      <dgm:spPr/>
      <dgm:t>
        <a:bodyPr/>
        <a:lstStyle/>
        <a:p>
          <a:endParaRPr lang="en-GB"/>
        </a:p>
      </dgm:t>
    </dgm:pt>
    <dgm:pt modelId="{261512CF-6BAC-4103-AFCD-999600B2564E}" type="pres">
      <dgm:prSet presAssocID="{4D273B47-8C70-4F9B-A85A-E9F596616E73}" presName="FiveNodes_2_text" presStyleLbl="node1" presStyleIdx="4" presStyleCnt="5">
        <dgm:presLayoutVars>
          <dgm:bulletEnabled val="1"/>
        </dgm:presLayoutVars>
      </dgm:prSet>
      <dgm:spPr/>
      <dgm:t>
        <a:bodyPr/>
        <a:lstStyle/>
        <a:p>
          <a:endParaRPr lang="en-GB"/>
        </a:p>
      </dgm:t>
    </dgm:pt>
    <dgm:pt modelId="{3FE63F0F-9E19-4F70-87A8-63B4C3B703D8}" type="pres">
      <dgm:prSet presAssocID="{4D273B47-8C70-4F9B-A85A-E9F596616E73}" presName="FiveNodes_3_text" presStyleLbl="node1" presStyleIdx="4" presStyleCnt="5">
        <dgm:presLayoutVars>
          <dgm:bulletEnabled val="1"/>
        </dgm:presLayoutVars>
      </dgm:prSet>
      <dgm:spPr/>
      <dgm:t>
        <a:bodyPr/>
        <a:lstStyle/>
        <a:p>
          <a:endParaRPr lang="en-GB"/>
        </a:p>
      </dgm:t>
    </dgm:pt>
    <dgm:pt modelId="{CF1B30E7-B458-4650-8E9B-DD4CC10F8F04}" type="pres">
      <dgm:prSet presAssocID="{4D273B47-8C70-4F9B-A85A-E9F596616E73}" presName="FiveNodes_4_text" presStyleLbl="node1" presStyleIdx="4" presStyleCnt="5">
        <dgm:presLayoutVars>
          <dgm:bulletEnabled val="1"/>
        </dgm:presLayoutVars>
      </dgm:prSet>
      <dgm:spPr/>
      <dgm:t>
        <a:bodyPr/>
        <a:lstStyle/>
        <a:p>
          <a:endParaRPr lang="en-GB"/>
        </a:p>
      </dgm:t>
    </dgm:pt>
    <dgm:pt modelId="{E7292A72-1FC8-4A0E-900C-5DF474282C96}" type="pres">
      <dgm:prSet presAssocID="{4D273B47-8C70-4F9B-A85A-E9F596616E73}" presName="FiveNodes_5_text" presStyleLbl="node1" presStyleIdx="4" presStyleCnt="5">
        <dgm:presLayoutVars>
          <dgm:bulletEnabled val="1"/>
        </dgm:presLayoutVars>
      </dgm:prSet>
      <dgm:spPr/>
      <dgm:t>
        <a:bodyPr/>
        <a:lstStyle/>
        <a:p>
          <a:endParaRPr lang="en-GB"/>
        </a:p>
      </dgm:t>
    </dgm:pt>
  </dgm:ptLst>
  <dgm:cxnLst>
    <dgm:cxn modelId="{DA1F30D5-5FB0-461F-81BD-A606E79F0629}" type="presOf" srcId="{75300EA4-426D-4CD1-B352-0FD920689455}" destId="{BB98E5D4-5BEC-44E2-B2E9-E84201AC3843}" srcOrd="0" destOrd="0" presId="urn:microsoft.com/office/officeart/2005/8/layout/vProcess5"/>
    <dgm:cxn modelId="{4C75471D-4C0A-4E93-8AE6-0245527715CA}" srcId="{4D273B47-8C70-4F9B-A85A-E9F596616E73}" destId="{E396B61A-041B-4DF7-9891-B9706E6EAD26}" srcOrd="4" destOrd="0" parTransId="{A6BFE17D-7B28-4897-99A9-B40ECB74B924}" sibTransId="{F81AABE6-BB27-4B4A-AB90-FA4234FAD121}"/>
    <dgm:cxn modelId="{E2FF67E8-9B65-40A6-9F71-F5AD5955A905}" type="presOf" srcId="{54C6BCC0-F23B-4B9B-B37C-6D658FBF5B66}" destId="{49098CA1-8812-4987-9427-8053D5604719}" srcOrd="0" destOrd="0" presId="urn:microsoft.com/office/officeart/2005/8/layout/vProcess5"/>
    <dgm:cxn modelId="{6A06F173-8D37-4F90-8FAF-A50B44B223CB}" srcId="{4D273B47-8C70-4F9B-A85A-E9F596616E73}" destId="{75300EA4-426D-4CD1-B352-0FD920689455}" srcOrd="1" destOrd="0" parTransId="{24AD85C4-40D5-4B34-BF88-617D7730E64A}" sibTransId="{105AC985-85D1-47FC-BE2D-79CE8469DAFA}"/>
    <dgm:cxn modelId="{851C0BAE-1C52-4B34-AFF7-1A701F2E12DA}" srcId="{4D273B47-8C70-4F9B-A85A-E9F596616E73}" destId="{EA1039E3-9EF1-48EF-AFC0-DE5876BA87A7}" srcOrd="3" destOrd="0" parTransId="{6113EFF6-3908-4BDB-80AD-59C7A945707B}" sibTransId="{54C6BCC0-F23B-4B9B-B37C-6D658FBF5B66}"/>
    <dgm:cxn modelId="{2E9842A9-020E-4305-9A64-0DE3F6364EFC}" type="presOf" srcId="{A8A635DD-90D1-4493-A2EB-B3892F93C54A}" destId="{93020B55-3EAC-4BB6-A24F-57E485824381}" srcOrd="0" destOrd="0" presId="urn:microsoft.com/office/officeart/2005/8/layout/vProcess5"/>
    <dgm:cxn modelId="{29F3A0FF-FEED-4F4C-AF0E-05D611CA2915}" type="presOf" srcId="{62DE91F4-03D8-4AB1-BC50-7CA8957DA3C2}" destId="{3FE63F0F-9E19-4F70-87A8-63B4C3B703D8}" srcOrd="1" destOrd="0" presId="urn:microsoft.com/office/officeart/2005/8/layout/vProcess5"/>
    <dgm:cxn modelId="{8DC9050B-E5A9-4169-B350-9BF9642F9D17}" type="presOf" srcId="{4D273B47-8C70-4F9B-A85A-E9F596616E73}" destId="{4109E548-B172-4780-9F3A-946443A9E525}" srcOrd="0" destOrd="0" presId="urn:microsoft.com/office/officeart/2005/8/layout/vProcess5"/>
    <dgm:cxn modelId="{87DFFF75-107A-4AC0-A791-4F40CB1AF997}" type="presOf" srcId="{A8A635DD-90D1-4493-A2EB-B3892F93C54A}" destId="{796A75A4-05FE-4750-BB4F-D0E2F9AAB6E4}" srcOrd="1" destOrd="0" presId="urn:microsoft.com/office/officeart/2005/8/layout/vProcess5"/>
    <dgm:cxn modelId="{AA31100E-F5CD-4D06-B4D8-0F4B30F2D604}" type="presOf" srcId="{62DE91F4-03D8-4AB1-BC50-7CA8957DA3C2}" destId="{1799B067-8818-4940-AD13-DB6EF608990C}" srcOrd="0" destOrd="0" presId="urn:microsoft.com/office/officeart/2005/8/layout/vProcess5"/>
    <dgm:cxn modelId="{C3C00405-4891-4244-8006-52B61C667D10}" type="presOf" srcId="{EA1039E3-9EF1-48EF-AFC0-DE5876BA87A7}" destId="{CF1B30E7-B458-4650-8E9B-DD4CC10F8F04}" srcOrd="1" destOrd="0" presId="urn:microsoft.com/office/officeart/2005/8/layout/vProcess5"/>
    <dgm:cxn modelId="{3C470105-9CB6-4AC9-A76F-C76B1C10A8AA}" type="presOf" srcId="{105AC985-85D1-47FC-BE2D-79CE8469DAFA}" destId="{38E860BB-FE87-4D0D-A966-5CE6C22814A1}" srcOrd="0" destOrd="0" presId="urn:microsoft.com/office/officeart/2005/8/layout/vProcess5"/>
    <dgm:cxn modelId="{4FCFC0A8-ED05-4471-B498-67B7C03E7EB9}" type="presOf" srcId="{E396B61A-041B-4DF7-9891-B9706E6EAD26}" destId="{1391936A-B1CB-4242-8C54-074655AD19C0}" srcOrd="0" destOrd="0" presId="urn:microsoft.com/office/officeart/2005/8/layout/vProcess5"/>
    <dgm:cxn modelId="{DFF37123-D3B1-4413-9A4C-80810FE54BE6}" srcId="{4D273B47-8C70-4F9B-A85A-E9F596616E73}" destId="{62DE91F4-03D8-4AB1-BC50-7CA8957DA3C2}" srcOrd="2" destOrd="0" parTransId="{FCC3737E-27BC-437A-89E6-5CD2285C14F7}" sibTransId="{E4C85941-AC6F-4F12-8A09-C1B36B50A334}"/>
    <dgm:cxn modelId="{1F67CD94-BFB0-4394-B889-79BA61745D76}" type="presOf" srcId="{EA1039E3-9EF1-48EF-AFC0-DE5876BA87A7}" destId="{770DF76F-BEE9-40BF-8A15-F8E7A4571A3E}" srcOrd="0" destOrd="0" presId="urn:microsoft.com/office/officeart/2005/8/layout/vProcess5"/>
    <dgm:cxn modelId="{31C0FCA0-0FCD-4C5F-BC6B-2116FDCEE0BD}" type="presOf" srcId="{A4E4AFAD-826E-4631-98E6-32CCD3B990C8}" destId="{CA83A0B4-E638-4E5E-9EE6-9BBDE1ECD825}" srcOrd="0" destOrd="0" presId="urn:microsoft.com/office/officeart/2005/8/layout/vProcess5"/>
    <dgm:cxn modelId="{A5A17A89-377A-430E-8840-075E5DA0608A}" srcId="{4D273B47-8C70-4F9B-A85A-E9F596616E73}" destId="{A8A635DD-90D1-4493-A2EB-B3892F93C54A}" srcOrd="0" destOrd="0" parTransId="{BE59AF7E-DF26-49ED-A802-51C6B0CD64B5}" sibTransId="{A4E4AFAD-826E-4631-98E6-32CCD3B990C8}"/>
    <dgm:cxn modelId="{FABF9239-F4FE-4711-9DCB-EDC978234C3C}" type="presOf" srcId="{75300EA4-426D-4CD1-B352-0FD920689455}" destId="{261512CF-6BAC-4103-AFCD-999600B2564E}" srcOrd="1" destOrd="0" presId="urn:microsoft.com/office/officeart/2005/8/layout/vProcess5"/>
    <dgm:cxn modelId="{66F43B24-BA53-434C-8C58-383D85BC8454}" type="presOf" srcId="{E396B61A-041B-4DF7-9891-B9706E6EAD26}" destId="{E7292A72-1FC8-4A0E-900C-5DF474282C96}" srcOrd="1" destOrd="0" presId="urn:microsoft.com/office/officeart/2005/8/layout/vProcess5"/>
    <dgm:cxn modelId="{737DEA99-759C-4549-BEB0-9CE76B4E1FF6}" type="presOf" srcId="{E4C85941-AC6F-4F12-8A09-C1B36B50A334}" destId="{C57C40C9-D068-4F74-832B-32089DD359F3}" srcOrd="0" destOrd="0" presId="urn:microsoft.com/office/officeart/2005/8/layout/vProcess5"/>
    <dgm:cxn modelId="{96E9C6A2-EEDE-480F-9693-483AC7269038}" type="presParOf" srcId="{4109E548-B172-4780-9F3A-946443A9E525}" destId="{B83AEEA1-ACB8-48C6-88B6-4F84539B254D}" srcOrd="0" destOrd="0" presId="urn:microsoft.com/office/officeart/2005/8/layout/vProcess5"/>
    <dgm:cxn modelId="{5B5B8F66-3DD1-465A-A71D-32BF0EAC0FBF}" type="presParOf" srcId="{4109E548-B172-4780-9F3A-946443A9E525}" destId="{93020B55-3EAC-4BB6-A24F-57E485824381}" srcOrd="1" destOrd="0" presId="urn:microsoft.com/office/officeart/2005/8/layout/vProcess5"/>
    <dgm:cxn modelId="{CAF87C11-2DE8-4E6E-8F7A-0E853807C7D0}" type="presParOf" srcId="{4109E548-B172-4780-9F3A-946443A9E525}" destId="{BB98E5D4-5BEC-44E2-B2E9-E84201AC3843}" srcOrd="2" destOrd="0" presId="urn:microsoft.com/office/officeart/2005/8/layout/vProcess5"/>
    <dgm:cxn modelId="{7EFF49AA-2990-4FD1-A61C-6C04A6A1D410}" type="presParOf" srcId="{4109E548-B172-4780-9F3A-946443A9E525}" destId="{1799B067-8818-4940-AD13-DB6EF608990C}" srcOrd="3" destOrd="0" presId="urn:microsoft.com/office/officeart/2005/8/layout/vProcess5"/>
    <dgm:cxn modelId="{BED2CB1D-72C3-4792-ACA7-2B6152ED8E3E}" type="presParOf" srcId="{4109E548-B172-4780-9F3A-946443A9E525}" destId="{770DF76F-BEE9-40BF-8A15-F8E7A4571A3E}" srcOrd="4" destOrd="0" presId="urn:microsoft.com/office/officeart/2005/8/layout/vProcess5"/>
    <dgm:cxn modelId="{232BD06B-BC38-4A76-997F-EE863DA8C301}" type="presParOf" srcId="{4109E548-B172-4780-9F3A-946443A9E525}" destId="{1391936A-B1CB-4242-8C54-074655AD19C0}" srcOrd="5" destOrd="0" presId="urn:microsoft.com/office/officeart/2005/8/layout/vProcess5"/>
    <dgm:cxn modelId="{656B992F-7AFE-457A-94A6-AF9A65B4D7E6}" type="presParOf" srcId="{4109E548-B172-4780-9F3A-946443A9E525}" destId="{CA83A0B4-E638-4E5E-9EE6-9BBDE1ECD825}" srcOrd="6" destOrd="0" presId="urn:microsoft.com/office/officeart/2005/8/layout/vProcess5"/>
    <dgm:cxn modelId="{044D845F-A3BB-4BEB-B10D-15DC5CC983F9}" type="presParOf" srcId="{4109E548-B172-4780-9F3A-946443A9E525}" destId="{38E860BB-FE87-4D0D-A966-5CE6C22814A1}" srcOrd="7" destOrd="0" presId="urn:microsoft.com/office/officeart/2005/8/layout/vProcess5"/>
    <dgm:cxn modelId="{C7839BCC-7FAC-40A1-B9CC-38850155F5BA}" type="presParOf" srcId="{4109E548-B172-4780-9F3A-946443A9E525}" destId="{C57C40C9-D068-4F74-832B-32089DD359F3}" srcOrd="8" destOrd="0" presId="urn:microsoft.com/office/officeart/2005/8/layout/vProcess5"/>
    <dgm:cxn modelId="{106C5F81-E1F5-4E5B-A482-0E13C5349069}" type="presParOf" srcId="{4109E548-B172-4780-9F3A-946443A9E525}" destId="{49098CA1-8812-4987-9427-8053D5604719}" srcOrd="9" destOrd="0" presId="urn:microsoft.com/office/officeart/2005/8/layout/vProcess5"/>
    <dgm:cxn modelId="{1005C075-0BA7-4473-BD30-6622EEBA1C5E}" type="presParOf" srcId="{4109E548-B172-4780-9F3A-946443A9E525}" destId="{796A75A4-05FE-4750-BB4F-D0E2F9AAB6E4}" srcOrd="10" destOrd="0" presId="urn:microsoft.com/office/officeart/2005/8/layout/vProcess5"/>
    <dgm:cxn modelId="{59C1CC3C-6FF4-4C42-BE6B-55F0B3E63A14}" type="presParOf" srcId="{4109E548-B172-4780-9F3A-946443A9E525}" destId="{261512CF-6BAC-4103-AFCD-999600B2564E}" srcOrd="11" destOrd="0" presId="urn:microsoft.com/office/officeart/2005/8/layout/vProcess5"/>
    <dgm:cxn modelId="{B62E2AC1-69D5-4B14-A17B-62F9D609565C}" type="presParOf" srcId="{4109E548-B172-4780-9F3A-946443A9E525}" destId="{3FE63F0F-9E19-4F70-87A8-63B4C3B703D8}" srcOrd="12" destOrd="0" presId="urn:microsoft.com/office/officeart/2005/8/layout/vProcess5"/>
    <dgm:cxn modelId="{22AAA1B7-AC82-4E5C-9A72-E02A9A1181F1}" type="presParOf" srcId="{4109E548-B172-4780-9F3A-946443A9E525}" destId="{CF1B30E7-B458-4650-8E9B-DD4CC10F8F04}" srcOrd="13" destOrd="0" presId="urn:microsoft.com/office/officeart/2005/8/layout/vProcess5"/>
    <dgm:cxn modelId="{FCDA613F-9D41-4B1B-97D4-B000FA82D06E}" type="presParOf" srcId="{4109E548-B172-4780-9F3A-946443A9E525}" destId="{E7292A72-1FC8-4A0E-900C-5DF474282C96}" srcOrd="14" destOrd="0" presId="urn:microsoft.com/office/officeart/2005/8/layout/v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54132D2-9CFD-46D0-8C87-3F0F2E9DA78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GB"/>
        </a:p>
      </dgm:t>
    </dgm:pt>
    <dgm:pt modelId="{DE7E0072-5530-42D7-B891-A1E9C78EC00D}">
      <dgm:prSet phldrT="[Testo]" custT="1"/>
      <dgm:spPr/>
      <dgm:t>
        <a:bodyPr/>
        <a:lstStyle/>
        <a:p>
          <a:pPr algn="ctr"/>
          <a:r>
            <a:rPr lang="en-GB" sz="1800" b="0">
              <a:solidFill>
                <a:schemeClr val="tx1"/>
              </a:solidFill>
              <a:latin typeface="+mj-lt"/>
            </a:rPr>
            <a:t>Credit Risk</a:t>
          </a:r>
        </a:p>
      </dgm:t>
    </dgm:pt>
    <dgm:pt modelId="{334CCE3A-6D06-4E17-90F4-DDBB50A57FF1}" type="parTrans" cxnId="{CF7292BA-2DA0-4C25-93B5-0A50A9D0A31D}">
      <dgm:prSet/>
      <dgm:spPr/>
      <dgm:t>
        <a:bodyPr/>
        <a:lstStyle/>
        <a:p>
          <a:endParaRPr lang="en-GB"/>
        </a:p>
      </dgm:t>
    </dgm:pt>
    <dgm:pt modelId="{52D8977C-C225-4B33-A4F0-10F051384C7F}" type="sibTrans" cxnId="{CF7292BA-2DA0-4C25-93B5-0A50A9D0A31D}">
      <dgm:prSet/>
      <dgm:spPr/>
      <dgm:t>
        <a:bodyPr/>
        <a:lstStyle/>
        <a:p>
          <a:endParaRPr lang="en-GB"/>
        </a:p>
      </dgm:t>
    </dgm:pt>
    <dgm:pt modelId="{FB9925B0-7C94-4091-A0BC-E0C945D6FED4}">
      <dgm:prSet phldrT="[Testo]" custT="1"/>
      <dgm:spPr/>
      <dgm:t>
        <a:bodyPr/>
        <a:lstStyle/>
        <a:p>
          <a:pPr algn="ctr"/>
          <a:r>
            <a:rPr lang="en-GB" sz="1800" b="0">
              <a:solidFill>
                <a:schemeClr val="tx1"/>
              </a:solidFill>
              <a:latin typeface="+mj-lt"/>
            </a:rPr>
            <a:t>Process Risk</a:t>
          </a:r>
        </a:p>
      </dgm:t>
    </dgm:pt>
    <dgm:pt modelId="{6DD2702D-E33C-427E-99F9-EA8FD51FF233}" type="parTrans" cxnId="{0BAFCE10-21DC-4814-B3D3-5297943AEF29}">
      <dgm:prSet/>
      <dgm:spPr/>
      <dgm:t>
        <a:bodyPr/>
        <a:lstStyle/>
        <a:p>
          <a:endParaRPr lang="en-GB"/>
        </a:p>
      </dgm:t>
    </dgm:pt>
    <dgm:pt modelId="{0078D9A9-CF7C-471A-A6FC-9D4E34D4C39B}" type="sibTrans" cxnId="{0BAFCE10-21DC-4814-B3D3-5297943AEF29}">
      <dgm:prSet/>
      <dgm:spPr/>
      <dgm:t>
        <a:bodyPr/>
        <a:lstStyle/>
        <a:p>
          <a:endParaRPr lang="en-GB"/>
        </a:p>
      </dgm:t>
    </dgm:pt>
    <dgm:pt modelId="{F01487D0-7CC5-4ACA-A350-219B28B89B07}">
      <dgm:prSet phldrT="[Testo]" custT="1"/>
      <dgm:spPr/>
      <dgm:t>
        <a:bodyPr/>
        <a:lstStyle/>
        <a:p>
          <a:pPr algn="ctr"/>
          <a:r>
            <a:rPr lang="en-GB" sz="1800" b="0">
              <a:solidFill>
                <a:schemeClr val="tx1"/>
              </a:solidFill>
              <a:latin typeface="+mj-lt"/>
            </a:rPr>
            <a:t>IT System Risk</a:t>
          </a:r>
        </a:p>
      </dgm:t>
    </dgm:pt>
    <dgm:pt modelId="{A584B15E-AA4B-4296-8755-0EEDCAFF49A2}" type="parTrans" cxnId="{0392831B-510A-4E77-BD7C-82427DFCA348}">
      <dgm:prSet/>
      <dgm:spPr/>
      <dgm:t>
        <a:bodyPr/>
        <a:lstStyle/>
        <a:p>
          <a:endParaRPr lang="en-GB"/>
        </a:p>
      </dgm:t>
    </dgm:pt>
    <dgm:pt modelId="{074B6B42-1891-42E4-9EED-248CF7B76C50}" type="sibTrans" cxnId="{0392831B-510A-4E77-BD7C-82427DFCA348}">
      <dgm:prSet/>
      <dgm:spPr/>
      <dgm:t>
        <a:bodyPr/>
        <a:lstStyle/>
        <a:p>
          <a:endParaRPr lang="en-GB"/>
        </a:p>
      </dgm:t>
    </dgm:pt>
    <dgm:pt modelId="{ED72654A-4D3C-487E-BE5F-EAE8534FA6E4}">
      <dgm:prSet custT="1"/>
      <dgm:spPr/>
      <dgm:t>
        <a:bodyPr/>
        <a:lstStyle/>
        <a:p>
          <a:pPr algn="ctr"/>
          <a:r>
            <a:rPr lang="en-GB" sz="1600" b="0">
              <a:solidFill>
                <a:schemeClr val="tx1"/>
              </a:solidFill>
              <a:latin typeface="+mj-lt"/>
            </a:rPr>
            <a:t>Foriegn Exchange Risk</a:t>
          </a:r>
          <a:r>
            <a:rPr lang="en-GB" sz="1600" b="0"/>
            <a:t>	</a:t>
          </a:r>
        </a:p>
      </dgm:t>
    </dgm:pt>
    <dgm:pt modelId="{56C14E3E-A6CB-4E00-8DF8-3C8DFAC00F8F}" type="parTrans" cxnId="{8E163B1C-681B-4C67-8A27-48151C38EA03}">
      <dgm:prSet/>
      <dgm:spPr/>
      <dgm:t>
        <a:bodyPr/>
        <a:lstStyle/>
        <a:p>
          <a:endParaRPr lang="en-GB"/>
        </a:p>
      </dgm:t>
    </dgm:pt>
    <dgm:pt modelId="{42C17727-E10C-4399-B3C7-45B37F2BDB0D}" type="sibTrans" cxnId="{8E163B1C-681B-4C67-8A27-48151C38EA03}">
      <dgm:prSet/>
      <dgm:spPr/>
      <dgm:t>
        <a:bodyPr/>
        <a:lstStyle/>
        <a:p>
          <a:endParaRPr lang="en-GB"/>
        </a:p>
      </dgm:t>
    </dgm:pt>
    <dgm:pt modelId="{3738D525-7B4A-45E7-9F05-CC273C21611B}">
      <dgm:prSet custT="1"/>
      <dgm:spPr/>
      <dgm:t>
        <a:bodyPr/>
        <a:lstStyle/>
        <a:p>
          <a:pPr algn="ctr"/>
          <a:r>
            <a:rPr lang="en-GB" sz="1600">
              <a:solidFill>
                <a:schemeClr val="tx1"/>
              </a:solidFill>
              <a:latin typeface="+mj-lt"/>
            </a:rPr>
            <a:t>Credit Sensitivity Risk</a:t>
          </a:r>
        </a:p>
      </dgm:t>
    </dgm:pt>
    <dgm:pt modelId="{D6AB8E0B-B560-4B80-83CD-D336AEA0E698}" type="parTrans" cxnId="{E6EFA9E2-FDCC-4481-A51E-4A7D675C9A3C}">
      <dgm:prSet/>
      <dgm:spPr/>
      <dgm:t>
        <a:bodyPr/>
        <a:lstStyle/>
        <a:p>
          <a:endParaRPr lang="en-GB"/>
        </a:p>
      </dgm:t>
    </dgm:pt>
    <dgm:pt modelId="{5A0A0A24-CFAB-42BB-90B5-AFF932AA0703}" type="sibTrans" cxnId="{E6EFA9E2-FDCC-4481-A51E-4A7D675C9A3C}">
      <dgm:prSet/>
      <dgm:spPr/>
      <dgm:t>
        <a:bodyPr/>
        <a:lstStyle/>
        <a:p>
          <a:endParaRPr lang="en-GB"/>
        </a:p>
      </dgm:t>
    </dgm:pt>
    <dgm:pt modelId="{71D55D2B-84C8-4806-9A5B-24C33A0628E1}">
      <dgm:prSet custT="1"/>
      <dgm:spPr/>
      <dgm:t>
        <a:bodyPr/>
        <a:lstStyle/>
        <a:p>
          <a:pPr algn="ctr"/>
          <a:r>
            <a:rPr lang="en-GB" sz="1600">
              <a:solidFill>
                <a:schemeClr val="tx1"/>
              </a:solidFill>
              <a:latin typeface="+mj-lt"/>
            </a:rPr>
            <a:t>Compliance Risk</a:t>
          </a:r>
        </a:p>
      </dgm:t>
    </dgm:pt>
    <dgm:pt modelId="{EBF81BF9-10EE-40FF-B8CF-C4C233A2EB77}" type="parTrans" cxnId="{4308A94A-90DF-4A32-8DC5-951090EC1509}">
      <dgm:prSet/>
      <dgm:spPr/>
      <dgm:t>
        <a:bodyPr/>
        <a:lstStyle/>
        <a:p>
          <a:endParaRPr lang="en-GB"/>
        </a:p>
      </dgm:t>
    </dgm:pt>
    <dgm:pt modelId="{A7CCB384-502A-4116-9A7E-11F144B29616}" type="sibTrans" cxnId="{4308A94A-90DF-4A32-8DC5-951090EC1509}">
      <dgm:prSet/>
      <dgm:spPr/>
      <dgm:t>
        <a:bodyPr/>
        <a:lstStyle/>
        <a:p>
          <a:endParaRPr lang="en-GB"/>
        </a:p>
      </dgm:t>
    </dgm:pt>
    <dgm:pt modelId="{9ECF95CE-3A3C-44F2-B886-16F6C109D734}">
      <dgm:prSet custT="1"/>
      <dgm:spPr/>
      <dgm:t>
        <a:bodyPr/>
        <a:lstStyle/>
        <a:p>
          <a:pPr algn="ctr"/>
          <a:r>
            <a:rPr lang="en-GB" sz="1600">
              <a:solidFill>
                <a:schemeClr val="tx1"/>
              </a:solidFill>
              <a:latin typeface="+mj-lt"/>
            </a:rPr>
            <a:t>Internal And External Fraud Risk</a:t>
          </a:r>
        </a:p>
      </dgm:t>
    </dgm:pt>
    <dgm:pt modelId="{40668E19-84DD-4674-B021-55248AC0C0D0}" type="parTrans" cxnId="{69009329-1601-4C33-BAC9-32248885B87D}">
      <dgm:prSet/>
      <dgm:spPr/>
      <dgm:t>
        <a:bodyPr/>
        <a:lstStyle/>
        <a:p>
          <a:endParaRPr lang="en-GB"/>
        </a:p>
      </dgm:t>
    </dgm:pt>
    <dgm:pt modelId="{33D9DBFF-56BB-4293-A602-5ECB46DD00BC}" type="sibTrans" cxnId="{69009329-1601-4C33-BAC9-32248885B87D}">
      <dgm:prSet/>
      <dgm:spPr/>
      <dgm:t>
        <a:bodyPr/>
        <a:lstStyle/>
        <a:p>
          <a:endParaRPr lang="en-GB"/>
        </a:p>
      </dgm:t>
    </dgm:pt>
    <dgm:pt modelId="{ADD45A0F-4F9E-40FC-B27A-369627F352B3}">
      <dgm:prSet custT="1"/>
      <dgm:spPr/>
      <dgm:t>
        <a:bodyPr/>
        <a:lstStyle/>
        <a:p>
          <a:pPr algn="ctr"/>
          <a:r>
            <a:rPr lang="en-GB" sz="1600">
              <a:solidFill>
                <a:schemeClr val="tx1"/>
              </a:solidFill>
              <a:latin typeface="+mj-lt"/>
            </a:rPr>
            <a:t>Documentation Fault</a:t>
          </a:r>
        </a:p>
      </dgm:t>
    </dgm:pt>
    <dgm:pt modelId="{CFA30584-BB8C-4126-A4D1-CEB9C8808246}" type="parTrans" cxnId="{76146BBA-4FB1-48F4-AE8A-A5497E1B78D2}">
      <dgm:prSet/>
      <dgm:spPr/>
      <dgm:t>
        <a:bodyPr/>
        <a:lstStyle/>
        <a:p>
          <a:endParaRPr lang="en-GB"/>
        </a:p>
      </dgm:t>
    </dgm:pt>
    <dgm:pt modelId="{DE441496-B01E-4A37-90A0-BE8B750D95D3}" type="sibTrans" cxnId="{76146BBA-4FB1-48F4-AE8A-A5497E1B78D2}">
      <dgm:prSet/>
      <dgm:spPr/>
      <dgm:t>
        <a:bodyPr/>
        <a:lstStyle/>
        <a:p>
          <a:endParaRPr lang="en-GB"/>
        </a:p>
      </dgm:t>
    </dgm:pt>
    <dgm:pt modelId="{18160013-1DFD-4D5A-96DB-E64A5F79B0A0}">
      <dgm:prSet custT="1"/>
      <dgm:spPr/>
      <dgm:t>
        <a:bodyPr/>
        <a:lstStyle/>
        <a:p>
          <a:pPr algn="ctr"/>
          <a:r>
            <a:rPr lang="en-GB" sz="1600">
              <a:solidFill>
                <a:schemeClr val="tx1"/>
              </a:solidFill>
              <a:latin typeface="+mj-lt"/>
            </a:rPr>
            <a:t>Operational Risk</a:t>
          </a:r>
        </a:p>
      </dgm:t>
    </dgm:pt>
    <dgm:pt modelId="{ED6077B7-B461-4183-90BC-90A397088C1D}" type="parTrans" cxnId="{9121CC7B-53D0-47A7-8A31-A8F09159E72F}">
      <dgm:prSet/>
      <dgm:spPr/>
      <dgm:t>
        <a:bodyPr/>
        <a:lstStyle/>
        <a:p>
          <a:endParaRPr lang="en-GB"/>
        </a:p>
      </dgm:t>
    </dgm:pt>
    <dgm:pt modelId="{5FCF3EFE-DAEB-4181-82B8-7B86F9D18F2A}" type="sibTrans" cxnId="{9121CC7B-53D0-47A7-8A31-A8F09159E72F}">
      <dgm:prSet/>
      <dgm:spPr/>
      <dgm:t>
        <a:bodyPr/>
        <a:lstStyle/>
        <a:p>
          <a:endParaRPr lang="en-GB"/>
        </a:p>
      </dgm:t>
    </dgm:pt>
    <dgm:pt modelId="{E503DCD6-0234-4A59-B970-CED7D88C22C9}" type="pres">
      <dgm:prSet presAssocID="{954132D2-9CFD-46D0-8C87-3F0F2E9DA78C}" presName="linear" presStyleCnt="0">
        <dgm:presLayoutVars>
          <dgm:dir/>
          <dgm:animLvl val="lvl"/>
          <dgm:resizeHandles val="exact"/>
        </dgm:presLayoutVars>
      </dgm:prSet>
      <dgm:spPr/>
      <dgm:t>
        <a:bodyPr/>
        <a:lstStyle/>
        <a:p>
          <a:endParaRPr lang="en-GB"/>
        </a:p>
      </dgm:t>
    </dgm:pt>
    <dgm:pt modelId="{8A27C868-CB84-4C7A-BB30-B40E324A3059}" type="pres">
      <dgm:prSet presAssocID="{DE7E0072-5530-42D7-B891-A1E9C78EC00D}" presName="parentLin" presStyleCnt="0"/>
      <dgm:spPr/>
    </dgm:pt>
    <dgm:pt modelId="{24E4D5DB-D785-4347-BDE5-10C6467AC249}" type="pres">
      <dgm:prSet presAssocID="{DE7E0072-5530-42D7-B891-A1E9C78EC00D}" presName="parentLeftMargin" presStyleLbl="node1" presStyleIdx="0" presStyleCnt="9"/>
      <dgm:spPr/>
      <dgm:t>
        <a:bodyPr/>
        <a:lstStyle/>
        <a:p>
          <a:endParaRPr lang="en-GB"/>
        </a:p>
      </dgm:t>
    </dgm:pt>
    <dgm:pt modelId="{31FAEDFB-4909-40F1-9CF8-27810C8D380B}" type="pres">
      <dgm:prSet presAssocID="{DE7E0072-5530-42D7-B891-A1E9C78EC00D}" presName="parentText" presStyleLbl="node1" presStyleIdx="0" presStyleCnt="9">
        <dgm:presLayoutVars>
          <dgm:chMax val="0"/>
          <dgm:bulletEnabled val="1"/>
        </dgm:presLayoutVars>
      </dgm:prSet>
      <dgm:spPr/>
      <dgm:t>
        <a:bodyPr/>
        <a:lstStyle/>
        <a:p>
          <a:endParaRPr lang="en-GB"/>
        </a:p>
      </dgm:t>
    </dgm:pt>
    <dgm:pt modelId="{BABCCD98-541A-49A0-8374-1732ABFD31BD}" type="pres">
      <dgm:prSet presAssocID="{DE7E0072-5530-42D7-B891-A1E9C78EC00D}" presName="negativeSpace" presStyleCnt="0"/>
      <dgm:spPr/>
    </dgm:pt>
    <dgm:pt modelId="{A9297231-3B1C-4555-8BE0-0064CC44BAD2}" type="pres">
      <dgm:prSet presAssocID="{DE7E0072-5530-42D7-B891-A1E9C78EC00D}" presName="childText" presStyleLbl="conFgAcc1" presStyleIdx="0" presStyleCnt="9">
        <dgm:presLayoutVars>
          <dgm:bulletEnabled val="1"/>
        </dgm:presLayoutVars>
      </dgm:prSet>
      <dgm:spPr/>
    </dgm:pt>
    <dgm:pt modelId="{C5353E22-CB53-4664-9855-49DAAC5B8BFF}" type="pres">
      <dgm:prSet presAssocID="{52D8977C-C225-4B33-A4F0-10F051384C7F}" presName="spaceBetweenRectangles" presStyleCnt="0"/>
      <dgm:spPr/>
    </dgm:pt>
    <dgm:pt modelId="{313D7CC6-1363-4C9D-8749-2AB316A02D78}" type="pres">
      <dgm:prSet presAssocID="{FB9925B0-7C94-4091-A0BC-E0C945D6FED4}" presName="parentLin" presStyleCnt="0"/>
      <dgm:spPr/>
    </dgm:pt>
    <dgm:pt modelId="{7C1A517C-3347-4DF9-9DEB-9FFC94CD9963}" type="pres">
      <dgm:prSet presAssocID="{FB9925B0-7C94-4091-A0BC-E0C945D6FED4}" presName="parentLeftMargin" presStyleLbl="node1" presStyleIdx="0" presStyleCnt="9"/>
      <dgm:spPr/>
      <dgm:t>
        <a:bodyPr/>
        <a:lstStyle/>
        <a:p>
          <a:endParaRPr lang="en-GB"/>
        </a:p>
      </dgm:t>
    </dgm:pt>
    <dgm:pt modelId="{613DE3E5-732F-44C7-9D43-47E2EE123797}" type="pres">
      <dgm:prSet presAssocID="{FB9925B0-7C94-4091-A0BC-E0C945D6FED4}" presName="parentText" presStyleLbl="node1" presStyleIdx="1" presStyleCnt="9">
        <dgm:presLayoutVars>
          <dgm:chMax val="0"/>
          <dgm:bulletEnabled val="1"/>
        </dgm:presLayoutVars>
      </dgm:prSet>
      <dgm:spPr/>
      <dgm:t>
        <a:bodyPr/>
        <a:lstStyle/>
        <a:p>
          <a:endParaRPr lang="en-GB"/>
        </a:p>
      </dgm:t>
    </dgm:pt>
    <dgm:pt modelId="{1E0FDF09-658D-4FA9-9B73-161DE018ABD9}" type="pres">
      <dgm:prSet presAssocID="{FB9925B0-7C94-4091-A0BC-E0C945D6FED4}" presName="negativeSpace" presStyleCnt="0"/>
      <dgm:spPr/>
    </dgm:pt>
    <dgm:pt modelId="{E489EB0E-B0F7-4375-A9AC-A3D915DECE52}" type="pres">
      <dgm:prSet presAssocID="{FB9925B0-7C94-4091-A0BC-E0C945D6FED4}" presName="childText" presStyleLbl="conFgAcc1" presStyleIdx="1" presStyleCnt="9">
        <dgm:presLayoutVars>
          <dgm:bulletEnabled val="1"/>
        </dgm:presLayoutVars>
      </dgm:prSet>
      <dgm:spPr/>
    </dgm:pt>
    <dgm:pt modelId="{249366E4-9EF6-431E-AF89-73F6E492D43E}" type="pres">
      <dgm:prSet presAssocID="{0078D9A9-CF7C-471A-A6FC-9D4E34D4C39B}" presName="spaceBetweenRectangles" presStyleCnt="0"/>
      <dgm:spPr/>
    </dgm:pt>
    <dgm:pt modelId="{D5E59AF3-A8D1-43D1-93CA-DF37FC050108}" type="pres">
      <dgm:prSet presAssocID="{F01487D0-7CC5-4ACA-A350-219B28B89B07}" presName="parentLin" presStyleCnt="0"/>
      <dgm:spPr/>
    </dgm:pt>
    <dgm:pt modelId="{94F6A933-1539-44B6-82B3-E1C83EEDE333}" type="pres">
      <dgm:prSet presAssocID="{F01487D0-7CC5-4ACA-A350-219B28B89B07}" presName="parentLeftMargin" presStyleLbl="node1" presStyleIdx="1" presStyleCnt="9"/>
      <dgm:spPr/>
      <dgm:t>
        <a:bodyPr/>
        <a:lstStyle/>
        <a:p>
          <a:endParaRPr lang="en-GB"/>
        </a:p>
      </dgm:t>
    </dgm:pt>
    <dgm:pt modelId="{BDE851E1-0F79-4E04-8DFA-D0083A0B9DBF}" type="pres">
      <dgm:prSet presAssocID="{F01487D0-7CC5-4ACA-A350-219B28B89B07}" presName="parentText" presStyleLbl="node1" presStyleIdx="2" presStyleCnt="9">
        <dgm:presLayoutVars>
          <dgm:chMax val="0"/>
          <dgm:bulletEnabled val="1"/>
        </dgm:presLayoutVars>
      </dgm:prSet>
      <dgm:spPr/>
      <dgm:t>
        <a:bodyPr/>
        <a:lstStyle/>
        <a:p>
          <a:endParaRPr lang="en-GB"/>
        </a:p>
      </dgm:t>
    </dgm:pt>
    <dgm:pt modelId="{74DEAC9A-0EA5-4E98-94F4-94BADAE3FF9B}" type="pres">
      <dgm:prSet presAssocID="{F01487D0-7CC5-4ACA-A350-219B28B89B07}" presName="negativeSpace" presStyleCnt="0"/>
      <dgm:spPr/>
    </dgm:pt>
    <dgm:pt modelId="{91A24D78-7295-40EE-8726-AA33B7B8FA64}" type="pres">
      <dgm:prSet presAssocID="{F01487D0-7CC5-4ACA-A350-219B28B89B07}" presName="childText" presStyleLbl="conFgAcc1" presStyleIdx="2" presStyleCnt="9">
        <dgm:presLayoutVars>
          <dgm:bulletEnabled val="1"/>
        </dgm:presLayoutVars>
      </dgm:prSet>
      <dgm:spPr/>
    </dgm:pt>
    <dgm:pt modelId="{E08C9BDA-9159-4CF1-AFA6-FB3B29C2367D}" type="pres">
      <dgm:prSet presAssocID="{074B6B42-1891-42E4-9EED-248CF7B76C50}" presName="spaceBetweenRectangles" presStyleCnt="0"/>
      <dgm:spPr/>
    </dgm:pt>
    <dgm:pt modelId="{56FF6193-FE35-470A-9C17-717C3B21E6DF}" type="pres">
      <dgm:prSet presAssocID="{ED72654A-4D3C-487E-BE5F-EAE8534FA6E4}" presName="parentLin" presStyleCnt="0"/>
      <dgm:spPr/>
    </dgm:pt>
    <dgm:pt modelId="{9AF388ED-7D41-440F-B82B-EE9CA8F9A232}" type="pres">
      <dgm:prSet presAssocID="{ED72654A-4D3C-487E-BE5F-EAE8534FA6E4}" presName="parentLeftMargin" presStyleLbl="node1" presStyleIdx="2" presStyleCnt="9"/>
      <dgm:spPr/>
      <dgm:t>
        <a:bodyPr/>
        <a:lstStyle/>
        <a:p>
          <a:endParaRPr lang="en-GB"/>
        </a:p>
      </dgm:t>
    </dgm:pt>
    <dgm:pt modelId="{A3891AE1-F7EB-4EB8-A7F5-F421B402A64E}" type="pres">
      <dgm:prSet presAssocID="{ED72654A-4D3C-487E-BE5F-EAE8534FA6E4}" presName="parentText" presStyleLbl="node1" presStyleIdx="3" presStyleCnt="9">
        <dgm:presLayoutVars>
          <dgm:chMax val="0"/>
          <dgm:bulletEnabled val="1"/>
        </dgm:presLayoutVars>
      </dgm:prSet>
      <dgm:spPr/>
      <dgm:t>
        <a:bodyPr/>
        <a:lstStyle/>
        <a:p>
          <a:endParaRPr lang="en-GB"/>
        </a:p>
      </dgm:t>
    </dgm:pt>
    <dgm:pt modelId="{E0CDA023-B098-4C36-868D-1D6EFD574587}" type="pres">
      <dgm:prSet presAssocID="{ED72654A-4D3C-487E-BE5F-EAE8534FA6E4}" presName="negativeSpace" presStyleCnt="0"/>
      <dgm:spPr/>
    </dgm:pt>
    <dgm:pt modelId="{14AB6BD4-8065-4B06-AE83-78F3E34F52CB}" type="pres">
      <dgm:prSet presAssocID="{ED72654A-4D3C-487E-BE5F-EAE8534FA6E4}" presName="childText" presStyleLbl="conFgAcc1" presStyleIdx="3" presStyleCnt="9">
        <dgm:presLayoutVars>
          <dgm:bulletEnabled val="1"/>
        </dgm:presLayoutVars>
      </dgm:prSet>
      <dgm:spPr/>
    </dgm:pt>
    <dgm:pt modelId="{B6C2ECBB-71BD-4941-BBBE-8736353D30C8}" type="pres">
      <dgm:prSet presAssocID="{42C17727-E10C-4399-B3C7-45B37F2BDB0D}" presName="spaceBetweenRectangles" presStyleCnt="0"/>
      <dgm:spPr/>
    </dgm:pt>
    <dgm:pt modelId="{0BD66E4A-B6CC-441C-AAB0-ABBB1E5D7DF0}" type="pres">
      <dgm:prSet presAssocID="{3738D525-7B4A-45E7-9F05-CC273C21611B}" presName="parentLin" presStyleCnt="0"/>
      <dgm:spPr/>
    </dgm:pt>
    <dgm:pt modelId="{EBCF06F8-F9F7-432A-A4AC-F7F49046F089}" type="pres">
      <dgm:prSet presAssocID="{3738D525-7B4A-45E7-9F05-CC273C21611B}" presName="parentLeftMargin" presStyleLbl="node1" presStyleIdx="3" presStyleCnt="9"/>
      <dgm:spPr/>
      <dgm:t>
        <a:bodyPr/>
        <a:lstStyle/>
        <a:p>
          <a:endParaRPr lang="en-GB"/>
        </a:p>
      </dgm:t>
    </dgm:pt>
    <dgm:pt modelId="{B653AFC3-D792-45D3-AF27-1291FCB7AB28}" type="pres">
      <dgm:prSet presAssocID="{3738D525-7B4A-45E7-9F05-CC273C21611B}" presName="parentText" presStyleLbl="node1" presStyleIdx="4" presStyleCnt="9">
        <dgm:presLayoutVars>
          <dgm:chMax val="0"/>
          <dgm:bulletEnabled val="1"/>
        </dgm:presLayoutVars>
      </dgm:prSet>
      <dgm:spPr/>
      <dgm:t>
        <a:bodyPr/>
        <a:lstStyle/>
        <a:p>
          <a:endParaRPr lang="en-GB"/>
        </a:p>
      </dgm:t>
    </dgm:pt>
    <dgm:pt modelId="{29369562-3EE6-43B0-BEC1-EC859223A274}" type="pres">
      <dgm:prSet presAssocID="{3738D525-7B4A-45E7-9F05-CC273C21611B}" presName="negativeSpace" presStyleCnt="0"/>
      <dgm:spPr/>
    </dgm:pt>
    <dgm:pt modelId="{EB0E2D31-9E28-4162-882F-C266D63A844D}" type="pres">
      <dgm:prSet presAssocID="{3738D525-7B4A-45E7-9F05-CC273C21611B}" presName="childText" presStyleLbl="conFgAcc1" presStyleIdx="4" presStyleCnt="9">
        <dgm:presLayoutVars>
          <dgm:bulletEnabled val="1"/>
        </dgm:presLayoutVars>
      </dgm:prSet>
      <dgm:spPr/>
    </dgm:pt>
    <dgm:pt modelId="{6679A67A-2565-4DE5-A7EE-CA0AE98B7913}" type="pres">
      <dgm:prSet presAssocID="{5A0A0A24-CFAB-42BB-90B5-AFF932AA0703}" presName="spaceBetweenRectangles" presStyleCnt="0"/>
      <dgm:spPr/>
    </dgm:pt>
    <dgm:pt modelId="{8EC503CF-BC81-491A-9E7D-3971299742E1}" type="pres">
      <dgm:prSet presAssocID="{71D55D2B-84C8-4806-9A5B-24C33A0628E1}" presName="parentLin" presStyleCnt="0"/>
      <dgm:spPr/>
    </dgm:pt>
    <dgm:pt modelId="{8BF5D076-9A05-450C-8116-5402C8CDB675}" type="pres">
      <dgm:prSet presAssocID="{71D55D2B-84C8-4806-9A5B-24C33A0628E1}" presName="parentLeftMargin" presStyleLbl="node1" presStyleIdx="4" presStyleCnt="9"/>
      <dgm:spPr/>
      <dgm:t>
        <a:bodyPr/>
        <a:lstStyle/>
        <a:p>
          <a:endParaRPr lang="en-GB"/>
        </a:p>
      </dgm:t>
    </dgm:pt>
    <dgm:pt modelId="{AE33A53C-D7CB-479B-B319-B74E2E258CBA}" type="pres">
      <dgm:prSet presAssocID="{71D55D2B-84C8-4806-9A5B-24C33A0628E1}" presName="parentText" presStyleLbl="node1" presStyleIdx="5" presStyleCnt="9" custLinFactNeighborY="-3094">
        <dgm:presLayoutVars>
          <dgm:chMax val="0"/>
          <dgm:bulletEnabled val="1"/>
        </dgm:presLayoutVars>
      </dgm:prSet>
      <dgm:spPr/>
      <dgm:t>
        <a:bodyPr/>
        <a:lstStyle/>
        <a:p>
          <a:endParaRPr lang="en-GB"/>
        </a:p>
      </dgm:t>
    </dgm:pt>
    <dgm:pt modelId="{48601F21-9488-4B6D-803C-0305730DFF87}" type="pres">
      <dgm:prSet presAssocID="{71D55D2B-84C8-4806-9A5B-24C33A0628E1}" presName="negativeSpace" presStyleCnt="0"/>
      <dgm:spPr/>
    </dgm:pt>
    <dgm:pt modelId="{D044A7C6-4474-4E89-9D2C-12CF6E39D0A4}" type="pres">
      <dgm:prSet presAssocID="{71D55D2B-84C8-4806-9A5B-24C33A0628E1}" presName="childText" presStyleLbl="conFgAcc1" presStyleIdx="5" presStyleCnt="9">
        <dgm:presLayoutVars>
          <dgm:bulletEnabled val="1"/>
        </dgm:presLayoutVars>
      </dgm:prSet>
      <dgm:spPr/>
    </dgm:pt>
    <dgm:pt modelId="{20286823-A344-4741-B32A-0FF44EB17C8B}" type="pres">
      <dgm:prSet presAssocID="{A7CCB384-502A-4116-9A7E-11F144B29616}" presName="spaceBetweenRectangles" presStyleCnt="0"/>
      <dgm:spPr/>
    </dgm:pt>
    <dgm:pt modelId="{5DDFBED8-15B6-4EC9-A924-9A52535F373B}" type="pres">
      <dgm:prSet presAssocID="{9ECF95CE-3A3C-44F2-B886-16F6C109D734}" presName="parentLin" presStyleCnt="0"/>
      <dgm:spPr/>
    </dgm:pt>
    <dgm:pt modelId="{EDBFD8CD-4462-47B8-BDC9-B2F7EE05150B}" type="pres">
      <dgm:prSet presAssocID="{9ECF95CE-3A3C-44F2-B886-16F6C109D734}" presName="parentLeftMargin" presStyleLbl="node1" presStyleIdx="5" presStyleCnt="9"/>
      <dgm:spPr/>
      <dgm:t>
        <a:bodyPr/>
        <a:lstStyle/>
        <a:p>
          <a:endParaRPr lang="en-GB"/>
        </a:p>
      </dgm:t>
    </dgm:pt>
    <dgm:pt modelId="{BD66E60A-7734-4C67-B8CA-D25F3750ABC6}" type="pres">
      <dgm:prSet presAssocID="{9ECF95CE-3A3C-44F2-B886-16F6C109D734}" presName="parentText" presStyleLbl="node1" presStyleIdx="6" presStyleCnt="9">
        <dgm:presLayoutVars>
          <dgm:chMax val="0"/>
          <dgm:bulletEnabled val="1"/>
        </dgm:presLayoutVars>
      </dgm:prSet>
      <dgm:spPr/>
      <dgm:t>
        <a:bodyPr/>
        <a:lstStyle/>
        <a:p>
          <a:endParaRPr lang="en-GB"/>
        </a:p>
      </dgm:t>
    </dgm:pt>
    <dgm:pt modelId="{6B758BD4-F862-485F-87FC-DEBA56765DBF}" type="pres">
      <dgm:prSet presAssocID="{9ECF95CE-3A3C-44F2-B886-16F6C109D734}" presName="negativeSpace" presStyleCnt="0"/>
      <dgm:spPr/>
    </dgm:pt>
    <dgm:pt modelId="{A2BC8FA7-3FC3-4CC5-A136-B1B56AEDFC5F}" type="pres">
      <dgm:prSet presAssocID="{9ECF95CE-3A3C-44F2-B886-16F6C109D734}" presName="childText" presStyleLbl="conFgAcc1" presStyleIdx="6" presStyleCnt="9">
        <dgm:presLayoutVars>
          <dgm:bulletEnabled val="1"/>
        </dgm:presLayoutVars>
      </dgm:prSet>
      <dgm:spPr/>
    </dgm:pt>
    <dgm:pt modelId="{31661443-032B-4632-A88C-1E03982F2075}" type="pres">
      <dgm:prSet presAssocID="{33D9DBFF-56BB-4293-A602-5ECB46DD00BC}" presName="spaceBetweenRectangles" presStyleCnt="0"/>
      <dgm:spPr/>
    </dgm:pt>
    <dgm:pt modelId="{2D811453-26BC-4892-B8A6-A85E12CDD634}" type="pres">
      <dgm:prSet presAssocID="{ADD45A0F-4F9E-40FC-B27A-369627F352B3}" presName="parentLin" presStyleCnt="0"/>
      <dgm:spPr/>
    </dgm:pt>
    <dgm:pt modelId="{049CF802-332B-48D5-84D2-035BA70A51F1}" type="pres">
      <dgm:prSet presAssocID="{ADD45A0F-4F9E-40FC-B27A-369627F352B3}" presName="parentLeftMargin" presStyleLbl="node1" presStyleIdx="6" presStyleCnt="9"/>
      <dgm:spPr/>
      <dgm:t>
        <a:bodyPr/>
        <a:lstStyle/>
        <a:p>
          <a:endParaRPr lang="en-GB"/>
        </a:p>
      </dgm:t>
    </dgm:pt>
    <dgm:pt modelId="{FCC55B19-EB94-4F72-B02D-0E1D151308D4}" type="pres">
      <dgm:prSet presAssocID="{ADD45A0F-4F9E-40FC-B27A-369627F352B3}" presName="parentText" presStyleLbl="node1" presStyleIdx="7" presStyleCnt="9">
        <dgm:presLayoutVars>
          <dgm:chMax val="0"/>
          <dgm:bulletEnabled val="1"/>
        </dgm:presLayoutVars>
      </dgm:prSet>
      <dgm:spPr/>
      <dgm:t>
        <a:bodyPr/>
        <a:lstStyle/>
        <a:p>
          <a:endParaRPr lang="en-GB"/>
        </a:p>
      </dgm:t>
    </dgm:pt>
    <dgm:pt modelId="{82982F66-290B-41ED-A37E-A0BEA6767A6E}" type="pres">
      <dgm:prSet presAssocID="{ADD45A0F-4F9E-40FC-B27A-369627F352B3}" presName="negativeSpace" presStyleCnt="0"/>
      <dgm:spPr/>
    </dgm:pt>
    <dgm:pt modelId="{C7680500-244F-40EE-B875-92D1C12FD5BE}" type="pres">
      <dgm:prSet presAssocID="{ADD45A0F-4F9E-40FC-B27A-369627F352B3}" presName="childText" presStyleLbl="conFgAcc1" presStyleIdx="7" presStyleCnt="9">
        <dgm:presLayoutVars>
          <dgm:bulletEnabled val="1"/>
        </dgm:presLayoutVars>
      </dgm:prSet>
      <dgm:spPr/>
    </dgm:pt>
    <dgm:pt modelId="{45132422-B127-452A-8070-3578D717A131}" type="pres">
      <dgm:prSet presAssocID="{DE441496-B01E-4A37-90A0-BE8B750D95D3}" presName="spaceBetweenRectangles" presStyleCnt="0"/>
      <dgm:spPr/>
    </dgm:pt>
    <dgm:pt modelId="{126664DC-7C14-43D2-9898-A74946FDFB0A}" type="pres">
      <dgm:prSet presAssocID="{18160013-1DFD-4D5A-96DB-E64A5F79B0A0}" presName="parentLin" presStyleCnt="0"/>
      <dgm:spPr/>
    </dgm:pt>
    <dgm:pt modelId="{48812142-27F2-4DE6-B05B-B526B27DF7AD}" type="pres">
      <dgm:prSet presAssocID="{18160013-1DFD-4D5A-96DB-E64A5F79B0A0}" presName="parentLeftMargin" presStyleLbl="node1" presStyleIdx="7" presStyleCnt="9"/>
      <dgm:spPr/>
      <dgm:t>
        <a:bodyPr/>
        <a:lstStyle/>
        <a:p>
          <a:endParaRPr lang="en-GB"/>
        </a:p>
      </dgm:t>
    </dgm:pt>
    <dgm:pt modelId="{2FCE79C2-BCB2-47A2-9A95-0B31BCC62391}" type="pres">
      <dgm:prSet presAssocID="{18160013-1DFD-4D5A-96DB-E64A5F79B0A0}" presName="parentText" presStyleLbl="node1" presStyleIdx="8" presStyleCnt="9">
        <dgm:presLayoutVars>
          <dgm:chMax val="0"/>
          <dgm:bulletEnabled val="1"/>
        </dgm:presLayoutVars>
      </dgm:prSet>
      <dgm:spPr/>
      <dgm:t>
        <a:bodyPr/>
        <a:lstStyle/>
        <a:p>
          <a:endParaRPr lang="en-GB"/>
        </a:p>
      </dgm:t>
    </dgm:pt>
    <dgm:pt modelId="{7EE4569E-08DA-4628-812A-219A77736A2C}" type="pres">
      <dgm:prSet presAssocID="{18160013-1DFD-4D5A-96DB-E64A5F79B0A0}" presName="negativeSpace" presStyleCnt="0"/>
      <dgm:spPr/>
    </dgm:pt>
    <dgm:pt modelId="{05DA4AA0-7C2F-4991-914A-D0F82DC5337D}" type="pres">
      <dgm:prSet presAssocID="{18160013-1DFD-4D5A-96DB-E64A5F79B0A0}" presName="childText" presStyleLbl="conFgAcc1" presStyleIdx="8" presStyleCnt="9">
        <dgm:presLayoutVars>
          <dgm:bulletEnabled val="1"/>
        </dgm:presLayoutVars>
      </dgm:prSet>
      <dgm:spPr/>
    </dgm:pt>
  </dgm:ptLst>
  <dgm:cxnLst>
    <dgm:cxn modelId="{76146BBA-4FB1-48F4-AE8A-A5497E1B78D2}" srcId="{954132D2-9CFD-46D0-8C87-3F0F2E9DA78C}" destId="{ADD45A0F-4F9E-40FC-B27A-369627F352B3}" srcOrd="7" destOrd="0" parTransId="{CFA30584-BB8C-4126-A4D1-CEB9C8808246}" sibTransId="{DE441496-B01E-4A37-90A0-BE8B750D95D3}"/>
    <dgm:cxn modelId="{4308A94A-90DF-4A32-8DC5-951090EC1509}" srcId="{954132D2-9CFD-46D0-8C87-3F0F2E9DA78C}" destId="{71D55D2B-84C8-4806-9A5B-24C33A0628E1}" srcOrd="5" destOrd="0" parTransId="{EBF81BF9-10EE-40FF-B8CF-C4C233A2EB77}" sibTransId="{A7CCB384-502A-4116-9A7E-11F144B29616}"/>
    <dgm:cxn modelId="{9121CC7B-53D0-47A7-8A31-A8F09159E72F}" srcId="{954132D2-9CFD-46D0-8C87-3F0F2E9DA78C}" destId="{18160013-1DFD-4D5A-96DB-E64A5F79B0A0}" srcOrd="8" destOrd="0" parTransId="{ED6077B7-B461-4183-90BC-90A397088C1D}" sibTransId="{5FCF3EFE-DAEB-4181-82B8-7B86F9D18F2A}"/>
    <dgm:cxn modelId="{1E1A7B1C-737F-4F34-9E8B-57111A362A6B}" type="presOf" srcId="{FB9925B0-7C94-4091-A0BC-E0C945D6FED4}" destId="{613DE3E5-732F-44C7-9D43-47E2EE123797}" srcOrd="1" destOrd="0" presId="urn:microsoft.com/office/officeart/2005/8/layout/list1"/>
    <dgm:cxn modelId="{3BED7115-BAB5-4FC3-A201-54038E7B5B80}" type="presOf" srcId="{9ECF95CE-3A3C-44F2-B886-16F6C109D734}" destId="{BD66E60A-7734-4C67-B8CA-D25F3750ABC6}" srcOrd="1" destOrd="0" presId="urn:microsoft.com/office/officeart/2005/8/layout/list1"/>
    <dgm:cxn modelId="{E6EFA9E2-FDCC-4481-A51E-4A7D675C9A3C}" srcId="{954132D2-9CFD-46D0-8C87-3F0F2E9DA78C}" destId="{3738D525-7B4A-45E7-9F05-CC273C21611B}" srcOrd="4" destOrd="0" parTransId="{D6AB8E0B-B560-4B80-83CD-D336AEA0E698}" sibTransId="{5A0A0A24-CFAB-42BB-90B5-AFF932AA0703}"/>
    <dgm:cxn modelId="{361D1255-1BC1-4A93-A191-91699491C5DC}" type="presOf" srcId="{18160013-1DFD-4D5A-96DB-E64A5F79B0A0}" destId="{2FCE79C2-BCB2-47A2-9A95-0B31BCC62391}" srcOrd="1" destOrd="0" presId="urn:microsoft.com/office/officeart/2005/8/layout/list1"/>
    <dgm:cxn modelId="{3A1037C4-D7BD-48AB-B612-FFBB7EC5E50C}" type="presOf" srcId="{ADD45A0F-4F9E-40FC-B27A-369627F352B3}" destId="{FCC55B19-EB94-4F72-B02D-0E1D151308D4}" srcOrd="1" destOrd="0" presId="urn:microsoft.com/office/officeart/2005/8/layout/list1"/>
    <dgm:cxn modelId="{21FC72E0-436C-4A12-974E-7061DB0948AE}" type="presOf" srcId="{18160013-1DFD-4D5A-96DB-E64A5F79B0A0}" destId="{48812142-27F2-4DE6-B05B-B526B27DF7AD}" srcOrd="0" destOrd="0" presId="urn:microsoft.com/office/officeart/2005/8/layout/list1"/>
    <dgm:cxn modelId="{A81D9A63-41ED-4E04-B647-8825EAEAFD1E}" type="presOf" srcId="{3738D525-7B4A-45E7-9F05-CC273C21611B}" destId="{EBCF06F8-F9F7-432A-A4AC-F7F49046F089}" srcOrd="0" destOrd="0" presId="urn:microsoft.com/office/officeart/2005/8/layout/list1"/>
    <dgm:cxn modelId="{8E163B1C-681B-4C67-8A27-48151C38EA03}" srcId="{954132D2-9CFD-46D0-8C87-3F0F2E9DA78C}" destId="{ED72654A-4D3C-487E-BE5F-EAE8534FA6E4}" srcOrd="3" destOrd="0" parTransId="{56C14E3E-A6CB-4E00-8DF8-3C8DFAC00F8F}" sibTransId="{42C17727-E10C-4399-B3C7-45B37F2BDB0D}"/>
    <dgm:cxn modelId="{6C7B8EC9-DB2F-4C58-9395-EE20D4BE8601}" type="presOf" srcId="{9ECF95CE-3A3C-44F2-B886-16F6C109D734}" destId="{EDBFD8CD-4462-47B8-BDC9-B2F7EE05150B}" srcOrd="0" destOrd="0" presId="urn:microsoft.com/office/officeart/2005/8/layout/list1"/>
    <dgm:cxn modelId="{76B5816E-17B9-45D5-B4E7-31FA5D4887BF}" type="presOf" srcId="{F01487D0-7CC5-4ACA-A350-219B28B89B07}" destId="{94F6A933-1539-44B6-82B3-E1C83EEDE333}" srcOrd="0" destOrd="0" presId="urn:microsoft.com/office/officeart/2005/8/layout/list1"/>
    <dgm:cxn modelId="{D81FCB7B-0FBB-49EA-9E88-FA999D96711E}" type="presOf" srcId="{FB9925B0-7C94-4091-A0BC-E0C945D6FED4}" destId="{7C1A517C-3347-4DF9-9DEB-9FFC94CD9963}" srcOrd="0" destOrd="0" presId="urn:microsoft.com/office/officeart/2005/8/layout/list1"/>
    <dgm:cxn modelId="{5370F543-99E7-4CCD-97BC-1A6C1653E826}" type="presOf" srcId="{71D55D2B-84C8-4806-9A5B-24C33A0628E1}" destId="{AE33A53C-D7CB-479B-B319-B74E2E258CBA}" srcOrd="1" destOrd="0" presId="urn:microsoft.com/office/officeart/2005/8/layout/list1"/>
    <dgm:cxn modelId="{CF7292BA-2DA0-4C25-93B5-0A50A9D0A31D}" srcId="{954132D2-9CFD-46D0-8C87-3F0F2E9DA78C}" destId="{DE7E0072-5530-42D7-B891-A1E9C78EC00D}" srcOrd="0" destOrd="0" parTransId="{334CCE3A-6D06-4E17-90F4-DDBB50A57FF1}" sibTransId="{52D8977C-C225-4B33-A4F0-10F051384C7F}"/>
    <dgm:cxn modelId="{09EEB84E-1F9B-41B9-9C7B-3522B481B922}" type="presOf" srcId="{3738D525-7B4A-45E7-9F05-CC273C21611B}" destId="{B653AFC3-D792-45D3-AF27-1291FCB7AB28}" srcOrd="1" destOrd="0" presId="urn:microsoft.com/office/officeart/2005/8/layout/list1"/>
    <dgm:cxn modelId="{8A6C39D2-376D-460C-A542-A12B95A09B74}" type="presOf" srcId="{DE7E0072-5530-42D7-B891-A1E9C78EC00D}" destId="{31FAEDFB-4909-40F1-9CF8-27810C8D380B}" srcOrd="1" destOrd="0" presId="urn:microsoft.com/office/officeart/2005/8/layout/list1"/>
    <dgm:cxn modelId="{7CCFB4D1-1EB6-436C-8627-DFA63D731D61}" type="presOf" srcId="{DE7E0072-5530-42D7-B891-A1E9C78EC00D}" destId="{24E4D5DB-D785-4347-BDE5-10C6467AC249}" srcOrd="0" destOrd="0" presId="urn:microsoft.com/office/officeart/2005/8/layout/list1"/>
    <dgm:cxn modelId="{0392831B-510A-4E77-BD7C-82427DFCA348}" srcId="{954132D2-9CFD-46D0-8C87-3F0F2E9DA78C}" destId="{F01487D0-7CC5-4ACA-A350-219B28B89B07}" srcOrd="2" destOrd="0" parTransId="{A584B15E-AA4B-4296-8755-0EEDCAFF49A2}" sibTransId="{074B6B42-1891-42E4-9EED-248CF7B76C50}"/>
    <dgm:cxn modelId="{82BAED9D-C5DE-427F-8C58-CF5DCE258224}" type="presOf" srcId="{ADD45A0F-4F9E-40FC-B27A-369627F352B3}" destId="{049CF802-332B-48D5-84D2-035BA70A51F1}" srcOrd="0" destOrd="0" presId="urn:microsoft.com/office/officeart/2005/8/layout/list1"/>
    <dgm:cxn modelId="{1E1F7A8D-8DF7-4962-978C-4DE601B306CF}" type="presOf" srcId="{954132D2-9CFD-46D0-8C87-3F0F2E9DA78C}" destId="{E503DCD6-0234-4A59-B970-CED7D88C22C9}" srcOrd="0" destOrd="0" presId="urn:microsoft.com/office/officeart/2005/8/layout/list1"/>
    <dgm:cxn modelId="{A0B7765E-5F9A-4470-AB25-7BE8868B47B3}" type="presOf" srcId="{F01487D0-7CC5-4ACA-A350-219B28B89B07}" destId="{BDE851E1-0F79-4E04-8DFA-D0083A0B9DBF}" srcOrd="1" destOrd="0" presId="urn:microsoft.com/office/officeart/2005/8/layout/list1"/>
    <dgm:cxn modelId="{FBF2C93C-2B99-4CD0-B852-C43D34C85EBE}" type="presOf" srcId="{ED72654A-4D3C-487E-BE5F-EAE8534FA6E4}" destId="{A3891AE1-F7EB-4EB8-A7F5-F421B402A64E}" srcOrd="1" destOrd="0" presId="urn:microsoft.com/office/officeart/2005/8/layout/list1"/>
    <dgm:cxn modelId="{5E1E428B-096B-4AC5-A837-525AC2955314}" type="presOf" srcId="{71D55D2B-84C8-4806-9A5B-24C33A0628E1}" destId="{8BF5D076-9A05-450C-8116-5402C8CDB675}" srcOrd="0" destOrd="0" presId="urn:microsoft.com/office/officeart/2005/8/layout/list1"/>
    <dgm:cxn modelId="{FE42A0A5-F578-4476-8FB0-68B68C62A8D7}" type="presOf" srcId="{ED72654A-4D3C-487E-BE5F-EAE8534FA6E4}" destId="{9AF388ED-7D41-440F-B82B-EE9CA8F9A232}" srcOrd="0" destOrd="0" presId="urn:microsoft.com/office/officeart/2005/8/layout/list1"/>
    <dgm:cxn modelId="{69009329-1601-4C33-BAC9-32248885B87D}" srcId="{954132D2-9CFD-46D0-8C87-3F0F2E9DA78C}" destId="{9ECF95CE-3A3C-44F2-B886-16F6C109D734}" srcOrd="6" destOrd="0" parTransId="{40668E19-84DD-4674-B021-55248AC0C0D0}" sibTransId="{33D9DBFF-56BB-4293-A602-5ECB46DD00BC}"/>
    <dgm:cxn modelId="{0BAFCE10-21DC-4814-B3D3-5297943AEF29}" srcId="{954132D2-9CFD-46D0-8C87-3F0F2E9DA78C}" destId="{FB9925B0-7C94-4091-A0BC-E0C945D6FED4}" srcOrd="1" destOrd="0" parTransId="{6DD2702D-E33C-427E-99F9-EA8FD51FF233}" sibTransId="{0078D9A9-CF7C-471A-A6FC-9D4E34D4C39B}"/>
    <dgm:cxn modelId="{38B98CC7-1C49-4CEF-A313-E2805458746C}" type="presParOf" srcId="{E503DCD6-0234-4A59-B970-CED7D88C22C9}" destId="{8A27C868-CB84-4C7A-BB30-B40E324A3059}" srcOrd="0" destOrd="0" presId="urn:microsoft.com/office/officeart/2005/8/layout/list1"/>
    <dgm:cxn modelId="{629C8961-562E-4E2F-AE80-F20B65CF78C7}" type="presParOf" srcId="{8A27C868-CB84-4C7A-BB30-B40E324A3059}" destId="{24E4D5DB-D785-4347-BDE5-10C6467AC249}" srcOrd="0" destOrd="0" presId="urn:microsoft.com/office/officeart/2005/8/layout/list1"/>
    <dgm:cxn modelId="{D5E47E06-8972-4446-A759-E9C1651E971D}" type="presParOf" srcId="{8A27C868-CB84-4C7A-BB30-B40E324A3059}" destId="{31FAEDFB-4909-40F1-9CF8-27810C8D380B}" srcOrd="1" destOrd="0" presId="urn:microsoft.com/office/officeart/2005/8/layout/list1"/>
    <dgm:cxn modelId="{46B78D22-B155-4A3A-A8C7-2FAA73E1097C}" type="presParOf" srcId="{E503DCD6-0234-4A59-B970-CED7D88C22C9}" destId="{BABCCD98-541A-49A0-8374-1732ABFD31BD}" srcOrd="1" destOrd="0" presId="urn:microsoft.com/office/officeart/2005/8/layout/list1"/>
    <dgm:cxn modelId="{9992DE73-24D4-4FF5-B275-322BC9DE082A}" type="presParOf" srcId="{E503DCD6-0234-4A59-B970-CED7D88C22C9}" destId="{A9297231-3B1C-4555-8BE0-0064CC44BAD2}" srcOrd="2" destOrd="0" presId="urn:microsoft.com/office/officeart/2005/8/layout/list1"/>
    <dgm:cxn modelId="{B55560EC-3948-4D2F-8AF0-370DEE71813B}" type="presParOf" srcId="{E503DCD6-0234-4A59-B970-CED7D88C22C9}" destId="{C5353E22-CB53-4664-9855-49DAAC5B8BFF}" srcOrd="3" destOrd="0" presId="urn:microsoft.com/office/officeart/2005/8/layout/list1"/>
    <dgm:cxn modelId="{87399B1E-5868-4D87-B825-BDD0ED6B2DAB}" type="presParOf" srcId="{E503DCD6-0234-4A59-B970-CED7D88C22C9}" destId="{313D7CC6-1363-4C9D-8749-2AB316A02D78}" srcOrd="4" destOrd="0" presId="urn:microsoft.com/office/officeart/2005/8/layout/list1"/>
    <dgm:cxn modelId="{B77377F1-85EF-46BC-8843-43D6A00BD773}" type="presParOf" srcId="{313D7CC6-1363-4C9D-8749-2AB316A02D78}" destId="{7C1A517C-3347-4DF9-9DEB-9FFC94CD9963}" srcOrd="0" destOrd="0" presId="urn:microsoft.com/office/officeart/2005/8/layout/list1"/>
    <dgm:cxn modelId="{AB38CFC5-15DD-45AB-BEFD-7F5FEAE1E64C}" type="presParOf" srcId="{313D7CC6-1363-4C9D-8749-2AB316A02D78}" destId="{613DE3E5-732F-44C7-9D43-47E2EE123797}" srcOrd="1" destOrd="0" presId="urn:microsoft.com/office/officeart/2005/8/layout/list1"/>
    <dgm:cxn modelId="{1B02F2D2-20D9-4FA6-BE21-571843A51469}" type="presParOf" srcId="{E503DCD6-0234-4A59-B970-CED7D88C22C9}" destId="{1E0FDF09-658D-4FA9-9B73-161DE018ABD9}" srcOrd="5" destOrd="0" presId="urn:microsoft.com/office/officeart/2005/8/layout/list1"/>
    <dgm:cxn modelId="{89662EF9-6CD0-4029-AFCE-88C3F78E041B}" type="presParOf" srcId="{E503DCD6-0234-4A59-B970-CED7D88C22C9}" destId="{E489EB0E-B0F7-4375-A9AC-A3D915DECE52}" srcOrd="6" destOrd="0" presId="urn:microsoft.com/office/officeart/2005/8/layout/list1"/>
    <dgm:cxn modelId="{772169AC-E8A5-431D-89DC-B2BF1C4CEA9E}" type="presParOf" srcId="{E503DCD6-0234-4A59-B970-CED7D88C22C9}" destId="{249366E4-9EF6-431E-AF89-73F6E492D43E}" srcOrd="7" destOrd="0" presId="urn:microsoft.com/office/officeart/2005/8/layout/list1"/>
    <dgm:cxn modelId="{BEE74336-6A4E-4AE6-8B37-37BCD3208913}" type="presParOf" srcId="{E503DCD6-0234-4A59-B970-CED7D88C22C9}" destId="{D5E59AF3-A8D1-43D1-93CA-DF37FC050108}" srcOrd="8" destOrd="0" presId="urn:microsoft.com/office/officeart/2005/8/layout/list1"/>
    <dgm:cxn modelId="{819E4CB0-7761-40BE-A4B9-294B51986853}" type="presParOf" srcId="{D5E59AF3-A8D1-43D1-93CA-DF37FC050108}" destId="{94F6A933-1539-44B6-82B3-E1C83EEDE333}" srcOrd="0" destOrd="0" presId="urn:microsoft.com/office/officeart/2005/8/layout/list1"/>
    <dgm:cxn modelId="{044CD002-4DF2-4ACE-8B5A-7B50C67BDCEC}" type="presParOf" srcId="{D5E59AF3-A8D1-43D1-93CA-DF37FC050108}" destId="{BDE851E1-0F79-4E04-8DFA-D0083A0B9DBF}" srcOrd="1" destOrd="0" presId="urn:microsoft.com/office/officeart/2005/8/layout/list1"/>
    <dgm:cxn modelId="{EBD9D822-8D71-466A-A96D-CF63C5867FD9}" type="presParOf" srcId="{E503DCD6-0234-4A59-B970-CED7D88C22C9}" destId="{74DEAC9A-0EA5-4E98-94F4-94BADAE3FF9B}" srcOrd="9" destOrd="0" presId="urn:microsoft.com/office/officeart/2005/8/layout/list1"/>
    <dgm:cxn modelId="{2CD8AB9E-FCDD-4698-83BF-595008BCDBE7}" type="presParOf" srcId="{E503DCD6-0234-4A59-B970-CED7D88C22C9}" destId="{91A24D78-7295-40EE-8726-AA33B7B8FA64}" srcOrd="10" destOrd="0" presId="urn:microsoft.com/office/officeart/2005/8/layout/list1"/>
    <dgm:cxn modelId="{B666DE90-F21D-4E7A-BE0C-C3C8CC505724}" type="presParOf" srcId="{E503DCD6-0234-4A59-B970-CED7D88C22C9}" destId="{E08C9BDA-9159-4CF1-AFA6-FB3B29C2367D}" srcOrd="11" destOrd="0" presId="urn:microsoft.com/office/officeart/2005/8/layout/list1"/>
    <dgm:cxn modelId="{60F5D92E-9741-4192-97B9-34D802F329A9}" type="presParOf" srcId="{E503DCD6-0234-4A59-B970-CED7D88C22C9}" destId="{56FF6193-FE35-470A-9C17-717C3B21E6DF}" srcOrd="12" destOrd="0" presId="urn:microsoft.com/office/officeart/2005/8/layout/list1"/>
    <dgm:cxn modelId="{575CBB2D-2127-4DD6-80C1-C186A54C561A}" type="presParOf" srcId="{56FF6193-FE35-470A-9C17-717C3B21E6DF}" destId="{9AF388ED-7D41-440F-B82B-EE9CA8F9A232}" srcOrd="0" destOrd="0" presId="urn:microsoft.com/office/officeart/2005/8/layout/list1"/>
    <dgm:cxn modelId="{D9BEBB27-C6A7-4E53-8A6F-1BBD97C1EE10}" type="presParOf" srcId="{56FF6193-FE35-470A-9C17-717C3B21E6DF}" destId="{A3891AE1-F7EB-4EB8-A7F5-F421B402A64E}" srcOrd="1" destOrd="0" presId="urn:microsoft.com/office/officeart/2005/8/layout/list1"/>
    <dgm:cxn modelId="{8B49B6B3-400D-4C0C-BB6D-FC4D477AB8C0}" type="presParOf" srcId="{E503DCD6-0234-4A59-B970-CED7D88C22C9}" destId="{E0CDA023-B098-4C36-868D-1D6EFD574587}" srcOrd="13" destOrd="0" presId="urn:microsoft.com/office/officeart/2005/8/layout/list1"/>
    <dgm:cxn modelId="{AA06E501-08BF-45B0-9064-6D5B4FA64276}" type="presParOf" srcId="{E503DCD6-0234-4A59-B970-CED7D88C22C9}" destId="{14AB6BD4-8065-4B06-AE83-78F3E34F52CB}" srcOrd="14" destOrd="0" presId="urn:microsoft.com/office/officeart/2005/8/layout/list1"/>
    <dgm:cxn modelId="{365004DA-C8D7-4F86-9238-79A616722C37}" type="presParOf" srcId="{E503DCD6-0234-4A59-B970-CED7D88C22C9}" destId="{B6C2ECBB-71BD-4941-BBBE-8736353D30C8}" srcOrd="15" destOrd="0" presId="urn:microsoft.com/office/officeart/2005/8/layout/list1"/>
    <dgm:cxn modelId="{F7E0427E-0D0B-4837-9CBD-0FB0C3209218}" type="presParOf" srcId="{E503DCD6-0234-4A59-B970-CED7D88C22C9}" destId="{0BD66E4A-B6CC-441C-AAB0-ABBB1E5D7DF0}" srcOrd="16" destOrd="0" presId="urn:microsoft.com/office/officeart/2005/8/layout/list1"/>
    <dgm:cxn modelId="{5B237A97-08D7-45C9-87CB-20048FFE0D14}" type="presParOf" srcId="{0BD66E4A-B6CC-441C-AAB0-ABBB1E5D7DF0}" destId="{EBCF06F8-F9F7-432A-A4AC-F7F49046F089}" srcOrd="0" destOrd="0" presId="urn:microsoft.com/office/officeart/2005/8/layout/list1"/>
    <dgm:cxn modelId="{C6F629F4-3059-402E-9737-F9332A2E1746}" type="presParOf" srcId="{0BD66E4A-B6CC-441C-AAB0-ABBB1E5D7DF0}" destId="{B653AFC3-D792-45D3-AF27-1291FCB7AB28}" srcOrd="1" destOrd="0" presId="urn:microsoft.com/office/officeart/2005/8/layout/list1"/>
    <dgm:cxn modelId="{A442B743-69FD-4FE0-B6BD-25077100B9CB}" type="presParOf" srcId="{E503DCD6-0234-4A59-B970-CED7D88C22C9}" destId="{29369562-3EE6-43B0-BEC1-EC859223A274}" srcOrd="17" destOrd="0" presId="urn:microsoft.com/office/officeart/2005/8/layout/list1"/>
    <dgm:cxn modelId="{A28616FB-08D9-4C68-8139-75259EDBF316}" type="presParOf" srcId="{E503DCD6-0234-4A59-B970-CED7D88C22C9}" destId="{EB0E2D31-9E28-4162-882F-C266D63A844D}" srcOrd="18" destOrd="0" presId="urn:microsoft.com/office/officeart/2005/8/layout/list1"/>
    <dgm:cxn modelId="{8168ABA7-81F5-4036-863D-35708FAD4312}" type="presParOf" srcId="{E503DCD6-0234-4A59-B970-CED7D88C22C9}" destId="{6679A67A-2565-4DE5-A7EE-CA0AE98B7913}" srcOrd="19" destOrd="0" presId="urn:microsoft.com/office/officeart/2005/8/layout/list1"/>
    <dgm:cxn modelId="{04DF2C56-FE69-4814-AF75-E9A4CC8544B0}" type="presParOf" srcId="{E503DCD6-0234-4A59-B970-CED7D88C22C9}" destId="{8EC503CF-BC81-491A-9E7D-3971299742E1}" srcOrd="20" destOrd="0" presId="urn:microsoft.com/office/officeart/2005/8/layout/list1"/>
    <dgm:cxn modelId="{27A08203-1CC5-416A-8923-790E5781C345}" type="presParOf" srcId="{8EC503CF-BC81-491A-9E7D-3971299742E1}" destId="{8BF5D076-9A05-450C-8116-5402C8CDB675}" srcOrd="0" destOrd="0" presId="urn:microsoft.com/office/officeart/2005/8/layout/list1"/>
    <dgm:cxn modelId="{E7FEFD8F-3A35-4A5C-B7EC-6B5ECB417965}" type="presParOf" srcId="{8EC503CF-BC81-491A-9E7D-3971299742E1}" destId="{AE33A53C-D7CB-479B-B319-B74E2E258CBA}" srcOrd="1" destOrd="0" presId="urn:microsoft.com/office/officeart/2005/8/layout/list1"/>
    <dgm:cxn modelId="{7726DD7F-C676-4528-BE88-CFC68C6E9EA7}" type="presParOf" srcId="{E503DCD6-0234-4A59-B970-CED7D88C22C9}" destId="{48601F21-9488-4B6D-803C-0305730DFF87}" srcOrd="21" destOrd="0" presId="urn:microsoft.com/office/officeart/2005/8/layout/list1"/>
    <dgm:cxn modelId="{33054205-44E4-4380-A156-A53D828572CD}" type="presParOf" srcId="{E503DCD6-0234-4A59-B970-CED7D88C22C9}" destId="{D044A7C6-4474-4E89-9D2C-12CF6E39D0A4}" srcOrd="22" destOrd="0" presId="urn:microsoft.com/office/officeart/2005/8/layout/list1"/>
    <dgm:cxn modelId="{44C7BF9E-20BD-4224-9EA4-7B45BB2836EA}" type="presParOf" srcId="{E503DCD6-0234-4A59-B970-CED7D88C22C9}" destId="{20286823-A344-4741-B32A-0FF44EB17C8B}" srcOrd="23" destOrd="0" presId="urn:microsoft.com/office/officeart/2005/8/layout/list1"/>
    <dgm:cxn modelId="{98ADF2C4-F6D1-4A27-A458-9292F67A7AA3}" type="presParOf" srcId="{E503DCD6-0234-4A59-B970-CED7D88C22C9}" destId="{5DDFBED8-15B6-4EC9-A924-9A52535F373B}" srcOrd="24" destOrd="0" presId="urn:microsoft.com/office/officeart/2005/8/layout/list1"/>
    <dgm:cxn modelId="{A2F887DE-B5BB-4162-9405-AB6D1AF22FEC}" type="presParOf" srcId="{5DDFBED8-15B6-4EC9-A924-9A52535F373B}" destId="{EDBFD8CD-4462-47B8-BDC9-B2F7EE05150B}" srcOrd="0" destOrd="0" presId="urn:microsoft.com/office/officeart/2005/8/layout/list1"/>
    <dgm:cxn modelId="{F1881A36-587A-4116-BFBD-DD32A05D0878}" type="presParOf" srcId="{5DDFBED8-15B6-4EC9-A924-9A52535F373B}" destId="{BD66E60A-7734-4C67-B8CA-D25F3750ABC6}" srcOrd="1" destOrd="0" presId="urn:microsoft.com/office/officeart/2005/8/layout/list1"/>
    <dgm:cxn modelId="{C97EDA51-24CF-48BE-B39D-7DE3E0D729CB}" type="presParOf" srcId="{E503DCD6-0234-4A59-B970-CED7D88C22C9}" destId="{6B758BD4-F862-485F-87FC-DEBA56765DBF}" srcOrd="25" destOrd="0" presId="urn:microsoft.com/office/officeart/2005/8/layout/list1"/>
    <dgm:cxn modelId="{0101C552-17FC-4393-ABDF-0BDA65E28616}" type="presParOf" srcId="{E503DCD6-0234-4A59-B970-CED7D88C22C9}" destId="{A2BC8FA7-3FC3-4CC5-A136-B1B56AEDFC5F}" srcOrd="26" destOrd="0" presId="urn:microsoft.com/office/officeart/2005/8/layout/list1"/>
    <dgm:cxn modelId="{23DA27FB-166C-4C5C-8D17-D455ECCDEC30}" type="presParOf" srcId="{E503DCD6-0234-4A59-B970-CED7D88C22C9}" destId="{31661443-032B-4632-A88C-1E03982F2075}" srcOrd="27" destOrd="0" presId="urn:microsoft.com/office/officeart/2005/8/layout/list1"/>
    <dgm:cxn modelId="{6CFB414A-05E6-479D-8499-2757882A7098}" type="presParOf" srcId="{E503DCD6-0234-4A59-B970-CED7D88C22C9}" destId="{2D811453-26BC-4892-B8A6-A85E12CDD634}" srcOrd="28" destOrd="0" presId="urn:microsoft.com/office/officeart/2005/8/layout/list1"/>
    <dgm:cxn modelId="{174A8042-BF22-46F1-AFAF-0EFD8E5C8D3B}" type="presParOf" srcId="{2D811453-26BC-4892-B8A6-A85E12CDD634}" destId="{049CF802-332B-48D5-84D2-035BA70A51F1}" srcOrd="0" destOrd="0" presId="urn:microsoft.com/office/officeart/2005/8/layout/list1"/>
    <dgm:cxn modelId="{EA17F6FE-18AC-41AD-9C78-961065B71AA1}" type="presParOf" srcId="{2D811453-26BC-4892-B8A6-A85E12CDD634}" destId="{FCC55B19-EB94-4F72-B02D-0E1D151308D4}" srcOrd="1" destOrd="0" presId="urn:microsoft.com/office/officeart/2005/8/layout/list1"/>
    <dgm:cxn modelId="{7CAF08BC-C97F-4504-942D-3D3215A8C9CD}" type="presParOf" srcId="{E503DCD6-0234-4A59-B970-CED7D88C22C9}" destId="{82982F66-290B-41ED-A37E-A0BEA6767A6E}" srcOrd="29" destOrd="0" presId="urn:microsoft.com/office/officeart/2005/8/layout/list1"/>
    <dgm:cxn modelId="{8A0E471B-DC24-4BA0-8470-8E9D19B326F0}" type="presParOf" srcId="{E503DCD6-0234-4A59-B970-CED7D88C22C9}" destId="{C7680500-244F-40EE-B875-92D1C12FD5BE}" srcOrd="30" destOrd="0" presId="urn:microsoft.com/office/officeart/2005/8/layout/list1"/>
    <dgm:cxn modelId="{AE32A361-4EAA-4C05-BAE5-C32B21EBDE86}" type="presParOf" srcId="{E503DCD6-0234-4A59-B970-CED7D88C22C9}" destId="{45132422-B127-452A-8070-3578D717A131}" srcOrd="31" destOrd="0" presId="urn:microsoft.com/office/officeart/2005/8/layout/list1"/>
    <dgm:cxn modelId="{DC9F40BB-7AAD-4426-A903-9CFF85A82268}" type="presParOf" srcId="{E503DCD6-0234-4A59-B970-CED7D88C22C9}" destId="{126664DC-7C14-43D2-9898-A74946FDFB0A}" srcOrd="32" destOrd="0" presId="urn:microsoft.com/office/officeart/2005/8/layout/list1"/>
    <dgm:cxn modelId="{F14DCFFE-E945-47EB-B3A5-C9F1D76BC2BF}" type="presParOf" srcId="{126664DC-7C14-43D2-9898-A74946FDFB0A}" destId="{48812142-27F2-4DE6-B05B-B526B27DF7AD}" srcOrd="0" destOrd="0" presId="urn:microsoft.com/office/officeart/2005/8/layout/list1"/>
    <dgm:cxn modelId="{FF53A5DF-34D3-4565-BBFE-9B28E7A70927}" type="presParOf" srcId="{126664DC-7C14-43D2-9898-A74946FDFB0A}" destId="{2FCE79C2-BCB2-47A2-9A95-0B31BCC62391}" srcOrd="1" destOrd="0" presId="urn:microsoft.com/office/officeart/2005/8/layout/list1"/>
    <dgm:cxn modelId="{C9A64F9F-5BFF-4D82-81F7-9193AD858BE9}" type="presParOf" srcId="{E503DCD6-0234-4A59-B970-CED7D88C22C9}" destId="{7EE4569E-08DA-4628-812A-219A77736A2C}" srcOrd="33" destOrd="0" presId="urn:microsoft.com/office/officeart/2005/8/layout/list1"/>
    <dgm:cxn modelId="{7904129C-7E5F-451E-888C-7459E6566559}" type="presParOf" srcId="{E503DCD6-0234-4A59-B970-CED7D88C22C9}" destId="{05DA4AA0-7C2F-4991-914A-D0F82DC5337D}" srcOrd="34" destOrd="0" presId="urn:microsoft.com/office/officeart/2005/8/layout/lis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8B8359D-CA70-436D-9BA0-A94884D178B4}"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en-GB"/>
        </a:p>
      </dgm:t>
    </dgm:pt>
    <dgm:pt modelId="{7C67A9B7-B308-49AD-A149-72BE665A67F7}">
      <dgm:prSet phldrT="[Testo]"/>
      <dgm:spPr/>
      <dgm:t>
        <a:bodyPr/>
        <a:lstStyle/>
        <a:p>
          <a:r>
            <a:rPr lang="en-GB"/>
            <a:t>STRATEGIC LEVEL</a:t>
          </a:r>
        </a:p>
      </dgm:t>
    </dgm:pt>
    <dgm:pt modelId="{544B7667-22D4-489E-99B1-C62AA162BCE0}" type="parTrans" cxnId="{23FB2B9D-EE76-475D-A56A-69ECB2E8097D}">
      <dgm:prSet/>
      <dgm:spPr/>
      <dgm:t>
        <a:bodyPr/>
        <a:lstStyle/>
        <a:p>
          <a:endParaRPr lang="en-GB"/>
        </a:p>
      </dgm:t>
    </dgm:pt>
    <dgm:pt modelId="{C8CE57E7-ABE6-45B8-8A54-5EF2CC8E1C61}" type="sibTrans" cxnId="{23FB2B9D-EE76-475D-A56A-69ECB2E8097D}">
      <dgm:prSet/>
      <dgm:spPr/>
      <dgm:t>
        <a:bodyPr/>
        <a:lstStyle/>
        <a:p>
          <a:endParaRPr lang="en-GB"/>
        </a:p>
      </dgm:t>
    </dgm:pt>
    <dgm:pt modelId="{F830F725-76F6-4C25-AD6C-DA5E6AD8417E}">
      <dgm:prSet phldrT="[Testo]"/>
      <dgm:spPr/>
      <dgm:t>
        <a:bodyPr/>
        <a:lstStyle/>
        <a:p>
          <a:r>
            <a:rPr lang="en-GB">
              <a:latin typeface="+mj-lt"/>
            </a:rPr>
            <a:t>Risk Management Committee</a:t>
          </a:r>
        </a:p>
      </dgm:t>
    </dgm:pt>
    <dgm:pt modelId="{A9C511A1-F27C-47E3-8854-7309A1C925AB}" type="parTrans" cxnId="{803AEB62-1E5C-4FF5-B83B-6F7F09031E3D}">
      <dgm:prSet/>
      <dgm:spPr/>
      <dgm:t>
        <a:bodyPr/>
        <a:lstStyle/>
        <a:p>
          <a:endParaRPr lang="en-GB"/>
        </a:p>
      </dgm:t>
    </dgm:pt>
    <dgm:pt modelId="{520A3D94-FC71-4D60-903E-69FA7CCBE6FD}" type="sibTrans" cxnId="{803AEB62-1E5C-4FF5-B83B-6F7F09031E3D}">
      <dgm:prSet/>
      <dgm:spPr/>
      <dgm:t>
        <a:bodyPr/>
        <a:lstStyle/>
        <a:p>
          <a:endParaRPr lang="en-GB"/>
        </a:p>
      </dgm:t>
    </dgm:pt>
    <dgm:pt modelId="{43DDE0E6-27B0-4DC7-AF64-131B452E82DF}">
      <dgm:prSet phldrT="[Testo]"/>
      <dgm:spPr/>
      <dgm:t>
        <a:bodyPr/>
        <a:lstStyle/>
        <a:p>
          <a:r>
            <a:rPr lang="en-GB"/>
            <a:t>MANAGERIAL LEVEL</a:t>
          </a:r>
        </a:p>
      </dgm:t>
    </dgm:pt>
    <dgm:pt modelId="{E74D8F96-483F-49E5-9C1C-42B92867C3B2}" type="parTrans" cxnId="{382CB4D1-E6D8-4DCE-9C5A-7DD2BB3B4036}">
      <dgm:prSet/>
      <dgm:spPr/>
      <dgm:t>
        <a:bodyPr/>
        <a:lstStyle/>
        <a:p>
          <a:endParaRPr lang="en-GB"/>
        </a:p>
      </dgm:t>
    </dgm:pt>
    <dgm:pt modelId="{51995892-4EDB-4135-9DB8-43FF37F290E1}" type="sibTrans" cxnId="{382CB4D1-E6D8-4DCE-9C5A-7DD2BB3B4036}">
      <dgm:prSet/>
      <dgm:spPr/>
      <dgm:t>
        <a:bodyPr/>
        <a:lstStyle/>
        <a:p>
          <a:endParaRPr lang="en-GB"/>
        </a:p>
      </dgm:t>
    </dgm:pt>
    <dgm:pt modelId="{FADBBBF6-1469-487F-BD72-8E89131F0018}">
      <dgm:prSet phldrT="[Testo]"/>
      <dgm:spPr/>
      <dgm:t>
        <a:bodyPr/>
        <a:lstStyle/>
        <a:p>
          <a:r>
            <a:rPr lang="en-GB">
              <a:latin typeface="+mj-lt"/>
            </a:rPr>
            <a:t>Enterprise Risk Management Committee</a:t>
          </a:r>
        </a:p>
      </dgm:t>
    </dgm:pt>
    <dgm:pt modelId="{C16230E6-41DD-4D81-8ADB-874B655484A9}" type="parTrans" cxnId="{6F3E11EC-12A6-4F36-86CE-4554562E7D00}">
      <dgm:prSet/>
      <dgm:spPr/>
      <dgm:t>
        <a:bodyPr/>
        <a:lstStyle/>
        <a:p>
          <a:endParaRPr lang="en-GB"/>
        </a:p>
      </dgm:t>
    </dgm:pt>
    <dgm:pt modelId="{289B5457-8235-46EE-B23B-27ECD0FFAB74}" type="sibTrans" cxnId="{6F3E11EC-12A6-4F36-86CE-4554562E7D00}">
      <dgm:prSet/>
      <dgm:spPr/>
      <dgm:t>
        <a:bodyPr/>
        <a:lstStyle/>
        <a:p>
          <a:endParaRPr lang="en-GB"/>
        </a:p>
      </dgm:t>
    </dgm:pt>
    <dgm:pt modelId="{B8FB9A25-D76B-4828-B44A-2098EC420FB1}">
      <dgm:prSet phldrT="[Testo]"/>
      <dgm:spPr/>
      <dgm:t>
        <a:bodyPr/>
        <a:lstStyle/>
        <a:p>
          <a:r>
            <a:rPr lang="en-GB"/>
            <a:t>OPERATIONAL LEVEL</a:t>
          </a:r>
        </a:p>
      </dgm:t>
    </dgm:pt>
    <dgm:pt modelId="{65A199B9-E3AE-4307-A38E-496099FE2A8F}" type="parTrans" cxnId="{C1D7330D-88EB-4115-B146-3B48D32F9DE2}">
      <dgm:prSet/>
      <dgm:spPr/>
      <dgm:t>
        <a:bodyPr/>
        <a:lstStyle/>
        <a:p>
          <a:endParaRPr lang="en-GB"/>
        </a:p>
      </dgm:t>
    </dgm:pt>
    <dgm:pt modelId="{AA7D895A-56CA-4625-A283-47F637F5AB6F}" type="sibTrans" cxnId="{C1D7330D-88EB-4115-B146-3B48D32F9DE2}">
      <dgm:prSet/>
      <dgm:spPr/>
      <dgm:t>
        <a:bodyPr/>
        <a:lstStyle/>
        <a:p>
          <a:endParaRPr lang="en-GB"/>
        </a:p>
      </dgm:t>
    </dgm:pt>
    <dgm:pt modelId="{D8EBFA69-5C41-4D8F-895E-B118FB8FBAF5}">
      <dgm:prSet phldrT="[Testo]"/>
      <dgm:spPr/>
      <dgm:t>
        <a:bodyPr/>
        <a:lstStyle/>
        <a:p>
          <a:r>
            <a:rPr lang="en-GB">
              <a:latin typeface="+mj-lt"/>
            </a:rPr>
            <a:t>Enterprise Risk Associate Forum</a:t>
          </a:r>
        </a:p>
      </dgm:t>
    </dgm:pt>
    <dgm:pt modelId="{19EF9BC1-FFDB-4C01-BD4A-1A122CB2789B}" type="parTrans" cxnId="{91E432D4-DE55-473A-98D1-91685D95E7C3}">
      <dgm:prSet/>
      <dgm:spPr/>
      <dgm:t>
        <a:bodyPr/>
        <a:lstStyle/>
        <a:p>
          <a:endParaRPr lang="en-GB"/>
        </a:p>
      </dgm:t>
    </dgm:pt>
    <dgm:pt modelId="{08700F7E-59D5-4AC1-B56A-D52E5DF73031}" type="sibTrans" cxnId="{91E432D4-DE55-473A-98D1-91685D95E7C3}">
      <dgm:prSet/>
      <dgm:spPr/>
      <dgm:t>
        <a:bodyPr/>
        <a:lstStyle/>
        <a:p>
          <a:endParaRPr lang="en-GB"/>
        </a:p>
      </dgm:t>
    </dgm:pt>
    <dgm:pt modelId="{BDC65799-0057-452A-9862-ACD2C62BD626}">
      <dgm:prSet/>
      <dgm:spPr/>
      <dgm:t>
        <a:bodyPr/>
        <a:lstStyle/>
        <a:p>
          <a:r>
            <a:rPr lang="en-GB"/>
            <a:t>INDIVIDUAL LEVEL</a:t>
          </a:r>
        </a:p>
      </dgm:t>
    </dgm:pt>
    <dgm:pt modelId="{7BCC2405-719D-475E-AAAF-910F00657A83}" type="parTrans" cxnId="{86B9298D-19AA-4F30-AC71-F93FB0DE8B58}">
      <dgm:prSet/>
      <dgm:spPr/>
      <dgm:t>
        <a:bodyPr/>
        <a:lstStyle/>
        <a:p>
          <a:endParaRPr lang="en-GB"/>
        </a:p>
      </dgm:t>
    </dgm:pt>
    <dgm:pt modelId="{B88D8B9C-DAEA-4C38-B5C5-55E5AC506948}" type="sibTrans" cxnId="{86B9298D-19AA-4F30-AC71-F93FB0DE8B58}">
      <dgm:prSet/>
      <dgm:spPr/>
      <dgm:t>
        <a:bodyPr/>
        <a:lstStyle/>
        <a:p>
          <a:endParaRPr lang="en-GB"/>
        </a:p>
      </dgm:t>
    </dgm:pt>
    <dgm:pt modelId="{03EB2082-5965-4C35-9EEA-B25074051C30}">
      <dgm:prSet/>
      <dgm:spPr/>
      <dgm:t>
        <a:bodyPr/>
        <a:lstStyle/>
        <a:p>
          <a:r>
            <a:rPr lang="en-GB">
              <a:latin typeface="+mj-lt"/>
            </a:rPr>
            <a:t>Risk Register</a:t>
          </a:r>
        </a:p>
      </dgm:t>
    </dgm:pt>
    <dgm:pt modelId="{19DCD621-0212-4479-8D16-28AD5662A6B9}" type="parTrans" cxnId="{99F62AF0-6952-45FE-9774-9202212D1442}">
      <dgm:prSet/>
      <dgm:spPr/>
    </dgm:pt>
    <dgm:pt modelId="{21E3AD02-D09B-4EF9-97BC-E2F5BD823553}" type="sibTrans" cxnId="{99F62AF0-6952-45FE-9774-9202212D1442}">
      <dgm:prSet/>
      <dgm:spPr/>
    </dgm:pt>
    <dgm:pt modelId="{9F74A5CD-A0DC-4658-A8BB-9EE08629E5B3}" type="pres">
      <dgm:prSet presAssocID="{08B8359D-CA70-436D-9BA0-A94884D178B4}" presName="linearFlow" presStyleCnt="0">
        <dgm:presLayoutVars>
          <dgm:dir/>
          <dgm:animLvl val="lvl"/>
          <dgm:resizeHandles val="exact"/>
        </dgm:presLayoutVars>
      </dgm:prSet>
      <dgm:spPr/>
      <dgm:t>
        <a:bodyPr/>
        <a:lstStyle/>
        <a:p>
          <a:endParaRPr lang="en-GB"/>
        </a:p>
      </dgm:t>
    </dgm:pt>
    <dgm:pt modelId="{9524FAE8-40EA-4C5F-8446-2F8E1F2A39DB}" type="pres">
      <dgm:prSet presAssocID="{7C67A9B7-B308-49AD-A149-72BE665A67F7}" presName="composite" presStyleCnt="0"/>
      <dgm:spPr/>
    </dgm:pt>
    <dgm:pt modelId="{7AAE5EB0-8FF8-45C9-84BC-51505F6299EE}" type="pres">
      <dgm:prSet presAssocID="{7C67A9B7-B308-49AD-A149-72BE665A67F7}" presName="parentText" presStyleLbl="alignNode1" presStyleIdx="0" presStyleCnt="4" custScaleX="192261">
        <dgm:presLayoutVars>
          <dgm:chMax val="1"/>
          <dgm:bulletEnabled val="1"/>
        </dgm:presLayoutVars>
      </dgm:prSet>
      <dgm:spPr/>
      <dgm:t>
        <a:bodyPr/>
        <a:lstStyle/>
        <a:p>
          <a:endParaRPr lang="en-GB"/>
        </a:p>
      </dgm:t>
    </dgm:pt>
    <dgm:pt modelId="{9DEADE27-4EF9-450B-9916-74677F000C29}" type="pres">
      <dgm:prSet presAssocID="{7C67A9B7-B308-49AD-A149-72BE665A67F7}" presName="descendantText" presStyleLbl="alignAcc1" presStyleIdx="0" presStyleCnt="4" custScaleX="86223" custLinFactNeighborX="18586" custLinFactNeighborY="-480">
        <dgm:presLayoutVars>
          <dgm:bulletEnabled val="1"/>
        </dgm:presLayoutVars>
      </dgm:prSet>
      <dgm:spPr/>
      <dgm:t>
        <a:bodyPr/>
        <a:lstStyle/>
        <a:p>
          <a:endParaRPr lang="en-GB"/>
        </a:p>
      </dgm:t>
    </dgm:pt>
    <dgm:pt modelId="{A753FABE-7C08-4570-90AC-F43D568B7F5C}" type="pres">
      <dgm:prSet presAssocID="{C8CE57E7-ABE6-45B8-8A54-5EF2CC8E1C61}" presName="sp" presStyleCnt="0"/>
      <dgm:spPr/>
    </dgm:pt>
    <dgm:pt modelId="{18D53164-3B53-4A23-AED5-5D334DABA47B}" type="pres">
      <dgm:prSet presAssocID="{43DDE0E6-27B0-4DC7-AF64-131B452E82DF}" presName="composite" presStyleCnt="0"/>
      <dgm:spPr/>
    </dgm:pt>
    <dgm:pt modelId="{BB6EE53B-8A4C-4467-9BCA-80A93349F91C}" type="pres">
      <dgm:prSet presAssocID="{43DDE0E6-27B0-4DC7-AF64-131B452E82DF}" presName="parentText" presStyleLbl="alignNode1" presStyleIdx="1" presStyleCnt="4" custScaleX="188714">
        <dgm:presLayoutVars>
          <dgm:chMax val="1"/>
          <dgm:bulletEnabled val="1"/>
        </dgm:presLayoutVars>
      </dgm:prSet>
      <dgm:spPr/>
      <dgm:t>
        <a:bodyPr/>
        <a:lstStyle/>
        <a:p>
          <a:endParaRPr lang="en-GB"/>
        </a:p>
      </dgm:t>
    </dgm:pt>
    <dgm:pt modelId="{9DF77454-C0BB-4741-9B0C-FB4231B9EC40}" type="pres">
      <dgm:prSet presAssocID="{43DDE0E6-27B0-4DC7-AF64-131B452E82DF}" presName="descendantText" presStyleLbl="alignAcc1" presStyleIdx="1" presStyleCnt="4" custScaleX="84594" custLinFactNeighborX="27089" custLinFactNeighborY="-2818">
        <dgm:presLayoutVars>
          <dgm:bulletEnabled val="1"/>
        </dgm:presLayoutVars>
      </dgm:prSet>
      <dgm:spPr/>
      <dgm:t>
        <a:bodyPr/>
        <a:lstStyle/>
        <a:p>
          <a:endParaRPr lang="en-GB"/>
        </a:p>
      </dgm:t>
    </dgm:pt>
    <dgm:pt modelId="{2C9CA6F5-7152-46A3-A504-3D490597032E}" type="pres">
      <dgm:prSet presAssocID="{51995892-4EDB-4135-9DB8-43FF37F290E1}" presName="sp" presStyleCnt="0"/>
      <dgm:spPr/>
    </dgm:pt>
    <dgm:pt modelId="{6545D287-AB8F-4925-85F6-301F6FE3A538}" type="pres">
      <dgm:prSet presAssocID="{B8FB9A25-D76B-4828-B44A-2098EC420FB1}" presName="composite" presStyleCnt="0"/>
      <dgm:spPr/>
    </dgm:pt>
    <dgm:pt modelId="{B11E35C7-2C9A-4DF3-98CF-8889712A450E}" type="pres">
      <dgm:prSet presAssocID="{B8FB9A25-D76B-4828-B44A-2098EC420FB1}" presName="parentText" presStyleLbl="alignNode1" presStyleIdx="2" presStyleCnt="4" custScaleX="187669">
        <dgm:presLayoutVars>
          <dgm:chMax val="1"/>
          <dgm:bulletEnabled val="1"/>
        </dgm:presLayoutVars>
      </dgm:prSet>
      <dgm:spPr/>
      <dgm:t>
        <a:bodyPr/>
        <a:lstStyle/>
        <a:p>
          <a:endParaRPr lang="en-GB"/>
        </a:p>
      </dgm:t>
    </dgm:pt>
    <dgm:pt modelId="{2768BD9F-488F-4A1A-B78E-49A3D97B27D2}" type="pres">
      <dgm:prSet presAssocID="{B8FB9A25-D76B-4828-B44A-2098EC420FB1}" presName="descendantText" presStyleLbl="alignAcc1" presStyleIdx="2" presStyleCnt="4" custScaleX="84731" custLinFactNeighborX="2009" custLinFactNeighborY="1409">
        <dgm:presLayoutVars>
          <dgm:bulletEnabled val="1"/>
        </dgm:presLayoutVars>
      </dgm:prSet>
      <dgm:spPr/>
      <dgm:t>
        <a:bodyPr/>
        <a:lstStyle/>
        <a:p>
          <a:endParaRPr lang="en-GB"/>
        </a:p>
      </dgm:t>
    </dgm:pt>
    <dgm:pt modelId="{DBA013CA-4F16-4519-AD73-90D2D41210F4}" type="pres">
      <dgm:prSet presAssocID="{AA7D895A-56CA-4625-A283-47F637F5AB6F}" presName="sp" presStyleCnt="0"/>
      <dgm:spPr/>
    </dgm:pt>
    <dgm:pt modelId="{836A1841-74A1-4F06-B12B-D9BD61F2EC16}" type="pres">
      <dgm:prSet presAssocID="{BDC65799-0057-452A-9862-ACD2C62BD626}" presName="composite" presStyleCnt="0"/>
      <dgm:spPr/>
    </dgm:pt>
    <dgm:pt modelId="{8C3DAC10-6BB2-4E26-A871-639751C99550}" type="pres">
      <dgm:prSet presAssocID="{BDC65799-0057-452A-9862-ACD2C62BD626}" presName="parentText" presStyleLbl="alignNode1" presStyleIdx="3" presStyleCnt="4" custScaleX="183311">
        <dgm:presLayoutVars>
          <dgm:chMax val="1"/>
          <dgm:bulletEnabled val="1"/>
        </dgm:presLayoutVars>
      </dgm:prSet>
      <dgm:spPr/>
      <dgm:t>
        <a:bodyPr/>
        <a:lstStyle/>
        <a:p>
          <a:endParaRPr lang="en-GB"/>
        </a:p>
      </dgm:t>
    </dgm:pt>
    <dgm:pt modelId="{77D32800-CC04-477F-81C2-C9CA489C8274}" type="pres">
      <dgm:prSet presAssocID="{BDC65799-0057-452A-9862-ACD2C62BD626}" presName="descendantText" presStyleLbl="alignAcc1" presStyleIdx="3" presStyleCnt="4" custScaleX="84485" custLinFactNeighborX="23318">
        <dgm:presLayoutVars>
          <dgm:bulletEnabled val="1"/>
        </dgm:presLayoutVars>
      </dgm:prSet>
      <dgm:spPr/>
      <dgm:t>
        <a:bodyPr/>
        <a:lstStyle/>
        <a:p>
          <a:endParaRPr lang="en-GB"/>
        </a:p>
      </dgm:t>
    </dgm:pt>
  </dgm:ptLst>
  <dgm:cxnLst>
    <dgm:cxn modelId="{32D3E0DB-221B-4305-8E3A-086744BEAF1B}" type="presOf" srcId="{D8EBFA69-5C41-4D8F-895E-B118FB8FBAF5}" destId="{2768BD9F-488F-4A1A-B78E-49A3D97B27D2}" srcOrd="0" destOrd="0" presId="urn:microsoft.com/office/officeart/2005/8/layout/chevron2"/>
    <dgm:cxn modelId="{C1D7330D-88EB-4115-B146-3B48D32F9DE2}" srcId="{08B8359D-CA70-436D-9BA0-A94884D178B4}" destId="{B8FB9A25-D76B-4828-B44A-2098EC420FB1}" srcOrd="2" destOrd="0" parTransId="{65A199B9-E3AE-4307-A38E-496099FE2A8F}" sibTransId="{AA7D895A-56CA-4625-A283-47F637F5AB6F}"/>
    <dgm:cxn modelId="{99F62AF0-6952-45FE-9774-9202212D1442}" srcId="{BDC65799-0057-452A-9862-ACD2C62BD626}" destId="{03EB2082-5965-4C35-9EEA-B25074051C30}" srcOrd="0" destOrd="0" parTransId="{19DCD621-0212-4479-8D16-28AD5662A6B9}" sibTransId="{21E3AD02-D09B-4EF9-97BC-E2F5BD823553}"/>
    <dgm:cxn modelId="{97FC926B-5035-4F8F-871A-ED4160E6FB6F}" type="presOf" srcId="{F830F725-76F6-4C25-AD6C-DA5E6AD8417E}" destId="{9DEADE27-4EF9-450B-9916-74677F000C29}" srcOrd="0" destOrd="0" presId="urn:microsoft.com/office/officeart/2005/8/layout/chevron2"/>
    <dgm:cxn modelId="{951F2B27-3CD2-4081-A1B8-2F12ED1F6971}" type="presOf" srcId="{7C67A9B7-B308-49AD-A149-72BE665A67F7}" destId="{7AAE5EB0-8FF8-45C9-84BC-51505F6299EE}" srcOrd="0" destOrd="0" presId="urn:microsoft.com/office/officeart/2005/8/layout/chevron2"/>
    <dgm:cxn modelId="{6E3CB2E2-D7B0-447B-AF18-1DFD8B9B885B}" type="presOf" srcId="{BDC65799-0057-452A-9862-ACD2C62BD626}" destId="{8C3DAC10-6BB2-4E26-A871-639751C99550}" srcOrd="0" destOrd="0" presId="urn:microsoft.com/office/officeart/2005/8/layout/chevron2"/>
    <dgm:cxn modelId="{382CB4D1-E6D8-4DCE-9C5A-7DD2BB3B4036}" srcId="{08B8359D-CA70-436D-9BA0-A94884D178B4}" destId="{43DDE0E6-27B0-4DC7-AF64-131B452E82DF}" srcOrd="1" destOrd="0" parTransId="{E74D8F96-483F-49E5-9C1C-42B92867C3B2}" sibTransId="{51995892-4EDB-4135-9DB8-43FF37F290E1}"/>
    <dgm:cxn modelId="{B8E6860D-63E6-490A-AE90-CA9C83262D24}" type="presOf" srcId="{FADBBBF6-1469-487F-BD72-8E89131F0018}" destId="{9DF77454-C0BB-4741-9B0C-FB4231B9EC40}" srcOrd="0" destOrd="0" presId="urn:microsoft.com/office/officeart/2005/8/layout/chevron2"/>
    <dgm:cxn modelId="{48387A0A-83C8-40E9-A141-67D3443A6EF5}" type="presOf" srcId="{03EB2082-5965-4C35-9EEA-B25074051C30}" destId="{77D32800-CC04-477F-81C2-C9CA489C8274}" srcOrd="0" destOrd="0" presId="urn:microsoft.com/office/officeart/2005/8/layout/chevron2"/>
    <dgm:cxn modelId="{23FB2B9D-EE76-475D-A56A-69ECB2E8097D}" srcId="{08B8359D-CA70-436D-9BA0-A94884D178B4}" destId="{7C67A9B7-B308-49AD-A149-72BE665A67F7}" srcOrd="0" destOrd="0" parTransId="{544B7667-22D4-489E-99B1-C62AA162BCE0}" sibTransId="{C8CE57E7-ABE6-45B8-8A54-5EF2CC8E1C61}"/>
    <dgm:cxn modelId="{E621C08A-BF4D-4014-A29F-E121F2DF2DE3}" type="presOf" srcId="{08B8359D-CA70-436D-9BA0-A94884D178B4}" destId="{9F74A5CD-A0DC-4658-A8BB-9EE08629E5B3}" srcOrd="0" destOrd="0" presId="urn:microsoft.com/office/officeart/2005/8/layout/chevron2"/>
    <dgm:cxn modelId="{85C0918A-3811-45E6-952A-E9498657D1D6}" type="presOf" srcId="{43DDE0E6-27B0-4DC7-AF64-131B452E82DF}" destId="{BB6EE53B-8A4C-4467-9BCA-80A93349F91C}" srcOrd="0" destOrd="0" presId="urn:microsoft.com/office/officeart/2005/8/layout/chevron2"/>
    <dgm:cxn modelId="{86B9298D-19AA-4F30-AC71-F93FB0DE8B58}" srcId="{08B8359D-CA70-436D-9BA0-A94884D178B4}" destId="{BDC65799-0057-452A-9862-ACD2C62BD626}" srcOrd="3" destOrd="0" parTransId="{7BCC2405-719D-475E-AAAF-910F00657A83}" sibTransId="{B88D8B9C-DAEA-4C38-B5C5-55E5AC506948}"/>
    <dgm:cxn modelId="{6F3E11EC-12A6-4F36-86CE-4554562E7D00}" srcId="{43DDE0E6-27B0-4DC7-AF64-131B452E82DF}" destId="{FADBBBF6-1469-487F-BD72-8E89131F0018}" srcOrd="0" destOrd="0" parTransId="{C16230E6-41DD-4D81-8ADB-874B655484A9}" sibTransId="{289B5457-8235-46EE-B23B-27ECD0FFAB74}"/>
    <dgm:cxn modelId="{99CFAE5B-366B-4B4D-9E35-9AF998555679}" type="presOf" srcId="{B8FB9A25-D76B-4828-B44A-2098EC420FB1}" destId="{B11E35C7-2C9A-4DF3-98CF-8889712A450E}" srcOrd="0" destOrd="0" presId="urn:microsoft.com/office/officeart/2005/8/layout/chevron2"/>
    <dgm:cxn modelId="{91E432D4-DE55-473A-98D1-91685D95E7C3}" srcId="{B8FB9A25-D76B-4828-B44A-2098EC420FB1}" destId="{D8EBFA69-5C41-4D8F-895E-B118FB8FBAF5}" srcOrd="0" destOrd="0" parTransId="{19EF9BC1-FFDB-4C01-BD4A-1A122CB2789B}" sibTransId="{08700F7E-59D5-4AC1-B56A-D52E5DF73031}"/>
    <dgm:cxn modelId="{803AEB62-1E5C-4FF5-B83B-6F7F09031E3D}" srcId="{7C67A9B7-B308-49AD-A149-72BE665A67F7}" destId="{F830F725-76F6-4C25-AD6C-DA5E6AD8417E}" srcOrd="0" destOrd="0" parTransId="{A9C511A1-F27C-47E3-8854-7309A1C925AB}" sibTransId="{520A3D94-FC71-4D60-903E-69FA7CCBE6FD}"/>
    <dgm:cxn modelId="{C6FDD65B-AD31-45D7-A10C-6968CAEA0D1D}" type="presParOf" srcId="{9F74A5CD-A0DC-4658-A8BB-9EE08629E5B3}" destId="{9524FAE8-40EA-4C5F-8446-2F8E1F2A39DB}" srcOrd="0" destOrd="0" presId="urn:microsoft.com/office/officeart/2005/8/layout/chevron2"/>
    <dgm:cxn modelId="{97DFAC54-D7EC-4A7D-832A-3E92FEFE2B26}" type="presParOf" srcId="{9524FAE8-40EA-4C5F-8446-2F8E1F2A39DB}" destId="{7AAE5EB0-8FF8-45C9-84BC-51505F6299EE}" srcOrd="0" destOrd="0" presId="urn:microsoft.com/office/officeart/2005/8/layout/chevron2"/>
    <dgm:cxn modelId="{EC0EF6FD-4C02-47DE-9C1E-DF803D45BDFF}" type="presParOf" srcId="{9524FAE8-40EA-4C5F-8446-2F8E1F2A39DB}" destId="{9DEADE27-4EF9-450B-9916-74677F000C29}" srcOrd="1" destOrd="0" presId="urn:microsoft.com/office/officeart/2005/8/layout/chevron2"/>
    <dgm:cxn modelId="{5B0A5812-DCCD-4E90-B76F-B48D1BECCBDB}" type="presParOf" srcId="{9F74A5CD-A0DC-4658-A8BB-9EE08629E5B3}" destId="{A753FABE-7C08-4570-90AC-F43D568B7F5C}" srcOrd="1" destOrd="0" presId="urn:microsoft.com/office/officeart/2005/8/layout/chevron2"/>
    <dgm:cxn modelId="{E2B9A62F-7E78-4361-B0B9-9B683EE8036B}" type="presParOf" srcId="{9F74A5CD-A0DC-4658-A8BB-9EE08629E5B3}" destId="{18D53164-3B53-4A23-AED5-5D334DABA47B}" srcOrd="2" destOrd="0" presId="urn:microsoft.com/office/officeart/2005/8/layout/chevron2"/>
    <dgm:cxn modelId="{D9561239-9402-4140-AD48-F8DFA5EF6A53}" type="presParOf" srcId="{18D53164-3B53-4A23-AED5-5D334DABA47B}" destId="{BB6EE53B-8A4C-4467-9BCA-80A93349F91C}" srcOrd="0" destOrd="0" presId="urn:microsoft.com/office/officeart/2005/8/layout/chevron2"/>
    <dgm:cxn modelId="{F1C7E1DC-5E7B-4380-AC0C-0997FE05A443}" type="presParOf" srcId="{18D53164-3B53-4A23-AED5-5D334DABA47B}" destId="{9DF77454-C0BB-4741-9B0C-FB4231B9EC40}" srcOrd="1" destOrd="0" presId="urn:microsoft.com/office/officeart/2005/8/layout/chevron2"/>
    <dgm:cxn modelId="{31657246-5433-4969-908A-C6288379CBE1}" type="presParOf" srcId="{9F74A5CD-A0DC-4658-A8BB-9EE08629E5B3}" destId="{2C9CA6F5-7152-46A3-A504-3D490597032E}" srcOrd="3" destOrd="0" presId="urn:microsoft.com/office/officeart/2005/8/layout/chevron2"/>
    <dgm:cxn modelId="{EB68AF29-A8B5-47D5-9701-8BECE3301526}" type="presParOf" srcId="{9F74A5CD-A0DC-4658-A8BB-9EE08629E5B3}" destId="{6545D287-AB8F-4925-85F6-301F6FE3A538}" srcOrd="4" destOrd="0" presId="urn:microsoft.com/office/officeart/2005/8/layout/chevron2"/>
    <dgm:cxn modelId="{8D0D43A7-4AA3-42FD-8E02-501F40876C88}" type="presParOf" srcId="{6545D287-AB8F-4925-85F6-301F6FE3A538}" destId="{B11E35C7-2C9A-4DF3-98CF-8889712A450E}" srcOrd="0" destOrd="0" presId="urn:microsoft.com/office/officeart/2005/8/layout/chevron2"/>
    <dgm:cxn modelId="{7E219565-6AFD-44B9-B6E5-F06AE42CB585}" type="presParOf" srcId="{6545D287-AB8F-4925-85F6-301F6FE3A538}" destId="{2768BD9F-488F-4A1A-B78E-49A3D97B27D2}" srcOrd="1" destOrd="0" presId="urn:microsoft.com/office/officeart/2005/8/layout/chevron2"/>
    <dgm:cxn modelId="{F2D1BB04-874B-451B-BAD7-DAB9101E84AB}" type="presParOf" srcId="{9F74A5CD-A0DC-4658-A8BB-9EE08629E5B3}" destId="{DBA013CA-4F16-4519-AD73-90D2D41210F4}" srcOrd="5" destOrd="0" presId="urn:microsoft.com/office/officeart/2005/8/layout/chevron2"/>
    <dgm:cxn modelId="{53428839-9076-4CAB-9148-F1F36AAEC6EA}" type="presParOf" srcId="{9F74A5CD-A0DC-4658-A8BB-9EE08629E5B3}" destId="{836A1841-74A1-4F06-B12B-D9BD61F2EC16}" srcOrd="6" destOrd="0" presId="urn:microsoft.com/office/officeart/2005/8/layout/chevron2"/>
    <dgm:cxn modelId="{080CCB4C-0CE6-4EB6-B25D-D1E92726B343}" type="presParOf" srcId="{836A1841-74A1-4F06-B12B-D9BD61F2EC16}" destId="{8C3DAC10-6BB2-4E26-A871-639751C99550}" srcOrd="0" destOrd="0" presId="urn:microsoft.com/office/officeart/2005/8/layout/chevron2"/>
    <dgm:cxn modelId="{77A70962-ACDE-4EC0-B44A-1C2C41FFCE51}" type="presParOf" srcId="{836A1841-74A1-4F06-B12B-D9BD61F2EC16}" destId="{77D32800-CC04-477F-81C2-C9CA489C8274}" srcOrd="1" destOrd="0" presId="urn:microsoft.com/office/officeart/2005/8/layout/chevron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C89539-1B8B-4396-9831-5085281DE1E9}">
      <dsp:nvSpPr>
        <dsp:cNvPr id="0" name=""/>
        <dsp:cNvSpPr/>
      </dsp:nvSpPr>
      <dsp:spPr>
        <a:xfrm>
          <a:off x="1203" y="1368"/>
          <a:ext cx="5686006" cy="1274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0" tIns="209550" rIns="209550" bIns="209550" numCol="1" spcCol="1270" anchor="ctr" anchorCtr="0">
          <a:noAutofit/>
        </a:bodyPr>
        <a:lstStyle/>
        <a:p>
          <a:pPr lvl="0" algn="ctr" defTabSz="2444750">
            <a:lnSpc>
              <a:spcPct val="90000"/>
            </a:lnSpc>
            <a:spcBef>
              <a:spcPct val="0"/>
            </a:spcBef>
            <a:spcAft>
              <a:spcPct val="35000"/>
            </a:spcAft>
          </a:pPr>
          <a:r>
            <a:rPr lang="en-GB" sz="5500" b="1" kern="1200">
              <a:solidFill>
                <a:schemeClr val="tx1"/>
              </a:solidFill>
            </a:rPr>
            <a:t>Brac Bank</a:t>
          </a:r>
        </a:p>
      </dsp:txBody>
      <dsp:txXfrm>
        <a:off x="38519" y="38684"/>
        <a:ext cx="5611374" cy="1199422"/>
      </dsp:txXfrm>
    </dsp:sp>
    <dsp:sp modelId="{6D385990-77B0-4A75-B0D3-DC0AAC14553F}">
      <dsp:nvSpPr>
        <dsp:cNvPr id="0" name=""/>
        <dsp:cNvSpPr/>
      </dsp:nvSpPr>
      <dsp:spPr>
        <a:xfrm>
          <a:off x="1203" y="1425677"/>
          <a:ext cx="1779879" cy="1274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solidFill>
                <a:schemeClr val="tx1"/>
              </a:solidFill>
            </a:rPr>
            <a:t>Brand Muscle 2:  They work for the financial inclusion of our countymen </a:t>
          </a:r>
        </a:p>
      </dsp:txBody>
      <dsp:txXfrm>
        <a:off x="38519" y="1462993"/>
        <a:ext cx="1705247" cy="1199422"/>
      </dsp:txXfrm>
    </dsp:sp>
    <dsp:sp modelId="{FD8BD606-B012-4A8F-9865-66755CE0621E}">
      <dsp:nvSpPr>
        <dsp:cNvPr id="0" name=""/>
        <dsp:cNvSpPr/>
      </dsp:nvSpPr>
      <dsp:spPr>
        <a:xfrm>
          <a:off x="2003198" y="1425677"/>
          <a:ext cx="1839269" cy="1274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solidFill>
                <a:schemeClr val="tx1"/>
              </a:solidFill>
            </a:rPr>
            <a:t>Band Muscle 1: They are Bangladeshi Bank</a:t>
          </a:r>
        </a:p>
      </dsp:txBody>
      <dsp:txXfrm>
        <a:off x="2040514" y="1462993"/>
        <a:ext cx="1764637" cy="1199422"/>
      </dsp:txXfrm>
    </dsp:sp>
    <dsp:sp modelId="{4344D762-F265-4ACE-8735-C8ED32F460B1}">
      <dsp:nvSpPr>
        <dsp:cNvPr id="0" name=""/>
        <dsp:cNvSpPr/>
      </dsp:nvSpPr>
      <dsp:spPr>
        <a:xfrm>
          <a:off x="4064582" y="1425677"/>
          <a:ext cx="1622627" cy="127405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solidFill>
                <a:schemeClr val="tx1"/>
              </a:solidFill>
            </a:rPr>
            <a:t>Brand Muscle 3: In Bank, They Realise the potential of their People</a:t>
          </a:r>
        </a:p>
      </dsp:txBody>
      <dsp:txXfrm>
        <a:off x="4101898" y="1462993"/>
        <a:ext cx="1547995" cy="11994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170475-9786-4B7D-A882-6B35ED71A2BD}">
      <dsp:nvSpPr>
        <dsp:cNvPr id="0" name=""/>
        <dsp:cNvSpPr/>
      </dsp:nvSpPr>
      <dsp:spPr>
        <a:xfrm>
          <a:off x="3007970" y="764992"/>
          <a:ext cx="2492481" cy="216289"/>
        </a:xfrm>
        <a:custGeom>
          <a:avLst/>
          <a:gdLst/>
          <a:ahLst/>
          <a:cxnLst/>
          <a:rect l="0" t="0" r="0" b="0"/>
          <a:pathLst>
            <a:path>
              <a:moveTo>
                <a:pt x="0" y="0"/>
              </a:moveTo>
              <a:lnTo>
                <a:pt x="0" y="108144"/>
              </a:lnTo>
              <a:lnTo>
                <a:pt x="2492481" y="108144"/>
              </a:lnTo>
              <a:lnTo>
                <a:pt x="2492481" y="216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FFDCBC-984F-4A05-87F8-E04A4A5DBCEA}">
      <dsp:nvSpPr>
        <dsp:cNvPr id="0" name=""/>
        <dsp:cNvSpPr/>
      </dsp:nvSpPr>
      <dsp:spPr>
        <a:xfrm>
          <a:off x="3007970" y="764992"/>
          <a:ext cx="1246240" cy="216289"/>
        </a:xfrm>
        <a:custGeom>
          <a:avLst/>
          <a:gdLst/>
          <a:ahLst/>
          <a:cxnLst/>
          <a:rect l="0" t="0" r="0" b="0"/>
          <a:pathLst>
            <a:path>
              <a:moveTo>
                <a:pt x="0" y="0"/>
              </a:moveTo>
              <a:lnTo>
                <a:pt x="0" y="108144"/>
              </a:lnTo>
              <a:lnTo>
                <a:pt x="1246240" y="108144"/>
              </a:lnTo>
              <a:lnTo>
                <a:pt x="1246240" y="216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CD7774-0F56-4F15-9CFF-39C3916BB557}">
      <dsp:nvSpPr>
        <dsp:cNvPr id="0" name=""/>
        <dsp:cNvSpPr/>
      </dsp:nvSpPr>
      <dsp:spPr>
        <a:xfrm>
          <a:off x="2962250" y="764992"/>
          <a:ext cx="91440" cy="216289"/>
        </a:xfrm>
        <a:custGeom>
          <a:avLst/>
          <a:gdLst/>
          <a:ahLst/>
          <a:cxnLst/>
          <a:rect l="0" t="0" r="0" b="0"/>
          <a:pathLst>
            <a:path>
              <a:moveTo>
                <a:pt x="45720" y="0"/>
              </a:moveTo>
              <a:lnTo>
                <a:pt x="45720" y="216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2B835E-1B98-4090-9F04-F943FB699051}">
      <dsp:nvSpPr>
        <dsp:cNvPr id="0" name=""/>
        <dsp:cNvSpPr/>
      </dsp:nvSpPr>
      <dsp:spPr>
        <a:xfrm>
          <a:off x="1761729" y="764992"/>
          <a:ext cx="1246240" cy="216289"/>
        </a:xfrm>
        <a:custGeom>
          <a:avLst/>
          <a:gdLst/>
          <a:ahLst/>
          <a:cxnLst/>
          <a:rect l="0" t="0" r="0" b="0"/>
          <a:pathLst>
            <a:path>
              <a:moveTo>
                <a:pt x="1246240" y="0"/>
              </a:moveTo>
              <a:lnTo>
                <a:pt x="1246240" y="108144"/>
              </a:lnTo>
              <a:lnTo>
                <a:pt x="0" y="108144"/>
              </a:lnTo>
              <a:lnTo>
                <a:pt x="0" y="216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1AA521-624B-4BB6-9477-C30E627F57B5}">
      <dsp:nvSpPr>
        <dsp:cNvPr id="0" name=""/>
        <dsp:cNvSpPr/>
      </dsp:nvSpPr>
      <dsp:spPr>
        <a:xfrm>
          <a:off x="515489" y="764992"/>
          <a:ext cx="2492481" cy="216289"/>
        </a:xfrm>
        <a:custGeom>
          <a:avLst/>
          <a:gdLst/>
          <a:ahLst/>
          <a:cxnLst/>
          <a:rect l="0" t="0" r="0" b="0"/>
          <a:pathLst>
            <a:path>
              <a:moveTo>
                <a:pt x="2492481" y="0"/>
              </a:moveTo>
              <a:lnTo>
                <a:pt x="2492481" y="108144"/>
              </a:lnTo>
              <a:lnTo>
                <a:pt x="0" y="108144"/>
              </a:lnTo>
              <a:lnTo>
                <a:pt x="0" y="2162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B175EE-6E6C-4372-ACF0-D3BFE87149F6}">
      <dsp:nvSpPr>
        <dsp:cNvPr id="0" name=""/>
        <dsp:cNvSpPr/>
      </dsp:nvSpPr>
      <dsp:spPr>
        <a:xfrm>
          <a:off x="1910233" y="250017"/>
          <a:ext cx="2195474" cy="51497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b="1" kern="1200">
              <a:solidFill>
                <a:schemeClr val="tx1"/>
              </a:solidFill>
              <a:latin typeface="+mj-lt"/>
            </a:rPr>
            <a:t>Brac Bank Limited</a:t>
          </a:r>
        </a:p>
      </dsp:txBody>
      <dsp:txXfrm>
        <a:off x="1910233" y="250017"/>
        <a:ext cx="2195474" cy="514975"/>
      </dsp:txXfrm>
    </dsp:sp>
    <dsp:sp modelId="{EDAC4D5C-4365-4FD5-8C8E-28DA0723F250}">
      <dsp:nvSpPr>
        <dsp:cNvPr id="0" name=""/>
        <dsp:cNvSpPr/>
      </dsp:nvSpPr>
      <dsp:spPr>
        <a:xfrm>
          <a:off x="514" y="981282"/>
          <a:ext cx="1029950" cy="9884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b="1" kern="1200">
              <a:solidFill>
                <a:schemeClr val="tx1"/>
              </a:solidFill>
              <a:latin typeface="+mj-lt"/>
            </a:rPr>
            <a:t>Retail</a:t>
          </a:r>
        </a:p>
        <a:p>
          <a:pPr lvl="0" algn="ctr" defTabSz="666750">
            <a:lnSpc>
              <a:spcPct val="90000"/>
            </a:lnSpc>
            <a:spcBef>
              <a:spcPct val="0"/>
            </a:spcBef>
            <a:spcAft>
              <a:spcPct val="35000"/>
            </a:spcAft>
          </a:pPr>
          <a:r>
            <a:rPr lang="en-GB" sz="1500" b="1" kern="1200">
              <a:solidFill>
                <a:schemeClr val="tx1"/>
              </a:solidFill>
              <a:latin typeface="+mj-lt"/>
            </a:rPr>
            <a:t> Banking</a:t>
          </a:r>
        </a:p>
      </dsp:txBody>
      <dsp:txXfrm>
        <a:off x="514" y="981282"/>
        <a:ext cx="1029950" cy="988418"/>
      </dsp:txXfrm>
    </dsp:sp>
    <dsp:sp modelId="{C4826023-3803-4DD1-8E81-30CCE6344AC5}">
      <dsp:nvSpPr>
        <dsp:cNvPr id="0" name=""/>
        <dsp:cNvSpPr/>
      </dsp:nvSpPr>
      <dsp:spPr>
        <a:xfrm>
          <a:off x="1246754" y="981282"/>
          <a:ext cx="1029950" cy="10286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b="1" kern="1200">
              <a:solidFill>
                <a:schemeClr val="tx1"/>
              </a:solidFill>
              <a:latin typeface="+mj-lt"/>
            </a:rPr>
            <a:t>Corporate Banking Division</a:t>
          </a:r>
        </a:p>
      </dsp:txBody>
      <dsp:txXfrm>
        <a:off x="1246754" y="981282"/>
        <a:ext cx="1029950" cy="1028642"/>
      </dsp:txXfrm>
    </dsp:sp>
    <dsp:sp modelId="{6602ED07-EC7E-4433-A796-FDB1B5C19009}">
      <dsp:nvSpPr>
        <dsp:cNvPr id="0" name=""/>
        <dsp:cNvSpPr/>
      </dsp:nvSpPr>
      <dsp:spPr>
        <a:xfrm>
          <a:off x="2492995" y="981282"/>
          <a:ext cx="1029950" cy="122049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b="1" kern="1200">
              <a:solidFill>
                <a:schemeClr val="tx1"/>
              </a:solidFill>
              <a:latin typeface="+mj-lt"/>
            </a:rPr>
            <a:t>Small and Medium Enterprise (SME)</a:t>
          </a:r>
        </a:p>
      </dsp:txBody>
      <dsp:txXfrm>
        <a:off x="2492995" y="981282"/>
        <a:ext cx="1029950" cy="1220496"/>
      </dsp:txXfrm>
    </dsp:sp>
    <dsp:sp modelId="{BF0189CA-4794-44F5-8B54-B5C891D926C8}">
      <dsp:nvSpPr>
        <dsp:cNvPr id="0" name=""/>
        <dsp:cNvSpPr/>
      </dsp:nvSpPr>
      <dsp:spPr>
        <a:xfrm>
          <a:off x="3739235" y="981282"/>
          <a:ext cx="1029950" cy="10487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b="1" kern="1200">
              <a:solidFill>
                <a:schemeClr val="tx1"/>
              </a:solidFill>
              <a:latin typeface="+mj-lt"/>
            </a:rPr>
            <a:t>Treasury</a:t>
          </a:r>
        </a:p>
      </dsp:txBody>
      <dsp:txXfrm>
        <a:off x="3739235" y="981282"/>
        <a:ext cx="1029950" cy="1048757"/>
      </dsp:txXfrm>
    </dsp:sp>
    <dsp:sp modelId="{2B69659D-F24E-4992-8419-24FB4F98C054}">
      <dsp:nvSpPr>
        <dsp:cNvPr id="0" name=""/>
        <dsp:cNvSpPr/>
      </dsp:nvSpPr>
      <dsp:spPr>
        <a:xfrm>
          <a:off x="4985476" y="981282"/>
          <a:ext cx="1029950" cy="10100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GB" sz="1500" b="1" kern="1200">
              <a:solidFill>
                <a:schemeClr val="tx1"/>
              </a:solidFill>
              <a:latin typeface="+mj-lt"/>
            </a:rPr>
            <a:t>Remittance Service</a:t>
          </a:r>
        </a:p>
      </dsp:txBody>
      <dsp:txXfrm>
        <a:off x="4985476" y="981282"/>
        <a:ext cx="1029950" cy="10100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18CA98-3E1B-4DE4-8C54-54616ABA6848}">
      <dsp:nvSpPr>
        <dsp:cNvPr id="0" name=""/>
        <dsp:cNvSpPr/>
      </dsp:nvSpPr>
      <dsp:spPr>
        <a:xfrm rot="5400000">
          <a:off x="-113222" y="114202"/>
          <a:ext cx="754813" cy="5283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t>1st</a:t>
          </a:r>
        </a:p>
      </dsp:txBody>
      <dsp:txXfrm rot="-5400000">
        <a:off x="1" y="265165"/>
        <a:ext cx="528369" cy="226444"/>
      </dsp:txXfrm>
    </dsp:sp>
    <dsp:sp modelId="{F947610C-F112-4660-B9E5-B3E2BC2F2530}">
      <dsp:nvSpPr>
        <dsp:cNvPr id="0" name=""/>
        <dsp:cNvSpPr/>
      </dsp:nvSpPr>
      <dsp:spPr>
        <a:xfrm rot="5400000">
          <a:off x="2662110" y="-2132760"/>
          <a:ext cx="490628" cy="47581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Clients request to Branch / Sales Manager</a:t>
          </a:r>
        </a:p>
        <a:p>
          <a:pPr marL="114300" lvl="1" indent="-114300" algn="l" defTabSz="622300">
            <a:lnSpc>
              <a:spcPct val="90000"/>
            </a:lnSpc>
            <a:spcBef>
              <a:spcPct val="0"/>
            </a:spcBef>
            <a:spcAft>
              <a:spcPct val="15000"/>
            </a:spcAft>
            <a:buChar char="••"/>
          </a:pPr>
          <a:r>
            <a:rPr lang="en-GB" sz="1400" kern="1200"/>
            <a:t>Retail Business Division</a:t>
          </a:r>
        </a:p>
      </dsp:txBody>
      <dsp:txXfrm rot="-5400000">
        <a:off x="528369" y="24931"/>
        <a:ext cx="4734160" cy="442728"/>
      </dsp:txXfrm>
    </dsp:sp>
    <dsp:sp modelId="{7A54CDE9-13DF-4D86-84CE-675309AB8E50}">
      <dsp:nvSpPr>
        <dsp:cNvPr id="0" name=""/>
        <dsp:cNvSpPr/>
      </dsp:nvSpPr>
      <dsp:spPr>
        <a:xfrm rot="5400000">
          <a:off x="-113222" y="710505"/>
          <a:ext cx="754813" cy="5283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t>2nd</a:t>
          </a:r>
        </a:p>
      </dsp:txBody>
      <dsp:txXfrm rot="-5400000">
        <a:off x="1" y="861468"/>
        <a:ext cx="528369" cy="226444"/>
      </dsp:txXfrm>
    </dsp:sp>
    <dsp:sp modelId="{120DB117-56B9-42CE-A443-495873ED4838}">
      <dsp:nvSpPr>
        <dsp:cNvPr id="0" name=""/>
        <dsp:cNvSpPr/>
      </dsp:nvSpPr>
      <dsp:spPr>
        <a:xfrm rot="5400000">
          <a:off x="2662110" y="-1536457"/>
          <a:ext cx="490628" cy="47581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Credit Manager</a:t>
          </a:r>
        </a:p>
        <a:p>
          <a:pPr marL="114300" lvl="1" indent="-114300" algn="l" defTabSz="622300">
            <a:lnSpc>
              <a:spcPct val="90000"/>
            </a:lnSpc>
            <a:spcBef>
              <a:spcPct val="0"/>
            </a:spcBef>
            <a:spcAft>
              <a:spcPct val="15000"/>
            </a:spcAft>
            <a:buChar char="••"/>
          </a:pPr>
          <a:r>
            <a:rPr lang="en-GB" sz="1400" kern="1200"/>
            <a:t>Last stage of Loan Approval</a:t>
          </a:r>
        </a:p>
      </dsp:txBody>
      <dsp:txXfrm rot="-5400000">
        <a:off x="528369" y="621234"/>
        <a:ext cx="4734160" cy="442728"/>
      </dsp:txXfrm>
    </dsp:sp>
    <dsp:sp modelId="{D5B15DC9-3970-492A-BBE8-7DA1EF17C499}">
      <dsp:nvSpPr>
        <dsp:cNvPr id="0" name=""/>
        <dsp:cNvSpPr/>
      </dsp:nvSpPr>
      <dsp:spPr>
        <a:xfrm rot="5400000">
          <a:off x="-113222" y="1306808"/>
          <a:ext cx="754813" cy="528369"/>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GB" sz="1400" kern="1200"/>
            <a:t>3rd</a:t>
          </a:r>
        </a:p>
      </dsp:txBody>
      <dsp:txXfrm rot="-5400000">
        <a:off x="1" y="1457771"/>
        <a:ext cx="528369" cy="226444"/>
      </dsp:txXfrm>
    </dsp:sp>
    <dsp:sp modelId="{96039BF2-6921-467D-B93E-7A9541DD34FD}">
      <dsp:nvSpPr>
        <dsp:cNvPr id="0" name=""/>
        <dsp:cNvSpPr/>
      </dsp:nvSpPr>
      <dsp:spPr>
        <a:xfrm rot="5400000">
          <a:off x="2662110" y="-940154"/>
          <a:ext cx="490628" cy="4758110"/>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Recuirement Check</a:t>
          </a:r>
        </a:p>
        <a:p>
          <a:pPr marL="114300" lvl="1" indent="-114300" algn="l" defTabSz="622300">
            <a:lnSpc>
              <a:spcPct val="90000"/>
            </a:lnSpc>
            <a:spcBef>
              <a:spcPct val="0"/>
            </a:spcBef>
            <a:spcAft>
              <a:spcPct val="15000"/>
            </a:spcAft>
            <a:buChar char="••"/>
          </a:pPr>
          <a:r>
            <a:rPr lang="en-GB" sz="1400" kern="1200"/>
            <a:t>Loan Approval from Retail Division</a:t>
          </a:r>
        </a:p>
      </dsp:txBody>
      <dsp:txXfrm rot="-5400000">
        <a:off x="528369" y="1217537"/>
        <a:ext cx="4734160" cy="44272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020B55-3EAC-4BB6-A24F-57E485824381}">
      <dsp:nvSpPr>
        <dsp:cNvPr id="0" name=""/>
        <dsp:cNvSpPr/>
      </dsp:nvSpPr>
      <dsp:spPr>
        <a:xfrm>
          <a:off x="0" y="0"/>
          <a:ext cx="4047377" cy="4847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solidFill>
                <a:schemeClr val="tx1"/>
              </a:solidFill>
            </a:rPr>
            <a:t>ARO - Area Relationship manager</a:t>
          </a:r>
        </a:p>
      </dsp:txBody>
      <dsp:txXfrm>
        <a:off x="14197" y="14197"/>
        <a:ext cx="3467600" cy="456338"/>
      </dsp:txXfrm>
    </dsp:sp>
    <dsp:sp modelId="{BB98E5D4-5BEC-44E2-B2E9-E84201AC3843}">
      <dsp:nvSpPr>
        <dsp:cNvPr id="0" name=""/>
        <dsp:cNvSpPr/>
      </dsp:nvSpPr>
      <dsp:spPr>
        <a:xfrm>
          <a:off x="302239" y="552056"/>
          <a:ext cx="4047377" cy="4847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solidFill>
                <a:schemeClr val="tx1"/>
              </a:solidFill>
            </a:rPr>
            <a:t>Head of the Corporate Division</a:t>
          </a:r>
        </a:p>
      </dsp:txBody>
      <dsp:txXfrm>
        <a:off x="316436" y="566253"/>
        <a:ext cx="3401668" cy="456338"/>
      </dsp:txXfrm>
    </dsp:sp>
    <dsp:sp modelId="{1799B067-8818-4940-AD13-DB6EF608990C}">
      <dsp:nvSpPr>
        <dsp:cNvPr id="0" name=""/>
        <dsp:cNvSpPr/>
      </dsp:nvSpPr>
      <dsp:spPr>
        <a:xfrm>
          <a:off x="604478" y="1104112"/>
          <a:ext cx="4047377" cy="4847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solidFill>
                <a:schemeClr val="tx1"/>
              </a:solidFill>
            </a:rPr>
            <a:t>Manager of the Credit</a:t>
          </a:r>
        </a:p>
      </dsp:txBody>
      <dsp:txXfrm>
        <a:off x="618675" y="1118309"/>
        <a:ext cx="3401668" cy="456338"/>
      </dsp:txXfrm>
    </dsp:sp>
    <dsp:sp modelId="{770DF76F-BEE9-40BF-8A15-F8E7A4571A3E}">
      <dsp:nvSpPr>
        <dsp:cNvPr id="0" name=""/>
        <dsp:cNvSpPr/>
      </dsp:nvSpPr>
      <dsp:spPr>
        <a:xfrm>
          <a:off x="906717" y="1656169"/>
          <a:ext cx="4047377" cy="4847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kern="1200">
              <a:solidFill>
                <a:schemeClr val="tx1"/>
              </a:solidFill>
            </a:rPr>
            <a:t>Credit Allocations body/ Governing Executives of the BRAC Bank</a:t>
          </a:r>
        </a:p>
      </dsp:txBody>
      <dsp:txXfrm>
        <a:off x="920914" y="1670366"/>
        <a:ext cx="3401668" cy="456338"/>
      </dsp:txXfrm>
    </dsp:sp>
    <dsp:sp modelId="{1391936A-B1CB-4242-8C54-074655AD19C0}">
      <dsp:nvSpPr>
        <dsp:cNvPr id="0" name=""/>
        <dsp:cNvSpPr/>
      </dsp:nvSpPr>
      <dsp:spPr>
        <a:xfrm>
          <a:off x="1208957" y="2208225"/>
          <a:ext cx="4047377" cy="48473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kern="1200">
              <a:solidFill>
                <a:schemeClr val="tx1"/>
              </a:solidFill>
              <a:latin typeface="+mj-lt"/>
            </a:rPr>
            <a:t>Loan Gets Approval</a:t>
          </a:r>
        </a:p>
      </dsp:txBody>
      <dsp:txXfrm>
        <a:off x="1223154" y="2222422"/>
        <a:ext cx="3401668" cy="456338"/>
      </dsp:txXfrm>
    </dsp:sp>
    <dsp:sp modelId="{CA83A0B4-E638-4E5E-9EE6-9BBDE1ECD825}">
      <dsp:nvSpPr>
        <dsp:cNvPr id="0" name=""/>
        <dsp:cNvSpPr/>
      </dsp:nvSpPr>
      <dsp:spPr>
        <a:xfrm>
          <a:off x="3732301" y="354123"/>
          <a:ext cx="315076" cy="315076"/>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GB" sz="1400" kern="1200"/>
        </a:p>
      </dsp:txBody>
      <dsp:txXfrm>
        <a:off x="3803193" y="354123"/>
        <a:ext cx="173292" cy="237095"/>
      </dsp:txXfrm>
    </dsp:sp>
    <dsp:sp modelId="{38E860BB-FE87-4D0D-A966-5CE6C22814A1}">
      <dsp:nvSpPr>
        <dsp:cNvPr id="0" name=""/>
        <dsp:cNvSpPr/>
      </dsp:nvSpPr>
      <dsp:spPr>
        <a:xfrm>
          <a:off x="4034541" y="906180"/>
          <a:ext cx="315076" cy="315076"/>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GB" sz="1400" kern="1200"/>
        </a:p>
      </dsp:txBody>
      <dsp:txXfrm>
        <a:off x="4105433" y="906180"/>
        <a:ext cx="173292" cy="237095"/>
      </dsp:txXfrm>
    </dsp:sp>
    <dsp:sp modelId="{C57C40C9-D068-4F74-832B-32089DD359F3}">
      <dsp:nvSpPr>
        <dsp:cNvPr id="0" name=""/>
        <dsp:cNvSpPr/>
      </dsp:nvSpPr>
      <dsp:spPr>
        <a:xfrm>
          <a:off x="4336780" y="1450157"/>
          <a:ext cx="315076" cy="315076"/>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GB" sz="1400" kern="1200"/>
        </a:p>
      </dsp:txBody>
      <dsp:txXfrm>
        <a:off x="4407672" y="1450157"/>
        <a:ext cx="173292" cy="237095"/>
      </dsp:txXfrm>
    </dsp:sp>
    <dsp:sp modelId="{49098CA1-8812-4987-9427-8053D5604719}">
      <dsp:nvSpPr>
        <dsp:cNvPr id="0" name=""/>
        <dsp:cNvSpPr/>
      </dsp:nvSpPr>
      <dsp:spPr>
        <a:xfrm>
          <a:off x="4639019" y="2007600"/>
          <a:ext cx="315076" cy="315076"/>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en-GB" sz="1400" kern="1200"/>
        </a:p>
      </dsp:txBody>
      <dsp:txXfrm>
        <a:off x="4709911" y="2007600"/>
        <a:ext cx="173292" cy="23709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297231-3B1C-4555-8BE0-0064CC44BAD2}">
      <dsp:nvSpPr>
        <dsp:cNvPr id="0" name=""/>
        <dsp:cNvSpPr/>
      </dsp:nvSpPr>
      <dsp:spPr>
        <a:xfrm>
          <a:off x="0" y="3189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1FAEDFB-4909-40F1-9CF8-27810C8D380B}">
      <dsp:nvSpPr>
        <dsp:cNvPr id="0" name=""/>
        <dsp:cNvSpPr/>
      </dsp:nvSpPr>
      <dsp:spPr>
        <a:xfrm>
          <a:off x="292459" y="1713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800100">
            <a:lnSpc>
              <a:spcPct val="90000"/>
            </a:lnSpc>
            <a:spcBef>
              <a:spcPct val="0"/>
            </a:spcBef>
            <a:spcAft>
              <a:spcPct val="35000"/>
            </a:spcAft>
          </a:pPr>
          <a:r>
            <a:rPr lang="en-GB" sz="1800" b="0" kern="1200">
              <a:solidFill>
                <a:schemeClr val="tx1"/>
              </a:solidFill>
              <a:latin typeface="+mj-lt"/>
            </a:rPr>
            <a:t>Credit Risk</a:t>
          </a:r>
        </a:p>
      </dsp:txBody>
      <dsp:txXfrm>
        <a:off x="306869" y="185726"/>
        <a:ext cx="4065611" cy="266380"/>
      </dsp:txXfrm>
    </dsp:sp>
    <dsp:sp modelId="{E489EB0E-B0F7-4375-A9AC-A3D915DECE52}">
      <dsp:nvSpPr>
        <dsp:cNvPr id="0" name=""/>
        <dsp:cNvSpPr/>
      </dsp:nvSpPr>
      <dsp:spPr>
        <a:xfrm>
          <a:off x="0" y="7725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13DE3E5-732F-44C7-9D43-47E2EE123797}">
      <dsp:nvSpPr>
        <dsp:cNvPr id="0" name=""/>
        <dsp:cNvSpPr/>
      </dsp:nvSpPr>
      <dsp:spPr>
        <a:xfrm>
          <a:off x="292459" y="6249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800100">
            <a:lnSpc>
              <a:spcPct val="90000"/>
            </a:lnSpc>
            <a:spcBef>
              <a:spcPct val="0"/>
            </a:spcBef>
            <a:spcAft>
              <a:spcPct val="35000"/>
            </a:spcAft>
          </a:pPr>
          <a:r>
            <a:rPr lang="en-GB" sz="1800" b="0" kern="1200">
              <a:solidFill>
                <a:schemeClr val="tx1"/>
              </a:solidFill>
              <a:latin typeface="+mj-lt"/>
            </a:rPr>
            <a:t>Process Risk</a:t>
          </a:r>
        </a:p>
      </dsp:txBody>
      <dsp:txXfrm>
        <a:off x="306869" y="639326"/>
        <a:ext cx="4065611" cy="266380"/>
      </dsp:txXfrm>
    </dsp:sp>
    <dsp:sp modelId="{91A24D78-7295-40EE-8726-AA33B7B8FA64}">
      <dsp:nvSpPr>
        <dsp:cNvPr id="0" name=""/>
        <dsp:cNvSpPr/>
      </dsp:nvSpPr>
      <dsp:spPr>
        <a:xfrm>
          <a:off x="0" y="12261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DE851E1-0F79-4E04-8DFA-D0083A0B9DBF}">
      <dsp:nvSpPr>
        <dsp:cNvPr id="0" name=""/>
        <dsp:cNvSpPr/>
      </dsp:nvSpPr>
      <dsp:spPr>
        <a:xfrm>
          <a:off x="292459" y="10785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800100">
            <a:lnSpc>
              <a:spcPct val="90000"/>
            </a:lnSpc>
            <a:spcBef>
              <a:spcPct val="0"/>
            </a:spcBef>
            <a:spcAft>
              <a:spcPct val="35000"/>
            </a:spcAft>
          </a:pPr>
          <a:r>
            <a:rPr lang="en-GB" sz="1800" b="0" kern="1200">
              <a:solidFill>
                <a:schemeClr val="tx1"/>
              </a:solidFill>
              <a:latin typeface="+mj-lt"/>
            </a:rPr>
            <a:t>IT System Risk</a:t>
          </a:r>
        </a:p>
      </dsp:txBody>
      <dsp:txXfrm>
        <a:off x="306869" y="1092926"/>
        <a:ext cx="4065611" cy="266380"/>
      </dsp:txXfrm>
    </dsp:sp>
    <dsp:sp modelId="{14AB6BD4-8065-4B06-AE83-78F3E34F52CB}">
      <dsp:nvSpPr>
        <dsp:cNvPr id="0" name=""/>
        <dsp:cNvSpPr/>
      </dsp:nvSpPr>
      <dsp:spPr>
        <a:xfrm>
          <a:off x="0" y="16797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3891AE1-F7EB-4EB8-A7F5-F421B402A64E}">
      <dsp:nvSpPr>
        <dsp:cNvPr id="0" name=""/>
        <dsp:cNvSpPr/>
      </dsp:nvSpPr>
      <dsp:spPr>
        <a:xfrm>
          <a:off x="292459" y="15321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711200">
            <a:lnSpc>
              <a:spcPct val="90000"/>
            </a:lnSpc>
            <a:spcBef>
              <a:spcPct val="0"/>
            </a:spcBef>
            <a:spcAft>
              <a:spcPct val="35000"/>
            </a:spcAft>
          </a:pPr>
          <a:r>
            <a:rPr lang="en-GB" sz="1600" b="0" kern="1200">
              <a:solidFill>
                <a:schemeClr val="tx1"/>
              </a:solidFill>
              <a:latin typeface="+mj-lt"/>
            </a:rPr>
            <a:t>Foriegn Exchange Risk</a:t>
          </a:r>
          <a:r>
            <a:rPr lang="en-GB" sz="1600" b="0" kern="1200"/>
            <a:t>	</a:t>
          </a:r>
        </a:p>
      </dsp:txBody>
      <dsp:txXfrm>
        <a:off x="306869" y="1546526"/>
        <a:ext cx="4065611" cy="266380"/>
      </dsp:txXfrm>
    </dsp:sp>
    <dsp:sp modelId="{EB0E2D31-9E28-4162-882F-C266D63A844D}">
      <dsp:nvSpPr>
        <dsp:cNvPr id="0" name=""/>
        <dsp:cNvSpPr/>
      </dsp:nvSpPr>
      <dsp:spPr>
        <a:xfrm>
          <a:off x="0" y="21333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653AFC3-D792-45D3-AF27-1291FCB7AB28}">
      <dsp:nvSpPr>
        <dsp:cNvPr id="0" name=""/>
        <dsp:cNvSpPr/>
      </dsp:nvSpPr>
      <dsp:spPr>
        <a:xfrm>
          <a:off x="292459" y="19857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711200">
            <a:lnSpc>
              <a:spcPct val="90000"/>
            </a:lnSpc>
            <a:spcBef>
              <a:spcPct val="0"/>
            </a:spcBef>
            <a:spcAft>
              <a:spcPct val="35000"/>
            </a:spcAft>
          </a:pPr>
          <a:r>
            <a:rPr lang="en-GB" sz="1600" kern="1200">
              <a:solidFill>
                <a:schemeClr val="tx1"/>
              </a:solidFill>
              <a:latin typeface="+mj-lt"/>
            </a:rPr>
            <a:t>Credit Sensitivity Risk</a:t>
          </a:r>
        </a:p>
      </dsp:txBody>
      <dsp:txXfrm>
        <a:off x="306869" y="2000126"/>
        <a:ext cx="4065611" cy="266380"/>
      </dsp:txXfrm>
    </dsp:sp>
    <dsp:sp modelId="{D044A7C6-4474-4E89-9D2C-12CF6E39D0A4}">
      <dsp:nvSpPr>
        <dsp:cNvPr id="0" name=""/>
        <dsp:cNvSpPr/>
      </dsp:nvSpPr>
      <dsp:spPr>
        <a:xfrm>
          <a:off x="0" y="25869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E33A53C-D7CB-479B-B319-B74E2E258CBA}">
      <dsp:nvSpPr>
        <dsp:cNvPr id="0" name=""/>
        <dsp:cNvSpPr/>
      </dsp:nvSpPr>
      <dsp:spPr>
        <a:xfrm>
          <a:off x="292459" y="2430183"/>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711200">
            <a:lnSpc>
              <a:spcPct val="90000"/>
            </a:lnSpc>
            <a:spcBef>
              <a:spcPct val="0"/>
            </a:spcBef>
            <a:spcAft>
              <a:spcPct val="35000"/>
            </a:spcAft>
          </a:pPr>
          <a:r>
            <a:rPr lang="en-GB" sz="1600" kern="1200">
              <a:solidFill>
                <a:schemeClr val="tx1"/>
              </a:solidFill>
              <a:latin typeface="+mj-lt"/>
            </a:rPr>
            <a:t>Compliance Risk</a:t>
          </a:r>
        </a:p>
      </dsp:txBody>
      <dsp:txXfrm>
        <a:off x="306869" y="2444593"/>
        <a:ext cx="4065611" cy="266380"/>
      </dsp:txXfrm>
    </dsp:sp>
    <dsp:sp modelId="{A2BC8FA7-3FC3-4CC5-A136-B1B56AEDFC5F}">
      <dsp:nvSpPr>
        <dsp:cNvPr id="0" name=""/>
        <dsp:cNvSpPr/>
      </dsp:nvSpPr>
      <dsp:spPr>
        <a:xfrm>
          <a:off x="0" y="30405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D66E60A-7734-4C67-B8CA-D25F3750ABC6}">
      <dsp:nvSpPr>
        <dsp:cNvPr id="0" name=""/>
        <dsp:cNvSpPr/>
      </dsp:nvSpPr>
      <dsp:spPr>
        <a:xfrm>
          <a:off x="292459" y="28929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711200">
            <a:lnSpc>
              <a:spcPct val="90000"/>
            </a:lnSpc>
            <a:spcBef>
              <a:spcPct val="0"/>
            </a:spcBef>
            <a:spcAft>
              <a:spcPct val="35000"/>
            </a:spcAft>
          </a:pPr>
          <a:r>
            <a:rPr lang="en-GB" sz="1600" kern="1200">
              <a:solidFill>
                <a:schemeClr val="tx1"/>
              </a:solidFill>
              <a:latin typeface="+mj-lt"/>
            </a:rPr>
            <a:t>Internal And External Fraud Risk</a:t>
          </a:r>
        </a:p>
      </dsp:txBody>
      <dsp:txXfrm>
        <a:off x="306869" y="2907326"/>
        <a:ext cx="4065611" cy="266380"/>
      </dsp:txXfrm>
    </dsp:sp>
    <dsp:sp modelId="{C7680500-244F-40EE-B875-92D1C12FD5BE}">
      <dsp:nvSpPr>
        <dsp:cNvPr id="0" name=""/>
        <dsp:cNvSpPr/>
      </dsp:nvSpPr>
      <dsp:spPr>
        <a:xfrm>
          <a:off x="0" y="34941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CC55B19-EB94-4F72-B02D-0E1D151308D4}">
      <dsp:nvSpPr>
        <dsp:cNvPr id="0" name=""/>
        <dsp:cNvSpPr/>
      </dsp:nvSpPr>
      <dsp:spPr>
        <a:xfrm>
          <a:off x="292459" y="33465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711200">
            <a:lnSpc>
              <a:spcPct val="90000"/>
            </a:lnSpc>
            <a:spcBef>
              <a:spcPct val="0"/>
            </a:spcBef>
            <a:spcAft>
              <a:spcPct val="35000"/>
            </a:spcAft>
          </a:pPr>
          <a:r>
            <a:rPr lang="en-GB" sz="1600" kern="1200">
              <a:solidFill>
                <a:schemeClr val="tx1"/>
              </a:solidFill>
              <a:latin typeface="+mj-lt"/>
            </a:rPr>
            <a:t>Documentation Fault</a:t>
          </a:r>
        </a:p>
      </dsp:txBody>
      <dsp:txXfrm>
        <a:off x="306869" y="3360926"/>
        <a:ext cx="4065611" cy="266380"/>
      </dsp:txXfrm>
    </dsp:sp>
    <dsp:sp modelId="{05DA4AA0-7C2F-4991-914A-D0F82DC5337D}">
      <dsp:nvSpPr>
        <dsp:cNvPr id="0" name=""/>
        <dsp:cNvSpPr/>
      </dsp:nvSpPr>
      <dsp:spPr>
        <a:xfrm>
          <a:off x="0" y="3947716"/>
          <a:ext cx="5849188" cy="252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FCE79C2-BCB2-47A2-9A95-0B31BCC62391}">
      <dsp:nvSpPr>
        <dsp:cNvPr id="0" name=""/>
        <dsp:cNvSpPr/>
      </dsp:nvSpPr>
      <dsp:spPr>
        <a:xfrm>
          <a:off x="292459" y="3800116"/>
          <a:ext cx="4094431"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4760" tIns="0" rIns="154760" bIns="0" numCol="1" spcCol="1270" anchor="ctr" anchorCtr="0">
          <a:noAutofit/>
        </a:bodyPr>
        <a:lstStyle/>
        <a:p>
          <a:pPr lvl="0" algn="ctr" defTabSz="711200">
            <a:lnSpc>
              <a:spcPct val="90000"/>
            </a:lnSpc>
            <a:spcBef>
              <a:spcPct val="0"/>
            </a:spcBef>
            <a:spcAft>
              <a:spcPct val="35000"/>
            </a:spcAft>
          </a:pPr>
          <a:r>
            <a:rPr lang="en-GB" sz="1600" kern="1200">
              <a:solidFill>
                <a:schemeClr val="tx1"/>
              </a:solidFill>
              <a:latin typeface="+mj-lt"/>
            </a:rPr>
            <a:t>Operational Risk</a:t>
          </a:r>
        </a:p>
      </dsp:txBody>
      <dsp:txXfrm>
        <a:off x="306869" y="3814526"/>
        <a:ext cx="4065611" cy="2663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AE5EB0-8FF8-45C9-84BC-51505F6299EE}">
      <dsp:nvSpPr>
        <dsp:cNvPr id="0" name=""/>
        <dsp:cNvSpPr/>
      </dsp:nvSpPr>
      <dsp:spPr>
        <a:xfrm rot="5400000">
          <a:off x="228965" y="-186287"/>
          <a:ext cx="1097159" cy="1476586"/>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STRATEGIC LEVEL</a:t>
          </a:r>
        </a:p>
      </dsp:txBody>
      <dsp:txXfrm rot="-5400000">
        <a:off x="39252" y="3426"/>
        <a:ext cx="1476586" cy="1097159"/>
      </dsp:txXfrm>
    </dsp:sp>
    <dsp:sp modelId="{9DEADE27-4EF9-450B-9916-74677F000C29}">
      <dsp:nvSpPr>
        <dsp:cNvPr id="0" name=""/>
        <dsp:cNvSpPr/>
      </dsp:nvSpPr>
      <dsp:spPr>
        <a:xfrm rot="5400000">
          <a:off x="3469865" y="-1907326"/>
          <a:ext cx="713153" cy="4527811"/>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GB" sz="2200" kern="1200">
              <a:latin typeface="+mj-lt"/>
            </a:rPr>
            <a:t>Risk Management Committee</a:t>
          </a:r>
        </a:p>
      </dsp:txBody>
      <dsp:txXfrm rot="-5400000">
        <a:off x="1562537" y="34815"/>
        <a:ext cx="4492998" cy="643527"/>
      </dsp:txXfrm>
    </dsp:sp>
    <dsp:sp modelId="{BB6EE53B-8A4C-4467-9BCA-80A93349F91C}">
      <dsp:nvSpPr>
        <dsp:cNvPr id="0" name=""/>
        <dsp:cNvSpPr/>
      </dsp:nvSpPr>
      <dsp:spPr>
        <a:xfrm rot="5400000">
          <a:off x="215344" y="775663"/>
          <a:ext cx="1097159" cy="1449345"/>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MANAGERIAL LEVEL</a:t>
          </a:r>
        </a:p>
      </dsp:txBody>
      <dsp:txXfrm rot="-5400000">
        <a:off x="39251" y="951756"/>
        <a:ext cx="1449345" cy="1097159"/>
      </dsp:txXfrm>
    </dsp:sp>
    <dsp:sp modelId="{9DF77454-C0BB-4741-9B0C-FB4231B9EC40}">
      <dsp:nvSpPr>
        <dsp:cNvPr id="0" name=""/>
        <dsp:cNvSpPr/>
      </dsp:nvSpPr>
      <dsp:spPr>
        <a:xfrm rot="5400000">
          <a:off x="3554600" y="-890934"/>
          <a:ext cx="713153" cy="4358341"/>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GB" sz="2200" kern="1200">
              <a:latin typeface="+mj-lt"/>
            </a:rPr>
            <a:t>Enterprise Risk Management Committee</a:t>
          </a:r>
        </a:p>
      </dsp:txBody>
      <dsp:txXfrm rot="-5400000">
        <a:off x="1732007" y="966472"/>
        <a:ext cx="4323528" cy="643527"/>
      </dsp:txXfrm>
    </dsp:sp>
    <dsp:sp modelId="{B11E35C7-2C9A-4DF3-98CF-8889712A450E}">
      <dsp:nvSpPr>
        <dsp:cNvPr id="0" name=""/>
        <dsp:cNvSpPr/>
      </dsp:nvSpPr>
      <dsp:spPr>
        <a:xfrm rot="5400000">
          <a:off x="211331" y="1728006"/>
          <a:ext cx="1097159" cy="1441319"/>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OPERATIONAL LEVEL</a:t>
          </a:r>
        </a:p>
      </dsp:txBody>
      <dsp:txXfrm rot="-5400000">
        <a:off x="39251" y="1900086"/>
        <a:ext cx="1441319" cy="1097159"/>
      </dsp:txXfrm>
    </dsp:sp>
    <dsp:sp modelId="{2768BD9F-488F-4A1A-B78E-49A3D97B27D2}">
      <dsp:nvSpPr>
        <dsp:cNvPr id="0" name=""/>
        <dsp:cNvSpPr/>
      </dsp:nvSpPr>
      <dsp:spPr>
        <a:xfrm rot="5400000">
          <a:off x="3471219" y="80476"/>
          <a:ext cx="713153" cy="4372469"/>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GB" sz="2200" kern="1200">
              <a:latin typeface="+mj-lt"/>
            </a:rPr>
            <a:t>Enterprise Risk Associate Forum</a:t>
          </a:r>
        </a:p>
      </dsp:txBody>
      <dsp:txXfrm rot="-5400000">
        <a:off x="1641562" y="1944947"/>
        <a:ext cx="4337656" cy="643527"/>
      </dsp:txXfrm>
    </dsp:sp>
    <dsp:sp modelId="{8C3DAC10-6BB2-4E26-A871-639751C99550}">
      <dsp:nvSpPr>
        <dsp:cNvPr id="0" name=""/>
        <dsp:cNvSpPr/>
      </dsp:nvSpPr>
      <dsp:spPr>
        <a:xfrm rot="5400000">
          <a:off x="194596" y="2693071"/>
          <a:ext cx="1097159" cy="1407849"/>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en-GB" sz="1700" kern="1200"/>
            <a:t>INDIVIDUAL LEVEL</a:t>
          </a:r>
        </a:p>
      </dsp:txBody>
      <dsp:txXfrm rot="-5400000">
        <a:off x="39251" y="2848416"/>
        <a:ext cx="1407849" cy="1097159"/>
      </dsp:txXfrm>
    </dsp:sp>
    <dsp:sp modelId="{77D32800-CC04-477F-81C2-C9CA489C8274}">
      <dsp:nvSpPr>
        <dsp:cNvPr id="0" name=""/>
        <dsp:cNvSpPr/>
      </dsp:nvSpPr>
      <dsp:spPr>
        <a:xfrm rot="5400000">
          <a:off x="3560212" y="1031434"/>
          <a:ext cx="713153" cy="4347116"/>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GB" sz="2200" kern="1200">
              <a:latin typeface="+mj-lt"/>
            </a:rPr>
            <a:t>Risk Register</a:t>
          </a:r>
        </a:p>
      </dsp:txBody>
      <dsp:txXfrm rot="-5400000">
        <a:off x="1743231" y="2883229"/>
        <a:ext cx="4312303" cy="6435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89B653-C8C6-48F8-9183-277B9A80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10385</Words>
  <Characters>59200</Characters>
  <Application>Microsoft Office Word</Application>
  <DocSecurity>0</DocSecurity>
  <Lines>493</Lines>
  <Paragraphs>138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69447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James Bakul Sarkar</cp:lastModifiedBy>
  <cp:revision>2</cp:revision>
  <dcterms:created xsi:type="dcterms:W3CDTF">2018-10-20T09:19:00Z</dcterms:created>
  <dcterms:modified xsi:type="dcterms:W3CDTF">2018-10-20T09:19:00Z</dcterms:modified>
</cp:coreProperties>
</file>