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3D3" w:rsidRDefault="00D643D3" w:rsidP="00D643D3">
      <w:pPr>
        <w:pStyle w:val="Heading1"/>
        <w:tabs>
          <w:tab w:val="left" w:pos="1862"/>
          <w:tab w:val="center" w:pos="4585"/>
        </w:tabs>
        <w:jc w:val="left"/>
        <w:rPr>
          <w:i/>
          <w:color w:val="00B050"/>
          <w:sz w:val="30"/>
          <w:szCs w:val="30"/>
        </w:rPr>
        <w:sectPr w:rsidR="00D643D3" w:rsidSect="00676CD1">
          <w:footerReference w:type="default" r:id="rId8"/>
          <w:pgSz w:w="11906" w:h="16838" w:code="9"/>
          <w:pgMar w:top="1296" w:right="1440" w:bottom="1152" w:left="1296" w:header="706" w:footer="706" w:gutter="0"/>
          <w:pgNumType w:fmt="lowerRoman"/>
          <w:cols w:space="708"/>
          <w:docGrid w:linePitch="360"/>
        </w:sectPr>
      </w:pPr>
      <w:bookmarkStart w:id="0" w:name="_Toc525993798"/>
      <w:bookmarkStart w:id="1" w:name="_Toc525994515"/>
      <w:bookmarkStart w:id="2" w:name="_Toc525994570"/>
      <w:bookmarkStart w:id="3" w:name="_Toc526762105"/>
      <w:bookmarkStart w:id="4" w:name="_Toc526766324"/>
      <w:bookmarkStart w:id="5" w:name="_Toc526766390"/>
      <w:bookmarkStart w:id="6" w:name="_Toc526766569"/>
      <w:r>
        <w:rPr>
          <w:i/>
          <w:noProof/>
          <w:color w:val="00B050"/>
          <w:sz w:val="30"/>
          <w:szCs w:val="30"/>
          <w:lang w:val="en-US"/>
        </w:rPr>
        <w:drawing>
          <wp:anchor distT="0" distB="0" distL="114300" distR="114300" simplePos="0" relativeHeight="251707392" behindDoc="1" locked="0" layoutInCell="1" allowOverlap="1">
            <wp:simplePos x="0" y="0"/>
            <wp:positionH relativeFrom="page">
              <wp:align>left</wp:align>
            </wp:positionH>
            <wp:positionV relativeFrom="page">
              <wp:align>center</wp:align>
            </wp:positionV>
            <wp:extent cx="7616190" cy="10757490"/>
            <wp:effectExtent l="0" t="0" r="381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16190" cy="10757490"/>
                    </a:xfrm>
                    <a:prstGeom prst="rect">
                      <a:avLst/>
                    </a:prstGeom>
                    <a:noFill/>
                  </pic:spPr>
                </pic:pic>
              </a:graphicData>
            </a:graphic>
            <wp14:sizeRelH relativeFrom="page">
              <wp14:pctWidth>0</wp14:pctWidth>
            </wp14:sizeRelH>
            <wp14:sizeRelV relativeFrom="page">
              <wp14:pctHeight>0</wp14:pctHeight>
            </wp14:sizeRelV>
          </wp:anchor>
        </w:drawing>
      </w:r>
      <w:r>
        <w:rPr>
          <w:i/>
          <w:color w:val="00B050"/>
          <w:sz w:val="30"/>
          <w:szCs w:val="30"/>
        </w:rPr>
        <w:tab/>
      </w:r>
    </w:p>
    <w:p w:rsidR="00900F21" w:rsidRDefault="00A3300D" w:rsidP="00D643D3">
      <w:pPr>
        <w:pStyle w:val="Heading1"/>
        <w:tabs>
          <w:tab w:val="left" w:pos="1862"/>
          <w:tab w:val="center" w:pos="4585"/>
        </w:tabs>
        <w:jc w:val="left"/>
        <w:rPr>
          <w:i/>
          <w:color w:val="00B050"/>
          <w:sz w:val="30"/>
          <w:szCs w:val="30"/>
        </w:rPr>
        <w:sectPr w:rsidR="00900F21" w:rsidSect="00676CD1">
          <w:pgSz w:w="11906" w:h="16838" w:code="9"/>
          <w:pgMar w:top="1296" w:right="1440" w:bottom="1152" w:left="1296" w:header="706" w:footer="706" w:gutter="0"/>
          <w:pgNumType w:fmt="lowerRoman"/>
          <w:cols w:space="708"/>
          <w:docGrid w:linePitch="360"/>
        </w:sect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65.4pt;margin-top:-63.85pt;width:595.2pt;height:839.55pt;z-index:251698176">
            <v:imagedata r:id="rId10" o:title="42730704_243881839806126_127362921540878336_n"/>
          </v:shape>
        </w:pict>
      </w:r>
      <w:bookmarkEnd w:id="0"/>
      <w:bookmarkEnd w:id="1"/>
      <w:bookmarkEnd w:id="2"/>
      <w:bookmarkEnd w:id="3"/>
      <w:bookmarkEnd w:id="4"/>
      <w:bookmarkEnd w:id="5"/>
      <w:bookmarkEnd w:id="6"/>
      <w:r w:rsidR="00D643D3">
        <w:rPr>
          <w:i/>
          <w:color w:val="00B050"/>
          <w:sz w:val="30"/>
          <w:szCs w:val="30"/>
        </w:rPr>
        <w:tab/>
      </w:r>
    </w:p>
    <w:p w:rsidR="0056263D" w:rsidRDefault="0056263D" w:rsidP="0056263D">
      <w:pPr>
        <w:spacing w:line="200" w:lineRule="exact"/>
        <w:rPr>
          <w:rFonts w:eastAsia="Times New Roman"/>
        </w:rPr>
      </w:pPr>
      <w:bookmarkStart w:id="7" w:name="_Toc526766570"/>
      <w:r>
        <w:rPr>
          <w:noProof/>
          <w:lang w:val="en-US"/>
        </w:rPr>
        <w:lastRenderedPageBreak/>
        <w:drawing>
          <wp:anchor distT="0" distB="0" distL="114300" distR="114300" simplePos="0" relativeHeight="251709440" behindDoc="1" locked="0" layoutInCell="1" allowOverlap="1">
            <wp:simplePos x="0" y="0"/>
            <wp:positionH relativeFrom="page">
              <wp:posOffset>2953385</wp:posOffset>
            </wp:positionH>
            <wp:positionV relativeFrom="page">
              <wp:posOffset>804545</wp:posOffset>
            </wp:positionV>
            <wp:extent cx="1645920" cy="14922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45920" cy="1492250"/>
                    </a:xfrm>
                    <a:prstGeom prst="rect">
                      <a:avLst/>
                    </a:prstGeom>
                    <a:noFill/>
                  </pic:spPr>
                </pic:pic>
              </a:graphicData>
            </a:graphic>
            <wp14:sizeRelH relativeFrom="page">
              <wp14:pctWidth>0</wp14:pctWidth>
            </wp14:sizeRelH>
            <wp14:sizeRelV relativeFrom="page">
              <wp14:pctHeight>0</wp14:pctHeight>
            </wp14:sizeRelV>
          </wp:anchor>
        </w:drawing>
      </w:r>
    </w:p>
    <w:p w:rsidR="0056263D" w:rsidRDefault="0056263D" w:rsidP="0056263D">
      <w:pPr>
        <w:spacing w:line="200" w:lineRule="exact"/>
        <w:rPr>
          <w:rFonts w:eastAsia="Times New Roman"/>
        </w:rPr>
      </w:pPr>
    </w:p>
    <w:p w:rsidR="0056263D" w:rsidRDefault="0056263D" w:rsidP="0056263D">
      <w:pPr>
        <w:spacing w:line="200" w:lineRule="exact"/>
        <w:rPr>
          <w:rFonts w:eastAsia="Times New Roman"/>
        </w:rPr>
      </w:pPr>
    </w:p>
    <w:p w:rsidR="0056263D" w:rsidRDefault="0056263D" w:rsidP="0056263D">
      <w:pPr>
        <w:spacing w:line="200" w:lineRule="exact"/>
        <w:rPr>
          <w:rFonts w:eastAsia="Times New Roman"/>
        </w:rPr>
      </w:pPr>
    </w:p>
    <w:p w:rsidR="0056263D" w:rsidRDefault="0056263D" w:rsidP="0056263D">
      <w:pPr>
        <w:spacing w:line="200" w:lineRule="exact"/>
        <w:rPr>
          <w:rFonts w:eastAsia="Times New Roman"/>
        </w:rPr>
      </w:pPr>
    </w:p>
    <w:p w:rsidR="0056263D" w:rsidRDefault="0056263D" w:rsidP="0056263D">
      <w:pPr>
        <w:spacing w:line="200" w:lineRule="exact"/>
        <w:rPr>
          <w:rFonts w:eastAsia="Times New Roman"/>
        </w:rPr>
      </w:pPr>
    </w:p>
    <w:p w:rsidR="0056263D" w:rsidRDefault="0056263D" w:rsidP="0056263D">
      <w:pPr>
        <w:spacing w:line="200" w:lineRule="exact"/>
        <w:rPr>
          <w:rFonts w:eastAsia="Times New Roman"/>
        </w:rPr>
      </w:pPr>
    </w:p>
    <w:p w:rsidR="0056263D" w:rsidRDefault="0056263D" w:rsidP="0056263D">
      <w:pPr>
        <w:spacing w:line="255" w:lineRule="exact"/>
        <w:rPr>
          <w:rFonts w:eastAsia="Times New Roman"/>
        </w:rPr>
      </w:pPr>
    </w:p>
    <w:p w:rsidR="0056263D" w:rsidRDefault="0056263D" w:rsidP="0056263D">
      <w:pPr>
        <w:spacing w:line="0" w:lineRule="atLeast"/>
        <w:jc w:val="center"/>
        <w:rPr>
          <w:rFonts w:ascii="Colonna MT" w:eastAsia="Colonna MT" w:hAnsi="Colonna MT"/>
          <w:b/>
          <w:sz w:val="60"/>
        </w:rPr>
      </w:pPr>
      <w:r>
        <w:rPr>
          <w:rFonts w:ascii="Colonna MT" w:eastAsia="Colonna MT" w:hAnsi="Colonna MT"/>
          <w:b/>
          <w:sz w:val="72"/>
        </w:rPr>
        <w:t>I</w:t>
      </w:r>
      <w:r>
        <w:rPr>
          <w:rFonts w:ascii="Colonna MT" w:eastAsia="Colonna MT" w:hAnsi="Colonna MT"/>
          <w:b/>
          <w:sz w:val="60"/>
        </w:rPr>
        <w:t>nternship</w:t>
      </w:r>
      <w:r>
        <w:rPr>
          <w:rFonts w:ascii="Colonna MT" w:eastAsia="Colonna MT" w:hAnsi="Colonna MT"/>
          <w:b/>
          <w:sz w:val="72"/>
        </w:rPr>
        <w:t xml:space="preserve"> R</w:t>
      </w:r>
      <w:r>
        <w:rPr>
          <w:rFonts w:ascii="Colonna MT" w:eastAsia="Colonna MT" w:hAnsi="Colonna MT"/>
          <w:b/>
          <w:sz w:val="60"/>
        </w:rPr>
        <w:t>eport</w:t>
      </w:r>
    </w:p>
    <w:p w:rsidR="0056263D" w:rsidRDefault="0056263D" w:rsidP="0056263D">
      <w:pPr>
        <w:spacing w:line="0" w:lineRule="atLeast"/>
        <w:jc w:val="center"/>
        <w:rPr>
          <w:rFonts w:ascii="Colonna MT" w:eastAsia="Colonna MT" w:hAnsi="Colonna MT"/>
          <w:b/>
          <w:sz w:val="60"/>
        </w:rPr>
      </w:pPr>
      <w:r>
        <w:rPr>
          <w:rFonts w:ascii="Colonna MT" w:eastAsia="Colonna MT" w:hAnsi="Colonna MT"/>
          <w:b/>
          <w:sz w:val="72"/>
        </w:rPr>
        <w:t>o</w:t>
      </w:r>
      <w:r>
        <w:rPr>
          <w:rFonts w:ascii="Colonna MT" w:eastAsia="Colonna MT" w:hAnsi="Colonna MT"/>
          <w:b/>
          <w:sz w:val="60"/>
        </w:rPr>
        <w:t>n</w:t>
      </w:r>
    </w:p>
    <w:p w:rsidR="0056263D" w:rsidRDefault="0056263D" w:rsidP="0056263D">
      <w:pPr>
        <w:spacing w:line="278" w:lineRule="exact"/>
        <w:rPr>
          <w:rFonts w:eastAsia="Times New Roman"/>
        </w:rPr>
      </w:pPr>
    </w:p>
    <w:p w:rsidR="0056263D" w:rsidRDefault="0056263D" w:rsidP="0056263D">
      <w:pPr>
        <w:spacing w:line="0" w:lineRule="atLeast"/>
        <w:jc w:val="center"/>
        <w:rPr>
          <w:rFonts w:eastAsia="Times New Roman"/>
          <w:b/>
          <w:color w:val="0070C0"/>
          <w:sz w:val="40"/>
        </w:rPr>
      </w:pPr>
      <w:r>
        <w:rPr>
          <w:rFonts w:eastAsia="Times New Roman"/>
          <w:b/>
          <w:color w:val="0070C0"/>
          <w:sz w:val="40"/>
        </w:rPr>
        <w:t>Credit Risk Management of Modhumoti Bank Limited</w:t>
      </w:r>
    </w:p>
    <w:p w:rsidR="0056263D" w:rsidRDefault="0056263D" w:rsidP="0056263D">
      <w:pPr>
        <w:spacing w:line="220" w:lineRule="exact"/>
        <w:rPr>
          <w:rFonts w:eastAsia="Times New Roman"/>
        </w:rPr>
      </w:pPr>
    </w:p>
    <w:p w:rsidR="0056263D" w:rsidRDefault="0056263D" w:rsidP="0056263D">
      <w:pPr>
        <w:spacing w:line="0" w:lineRule="atLeast"/>
        <w:jc w:val="center"/>
        <w:rPr>
          <w:rFonts w:ascii="Colonna MT" w:eastAsia="Colonna MT" w:hAnsi="Colonna MT"/>
          <w:b/>
          <w:color w:val="00B050"/>
          <w:sz w:val="48"/>
        </w:rPr>
      </w:pPr>
      <w:r>
        <w:rPr>
          <w:rFonts w:ascii="Colonna MT" w:eastAsia="Colonna MT" w:hAnsi="Colonna MT"/>
          <w:b/>
          <w:color w:val="00B050"/>
          <w:sz w:val="70"/>
        </w:rPr>
        <w:t>S</w:t>
      </w:r>
      <w:r>
        <w:rPr>
          <w:rFonts w:ascii="Colonna MT" w:eastAsia="Colonna MT" w:hAnsi="Colonna MT"/>
          <w:b/>
          <w:color w:val="00B050"/>
          <w:sz w:val="48"/>
        </w:rPr>
        <w:t>ubmitted</w:t>
      </w:r>
      <w:r>
        <w:rPr>
          <w:rFonts w:ascii="Colonna MT" w:eastAsia="Colonna MT" w:hAnsi="Colonna MT"/>
          <w:b/>
          <w:color w:val="00B050"/>
          <w:sz w:val="70"/>
        </w:rPr>
        <w:t xml:space="preserve"> </w:t>
      </w:r>
      <w:r>
        <w:rPr>
          <w:rFonts w:ascii="Colonna MT" w:eastAsia="Colonna MT" w:hAnsi="Colonna MT"/>
          <w:b/>
          <w:color w:val="00B050"/>
          <w:sz w:val="60"/>
        </w:rPr>
        <w:t>T</w:t>
      </w:r>
      <w:r>
        <w:rPr>
          <w:rFonts w:ascii="Colonna MT" w:eastAsia="Colonna MT" w:hAnsi="Colonna MT"/>
          <w:b/>
          <w:color w:val="00B050"/>
          <w:sz w:val="48"/>
        </w:rPr>
        <w:t>o</w:t>
      </w:r>
    </w:p>
    <w:p w:rsidR="0056263D" w:rsidRDefault="0056263D" w:rsidP="0056263D">
      <w:pPr>
        <w:spacing w:line="0" w:lineRule="atLeast"/>
        <w:jc w:val="center"/>
        <w:rPr>
          <w:rFonts w:eastAsia="Times New Roman"/>
          <w:b/>
          <w:sz w:val="28"/>
        </w:rPr>
      </w:pPr>
      <w:r>
        <w:rPr>
          <w:rFonts w:eastAsia="Times New Roman"/>
          <w:b/>
          <w:sz w:val="28"/>
        </w:rPr>
        <w:t>Ms. Eliza Huq</w:t>
      </w:r>
    </w:p>
    <w:p w:rsidR="0056263D" w:rsidRDefault="0056263D" w:rsidP="0056263D">
      <w:pPr>
        <w:spacing w:line="0" w:lineRule="atLeast"/>
        <w:jc w:val="center"/>
        <w:rPr>
          <w:rFonts w:eastAsia="Times New Roman"/>
          <w:b/>
          <w:sz w:val="28"/>
        </w:rPr>
      </w:pPr>
      <w:r>
        <w:rPr>
          <w:rFonts w:eastAsia="Times New Roman"/>
          <w:b/>
          <w:sz w:val="28"/>
        </w:rPr>
        <w:t>Assistant Professor</w:t>
      </w:r>
    </w:p>
    <w:p w:rsidR="0056263D" w:rsidRDefault="0056263D" w:rsidP="0056263D">
      <w:pPr>
        <w:spacing w:line="0" w:lineRule="atLeast"/>
        <w:jc w:val="center"/>
        <w:rPr>
          <w:rFonts w:eastAsia="Times New Roman"/>
          <w:b/>
          <w:sz w:val="28"/>
        </w:rPr>
      </w:pPr>
      <w:r>
        <w:rPr>
          <w:rFonts w:eastAsia="Times New Roman"/>
          <w:b/>
          <w:sz w:val="28"/>
        </w:rPr>
        <w:t>School of Business and Economics</w:t>
      </w:r>
    </w:p>
    <w:p w:rsidR="0056263D" w:rsidRDefault="0056263D" w:rsidP="0056263D">
      <w:pPr>
        <w:spacing w:line="0" w:lineRule="atLeast"/>
        <w:jc w:val="center"/>
        <w:rPr>
          <w:rFonts w:eastAsia="Times New Roman"/>
          <w:b/>
          <w:sz w:val="28"/>
        </w:rPr>
      </w:pPr>
      <w:r>
        <w:rPr>
          <w:rFonts w:eastAsia="Times New Roman"/>
          <w:b/>
          <w:sz w:val="28"/>
        </w:rPr>
        <w:t>United International University</w:t>
      </w:r>
    </w:p>
    <w:p w:rsidR="0056263D" w:rsidRDefault="0056263D" w:rsidP="0056263D">
      <w:pPr>
        <w:spacing w:line="200" w:lineRule="exact"/>
        <w:rPr>
          <w:rFonts w:eastAsia="Times New Roman"/>
        </w:rPr>
      </w:pPr>
    </w:p>
    <w:p w:rsidR="0056263D" w:rsidRDefault="0056263D" w:rsidP="0056263D">
      <w:pPr>
        <w:spacing w:line="0" w:lineRule="atLeast"/>
        <w:jc w:val="center"/>
        <w:rPr>
          <w:rFonts w:ascii="Colonna MT" w:eastAsia="Colonna MT" w:hAnsi="Colonna MT"/>
          <w:b/>
          <w:color w:val="00B050"/>
          <w:sz w:val="48"/>
        </w:rPr>
      </w:pPr>
      <w:r>
        <w:rPr>
          <w:rFonts w:ascii="Colonna MT" w:eastAsia="Colonna MT" w:hAnsi="Colonna MT"/>
          <w:b/>
          <w:color w:val="00B050"/>
          <w:sz w:val="70"/>
        </w:rPr>
        <w:t>S</w:t>
      </w:r>
      <w:r>
        <w:rPr>
          <w:rFonts w:ascii="Colonna MT" w:eastAsia="Colonna MT" w:hAnsi="Colonna MT"/>
          <w:b/>
          <w:color w:val="00B050"/>
          <w:sz w:val="48"/>
        </w:rPr>
        <w:t>ubmitted</w:t>
      </w:r>
      <w:r>
        <w:rPr>
          <w:rFonts w:ascii="Colonna MT" w:eastAsia="Colonna MT" w:hAnsi="Colonna MT"/>
          <w:b/>
          <w:color w:val="00B050"/>
          <w:sz w:val="70"/>
        </w:rPr>
        <w:t xml:space="preserve"> </w:t>
      </w:r>
      <w:r>
        <w:rPr>
          <w:rFonts w:ascii="Colonna MT" w:eastAsia="Colonna MT" w:hAnsi="Colonna MT"/>
          <w:b/>
          <w:color w:val="00B050"/>
          <w:sz w:val="60"/>
        </w:rPr>
        <w:t>B</w:t>
      </w:r>
      <w:r>
        <w:rPr>
          <w:rFonts w:ascii="Colonna MT" w:eastAsia="Colonna MT" w:hAnsi="Colonna MT"/>
          <w:b/>
          <w:color w:val="00B050"/>
          <w:sz w:val="48"/>
        </w:rPr>
        <w:t>y</w:t>
      </w:r>
    </w:p>
    <w:p w:rsidR="0056263D" w:rsidRDefault="0056263D" w:rsidP="0056263D">
      <w:pPr>
        <w:spacing w:line="0" w:lineRule="atLeast"/>
        <w:jc w:val="center"/>
        <w:rPr>
          <w:rFonts w:eastAsia="Times New Roman"/>
          <w:b/>
          <w:sz w:val="28"/>
        </w:rPr>
      </w:pPr>
      <w:r>
        <w:rPr>
          <w:rFonts w:eastAsia="Times New Roman"/>
          <w:b/>
          <w:sz w:val="28"/>
        </w:rPr>
        <w:t>Sujan Shaha</w:t>
      </w:r>
    </w:p>
    <w:p w:rsidR="0056263D" w:rsidRDefault="0056263D" w:rsidP="0056263D">
      <w:pPr>
        <w:spacing w:line="0" w:lineRule="atLeast"/>
        <w:jc w:val="center"/>
        <w:rPr>
          <w:rFonts w:eastAsia="Times New Roman"/>
          <w:b/>
          <w:sz w:val="28"/>
        </w:rPr>
      </w:pPr>
      <w:r>
        <w:rPr>
          <w:rFonts w:eastAsia="Times New Roman"/>
          <w:b/>
          <w:sz w:val="28"/>
        </w:rPr>
        <w:t>ID- 111 141 031</w:t>
      </w:r>
    </w:p>
    <w:p w:rsidR="0056263D" w:rsidRDefault="0056263D" w:rsidP="0056263D">
      <w:pPr>
        <w:spacing w:line="0" w:lineRule="atLeast"/>
        <w:jc w:val="center"/>
        <w:rPr>
          <w:rFonts w:eastAsia="Times New Roman"/>
          <w:b/>
          <w:sz w:val="28"/>
        </w:rPr>
      </w:pPr>
      <w:r>
        <w:rPr>
          <w:rFonts w:eastAsia="Times New Roman"/>
          <w:b/>
          <w:sz w:val="28"/>
        </w:rPr>
        <w:t>BBA in Finance</w:t>
      </w:r>
    </w:p>
    <w:p w:rsidR="0056263D" w:rsidRDefault="0056263D" w:rsidP="0056263D">
      <w:pPr>
        <w:spacing w:line="0" w:lineRule="atLeast"/>
        <w:jc w:val="center"/>
        <w:rPr>
          <w:rFonts w:eastAsia="Times New Roman"/>
          <w:b/>
          <w:sz w:val="28"/>
        </w:rPr>
      </w:pPr>
      <w:r>
        <w:rPr>
          <w:rFonts w:eastAsia="Times New Roman"/>
          <w:b/>
          <w:sz w:val="28"/>
        </w:rPr>
        <w:t>United International University</w:t>
      </w:r>
    </w:p>
    <w:p w:rsidR="0056263D" w:rsidRDefault="0056263D" w:rsidP="0056263D">
      <w:pPr>
        <w:spacing w:line="200" w:lineRule="exact"/>
        <w:rPr>
          <w:rFonts w:eastAsia="Times New Roman"/>
        </w:rPr>
      </w:pPr>
    </w:p>
    <w:p w:rsidR="0056263D" w:rsidRDefault="0056263D" w:rsidP="0056263D">
      <w:pPr>
        <w:spacing w:line="200" w:lineRule="exact"/>
        <w:rPr>
          <w:rFonts w:eastAsia="Times New Roman"/>
        </w:rPr>
      </w:pPr>
    </w:p>
    <w:p w:rsidR="0056263D" w:rsidRDefault="0056263D" w:rsidP="0056263D">
      <w:pPr>
        <w:tabs>
          <w:tab w:val="left" w:pos="5440"/>
        </w:tabs>
        <w:spacing w:line="0" w:lineRule="atLeast"/>
        <w:ind w:left="1600"/>
        <w:rPr>
          <w:rFonts w:ascii="Bell MT" w:eastAsia="Bell MT" w:hAnsi="Bell MT"/>
          <w:b/>
          <w:sz w:val="41"/>
        </w:rPr>
      </w:pPr>
      <w:r>
        <w:rPr>
          <w:rFonts w:ascii="Colonna MT" w:eastAsia="Colonna MT" w:hAnsi="Colonna MT"/>
          <w:b/>
          <w:sz w:val="52"/>
        </w:rPr>
        <w:t>D</w:t>
      </w:r>
      <w:r>
        <w:rPr>
          <w:rFonts w:ascii="Colonna MT" w:eastAsia="Colonna MT" w:hAnsi="Colonna MT"/>
          <w:b/>
          <w:sz w:val="40"/>
        </w:rPr>
        <w:t>ate of</w:t>
      </w:r>
      <w:r>
        <w:rPr>
          <w:rFonts w:ascii="Colonna MT" w:eastAsia="Colonna MT" w:hAnsi="Colonna MT"/>
          <w:b/>
          <w:sz w:val="52"/>
        </w:rPr>
        <w:t xml:space="preserve"> S</w:t>
      </w:r>
      <w:r>
        <w:rPr>
          <w:rFonts w:ascii="Colonna MT" w:eastAsia="Colonna MT" w:hAnsi="Colonna MT"/>
          <w:b/>
          <w:sz w:val="40"/>
        </w:rPr>
        <w:t>ubmission:</w:t>
      </w:r>
      <w:r>
        <w:rPr>
          <w:rFonts w:eastAsia="Times New Roman"/>
        </w:rPr>
        <w:tab/>
      </w:r>
      <w:r w:rsidR="00A3300D">
        <w:rPr>
          <w:rFonts w:ascii="Bell MT" w:eastAsia="Bell MT" w:hAnsi="Bell MT"/>
          <w:b/>
          <w:sz w:val="39"/>
        </w:rPr>
        <w:t>12</w:t>
      </w:r>
      <w:r w:rsidRPr="0056263D">
        <w:rPr>
          <w:rFonts w:ascii="Bell MT" w:eastAsia="Bell MT" w:hAnsi="Bell MT"/>
          <w:b/>
          <w:sz w:val="39"/>
          <w:vertAlign w:val="superscript"/>
        </w:rPr>
        <w:t>th</w:t>
      </w:r>
      <w:r>
        <w:rPr>
          <w:rFonts w:ascii="Bell MT" w:eastAsia="Bell MT" w:hAnsi="Bell MT"/>
          <w:b/>
          <w:sz w:val="39"/>
        </w:rPr>
        <w:t xml:space="preserve"> October</w:t>
      </w:r>
      <w:r>
        <w:rPr>
          <w:rFonts w:ascii="Bell MT" w:eastAsia="Bell MT" w:hAnsi="Bell MT"/>
          <w:b/>
          <w:sz w:val="35"/>
        </w:rPr>
        <w:t>,</w:t>
      </w:r>
      <w:r>
        <w:rPr>
          <w:rFonts w:ascii="Bell MT" w:eastAsia="Bell MT" w:hAnsi="Bell MT"/>
          <w:b/>
          <w:sz w:val="39"/>
        </w:rPr>
        <w:t xml:space="preserve"> </w:t>
      </w:r>
      <w:r>
        <w:rPr>
          <w:rFonts w:ascii="Bell MT" w:eastAsia="Bell MT" w:hAnsi="Bell MT"/>
          <w:b/>
          <w:sz w:val="41"/>
        </w:rPr>
        <w:t>2018</w:t>
      </w:r>
    </w:p>
    <w:p w:rsidR="0056263D" w:rsidRPr="0056263D" w:rsidRDefault="0056263D" w:rsidP="0056263D"/>
    <w:p w:rsidR="0056263D" w:rsidRPr="0056263D" w:rsidRDefault="0056263D" w:rsidP="0056263D">
      <w:pPr>
        <w:sectPr w:rsidR="0056263D" w:rsidRPr="0056263D" w:rsidSect="0056263D">
          <w:footerReference w:type="default" r:id="rId12"/>
          <w:pgSz w:w="11906" w:h="16838" w:code="9"/>
          <w:pgMar w:top="1296" w:right="1008" w:bottom="1152" w:left="864" w:header="706" w:footer="706" w:gutter="0"/>
          <w:pgNumType w:fmt="lowerRoman" w:start="1"/>
          <w:cols w:space="708"/>
          <w:docGrid w:linePitch="360"/>
        </w:sectPr>
      </w:pPr>
    </w:p>
    <w:p w:rsidR="00CF6447" w:rsidRPr="00442C8D" w:rsidRDefault="00CF6447" w:rsidP="00CF6447">
      <w:pPr>
        <w:pStyle w:val="Heading1"/>
        <w:jc w:val="center"/>
        <w:rPr>
          <w:i/>
          <w:color w:val="00B050"/>
          <w:sz w:val="30"/>
          <w:szCs w:val="30"/>
        </w:rPr>
      </w:pPr>
      <w:r w:rsidRPr="00442C8D">
        <w:rPr>
          <w:i/>
          <w:color w:val="00B050"/>
          <w:sz w:val="30"/>
          <w:szCs w:val="30"/>
        </w:rPr>
        <w:lastRenderedPageBreak/>
        <w:t>Letter of Transmittal</w:t>
      </w:r>
      <w:bookmarkEnd w:id="7"/>
    </w:p>
    <w:p w:rsidR="00CF6447" w:rsidRPr="0000059C" w:rsidRDefault="00CF6447" w:rsidP="00CF6447">
      <w:pPr>
        <w:spacing w:after="360" w:line="360" w:lineRule="auto"/>
        <w:rPr>
          <w:sz w:val="2"/>
        </w:rPr>
      </w:pPr>
    </w:p>
    <w:p w:rsidR="00CF6447" w:rsidRDefault="00CF6447" w:rsidP="00CF6447">
      <w:pPr>
        <w:spacing w:after="360" w:line="360" w:lineRule="auto"/>
      </w:pPr>
      <w:r>
        <w:t>Da</w:t>
      </w:r>
      <w:r w:rsidR="0056263D">
        <w:t>t</w:t>
      </w:r>
      <w:r>
        <w:t xml:space="preserve">e: </w:t>
      </w:r>
      <w:r w:rsidR="00A3300D">
        <w:t>12</w:t>
      </w:r>
      <w:r w:rsidR="0056263D" w:rsidRPr="0056263D">
        <w:rPr>
          <w:vertAlign w:val="superscript"/>
        </w:rPr>
        <w:t>th</w:t>
      </w:r>
      <w:r w:rsidR="0056263D">
        <w:t xml:space="preserve"> October</w:t>
      </w:r>
      <w:r>
        <w:t>, 2018</w:t>
      </w:r>
    </w:p>
    <w:p w:rsidR="00CF6447" w:rsidRDefault="00CF6447" w:rsidP="00CF6447">
      <w:pPr>
        <w:spacing w:after="0" w:line="360" w:lineRule="auto"/>
      </w:pPr>
      <w:r w:rsidRPr="003F3F33">
        <w:t>Ms. Eliza Huq</w:t>
      </w:r>
    </w:p>
    <w:p w:rsidR="00CF6447" w:rsidRDefault="00CF6447" w:rsidP="00CF6447">
      <w:pPr>
        <w:spacing w:after="0" w:line="360" w:lineRule="auto"/>
      </w:pPr>
      <w:r w:rsidRPr="003F3F33">
        <w:t xml:space="preserve">Assistant </w:t>
      </w:r>
      <w:r w:rsidRPr="00CC5FEF">
        <w:t xml:space="preserve">Professor </w:t>
      </w:r>
    </w:p>
    <w:p w:rsidR="00CF6447" w:rsidRDefault="00CF6447" w:rsidP="00CF6447">
      <w:pPr>
        <w:spacing w:after="0" w:line="360" w:lineRule="auto"/>
      </w:pPr>
      <w:r w:rsidRPr="00CC5FEF">
        <w:t xml:space="preserve">School of Business and Economics </w:t>
      </w:r>
    </w:p>
    <w:p w:rsidR="00CF6447" w:rsidRDefault="00CF6447" w:rsidP="00CF6447">
      <w:pPr>
        <w:spacing w:after="0" w:line="360" w:lineRule="auto"/>
      </w:pPr>
      <w:r>
        <w:t>United International University.</w:t>
      </w:r>
    </w:p>
    <w:p w:rsidR="00CF6447" w:rsidRPr="00A60177" w:rsidRDefault="00CF6447" w:rsidP="00CF6447">
      <w:pPr>
        <w:spacing w:after="0" w:line="360" w:lineRule="auto"/>
        <w:rPr>
          <w:sz w:val="14"/>
        </w:rPr>
      </w:pPr>
    </w:p>
    <w:p w:rsidR="00CF6447" w:rsidRDefault="00CF6447" w:rsidP="00CF6447">
      <w:pPr>
        <w:spacing w:line="360" w:lineRule="auto"/>
      </w:pPr>
      <w:r>
        <w:t xml:space="preserve">Subject: Submission of </w:t>
      </w:r>
      <w:r w:rsidRPr="002C46CF">
        <w:rPr>
          <w:b/>
        </w:rPr>
        <w:t>Internship Paper</w:t>
      </w:r>
      <w:r>
        <w:rPr>
          <w:b/>
        </w:rPr>
        <w:t>.</w:t>
      </w:r>
    </w:p>
    <w:p w:rsidR="00CF6447" w:rsidRDefault="00CF6447" w:rsidP="00CF6447">
      <w:pPr>
        <w:spacing w:line="360" w:lineRule="auto"/>
      </w:pPr>
      <w:r>
        <w:t xml:space="preserve">Dear </w:t>
      </w:r>
      <w:r w:rsidRPr="003F3F33">
        <w:t>Madam</w:t>
      </w:r>
      <w:r>
        <w:t>,</w:t>
      </w:r>
    </w:p>
    <w:p w:rsidR="00CF6447" w:rsidRDefault="00CF6447" w:rsidP="00CF6447">
      <w:pPr>
        <w:spacing w:line="360" w:lineRule="auto"/>
      </w:pPr>
      <w:r>
        <w:t xml:space="preserve">With due respect, I would like to submit the report </w:t>
      </w:r>
      <w:r w:rsidRPr="00274018">
        <w:t>on</w:t>
      </w:r>
      <w:r w:rsidRPr="001D598E">
        <w:rPr>
          <w:b/>
        </w:rPr>
        <w:t xml:space="preserve"> “</w:t>
      </w:r>
      <w:r>
        <w:rPr>
          <w:b/>
        </w:rPr>
        <w:t xml:space="preserve">Credit </w:t>
      </w:r>
      <w:r w:rsidRPr="001E51CD">
        <w:rPr>
          <w:b/>
        </w:rPr>
        <w:t>Risk Management</w:t>
      </w:r>
      <w:r>
        <w:rPr>
          <w:b/>
        </w:rPr>
        <w:t xml:space="preserve"> of </w:t>
      </w:r>
      <w:r w:rsidRPr="00CE3FBB">
        <w:rPr>
          <w:b/>
        </w:rPr>
        <w:t>Modhumoti Bank Limited</w:t>
      </w:r>
      <w:r w:rsidRPr="001D598E">
        <w:rPr>
          <w:b/>
        </w:rPr>
        <w:t>”</w:t>
      </w:r>
      <w:r>
        <w:t xml:space="preserve"> which was the topic of my internship program. I would like to say that this report was prepared by me under the supervision of my internship supervisors.</w:t>
      </w:r>
    </w:p>
    <w:p w:rsidR="002C6B7E" w:rsidRDefault="002C6B7E" w:rsidP="002C6B7E">
      <w:pPr>
        <w:spacing w:after="0" w:line="360" w:lineRule="auto"/>
      </w:pPr>
      <w:r>
        <w:t xml:space="preserve">This specific report empowers me to get a knowledge of the execution of </w:t>
      </w:r>
      <w:r w:rsidR="00E379F3">
        <w:t>MMBL</w:t>
      </w:r>
      <w:r>
        <w:t xml:space="preserve"> and how they make an incentive for their partners. I have broken down a few proportions and information to pass judgment on the execution of </w:t>
      </w:r>
      <w:r w:rsidR="00E379F3">
        <w:t>MMBL</w:t>
      </w:r>
      <w:r>
        <w:t xml:space="preserve">. </w:t>
      </w:r>
    </w:p>
    <w:p w:rsidR="002C6B7E" w:rsidRPr="002C6B7E" w:rsidRDefault="002C6B7E" w:rsidP="002C6B7E">
      <w:pPr>
        <w:spacing w:after="0" w:line="360" w:lineRule="auto"/>
        <w:rPr>
          <w:sz w:val="4"/>
        </w:rPr>
      </w:pPr>
    </w:p>
    <w:p w:rsidR="002C6B7E" w:rsidRDefault="002C6B7E" w:rsidP="002C6B7E">
      <w:pPr>
        <w:spacing w:after="0" w:line="360" w:lineRule="auto"/>
      </w:pPr>
      <w:r>
        <w:t xml:space="preserve">I trust that this internship program has given me a tremendous chance to advance both of my insight and experience. I endeavored to fulfil the target of the report and trust that it will meet your expectation. </w:t>
      </w:r>
    </w:p>
    <w:p w:rsidR="002C6B7E" w:rsidRPr="002C6B7E" w:rsidRDefault="002C6B7E" w:rsidP="002C6B7E">
      <w:pPr>
        <w:spacing w:after="0" w:line="360" w:lineRule="auto"/>
        <w:rPr>
          <w:sz w:val="8"/>
        </w:rPr>
      </w:pPr>
    </w:p>
    <w:p w:rsidR="002C6B7E" w:rsidRDefault="002C6B7E" w:rsidP="002C6B7E">
      <w:pPr>
        <w:spacing w:after="0" w:line="360" w:lineRule="auto"/>
      </w:pPr>
      <w:r>
        <w:t xml:space="preserve">In setting up this report I have attempted most to incorporate all the significant data and analysis to make the report thorough and in addition serviceable one. </w:t>
      </w:r>
    </w:p>
    <w:p w:rsidR="002C6B7E" w:rsidRDefault="002C6B7E" w:rsidP="002C6B7E">
      <w:pPr>
        <w:spacing w:after="0" w:line="360" w:lineRule="auto"/>
      </w:pPr>
      <w:r>
        <w:t xml:space="preserve">I, along these lines, trust that you will appreciate reviewing this report. </w:t>
      </w:r>
    </w:p>
    <w:p w:rsidR="00CF6447" w:rsidRPr="007C4462" w:rsidRDefault="002C6B7E" w:rsidP="002C6B7E">
      <w:pPr>
        <w:spacing w:after="0" w:line="360" w:lineRule="auto"/>
        <w:rPr>
          <w:rFonts w:cs="Times New Roman"/>
          <w:szCs w:val="24"/>
        </w:rPr>
      </w:pPr>
      <w:r>
        <w:t>Thank you</w:t>
      </w:r>
      <w:r w:rsidR="00CF6447" w:rsidRPr="007C4462">
        <w:rPr>
          <w:rFonts w:cs="Times New Roman"/>
          <w:szCs w:val="24"/>
        </w:rPr>
        <w:t>.</w:t>
      </w:r>
    </w:p>
    <w:p w:rsidR="00CF6447" w:rsidRPr="003F6776" w:rsidRDefault="00CF6447" w:rsidP="00CF6447">
      <w:pPr>
        <w:spacing w:line="360" w:lineRule="auto"/>
        <w:rPr>
          <w:sz w:val="12"/>
        </w:rPr>
      </w:pPr>
    </w:p>
    <w:p w:rsidR="00CF6447" w:rsidRDefault="00CF6447" w:rsidP="00CF6447">
      <w:pPr>
        <w:spacing w:line="360" w:lineRule="auto"/>
      </w:pPr>
      <w:r>
        <w:rPr>
          <w:noProof/>
          <w:lang w:val="en-US"/>
        </w:rPr>
        <mc:AlternateContent>
          <mc:Choice Requires="wps">
            <w:drawing>
              <wp:anchor distT="0" distB="0" distL="114300" distR="114300" simplePos="0" relativeHeight="251657216" behindDoc="0" locked="0" layoutInCell="1" allowOverlap="1" wp14:anchorId="13EECFD6" wp14:editId="4BA7F778">
                <wp:simplePos x="0" y="0"/>
                <wp:positionH relativeFrom="column">
                  <wp:posOffset>-13335</wp:posOffset>
                </wp:positionH>
                <wp:positionV relativeFrom="paragraph">
                  <wp:posOffset>247176</wp:posOffset>
                </wp:positionV>
                <wp:extent cx="155448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5544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1E5A12"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9.45pt" to="121.3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yItwEAALcDAAAOAAAAZHJzL2Uyb0RvYy54bWysU02P0zAQvSPxHyzfaZpqF62ipnvoCi4I&#10;KhZ+gNcZNxa2xxqbNv33jN02ixa0B8TF8cd7M/PeTNb3k3fiAJQshl62i6UUEDQONux7+f3bh3d3&#10;UqSswqAcBujlCZK837x9sz7GDlY4ohuABAcJqTvGXo45x65pkh7Bq7TACIEfDZJXmY+0bwZSR47u&#10;XbNaLt83R6QhEmpIiW8fzo9yU+MbAzp/MSZBFq6XXFuuK9X1qazNZq26Pak4Wn0pQ/1DFV7ZwEnn&#10;UA8qK/GT7B+hvNWECU1eaPQNGmM1VA2spl2+UPM4qghVC5uT4mxT+n9h9efDjoQduHdSBOW5RY+Z&#10;lN2PWWwxBDYQSbTFp2NMHcO3YUeXU4o7KqInQ758WY6Yqren2VuYstB82d7e3tzccQv09a15JkZK&#10;+SOgF2XTS2dDka06dfiUMidj6BXCh1LIOXXd5ZODAnbhKxiWwslWlV2HCLaOxEFx+4cfVQbHqshC&#10;Mda5mbR8nXTBFhrUwZqJ7evEGV0zYsgz0duA9Ddynq6lmjP+qvqstch+wuFUG1Ht4OmoLl0muYzf&#10;7+dKf/7fNr8AAAD//wMAUEsDBBQABgAIAAAAIQAPqVOb2wAAAAgBAAAPAAAAZHJzL2Rvd25yZXYu&#10;eG1sTI/BTsMwEETvSPyDtUhcUOs0RaSEOFWE1A+g7YHjNl7iqPY6xG4a/h4jDnCcndHM22o7Oysm&#10;GkPvWcFqmYEgbr3uuVNwPOwWGxAhImu0nknBFwXY1rc3FZbaX/mNpn3sRCrhUKICE+NQShlaQw7D&#10;0g/Eyfvwo8OY5NhJPeI1lTsr8yx7kg57TgsGB3o11J73F6fg8F6QNg+2mfCz0dytz/2uyJS6v5ub&#10;FxCR5vgXhh/8hA51Yjr5C+sgrIJFvkpJBevNM4jk5495AeL0e5B1Jf8/UH8DAAD//wMAUEsBAi0A&#10;FAAGAAgAAAAhALaDOJL+AAAA4QEAABMAAAAAAAAAAAAAAAAAAAAAAFtDb250ZW50X1R5cGVzXS54&#10;bWxQSwECLQAUAAYACAAAACEAOP0h/9YAAACUAQAACwAAAAAAAAAAAAAAAAAvAQAAX3JlbHMvLnJl&#10;bHNQSwECLQAUAAYACAAAACEADR88iLcBAAC3AwAADgAAAAAAAAAAAAAAAAAuAgAAZHJzL2Uyb0Rv&#10;Yy54bWxQSwECLQAUAAYACAAAACEAD6lTm9sAAAAIAQAADwAAAAAAAAAAAAAAAAARBAAAZHJzL2Rv&#10;d25yZXYueG1sUEsFBgAAAAAEAAQA8wAAABkFAAAAAA==&#10;" strokecolor="black [3200]" strokeweight="1pt">
                <v:stroke joinstyle="miter"/>
              </v:line>
            </w:pict>
          </mc:Fallback>
        </mc:AlternateContent>
      </w:r>
    </w:p>
    <w:p w:rsidR="00CF6447" w:rsidRDefault="00CF6447" w:rsidP="00CF6447">
      <w:pPr>
        <w:spacing w:line="276" w:lineRule="auto"/>
      </w:pPr>
      <w:r>
        <w:t>Sujan Shaha</w:t>
      </w:r>
    </w:p>
    <w:p w:rsidR="00CF6447" w:rsidRDefault="00CF6447" w:rsidP="00CF6447">
      <w:pPr>
        <w:spacing w:line="276" w:lineRule="auto"/>
      </w:pPr>
      <w:r>
        <w:t>ID- 111 141 031</w:t>
      </w:r>
    </w:p>
    <w:p w:rsidR="00CF6447" w:rsidRDefault="00CF6447" w:rsidP="00CF6447">
      <w:pPr>
        <w:spacing w:line="276" w:lineRule="auto"/>
      </w:pPr>
      <w:r>
        <w:t>BBA in Finance.</w:t>
      </w:r>
    </w:p>
    <w:p w:rsidR="00CF6447" w:rsidRDefault="00CF6447" w:rsidP="00CF6447">
      <w:pPr>
        <w:spacing w:line="276" w:lineRule="auto"/>
        <w:sectPr w:rsidR="00CF6447" w:rsidSect="00900F21">
          <w:footerReference w:type="default" r:id="rId13"/>
          <w:pgSz w:w="11906" w:h="16838" w:code="9"/>
          <w:pgMar w:top="1296" w:right="1440" w:bottom="1152" w:left="1296" w:header="706" w:footer="706" w:gutter="0"/>
          <w:pgNumType w:fmt="lowerRoman" w:start="1"/>
          <w:cols w:space="708"/>
          <w:docGrid w:linePitch="360"/>
        </w:sectPr>
      </w:pPr>
      <w:r>
        <w:t xml:space="preserve">United International University. </w:t>
      </w:r>
    </w:p>
    <w:p w:rsidR="00CF6447" w:rsidRPr="00D94694" w:rsidRDefault="00CF6447" w:rsidP="00CF6447">
      <w:pPr>
        <w:pStyle w:val="Heading1"/>
        <w:jc w:val="center"/>
        <w:rPr>
          <w:i/>
          <w:color w:val="00B050"/>
          <w:sz w:val="30"/>
          <w:szCs w:val="30"/>
        </w:rPr>
      </w:pPr>
      <w:bookmarkStart w:id="8" w:name="_Toc526766571"/>
      <w:r w:rsidRPr="00D94694">
        <w:rPr>
          <w:i/>
          <w:color w:val="00B050"/>
          <w:sz w:val="30"/>
          <w:szCs w:val="30"/>
        </w:rPr>
        <w:lastRenderedPageBreak/>
        <w:t>Acknowledgement</w:t>
      </w:r>
      <w:bookmarkEnd w:id="8"/>
    </w:p>
    <w:p w:rsidR="00CF6447" w:rsidRPr="002F70EC" w:rsidRDefault="00CF6447" w:rsidP="00CF6447">
      <w:pPr>
        <w:spacing w:line="360" w:lineRule="auto"/>
        <w:jc w:val="center"/>
        <w:rPr>
          <w:sz w:val="12"/>
        </w:rPr>
      </w:pPr>
    </w:p>
    <w:p w:rsidR="00CF6447" w:rsidRDefault="00CF6447" w:rsidP="00CF6447">
      <w:pPr>
        <w:spacing w:line="360" w:lineRule="auto"/>
      </w:pPr>
      <w:r>
        <w:t>First of all, I would like to express my gratitude to almighty God for enabling me to complete this project report on “</w:t>
      </w:r>
      <w:r w:rsidRPr="0049791D">
        <w:rPr>
          <w:b/>
        </w:rPr>
        <w:t>Credit</w:t>
      </w:r>
      <w:r>
        <w:t xml:space="preserve"> </w:t>
      </w:r>
      <w:r w:rsidRPr="00DA0463">
        <w:rPr>
          <w:b/>
        </w:rPr>
        <w:t>Risk Management of Modhumoti Bank Limited</w:t>
      </w:r>
      <w:r>
        <w:t>”.</w:t>
      </w:r>
    </w:p>
    <w:p w:rsidR="00CF6447" w:rsidRDefault="00CF6447" w:rsidP="00CF6447">
      <w:pPr>
        <w:spacing w:line="360" w:lineRule="auto"/>
      </w:pPr>
      <w:r>
        <w:t>I have taken efforts in this project. However, it would not have been possible without the kind support and can help of many individuals. I would like to extend my sincere thanks to all of them.</w:t>
      </w:r>
    </w:p>
    <w:p w:rsidR="00CF6447" w:rsidRDefault="00CF6447" w:rsidP="00CF6447">
      <w:pPr>
        <w:spacing w:line="360" w:lineRule="auto"/>
      </w:pPr>
      <w:r>
        <w:t xml:space="preserve">I convey my sincere gratitude to my Academic supervisor, </w:t>
      </w:r>
      <w:r w:rsidRPr="003B065E">
        <w:t>Ms. Eliza Huq</w:t>
      </w:r>
      <w:r>
        <w:t xml:space="preserve">, </w:t>
      </w:r>
      <w:r w:rsidRPr="003B065E">
        <w:t xml:space="preserve">Assistant </w:t>
      </w:r>
      <w:r>
        <w:t xml:space="preserve">Professor of BBA Department, School of Business and Economics, United International University. Without her kind direction and proper guidance this study would have been a little success. In every phase of the project her supervision and guidance shaped this report to be completed in time.  </w:t>
      </w:r>
    </w:p>
    <w:p w:rsidR="00CF6447" w:rsidRDefault="00CF6447" w:rsidP="00CF6447">
      <w:pPr>
        <w:spacing w:line="360" w:lineRule="auto"/>
      </w:pPr>
      <w:r>
        <w:t>I might likewise want to thank the expert of Modhumoti Bank Limited for giving me the chance to do my internship in their bank. The experience and learning picked up in Modhumoti Bank Limited helped me to comprehend diverse components identified with my investigation. I m</w:t>
      </w:r>
      <w:r w:rsidR="00530620">
        <w:t>ight want to offer gratitude to Md. Shafiqur Rahman</w:t>
      </w:r>
      <w:r w:rsidR="005E2C6C">
        <w:t xml:space="preserve"> (SVP &amp; Head of HRD)</w:t>
      </w:r>
      <w:r w:rsidR="00530620">
        <w:t>.</w:t>
      </w:r>
    </w:p>
    <w:p w:rsidR="00CF6447" w:rsidRPr="00311D41" w:rsidRDefault="00CF6447" w:rsidP="00CF6447">
      <w:pPr>
        <w:spacing w:line="360" w:lineRule="auto"/>
        <w:rPr>
          <w:sz w:val="2"/>
        </w:rPr>
      </w:pPr>
    </w:p>
    <w:p w:rsidR="00CF6447" w:rsidRDefault="00CF6447" w:rsidP="00CF6447">
      <w:pPr>
        <w:spacing w:line="360" w:lineRule="auto"/>
      </w:pPr>
      <w:r>
        <w:t>I am additionally thankful to each and each worker of these divisions for their heartfelt acknowledgment. They have been extremely useful in demonstrating to me the work procedure and gave significant data to my report at whatever point I drew closer. It was an incredible chance to do internship in Modhumoti Bank Limited. The experience I have assembled will be a benefit for my future profession arranging.</w:t>
      </w:r>
    </w:p>
    <w:p w:rsidR="00CF6447" w:rsidRDefault="00CF6447" w:rsidP="00CF6447">
      <w:pPr>
        <w:spacing w:line="360" w:lineRule="auto"/>
      </w:pPr>
      <w:r>
        <w:t>I would like to express my gratitude toward my parents, friends and relatives for their kind co-operation and encouragement which helped me in completion of this project.</w:t>
      </w:r>
    </w:p>
    <w:p w:rsidR="00CF6447" w:rsidRDefault="00CF6447" w:rsidP="00CF6447">
      <w:pPr>
        <w:spacing w:line="360" w:lineRule="auto"/>
        <w:sectPr w:rsidR="00CF6447" w:rsidSect="00676CD1">
          <w:footerReference w:type="default" r:id="rId14"/>
          <w:pgSz w:w="11906" w:h="16838"/>
          <w:pgMar w:top="1440" w:right="1440" w:bottom="1440" w:left="1440" w:header="708" w:footer="708" w:gutter="0"/>
          <w:pgNumType w:fmt="lowerRoman" w:start="2"/>
          <w:cols w:space="708"/>
          <w:docGrid w:linePitch="360"/>
        </w:sectPr>
      </w:pPr>
      <w:r>
        <w:t>I would like to express my special gratitude and thanks to United International University (UIU) for offering such a course that assigns me such report; those enlighten me with knowledge which will be very helpful for me in near future.</w:t>
      </w:r>
    </w:p>
    <w:p w:rsidR="00CF6447" w:rsidRDefault="00CF6447" w:rsidP="00CF6447">
      <w:pPr>
        <w:pStyle w:val="Heading1"/>
        <w:spacing w:line="480" w:lineRule="auto"/>
        <w:jc w:val="center"/>
        <w:rPr>
          <w:i/>
          <w:color w:val="00B050"/>
          <w:sz w:val="30"/>
          <w:szCs w:val="30"/>
        </w:rPr>
      </w:pPr>
      <w:bookmarkStart w:id="9" w:name="_Toc526766572"/>
      <w:r w:rsidRPr="004E4555">
        <w:rPr>
          <w:i/>
          <w:color w:val="00B050"/>
          <w:sz w:val="30"/>
          <w:szCs w:val="30"/>
        </w:rPr>
        <w:lastRenderedPageBreak/>
        <w:t>Executive Summary</w:t>
      </w:r>
      <w:bookmarkEnd w:id="9"/>
    </w:p>
    <w:p w:rsidR="002C6B7E" w:rsidRPr="007F62A7" w:rsidRDefault="002C6B7E" w:rsidP="002C6B7E">
      <w:pPr>
        <w:spacing w:before="360" w:after="120" w:line="276" w:lineRule="auto"/>
        <w:rPr>
          <w:rFonts w:cs="Times New Roman"/>
          <w:szCs w:val="24"/>
        </w:rPr>
      </w:pPr>
      <w:r w:rsidRPr="007F62A7">
        <w:rPr>
          <w:rFonts w:cs="Times New Roman"/>
          <w:szCs w:val="24"/>
        </w:rPr>
        <w:t xml:space="preserve">Credit risk is a standout amongst the most vital risk for any business bank. Credit risk emerges from the failure of the borrower to pay the portions of the loan routinely. It may rise up out of either a disappointment or a reluctance to perform in the pre-commited, closed way. The genuine hazard from credit is the deviance of portfolio execution from its normal esteem. The credit danger of a bank is moreover affect the book estimation of a bank. The more credit of a particular is in hazard, the more prominent likelihood of a bank to be ruined. Globally, in excess of 50 % of aggregate risk components in Banks and Financial Institution (FI) s are credit risk alone. Therefore overseeing credit risk for proficient management of a FI has bit by bit turned into the most vital task. Credit chance administration incorporates recognizable proof, estimation, planning mitigations, observing and control of the credit chance exposures. </w:t>
      </w:r>
    </w:p>
    <w:p w:rsidR="002C6B7E" w:rsidRPr="007F62A7" w:rsidRDefault="002C6B7E" w:rsidP="002C6B7E">
      <w:pPr>
        <w:spacing w:before="360" w:after="120" w:line="276" w:lineRule="auto"/>
        <w:rPr>
          <w:rFonts w:cs="Times New Roman"/>
          <w:szCs w:val="24"/>
        </w:rPr>
      </w:pPr>
      <w:r w:rsidRPr="007F62A7">
        <w:rPr>
          <w:rFonts w:cs="Times New Roman"/>
          <w:szCs w:val="24"/>
        </w:rPr>
        <w:t xml:space="preserve">This report is planned to aid the reader in definite asses the Credit Risk administration process. It moreover endeavors to get the strategies honed in </w:t>
      </w:r>
      <w:r w:rsidR="00E379F3">
        <w:rPr>
          <w:rFonts w:cs="Times New Roman"/>
          <w:szCs w:val="24"/>
        </w:rPr>
        <w:t>MMBL</w:t>
      </w:r>
      <w:r w:rsidRPr="007F62A7">
        <w:rPr>
          <w:rFonts w:cs="Times New Roman"/>
          <w:szCs w:val="24"/>
        </w:rPr>
        <w:t xml:space="preserve"> in association with credit dealing with. The inspiration driving this report is to have an idea with respect to the credit methodology and hazard Management procedure of </w:t>
      </w:r>
      <w:r w:rsidR="00E379F3">
        <w:rPr>
          <w:rFonts w:cs="Times New Roman"/>
          <w:szCs w:val="24"/>
        </w:rPr>
        <w:t>MMBL</w:t>
      </w:r>
      <w:r w:rsidRPr="007F62A7">
        <w:rPr>
          <w:rFonts w:cs="Times New Roman"/>
          <w:szCs w:val="24"/>
        </w:rPr>
        <w:t xml:space="preserve"> and after that to evaluate its viability.</w:t>
      </w:r>
    </w:p>
    <w:p w:rsidR="002C6B7E" w:rsidRPr="007F62A7" w:rsidRDefault="002C6B7E" w:rsidP="002C6B7E">
      <w:pPr>
        <w:spacing w:before="360" w:after="120" w:line="276" w:lineRule="auto"/>
        <w:rPr>
          <w:rFonts w:cs="Times New Roman"/>
          <w:szCs w:val="24"/>
        </w:rPr>
      </w:pPr>
      <w:r w:rsidRPr="007F62A7">
        <w:rPr>
          <w:rFonts w:cs="Times New Roman"/>
          <w:szCs w:val="24"/>
        </w:rPr>
        <w:t>In chapter one, a brief introduction of this report is given. It includes Background of the report, Significance of the Report that was chosen for this study.</w:t>
      </w:r>
    </w:p>
    <w:p w:rsidR="002C6B7E" w:rsidRPr="007F62A7" w:rsidRDefault="002C6B7E" w:rsidP="002C6B7E">
      <w:pPr>
        <w:spacing w:before="360" w:after="120" w:line="276" w:lineRule="auto"/>
        <w:rPr>
          <w:rFonts w:cs="Times New Roman"/>
          <w:szCs w:val="24"/>
        </w:rPr>
      </w:pPr>
      <w:r w:rsidRPr="007F62A7">
        <w:rPr>
          <w:rFonts w:cs="Times New Roman"/>
          <w:szCs w:val="24"/>
        </w:rPr>
        <w:t>In chapter second, detailed information about the association with its organization profile, Corporate Vision and Mission, item and administration and assets.</w:t>
      </w:r>
    </w:p>
    <w:p w:rsidR="002C6B7E" w:rsidRPr="007F62A7" w:rsidRDefault="002C6B7E" w:rsidP="002C6B7E">
      <w:pPr>
        <w:spacing w:before="360" w:after="120" w:line="276" w:lineRule="auto"/>
        <w:rPr>
          <w:rFonts w:cs="Times New Roman"/>
          <w:szCs w:val="24"/>
        </w:rPr>
      </w:pPr>
      <w:r w:rsidRPr="007F62A7">
        <w:rPr>
          <w:rFonts w:cs="Times New Roman"/>
          <w:szCs w:val="24"/>
        </w:rPr>
        <w:t>In chapter three, It includes statement of the problem, rationale of the study, origin of the study, objectives of the study, scope of the study, methodology that was chosen for this study and limitations faced while preparing this report</w:t>
      </w:r>
    </w:p>
    <w:p w:rsidR="002C6B7E" w:rsidRPr="007F62A7" w:rsidRDefault="002C6B7E" w:rsidP="002C6B7E">
      <w:pPr>
        <w:spacing w:before="360" w:after="120" w:line="276" w:lineRule="auto"/>
        <w:rPr>
          <w:rFonts w:cs="Times New Roman"/>
          <w:szCs w:val="24"/>
        </w:rPr>
      </w:pPr>
      <w:r w:rsidRPr="007F62A7">
        <w:rPr>
          <w:rFonts w:cs="Times New Roman"/>
          <w:szCs w:val="24"/>
        </w:rPr>
        <w:t>In chapter four, it’s about Industry Analysis, in this part brief discussion of current banking scenario of credit risk management.</w:t>
      </w:r>
    </w:p>
    <w:p w:rsidR="002C6B7E" w:rsidRPr="007F62A7" w:rsidRDefault="002C6B7E" w:rsidP="002C6B7E">
      <w:pPr>
        <w:spacing w:before="360" w:after="120" w:line="276" w:lineRule="auto"/>
        <w:rPr>
          <w:rFonts w:cs="Times New Roman"/>
          <w:szCs w:val="24"/>
        </w:rPr>
      </w:pPr>
      <w:r w:rsidRPr="007F62A7">
        <w:rPr>
          <w:rFonts w:cs="Times New Roman"/>
          <w:szCs w:val="24"/>
        </w:rPr>
        <w:t>Chapter five, discussed ab</w:t>
      </w:r>
      <w:r w:rsidR="0015475A">
        <w:rPr>
          <w:rFonts w:cs="Times New Roman"/>
          <w:szCs w:val="24"/>
        </w:rPr>
        <w:t xml:space="preserve">out the Credit Risk Management </w:t>
      </w:r>
      <w:r w:rsidRPr="007F62A7">
        <w:rPr>
          <w:rFonts w:cs="Times New Roman"/>
          <w:szCs w:val="24"/>
        </w:rPr>
        <w:t xml:space="preserve">of </w:t>
      </w:r>
      <w:r w:rsidR="00E379F3">
        <w:rPr>
          <w:rFonts w:cs="Times New Roman"/>
          <w:szCs w:val="24"/>
        </w:rPr>
        <w:t>MMBL</w:t>
      </w:r>
      <w:r w:rsidRPr="007F62A7">
        <w:rPr>
          <w:rFonts w:cs="Times New Roman"/>
          <w:szCs w:val="24"/>
        </w:rPr>
        <w:t>.</w:t>
      </w:r>
    </w:p>
    <w:p w:rsidR="002C6B7E" w:rsidRPr="007F62A7" w:rsidRDefault="002C6B7E" w:rsidP="002C6B7E">
      <w:pPr>
        <w:spacing w:before="360" w:after="120" w:line="276" w:lineRule="auto"/>
        <w:rPr>
          <w:rFonts w:cs="Times New Roman"/>
          <w:szCs w:val="24"/>
        </w:rPr>
      </w:pPr>
      <w:r w:rsidRPr="007F62A7">
        <w:rPr>
          <w:rFonts w:cs="Times New Roman"/>
          <w:szCs w:val="24"/>
        </w:rPr>
        <w:t xml:space="preserve">Chapter six includes, Ratio Analysis of </w:t>
      </w:r>
      <w:r w:rsidR="00E379F3">
        <w:rPr>
          <w:rFonts w:cs="Times New Roman"/>
          <w:szCs w:val="24"/>
        </w:rPr>
        <w:t>MMBL</w:t>
      </w:r>
      <w:r w:rsidRPr="007F62A7">
        <w:rPr>
          <w:rFonts w:cs="Times New Roman"/>
          <w:szCs w:val="24"/>
        </w:rPr>
        <w:t xml:space="preserve"> and comparison form 2013 to 2017. Some findings about </w:t>
      </w:r>
      <w:r w:rsidR="00E379F3">
        <w:rPr>
          <w:rFonts w:cs="Times New Roman"/>
          <w:szCs w:val="24"/>
        </w:rPr>
        <w:t>MMBL</w:t>
      </w:r>
      <w:r w:rsidRPr="007F62A7">
        <w:rPr>
          <w:rFonts w:cs="Times New Roman"/>
          <w:szCs w:val="24"/>
        </w:rPr>
        <w:t xml:space="preserve"> in financial analysis part different financial ratio are calculated and analysis the findings.</w:t>
      </w:r>
    </w:p>
    <w:p w:rsidR="002C6B7E" w:rsidRPr="007F62A7" w:rsidRDefault="002C6B7E" w:rsidP="002C6B7E">
      <w:pPr>
        <w:spacing w:before="360" w:after="120" w:line="276" w:lineRule="auto"/>
        <w:rPr>
          <w:rFonts w:cs="Times New Roman"/>
          <w:szCs w:val="24"/>
        </w:rPr>
      </w:pPr>
      <w:r w:rsidRPr="007F62A7">
        <w:rPr>
          <w:rFonts w:cs="Times New Roman"/>
          <w:szCs w:val="24"/>
        </w:rPr>
        <w:t>At the last part of the report tried to give some recommendation based on functional data and knowledge for further development in credit and comfort in credit hazard administration and extension of this Bank.</w:t>
      </w:r>
    </w:p>
    <w:p w:rsidR="002C6B7E" w:rsidRPr="007F62A7" w:rsidRDefault="002C6B7E" w:rsidP="002C6B7E">
      <w:pPr>
        <w:spacing w:line="276" w:lineRule="auto"/>
        <w:rPr>
          <w:rFonts w:cs="Times New Roman"/>
          <w:szCs w:val="24"/>
        </w:rPr>
      </w:pPr>
      <w:r w:rsidRPr="007F62A7">
        <w:rPr>
          <w:rFonts w:cs="Times New Roman"/>
          <w:szCs w:val="24"/>
        </w:rPr>
        <w:lastRenderedPageBreak/>
        <w:t>The entire framework has been depicted intricately remembering the most vital sections. Besides the diagrams Credit Approval Process and Credit documentation, Credit Risk Grading score sheet incorporate a sensible perception of the structure.</w:t>
      </w:r>
    </w:p>
    <w:p w:rsidR="002C6B7E" w:rsidRPr="007F62A7" w:rsidRDefault="002C6B7E" w:rsidP="002C6B7E">
      <w:pPr>
        <w:spacing w:line="276" w:lineRule="auto"/>
        <w:rPr>
          <w:rFonts w:cs="Times New Roman"/>
          <w:szCs w:val="24"/>
        </w:rPr>
      </w:pPr>
    </w:p>
    <w:p w:rsidR="00CF6447" w:rsidRPr="0076420D" w:rsidRDefault="00CF6447" w:rsidP="00A324A7">
      <w:pPr>
        <w:spacing w:before="360" w:after="120" w:line="360" w:lineRule="auto"/>
        <w:rPr>
          <w:color w:val="00B050"/>
        </w:rPr>
      </w:pPr>
      <w:r>
        <w:rPr>
          <w:color w:val="00B050"/>
        </w:rPr>
        <w:t xml:space="preserve"> </w:t>
      </w:r>
    </w:p>
    <w:p w:rsidR="00CF6447" w:rsidRPr="0076420D" w:rsidRDefault="00CF6447" w:rsidP="00CF6447">
      <w:pPr>
        <w:spacing w:before="360" w:after="120" w:line="360" w:lineRule="auto"/>
        <w:jc w:val="center"/>
        <w:rPr>
          <w:color w:val="00B050"/>
        </w:rPr>
      </w:pPr>
    </w:p>
    <w:p w:rsidR="00CF6447" w:rsidRDefault="00CF6447" w:rsidP="00CF6447">
      <w:pPr>
        <w:spacing w:before="360" w:after="120" w:line="360" w:lineRule="auto"/>
      </w:pPr>
    </w:p>
    <w:p w:rsidR="00CF6447" w:rsidRDefault="00CF6447" w:rsidP="00CF6447">
      <w:pPr>
        <w:spacing w:before="360" w:after="120" w:line="360" w:lineRule="auto"/>
      </w:pPr>
    </w:p>
    <w:p w:rsidR="00CF6447" w:rsidRPr="00E9581E" w:rsidRDefault="00CF6447" w:rsidP="00CF6447">
      <w:pPr>
        <w:spacing w:before="360" w:after="120" w:line="360" w:lineRule="auto"/>
        <w:rPr>
          <w:color w:val="002060"/>
        </w:rPr>
      </w:pPr>
    </w:p>
    <w:p w:rsidR="00CF6447" w:rsidRPr="00E62631" w:rsidRDefault="00CF6447" w:rsidP="00CF6447">
      <w:pPr>
        <w:spacing w:before="360" w:after="120" w:line="360" w:lineRule="auto"/>
        <w:rPr>
          <w:color w:val="FF0000"/>
        </w:rPr>
      </w:pPr>
    </w:p>
    <w:p w:rsidR="00CF6447" w:rsidRPr="00E62631" w:rsidRDefault="00CF6447" w:rsidP="00CF6447">
      <w:pPr>
        <w:spacing w:line="360" w:lineRule="auto"/>
        <w:rPr>
          <w:color w:val="FF0000"/>
        </w:rPr>
        <w:sectPr w:rsidR="00CF6447" w:rsidRPr="00E62631" w:rsidSect="00676CD1">
          <w:footerReference w:type="default" r:id="rId15"/>
          <w:pgSz w:w="11906" w:h="16838"/>
          <w:pgMar w:top="1440" w:right="1440" w:bottom="1440" w:left="1440" w:header="708" w:footer="708" w:gutter="0"/>
          <w:pgNumType w:fmt="lowerRoman" w:start="3"/>
          <w:cols w:space="708"/>
          <w:docGrid w:linePitch="360"/>
        </w:sectPr>
      </w:pPr>
    </w:p>
    <w:p w:rsidR="00D643D3" w:rsidRPr="00084B17" w:rsidRDefault="00D643D3" w:rsidP="00D643D3">
      <w:pPr>
        <w:pStyle w:val="Heading1"/>
        <w:jc w:val="center"/>
        <w:rPr>
          <w:rFonts w:ascii="Colonna MT" w:hAnsi="Colonna MT"/>
          <w:b w:val="0"/>
          <w:bCs/>
          <w:color w:val="00B050"/>
          <w:sz w:val="96"/>
          <w:szCs w:val="96"/>
        </w:rPr>
      </w:pPr>
      <w:bookmarkStart w:id="10" w:name="_Toc526766573"/>
      <w:r w:rsidRPr="00084B17">
        <w:rPr>
          <w:rFonts w:ascii="Colonna MT" w:hAnsi="Colonna MT"/>
          <w:color w:val="00B050"/>
          <w:sz w:val="96"/>
          <w:szCs w:val="96"/>
        </w:rPr>
        <w:lastRenderedPageBreak/>
        <w:t>Table of Contents</w:t>
      </w:r>
    </w:p>
    <w:tbl>
      <w:tblPr>
        <w:tblStyle w:val="ListTable4-Accent6"/>
        <w:tblW w:w="9630" w:type="dxa"/>
        <w:tblLook w:val="01E0" w:firstRow="1" w:lastRow="1" w:firstColumn="1" w:lastColumn="1" w:noHBand="0" w:noVBand="0"/>
      </w:tblPr>
      <w:tblGrid>
        <w:gridCol w:w="7963"/>
        <w:gridCol w:w="1667"/>
      </w:tblGrid>
      <w:tr w:rsidR="00D643D3" w:rsidRPr="00180F1E" w:rsidTr="00A324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180F1E" w:rsidRDefault="00D643D3" w:rsidP="00A324A7">
            <w:pPr>
              <w:spacing w:line="360" w:lineRule="auto"/>
              <w:jc w:val="center"/>
              <w:rPr>
                <w:b w:val="0"/>
                <w:bCs w:val="0"/>
              </w:rPr>
            </w:pPr>
            <w:r w:rsidRPr="00180F1E">
              <w:t>Topic</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D643D3" w:rsidP="00A324A7">
            <w:pPr>
              <w:spacing w:line="360" w:lineRule="auto"/>
              <w:jc w:val="center"/>
              <w:rPr>
                <w:bCs w:val="0"/>
              </w:rPr>
            </w:pPr>
            <w:r w:rsidRPr="00937D63">
              <w:t>Page No.</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180F1E" w:rsidRDefault="00D643D3" w:rsidP="00A324A7">
            <w:pPr>
              <w:spacing w:line="360" w:lineRule="auto"/>
              <w:rPr>
                <w:b w:val="0"/>
                <w:bCs w:val="0"/>
              </w:rPr>
            </w:pPr>
            <w:r w:rsidRPr="009D4A8E">
              <w:t>Latter of Transmittal</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D643D3" w:rsidP="00A324A7">
            <w:pPr>
              <w:spacing w:line="360" w:lineRule="auto"/>
              <w:jc w:val="center"/>
              <w:rPr>
                <w:b w:val="0"/>
                <w:bCs w:val="0"/>
              </w:rPr>
            </w:pPr>
            <w:r w:rsidRPr="00937D63">
              <w:rPr>
                <w:b w:val="0"/>
              </w:rPr>
              <w:t>i</w:t>
            </w: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180F1E" w:rsidRDefault="00D643D3" w:rsidP="00A324A7">
            <w:pPr>
              <w:spacing w:line="360" w:lineRule="auto"/>
              <w:rPr>
                <w:b w:val="0"/>
                <w:bCs w:val="0"/>
              </w:rPr>
            </w:pPr>
            <w:r w:rsidRPr="009D4A8E">
              <w:t>Acknowledgement</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D643D3" w:rsidP="00A324A7">
            <w:pPr>
              <w:spacing w:line="360" w:lineRule="auto"/>
              <w:jc w:val="center"/>
              <w:rPr>
                <w:b w:val="0"/>
                <w:bCs w:val="0"/>
              </w:rPr>
            </w:pPr>
            <w:r w:rsidRPr="00937D63">
              <w:rPr>
                <w:b w:val="0"/>
              </w:rPr>
              <w:t>ii</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180F1E" w:rsidRDefault="00D643D3" w:rsidP="00A324A7">
            <w:pPr>
              <w:spacing w:line="360" w:lineRule="auto"/>
              <w:rPr>
                <w:b w:val="0"/>
                <w:bCs w:val="0"/>
              </w:rPr>
            </w:pPr>
            <w:r w:rsidRPr="009D4A8E">
              <w:t>Executive Summary</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D643D3" w:rsidP="00A324A7">
            <w:pPr>
              <w:spacing w:line="360" w:lineRule="auto"/>
              <w:jc w:val="center"/>
              <w:rPr>
                <w:b w:val="0"/>
                <w:bCs w:val="0"/>
              </w:rPr>
            </w:pPr>
            <w:r w:rsidRPr="00937D63">
              <w:rPr>
                <w:b w:val="0"/>
              </w:rPr>
              <w:t>iii</w:t>
            </w:r>
          </w:p>
        </w:tc>
      </w:tr>
      <w:tr w:rsidR="00D643D3" w:rsidRPr="00180F1E" w:rsidTr="005077D1">
        <w:trPr>
          <w:trHeight w:val="305"/>
        </w:trPr>
        <w:tc>
          <w:tcPr>
            <w:cnfStyle w:val="001000000000" w:firstRow="0" w:lastRow="0" w:firstColumn="1" w:lastColumn="0" w:oddVBand="0" w:evenVBand="0" w:oddHBand="0" w:evenHBand="0" w:firstRowFirstColumn="0" w:firstRowLastColumn="0" w:lastRowFirstColumn="0" w:lastRowLastColumn="0"/>
            <w:tcW w:w="9630" w:type="dxa"/>
            <w:gridSpan w:val="2"/>
          </w:tcPr>
          <w:p w:rsidR="00D643D3" w:rsidRPr="00937D63" w:rsidRDefault="00D643D3" w:rsidP="00A324A7">
            <w:pPr>
              <w:spacing w:line="360" w:lineRule="auto"/>
            </w:pPr>
            <w:r w:rsidRPr="00937D63">
              <w:t xml:space="preserve">Chapter – 1: Introduction </w:t>
            </w:r>
            <w:r>
              <w:t>:</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spacing w:line="360" w:lineRule="auto"/>
              <w:rPr>
                <w:b w:val="0"/>
                <w:bCs w:val="0"/>
              </w:rPr>
            </w:pPr>
            <w:r w:rsidRPr="00937D63">
              <w:rPr>
                <w:b w:val="0"/>
              </w:rPr>
              <w:t xml:space="preserve">                1.1. </w:t>
            </w:r>
            <w:r w:rsidRPr="00937D63">
              <w:rPr>
                <w:b w:val="0"/>
                <w:sz w:val="23"/>
                <w:szCs w:val="23"/>
              </w:rPr>
              <w:t xml:space="preserve">Introduction </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1B3C98" w:rsidRDefault="005077D1" w:rsidP="00A324A7">
            <w:pPr>
              <w:spacing w:line="360" w:lineRule="auto"/>
              <w:jc w:val="center"/>
              <w:rPr>
                <w:b w:val="0"/>
                <w:bCs w:val="0"/>
              </w:rPr>
            </w:pPr>
            <w:r>
              <w:rPr>
                <w:b w:val="0"/>
              </w:rPr>
              <w:t>5</w:t>
            </w: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autoSpaceDE w:val="0"/>
              <w:autoSpaceDN w:val="0"/>
              <w:adjustRightInd w:val="0"/>
              <w:spacing w:line="360" w:lineRule="auto"/>
              <w:rPr>
                <w:b w:val="0"/>
              </w:rPr>
            </w:pPr>
            <w:r w:rsidRPr="00937D63">
              <w:rPr>
                <w:b w:val="0"/>
              </w:rPr>
              <w:t xml:space="preserve">                1.2. </w:t>
            </w:r>
            <w:r w:rsidRPr="00937D63">
              <w:rPr>
                <w:b w:val="0"/>
                <w:sz w:val="23"/>
                <w:szCs w:val="23"/>
              </w:rPr>
              <w:t>Background of the report</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1B3C98" w:rsidRDefault="005077D1" w:rsidP="00A324A7">
            <w:pPr>
              <w:spacing w:line="360" w:lineRule="auto"/>
              <w:jc w:val="center"/>
              <w:rPr>
                <w:b w:val="0"/>
                <w:bCs w:val="0"/>
              </w:rPr>
            </w:pPr>
            <w:r>
              <w:rPr>
                <w:b w:val="0"/>
                <w:bCs w:val="0"/>
              </w:rPr>
              <w:t>6</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autoSpaceDE w:val="0"/>
              <w:autoSpaceDN w:val="0"/>
              <w:adjustRightInd w:val="0"/>
              <w:spacing w:line="360" w:lineRule="auto"/>
              <w:rPr>
                <w:b w:val="0"/>
              </w:rPr>
            </w:pPr>
            <w:r w:rsidRPr="00937D63">
              <w:rPr>
                <w:b w:val="0"/>
              </w:rPr>
              <w:t xml:space="preserve">                1.3. </w:t>
            </w:r>
            <w:r w:rsidRPr="00937D63">
              <w:rPr>
                <w:b w:val="0"/>
                <w:sz w:val="23"/>
                <w:szCs w:val="23"/>
              </w:rPr>
              <w:t>Significance of the Report</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1B3C98" w:rsidRDefault="005077D1" w:rsidP="00A324A7">
            <w:pPr>
              <w:spacing w:line="360" w:lineRule="auto"/>
              <w:jc w:val="center"/>
              <w:rPr>
                <w:b w:val="0"/>
                <w:bCs w:val="0"/>
              </w:rPr>
            </w:pPr>
            <w:r>
              <w:rPr>
                <w:b w:val="0"/>
                <w:bCs w:val="0"/>
              </w:rPr>
              <w:t>6</w:t>
            </w: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9630" w:type="dxa"/>
            <w:gridSpan w:val="2"/>
          </w:tcPr>
          <w:p w:rsidR="00D643D3" w:rsidRPr="00937D63" w:rsidRDefault="00D643D3" w:rsidP="00A324A7">
            <w:pPr>
              <w:spacing w:line="360" w:lineRule="auto"/>
              <w:ind w:hanging="82"/>
              <w:rPr>
                <w:bCs w:val="0"/>
              </w:rPr>
            </w:pPr>
            <w:r w:rsidRPr="00937D63">
              <w:t xml:space="preserve">Chapter – 2: </w:t>
            </w:r>
            <w:r w:rsidRPr="00937D63">
              <w:rPr>
                <w:sz w:val="23"/>
                <w:szCs w:val="23"/>
              </w:rPr>
              <w:t>Organizational Overview</w:t>
            </w:r>
            <w:r>
              <w:rPr>
                <w:sz w:val="23"/>
                <w:szCs w:val="23"/>
              </w:rPr>
              <w:t>:</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spacing w:line="360" w:lineRule="auto"/>
              <w:rPr>
                <w:b w:val="0"/>
                <w:bCs w:val="0"/>
              </w:rPr>
            </w:pPr>
            <w:r w:rsidRPr="00937D63">
              <w:rPr>
                <w:b w:val="0"/>
              </w:rPr>
              <w:t xml:space="preserve">                2.1. </w:t>
            </w:r>
            <w:r w:rsidRPr="00937D63">
              <w:rPr>
                <w:b w:val="0"/>
                <w:sz w:val="23"/>
                <w:szCs w:val="23"/>
              </w:rPr>
              <w:t>Organizational Overview</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485606" w:rsidP="00A324A7">
            <w:pPr>
              <w:spacing w:line="360" w:lineRule="auto"/>
              <w:jc w:val="center"/>
              <w:rPr>
                <w:b w:val="0"/>
                <w:bCs w:val="0"/>
              </w:rPr>
            </w:pPr>
            <w:r>
              <w:rPr>
                <w:b w:val="0"/>
              </w:rPr>
              <w:t>7</w:t>
            </w: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tabs>
                <w:tab w:val="left" w:pos="3690"/>
              </w:tabs>
              <w:spacing w:line="360" w:lineRule="auto"/>
              <w:rPr>
                <w:b w:val="0"/>
                <w:bCs w:val="0"/>
              </w:rPr>
            </w:pPr>
            <w:r w:rsidRPr="00937D63">
              <w:rPr>
                <w:b w:val="0"/>
              </w:rPr>
              <w:t xml:space="preserve">                2.2. Vision &amp; Mission</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485606" w:rsidP="00A324A7">
            <w:pPr>
              <w:spacing w:line="360" w:lineRule="auto"/>
              <w:jc w:val="center"/>
              <w:rPr>
                <w:b w:val="0"/>
                <w:bCs w:val="0"/>
              </w:rPr>
            </w:pPr>
            <w:r>
              <w:rPr>
                <w:b w:val="0"/>
                <w:bCs w:val="0"/>
              </w:rPr>
              <w:t>8</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tabs>
                <w:tab w:val="left" w:pos="3690"/>
              </w:tabs>
              <w:spacing w:line="360" w:lineRule="auto"/>
              <w:rPr>
                <w:b w:val="0"/>
                <w:bCs w:val="0"/>
              </w:rPr>
            </w:pPr>
            <w:r w:rsidRPr="00937D63">
              <w:rPr>
                <w:b w:val="0"/>
              </w:rPr>
              <w:t xml:space="preserve">                2.3. </w:t>
            </w:r>
            <w:r w:rsidRPr="00937D63">
              <w:rPr>
                <w:b w:val="0"/>
                <w:sz w:val="23"/>
                <w:szCs w:val="23"/>
              </w:rPr>
              <w:t>Strategic Objectives</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485606" w:rsidP="00A324A7">
            <w:pPr>
              <w:spacing w:line="360" w:lineRule="auto"/>
              <w:jc w:val="center"/>
              <w:rPr>
                <w:b w:val="0"/>
                <w:bCs w:val="0"/>
              </w:rPr>
            </w:pPr>
            <w:r>
              <w:rPr>
                <w:b w:val="0"/>
                <w:bCs w:val="0"/>
              </w:rPr>
              <w:t>8</w:t>
            </w: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tabs>
                <w:tab w:val="left" w:pos="3690"/>
              </w:tabs>
              <w:spacing w:line="360" w:lineRule="auto"/>
              <w:rPr>
                <w:b w:val="0"/>
                <w:bCs w:val="0"/>
              </w:rPr>
            </w:pPr>
            <w:r w:rsidRPr="00937D63">
              <w:rPr>
                <w:b w:val="0"/>
              </w:rPr>
              <w:t xml:space="preserve">                2.4.</w:t>
            </w:r>
            <w:r w:rsidRPr="00937D63">
              <w:rPr>
                <w:b w:val="0"/>
                <w:sz w:val="23"/>
                <w:szCs w:val="23"/>
              </w:rPr>
              <w:t xml:space="preserve"> Core Values</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485606" w:rsidP="00A324A7">
            <w:pPr>
              <w:spacing w:line="360" w:lineRule="auto"/>
              <w:jc w:val="center"/>
              <w:rPr>
                <w:b w:val="0"/>
                <w:bCs w:val="0"/>
              </w:rPr>
            </w:pPr>
            <w:r>
              <w:rPr>
                <w:b w:val="0"/>
                <w:bCs w:val="0"/>
              </w:rPr>
              <w:t>9</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tabs>
                <w:tab w:val="left" w:pos="3690"/>
              </w:tabs>
              <w:spacing w:line="360" w:lineRule="auto"/>
              <w:rPr>
                <w:b w:val="0"/>
                <w:bCs w:val="0"/>
              </w:rPr>
            </w:pPr>
            <w:r w:rsidRPr="00937D63">
              <w:rPr>
                <w:b w:val="0"/>
              </w:rPr>
              <w:t xml:space="preserve">                2.</w:t>
            </w:r>
            <w:r w:rsidRPr="00937D63">
              <w:rPr>
                <w:b w:val="0"/>
                <w:bCs w:val="0"/>
              </w:rPr>
              <w:t>5.</w:t>
            </w:r>
            <w:r w:rsidRPr="00937D63">
              <w:rPr>
                <w:b w:val="0"/>
                <w:sz w:val="23"/>
                <w:szCs w:val="23"/>
              </w:rPr>
              <w:t xml:space="preserve"> </w:t>
            </w:r>
            <w:r w:rsidR="00E379F3">
              <w:rPr>
                <w:b w:val="0"/>
                <w:sz w:val="23"/>
                <w:szCs w:val="23"/>
              </w:rPr>
              <w:t>MMBL</w:t>
            </w:r>
            <w:r w:rsidRPr="009523F5">
              <w:rPr>
                <w:b w:val="0"/>
                <w:sz w:val="23"/>
                <w:szCs w:val="23"/>
              </w:rPr>
              <w:t xml:space="preserve"> Commitment</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485606" w:rsidP="00A324A7">
            <w:pPr>
              <w:spacing w:line="360" w:lineRule="auto"/>
              <w:jc w:val="center"/>
              <w:rPr>
                <w:b w:val="0"/>
                <w:bCs w:val="0"/>
              </w:rPr>
            </w:pPr>
            <w:r>
              <w:rPr>
                <w:b w:val="0"/>
              </w:rPr>
              <w:t>9</w:t>
            </w:r>
          </w:p>
        </w:tc>
      </w:tr>
      <w:tr w:rsidR="00D643D3" w:rsidRPr="00937D63"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tabs>
                <w:tab w:val="left" w:pos="3690"/>
              </w:tabs>
              <w:spacing w:line="360" w:lineRule="auto"/>
              <w:rPr>
                <w:b w:val="0"/>
                <w:bCs w:val="0"/>
              </w:rPr>
            </w:pPr>
            <w:r w:rsidRPr="00937D63">
              <w:rPr>
                <w:b w:val="0"/>
              </w:rPr>
              <w:t xml:space="preserve">                2.</w:t>
            </w:r>
            <w:r w:rsidRPr="00937D63">
              <w:rPr>
                <w:b w:val="0"/>
                <w:bCs w:val="0"/>
              </w:rPr>
              <w:t>5.</w:t>
            </w:r>
            <w:r w:rsidRPr="00937D63">
              <w:rPr>
                <w:b w:val="0"/>
                <w:sz w:val="23"/>
                <w:szCs w:val="23"/>
              </w:rPr>
              <w:t xml:space="preserve"> </w:t>
            </w:r>
            <w:r w:rsidR="00E379F3">
              <w:rPr>
                <w:b w:val="0"/>
                <w:sz w:val="23"/>
                <w:szCs w:val="23"/>
              </w:rPr>
              <w:t>MMBL</w:t>
            </w:r>
            <w:r>
              <w:rPr>
                <w:b w:val="0"/>
                <w:sz w:val="23"/>
                <w:szCs w:val="23"/>
              </w:rPr>
              <w:t xml:space="preserve"> Hierarchy</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485606" w:rsidP="00A324A7">
            <w:pPr>
              <w:spacing w:line="360" w:lineRule="auto"/>
              <w:jc w:val="center"/>
              <w:rPr>
                <w:b w:val="0"/>
                <w:bCs w:val="0"/>
              </w:rPr>
            </w:pPr>
            <w:r>
              <w:rPr>
                <w:b w:val="0"/>
              </w:rPr>
              <w:t>10</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9630" w:type="dxa"/>
            <w:gridSpan w:val="2"/>
          </w:tcPr>
          <w:p w:rsidR="00D643D3" w:rsidRPr="00937D63" w:rsidRDefault="00D643D3" w:rsidP="00A324A7">
            <w:pPr>
              <w:spacing w:line="360" w:lineRule="auto"/>
              <w:rPr>
                <w:bCs w:val="0"/>
              </w:rPr>
            </w:pPr>
            <w:r w:rsidRPr="00937D63">
              <w:t>Chapter – 3: Methodology of the study</w:t>
            </w:r>
            <w:r>
              <w:t>:</w:t>
            </w:r>
          </w:p>
        </w:tc>
      </w:tr>
      <w:tr w:rsidR="00D643D3" w:rsidRPr="00180F1E" w:rsidTr="00A324A7">
        <w:trPr>
          <w:trHeight w:val="45"/>
        </w:trPr>
        <w:tc>
          <w:tcPr>
            <w:cnfStyle w:val="001000000000" w:firstRow="0" w:lastRow="0" w:firstColumn="1" w:lastColumn="0" w:oddVBand="0" w:evenVBand="0" w:oddHBand="0" w:evenHBand="0" w:firstRowFirstColumn="0" w:firstRowLastColumn="0" w:lastRowFirstColumn="0" w:lastRowLastColumn="0"/>
            <w:tcW w:w="9630" w:type="dxa"/>
            <w:gridSpan w:val="2"/>
          </w:tcPr>
          <w:p w:rsidR="00D643D3" w:rsidRPr="00937D63" w:rsidRDefault="00D643D3" w:rsidP="005E7774">
            <w:pPr>
              <w:tabs>
                <w:tab w:val="left" w:pos="666"/>
              </w:tabs>
              <w:spacing w:line="360" w:lineRule="auto"/>
            </w:pPr>
            <w:r w:rsidRPr="00937D63">
              <w:rPr>
                <w:b w:val="0"/>
              </w:rPr>
              <w:t xml:space="preserve">                3.1 </w:t>
            </w:r>
            <w:r w:rsidRPr="0094027D">
              <w:rPr>
                <w:b w:val="0"/>
                <w:sz w:val="23"/>
                <w:szCs w:val="23"/>
              </w:rPr>
              <w:t>Objective of the Study</w:t>
            </w:r>
            <w:r>
              <w:rPr>
                <w:b w:val="0"/>
                <w:sz w:val="23"/>
                <w:szCs w:val="23"/>
              </w:rPr>
              <w:t xml:space="preserve">                                                            </w:t>
            </w:r>
            <w:r w:rsidR="00485606">
              <w:rPr>
                <w:b w:val="0"/>
                <w:sz w:val="23"/>
                <w:szCs w:val="23"/>
              </w:rPr>
              <w:t xml:space="preserve">                              11</w:t>
            </w:r>
          </w:p>
        </w:tc>
      </w:tr>
      <w:tr w:rsidR="00D643D3" w:rsidRPr="00937D63" w:rsidTr="00A324A7">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spacing w:line="360" w:lineRule="auto"/>
              <w:rPr>
                <w:b w:val="0"/>
              </w:rPr>
            </w:pPr>
            <w:r w:rsidRPr="00937D63">
              <w:rPr>
                <w:b w:val="0"/>
              </w:rPr>
              <w:t xml:space="preserve">                3.1 </w:t>
            </w:r>
            <w:r w:rsidRPr="00937D63">
              <w:rPr>
                <w:b w:val="0"/>
                <w:sz w:val="23"/>
                <w:szCs w:val="23"/>
              </w:rPr>
              <w:t xml:space="preserve">Methodology of the Study </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485606" w:rsidP="00A324A7">
            <w:pPr>
              <w:spacing w:line="360" w:lineRule="auto"/>
              <w:jc w:val="center"/>
              <w:rPr>
                <w:b w:val="0"/>
                <w:bCs w:val="0"/>
              </w:rPr>
            </w:pPr>
            <w:r>
              <w:rPr>
                <w:b w:val="0"/>
                <w:bCs w:val="0"/>
              </w:rPr>
              <w:t>11</w:t>
            </w:r>
          </w:p>
        </w:tc>
      </w:tr>
      <w:tr w:rsidR="00D643D3" w:rsidRPr="00937D63" w:rsidTr="00A324A7">
        <w:trPr>
          <w:trHeight w:val="208"/>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spacing w:line="360" w:lineRule="auto"/>
              <w:rPr>
                <w:b w:val="0"/>
              </w:rPr>
            </w:pPr>
            <w:r w:rsidRPr="00937D63">
              <w:rPr>
                <w:b w:val="0"/>
              </w:rPr>
              <w:t xml:space="preserve">                3.2 </w:t>
            </w:r>
            <w:r w:rsidRPr="00937D63">
              <w:rPr>
                <w:b w:val="0"/>
                <w:sz w:val="23"/>
                <w:szCs w:val="23"/>
              </w:rPr>
              <w:t>Data Collection</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5E7774" w:rsidP="00A324A7">
            <w:pPr>
              <w:spacing w:line="360" w:lineRule="auto"/>
              <w:jc w:val="center"/>
              <w:rPr>
                <w:b w:val="0"/>
                <w:bCs w:val="0"/>
              </w:rPr>
            </w:pPr>
            <w:r>
              <w:rPr>
                <w:b w:val="0"/>
                <w:bCs w:val="0"/>
              </w:rPr>
              <w:t>11</w:t>
            </w:r>
          </w:p>
        </w:tc>
      </w:tr>
      <w:tr w:rsidR="00D643D3" w:rsidRPr="00937D63" w:rsidTr="00A324A7">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spacing w:line="360" w:lineRule="auto"/>
              <w:rPr>
                <w:b w:val="0"/>
              </w:rPr>
            </w:pPr>
            <w:r w:rsidRPr="00937D63">
              <w:rPr>
                <w:b w:val="0"/>
              </w:rPr>
              <w:t xml:space="preserve">                3.3. </w:t>
            </w:r>
            <w:r w:rsidRPr="00937D63">
              <w:rPr>
                <w:b w:val="0"/>
                <w:sz w:val="23"/>
                <w:szCs w:val="23"/>
              </w:rPr>
              <w:t>Scope of the Study</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485606" w:rsidP="00A324A7">
            <w:pPr>
              <w:spacing w:line="360" w:lineRule="auto"/>
              <w:jc w:val="center"/>
              <w:rPr>
                <w:b w:val="0"/>
                <w:bCs w:val="0"/>
              </w:rPr>
            </w:pPr>
            <w:r>
              <w:rPr>
                <w:b w:val="0"/>
                <w:bCs w:val="0"/>
              </w:rPr>
              <w:t>12</w:t>
            </w:r>
          </w:p>
        </w:tc>
      </w:tr>
      <w:tr w:rsidR="00D643D3" w:rsidRPr="00937D63" w:rsidTr="00A324A7">
        <w:trPr>
          <w:trHeight w:val="82"/>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spacing w:line="360" w:lineRule="auto"/>
              <w:rPr>
                <w:b w:val="0"/>
              </w:rPr>
            </w:pPr>
            <w:r w:rsidRPr="00937D63">
              <w:rPr>
                <w:b w:val="0"/>
              </w:rPr>
              <w:t xml:space="preserve">                3.4. </w:t>
            </w:r>
            <w:r w:rsidRPr="00937D63">
              <w:rPr>
                <w:b w:val="0"/>
                <w:sz w:val="23"/>
                <w:szCs w:val="23"/>
              </w:rPr>
              <w:t>Limitation of the Report</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5E7774" w:rsidP="00A324A7">
            <w:pPr>
              <w:spacing w:line="360" w:lineRule="auto"/>
              <w:jc w:val="center"/>
              <w:rPr>
                <w:b w:val="0"/>
                <w:bCs w:val="0"/>
              </w:rPr>
            </w:pPr>
            <w:r>
              <w:rPr>
                <w:b w:val="0"/>
                <w:bCs w:val="0"/>
              </w:rPr>
              <w:t>12</w:t>
            </w:r>
          </w:p>
        </w:tc>
      </w:tr>
      <w:tr w:rsidR="00D643D3" w:rsidRPr="00937D63" w:rsidTr="00A324A7">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spacing w:line="360" w:lineRule="auto"/>
              <w:rPr>
                <w:b w:val="0"/>
              </w:rPr>
            </w:pPr>
            <w:r w:rsidRPr="00937D63">
              <w:rPr>
                <w:b w:val="0"/>
              </w:rPr>
              <w:t xml:space="preserve">                3.5. </w:t>
            </w:r>
            <w:r w:rsidRPr="00937D63">
              <w:rPr>
                <w:b w:val="0"/>
                <w:sz w:val="23"/>
                <w:szCs w:val="23"/>
              </w:rPr>
              <w:t>Rationality of the Study</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485606" w:rsidP="00A324A7">
            <w:pPr>
              <w:spacing w:line="360" w:lineRule="auto"/>
              <w:jc w:val="center"/>
              <w:rPr>
                <w:b w:val="0"/>
                <w:bCs w:val="0"/>
              </w:rPr>
            </w:pPr>
            <w:r>
              <w:rPr>
                <w:b w:val="0"/>
                <w:bCs w:val="0"/>
              </w:rPr>
              <w:t>13</w:t>
            </w:r>
          </w:p>
        </w:tc>
      </w:tr>
      <w:tr w:rsidR="00D643D3" w:rsidRPr="00180F1E" w:rsidTr="00A324A7">
        <w:trPr>
          <w:trHeight w:val="575"/>
        </w:trPr>
        <w:tc>
          <w:tcPr>
            <w:cnfStyle w:val="001000000000" w:firstRow="0" w:lastRow="0" w:firstColumn="1" w:lastColumn="0" w:oddVBand="0" w:evenVBand="0" w:oddHBand="0" w:evenHBand="0" w:firstRowFirstColumn="0" w:firstRowLastColumn="0" w:lastRowFirstColumn="0" w:lastRowLastColumn="0"/>
            <w:tcW w:w="9630" w:type="dxa"/>
            <w:gridSpan w:val="2"/>
          </w:tcPr>
          <w:p w:rsidR="00D643D3" w:rsidRPr="00937D63" w:rsidRDefault="00D643D3" w:rsidP="00A324A7">
            <w:pPr>
              <w:spacing w:line="360" w:lineRule="auto"/>
              <w:rPr>
                <w:bCs w:val="0"/>
              </w:rPr>
            </w:pPr>
            <w:r w:rsidRPr="00937D63">
              <w:t xml:space="preserve">Chapter – 4: </w:t>
            </w:r>
            <w:r w:rsidRPr="00EE13F7">
              <w:rPr>
                <w:sz w:val="23"/>
                <w:szCs w:val="23"/>
              </w:rPr>
              <w:t>Banking Industry Analysis</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spacing w:line="360" w:lineRule="auto"/>
              <w:rPr>
                <w:b w:val="0"/>
                <w:bCs w:val="0"/>
              </w:rPr>
            </w:pPr>
            <w:r w:rsidRPr="00937D63">
              <w:rPr>
                <w:b w:val="0"/>
              </w:rPr>
              <w:t xml:space="preserve">                  </w:t>
            </w:r>
            <w:r w:rsidRPr="00EE13F7">
              <w:rPr>
                <w:b w:val="0"/>
                <w:sz w:val="23"/>
                <w:szCs w:val="23"/>
              </w:rPr>
              <w:t>Banking Industry Analysis</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783B9C" w:rsidP="00A324A7">
            <w:pPr>
              <w:spacing w:line="360" w:lineRule="auto"/>
              <w:jc w:val="center"/>
              <w:rPr>
                <w:b w:val="0"/>
              </w:rPr>
            </w:pPr>
            <w:r>
              <w:rPr>
                <w:b w:val="0"/>
              </w:rPr>
              <w:t>14</w:t>
            </w: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9630" w:type="dxa"/>
            <w:gridSpan w:val="2"/>
          </w:tcPr>
          <w:p w:rsidR="00D643D3" w:rsidRPr="00937D63" w:rsidRDefault="00D643D3" w:rsidP="00A324A7">
            <w:pPr>
              <w:spacing w:line="360" w:lineRule="auto"/>
              <w:rPr>
                <w:bCs w:val="0"/>
              </w:rPr>
            </w:pPr>
            <w:r w:rsidRPr="00937D63">
              <w:t xml:space="preserve">Chapter – 5: </w:t>
            </w:r>
            <w:r w:rsidRPr="00937D63">
              <w:rPr>
                <w:bCs w:val="0"/>
              </w:rPr>
              <w:t>Credit Risk Management</w:t>
            </w:r>
            <w:r>
              <w:rPr>
                <w:bCs w:val="0"/>
              </w:rPr>
              <w:t>:</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spacing w:line="360" w:lineRule="auto"/>
              <w:rPr>
                <w:b w:val="0"/>
                <w:bCs w:val="0"/>
              </w:rPr>
            </w:pPr>
            <w:r w:rsidRPr="00937D63">
              <w:rPr>
                <w:b w:val="0"/>
              </w:rPr>
              <w:t xml:space="preserve">               </w:t>
            </w:r>
            <w:r w:rsidRPr="00937D63">
              <w:rPr>
                <w:b w:val="0"/>
                <w:bCs w:val="0"/>
              </w:rPr>
              <w:t>5</w:t>
            </w:r>
            <w:r w:rsidRPr="00937D63">
              <w:rPr>
                <w:b w:val="0"/>
              </w:rPr>
              <w:t>.</w:t>
            </w:r>
            <w:r w:rsidRPr="00937D63">
              <w:rPr>
                <w:b w:val="0"/>
                <w:bCs w:val="0"/>
              </w:rPr>
              <w:t>1</w:t>
            </w:r>
            <w:r w:rsidRPr="00937D63">
              <w:rPr>
                <w:b w:val="0"/>
              </w:rPr>
              <w:t xml:space="preserve">. </w:t>
            </w:r>
            <w:r w:rsidRPr="00937D63">
              <w:rPr>
                <w:b w:val="0"/>
                <w:bCs w:val="0"/>
              </w:rPr>
              <w:t>Credit Risk Management (CRM)</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783B9C" w:rsidP="00A324A7">
            <w:pPr>
              <w:spacing w:line="360" w:lineRule="auto"/>
              <w:jc w:val="center"/>
              <w:rPr>
                <w:b w:val="0"/>
                <w:bCs w:val="0"/>
              </w:rPr>
            </w:pPr>
            <w:r>
              <w:rPr>
                <w:b w:val="0"/>
                <w:bCs w:val="0"/>
              </w:rPr>
              <w:t>18</w:t>
            </w: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spacing w:line="360" w:lineRule="auto"/>
              <w:rPr>
                <w:b w:val="0"/>
                <w:bCs w:val="0"/>
              </w:rPr>
            </w:pPr>
            <w:r w:rsidRPr="00937D63">
              <w:rPr>
                <w:b w:val="0"/>
              </w:rPr>
              <w:t xml:space="preserve">               </w:t>
            </w:r>
            <w:r w:rsidRPr="00937D63">
              <w:rPr>
                <w:b w:val="0"/>
                <w:bCs w:val="0"/>
              </w:rPr>
              <w:t>5.2</w:t>
            </w:r>
            <w:r w:rsidRPr="00937D63">
              <w:rPr>
                <w:b w:val="0"/>
              </w:rPr>
              <w:t xml:space="preserve">. </w:t>
            </w:r>
            <w:r w:rsidRPr="00937D63">
              <w:rPr>
                <w:b w:val="0"/>
                <w:bCs w:val="0"/>
              </w:rPr>
              <w:t>Important of CRM for Banking Institutions</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783B9C" w:rsidP="00A324A7">
            <w:pPr>
              <w:spacing w:line="360" w:lineRule="auto"/>
              <w:jc w:val="center"/>
              <w:rPr>
                <w:b w:val="0"/>
                <w:bCs w:val="0"/>
              </w:rPr>
            </w:pPr>
            <w:r>
              <w:rPr>
                <w:b w:val="0"/>
                <w:bCs w:val="0"/>
              </w:rPr>
              <w:t>18</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EA537D" w:rsidRDefault="00D643D3" w:rsidP="00A324A7">
            <w:pPr>
              <w:pStyle w:val="NormalWeb"/>
              <w:spacing w:line="360" w:lineRule="auto"/>
              <w:rPr>
                <w:rFonts w:ascii="Times New Roman" w:hAnsi="Times New Roman"/>
                <w:bCs w:val="0"/>
                <w:iCs/>
                <w:sz w:val="24"/>
                <w:szCs w:val="24"/>
              </w:rPr>
            </w:pPr>
            <w:r w:rsidRPr="00EA537D">
              <w:rPr>
                <w:bCs w:val="0"/>
              </w:rPr>
              <w:t>Chapter – 6</w:t>
            </w:r>
            <w:r w:rsidRPr="00EA537D">
              <w:t xml:space="preserve">: </w:t>
            </w:r>
            <w:r w:rsidRPr="00EA537D">
              <w:rPr>
                <w:bCs w:val="0"/>
              </w:rPr>
              <w:t>Ratio Analysis:</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D643D3" w:rsidP="00A324A7">
            <w:pPr>
              <w:spacing w:line="360" w:lineRule="auto"/>
              <w:jc w:val="center"/>
            </w:pP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pStyle w:val="NormalWeb"/>
              <w:spacing w:line="360" w:lineRule="auto"/>
              <w:rPr>
                <w:b w:val="0"/>
                <w:bCs w:val="0"/>
              </w:rPr>
            </w:pPr>
            <w:r w:rsidRPr="00937D63">
              <w:rPr>
                <w:b w:val="0"/>
              </w:rPr>
              <w:t xml:space="preserve">               6.1. </w:t>
            </w:r>
            <w:r w:rsidRPr="00937D63">
              <w:rPr>
                <w:b w:val="0"/>
                <w:sz w:val="23"/>
                <w:szCs w:val="23"/>
              </w:rPr>
              <w:t>Return on Equity Capital (ROE)</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504C18" w:rsidP="00A324A7">
            <w:pPr>
              <w:spacing w:line="360" w:lineRule="auto"/>
              <w:jc w:val="center"/>
              <w:rPr>
                <w:b w:val="0"/>
              </w:rPr>
            </w:pPr>
            <w:r>
              <w:rPr>
                <w:b w:val="0"/>
              </w:rPr>
              <w:t>19</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pStyle w:val="NormalWeb"/>
              <w:spacing w:line="360" w:lineRule="auto"/>
              <w:rPr>
                <w:b w:val="0"/>
                <w:bCs w:val="0"/>
              </w:rPr>
            </w:pPr>
            <w:r w:rsidRPr="00937D63">
              <w:rPr>
                <w:b w:val="0"/>
              </w:rPr>
              <w:lastRenderedPageBreak/>
              <w:t xml:space="preserve">               6.2 </w:t>
            </w:r>
            <w:r w:rsidRPr="00937D63">
              <w:rPr>
                <w:b w:val="0"/>
                <w:sz w:val="23"/>
                <w:szCs w:val="23"/>
              </w:rPr>
              <w:t>Return on Assets (ROA)</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0927DF" w:rsidP="00A324A7">
            <w:pPr>
              <w:spacing w:line="360" w:lineRule="auto"/>
              <w:jc w:val="center"/>
              <w:rPr>
                <w:b w:val="0"/>
              </w:rPr>
            </w:pPr>
            <w:r>
              <w:rPr>
                <w:b w:val="0"/>
              </w:rPr>
              <w:t>19</w:t>
            </w: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pStyle w:val="NormalWeb"/>
              <w:spacing w:line="360" w:lineRule="auto"/>
              <w:rPr>
                <w:b w:val="0"/>
                <w:bCs w:val="0"/>
              </w:rPr>
            </w:pPr>
            <w:r w:rsidRPr="00937D63">
              <w:rPr>
                <w:b w:val="0"/>
              </w:rPr>
              <w:t xml:space="preserve">               6.3. </w:t>
            </w:r>
            <w:r w:rsidRPr="00937D63">
              <w:rPr>
                <w:b w:val="0"/>
                <w:sz w:val="23"/>
                <w:szCs w:val="23"/>
              </w:rPr>
              <w:t>Net Interest Margin</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0927DF" w:rsidP="00A324A7">
            <w:pPr>
              <w:spacing w:line="360" w:lineRule="auto"/>
              <w:jc w:val="center"/>
              <w:rPr>
                <w:b w:val="0"/>
              </w:rPr>
            </w:pPr>
            <w:r>
              <w:rPr>
                <w:b w:val="0"/>
              </w:rPr>
              <w:t>20</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pStyle w:val="NormalWeb"/>
              <w:spacing w:line="360" w:lineRule="auto"/>
              <w:rPr>
                <w:b w:val="0"/>
                <w:bCs w:val="0"/>
              </w:rPr>
            </w:pPr>
            <w:r w:rsidRPr="00937D63">
              <w:rPr>
                <w:b w:val="0"/>
              </w:rPr>
              <w:t xml:space="preserve">               6.</w:t>
            </w:r>
            <w:r w:rsidRPr="00937D63">
              <w:rPr>
                <w:b w:val="0"/>
                <w:bCs w:val="0"/>
              </w:rPr>
              <w:t>4</w:t>
            </w:r>
            <w:r w:rsidRPr="00937D63">
              <w:rPr>
                <w:b w:val="0"/>
              </w:rPr>
              <w:t xml:space="preserve">. </w:t>
            </w:r>
            <w:r w:rsidRPr="00937D63">
              <w:rPr>
                <w:b w:val="0"/>
                <w:sz w:val="23"/>
                <w:szCs w:val="23"/>
              </w:rPr>
              <w:t>Net Non Interest Margin</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0927DF" w:rsidP="00A324A7">
            <w:pPr>
              <w:spacing w:line="360" w:lineRule="auto"/>
              <w:jc w:val="center"/>
              <w:rPr>
                <w:b w:val="0"/>
              </w:rPr>
            </w:pPr>
            <w:r>
              <w:rPr>
                <w:b w:val="0"/>
              </w:rPr>
              <w:t>20</w:t>
            </w: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pStyle w:val="NormalWeb"/>
              <w:spacing w:line="360" w:lineRule="auto"/>
              <w:rPr>
                <w:b w:val="0"/>
                <w:bCs w:val="0"/>
              </w:rPr>
            </w:pPr>
            <w:r w:rsidRPr="00937D63">
              <w:rPr>
                <w:b w:val="0"/>
              </w:rPr>
              <w:t xml:space="preserve">               </w:t>
            </w:r>
            <w:r w:rsidRPr="00937D63">
              <w:rPr>
                <w:b w:val="0"/>
                <w:bCs w:val="0"/>
              </w:rPr>
              <w:t>6.5</w:t>
            </w:r>
            <w:r w:rsidRPr="00937D63">
              <w:rPr>
                <w:b w:val="0"/>
              </w:rPr>
              <w:t xml:space="preserve"> </w:t>
            </w:r>
            <w:r w:rsidRPr="00937D63">
              <w:rPr>
                <w:b w:val="0"/>
                <w:sz w:val="23"/>
                <w:szCs w:val="23"/>
              </w:rPr>
              <w:t>Net Operating Margin (NOM)</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0927DF" w:rsidP="00A324A7">
            <w:pPr>
              <w:spacing w:line="360" w:lineRule="auto"/>
              <w:jc w:val="center"/>
              <w:rPr>
                <w:b w:val="0"/>
              </w:rPr>
            </w:pPr>
            <w:r>
              <w:rPr>
                <w:b w:val="0"/>
              </w:rPr>
              <w:t>21</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pStyle w:val="NormalWeb"/>
              <w:spacing w:line="360" w:lineRule="auto"/>
              <w:rPr>
                <w:b w:val="0"/>
                <w:bCs w:val="0"/>
              </w:rPr>
            </w:pPr>
            <w:r w:rsidRPr="00937D63">
              <w:rPr>
                <w:b w:val="0"/>
              </w:rPr>
              <w:t xml:space="preserve">               </w:t>
            </w:r>
            <w:r>
              <w:rPr>
                <w:b w:val="0"/>
                <w:bCs w:val="0"/>
              </w:rPr>
              <w:t>6.6</w:t>
            </w:r>
            <w:r w:rsidRPr="00937D63">
              <w:rPr>
                <w:b w:val="0"/>
              </w:rPr>
              <w:t xml:space="preserve">. </w:t>
            </w:r>
            <w:r w:rsidRPr="00937D63">
              <w:rPr>
                <w:b w:val="0"/>
                <w:sz w:val="23"/>
                <w:szCs w:val="23"/>
              </w:rPr>
              <w:t>Capital Adequacy Ratio (CAR):</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0927DF" w:rsidP="00A324A7">
            <w:pPr>
              <w:spacing w:line="360" w:lineRule="auto"/>
              <w:jc w:val="center"/>
              <w:rPr>
                <w:b w:val="0"/>
              </w:rPr>
            </w:pPr>
            <w:r>
              <w:rPr>
                <w:b w:val="0"/>
              </w:rPr>
              <w:t>21</w:t>
            </w: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pStyle w:val="NormalWeb"/>
              <w:spacing w:line="360" w:lineRule="auto"/>
              <w:rPr>
                <w:b w:val="0"/>
                <w:bCs w:val="0"/>
              </w:rPr>
            </w:pPr>
            <w:r w:rsidRPr="00937D63">
              <w:rPr>
                <w:b w:val="0"/>
              </w:rPr>
              <w:t xml:space="preserve">               </w:t>
            </w:r>
            <w:r>
              <w:rPr>
                <w:b w:val="0"/>
                <w:bCs w:val="0"/>
              </w:rPr>
              <w:t>6.7</w:t>
            </w:r>
            <w:r w:rsidRPr="00937D63">
              <w:rPr>
                <w:b w:val="0"/>
              </w:rPr>
              <w:t xml:space="preserve"> </w:t>
            </w:r>
            <w:r w:rsidRPr="00937D63">
              <w:rPr>
                <w:b w:val="0"/>
                <w:sz w:val="23"/>
                <w:szCs w:val="23"/>
              </w:rPr>
              <w:t>Percentage of provision for facilities loss out of net facilities</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0927DF" w:rsidP="00A324A7">
            <w:pPr>
              <w:spacing w:line="360" w:lineRule="auto"/>
              <w:jc w:val="center"/>
              <w:rPr>
                <w:b w:val="0"/>
              </w:rPr>
            </w:pPr>
            <w:r>
              <w:rPr>
                <w:b w:val="0"/>
              </w:rPr>
              <w:t>22</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pStyle w:val="NormalWeb"/>
              <w:spacing w:line="360" w:lineRule="auto"/>
              <w:rPr>
                <w:b w:val="0"/>
                <w:bCs w:val="0"/>
              </w:rPr>
            </w:pPr>
            <w:r w:rsidRPr="00937D63">
              <w:rPr>
                <w:b w:val="0"/>
              </w:rPr>
              <w:t xml:space="preserve">               </w:t>
            </w:r>
            <w:r>
              <w:rPr>
                <w:b w:val="0"/>
                <w:bCs w:val="0"/>
              </w:rPr>
              <w:t>6.8</w:t>
            </w:r>
            <w:r w:rsidRPr="00937D63">
              <w:rPr>
                <w:b w:val="0"/>
              </w:rPr>
              <w:t xml:space="preserve">. </w:t>
            </w:r>
            <w:r w:rsidRPr="00937D63">
              <w:rPr>
                <w:b w:val="0"/>
                <w:sz w:val="23"/>
                <w:szCs w:val="23"/>
              </w:rPr>
              <w:t>Percent of credit interests have been paid on the granted facilities</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0927DF" w:rsidP="00A324A7">
            <w:pPr>
              <w:spacing w:line="360" w:lineRule="auto"/>
              <w:jc w:val="center"/>
              <w:rPr>
                <w:b w:val="0"/>
              </w:rPr>
            </w:pPr>
            <w:r>
              <w:rPr>
                <w:b w:val="0"/>
              </w:rPr>
              <w:t>22</w:t>
            </w: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pStyle w:val="NormalWeb"/>
              <w:spacing w:line="360" w:lineRule="auto"/>
              <w:rPr>
                <w:b w:val="0"/>
                <w:bCs w:val="0"/>
              </w:rPr>
            </w:pPr>
            <w:r w:rsidRPr="00937D63">
              <w:rPr>
                <w:b w:val="0"/>
              </w:rPr>
              <w:t xml:space="preserve">               6.</w:t>
            </w:r>
            <w:r>
              <w:rPr>
                <w:b w:val="0"/>
                <w:bCs w:val="0"/>
              </w:rPr>
              <w:t>9</w:t>
            </w:r>
            <w:r w:rsidRPr="00937D63">
              <w:rPr>
                <w:b w:val="0"/>
              </w:rPr>
              <w:t xml:space="preserve">. </w:t>
            </w:r>
            <w:r w:rsidRPr="00937D63">
              <w:rPr>
                <w:b w:val="0"/>
                <w:sz w:val="23"/>
                <w:szCs w:val="23"/>
              </w:rPr>
              <w:t>Leverage Ratio</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0927DF" w:rsidP="00A324A7">
            <w:pPr>
              <w:spacing w:line="360" w:lineRule="auto"/>
              <w:jc w:val="center"/>
              <w:rPr>
                <w:b w:val="0"/>
              </w:rPr>
            </w:pPr>
            <w:r>
              <w:rPr>
                <w:b w:val="0"/>
              </w:rPr>
              <w:t>22</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pStyle w:val="NormalWeb"/>
              <w:spacing w:line="360" w:lineRule="auto"/>
              <w:rPr>
                <w:b w:val="0"/>
                <w:bCs w:val="0"/>
              </w:rPr>
            </w:pPr>
            <w:r w:rsidRPr="00937D63">
              <w:rPr>
                <w:b w:val="0"/>
              </w:rPr>
              <w:t xml:space="preserve">               </w:t>
            </w:r>
            <w:r w:rsidRPr="00937D63">
              <w:rPr>
                <w:b w:val="0"/>
                <w:bCs w:val="0"/>
              </w:rPr>
              <w:t>6.1</w:t>
            </w:r>
            <w:r>
              <w:rPr>
                <w:b w:val="0"/>
                <w:bCs w:val="0"/>
              </w:rPr>
              <w:t>0</w:t>
            </w:r>
            <w:r w:rsidRPr="00937D63">
              <w:rPr>
                <w:b w:val="0"/>
                <w:bCs w:val="0"/>
              </w:rPr>
              <w:t xml:space="preserve">. </w:t>
            </w:r>
            <w:r w:rsidRPr="00937D63">
              <w:rPr>
                <w:b w:val="0"/>
                <w:sz w:val="23"/>
                <w:szCs w:val="23"/>
              </w:rPr>
              <w:t>The level of Non-performing loans</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0927DF" w:rsidP="00A324A7">
            <w:pPr>
              <w:spacing w:line="360" w:lineRule="auto"/>
              <w:jc w:val="center"/>
              <w:rPr>
                <w:b w:val="0"/>
              </w:rPr>
            </w:pPr>
            <w:r>
              <w:rPr>
                <w:b w:val="0"/>
              </w:rPr>
              <w:t>23</w:t>
            </w: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pStyle w:val="NormalWeb"/>
              <w:spacing w:line="360" w:lineRule="auto"/>
              <w:rPr>
                <w:b w:val="0"/>
                <w:bCs w:val="0"/>
              </w:rPr>
            </w:pPr>
            <w:r w:rsidRPr="00937D63">
              <w:rPr>
                <w:b w:val="0"/>
              </w:rPr>
              <w:t xml:space="preserve">               </w:t>
            </w:r>
            <w:r>
              <w:rPr>
                <w:b w:val="0"/>
                <w:bCs w:val="0"/>
              </w:rPr>
              <w:t>6.11</w:t>
            </w:r>
            <w:r w:rsidRPr="00937D63">
              <w:rPr>
                <w:b w:val="0"/>
                <w:bCs w:val="0"/>
              </w:rPr>
              <w:t xml:space="preserve">. </w:t>
            </w:r>
            <w:r w:rsidRPr="00937D63">
              <w:rPr>
                <w:b w:val="0"/>
                <w:sz w:val="23"/>
                <w:szCs w:val="23"/>
              </w:rPr>
              <w:t>Loan to Deposit Ratio (LDR)</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0927DF" w:rsidP="00A324A7">
            <w:pPr>
              <w:spacing w:line="360" w:lineRule="auto"/>
              <w:jc w:val="center"/>
              <w:rPr>
                <w:b w:val="0"/>
              </w:rPr>
            </w:pPr>
            <w:r>
              <w:rPr>
                <w:b w:val="0"/>
              </w:rPr>
              <w:t>23</w:t>
            </w: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Default="00D643D3" w:rsidP="00A324A7">
            <w:pPr>
              <w:pStyle w:val="NormalWeb"/>
              <w:spacing w:line="360" w:lineRule="auto"/>
              <w:rPr>
                <w:b w:val="0"/>
                <w:bCs w:val="0"/>
              </w:rPr>
            </w:pPr>
            <w:r w:rsidRPr="00180F1E">
              <w:t xml:space="preserve">Chapter – </w:t>
            </w:r>
            <w:r>
              <w:t>7:</w:t>
            </w:r>
            <w:r w:rsidRPr="00180F1E">
              <w:t xml:space="preserve"> </w:t>
            </w:r>
            <w:r>
              <w:rPr>
                <w:sz w:val="23"/>
                <w:szCs w:val="23"/>
              </w:rPr>
              <w:t>Findings &amp; Recommendation:</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D643D3" w:rsidP="00A324A7">
            <w:pPr>
              <w:spacing w:line="360" w:lineRule="auto"/>
              <w:jc w:val="right"/>
            </w:pPr>
          </w:p>
        </w:tc>
      </w:tr>
      <w:tr w:rsidR="00D643D3" w:rsidRPr="00937D63"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pStyle w:val="NormalWeb"/>
              <w:spacing w:line="360" w:lineRule="auto"/>
              <w:rPr>
                <w:b w:val="0"/>
                <w:bCs w:val="0"/>
              </w:rPr>
            </w:pPr>
            <w:r w:rsidRPr="00937D63">
              <w:rPr>
                <w:b w:val="0"/>
              </w:rPr>
              <w:t xml:space="preserve">               7.1. </w:t>
            </w:r>
            <w:r w:rsidRPr="00937D63">
              <w:rPr>
                <w:b w:val="0"/>
                <w:sz w:val="23"/>
                <w:szCs w:val="23"/>
              </w:rPr>
              <w:t>Findings</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0927DF" w:rsidP="00A324A7">
            <w:pPr>
              <w:spacing w:line="360" w:lineRule="auto"/>
              <w:jc w:val="center"/>
              <w:rPr>
                <w:b w:val="0"/>
              </w:rPr>
            </w:pPr>
            <w:r>
              <w:rPr>
                <w:b w:val="0"/>
              </w:rPr>
              <w:t>25</w:t>
            </w:r>
          </w:p>
        </w:tc>
      </w:tr>
      <w:tr w:rsidR="00D643D3" w:rsidRPr="00937D63"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pStyle w:val="NormalWeb"/>
              <w:spacing w:line="360" w:lineRule="auto"/>
              <w:rPr>
                <w:rFonts w:ascii="Times New Roman" w:hAnsi="Times New Roman"/>
                <w:b w:val="0"/>
                <w:bCs w:val="0"/>
                <w:iCs/>
                <w:sz w:val="24"/>
                <w:szCs w:val="24"/>
              </w:rPr>
            </w:pPr>
            <w:r w:rsidRPr="00937D63">
              <w:rPr>
                <w:b w:val="0"/>
              </w:rPr>
              <w:t xml:space="preserve">               7.2. </w:t>
            </w:r>
            <w:r w:rsidRPr="00937D63">
              <w:rPr>
                <w:b w:val="0"/>
                <w:sz w:val="23"/>
                <w:szCs w:val="23"/>
              </w:rPr>
              <w:t>Recommendation</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0927DF" w:rsidP="00A324A7">
            <w:pPr>
              <w:spacing w:line="360" w:lineRule="auto"/>
              <w:jc w:val="center"/>
              <w:rPr>
                <w:b w:val="0"/>
              </w:rPr>
            </w:pPr>
            <w:r>
              <w:rPr>
                <w:b w:val="0"/>
              </w:rPr>
              <w:t>26</w:t>
            </w: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683BF8" w:rsidRDefault="00D643D3" w:rsidP="00A324A7">
            <w:pPr>
              <w:pStyle w:val="NormalWeb"/>
              <w:spacing w:line="360" w:lineRule="auto"/>
              <w:rPr>
                <w:bCs w:val="0"/>
              </w:rPr>
            </w:pPr>
            <w:r w:rsidRPr="00180F1E">
              <w:t xml:space="preserve">Chapter – </w:t>
            </w:r>
            <w:r>
              <w:rPr>
                <w:b w:val="0"/>
                <w:bCs w:val="0"/>
              </w:rPr>
              <w:t>8</w:t>
            </w:r>
            <w:r>
              <w:t>:</w:t>
            </w:r>
            <w:r w:rsidRPr="00180F1E">
              <w:t xml:space="preserve"> </w:t>
            </w:r>
            <w:r w:rsidRPr="00913729">
              <w:t>Concluding Statements</w:t>
            </w:r>
            <w:r>
              <w:t>:</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D643D3" w:rsidP="00A324A7">
            <w:pPr>
              <w:spacing w:line="360" w:lineRule="auto"/>
              <w:jc w:val="center"/>
            </w:pPr>
          </w:p>
        </w:tc>
      </w:tr>
      <w:tr w:rsidR="00D643D3" w:rsidRPr="00180F1E" w:rsidTr="00A32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pStyle w:val="NormalWeb"/>
              <w:spacing w:line="360" w:lineRule="auto"/>
              <w:rPr>
                <w:b w:val="0"/>
                <w:bCs w:val="0"/>
              </w:rPr>
            </w:pPr>
            <w:r w:rsidRPr="00937D63">
              <w:rPr>
                <w:b w:val="0"/>
              </w:rPr>
              <w:t xml:space="preserve">               </w:t>
            </w:r>
            <w:r w:rsidRPr="00937D63">
              <w:rPr>
                <w:b w:val="0"/>
                <w:bCs w:val="0"/>
              </w:rPr>
              <w:t xml:space="preserve">     </w:t>
            </w:r>
            <w:r w:rsidRPr="00937D63">
              <w:rPr>
                <w:b w:val="0"/>
              </w:rPr>
              <w:t xml:space="preserve"> </w:t>
            </w:r>
            <w:r w:rsidRPr="00937D63">
              <w:rPr>
                <w:b w:val="0"/>
                <w:sz w:val="23"/>
                <w:szCs w:val="23"/>
              </w:rPr>
              <w:t>Conclusion</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0927DF" w:rsidP="00A324A7">
            <w:pPr>
              <w:spacing w:line="360" w:lineRule="auto"/>
              <w:jc w:val="center"/>
              <w:rPr>
                <w:b w:val="0"/>
              </w:rPr>
            </w:pPr>
            <w:r>
              <w:rPr>
                <w:b w:val="0"/>
              </w:rPr>
              <w:t>27</w:t>
            </w:r>
          </w:p>
        </w:tc>
      </w:tr>
      <w:tr w:rsidR="00D643D3" w:rsidRPr="00180F1E" w:rsidTr="00A324A7">
        <w:tc>
          <w:tcPr>
            <w:cnfStyle w:val="001000000000" w:firstRow="0" w:lastRow="0" w:firstColumn="1" w:lastColumn="0" w:oddVBand="0" w:evenVBand="0" w:oddHBand="0" w:evenHBand="0" w:firstRowFirstColumn="0" w:firstRowLastColumn="0" w:lastRowFirstColumn="0" w:lastRowLastColumn="0"/>
            <w:tcW w:w="7963" w:type="dxa"/>
          </w:tcPr>
          <w:p w:rsidR="00D643D3" w:rsidRPr="00683BF8" w:rsidRDefault="00D643D3" w:rsidP="00A324A7">
            <w:pPr>
              <w:pStyle w:val="NormalWeb"/>
              <w:spacing w:line="360" w:lineRule="auto"/>
              <w:rPr>
                <w:rFonts w:ascii="Times New Roman" w:hAnsi="Times New Roman"/>
                <w:b w:val="0"/>
                <w:bCs w:val="0"/>
                <w:iCs/>
                <w:sz w:val="24"/>
                <w:szCs w:val="24"/>
              </w:rPr>
            </w:pPr>
            <w:r w:rsidRPr="00180F1E">
              <w:t xml:space="preserve">Chapter – </w:t>
            </w:r>
            <w:r>
              <w:rPr>
                <w:b w:val="0"/>
                <w:bCs w:val="0"/>
              </w:rPr>
              <w:t xml:space="preserve">9 </w:t>
            </w:r>
            <w:r w:rsidRPr="00683BF8">
              <w:rPr>
                <w:rFonts w:ascii="Times New Roman" w:hAnsi="Times New Roman"/>
                <w:noProof/>
                <w:sz w:val="24"/>
                <w:szCs w:val="24"/>
              </w:rPr>
              <w:t>References</w:t>
            </w:r>
            <w:r>
              <w:rPr>
                <w:rFonts w:ascii="Times New Roman" w:hAnsi="Times New Roman"/>
                <w:noProof/>
                <w:sz w:val="24"/>
                <w:szCs w:val="24"/>
              </w:rPr>
              <w:t xml:space="preserve"> &amp; Appendix:</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D643D3" w:rsidP="00A324A7">
            <w:pPr>
              <w:spacing w:line="360" w:lineRule="auto"/>
              <w:jc w:val="right"/>
            </w:pPr>
          </w:p>
        </w:tc>
      </w:tr>
      <w:tr w:rsidR="00D643D3" w:rsidRPr="00180F1E" w:rsidTr="00A324A7">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tabs>
                <w:tab w:val="left" w:pos="1620"/>
              </w:tabs>
              <w:spacing w:line="360" w:lineRule="auto"/>
              <w:rPr>
                <w:b w:val="0"/>
                <w:bCs w:val="0"/>
              </w:rPr>
            </w:pPr>
            <w:r w:rsidRPr="00937D63">
              <w:rPr>
                <w:b w:val="0"/>
              </w:rPr>
              <w:t xml:space="preserve">                  </w:t>
            </w:r>
            <w:r w:rsidRPr="00937D63">
              <w:rPr>
                <w:b w:val="0"/>
                <w:sz w:val="23"/>
                <w:szCs w:val="23"/>
              </w:rPr>
              <w:t>References &amp; Bibliography</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3252D6" w:rsidP="00A324A7">
            <w:pPr>
              <w:spacing w:line="360" w:lineRule="auto"/>
              <w:jc w:val="center"/>
              <w:rPr>
                <w:b w:val="0"/>
                <w:bCs w:val="0"/>
              </w:rPr>
            </w:pPr>
            <w:r>
              <w:rPr>
                <w:b w:val="0"/>
                <w:bCs w:val="0"/>
              </w:rPr>
              <w:t>28</w:t>
            </w:r>
          </w:p>
        </w:tc>
      </w:tr>
      <w:tr w:rsidR="00D643D3" w:rsidRPr="00180F1E" w:rsidTr="00A324A7">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963" w:type="dxa"/>
          </w:tcPr>
          <w:p w:rsidR="00D643D3" w:rsidRPr="00937D63" w:rsidRDefault="00D643D3" w:rsidP="00A324A7">
            <w:pPr>
              <w:tabs>
                <w:tab w:val="left" w:pos="1620"/>
              </w:tabs>
              <w:spacing w:line="360" w:lineRule="auto"/>
              <w:rPr>
                <w:b w:val="0"/>
                <w:bCs w:val="0"/>
              </w:rPr>
            </w:pPr>
            <w:r w:rsidRPr="00937D63">
              <w:rPr>
                <w:b w:val="0"/>
              </w:rPr>
              <w:t xml:space="preserve">                 </w:t>
            </w:r>
            <w:r w:rsidRPr="00937D63">
              <w:rPr>
                <w:b w:val="0"/>
                <w:sz w:val="23"/>
                <w:szCs w:val="23"/>
              </w:rPr>
              <w:t>List of Abbreviated Words</w:t>
            </w:r>
          </w:p>
        </w:tc>
        <w:tc>
          <w:tcPr>
            <w:cnfStyle w:val="000100000000" w:firstRow="0" w:lastRow="0" w:firstColumn="0" w:lastColumn="1" w:oddVBand="0" w:evenVBand="0" w:oddHBand="0" w:evenHBand="0" w:firstRowFirstColumn="0" w:firstRowLastColumn="0" w:lastRowFirstColumn="0" w:lastRowLastColumn="0"/>
            <w:tcW w:w="1667" w:type="dxa"/>
          </w:tcPr>
          <w:p w:rsidR="00D643D3" w:rsidRPr="00937D63" w:rsidRDefault="003252D6" w:rsidP="00B16102">
            <w:pPr>
              <w:spacing w:line="360" w:lineRule="auto"/>
              <w:jc w:val="center"/>
              <w:rPr>
                <w:b w:val="0"/>
                <w:bCs w:val="0"/>
              </w:rPr>
            </w:pPr>
            <w:r>
              <w:rPr>
                <w:b w:val="0"/>
                <w:bCs w:val="0"/>
              </w:rPr>
              <w:t>29</w:t>
            </w:r>
          </w:p>
        </w:tc>
      </w:tr>
    </w:tbl>
    <w:p w:rsidR="00D643D3" w:rsidRDefault="00D643D3" w:rsidP="00D643D3"/>
    <w:p w:rsidR="00D85D9D" w:rsidRDefault="00D85D9D" w:rsidP="00327CE8">
      <w:pPr>
        <w:pStyle w:val="Heading1"/>
        <w:spacing w:line="360" w:lineRule="auto"/>
        <w:sectPr w:rsidR="00D85D9D" w:rsidSect="00676CD1">
          <w:headerReference w:type="default" r:id="rId16"/>
          <w:footerReference w:type="default" r:id="rId17"/>
          <w:pgSz w:w="11907" w:h="16839" w:code="9"/>
          <w:pgMar w:top="1440" w:right="1440" w:bottom="1440" w:left="1440" w:header="720" w:footer="720" w:gutter="0"/>
          <w:pgNumType w:start="1"/>
          <w:cols w:space="720"/>
          <w:docGrid w:linePitch="360"/>
        </w:sectPr>
      </w:pPr>
    </w:p>
    <w:p w:rsidR="00D85D9D" w:rsidRDefault="00D85D9D" w:rsidP="00D85D9D">
      <w:pPr>
        <w:spacing w:line="0" w:lineRule="atLeast"/>
        <w:jc w:val="center"/>
        <w:rPr>
          <w:rFonts w:ascii="Britannic Bold" w:eastAsia="Britannic Bold" w:hAnsi="Britannic Bold"/>
          <w:b/>
          <w:color w:val="00B050"/>
          <w:sz w:val="99"/>
        </w:rPr>
      </w:pPr>
      <w:r>
        <w:rPr>
          <w:noProof/>
          <w:lang w:val="en-US"/>
        </w:rPr>
        <w:lastRenderedPageBreak/>
        <w:drawing>
          <wp:anchor distT="0" distB="0" distL="114300" distR="114300" simplePos="0" relativeHeight="251710464" behindDoc="1" locked="0" layoutInCell="1" allowOverlap="1" wp14:anchorId="05CD8F50" wp14:editId="39FFA5F0">
            <wp:simplePos x="0" y="0"/>
            <wp:positionH relativeFrom="page">
              <wp:align>left</wp:align>
            </wp:positionH>
            <wp:positionV relativeFrom="page">
              <wp:posOffset>62536</wp:posOffset>
            </wp:positionV>
            <wp:extent cx="7535917" cy="10885189"/>
            <wp:effectExtent l="0" t="0" r="825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37800" cy="10887909"/>
                    </a:xfrm>
                    <a:prstGeom prst="rect">
                      <a:avLst/>
                    </a:prstGeom>
                    <a:noFill/>
                  </pic:spPr>
                </pic:pic>
              </a:graphicData>
            </a:graphic>
            <wp14:sizeRelH relativeFrom="page">
              <wp14:pctWidth>0</wp14:pctWidth>
            </wp14:sizeRelH>
            <wp14:sizeRelV relativeFrom="page">
              <wp14:pctHeight>0</wp14:pctHeight>
            </wp14:sizeRelV>
          </wp:anchor>
        </w:drawing>
      </w:r>
      <w:r w:rsidR="00883316">
        <w:rPr>
          <w:rFonts w:ascii="Britannic Bold" w:eastAsia="Britannic Bold" w:hAnsi="Britannic Bold"/>
          <w:b/>
          <w:color w:val="00B050"/>
          <w:sz w:val="99"/>
        </w:rPr>
        <w:softHyphen/>
      </w:r>
      <w:r w:rsidR="00883316">
        <w:rPr>
          <w:rFonts w:ascii="Britannic Bold" w:eastAsia="Britannic Bold" w:hAnsi="Britannic Bold"/>
          <w:b/>
          <w:color w:val="00B050"/>
          <w:sz w:val="99"/>
        </w:rPr>
        <w:softHyphen/>
      </w:r>
      <w:r w:rsidR="00883316">
        <w:rPr>
          <w:rFonts w:ascii="Britannic Bold" w:eastAsia="Britannic Bold" w:hAnsi="Britannic Bold"/>
          <w:b/>
          <w:color w:val="00B050"/>
          <w:sz w:val="99"/>
        </w:rPr>
        <w:softHyphen/>
      </w:r>
    </w:p>
    <w:p w:rsidR="00D85D9D" w:rsidRDefault="00D85D9D" w:rsidP="00D85D9D">
      <w:pPr>
        <w:spacing w:line="0" w:lineRule="atLeast"/>
        <w:jc w:val="center"/>
        <w:rPr>
          <w:rFonts w:ascii="Britannic Bold" w:eastAsia="Britannic Bold" w:hAnsi="Britannic Bold"/>
          <w:b/>
          <w:color w:val="00B050"/>
          <w:sz w:val="99"/>
        </w:rPr>
      </w:pPr>
    </w:p>
    <w:p w:rsidR="00D85D9D" w:rsidRDefault="00D85D9D" w:rsidP="00D85D9D">
      <w:pPr>
        <w:spacing w:line="0" w:lineRule="atLeast"/>
        <w:jc w:val="center"/>
        <w:rPr>
          <w:rFonts w:ascii="Britannic Bold" w:eastAsia="Britannic Bold" w:hAnsi="Britannic Bold"/>
          <w:b/>
          <w:color w:val="00B050"/>
          <w:sz w:val="99"/>
        </w:rPr>
      </w:pPr>
    </w:p>
    <w:p w:rsidR="00D85D9D" w:rsidRDefault="00D85D9D" w:rsidP="00D85D9D">
      <w:pPr>
        <w:spacing w:line="0" w:lineRule="atLeast"/>
        <w:jc w:val="center"/>
        <w:rPr>
          <w:rFonts w:ascii="Britannic Bold" w:eastAsia="Britannic Bold" w:hAnsi="Britannic Bold"/>
          <w:b/>
          <w:color w:val="00B050"/>
          <w:sz w:val="99"/>
        </w:rPr>
      </w:pPr>
    </w:p>
    <w:p w:rsidR="00D85D9D" w:rsidRDefault="00D85D9D" w:rsidP="00D85D9D">
      <w:pPr>
        <w:spacing w:line="0" w:lineRule="atLeast"/>
        <w:jc w:val="center"/>
        <w:rPr>
          <w:rFonts w:ascii="Britannic Bold" w:eastAsia="Britannic Bold" w:hAnsi="Britannic Bold"/>
          <w:b/>
          <w:color w:val="00B050"/>
          <w:sz w:val="99"/>
        </w:rPr>
      </w:pPr>
      <w:r>
        <w:rPr>
          <w:rFonts w:ascii="Britannic Bold" w:eastAsia="Britannic Bold" w:hAnsi="Britannic Bold"/>
          <w:b/>
          <w:color w:val="00B050"/>
          <w:sz w:val="99"/>
        </w:rPr>
        <w:t>Chapter – One</w:t>
      </w:r>
    </w:p>
    <w:p w:rsidR="00D85D9D" w:rsidRDefault="00D85D9D" w:rsidP="00D85D9D">
      <w:pPr>
        <w:spacing w:line="0" w:lineRule="atLeast"/>
        <w:rPr>
          <w:rFonts w:ascii="Britannic Bold" w:eastAsia="Britannic Bold" w:hAnsi="Britannic Bold"/>
          <w:b/>
          <w:color w:val="92D050"/>
          <w:sz w:val="89"/>
        </w:rPr>
      </w:pPr>
      <w:r>
        <w:rPr>
          <w:rFonts w:ascii="Britannic Bold" w:eastAsia="Britannic Bold" w:hAnsi="Britannic Bold"/>
          <w:b/>
          <w:color w:val="92D050"/>
          <w:sz w:val="89"/>
        </w:rPr>
        <w:t xml:space="preserve">       Introduction</w:t>
      </w:r>
    </w:p>
    <w:p w:rsidR="00D643D3" w:rsidRDefault="00D643D3" w:rsidP="00327CE8">
      <w:pPr>
        <w:pStyle w:val="Heading1"/>
        <w:spacing w:line="360" w:lineRule="auto"/>
        <w:sectPr w:rsidR="00D643D3" w:rsidSect="00676CD1">
          <w:pgSz w:w="11907" w:h="16839" w:code="9"/>
          <w:pgMar w:top="1440" w:right="1440" w:bottom="1440" w:left="1440" w:header="720" w:footer="720" w:gutter="0"/>
          <w:pgNumType w:start="1"/>
          <w:cols w:space="720"/>
          <w:docGrid w:linePitch="360"/>
        </w:sectPr>
      </w:pPr>
    </w:p>
    <w:p w:rsidR="00CF6447" w:rsidRPr="00AF58D1" w:rsidRDefault="005077D1" w:rsidP="00327CE8">
      <w:pPr>
        <w:pStyle w:val="Heading1"/>
        <w:spacing w:line="360" w:lineRule="auto"/>
      </w:pPr>
      <w:r>
        <w:lastRenderedPageBreak/>
        <w:t xml:space="preserve">1.1 </w:t>
      </w:r>
      <w:r w:rsidR="00CF6447" w:rsidRPr="00AF58D1">
        <w:t>Introduction</w:t>
      </w:r>
      <w:bookmarkEnd w:id="10"/>
    </w:p>
    <w:p w:rsidR="00CF6447" w:rsidRDefault="00CF6447" w:rsidP="00327CE8">
      <w:pPr>
        <w:spacing w:line="360" w:lineRule="auto"/>
        <w:rPr>
          <w:rFonts w:cs="Times New Roman"/>
          <w:szCs w:val="24"/>
        </w:rPr>
      </w:pPr>
      <w:r w:rsidRPr="00E96652">
        <w:rPr>
          <w:rFonts w:cs="Times New Roman"/>
          <w:szCs w:val="24"/>
        </w:rPr>
        <w:t xml:space="preserve">Modhumoti Bank Limited </w:t>
      </w:r>
      <w:r>
        <w:rPr>
          <w:rFonts w:cs="Times New Roman"/>
          <w:szCs w:val="24"/>
        </w:rPr>
        <w:t>(</w:t>
      </w:r>
      <w:r w:rsidR="00E379F3">
        <w:rPr>
          <w:rFonts w:cs="Times New Roman"/>
          <w:szCs w:val="24"/>
        </w:rPr>
        <w:t>MMBL</w:t>
      </w:r>
      <w:r>
        <w:rPr>
          <w:rFonts w:cs="Times New Roman"/>
          <w:szCs w:val="24"/>
        </w:rPr>
        <w:t xml:space="preserve">) </w:t>
      </w:r>
      <w:r w:rsidRPr="00632999">
        <w:rPr>
          <w:rFonts w:cs="Times New Roman"/>
          <w:szCs w:val="24"/>
        </w:rPr>
        <w:t xml:space="preserve">emerged </w:t>
      </w:r>
      <w:r w:rsidRPr="00E96652">
        <w:rPr>
          <w:rFonts w:cs="Times New Roman"/>
          <w:szCs w:val="24"/>
        </w:rPr>
        <w:t>as another business bank to give proficient saving money benefits and to contribute financial advancement of the nation. The Bank gives an expansive scope of monetary administrations to its cl</w:t>
      </w:r>
      <w:r>
        <w:rPr>
          <w:rFonts w:cs="Times New Roman"/>
          <w:szCs w:val="24"/>
        </w:rPr>
        <w:t xml:space="preserve">ients and corporate customers. </w:t>
      </w:r>
    </w:p>
    <w:p w:rsidR="00CF6447" w:rsidRPr="00E96652" w:rsidRDefault="00CF6447" w:rsidP="00327CE8">
      <w:pPr>
        <w:spacing w:line="360" w:lineRule="auto"/>
        <w:rPr>
          <w:rFonts w:cs="Times New Roman"/>
          <w:szCs w:val="24"/>
        </w:rPr>
      </w:pPr>
      <w:r w:rsidRPr="00E96652">
        <w:rPr>
          <w:rFonts w:cs="Times New Roman"/>
          <w:szCs w:val="24"/>
        </w:rPr>
        <w:t>The Board of Directors comprises of prominent identities from the territory of tra</w:t>
      </w:r>
      <w:r>
        <w:rPr>
          <w:rFonts w:cs="Times New Roman"/>
          <w:szCs w:val="24"/>
        </w:rPr>
        <w:t xml:space="preserve">de and ventures of the </w:t>
      </w:r>
      <w:r w:rsidR="004F56DE">
        <w:rPr>
          <w:rFonts w:cs="Times New Roman"/>
          <w:szCs w:val="24"/>
        </w:rPr>
        <w:t>nation.</w:t>
      </w:r>
      <w:r w:rsidR="004F56DE" w:rsidRPr="00E96652">
        <w:rPr>
          <w:rFonts w:cs="Times New Roman"/>
          <w:szCs w:val="24"/>
        </w:rPr>
        <w:t xml:space="preserve"> </w:t>
      </w:r>
      <w:r w:rsidR="008052E6" w:rsidRPr="008052E6">
        <w:rPr>
          <w:rFonts w:cs="Times New Roman"/>
          <w:szCs w:val="24"/>
        </w:rPr>
        <w:t>The guideline mission is to make "Quick customer advantage".</w:t>
      </w:r>
      <w:r w:rsidRPr="00E96652">
        <w:rPr>
          <w:rFonts w:cs="Times New Roman"/>
          <w:szCs w:val="24"/>
        </w:rPr>
        <w:t xml:space="preserve"> </w:t>
      </w:r>
    </w:p>
    <w:p w:rsidR="00CF6447" w:rsidRPr="00E96652" w:rsidRDefault="00CF6447" w:rsidP="00327CE8">
      <w:pPr>
        <w:spacing w:line="360" w:lineRule="auto"/>
        <w:rPr>
          <w:rFonts w:cs="Times New Roman"/>
          <w:szCs w:val="24"/>
        </w:rPr>
      </w:pPr>
      <w:r w:rsidRPr="00E96652">
        <w:rPr>
          <w:rFonts w:cs="Times New Roman"/>
          <w:szCs w:val="24"/>
        </w:rPr>
        <w:t>Keep up economic development Follow solid business morals Offer quality budgetary administrations with most recent innovation Provide smooth profit for sharehol</w:t>
      </w:r>
      <w:r>
        <w:rPr>
          <w:rFonts w:cs="Times New Roman"/>
          <w:szCs w:val="24"/>
        </w:rPr>
        <w:t xml:space="preserve">ders value </w:t>
      </w:r>
      <w:r w:rsidRPr="00E96652">
        <w:rPr>
          <w:rFonts w:cs="Times New Roman"/>
          <w:szCs w:val="24"/>
        </w:rPr>
        <w:t xml:space="preserve">Draw in and hold qualified human asset. Keep up Corporate Social Responsibility Explore un-kept money zones Our vision is to lead the new age of </w:t>
      </w:r>
      <w:r w:rsidR="004F56DE" w:rsidRPr="00E96652">
        <w:rPr>
          <w:rFonts w:cs="Times New Roman"/>
          <w:szCs w:val="24"/>
        </w:rPr>
        <w:t>neighbourhood</w:t>
      </w:r>
      <w:r w:rsidRPr="00E96652">
        <w:rPr>
          <w:rFonts w:cs="Times New Roman"/>
          <w:szCs w:val="24"/>
        </w:rPr>
        <w:t xml:space="preserve"> business banks by exceeding expectations in client conveyance through knowledge, enabled representatives, keen utilization of innovation and a full scope of most elevated quality items and administrations. </w:t>
      </w:r>
    </w:p>
    <w:p w:rsidR="00CF6447" w:rsidRPr="00E96652" w:rsidRDefault="00CF6447" w:rsidP="00327CE8">
      <w:pPr>
        <w:spacing w:line="360" w:lineRule="auto"/>
        <w:rPr>
          <w:rFonts w:cs="Times New Roman"/>
          <w:szCs w:val="24"/>
        </w:rPr>
      </w:pPr>
      <w:r w:rsidRPr="00E96652">
        <w:rPr>
          <w:rFonts w:cs="Times New Roman"/>
          <w:szCs w:val="24"/>
        </w:rPr>
        <w:t xml:space="preserve">The Bank resolved to </w:t>
      </w:r>
      <w:r w:rsidRPr="00652B7E">
        <w:rPr>
          <w:rFonts w:cs="Times New Roman"/>
          <w:szCs w:val="24"/>
        </w:rPr>
        <w:t>build</w:t>
      </w:r>
      <w:r>
        <w:rPr>
          <w:rFonts w:cs="Times New Roman"/>
          <w:szCs w:val="24"/>
        </w:rPr>
        <w:t xml:space="preserve"> </w:t>
      </w:r>
      <w:r w:rsidRPr="00E96652">
        <w:rPr>
          <w:rFonts w:cs="Times New Roman"/>
          <w:szCs w:val="24"/>
        </w:rPr>
        <w:t xml:space="preserve">a long </w:t>
      </w:r>
      <w:r w:rsidRPr="00652B7E">
        <w:rPr>
          <w:rFonts w:cs="Times New Roman"/>
          <w:szCs w:val="24"/>
        </w:rPr>
        <w:t xml:space="preserve">pull </w:t>
      </w:r>
      <w:r w:rsidRPr="00E96652">
        <w:rPr>
          <w:rFonts w:cs="Times New Roman"/>
          <w:szCs w:val="24"/>
        </w:rPr>
        <w:t xml:space="preserve">client association with its corporate and general customers. As a piece of this, Modhumoti Bank ltd. is </w:t>
      </w:r>
      <w:r w:rsidR="004F56DE" w:rsidRPr="00E96652">
        <w:rPr>
          <w:rFonts w:cs="Times New Roman"/>
          <w:szCs w:val="24"/>
        </w:rPr>
        <w:t>endeavouring</w:t>
      </w:r>
      <w:r w:rsidRPr="00E96652">
        <w:rPr>
          <w:rFonts w:cs="Times New Roman"/>
          <w:szCs w:val="24"/>
        </w:rPr>
        <w:t xml:space="preserve"> to extend their business with the market pioneers of every part of business. Modhumoti Bank ltd. underscores on consumer loyalty as well as stresses general keeping money and credit administration framework. With the goal that client can show signs of improvement benefit from each side of generally managing an account. </w:t>
      </w:r>
    </w:p>
    <w:p w:rsidR="00CF6447" w:rsidRPr="00E96652" w:rsidRDefault="00CF6447" w:rsidP="00327CE8">
      <w:pPr>
        <w:spacing w:line="360" w:lineRule="auto"/>
        <w:rPr>
          <w:rFonts w:cs="Times New Roman"/>
          <w:szCs w:val="24"/>
        </w:rPr>
      </w:pPr>
      <w:r w:rsidRPr="00E96652">
        <w:rPr>
          <w:rFonts w:cs="Times New Roman"/>
          <w:szCs w:val="24"/>
        </w:rPr>
        <w:t xml:space="preserve">With a view to accomplishing the previously mentioned destinations of the bank, SME Loan is of fundamental significance as the best offer of the aggregate income of the bank is created from it. The achievement of a bank, in this manner, relies upon how productively and reasonably it makes utilization of its accessible assets. As it were, judicious and effective administration of its credit portfolio is exceptionally fundamental for the achievement of a bank. </w:t>
      </w:r>
    </w:p>
    <w:p w:rsidR="00CF6447" w:rsidRPr="00E96652" w:rsidRDefault="00CF6447" w:rsidP="00327CE8">
      <w:pPr>
        <w:spacing w:line="360" w:lineRule="auto"/>
        <w:rPr>
          <w:rFonts w:cs="Times New Roman"/>
          <w:szCs w:val="24"/>
        </w:rPr>
      </w:pPr>
      <w:r w:rsidRPr="00E96652">
        <w:rPr>
          <w:rFonts w:cs="Times New Roman"/>
          <w:szCs w:val="24"/>
        </w:rPr>
        <w:t xml:space="preserve">Modhumoti Bank Ltd. is resolved to give fantastic administrations to its constituents through various money related items and productive usage of reserve and add to the development of GDP of the nation by financing exchange and trade, helping industrialization, boosting send out, making business open doors for the informed youth and urging miniaturized scale credit prompting destitution lightening and enhancing the personal satisfaction of the general population and in this manner adding to the general financial advancement of the nation. </w:t>
      </w:r>
    </w:p>
    <w:p w:rsidR="00CF6447" w:rsidRPr="00E96652" w:rsidRDefault="00E379F3" w:rsidP="00327CE8">
      <w:pPr>
        <w:spacing w:line="360" w:lineRule="auto"/>
        <w:rPr>
          <w:rFonts w:cs="Times New Roman"/>
          <w:szCs w:val="24"/>
        </w:rPr>
      </w:pPr>
      <w:r>
        <w:rPr>
          <w:rFonts w:cs="Times New Roman"/>
          <w:szCs w:val="24"/>
        </w:rPr>
        <w:lastRenderedPageBreak/>
        <w:t>MMBL</w:t>
      </w:r>
      <w:r w:rsidR="00CF6447" w:rsidRPr="00E96652">
        <w:rPr>
          <w:rFonts w:cs="Times New Roman"/>
          <w:szCs w:val="24"/>
        </w:rPr>
        <w:t xml:space="preserve"> expects that they will guarantee their proficiency in conveying client benefit. The proficient work power of Mercantile Bank goes about as the principal column to achieve the Bank at the present stature of progress. Continuously underscores to </w:t>
      </w:r>
      <w:r w:rsidR="004F56DE" w:rsidRPr="00E96652">
        <w:rPr>
          <w:rFonts w:cs="Times New Roman"/>
          <w:szCs w:val="24"/>
        </w:rPr>
        <w:t>fulfil</w:t>
      </w:r>
      <w:r w:rsidR="00CF6447" w:rsidRPr="00E96652">
        <w:rPr>
          <w:rFonts w:cs="Times New Roman"/>
          <w:szCs w:val="24"/>
        </w:rPr>
        <w:t xml:space="preserve"> both the clients and representatives offering preferred offices over other business banks, for example, reasonable compensation bundle, preparing offices at home and abroad, and other incidental advantages. </w:t>
      </w:r>
    </w:p>
    <w:p w:rsidR="00CF6447" w:rsidRPr="00E96652" w:rsidRDefault="00E379F3" w:rsidP="00327CE8">
      <w:pPr>
        <w:spacing w:line="360" w:lineRule="auto"/>
        <w:rPr>
          <w:rFonts w:cs="Times New Roman"/>
          <w:szCs w:val="24"/>
        </w:rPr>
      </w:pPr>
      <w:r>
        <w:rPr>
          <w:rFonts w:cs="Times New Roman"/>
          <w:szCs w:val="24"/>
        </w:rPr>
        <w:t>MMBL</w:t>
      </w:r>
      <w:r w:rsidR="00CF6447" w:rsidRPr="00E96652">
        <w:rPr>
          <w:rFonts w:cs="Times New Roman"/>
          <w:szCs w:val="24"/>
        </w:rPr>
        <w:t xml:space="preserve"> has figured its Human Resources Policy adjusting with enlistment strategies, pay and advantages, preparing and advancement, disciplinary and complaint and so forth. Every year, </w:t>
      </w:r>
      <w:r>
        <w:rPr>
          <w:rFonts w:cs="Times New Roman"/>
          <w:szCs w:val="24"/>
        </w:rPr>
        <w:t>MMBL</w:t>
      </w:r>
      <w:r w:rsidR="00CF6447" w:rsidRPr="00E96652">
        <w:rPr>
          <w:rFonts w:cs="Times New Roman"/>
          <w:szCs w:val="24"/>
        </w:rPr>
        <w:t xml:space="preserve"> </w:t>
      </w:r>
      <w:r w:rsidR="004F56DE" w:rsidRPr="00E96652">
        <w:rPr>
          <w:rFonts w:cs="Times New Roman"/>
          <w:szCs w:val="24"/>
        </w:rPr>
        <w:t>enrols</w:t>
      </w:r>
      <w:r w:rsidR="00CF6447" w:rsidRPr="00E96652">
        <w:rPr>
          <w:rFonts w:cs="Times New Roman"/>
          <w:szCs w:val="24"/>
        </w:rPr>
        <w:t xml:space="preserve"> new representatives, crisp and experienced too to meet the clients' consistently expanding request and to help the regularly changing business situation. </w:t>
      </w:r>
    </w:p>
    <w:p w:rsidR="00CF6447" w:rsidRPr="00E96652" w:rsidRDefault="00CF6447" w:rsidP="00327CE8">
      <w:pPr>
        <w:spacing w:line="360" w:lineRule="auto"/>
        <w:rPr>
          <w:rFonts w:cs="Times New Roman"/>
          <w:szCs w:val="24"/>
        </w:rPr>
      </w:pPr>
      <w:r w:rsidRPr="00E96652">
        <w:rPr>
          <w:rFonts w:cs="Times New Roman"/>
          <w:szCs w:val="24"/>
        </w:rPr>
        <w:t xml:space="preserve">Modhumoti Bank Ltd is constantly prepared to keep up the most astounding quality administrations by redesigning Banking innovation, well administration framework and applying exclusive expectation of business morals through its set up duty and legacy. </w:t>
      </w:r>
    </w:p>
    <w:p w:rsidR="00CF6447" w:rsidRPr="00BB6558" w:rsidRDefault="005077D1" w:rsidP="00327CE8">
      <w:pPr>
        <w:pStyle w:val="Heading1"/>
        <w:spacing w:line="360" w:lineRule="auto"/>
      </w:pPr>
      <w:bookmarkStart w:id="11" w:name="_Toc526766574"/>
      <w:r>
        <w:t xml:space="preserve">1.2 </w:t>
      </w:r>
      <w:r w:rsidR="00CF6447">
        <w:t>Background of the report</w:t>
      </w:r>
      <w:bookmarkEnd w:id="11"/>
    </w:p>
    <w:p w:rsidR="00CF6447" w:rsidRPr="00BB6558" w:rsidRDefault="00CF6447" w:rsidP="00327CE8">
      <w:pPr>
        <w:spacing w:line="360" w:lineRule="auto"/>
        <w:rPr>
          <w:rFonts w:cs="Times New Roman"/>
          <w:szCs w:val="24"/>
        </w:rPr>
      </w:pPr>
      <w:r w:rsidRPr="00BB6558">
        <w:rPr>
          <w:rFonts w:cs="Times New Roman"/>
          <w:szCs w:val="24"/>
        </w:rPr>
        <w:t xml:space="preserve">I have tried to set up the report so that it reflects what I realize amid the introduction time frame. I </w:t>
      </w:r>
      <w:r w:rsidR="00633BC7" w:rsidRPr="00BB6558">
        <w:rPr>
          <w:rFonts w:cs="Times New Roman"/>
          <w:szCs w:val="24"/>
        </w:rPr>
        <w:t>endeavoured</w:t>
      </w:r>
      <w:r w:rsidRPr="00BB6558">
        <w:rPr>
          <w:rFonts w:cs="Times New Roman"/>
          <w:szCs w:val="24"/>
        </w:rPr>
        <w:t xml:space="preserve"> to elucidate my involvement with functional learning on </w:t>
      </w:r>
      <w:r>
        <w:rPr>
          <w:rFonts w:cs="Times New Roman"/>
          <w:szCs w:val="24"/>
        </w:rPr>
        <w:t>Credit Risk Management and General</w:t>
      </w:r>
      <w:r w:rsidRPr="00BB6558">
        <w:rPr>
          <w:rFonts w:cs="Times New Roman"/>
          <w:szCs w:val="24"/>
        </w:rPr>
        <w:t xml:space="preserve"> Banking </w:t>
      </w:r>
      <w:r w:rsidRPr="00B62F29">
        <w:rPr>
          <w:rFonts w:cs="Times New Roman"/>
          <w:szCs w:val="24"/>
        </w:rPr>
        <w:t>system</w:t>
      </w:r>
      <w:r w:rsidRPr="00BB6558">
        <w:rPr>
          <w:rFonts w:cs="Times New Roman"/>
          <w:szCs w:val="24"/>
        </w:rPr>
        <w:t xml:space="preserve">. My course educator </w:t>
      </w:r>
      <w:r w:rsidRPr="00B62F29">
        <w:rPr>
          <w:rFonts w:cs="Times New Roman"/>
          <w:szCs w:val="24"/>
        </w:rPr>
        <w:t xml:space="preserve">Ms. Eliza Huq </w:t>
      </w:r>
      <w:r w:rsidRPr="00BB6558">
        <w:rPr>
          <w:rFonts w:cs="Times New Roman"/>
          <w:szCs w:val="24"/>
        </w:rPr>
        <w:t xml:space="preserve">has </w:t>
      </w:r>
      <w:r>
        <w:rPr>
          <w:rFonts w:cs="Times New Roman"/>
          <w:szCs w:val="24"/>
        </w:rPr>
        <w:t xml:space="preserve">approved me to set up a Report </w:t>
      </w:r>
      <w:r w:rsidRPr="00BB6558">
        <w:rPr>
          <w:rFonts w:cs="Times New Roman"/>
          <w:szCs w:val="24"/>
        </w:rPr>
        <w:t xml:space="preserve">On </w:t>
      </w:r>
      <w:r>
        <w:rPr>
          <w:rFonts w:cs="Times New Roman"/>
          <w:szCs w:val="24"/>
        </w:rPr>
        <w:t xml:space="preserve">the </w:t>
      </w:r>
      <w:r>
        <w:t>"</w:t>
      </w:r>
      <w:r>
        <w:rPr>
          <w:b/>
        </w:rPr>
        <w:t xml:space="preserve">Credit </w:t>
      </w:r>
      <w:r w:rsidRPr="001E51CD">
        <w:rPr>
          <w:b/>
        </w:rPr>
        <w:t>Risk Management</w:t>
      </w:r>
      <w:r>
        <w:rPr>
          <w:b/>
        </w:rPr>
        <w:t xml:space="preserve"> of </w:t>
      </w:r>
      <w:r w:rsidRPr="00CE3FBB">
        <w:rPr>
          <w:b/>
        </w:rPr>
        <w:t>Modhumoti Bank Limited</w:t>
      </w:r>
      <w:r>
        <w:t>".</w:t>
      </w:r>
    </w:p>
    <w:p w:rsidR="00CF6447" w:rsidRPr="00683C90" w:rsidRDefault="005077D1" w:rsidP="00327CE8">
      <w:pPr>
        <w:pStyle w:val="Heading1"/>
        <w:spacing w:line="360" w:lineRule="auto"/>
      </w:pPr>
      <w:bookmarkStart w:id="12" w:name="_Toc526766575"/>
      <w:r>
        <w:t xml:space="preserve">1.3 </w:t>
      </w:r>
      <w:r w:rsidR="00CF6447" w:rsidRPr="00683C90">
        <w:t>Significance of the Report</w:t>
      </w:r>
      <w:bookmarkEnd w:id="12"/>
      <w:r w:rsidR="00CF6447" w:rsidRPr="00683C90">
        <w:t xml:space="preserve"> </w:t>
      </w:r>
    </w:p>
    <w:p w:rsidR="0015475A" w:rsidRPr="007F62A7" w:rsidRDefault="0015475A" w:rsidP="0015475A">
      <w:pPr>
        <w:spacing w:line="360" w:lineRule="auto"/>
        <w:rPr>
          <w:rFonts w:cs="Times New Roman"/>
          <w:szCs w:val="24"/>
        </w:rPr>
      </w:pPr>
      <w:r w:rsidRPr="007F62A7">
        <w:rPr>
          <w:rFonts w:cs="Times New Roman"/>
          <w:szCs w:val="24"/>
        </w:rPr>
        <w:t>This Internship Report is an essential mostly essential of multiyear BBA graduation program. This is by virtue of data and learning wind up idealize when it is connected with speculation and exercise. By this Internship program Students can set up contacts and frameworks organization. Contacts may arrive a Position in earth life. That is, understudies can get ready and set themselves up for the Job feature. A poor country like Bangladesh has a stunning number of Unemployed taught graduates. As they have no impermanent position experience they have not had the ability to expand common master involvement of development frameworks organization system, or, in other words finding a position. In this manner, unmistakably the significance of Internship is clearly upheld as the critical essential of multiyear BBA graduation.</w:t>
      </w:r>
    </w:p>
    <w:p w:rsidR="002B60A8" w:rsidRDefault="002B60A8" w:rsidP="002B60A8">
      <w:pPr>
        <w:rPr>
          <w:rFonts w:cs="Times New Roman"/>
          <w:szCs w:val="24"/>
        </w:rPr>
      </w:pPr>
    </w:p>
    <w:p w:rsidR="002B60A8" w:rsidRDefault="002B60A8" w:rsidP="002B60A8">
      <w:pPr>
        <w:tabs>
          <w:tab w:val="left" w:pos="2020"/>
        </w:tabs>
        <w:rPr>
          <w:rFonts w:cs="Times New Roman"/>
          <w:szCs w:val="24"/>
        </w:rPr>
        <w:sectPr w:rsidR="002B60A8" w:rsidSect="007B66BA">
          <w:footerReference w:type="default" r:id="rId19"/>
          <w:pgSz w:w="11907" w:h="16839" w:code="9"/>
          <w:pgMar w:top="1440" w:right="1440" w:bottom="1440" w:left="1440" w:header="720" w:footer="720" w:gutter="0"/>
          <w:pgNumType w:start="5"/>
          <w:cols w:space="720"/>
          <w:docGrid w:linePitch="360"/>
        </w:sectPr>
      </w:pPr>
      <w:r>
        <w:rPr>
          <w:rFonts w:cs="Times New Roman"/>
          <w:szCs w:val="24"/>
        </w:rPr>
        <w:tab/>
      </w:r>
    </w:p>
    <w:p w:rsidR="00BF45D8" w:rsidRDefault="00C17368" w:rsidP="00BF45D8">
      <w:pPr>
        <w:spacing w:line="0" w:lineRule="atLeast"/>
        <w:jc w:val="center"/>
        <w:rPr>
          <w:rFonts w:ascii="Britannic Bold" w:eastAsia="Britannic Bold" w:hAnsi="Britannic Bold"/>
          <w:b/>
          <w:color w:val="00B050"/>
          <w:sz w:val="99"/>
        </w:rPr>
      </w:pPr>
      <w:r>
        <w:rPr>
          <w:noProof/>
          <w:lang w:val="en-US"/>
        </w:rPr>
        <w:lastRenderedPageBreak/>
        <w:drawing>
          <wp:anchor distT="0" distB="0" distL="114300" distR="114300" simplePos="0" relativeHeight="251712512" behindDoc="1" locked="0" layoutInCell="1" allowOverlap="1" wp14:anchorId="1F8DB2AB" wp14:editId="1A0C12BB">
            <wp:simplePos x="0" y="0"/>
            <wp:positionH relativeFrom="page">
              <wp:align>right</wp:align>
            </wp:positionH>
            <wp:positionV relativeFrom="page">
              <wp:align>top</wp:align>
            </wp:positionV>
            <wp:extent cx="7534910" cy="10594428"/>
            <wp:effectExtent l="0" t="0" r="889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36206" cy="10596250"/>
                    </a:xfrm>
                    <a:prstGeom prst="rect">
                      <a:avLst/>
                    </a:prstGeom>
                    <a:noFill/>
                  </pic:spPr>
                </pic:pic>
              </a:graphicData>
            </a:graphic>
            <wp14:sizeRelH relativeFrom="page">
              <wp14:pctWidth>0</wp14:pctWidth>
            </wp14:sizeRelH>
            <wp14:sizeRelV relativeFrom="page">
              <wp14:pctHeight>0</wp14:pctHeight>
            </wp14:sizeRelV>
          </wp:anchor>
        </w:drawing>
      </w:r>
    </w:p>
    <w:p w:rsidR="00BF45D8" w:rsidRDefault="00BF45D8" w:rsidP="00BF45D8">
      <w:pPr>
        <w:spacing w:line="0" w:lineRule="atLeast"/>
        <w:jc w:val="center"/>
        <w:rPr>
          <w:rFonts w:ascii="Britannic Bold" w:eastAsia="Britannic Bold" w:hAnsi="Britannic Bold"/>
          <w:b/>
          <w:color w:val="00B050"/>
          <w:sz w:val="99"/>
        </w:rPr>
      </w:pPr>
    </w:p>
    <w:p w:rsidR="00BF45D8" w:rsidRDefault="00BF45D8" w:rsidP="00BF45D8">
      <w:pPr>
        <w:spacing w:line="0" w:lineRule="atLeast"/>
        <w:jc w:val="center"/>
        <w:rPr>
          <w:rFonts w:ascii="Britannic Bold" w:eastAsia="Britannic Bold" w:hAnsi="Britannic Bold"/>
          <w:b/>
          <w:color w:val="00B050"/>
          <w:sz w:val="99"/>
        </w:rPr>
      </w:pPr>
    </w:p>
    <w:p w:rsidR="00BF45D8" w:rsidRDefault="00BF45D8" w:rsidP="00BF45D8">
      <w:pPr>
        <w:spacing w:line="0" w:lineRule="atLeast"/>
        <w:jc w:val="center"/>
        <w:rPr>
          <w:rFonts w:ascii="Britannic Bold" w:eastAsia="Britannic Bold" w:hAnsi="Britannic Bold"/>
          <w:b/>
          <w:color w:val="00B050"/>
          <w:sz w:val="99"/>
        </w:rPr>
      </w:pPr>
    </w:p>
    <w:p w:rsidR="00BF45D8" w:rsidRDefault="00BF45D8" w:rsidP="00BF45D8">
      <w:pPr>
        <w:spacing w:line="0" w:lineRule="atLeast"/>
        <w:jc w:val="center"/>
        <w:rPr>
          <w:rFonts w:ascii="Britannic Bold" w:eastAsia="Britannic Bold" w:hAnsi="Britannic Bold"/>
          <w:b/>
          <w:color w:val="00B050"/>
          <w:sz w:val="99"/>
        </w:rPr>
      </w:pPr>
    </w:p>
    <w:p w:rsidR="00BF45D8" w:rsidRPr="00BF45D8" w:rsidRDefault="00BF45D8" w:rsidP="00BF45D8">
      <w:pPr>
        <w:spacing w:line="0" w:lineRule="atLeast"/>
        <w:jc w:val="center"/>
        <w:rPr>
          <w:rFonts w:ascii="Britannic Bold" w:eastAsia="Britannic Bold" w:hAnsi="Britannic Bold"/>
          <w:b/>
          <w:color w:val="00B050"/>
          <w:sz w:val="99"/>
        </w:rPr>
      </w:pPr>
      <w:r w:rsidRPr="00BF45D8">
        <w:rPr>
          <w:rFonts w:ascii="Britannic Bold" w:eastAsia="Britannic Bold" w:hAnsi="Britannic Bold"/>
          <w:b/>
          <w:color w:val="00B050"/>
          <w:sz w:val="99"/>
        </w:rPr>
        <w:t>Chapter – Two</w:t>
      </w:r>
    </w:p>
    <w:p w:rsidR="00BF45D8" w:rsidRPr="00BF45D8" w:rsidRDefault="00BF45D8" w:rsidP="00BF45D8">
      <w:pPr>
        <w:spacing w:line="0" w:lineRule="atLeast"/>
        <w:jc w:val="center"/>
        <w:rPr>
          <w:rFonts w:ascii="Britannic Bold" w:eastAsia="Britannic Bold" w:hAnsi="Britannic Bold"/>
          <w:b/>
          <w:color w:val="92D050"/>
          <w:sz w:val="70"/>
          <w:szCs w:val="70"/>
        </w:rPr>
      </w:pPr>
      <w:r w:rsidRPr="00BF45D8">
        <w:rPr>
          <w:rFonts w:ascii="Britannic Bold" w:eastAsia="Britannic Bold" w:hAnsi="Britannic Bold"/>
          <w:b/>
          <w:color w:val="00B050"/>
          <w:sz w:val="70"/>
          <w:szCs w:val="70"/>
        </w:rPr>
        <w:t>Organizational Overview</w:t>
      </w:r>
    </w:p>
    <w:p w:rsidR="002B60A8" w:rsidRDefault="002B60A8" w:rsidP="002B60A8">
      <w:pPr>
        <w:tabs>
          <w:tab w:val="left" w:pos="2020"/>
        </w:tabs>
        <w:rPr>
          <w:rFonts w:cs="Times New Roman"/>
          <w:szCs w:val="24"/>
        </w:rPr>
        <w:sectPr w:rsidR="002B60A8" w:rsidSect="00BF45D8">
          <w:pgSz w:w="11907" w:h="16839" w:code="9"/>
          <w:pgMar w:top="720" w:right="720" w:bottom="720" w:left="720" w:header="720" w:footer="720" w:gutter="0"/>
          <w:pgNumType w:start="1"/>
          <w:cols w:space="720"/>
          <w:docGrid w:linePitch="360"/>
        </w:sectPr>
      </w:pPr>
    </w:p>
    <w:p w:rsidR="00CF6447" w:rsidRPr="000F4D06" w:rsidRDefault="00FE459F" w:rsidP="00327CE8">
      <w:pPr>
        <w:pStyle w:val="Heading1"/>
        <w:spacing w:line="360" w:lineRule="auto"/>
      </w:pPr>
      <w:bookmarkStart w:id="13" w:name="_Toc526766576"/>
      <w:r>
        <w:lastRenderedPageBreak/>
        <w:t xml:space="preserve">2.1 </w:t>
      </w:r>
      <w:r w:rsidR="00CF6447" w:rsidRPr="000F4D06">
        <w:t xml:space="preserve">Organizational </w:t>
      </w:r>
      <w:r w:rsidR="002C2279">
        <w:t>O</w:t>
      </w:r>
      <w:r w:rsidR="00CF6447" w:rsidRPr="000F4D06">
        <w:t>verview</w:t>
      </w:r>
      <w:bookmarkEnd w:id="13"/>
    </w:p>
    <w:tbl>
      <w:tblPr>
        <w:tblStyle w:val="TableGrid"/>
        <w:tblpPr w:leftFromText="180" w:rightFromText="180" w:vertAnchor="page" w:horzAnchor="margin" w:tblpXSpec="right" w:tblpY="4036"/>
        <w:tblW w:w="0" w:type="auto"/>
        <w:tblBorders>
          <w:insideH w:val="none" w:sz="0" w:space="0" w:color="auto"/>
          <w:insideV w:val="none" w:sz="0" w:space="0" w:color="auto"/>
        </w:tblBorders>
        <w:tblLook w:val="04A0" w:firstRow="1" w:lastRow="0" w:firstColumn="1" w:lastColumn="0" w:noHBand="0" w:noVBand="1"/>
      </w:tblPr>
      <w:tblGrid>
        <w:gridCol w:w="1525"/>
        <w:gridCol w:w="3537"/>
      </w:tblGrid>
      <w:tr w:rsidR="00CF6447" w:rsidRPr="00702D90" w:rsidTr="00676CD1">
        <w:trPr>
          <w:trHeight w:val="1247"/>
        </w:trPr>
        <w:tc>
          <w:tcPr>
            <w:tcW w:w="5062" w:type="dxa"/>
            <w:gridSpan w:val="2"/>
          </w:tcPr>
          <w:p w:rsidR="00CF6447" w:rsidRPr="00702D90" w:rsidRDefault="00CF6447" w:rsidP="00327CE8">
            <w:pPr>
              <w:spacing w:line="360" w:lineRule="auto"/>
              <w:rPr>
                <w:rFonts w:cs="Times New Roman"/>
                <w:szCs w:val="24"/>
              </w:rPr>
            </w:pPr>
            <w:r w:rsidRPr="00702D90">
              <w:rPr>
                <w:rFonts w:cs="Times New Roman"/>
                <w:noProof/>
                <w:szCs w:val="24"/>
                <w:lang w:val="en-US"/>
              </w:rPr>
              <w:drawing>
                <wp:anchor distT="0" distB="0" distL="114300" distR="114300" simplePos="0" relativeHeight="251658240" behindDoc="0" locked="0" layoutInCell="1" allowOverlap="1" wp14:anchorId="5C3743C8" wp14:editId="4F30442B">
                  <wp:simplePos x="0" y="0"/>
                  <wp:positionH relativeFrom="margin">
                    <wp:posOffset>659130</wp:posOffset>
                  </wp:positionH>
                  <wp:positionV relativeFrom="paragraph">
                    <wp:posOffset>42748</wp:posOffset>
                  </wp:positionV>
                  <wp:extent cx="1802765" cy="6534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2034EA.tmp"/>
                          <pic:cNvPicPr/>
                        </pic:nvPicPr>
                        <pic:blipFill rotWithShape="1">
                          <a:blip r:embed="rId20">
                            <a:clrChange>
                              <a:clrFrom>
                                <a:srgbClr val="FEFEFE"/>
                              </a:clrFrom>
                              <a:clrTo>
                                <a:srgbClr val="FEFEFE">
                                  <a:alpha val="0"/>
                                </a:srgbClr>
                              </a:clrTo>
                            </a:clrChange>
                            <a:extLst>
                              <a:ext uri="{28A0092B-C50C-407E-A947-70E740481C1C}">
                                <a14:useLocalDpi xmlns:a14="http://schemas.microsoft.com/office/drawing/2010/main" val="0"/>
                              </a:ext>
                            </a:extLst>
                          </a:blip>
                          <a:srcRect l="10684" t="9110" r="18523" b="4599"/>
                          <a:stretch/>
                        </pic:blipFill>
                        <pic:spPr bwMode="auto">
                          <a:xfrm>
                            <a:off x="0" y="0"/>
                            <a:ext cx="1802765" cy="653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F6447" w:rsidRPr="00702D90" w:rsidTr="00676CD1">
        <w:trPr>
          <w:trHeight w:val="257"/>
        </w:trPr>
        <w:tc>
          <w:tcPr>
            <w:tcW w:w="1525" w:type="dxa"/>
            <w:tcBorders>
              <w:top w:val="single" w:sz="4" w:space="0" w:color="auto"/>
              <w:bottom w:val="single" w:sz="4" w:space="0" w:color="FFFFFF" w:themeColor="background1"/>
            </w:tcBorders>
          </w:tcPr>
          <w:p w:rsidR="00CF6447" w:rsidRPr="00A6308D" w:rsidRDefault="00CF6447" w:rsidP="00327CE8">
            <w:pPr>
              <w:spacing w:line="360" w:lineRule="auto"/>
              <w:jc w:val="right"/>
              <w:rPr>
                <w:rFonts w:cs="Times New Roman"/>
                <w:b/>
                <w:sz w:val="16"/>
                <w:szCs w:val="16"/>
              </w:rPr>
            </w:pPr>
          </w:p>
        </w:tc>
        <w:tc>
          <w:tcPr>
            <w:tcW w:w="3537" w:type="dxa"/>
            <w:tcBorders>
              <w:top w:val="single" w:sz="4" w:space="0" w:color="auto"/>
              <w:bottom w:val="single" w:sz="4" w:space="0" w:color="FFFFFF" w:themeColor="background1"/>
            </w:tcBorders>
          </w:tcPr>
          <w:p w:rsidR="00CF6447" w:rsidRPr="00A6308D" w:rsidRDefault="00CF6447" w:rsidP="00327CE8">
            <w:pPr>
              <w:spacing w:line="360" w:lineRule="auto"/>
              <w:rPr>
                <w:rFonts w:cs="Times New Roman"/>
                <w:sz w:val="16"/>
                <w:szCs w:val="16"/>
              </w:rPr>
            </w:pPr>
          </w:p>
        </w:tc>
      </w:tr>
      <w:tr w:rsidR="00CF6447" w:rsidRPr="00702D90" w:rsidTr="00676CD1">
        <w:trPr>
          <w:trHeight w:val="437"/>
        </w:trPr>
        <w:tc>
          <w:tcPr>
            <w:tcW w:w="1525" w:type="dxa"/>
            <w:tcBorders>
              <w:top w:val="single" w:sz="4" w:space="0" w:color="FFFFFF" w:themeColor="background1"/>
            </w:tcBorders>
          </w:tcPr>
          <w:p w:rsidR="00CF6447" w:rsidRPr="00293748" w:rsidRDefault="00CF6447" w:rsidP="00327CE8">
            <w:pPr>
              <w:spacing w:line="360" w:lineRule="auto"/>
              <w:jc w:val="right"/>
              <w:rPr>
                <w:rFonts w:cs="Times New Roman"/>
                <w:b/>
                <w:szCs w:val="24"/>
              </w:rPr>
            </w:pPr>
            <w:r w:rsidRPr="00293748">
              <w:rPr>
                <w:rFonts w:cs="Times New Roman"/>
                <w:b/>
                <w:szCs w:val="24"/>
              </w:rPr>
              <w:t>Name:</w:t>
            </w:r>
          </w:p>
        </w:tc>
        <w:tc>
          <w:tcPr>
            <w:tcW w:w="3537" w:type="dxa"/>
            <w:tcBorders>
              <w:top w:val="single" w:sz="4" w:space="0" w:color="FFFFFF" w:themeColor="background1"/>
            </w:tcBorders>
          </w:tcPr>
          <w:p w:rsidR="00CF6447" w:rsidRPr="00702D90" w:rsidRDefault="00CF6447" w:rsidP="00327CE8">
            <w:pPr>
              <w:spacing w:line="360" w:lineRule="auto"/>
              <w:rPr>
                <w:rFonts w:cs="Times New Roman"/>
                <w:szCs w:val="24"/>
              </w:rPr>
            </w:pPr>
            <w:r w:rsidRPr="00702D90">
              <w:rPr>
                <w:rFonts w:cs="Times New Roman"/>
                <w:szCs w:val="24"/>
              </w:rPr>
              <w:t>Modhumoti Bank Ltd.</w:t>
            </w:r>
          </w:p>
        </w:tc>
      </w:tr>
      <w:tr w:rsidR="00CF6447" w:rsidRPr="00702D90" w:rsidTr="00676CD1">
        <w:trPr>
          <w:trHeight w:val="366"/>
        </w:trPr>
        <w:tc>
          <w:tcPr>
            <w:tcW w:w="1525" w:type="dxa"/>
          </w:tcPr>
          <w:p w:rsidR="00CF6447" w:rsidRPr="00293748" w:rsidRDefault="00CF6447" w:rsidP="00327CE8">
            <w:pPr>
              <w:spacing w:line="360" w:lineRule="auto"/>
              <w:jc w:val="right"/>
              <w:rPr>
                <w:rFonts w:cs="Times New Roman"/>
                <w:b/>
                <w:szCs w:val="24"/>
              </w:rPr>
            </w:pPr>
            <w:r w:rsidRPr="00293748">
              <w:rPr>
                <w:rFonts w:cs="Times New Roman"/>
                <w:b/>
                <w:szCs w:val="24"/>
              </w:rPr>
              <w:t>Branch</w:t>
            </w:r>
            <w:r w:rsidRPr="00293748">
              <w:rPr>
                <w:rFonts w:cs="Times New Roman"/>
                <w:b/>
                <w:szCs w:val="24"/>
                <w:shd w:val="clear" w:color="auto" w:fill="FFFFFF"/>
              </w:rPr>
              <w:t>:</w:t>
            </w:r>
          </w:p>
        </w:tc>
        <w:tc>
          <w:tcPr>
            <w:tcW w:w="3537" w:type="dxa"/>
          </w:tcPr>
          <w:p w:rsidR="00CF6447" w:rsidRPr="00702D90" w:rsidRDefault="00CF6447" w:rsidP="00327CE8">
            <w:pPr>
              <w:spacing w:line="360" w:lineRule="auto"/>
              <w:rPr>
                <w:rFonts w:cs="Times New Roman"/>
                <w:szCs w:val="24"/>
              </w:rPr>
            </w:pPr>
            <w:r w:rsidRPr="00702D90">
              <w:rPr>
                <w:rFonts w:cs="Times New Roman"/>
                <w:szCs w:val="24"/>
              </w:rPr>
              <w:t>32</w:t>
            </w:r>
          </w:p>
        </w:tc>
      </w:tr>
      <w:tr w:rsidR="00CF6447" w:rsidRPr="00702D90" w:rsidTr="00676CD1">
        <w:trPr>
          <w:trHeight w:val="987"/>
        </w:trPr>
        <w:tc>
          <w:tcPr>
            <w:tcW w:w="1525" w:type="dxa"/>
          </w:tcPr>
          <w:p w:rsidR="00CF6447" w:rsidRPr="00293748" w:rsidRDefault="00CF6447" w:rsidP="00327CE8">
            <w:pPr>
              <w:spacing w:line="360" w:lineRule="auto"/>
              <w:jc w:val="right"/>
              <w:rPr>
                <w:rFonts w:cs="Times New Roman"/>
                <w:b/>
                <w:szCs w:val="24"/>
              </w:rPr>
            </w:pPr>
            <w:r w:rsidRPr="00293748">
              <w:rPr>
                <w:rFonts w:cs="Times New Roman"/>
                <w:b/>
                <w:szCs w:val="24"/>
              </w:rPr>
              <w:t>Address</w:t>
            </w:r>
            <w:r w:rsidRPr="00293748">
              <w:rPr>
                <w:rFonts w:cs="Times New Roman"/>
                <w:b/>
                <w:szCs w:val="24"/>
                <w:shd w:val="clear" w:color="auto" w:fill="FFFFFF"/>
              </w:rPr>
              <w:t>:</w:t>
            </w:r>
          </w:p>
        </w:tc>
        <w:tc>
          <w:tcPr>
            <w:tcW w:w="3537" w:type="dxa"/>
          </w:tcPr>
          <w:p w:rsidR="00CF6447" w:rsidRPr="00702D90" w:rsidRDefault="00CF6447" w:rsidP="00327CE8">
            <w:pPr>
              <w:spacing w:line="360" w:lineRule="auto"/>
              <w:rPr>
                <w:rFonts w:cs="Times New Roman"/>
                <w:szCs w:val="24"/>
              </w:rPr>
            </w:pPr>
            <w:r w:rsidRPr="00702D90">
              <w:rPr>
                <w:rFonts w:cs="Times New Roman"/>
                <w:szCs w:val="24"/>
              </w:rPr>
              <w:t>Modhumoti Bank Ltd. 3rd &amp; 4th Floor,  DCCI building,  65-66, Motijheel C/A,  Dhaka-1000</w:t>
            </w:r>
          </w:p>
        </w:tc>
      </w:tr>
      <w:tr w:rsidR="00CF6447" w:rsidRPr="00702D90" w:rsidTr="00676CD1">
        <w:trPr>
          <w:trHeight w:val="366"/>
        </w:trPr>
        <w:tc>
          <w:tcPr>
            <w:tcW w:w="1525" w:type="dxa"/>
          </w:tcPr>
          <w:p w:rsidR="00CF6447" w:rsidRPr="00293748" w:rsidRDefault="00CF6447" w:rsidP="00327CE8">
            <w:pPr>
              <w:spacing w:line="360" w:lineRule="auto"/>
              <w:jc w:val="right"/>
              <w:rPr>
                <w:rFonts w:cs="Times New Roman"/>
                <w:b/>
                <w:szCs w:val="24"/>
              </w:rPr>
            </w:pPr>
            <w:r w:rsidRPr="00293748">
              <w:rPr>
                <w:rFonts w:cs="Times New Roman"/>
                <w:b/>
                <w:szCs w:val="24"/>
                <w:shd w:val="clear" w:color="auto" w:fill="FFFFFF"/>
              </w:rPr>
              <w:t>Swift Code:</w:t>
            </w:r>
          </w:p>
        </w:tc>
        <w:tc>
          <w:tcPr>
            <w:tcW w:w="3537" w:type="dxa"/>
          </w:tcPr>
          <w:p w:rsidR="00CF6447" w:rsidRPr="00702D90" w:rsidRDefault="00CF6447" w:rsidP="00327CE8">
            <w:pPr>
              <w:spacing w:line="360" w:lineRule="auto"/>
              <w:rPr>
                <w:rFonts w:cs="Times New Roman"/>
                <w:szCs w:val="24"/>
              </w:rPr>
            </w:pPr>
            <w:r w:rsidRPr="00702D90">
              <w:rPr>
                <w:rFonts w:cs="Times New Roman"/>
                <w:szCs w:val="24"/>
                <w:shd w:val="clear" w:color="auto" w:fill="FFFFFF"/>
              </w:rPr>
              <w:t>MODHBDDH</w:t>
            </w:r>
          </w:p>
        </w:tc>
      </w:tr>
      <w:tr w:rsidR="00CF6447" w:rsidRPr="00702D90" w:rsidTr="00676CD1">
        <w:trPr>
          <w:trHeight w:val="366"/>
        </w:trPr>
        <w:tc>
          <w:tcPr>
            <w:tcW w:w="1525" w:type="dxa"/>
          </w:tcPr>
          <w:p w:rsidR="00CF6447" w:rsidRPr="00293748" w:rsidRDefault="00CF6447" w:rsidP="00327CE8">
            <w:pPr>
              <w:spacing w:line="360" w:lineRule="auto"/>
              <w:jc w:val="right"/>
              <w:rPr>
                <w:rFonts w:cs="Times New Roman"/>
                <w:b/>
                <w:szCs w:val="24"/>
              </w:rPr>
            </w:pPr>
            <w:r w:rsidRPr="00293748">
              <w:rPr>
                <w:rFonts w:cs="Times New Roman"/>
                <w:b/>
                <w:szCs w:val="24"/>
                <w:shd w:val="clear" w:color="auto" w:fill="FFFFFF"/>
              </w:rPr>
              <w:t>Email:</w:t>
            </w:r>
          </w:p>
        </w:tc>
        <w:tc>
          <w:tcPr>
            <w:tcW w:w="3537" w:type="dxa"/>
          </w:tcPr>
          <w:p w:rsidR="00CF6447" w:rsidRPr="004D0E90" w:rsidRDefault="004D0E90" w:rsidP="00327CE8">
            <w:pPr>
              <w:spacing w:line="360" w:lineRule="auto"/>
              <w:rPr>
                <w:rFonts w:cs="Times New Roman"/>
                <w:szCs w:val="24"/>
              </w:rPr>
            </w:pPr>
            <w:r w:rsidRPr="004D0E90">
              <w:t>info@modhumotibankltd.com</w:t>
            </w:r>
          </w:p>
        </w:tc>
      </w:tr>
      <w:tr w:rsidR="00CF6447" w:rsidRPr="00702D90" w:rsidTr="00676CD1">
        <w:tc>
          <w:tcPr>
            <w:tcW w:w="1525" w:type="dxa"/>
          </w:tcPr>
          <w:p w:rsidR="00CF6447" w:rsidRPr="00B703B4" w:rsidRDefault="00CF6447" w:rsidP="00327CE8">
            <w:pPr>
              <w:spacing w:line="360" w:lineRule="auto"/>
              <w:jc w:val="right"/>
              <w:rPr>
                <w:rFonts w:cs="Times New Roman"/>
                <w:b/>
                <w:sz w:val="22"/>
              </w:rPr>
            </w:pPr>
            <w:r w:rsidRPr="00B703B4">
              <w:rPr>
                <w:b/>
                <w:sz w:val="22"/>
              </w:rPr>
              <w:t>MD &amp; CEO :</w:t>
            </w:r>
          </w:p>
        </w:tc>
        <w:tc>
          <w:tcPr>
            <w:tcW w:w="3537" w:type="dxa"/>
          </w:tcPr>
          <w:p w:rsidR="00CF6447" w:rsidRPr="00702D90" w:rsidRDefault="00CF6447" w:rsidP="00327CE8">
            <w:pPr>
              <w:spacing w:line="360" w:lineRule="auto"/>
              <w:rPr>
                <w:rFonts w:cs="Times New Roman"/>
                <w:szCs w:val="24"/>
              </w:rPr>
            </w:pPr>
            <w:r w:rsidRPr="00B703B4">
              <w:t>Md. Sha</w:t>
            </w:r>
            <w:r w:rsidRPr="00B703B4">
              <w:softHyphen/>
              <w:t>ul Azam</w:t>
            </w:r>
          </w:p>
        </w:tc>
      </w:tr>
      <w:tr w:rsidR="00CF6447" w:rsidRPr="00702D90" w:rsidTr="00676CD1">
        <w:tc>
          <w:tcPr>
            <w:tcW w:w="1525" w:type="dxa"/>
          </w:tcPr>
          <w:p w:rsidR="00CF6447" w:rsidRPr="00293748" w:rsidRDefault="00CF6447" w:rsidP="00327CE8">
            <w:pPr>
              <w:spacing w:line="360" w:lineRule="auto"/>
              <w:jc w:val="right"/>
              <w:rPr>
                <w:rFonts w:cs="Times New Roman"/>
                <w:b/>
                <w:szCs w:val="24"/>
              </w:rPr>
            </w:pPr>
          </w:p>
        </w:tc>
        <w:tc>
          <w:tcPr>
            <w:tcW w:w="3537" w:type="dxa"/>
          </w:tcPr>
          <w:p w:rsidR="00CF6447" w:rsidRPr="00702D90" w:rsidRDefault="00CF6447" w:rsidP="00327CE8">
            <w:pPr>
              <w:spacing w:line="360" w:lineRule="auto"/>
              <w:rPr>
                <w:rFonts w:cs="Times New Roman"/>
                <w:szCs w:val="24"/>
              </w:rPr>
            </w:pPr>
          </w:p>
        </w:tc>
      </w:tr>
    </w:tbl>
    <w:p w:rsidR="00CF6447" w:rsidRDefault="00CF6447" w:rsidP="00327CE8">
      <w:pPr>
        <w:spacing w:line="360" w:lineRule="auto"/>
        <w:rPr>
          <w:noProof/>
        </w:rPr>
      </w:pPr>
      <w:r>
        <w:t>Modhumoti Bank limited (</w:t>
      </w:r>
      <w:r w:rsidR="00E379F3">
        <w:t>MMBL</w:t>
      </w:r>
      <w:r>
        <w:t xml:space="preserve">) began its task as a business bank in Bangladesh on tenth September 2013 in the wake of acquiring permit from Bangladesh bank, the national bank of Bangladesh with a solid capital base of BDT 1370 million contributed by some superior financial specialists who incorporate legal </w:t>
      </w:r>
      <w:r w:rsidR="004D0E90">
        <w:t>counsellors</w:t>
      </w:r>
      <w:r>
        <w:t xml:space="preserve">, industrialists and representatives in various fields of the nation. </w:t>
      </w:r>
    </w:p>
    <w:p w:rsidR="00CF6447" w:rsidRDefault="00CF6447" w:rsidP="00327CE8">
      <w:pPr>
        <w:spacing w:line="360" w:lineRule="auto"/>
      </w:pPr>
      <w:r>
        <w:t xml:space="preserve">The banks vision is to lead the new age of nearby business banks by exceeding expectations in client conveyance through knowledge engaged workers, shrewd utilization of advances and a full use of most astounding quality items and administrations. </w:t>
      </w:r>
    </w:p>
    <w:p w:rsidR="00CF6447" w:rsidRDefault="00E379F3" w:rsidP="00327CE8">
      <w:pPr>
        <w:spacing w:line="360" w:lineRule="auto"/>
      </w:pPr>
      <w:r>
        <w:t>MMBL</w:t>
      </w:r>
      <w:r w:rsidR="00CF6447">
        <w:t xml:space="preserve">'s attention is on conveyance of a far reaching scope of client driven money related items and administrations to meet prerequisites of different items and administrations to meet prerequisites of different clients of various sorts, extending from provincial territories to corporates houses in urban communities through getting elevated requirement of morals and client benefit.   </w:t>
      </w:r>
    </w:p>
    <w:p w:rsidR="00CF6447" w:rsidRDefault="00CF6447" w:rsidP="00327CE8">
      <w:pPr>
        <w:spacing w:line="360" w:lineRule="auto"/>
      </w:pPr>
      <w:r>
        <w:t xml:space="preserve">The bank presented business banking, purchaser banking and money administration, treasury and administrations to its clients. It has been solid people, corporates, government associations, little and medium undertakings and through its system of workplaces in the different areas of the nation and using data innovation and gifted human administrations. </w:t>
      </w:r>
    </w:p>
    <w:p w:rsidR="00CF6447" w:rsidRDefault="00E379F3" w:rsidP="00327CE8">
      <w:pPr>
        <w:spacing w:line="360" w:lineRule="auto"/>
      </w:pPr>
      <w:r>
        <w:t>MMBL</w:t>
      </w:r>
      <w:r w:rsidR="00CF6447">
        <w:t xml:space="preserve"> has faith in budgetary incorporation idea and has presented elective conveyance channel, for example, operator banking to achieve the majority. The bank will keep opening branch workplaces sooner rather than later to expand its essence in the nation. Monetary record of the Bank is developing relentlessly and key business pointers are additionally demonstrating positive execution. </w:t>
      </w:r>
    </w:p>
    <w:p w:rsidR="00CF6447" w:rsidRPr="00F34106" w:rsidRDefault="00CF6447" w:rsidP="00327CE8">
      <w:pPr>
        <w:spacing w:line="360" w:lineRule="auto"/>
        <w:rPr>
          <w:color w:val="FF0000"/>
        </w:rPr>
      </w:pPr>
      <w:r w:rsidRPr="00D078E3">
        <w:lastRenderedPageBreak/>
        <w:t xml:space="preserve">The year 2014 was a testing year for the Bank. It started to assemble the two stores and credits as the nation's political circumstance started to progress what's more, financial exercises started to enhance and monetary exercises started to get. The administration of the bank extended business in gradual way amid the year. </w:t>
      </w:r>
    </w:p>
    <w:p w:rsidR="00CF6447" w:rsidRPr="000F4D06" w:rsidRDefault="00FE459F" w:rsidP="00327CE8">
      <w:pPr>
        <w:pStyle w:val="Heading1"/>
        <w:spacing w:line="360" w:lineRule="auto"/>
        <w:rPr>
          <w:rFonts w:eastAsia="Times New Roman"/>
        </w:rPr>
      </w:pPr>
      <w:bookmarkStart w:id="14" w:name="_Toc526766577"/>
      <w:r>
        <w:rPr>
          <w:rFonts w:eastAsia="Times New Roman"/>
        </w:rPr>
        <w:t xml:space="preserve">2.2 </w:t>
      </w:r>
      <w:r w:rsidR="00CF6447" w:rsidRPr="000F4D06">
        <w:rPr>
          <w:rFonts w:eastAsia="Times New Roman"/>
        </w:rPr>
        <w:t>V</w:t>
      </w:r>
      <w:r w:rsidR="00E06160" w:rsidRPr="000F4D06">
        <w:rPr>
          <w:rFonts w:eastAsia="Times New Roman"/>
        </w:rPr>
        <w:t>ision</w:t>
      </w:r>
      <w:r w:rsidR="00CF6447" w:rsidRPr="000F4D06">
        <w:rPr>
          <w:rFonts w:eastAsia="Times New Roman"/>
        </w:rPr>
        <w:t xml:space="preserve"> &amp; M</w:t>
      </w:r>
      <w:r w:rsidR="00E06160" w:rsidRPr="000F4D06">
        <w:rPr>
          <w:rFonts w:eastAsia="Times New Roman"/>
        </w:rPr>
        <w:t>ission</w:t>
      </w:r>
      <w:bookmarkEnd w:id="14"/>
    </w:p>
    <w:p w:rsidR="00CF6447" w:rsidRDefault="00CF6447" w:rsidP="00327CE8">
      <w:pPr>
        <w:spacing w:line="360" w:lineRule="auto"/>
        <w:rPr>
          <w:b/>
          <w:color w:val="7030A0"/>
        </w:rPr>
      </w:pPr>
      <w:r w:rsidRPr="00BD569E">
        <w:rPr>
          <w:b/>
          <w:color w:val="7030A0"/>
        </w:rPr>
        <w:t>Vision</w:t>
      </w:r>
    </w:p>
    <w:p w:rsidR="00856AAD" w:rsidRDefault="00856AAD" w:rsidP="00327CE8">
      <w:pPr>
        <w:spacing w:line="360" w:lineRule="auto"/>
      </w:pPr>
      <w:r>
        <w:rPr>
          <w:rFonts w:ascii="Sansation" w:eastAsia="Times New Roman" w:hAnsi="Sansation" w:cs="Times New Roman"/>
          <w:b/>
          <w:bCs/>
          <w:noProof/>
          <w:color w:val="205824"/>
          <w:sz w:val="27"/>
          <w:szCs w:val="27"/>
          <w:lang w:val="en-US"/>
        </w:rPr>
        <w:drawing>
          <wp:anchor distT="0" distB="0" distL="114300" distR="114300" simplePos="0" relativeHeight="251659264" behindDoc="0" locked="0" layoutInCell="1" allowOverlap="1" wp14:anchorId="09B410C6" wp14:editId="5BF425AA">
            <wp:simplePos x="0" y="0"/>
            <wp:positionH relativeFrom="column">
              <wp:posOffset>4057461</wp:posOffset>
            </wp:positionH>
            <wp:positionV relativeFrom="paragraph">
              <wp:posOffset>592306</wp:posOffset>
            </wp:positionV>
            <wp:extent cx="1687195" cy="1224915"/>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205040.tmp"/>
                    <pic:cNvPicPr/>
                  </pic:nvPicPr>
                  <pic:blipFill>
                    <a:blip r:embed="rId21">
                      <a:extLst>
                        <a:ext uri="{28A0092B-C50C-407E-A947-70E740481C1C}">
                          <a14:useLocalDpi xmlns:a14="http://schemas.microsoft.com/office/drawing/2010/main" val="0"/>
                        </a:ext>
                      </a:extLst>
                    </a:blip>
                    <a:stretch>
                      <a:fillRect/>
                    </a:stretch>
                  </pic:blipFill>
                  <pic:spPr>
                    <a:xfrm>
                      <a:off x="0" y="0"/>
                      <a:ext cx="1687195" cy="1224915"/>
                    </a:xfrm>
                    <a:prstGeom prst="rect">
                      <a:avLst/>
                    </a:prstGeom>
                  </pic:spPr>
                </pic:pic>
              </a:graphicData>
            </a:graphic>
            <wp14:sizeRelH relativeFrom="page">
              <wp14:pctWidth>0</wp14:pctWidth>
            </wp14:sizeRelH>
            <wp14:sizeRelV relativeFrom="page">
              <wp14:pctHeight>0</wp14:pctHeight>
            </wp14:sizeRelV>
          </wp:anchor>
        </w:drawing>
      </w:r>
      <w:r w:rsidRPr="00856AAD">
        <w:t xml:space="preserve">Our vision is to lead the new age of neighborhood business banks by exceeding expectations in client conveyance through knowledge engaged representatives, keen utilization of innovation and a full scope of most elevated quality items and administrations. </w:t>
      </w:r>
    </w:p>
    <w:p w:rsidR="00CF6447" w:rsidRDefault="00CF6447" w:rsidP="00327CE8">
      <w:pPr>
        <w:spacing w:line="360" w:lineRule="auto"/>
        <w:rPr>
          <w:b/>
          <w:color w:val="7030A0"/>
        </w:rPr>
      </w:pPr>
      <w:r w:rsidRPr="000F4D06">
        <w:rPr>
          <w:b/>
          <w:color w:val="7030A0"/>
        </w:rPr>
        <w:t>Mission</w:t>
      </w:r>
    </w:p>
    <w:p w:rsidR="00856AAD" w:rsidRPr="00856AAD" w:rsidRDefault="00856AAD" w:rsidP="00856AAD">
      <w:pPr>
        <w:pStyle w:val="Heading1"/>
        <w:spacing w:before="0" w:line="276" w:lineRule="auto"/>
        <w:rPr>
          <w:rFonts w:eastAsia="Times New Roman" w:cs="Times New Roman"/>
          <w:b w:val="0"/>
          <w:color w:val="auto"/>
          <w:sz w:val="24"/>
          <w:szCs w:val="24"/>
        </w:rPr>
      </w:pPr>
      <w:bookmarkStart w:id="15" w:name="_Toc526766578"/>
      <w:r w:rsidRPr="00856AAD">
        <w:rPr>
          <w:rFonts w:eastAsia="Times New Roman" w:cs="Times New Roman"/>
          <w:b w:val="0"/>
          <w:color w:val="auto"/>
          <w:sz w:val="24"/>
          <w:szCs w:val="24"/>
        </w:rPr>
        <w:t>•</w:t>
      </w:r>
      <w:r w:rsidRPr="00856AAD">
        <w:rPr>
          <w:rFonts w:eastAsia="Times New Roman" w:cs="Times New Roman"/>
          <w:b w:val="0"/>
          <w:color w:val="auto"/>
          <w:sz w:val="24"/>
          <w:szCs w:val="24"/>
        </w:rPr>
        <w:tab/>
        <w:t xml:space="preserve">Fast client benefit </w:t>
      </w:r>
    </w:p>
    <w:p w:rsidR="00856AAD" w:rsidRPr="00856AAD" w:rsidRDefault="00856AAD" w:rsidP="00856AAD">
      <w:pPr>
        <w:pStyle w:val="Heading1"/>
        <w:spacing w:before="0" w:line="276" w:lineRule="auto"/>
        <w:rPr>
          <w:rFonts w:eastAsia="Times New Roman" w:cs="Times New Roman"/>
          <w:b w:val="0"/>
          <w:color w:val="auto"/>
          <w:sz w:val="24"/>
          <w:szCs w:val="24"/>
        </w:rPr>
      </w:pPr>
      <w:r w:rsidRPr="00856AAD">
        <w:rPr>
          <w:rFonts w:eastAsia="Times New Roman" w:cs="Times New Roman"/>
          <w:b w:val="0"/>
          <w:color w:val="auto"/>
          <w:sz w:val="24"/>
          <w:szCs w:val="24"/>
        </w:rPr>
        <w:t>•</w:t>
      </w:r>
      <w:r w:rsidRPr="00856AAD">
        <w:rPr>
          <w:rFonts w:eastAsia="Times New Roman" w:cs="Times New Roman"/>
          <w:b w:val="0"/>
          <w:color w:val="auto"/>
          <w:sz w:val="24"/>
          <w:szCs w:val="24"/>
        </w:rPr>
        <w:tab/>
        <w:t xml:space="preserve">Maintain supportable development </w:t>
      </w:r>
    </w:p>
    <w:p w:rsidR="00856AAD" w:rsidRPr="00856AAD" w:rsidRDefault="00856AAD" w:rsidP="00856AAD">
      <w:pPr>
        <w:pStyle w:val="Heading1"/>
        <w:spacing w:before="0" w:line="276" w:lineRule="auto"/>
        <w:rPr>
          <w:rFonts w:eastAsia="Times New Roman" w:cs="Times New Roman"/>
          <w:b w:val="0"/>
          <w:color w:val="auto"/>
          <w:sz w:val="24"/>
          <w:szCs w:val="24"/>
        </w:rPr>
      </w:pPr>
      <w:r w:rsidRPr="00856AAD">
        <w:rPr>
          <w:rFonts w:eastAsia="Times New Roman" w:cs="Times New Roman"/>
          <w:b w:val="0"/>
          <w:color w:val="auto"/>
          <w:sz w:val="24"/>
          <w:szCs w:val="24"/>
        </w:rPr>
        <w:t>•</w:t>
      </w:r>
      <w:r w:rsidRPr="00856AAD">
        <w:rPr>
          <w:rFonts w:eastAsia="Times New Roman" w:cs="Times New Roman"/>
          <w:b w:val="0"/>
          <w:color w:val="auto"/>
          <w:sz w:val="24"/>
          <w:szCs w:val="24"/>
        </w:rPr>
        <w:tab/>
        <w:t xml:space="preserve">Follow solid business morals </w:t>
      </w:r>
    </w:p>
    <w:p w:rsidR="00856AAD" w:rsidRPr="00856AAD" w:rsidRDefault="00856AAD" w:rsidP="00856AAD">
      <w:pPr>
        <w:pStyle w:val="Heading1"/>
        <w:spacing w:before="0" w:line="276" w:lineRule="auto"/>
        <w:rPr>
          <w:rFonts w:eastAsia="Times New Roman" w:cs="Times New Roman"/>
          <w:b w:val="0"/>
          <w:color w:val="auto"/>
          <w:sz w:val="24"/>
          <w:szCs w:val="24"/>
        </w:rPr>
      </w:pPr>
      <w:r w:rsidRPr="00856AAD">
        <w:rPr>
          <w:rFonts w:eastAsia="Times New Roman" w:cs="Times New Roman"/>
          <w:b w:val="0"/>
          <w:color w:val="auto"/>
          <w:sz w:val="24"/>
          <w:szCs w:val="24"/>
        </w:rPr>
        <w:t>•</w:t>
      </w:r>
      <w:r w:rsidRPr="00856AAD">
        <w:rPr>
          <w:rFonts w:eastAsia="Times New Roman" w:cs="Times New Roman"/>
          <w:b w:val="0"/>
          <w:color w:val="auto"/>
          <w:sz w:val="24"/>
          <w:szCs w:val="24"/>
        </w:rPr>
        <w:tab/>
        <w:t xml:space="preserve">Offer quality money related administrations with most recent innovation </w:t>
      </w:r>
    </w:p>
    <w:p w:rsidR="00856AAD" w:rsidRPr="00856AAD" w:rsidRDefault="00856AAD" w:rsidP="00856AAD">
      <w:pPr>
        <w:pStyle w:val="Heading1"/>
        <w:spacing w:before="0" w:line="276" w:lineRule="auto"/>
        <w:rPr>
          <w:rFonts w:eastAsia="Times New Roman" w:cs="Times New Roman"/>
          <w:b w:val="0"/>
          <w:color w:val="auto"/>
          <w:sz w:val="24"/>
          <w:szCs w:val="24"/>
        </w:rPr>
      </w:pPr>
      <w:r w:rsidRPr="00856AAD">
        <w:rPr>
          <w:rFonts w:eastAsia="Times New Roman" w:cs="Times New Roman"/>
          <w:b w:val="0"/>
          <w:color w:val="auto"/>
          <w:sz w:val="24"/>
          <w:szCs w:val="24"/>
        </w:rPr>
        <w:t>•</w:t>
      </w:r>
      <w:r w:rsidRPr="00856AAD">
        <w:rPr>
          <w:rFonts w:eastAsia="Times New Roman" w:cs="Times New Roman"/>
          <w:b w:val="0"/>
          <w:color w:val="auto"/>
          <w:sz w:val="24"/>
          <w:szCs w:val="24"/>
        </w:rPr>
        <w:tab/>
        <w:t xml:space="preserve">Provide smooth profit for investor's value </w:t>
      </w:r>
    </w:p>
    <w:p w:rsidR="00856AAD" w:rsidRPr="00856AAD" w:rsidRDefault="00856AAD" w:rsidP="00856AAD">
      <w:pPr>
        <w:pStyle w:val="Heading1"/>
        <w:spacing w:before="0" w:line="276" w:lineRule="auto"/>
        <w:rPr>
          <w:rFonts w:eastAsia="Times New Roman" w:cs="Times New Roman"/>
          <w:b w:val="0"/>
          <w:color w:val="auto"/>
          <w:sz w:val="24"/>
          <w:szCs w:val="24"/>
        </w:rPr>
      </w:pPr>
      <w:r w:rsidRPr="00856AAD">
        <w:rPr>
          <w:rFonts w:eastAsia="Times New Roman" w:cs="Times New Roman"/>
          <w:b w:val="0"/>
          <w:color w:val="auto"/>
          <w:sz w:val="24"/>
          <w:szCs w:val="24"/>
        </w:rPr>
        <w:t>•</w:t>
      </w:r>
      <w:r w:rsidRPr="00856AAD">
        <w:rPr>
          <w:rFonts w:eastAsia="Times New Roman" w:cs="Times New Roman"/>
          <w:b w:val="0"/>
          <w:color w:val="auto"/>
          <w:sz w:val="24"/>
          <w:szCs w:val="24"/>
        </w:rPr>
        <w:tab/>
        <w:t xml:space="preserve">Attract and hold qualified human asset </w:t>
      </w:r>
    </w:p>
    <w:p w:rsidR="00856AAD" w:rsidRDefault="00856AAD" w:rsidP="00856AAD">
      <w:pPr>
        <w:pStyle w:val="Heading1"/>
        <w:spacing w:before="0" w:line="276" w:lineRule="auto"/>
        <w:rPr>
          <w:rFonts w:eastAsia="Times New Roman" w:cs="Times New Roman"/>
          <w:b w:val="0"/>
          <w:color w:val="auto"/>
          <w:sz w:val="24"/>
          <w:szCs w:val="24"/>
        </w:rPr>
      </w:pPr>
      <w:r w:rsidRPr="00856AAD">
        <w:rPr>
          <w:rFonts w:eastAsia="Times New Roman" w:cs="Times New Roman"/>
          <w:b w:val="0"/>
          <w:color w:val="auto"/>
          <w:sz w:val="24"/>
          <w:szCs w:val="24"/>
        </w:rPr>
        <w:t>•</w:t>
      </w:r>
      <w:r w:rsidRPr="00856AAD">
        <w:rPr>
          <w:rFonts w:eastAsia="Times New Roman" w:cs="Times New Roman"/>
          <w:b w:val="0"/>
          <w:color w:val="auto"/>
          <w:sz w:val="24"/>
          <w:szCs w:val="24"/>
        </w:rPr>
        <w:tab/>
        <w:t>Maintain Corporate Social Responsibility</w:t>
      </w:r>
    </w:p>
    <w:p w:rsidR="00CF6447" w:rsidRDefault="00FE459F" w:rsidP="00856AAD">
      <w:pPr>
        <w:pStyle w:val="Heading1"/>
        <w:spacing w:line="360" w:lineRule="auto"/>
      </w:pPr>
      <w:r>
        <w:t xml:space="preserve">2.3 </w:t>
      </w:r>
      <w:r w:rsidR="00CF6447" w:rsidRPr="00780398">
        <w:t>Strategic Objectives</w:t>
      </w:r>
      <w:bookmarkEnd w:id="15"/>
    </w:p>
    <w:p w:rsidR="00CF6447" w:rsidRDefault="00CF6447" w:rsidP="00327CE8">
      <w:pPr>
        <w:pStyle w:val="ListParagraph"/>
        <w:numPr>
          <w:ilvl w:val="0"/>
          <w:numId w:val="3"/>
        </w:numPr>
        <w:spacing w:line="360" w:lineRule="auto"/>
        <w:ind w:left="180"/>
      </w:pPr>
      <w:r>
        <w:t xml:space="preserve">To direct business activity in a straightforward way in view of market component inside the legitimate and social structure as engaged in our central goal towards vision of the association. </w:t>
      </w:r>
    </w:p>
    <w:p w:rsidR="00CF6447" w:rsidRDefault="00CF6447" w:rsidP="00327CE8">
      <w:pPr>
        <w:pStyle w:val="ListParagraph"/>
        <w:numPr>
          <w:ilvl w:val="0"/>
          <w:numId w:val="3"/>
        </w:numPr>
        <w:spacing w:line="360" w:lineRule="auto"/>
        <w:ind w:left="180"/>
      </w:pPr>
      <w:r>
        <w:t xml:space="preserve">To give clients effective, imaginative and quality items and administrations with phenomenal conveyance framework in such way where we will rival ourselves each minute. </w:t>
      </w:r>
    </w:p>
    <w:p w:rsidR="00CF6447" w:rsidRDefault="00CF6447" w:rsidP="00327CE8">
      <w:pPr>
        <w:pStyle w:val="ListParagraph"/>
        <w:numPr>
          <w:ilvl w:val="0"/>
          <w:numId w:val="3"/>
        </w:numPr>
        <w:spacing w:line="360" w:lineRule="auto"/>
        <w:ind w:left="180"/>
      </w:pPr>
      <w:r>
        <w:t xml:space="preserve">To draw in and hold great workers and in addition improving their vocation through preparing. </w:t>
      </w:r>
    </w:p>
    <w:p w:rsidR="00CF6447" w:rsidRDefault="00CF6447" w:rsidP="00327CE8">
      <w:pPr>
        <w:pStyle w:val="ListParagraph"/>
        <w:numPr>
          <w:ilvl w:val="0"/>
          <w:numId w:val="3"/>
        </w:numPr>
        <w:spacing w:line="360" w:lineRule="auto"/>
        <w:ind w:left="180"/>
      </w:pPr>
      <w:r>
        <w:t xml:space="preserve">To contribute definitively towards the advancement of the country through socially mindful business. </w:t>
      </w:r>
    </w:p>
    <w:p w:rsidR="00CF6447" w:rsidRDefault="00CF6447" w:rsidP="00327CE8">
      <w:pPr>
        <w:pStyle w:val="ListParagraph"/>
        <w:numPr>
          <w:ilvl w:val="0"/>
          <w:numId w:val="3"/>
        </w:numPr>
        <w:spacing w:line="360" w:lineRule="auto"/>
        <w:ind w:left="180"/>
      </w:pPr>
      <w:r>
        <w:t xml:space="preserve">To create benefit and reasonable comes back to our investors guaranteeing </w:t>
      </w:r>
      <w:r w:rsidR="00493F05">
        <w:t>economic</w:t>
      </w:r>
      <w:r>
        <w:t xml:space="preserve"> development.</w:t>
      </w:r>
    </w:p>
    <w:p w:rsidR="00CF6447" w:rsidRDefault="00FE459F" w:rsidP="00327CE8">
      <w:pPr>
        <w:pStyle w:val="Heading1"/>
        <w:spacing w:line="360" w:lineRule="auto"/>
      </w:pPr>
      <w:bookmarkStart w:id="16" w:name="_Toc526766579"/>
      <w:r>
        <w:lastRenderedPageBreak/>
        <w:t xml:space="preserve">2.4 </w:t>
      </w:r>
      <w:r w:rsidR="00CF6447" w:rsidRPr="004F2ABD">
        <w:t>Core Values</w:t>
      </w:r>
      <w:bookmarkEnd w:id="16"/>
      <w:r w:rsidR="00CF6447" w:rsidRPr="004F2ABD">
        <w:t xml:space="preserve"> </w:t>
      </w:r>
    </w:p>
    <w:tbl>
      <w:tblPr>
        <w:tblStyle w:val="TableGrid"/>
        <w:tblW w:w="9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9"/>
        <w:gridCol w:w="3060"/>
        <w:gridCol w:w="3060"/>
      </w:tblGrid>
      <w:tr w:rsidR="00CF6447" w:rsidTr="00676CD1">
        <w:trPr>
          <w:trHeight w:val="379"/>
        </w:trPr>
        <w:tc>
          <w:tcPr>
            <w:tcW w:w="3059" w:type="dxa"/>
            <w:vAlign w:val="center"/>
          </w:tcPr>
          <w:p w:rsidR="00CF6447" w:rsidRDefault="00CF6447" w:rsidP="00327CE8">
            <w:pPr>
              <w:spacing w:line="360" w:lineRule="auto"/>
              <w:jc w:val="left"/>
              <w:rPr>
                <w:b/>
                <w:color w:val="7030A0"/>
              </w:rPr>
            </w:pPr>
            <w:r>
              <w:t>• Ethics</w:t>
            </w:r>
          </w:p>
        </w:tc>
        <w:tc>
          <w:tcPr>
            <w:tcW w:w="3060" w:type="dxa"/>
            <w:vAlign w:val="center"/>
          </w:tcPr>
          <w:p w:rsidR="00CF6447" w:rsidRDefault="00CF6447" w:rsidP="00327CE8">
            <w:pPr>
              <w:spacing w:line="360" w:lineRule="auto"/>
              <w:jc w:val="left"/>
              <w:rPr>
                <w:b/>
                <w:color w:val="7030A0"/>
              </w:rPr>
            </w:pPr>
            <w:r>
              <w:t>• Teamwork</w:t>
            </w:r>
          </w:p>
        </w:tc>
        <w:tc>
          <w:tcPr>
            <w:tcW w:w="3060" w:type="dxa"/>
            <w:vAlign w:val="center"/>
          </w:tcPr>
          <w:p w:rsidR="00CF6447" w:rsidRDefault="00CF6447" w:rsidP="00327CE8">
            <w:pPr>
              <w:spacing w:line="360" w:lineRule="auto"/>
              <w:jc w:val="left"/>
              <w:rPr>
                <w:b/>
                <w:color w:val="7030A0"/>
              </w:rPr>
            </w:pPr>
            <w:r>
              <w:t>• Responsibility</w:t>
            </w:r>
          </w:p>
        </w:tc>
      </w:tr>
      <w:tr w:rsidR="00CF6447" w:rsidTr="00676CD1">
        <w:trPr>
          <w:trHeight w:val="454"/>
        </w:trPr>
        <w:tc>
          <w:tcPr>
            <w:tcW w:w="3059" w:type="dxa"/>
            <w:vAlign w:val="center"/>
          </w:tcPr>
          <w:p w:rsidR="00CF6447" w:rsidRDefault="00CF6447" w:rsidP="00327CE8">
            <w:pPr>
              <w:spacing w:line="360" w:lineRule="auto"/>
              <w:jc w:val="left"/>
              <w:rPr>
                <w:b/>
                <w:color w:val="7030A0"/>
              </w:rPr>
            </w:pPr>
            <w:r>
              <w:t>• Transparency</w:t>
            </w:r>
          </w:p>
        </w:tc>
        <w:tc>
          <w:tcPr>
            <w:tcW w:w="3060" w:type="dxa"/>
            <w:vAlign w:val="center"/>
          </w:tcPr>
          <w:p w:rsidR="00CF6447" w:rsidRDefault="00CF6447" w:rsidP="00327CE8">
            <w:pPr>
              <w:spacing w:line="360" w:lineRule="auto"/>
              <w:jc w:val="left"/>
              <w:rPr>
                <w:b/>
                <w:color w:val="7030A0"/>
              </w:rPr>
            </w:pPr>
            <w:r>
              <w:t>• Innovation</w:t>
            </w:r>
          </w:p>
        </w:tc>
        <w:tc>
          <w:tcPr>
            <w:tcW w:w="3060" w:type="dxa"/>
            <w:vAlign w:val="center"/>
          </w:tcPr>
          <w:p w:rsidR="00CF6447" w:rsidRPr="003176C2" w:rsidRDefault="00CF6447" w:rsidP="00327CE8">
            <w:pPr>
              <w:spacing w:line="360" w:lineRule="auto"/>
              <w:ind w:left="-180"/>
              <w:jc w:val="left"/>
            </w:pPr>
            <w:r>
              <w:t xml:space="preserve">• </w:t>
            </w:r>
            <w:r w:rsidRPr="00897023">
              <w:t xml:space="preserve">• Customer Centricity </w:t>
            </w:r>
          </w:p>
        </w:tc>
      </w:tr>
    </w:tbl>
    <w:p w:rsidR="00CF6447" w:rsidRPr="009A3F23" w:rsidRDefault="00FE459F" w:rsidP="00327CE8">
      <w:pPr>
        <w:pStyle w:val="Heading1"/>
        <w:spacing w:line="360" w:lineRule="auto"/>
      </w:pPr>
      <w:bookmarkStart w:id="17" w:name="_Toc526766580"/>
      <w:r>
        <w:t xml:space="preserve">2.5 </w:t>
      </w:r>
      <w:r w:rsidR="00E379F3">
        <w:t>MMBL</w:t>
      </w:r>
      <w:r w:rsidR="00CF6447" w:rsidRPr="009A3F23">
        <w:t xml:space="preserve"> Commitment</w:t>
      </w:r>
      <w:bookmarkEnd w:id="17"/>
    </w:p>
    <w:p w:rsidR="00CF6447" w:rsidRDefault="00CF6447" w:rsidP="00327CE8">
      <w:pPr>
        <w:pStyle w:val="ListParagraph"/>
        <w:numPr>
          <w:ilvl w:val="1"/>
          <w:numId w:val="5"/>
        </w:numPr>
        <w:tabs>
          <w:tab w:val="left" w:pos="630"/>
        </w:tabs>
        <w:spacing w:line="360" w:lineRule="auto"/>
        <w:ind w:hanging="1080"/>
      </w:pPr>
      <w:r>
        <w:t>Focus on clients' fulfilment.</w:t>
      </w:r>
    </w:p>
    <w:p w:rsidR="00CF6447" w:rsidRDefault="00CF6447" w:rsidP="00346422">
      <w:pPr>
        <w:pStyle w:val="ListParagraph"/>
        <w:numPr>
          <w:ilvl w:val="1"/>
          <w:numId w:val="4"/>
        </w:numPr>
        <w:tabs>
          <w:tab w:val="left" w:pos="630"/>
        </w:tabs>
        <w:spacing w:line="360" w:lineRule="auto"/>
        <w:ind w:left="1440"/>
      </w:pPr>
      <w:r>
        <w:t xml:space="preserve">Committed to convey best </w:t>
      </w:r>
      <w:r w:rsidR="00346422">
        <w:t>financial</w:t>
      </w:r>
      <w:r>
        <w:t xml:space="preserve"> administrations to </w:t>
      </w:r>
      <w:r w:rsidR="00346422">
        <w:t xml:space="preserve">Retail, Small and Medium Enterprises (SMEs), Corporate, </w:t>
      </w:r>
      <w:r>
        <w:t>Government and Individual customers.</w:t>
      </w:r>
    </w:p>
    <w:p w:rsidR="00CF6447" w:rsidRDefault="00CF6447" w:rsidP="00327CE8">
      <w:pPr>
        <w:pStyle w:val="ListParagraph"/>
        <w:numPr>
          <w:ilvl w:val="1"/>
          <w:numId w:val="5"/>
        </w:numPr>
        <w:tabs>
          <w:tab w:val="left" w:pos="270"/>
        </w:tabs>
        <w:spacing w:line="360" w:lineRule="auto"/>
        <w:ind w:left="720"/>
      </w:pPr>
      <w:r>
        <w:t xml:space="preserve">Planning systems to meet the up and coming requests of the market. </w:t>
      </w:r>
    </w:p>
    <w:p w:rsidR="00CF6447" w:rsidRDefault="00CF6447" w:rsidP="00327CE8">
      <w:pPr>
        <w:pStyle w:val="ListParagraph"/>
        <w:numPr>
          <w:ilvl w:val="1"/>
          <w:numId w:val="5"/>
        </w:numPr>
        <w:tabs>
          <w:tab w:val="left" w:pos="270"/>
        </w:tabs>
        <w:spacing w:line="360" w:lineRule="auto"/>
        <w:ind w:left="720"/>
      </w:pPr>
      <w:r>
        <w:t>Catering high level of polished skill and utilization of present day innovation.</w:t>
      </w:r>
    </w:p>
    <w:p w:rsidR="00CF6447" w:rsidRDefault="00CF6447" w:rsidP="00327CE8">
      <w:pPr>
        <w:pStyle w:val="ListParagraph"/>
        <w:numPr>
          <w:ilvl w:val="1"/>
          <w:numId w:val="5"/>
        </w:numPr>
        <w:tabs>
          <w:tab w:val="left" w:pos="270"/>
        </w:tabs>
        <w:spacing w:line="360" w:lineRule="auto"/>
        <w:ind w:left="720"/>
      </w:pPr>
      <w:r>
        <w:t>Creating and keeping up long haul relationship in view of shared trust.</w:t>
      </w:r>
    </w:p>
    <w:p w:rsidR="00CF6447" w:rsidRDefault="00CF6447" w:rsidP="00327CE8">
      <w:pPr>
        <w:pStyle w:val="ListParagraph"/>
        <w:numPr>
          <w:ilvl w:val="1"/>
          <w:numId w:val="5"/>
        </w:numPr>
        <w:tabs>
          <w:tab w:val="left" w:pos="270"/>
        </w:tabs>
        <w:spacing w:line="360" w:lineRule="auto"/>
        <w:ind w:left="720"/>
      </w:pPr>
      <w:r>
        <w:t>Sharing the qualities and convictions of our clients.</w:t>
      </w:r>
    </w:p>
    <w:p w:rsidR="00CF6447" w:rsidRDefault="00CF6447" w:rsidP="00327CE8">
      <w:pPr>
        <w:pStyle w:val="ListParagraph"/>
        <w:numPr>
          <w:ilvl w:val="1"/>
          <w:numId w:val="5"/>
        </w:numPr>
        <w:tabs>
          <w:tab w:val="left" w:pos="270"/>
        </w:tabs>
        <w:spacing w:line="360" w:lineRule="auto"/>
        <w:ind w:left="720"/>
      </w:pPr>
      <w:r>
        <w:t>Grow as our clients' develop.</w:t>
      </w:r>
    </w:p>
    <w:p w:rsidR="00CF6447" w:rsidRDefault="00CF6447" w:rsidP="00327CE8">
      <w:pPr>
        <w:pStyle w:val="ListParagraph"/>
        <w:numPr>
          <w:ilvl w:val="1"/>
          <w:numId w:val="5"/>
        </w:numPr>
        <w:tabs>
          <w:tab w:val="left" w:pos="270"/>
        </w:tabs>
        <w:spacing w:line="360" w:lineRule="auto"/>
        <w:ind w:left="720"/>
      </w:pPr>
      <w:r>
        <w:t>Ensuring wellbeing and security of the assets of our clients put in trust with us.</w:t>
      </w:r>
    </w:p>
    <w:p w:rsidR="00327CE8" w:rsidRDefault="00327CE8" w:rsidP="00327CE8">
      <w:pPr>
        <w:spacing w:line="360" w:lineRule="auto"/>
        <w:rPr>
          <w:b/>
          <w:color w:val="7030A0"/>
          <w:sz w:val="4"/>
        </w:rPr>
      </w:pPr>
      <w:r>
        <w:rPr>
          <w:b/>
          <w:color w:val="7030A0"/>
          <w:sz w:val="4"/>
        </w:rPr>
        <w:br w:type="page"/>
      </w:r>
    </w:p>
    <w:p w:rsidR="00CF6447" w:rsidRPr="008B3DAB" w:rsidRDefault="00CF6447" w:rsidP="00327CE8">
      <w:pPr>
        <w:spacing w:line="360" w:lineRule="auto"/>
        <w:rPr>
          <w:b/>
          <w:color w:val="7030A0"/>
          <w:sz w:val="4"/>
        </w:rPr>
      </w:pPr>
    </w:p>
    <w:p w:rsidR="00CF6447" w:rsidRPr="00944AC2" w:rsidRDefault="00D3157D" w:rsidP="00327CE8">
      <w:pPr>
        <w:pStyle w:val="Heading1"/>
        <w:spacing w:line="360" w:lineRule="auto"/>
      </w:pPr>
      <w:bookmarkStart w:id="18" w:name="_Toc526766581"/>
      <w:r>
        <w:rPr>
          <w:noProof/>
          <w:lang w:val="en-US"/>
        </w:rPr>
        <mc:AlternateContent>
          <mc:Choice Requires="wpg">
            <w:drawing>
              <wp:anchor distT="0" distB="0" distL="114300" distR="114300" simplePos="0" relativeHeight="251703296" behindDoc="0" locked="0" layoutInCell="1" allowOverlap="1" wp14:anchorId="4055CB44" wp14:editId="3663C7BF">
                <wp:simplePos x="0" y="0"/>
                <wp:positionH relativeFrom="column">
                  <wp:posOffset>257175</wp:posOffset>
                </wp:positionH>
                <wp:positionV relativeFrom="paragraph">
                  <wp:posOffset>83185</wp:posOffset>
                </wp:positionV>
                <wp:extent cx="5636526" cy="7885446"/>
                <wp:effectExtent l="0" t="0" r="21590" b="20320"/>
                <wp:wrapNone/>
                <wp:docPr id="7" name="Group 7"/>
                <wp:cNvGraphicFramePr/>
                <a:graphic xmlns:a="http://schemas.openxmlformats.org/drawingml/2006/main">
                  <a:graphicData uri="http://schemas.microsoft.com/office/word/2010/wordprocessingGroup">
                    <wpg:wgp>
                      <wpg:cNvGrpSpPr/>
                      <wpg:grpSpPr>
                        <a:xfrm>
                          <a:off x="0" y="0"/>
                          <a:ext cx="5636526" cy="7885446"/>
                          <a:chOff x="0" y="0"/>
                          <a:chExt cx="5636526" cy="7885446"/>
                        </a:xfrm>
                      </wpg:grpSpPr>
                      <wpg:grpSp>
                        <wpg:cNvPr id="5" name="Group 5"/>
                        <wpg:cNvGrpSpPr/>
                        <wpg:grpSpPr>
                          <a:xfrm>
                            <a:off x="0" y="0"/>
                            <a:ext cx="5636526" cy="7885446"/>
                            <a:chOff x="0" y="0"/>
                            <a:chExt cx="5636526" cy="7885446"/>
                          </a:xfrm>
                        </wpg:grpSpPr>
                        <wpg:grpSp>
                          <wpg:cNvPr id="22" name="Group 22"/>
                          <wpg:cNvGrpSpPr/>
                          <wpg:grpSpPr>
                            <a:xfrm>
                              <a:off x="0" y="0"/>
                              <a:ext cx="5636526" cy="7885446"/>
                              <a:chOff x="0" y="0"/>
                              <a:chExt cx="6349052" cy="6611627"/>
                            </a:xfrm>
                          </wpg:grpSpPr>
                          <wpg:grpSp>
                            <wpg:cNvPr id="30" name="Group 30"/>
                            <wpg:cNvGrpSpPr/>
                            <wpg:grpSpPr>
                              <a:xfrm>
                                <a:off x="0" y="0"/>
                                <a:ext cx="6349052" cy="6611627"/>
                                <a:chOff x="0" y="0"/>
                                <a:chExt cx="6349052" cy="6611627"/>
                              </a:xfrm>
                            </wpg:grpSpPr>
                            <wpg:grpSp>
                              <wpg:cNvPr id="33" name="Group 33"/>
                              <wpg:cNvGrpSpPr/>
                              <wpg:grpSpPr>
                                <a:xfrm>
                                  <a:off x="0" y="0"/>
                                  <a:ext cx="6349052" cy="6611627"/>
                                  <a:chOff x="0" y="0"/>
                                  <a:chExt cx="6349052" cy="6611627"/>
                                </a:xfrm>
                              </wpg:grpSpPr>
                              <wpg:grpSp>
                                <wpg:cNvPr id="35" name="Group 35"/>
                                <wpg:cNvGrpSpPr/>
                                <wpg:grpSpPr>
                                  <a:xfrm>
                                    <a:off x="0" y="0"/>
                                    <a:ext cx="6349052" cy="6611627"/>
                                    <a:chOff x="0" y="0"/>
                                    <a:chExt cx="6349052" cy="6611627"/>
                                  </a:xfrm>
                                </wpg:grpSpPr>
                                <wpg:grpSp>
                                  <wpg:cNvPr id="36" name="Group 36"/>
                                  <wpg:cNvGrpSpPr/>
                                  <wpg:grpSpPr>
                                    <a:xfrm>
                                      <a:off x="2333767" y="0"/>
                                      <a:ext cx="1790700" cy="2238326"/>
                                      <a:chOff x="0" y="0"/>
                                      <a:chExt cx="1790700" cy="2238326"/>
                                    </a:xfrm>
                                  </wpg:grpSpPr>
                                  <wps:wsp>
                                    <wps:cNvPr id="37" name="Text Box 37"/>
                                    <wps:cNvSpPr txBox="1"/>
                                    <wps:spPr>
                                      <a:xfrm>
                                        <a:off x="163773" y="0"/>
                                        <a:ext cx="1496291" cy="2731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jc w:val="center"/>
                                            <w:rPr>
                                              <w:szCs w:val="24"/>
                                            </w:rPr>
                                          </w:pPr>
                                          <w:r w:rsidRPr="00563A0E">
                                            <w:rPr>
                                              <w:szCs w:val="24"/>
                                            </w:rPr>
                                            <w:t>Chairman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40944" y="736979"/>
                                        <a:ext cx="1745672" cy="2493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jc w:val="center"/>
                                            <w:rPr>
                                              <w:szCs w:val="24"/>
                                            </w:rPr>
                                          </w:pPr>
                                          <w:r w:rsidRPr="00563A0E">
                                            <w:rPr>
                                              <w:szCs w:val="24"/>
                                            </w:rPr>
                                            <w:t>MD &amp; CEO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68861" y="1392071"/>
                                        <a:ext cx="1604227" cy="2731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rPr>
                                              <w:szCs w:val="24"/>
                                            </w:rPr>
                                          </w:pPr>
                                          <w:r w:rsidRPr="00563A0E">
                                            <w:rPr>
                                              <w:szCs w:val="24"/>
                                            </w:rPr>
                                            <w:t>Company Secretary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0" y="1965276"/>
                                        <a:ext cx="1790700"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rPr>
                                              <w:sz w:val="20"/>
                                              <w:szCs w:val="20"/>
                                            </w:rPr>
                                          </w:pPr>
                                          <w:r w:rsidRPr="00563A0E">
                                            <w:rPr>
                                              <w:sz w:val="20"/>
                                              <w:szCs w:val="20"/>
                                            </w:rPr>
                                            <w:t>Executive Vice 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1" name="Group 41"/>
                                  <wpg:cNvGrpSpPr/>
                                  <wpg:grpSpPr>
                                    <a:xfrm>
                                      <a:off x="2292354" y="4051695"/>
                                      <a:ext cx="1849070" cy="2559932"/>
                                      <a:chOff x="-14118" y="121140"/>
                                      <a:chExt cx="1849070" cy="2559932"/>
                                    </a:xfrm>
                                  </wpg:grpSpPr>
                                  <wps:wsp>
                                    <wps:cNvPr id="42" name="Text Box 42"/>
                                    <wps:cNvSpPr txBox="1"/>
                                    <wps:spPr>
                                      <a:xfrm>
                                        <a:off x="27191" y="121140"/>
                                        <a:ext cx="1790610"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jc w:val="center"/>
                                            <w:rPr>
                                              <w:sz w:val="20"/>
                                              <w:szCs w:val="20"/>
                                            </w:rPr>
                                          </w:pPr>
                                          <w:r w:rsidRPr="00563A0E">
                                            <w:rPr>
                                              <w:sz w:val="20"/>
                                              <w:szCs w:val="20"/>
                                            </w:rPr>
                                            <w:t>Principle officers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27182" y="593593"/>
                                        <a:ext cx="1790620"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jc w:val="center"/>
                                            <w:rPr>
                                              <w:sz w:val="20"/>
                                              <w:szCs w:val="20"/>
                                            </w:rPr>
                                          </w:pPr>
                                          <w:r w:rsidRPr="00563A0E">
                                            <w:rPr>
                                              <w:sz w:val="20"/>
                                              <w:szCs w:val="20"/>
                                            </w:rPr>
                                            <w:t>Senior Executive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12513" y="1030973"/>
                                        <a:ext cx="1806715"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jc w:val="center"/>
                                            <w:rPr>
                                              <w:sz w:val="20"/>
                                              <w:szCs w:val="20"/>
                                            </w:rPr>
                                          </w:pPr>
                                          <w:r w:rsidRPr="00563A0E">
                                            <w:rPr>
                                              <w:sz w:val="20"/>
                                              <w:szCs w:val="20"/>
                                            </w:rPr>
                                            <w:t>Executive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11085" y="1487320"/>
                                        <a:ext cx="1806715"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jc w:val="center"/>
                                            <w:rPr>
                                              <w:sz w:val="20"/>
                                              <w:szCs w:val="20"/>
                                            </w:rPr>
                                          </w:pPr>
                                          <w:r w:rsidRPr="00563A0E">
                                            <w:rPr>
                                              <w:sz w:val="20"/>
                                              <w:szCs w:val="20"/>
                                            </w:rPr>
                                            <w:t>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10372" y="1940801"/>
                                        <a:ext cx="1829406"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jc w:val="center"/>
                                            <w:rPr>
                                              <w:sz w:val="20"/>
                                              <w:szCs w:val="20"/>
                                            </w:rPr>
                                          </w:pPr>
                                          <w:r w:rsidRPr="00563A0E">
                                            <w:rPr>
                                              <w:sz w:val="20"/>
                                              <w:szCs w:val="20"/>
                                            </w:rPr>
                                            <w:t>Assistant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14118" y="2408022"/>
                                        <a:ext cx="1849070"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jc w:val="center"/>
                                            <w:rPr>
                                              <w:sz w:val="20"/>
                                              <w:szCs w:val="20"/>
                                            </w:rPr>
                                          </w:pPr>
                                          <w:r w:rsidRPr="00563A0E">
                                            <w:rPr>
                                              <w:sz w:val="20"/>
                                              <w:szCs w:val="20"/>
                                            </w:rPr>
                                            <w:t>Trainee Asst: Officers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 name="Group 48"/>
                                  <wpg:cNvGrpSpPr/>
                                  <wpg:grpSpPr>
                                    <a:xfrm>
                                      <a:off x="2336879" y="2415654"/>
                                      <a:ext cx="1765416" cy="1511060"/>
                                      <a:chOff x="221476" y="40944"/>
                                      <a:chExt cx="1765416" cy="1511060"/>
                                    </a:xfrm>
                                  </wpg:grpSpPr>
                                  <wps:wsp>
                                    <wps:cNvPr id="49" name="Text Box 49"/>
                                    <wps:cNvSpPr txBox="1"/>
                                    <wps:spPr>
                                      <a:xfrm>
                                        <a:off x="235907" y="40944"/>
                                        <a:ext cx="1750985" cy="2731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jc w:val="center"/>
                                            <w:rPr>
                                              <w:sz w:val="20"/>
                                              <w:szCs w:val="20"/>
                                            </w:rPr>
                                          </w:pPr>
                                          <w:r w:rsidRPr="00563A0E">
                                            <w:rPr>
                                              <w:sz w:val="20"/>
                                              <w:szCs w:val="20"/>
                                            </w:rPr>
                                            <w:t>Vice 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258670" y="487677"/>
                                        <a:ext cx="1713705" cy="2731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rPr>
                                              <w:sz w:val="20"/>
                                              <w:szCs w:val="20"/>
                                            </w:rPr>
                                          </w:pPr>
                                          <w:r w:rsidRPr="00563A0E">
                                            <w:rPr>
                                              <w:sz w:val="20"/>
                                              <w:szCs w:val="20"/>
                                            </w:rPr>
                                            <w:t>First Vice 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252637" y="882793"/>
                                        <a:ext cx="1705610"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jc w:val="center"/>
                                            <w:rPr>
                                              <w:sz w:val="20"/>
                                              <w:szCs w:val="20"/>
                                            </w:rPr>
                                          </w:pPr>
                                          <w:r w:rsidRPr="00563A0E">
                                            <w:rPr>
                                              <w:sz w:val="20"/>
                                              <w:szCs w:val="20"/>
                                            </w:rPr>
                                            <w:t>Assistant Vice 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221476" y="1276223"/>
                                        <a:ext cx="1750901" cy="2757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724A77" w:rsidRDefault="00A3300D" w:rsidP="00A73A31">
                                          <w:pPr>
                                            <w:jc w:val="center"/>
                                            <w:rPr>
                                              <w:sz w:val="18"/>
                                              <w:szCs w:val="18"/>
                                            </w:rPr>
                                          </w:pPr>
                                          <w:r w:rsidRPr="00724A77">
                                            <w:rPr>
                                              <w:sz w:val="18"/>
                                              <w:szCs w:val="18"/>
                                            </w:rPr>
                                            <w:t>First Assistant Vice President</w:t>
                                          </w:r>
                                        </w:p>
                                        <w:p w:rsidR="00A3300D" w:rsidRPr="00563A0E" w:rsidRDefault="00A3300D" w:rsidP="00A73A3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 name="Group 53"/>
                                  <wpg:cNvGrpSpPr/>
                                  <wpg:grpSpPr>
                                    <a:xfrm>
                                      <a:off x="0" y="380824"/>
                                      <a:ext cx="6349052" cy="1863622"/>
                                      <a:chOff x="0" y="-28609"/>
                                      <a:chExt cx="6349052" cy="1863622"/>
                                    </a:xfrm>
                                  </wpg:grpSpPr>
                                  <wps:wsp>
                                    <wps:cNvPr id="54" name="Text Box 54"/>
                                    <wps:cNvSpPr txBox="1"/>
                                    <wps:spPr>
                                      <a:xfrm>
                                        <a:off x="450376" y="0"/>
                                        <a:ext cx="1496291" cy="2731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rPr>
                                              <w:sz w:val="20"/>
                                              <w:szCs w:val="20"/>
                                            </w:rPr>
                                          </w:pPr>
                                          <w:r w:rsidRPr="00563A0E">
                                            <w:rPr>
                                              <w:sz w:val="20"/>
                                              <w:szCs w:val="20"/>
                                            </w:rPr>
                                            <w:t>Board of Directors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55"/>
                                    <wps:cNvSpPr txBox="1"/>
                                    <wps:spPr>
                                      <a:xfrm>
                                        <a:off x="4558352" y="-28609"/>
                                        <a:ext cx="1496291" cy="2731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rPr>
                                              <w:sz w:val="20"/>
                                              <w:szCs w:val="20"/>
                                            </w:rPr>
                                          </w:pPr>
                                          <w:r w:rsidRPr="00563A0E">
                                            <w:rPr>
                                              <w:sz w:val="20"/>
                                              <w:szCs w:val="20"/>
                                            </w:rPr>
                                            <w:t>Chief Advisor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a:off x="0" y="709683"/>
                                        <a:ext cx="1974215"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rPr>
                                              <w:sz w:val="20"/>
                                              <w:szCs w:val="20"/>
                                            </w:rPr>
                                          </w:pPr>
                                          <w:r w:rsidRPr="00563A0E">
                                            <w:rPr>
                                              <w:sz w:val="20"/>
                                              <w:szCs w:val="20"/>
                                            </w:rPr>
                                            <w:t>Deputy Managing Director CAD, GB, D&amp;M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4503761" y="682388"/>
                                        <a:ext cx="1745615"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rPr>
                                              <w:sz w:val="20"/>
                                              <w:szCs w:val="20"/>
                                            </w:rPr>
                                          </w:pPr>
                                          <w:r w:rsidRPr="00563A0E">
                                            <w:rPr>
                                              <w:sz w:val="20"/>
                                              <w:szCs w:val="20"/>
                                            </w:rPr>
                                            <w:t>Deputy Managing Director IT, Credit, R&amp;D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4558352" y="1528549"/>
                                        <a:ext cx="1790700"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rPr>
                                              <w:sz w:val="20"/>
                                              <w:szCs w:val="20"/>
                                            </w:rPr>
                                          </w:pPr>
                                          <w:r w:rsidRPr="00563A0E">
                                            <w:rPr>
                                              <w:sz w:val="20"/>
                                              <w:szCs w:val="20"/>
                                            </w:rPr>
                                            <w:t>Senior Vice 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49617" y="1561963"/>
                                        <a:ext cx="1790700"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300D" w:rsidRPr="00563A0E" w:rsidRDefault="00A3300D" w:rsidP="00A73A31">
                                          <w:pPr>
                                            <w:rPr>
                                              <w:sz w:val="20"/>
                                              <w:szCs w:val="20"/>
                                            </w:rPr>
                                          </w:pPr>
                                          <w:r w:rsidRPr="00563A0E">
                                            <w:rPr>
                                              <w:sz w:val="20"/>
                                              <w:szCs w:val="20"/>
                                            </w:rPr>
                                            <w:t>Senior Vice 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60" name="Group 60"/>
                                <wpg:cNvGrpSpPr/>
                                <wpg:grpSpPr>
                                  <a:xfrm>
                                    <a:off x="968991" y="272955"/>
                                    <a:ext cx="4312693" cy="1134885"/>
                                    <a:chOff x="0" y="0"/>
                                    <a:chExt cx="4312693" cy="1134885"/>
                                  </a:xfrm>
                                </wpg:grpSpPr>
                                <wps:wsp>
                                  <wps:cNvPr id="61" name="Straight Arrow Connector 61"/>
                                  <wps:cNvCnPr/>
                                  <wps:spPr>
                                    <a:xfrm flipH="1">
                                      <a:off x="2238233" y="0"/>
                                      <a:ext cx="0" cy="46398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62" name="Straight Arrow Connector 62"/>
                                  <wps:cNvCnPr/>
                                  <wps:spPr>
                                    <a:xfrm flipH="1">
                                      <a:off x="4312693" y="423081"/>
                                      <a:ext cx="0" cy="36160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63" name="Straight Arrow Connector 63"/>
                                  <wps:cNvCnPr/>
                                  <wps:spPr>
                                    <a:xfrm flipH="1">
                                      <a:off x="0" y="409433"/>
                                      <a:ext cx="0" cy="4055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64" name="Straight Arrow Connector 64"/>
                                  <wps:cNvCnPr/>
                                  <wps:spPr>
                                    <a:xfrm>
                                      <a:off x="2270273" y="729261"/>
                                      <a:ext cx="0" cy="40562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g:grpSp>
                            <wpg:grpSp>
                              <wpg:cNvPr id="65" name="Group 65"/>
                              <wpg:cNvGrpSpPr/>
                              <wpg:grpSpPr>
                                <a:xfrm>
                                  <a:off x="1017767" y="1645920"/>
                                  <a:ext cx="4309607" cy="3315872"/>
                                  <a:chOff x="0" y="0"/>
                                  <a:chExt cx="4309607" cy="3315872"/>
                                </a:xfrm>
                              </wpg:grpSpPr>
                              <wps:wsp>
                                <wps:cNvPr id="66" name="Straight Arrow Connector 66"/>
                                <wps:cNvCnPr/>
                                <wps:spPr>
                                  <a:xfrm>
                                    <a:off x="4309607" y="79723"/>
                                    <a:ext cx="0" cy="23000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67" name="Straight Arrow Connector 67"/>
                                <wps:cNvCnPr/>
                                <wps:spPr>
                                  <a:xfrm>
                                    <a:off x="0" y="0"/>
                                    <a:ext cx="0" cy="33074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68" name="Straight Arrow Connector 68"/>
                                <wps:cNvCnPr/>
                                <wps:spPr>
                                  <a:xfrm flipH="1">
                                    <a:off x="2206921" y="19336"/>
                                    <a:ext cx="0" cy="27272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g:cNvPr id="69" name="Group 69"/>
                                <wpg:cNvGrpSpPr/>
                                <wpg:grpSpPr>
                                  <a:xfrm>
                                    <a:off x="2172339" y="598524"/>
                                    <a:ext cx="109685" cy="2717348"/>
                                    <a:chOff x="-61978" y="33982"/>
                                    <a:chExt cx="109685" cy="2717348"/>
                                  </a:xfrm>
                                </wpg:grpSpPr>
                                <wps:wsp>
                                  <wps:cNvPr id="70" name="Straight Arrow Connector 70"/>
                                  <wps:cNvCnPr/>
                                  <wps:spPr>
                                    <a:xfrm flipH="1">
                                      <a:off x="-12868" y="33982"/>
                                      <a:ext cx="0" cy="1828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71" name="Straight Arrow Connector 71"/>
                                  <wps:cNvCnPr/>
                                  <wps:spPr>
                                    <a:xfrm flipH="1">
                                      <a:off x="-61978" y="469198"/>
                                      <a:ext cx="0" cy="1828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72" name="Straight Arrow Connector 72"/>
                                  <wps:cNvCnPr/>
                                  <wps:spPr>
                                    <a:xfrm flipH="1">
                                      <a:off x="0" y="906590"/>
                                      <a:ext cx="0" cy="15333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73" name="Straight Arrow Connector 73"/>
                                  <wps:cNvCnPr/>
                                  <wps:spPr>
                                    <a:xfrm flipH="1">
                                      <a:off x="23854" y="1288145"/>
                                      <a:ext cx="0" cy="15333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74" name="Straight Arrow Connector 74"/>
                                  <wps:cNvCnPr/>
                                  <wps:spPr>
                                    <a:xfrm flipH="1">
                                      <a:off x="47707" y="2139111"/>
                                      <a:ext cx="0" cy="1828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75" name="Straight Arrow Connector 75"/>
                                  <wps:cNvCnPr/>
                                  <wps:spPr>
                                    <a:xfrm flipH="1">
                                      <a:off x="31806" y="1693768"/>
                                      <a:ext cx="0" cy="15333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76" name="Straight Arrow Connector 76"/>
                                  <wps:cNvCnPr/>
                                  <wps:spPr>
                                    <a:xfrm flipH="1">
                                      <a:off x="47707" y="2568450"/>
                                      <a:ext cx="0" cy="1828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g:grpSp>
                          </wpg:grpSp>
                          <wps:wsp>
                            <wps:cNvPr id="77" name="Straight Arrow Connector 77"/>
                            <wps:cNvCnPr/>
                            <wps:spPr>
                              <a:xfrm flipH="1">
                                <a:off x="3299792" y="5231959"/>
                                <a:ext cx="0" cy="1828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s:wsp>
                          <wps:cNvPr id="79" name="Straight Arrow Connector 79"/>
                          <wps:cNvCnPr/>
                          <wps:spPr>
                            <a:xfrm flipH="1">
                              <a:off x="2947917" y="6782937"/>
                              <a:ext cx="0" cy="1828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80" name="Straight Arrow Connector 80"/>
                          <wps:cNvCnPr/>
                          <wps:spPr>
                            <a:xfrm flipH="1">
                              <a:off x="2947915" y="7356143"/>
                              <a:ext cx="0" cy="1828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 name="Straight Arrow Connector 4"/>
                          <wps:cNvCnPr/>
                          <wps:spPr>
                            <a:xfrm>
                              <a:off x="1733266" y="846161"/>
                              <a:ext cx="379988" cy="20429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s:wsp>
                        <wps:cNvPr id="6" name="Straight Arrow Connector 6"/>
                        <wps:cNvCnPr>
                          <a:stCxn id="55" idx="1"/>
                        </wps:cNvCnPr>
                        <wps:spPr>
                          <a:xfrm flipH="1">
                            <a:off x="3616487" y="617040"/>
                            <a:ext cx="430110" cy="25514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14:sizeRelV relativeFrom="margin">
                  <wp14:pctHeight>0</wp14:pctHeight>
                </wp14:sizeRelV>
              </wp:anchor>
            </w:drawing>
          </mc:Choice>
          <mc:Fallback>
            <w:pict>
              <v:group w14:anchorId="4055CB44" id="Group 7" o:spid="_x0000_s1026" style="position:absolute;left:0;text-align:left;margin-left:20.25pt;margin-top:6.55pt;width:443.8pt;height:620.9pt;z-index:251703296;mso-height-relative:margin" coordsize="56365,78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cQ/HgwAAAmRAAAOAAAAZHJzL2Uyb0RvYy54bWzsXWuPm0gW/b7S/gfk752mqnha6Yyynceu&#10;FM1Em6zmM7HxQ4OBBZJ276/fUw8KjE278c6SFi4p6hjMq8q3Tt177qnL61/2u8T6ERflNkvvZuSV&#10;PbPidJEtt+n6bvavrx9ugplVVlG6jJIsje9mj3E5++XNX//y+iGfxzTbZMkyLixcJC3nD/ndbFNV&#10;+fz2tlxs4l1UvsryOMWXq6zYRRU2i/XtsogecPVdcktt27t9yIplXmSLuCyx9538cvZGXH+1ihfV&#10;b6tVGVdWcjfDs1XibyH+fuN/b9+8jubrIso324V6jOiCp9hF2xQ31Zd6F1WR9b3YHl1qt10UWZmt&#10;qleLbHebrVbbRSzagNYQu9Oaj0X2PRdtWc8f1rnuJnRtp58uvuzi1x+fC2u7vJv5MyuNdviJxF0t&#10;n3fNQ76e44iPRf4l/1yoHWu5xVu7XxU7/j/aYe1Fpz7qTo33lbXATtdjnku9mbXAd34QuI7jyW5f&#10;bPDbHJ232Lw/c+ZtfeNb/nz6cfSGfm7VMvewZe50WkbpYdOw/dN/NY85oe3iwfjv7XmEeFTY0tBf&#10;jWG4tg0S239S2/qeMJqfs8i+Mwe3jXXaxibUts5wY3/aeOvr/RF/N8DYgU0KJBuIkpQx5nuA22Os&#10;JH5o+zYMn48dSlnAAJyw+vMt7Duz1zIx3ZbNjFL+bzPKl02Ux2KiKvl8oXCX6SnlK58M/pbtLewS&#10;g1gcxucUq9pjPzyHen+JnSemFuIx38eoOdFnTujRkKg+8xlhAgR1w6N5XpTVxzjbWfzD3ayAUyDm&#10;6ujHp7LC4+DQ+hB+5zJLtssP2yQRG9wRie+TwvoRwYVIKvGgOOPgqCS1HgB2zLXFhQ++45fW539L&#10;osUfvKmHV8BWkvLbxcJlUY/1kJdz2R3iU/WYxPyYJP1nvMKULSbcE88YLRZxqp9THM2PWqFFQ05U&#10;xzdPNeRk2Q6cIe6cpZU+ebdNs0L20mHXLv+ou3Ylj0cntdrNP1b7b3tlPt+y5SOsp8ikR1fmiw9b&#10;dPSnqKw+RwVcOAwiuKXVb/izSjL8Opn6NLM2WfGfU/v58RgH+HZmPcAlvJuV//4eFfHMSv6RYoSE&#10;xHG4Dyk2HNen2Cja33xrf5N+391nMBlYJp5OfOTHV0n9cVVku9/hvb7ld8VXUbrAve9mVf3xvpKO&#10;KrzfRfz2rTgIXmMeVZ/SL/mCX5p3Lzewr/vfoyJXBl5htP2a1WMymnfsXB7Lz0yzt9+rbLUVg4B3&#10;sOxV1fHAB+5JjQEUCBIkrDZAEdSAADwZAhSOHTqOwAmfeaEf8stgXCmXkviO6/nKOaFOyAIDFhMG&#10;CxHY6KnFYMaUMCM8xgwx2DliDcQMLwg8wDR8C8JCavvCYlqg4dkORRAjvTLjYcym7WEI0FCBdD0l&#10;GkdjEo4Gd986jgZ2KZdyIGjgUhwwQpBbvgrSGi+jHcb5zEZcIH3+mjCr4w0TkujAQIVOh0HBIdK8&#10;0JBEAIZicAxgjBWZNOSv5HsFD9ylfh1M623CBttitA+itSkNKXNlUOHYLvFCQWm1HIQAlKcPQBC0&#10;jeuGoeQgWrTNDXEIQZjDIYMSIlGHf/++jkx6rgFqQIJG015OkIwSlzmaXtZxGXZdBpfUJ5yk6bS/&#10;jZgeqXvQIOY1uFhObUkmLptQXObo1EaDGXpuHOhiATPAz3DMcEOGf9xgWqgLstzjHJxAXYMZ14AZ&#10;KpdkvKyxvKxx/Az4Vt2wTM8OAzGDUJfIPBGxmR0iZ3QIGoHt+QQpSgMaMqN1GGFNLVskQjOVpDWg&#10;MS3Q0DqDxtHQ08NQ0CB2gMvx4MQJfAanwoDG9aaYBWhooYKJTqYUnWgBTwMaenoYCBo3cDB4Kpmj&#10;RujYgd1NGwUUu5XwkZr45BriE61aMKgxJdQ4FrI5en4YjBqaCKYcNKRkt8VqHPDABjWuATW0bsGg&#10;xjio0eRSnsodaVWaXBHhKHAfljtizAugQuNeAnWI6yGPdBhb+NhFlJdAXEJsT0UfWoxOKXGQYuaX&#10;kOo2cYFW6qjnEj81dXQsz3G0mQ+ETCTfkF7rtr9JHbl2yKM3xegY/e+k9b8iOEOmEGOAc5MGMcdB&#10;zFF4YMhkujywVM7wuw8FDTfweEqeg2aA5RbCX2u5WT5hvm1QQ69MuAIemBgl8BRXD7ha46M5HexS&#10;88Ng1KBYaCRQIwiof5xytl0jU2mth7oG1NCKJ+NrTMnXONa2YdHyhajRBGgEYmAs3OzGeAhRQA+r&#10;EMX1A4FPOj5r1h8aPfBU9MAQIZgQZdSlis8idVwtT5OkDrbFzzSI1JFhBQvsgHbYnIMl6iRA6Yua&#10;39Vsjjz5hgaerRYnNkxO3+kaKZo2jiYC5sLnjjhHclgXBGWOi5SZZLK6KXazivuplQ+T1OUQrfEy&#10;ntWUPKtjYY57qTDHcd2A8WIyoHHakKnJXwMb1wcb2pgMbEwJNuAXdP2MS6U50sfy7dALuqFY6Du0&#10;1v+6xOElW+AAagfLhGKqZss0qsXIbJE2IwMYUwKMY1WOe6kqRwYmcn2iF6Dwlsj1t9NFqBtTw4aH&#10;lYxUTEIGNiR2TjM80cZkYGNKsKFlPU26SMs2B6aL2uEJcSlqmypKR8cnBwX9jJrvGtR8WOZvmN9R&#10;md9xxCnHijb3UkUbWAsis8xQBKKETDdIMahxfayGtiXjbYzjbTS5FFHwUlUSf0IQDGGuYihk7kgK&#10;dQdW/wUlEapCKNSnoWRGm0DDYYR6kJ2IVDEhzEHBdD6dtErJSHJDi4TfqwIyfWfqGKVp72i5I15V&#10;T3I6X6oi2q43lfW2KLIH6z5LU5ThzQoLh6jZEr7XfaqqzNeFb2XxG2uVbPO/Y5mVqHeqis3z8sgo&#10;pSyo4U4yCT3ExcCOx0IZyOk+OKJ3SvVc+oHkPTolU3n1YP4byCK9VbRN3qdLq3rMUS6/KrZRuk5i&#10;RSPxQ9DTdQPEpxOVe9nTJXAHBFSturmSsxE1MkQdYZ1Lp0/f7YJqvdW+ljD0VuuVOMYDRDU/j1S1&#10;yNPKjn6jays9hhidHmTcvCizpZCjGb7K8phHPFu4gcbyuDmK13k0VbQbk52Y5WlxQb/laVnIQLiT&#10;qM/XfwDzxIRQx5g12tmuKxeuG5u7JpvT8ox+m9N59n6b4z2mJ1bfxnJlMbHCQ6Fyhj7COFTC86T8&#10;xdjby7C3xsF7rkOrM/XKoVWZ1UFiKGITv36dBfEcFwWUD/HJQRkej6/f4j4ZY8QNsGr+mS7t6TO1&#10;wTUtHs+l1WnK/vGm803PGm+6f9A9fuh3xaMK3uFs4HVXysnsKSNbGmcWMFW7vnxQKucUaUC8LaP3&#10;1RMv2ZnVSa5+c9N5imeZm3QkOmNUGRljNtLjxsiwVveqIiadEuk3Mk1q9xtZT5hueyGVmVUSYjX0&#10;4eRQo5sPMkTYscZ2E6r/5IDpgBDDr67e6uRpHlw5DYq4HOQ0UIJ5jsll8S5Wb3d11IRLd/TqTOKD&#10;B+u4DDfgzX1ZUBkXkq9xOainfPoK2rx+guvAl6OeYcNwyGVs2A2BoPyoOzohIqqpBoG4g+4GM8p+&#10;8igb4fVKeJ/JWbu7lIVtDUPHC0mohqkxPP6uNe6BandU+qBX5Vfw6mjnAO9SJla6sagAjdogJ10K&#10;4uI9i4aDRdxzXTZ3noOVNYF5UmKoL8ug8BG8GGbbgDgqM9cFO2N4qnbodRneeSLWfwYRezKIcnxf&#10;FUCieEMZkYUsjhhZ497V70W9LsPTLG5v9O4rYncw4jGCeukS8aBK8BFhnEo9man2Og3vPBUu34x2&#10;wVTbQjzXCyDPP214JqB9YVNtQ6sc5qDa+5UcxNrvkhThb17+P14+joJfZ2OPZxDnJ6djRkO8WViu&#10;SnUpI6EUgpoJ+cULkMY3Q82W9k/OWvk5NBwJHT9UOmLPR7VxVK46OT0blHxhKDkKAoLpPYeAkgzm&#10;T3OR6cHx5DlrBg07XvtlTA/55hePgKOY3vlQ+BmRcEuShAQQo54MRAIH4kpBVzfzLfNDrvSV9bXw&#10;su7QpBJfEO83+qR7Pi7pKnSEgKu636diwThE+ZKtlxrnFj5KCXOZc7nRE9p0rv9F1VkBj1jpY9ev&#10;e62ZQkh+UOhb2auLMgSGp35p9vqwzhHBRPN1EeWb7eJdVEXtbRHdzGOabbJkGRdv/gsAAP//AwBQ&#10;SwMEFAAGAAgAAAAhACvjpMnhAAAACgEAAA8AAABkcnMvZG93bnJldi54bWxMj0FLw0AQhe+C/2EZ&#10;wZvdJG2kjdmUUtRTEdoK4m2bnSah2dmQ3Sbpv3c86W3mvcebb/L1ZFsxYO8bRwriWQQCqXSmoUrB&#10;5/HtaQnCB01Gt45QwQ09rIv7u1xnxo20x+EQKsEl5DOtoA6hy6T0ZY1W+5nrkNg7u97qwGtfSdPr&#10;kcttK5MoepZWN8QXat3htsbycrhaBe+jHjfz+HXYXc7b2/cx/fjaxajU48O0eQERcAp/YfjFZ3Qo&#10;mOnkrmS8aBUsopSTrM9jEOyvkiUPJxaSdLECWeTy/wvFDwAAAP//AwBQSwECLQAUAAYACAAAACEA&#10;toM4kv4AAADhAQAAEwAAAAAAAAAAAAAAAAAAAAAAW0NvbnRlbnRfVHlwZXNdLnhtbFBLAQItABQA&#10;BgAIAAAAIQA4/SH/1gAAAJQBAAALAAAAAAAAAAAAAAAAAC8BAABfcmVscy8ucmVsc1BLAQItABQA&#10;BgAIAAAAIQBi7cQ/HgwAAAmRAAAOAAAAAAAAAAAAAAAAAC4CAABkcnMvZTJvRG9jLnhtbFBLAQIt&#10;ABQABgAIAAAAIQAr46TJ4QAAAAoBAAAPAAAAAAAAAAAAAAAAAHgOAABkcnMvZG93bnJldi54bWxQ&#10;SwUGAAAAAAQABADzAAAAhg8AAAAA&#10;">
                <v:group id="Group 5" o:spid="_x0000_s1027" style="position:absolute;width:56365;height:78854" coordsize="56365,788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22" o:spid="_x0000_s1028" style="position:absolute;width:56365;height:78854" coordsize="63490,661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30" o:spid="_x0000_s1029" style="position:absolute;width:63490;height:66116" coordsize="63490,661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33" o:spid="_x0000_s1030" style="position:absolute;width:63490;height:66116" coordsize="63490,661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35" o:spid="_x0000_s1031" style="position:absolute;width:63490;height:66116" coordsize="63490,661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group id="Group 36" o:spid="_x0000_s1032" style="position:absolute;left:23337;width:17907;height:22383" coordsize="17907,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type id="_x0000_t202" coordsize="21600,21600" o:spt="202" path="m,l,21600r21600,l21600,xe">
                              <v:stroke joinstyle="miter"/>
                              <v:path gradientshapeok="t" o:connecttype="rect"/>
                            </v:shapetype>
                            <v:shape id="Text Box 37" o:spid="_x0000_s1033" type="#_x0000_t202" style="position:absolute;left:1637;width:14963;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vdsIA&#10;AADbAAAADwAAAGRycy9kb3ducmV2LnhtbESPQUsDMRSE74L/ITzBm81qoa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C692wgAAANsAAAAPAAAAAAAAAAAAAAAAAJgCAABkcnMvZG93&#10;bnJldi54bWxQSwUGAAAAAAQABAD1AAAAhwMAAAAA&#10;" fillcolor="white [3201]" strokeweight=".5pt">
                              <v:textbox>
                                <w:txbxContent>
                                  <w:p w:rsidR="00A3300D" w:rsidRPr="00563A0E" w:rsidRDefault="00A3300D" w:rsidP="00A73A31">
                                    <w:pPr>
                                      <w:jc w:val="center"/>
                                      <w:rPr>
                                        <w:szCs w:val="24"/>
                                      </w:rPr>
                                    </w:pPr>
                                    <w:r w:rsidRPr="00563A0E">
                                      <w:rPr>
                                        <w:szCs w:val="24"/>
                                      </w:rPr>
                                      <w:t>Chairman</w:t>
                                    </w:r>
                                  </w:p>
                                </w:txbxContent>
                              </v:textbox>
                            </v:shape>
                            <v:shape id="Text Box 38" o:spid="_x0000_s1034" type="#_x0000_t202" style="position:absolute;left:409;top:7369;width:17457;height:2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Q7BL8A&#10;AADbAAAADwAAAGRycy9kb3ducmV2LnhtbERPTWsCMRC9F/ofwhR6q1krlO1qFBUtBU/a0vOwGZPg&#10;ZrIk6br9981B8Ph434vV6DsxUEwusILppAJB3Abt2Cj4/tq/1CBSRtbYBSYFf5RgtXx8WGCjw5WP&#10;NJyyESWEU4MKbM59I2VqLXlMk9ATF+4cosdcYDRSR7yWcN/J16p6kx4dlwaLPW0ttZfTr1ew25h3&#10;09YY7a7Wzg3jz/lgPpR6fhrXcxCZxnwX39yfWsGsjC1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lDsEvwAAANsAAAAPAAAAAAAAAAAAAAAAAJgCAABkcnMvZG93bnJl&#10;di54bWxQSwUGAAAAAAQABAD1AAAAhAMAAAAA&#10;" fillcolor="white [3201]" strokeweight=".5pt">
                              <v:textbox>
                                <w:txbxContent>
                                  <w:p w:rsidR="00A3300D" w:rsidRPr="00563A0E" w:rsidRDefault="00A3300D" w:rsidP="00A73A31">
                                    <w:pPr>
                                      <w:jc w:val="center"/>
                                      <w:rPr>
                                        <w:szCs w:val="24"/>
                                      </w:rPr>
                                    </w:pPr>
                                    <w:r w:rsidRPr="00563A0E">
                                      <w:rPr>
                                        <w:szCs w:val="24"/>
                                      </w:rPr>
                                      <w:t>MD &amp; CEO</w:t>
                                    </w:r>
                                  </w:p>
                                </w:txbxContent>
                              </v:textbox>
                            </v:shape>
                            <v:shape id="Text Box 39" o:spid="_x0000_s1035" type="#_x0000_t202" style="position:absolute;left:688;top:13920;width:16042;height:2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ien8IA&#10;AADbAAAADwAAAGRycy9kb3ducmV2LnhtbESPQUsDMRSE74L/ITzBm82qINu12aVKWwRPVvH82Lwm&#10;oZuXJUm3239vBMHjMDPfMKtu9oOYKCYXWMH9ogJB3Aft2Cj4+tze1SBSRtY4BCYFF0rQtddXK2x0&#10;OPMHTftsRIFwalCBzXlspEy9JY9pEUbi4h1C9JiLjEbqiOcC94N8qKon6dFxWbA40qul/rg/eQWb&#10;F7M0fY3Rbmrt3DR/H97NTqnbm3n9DCLTnP/Df+03reBxCb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2J6fwgAAANsAAAAPAAAAAAAAAAAAAAAAAJgCAABkcnMvZG93&#10;bnJldi54bWxQSwUGAAAAAAQABAD1AAAAhwMAAAAA&#10;" fillcolor="white [3201]" strokeweight=".5pt">
                              <v:textbox>
                                <w:txbxContent>
                                  <w:p w:rsidR="00A3300D" w:rsidRPr="00563A0E" w:rsidRDefault="00A3300D" w:rsidP="00A73A31">
                                    <w:pPr>
                                      <w:rPr>
                                        <w:szCs w:val="24"/>
                                      </w:rPr>
                                    </w:pPr>
                                    <w:r w:rsidRPr="00563A0E">
                                      <w:rPr>
                                        <w:szCs w:val="24"/>
                                      </w:rPr>
                                      <w:t>Company Secretary</w:t>
                                    </w:r>
                                  </w:p>
                                </w:txbxContent>
                              </v:textbox>
                            </v:shape>
                            <v:shape id="Text Box 40" o:spid="_x0000_s1036" type="#_x0000_t202" style="position:absolute;top:19652;width:17907;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REf78A&#10;AADbAAAADwAAAGRycy9kb3ducmV2LnhtbERPTWsCMRC9F/ofwhR6q1mLlO1qFBUtBU/a0vOwGZPg&#10;ZrIk6br9981B8Ph434vV6DsxUEwusILppAJB3Abt2Cj4/tq/1CBSRtbYBSYFf5RgtXx8WGCjw5WP&#10;NJyyESWEU4MKbM59I2VqLXlMk9ATF+4cosdcYDRSR7yWcN/J16p6kx4dlwaLPW0ttZfTr1ew25h3&#10;09YY7a7Wzg3jz/lgPpR6fhrXcxCZxnwX39yfWsGsrC9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5ER/vwAAANsAAAAPAAAAAAAAAAAAAAAAAJgCAABkcnMvZG93bnJl&#10;di54bWxQSwUGAAAAAAQABAD1AAAAhAMAAAAA&#10;" fillcolor="white [3201]" strokeweight=".5pt">
                              <v:textbox>
                                <w:txbxContent>
                                  <w:p w:rsidR="00A3300D" w:rsidRPr="00563A0E" w:rsidRDefault="00A3300D" w:rsidP="00A73A31">
                                    <w:pPr>
                                      <w:rPr>
                                        <w:sz w:val="20"/>
                                        <w:szCs w:val="20"/>
                                      </w:rPr>
                                    </w:pPr>
                                    <w:r w:rsidRPr="00563A0E">
                                      <w:rPr>
                                        <w:sz w:val="20"/>
                                        <w:szCs w:val="20"/>
                                      </w:rPr>
                                      <w:t>Executive Vice President</w:t>
                                    </w:r>
                                  </w:p>
                                </w:txbxContent>
                              </v:textbox>
                            </v:shape>
                          </v:group>
                          <v:group id="Group 41" o:spid="_x0000_s1037" style="position:absolute;left:22923;top:40516;width:18491;height:25600" coordorigin="-141,1211" coordsize="18490,255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Text Box 42" o:spid="_x0000_s1038" type="#_x0000_t202" style="position:absolute;left:271;top:1211;width:17907;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p/k8IA&#10;AADbAAAADwAAAGRycy9kb3ducmV2LnhtbESPQWsCMRSE74X+h/AK3mq2I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en+TwgAAANsAAAAPAAAAAAAAAAAAAAAAAJgCAABkcnMvZG93&#10;bnJldi54bWxQSwUGAAAAAAQABAD1AAAAhwMAAAAA&#10;" fillcolor="white [3201]" strokeweight=".5pt">
                              <v:textbox>
                                <w:txbxContent>
                                  <w:p w:rsidR="00A3300D" w:rsidRPr="00563A0E" w:rsidRDefault="00A3300D" w:rsidP="00A73A31">
                                    <w:pPr>
                                      <w:jc w:val="center"/>
                                      <w:rPr>
                                        <w:sz w:val="20"/>
                                        <w:szCs w:val="20"/>
                                      </w:rPr>
                                    </w:pPr>
                                    <w:r w:rsidRPr="00563A0E">
                                      <w:rPr>
                                        <w:sz w:val="20"/>
                                        <w:szCs w:val="20"/>
                                      </w:rPr>
                                      <w:t>Principle officers</w:t>
                                    </w:r>
                                  </w:p>
                                </w:txbxContent>
                              </v:textbox>
                            </v:shape>
                            <v:shape id="Text Box 43" o:spid="_x0000_s1039" type="#_x0000_t202" style="position:absolute;left:271;top:5935;width:17907;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baCMIA&#10;AADbAAAADwAAAGRycy9kb3ducmV2LnhtbESPQUsDMRSE74L/ITzBm81qi6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NtoIwgAAANsAAAAPAAAAAAAAAAAAAAAAAJgCAABkcnMvZG93&#10;bnJldi54bWxQSwUGAAAAAAQABAD1AAAAhwMAAAAA&#10;" fillcolor="white [3201]" strokeweight=".5pt">
                              <v:textbox>
                                <w:txbxContent>
                                  <w:p w:rsidR="00A3300D" w:rsidRPr="00563A0E" w:rsidRDefault="00A3300D" w:rsidP="00A73A31">
                                    <w:pPr>
                                      <w:jc w:val="center"/>
                                      <w:rPr>
                                        <w:sz w:val="20"/>
                                        <w:szCs w:val="20"/>
                                      </w:rPr>
                                    </w:pPr>
                                    <w:r w:rsidRPr="00563A0E">
                                      <w:rPr>
                                        <w:sz w:val="20"/>
                                        <w:szCs w:val="20"/>
                                      </w:rPr>
                                      <w:t>Senior Executive Officer</w:t>
                                    </w:r>
                                  </w:p>
                                </w:txbxContent>
                              </v:textbox>
                            </v:shape>
                            <v:shape id="Text Box 44" o:spid="_x0000_s1040" type="#_x0000_t202" style="position:absolute;left:125;top:10309;width:18067;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9CfMIA&#10;AADbAAAADwAAAGRycy9kb3ducmV2LnhtbESPQWsCMRSE74X+h/AK3mq2RWS7GqUtKgVPtaXnx+aZ&#10;BDcvS5Ku679vBKHHYWa+YZbr0XdioJhcYAVP0woEcRu0Y6Pg+2v7WINIGVljF5gUXCjBenV/t8RG&#10;hzN/0nDIRhQIpwYV2Jz7RsrUWvKYpqEnLt4xRI+5yGikjngucN/J56qaS4+Oy4LFnt4ttafDr1ew&#10;eTMvpq0x2k2tnRvGn+Pe7JSaPIyvCxCZxvwfvrU/tILZDK5fy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30J8wgAAANsAAAAPAAAAAAAAAAAAAAAAAJgCAABkcnMvZG93&#10;bnJldi54bWxQSwUGAAAAAAQABAD1AAAAhwMAAAAA&#10;" fillcolor="white [3201]" strokeweight=".5pt">
                              <v:textbox>
                                <w:txbxContent>
                                  <w:p w:rsidR="00A3300D" w:rsidRPr="00563A0E" w:rsidRDefault="00A3300D" w:rsidP="00A73A31">
                                    <w:pPr>
                                      <w:jc w:val="center"/>
                                      <w:rPr>
                                        <w:sz w:val="20"/>
                                        <w:szCs w:val="20"/>
                                      </w:rPr>
                                    </w:pPr>
                                    <w:r w:rsidRPr="00563A0E">
                                      <w:rPr>
                                        <w:sz w:val="20"/>
                                        <w:szCs w:val="20"/>
                                      </w:rPr>
                                      <w:t>Executive Officer</w:t>
                                    </w:r>
                                  </w:p>
                                </w:txbxContent>
                              </v:textbox>
                            </v:shape>
                            <v:shape id="Text Box 45" o:spid="_x0000_s1041" type="#_x0000_t202" style="position:absolute;left:110;top:14873;width:18068;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Pn58IA&#10;AADbAAAADwAAAGRycy9kb3ducmV2LnhtbESPQUsDMRSE74L/ITzBm80qrazbpkWlFsFTW+n5sXlN&#10;gpuXJUm36783QqHHYWa+YRar0XdioJhcYAWPkwoEcRu0Y6Pge//xUINIGVljF5gU/FKC1fL2ZoGN&#10;Dmfe0rDLRhQIpwYV2Jz7RsrUWvKYJqEnLt4xRI+5yGikjngucN/Jp6p6lh4dlwWLPb1ban92J69g&#10;/WZeTFtjtOtaOzeMh+OX2Sh1fze+zkFkGvM1fGl/agXTG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k+fnwgAAANsAAAAPAAAAAAAAAAAAAAAAAJgCAABkcnMvZG93&#10;bnJldi54bWxQSwUGAAAAAAQABAD1AAAAhwMAAAAA&#10;" fillcolor="white [3201]" strokeweight=".5pt">
                              <v:textbox>
                                <w:txbxContent>
                                  <w:p w:rsidR="00A3300D" w:rsidRPr="00563A0E" w:rsidRDefault="00A3300D" w:rsidP="00A73A31">
                                    <w:pPr>
                                      <w:jc w:val="center"/>
                                      <w:rPr>
                                        <w:sz w:val="20"/>
                                        <w:szCs w:val="20"/>
                                      </w:rPr>
                                    </w:pPr>
                                    <w:r w:rsidRPr="00563A0E">
                                      <w:rPr>
                                        <w:sz w:val="20"/>
                                        <w:szCs w:val="20"/>
                                      </w:rPr>
                                      <w:t>Officer</w:t>
                                    </w:r>
                                  </w:p>
                                </w:txbxContent>
                              </v:textbox>
                            </v:shape>
                            <v:shape id="Text Box 46" o:spid="_x0000_s1042" type="#_x0000_t202" style="position:absolute;left:-103;top:19408;width:18293;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F5kMIA&#10;AADbAAAADwAAAGRycy9kb3ducmV2LnhtbESPQWsCMRSE74X+h/AKvdVsi8i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XmQwgAAANsAAAAPAAAAAAAAAAAAAAAAAJgCAABkcnMvZG93&#10;bnJldi54bWxQSwUGAAAAAAQABAD1AAAAhwMAAAAA&#10;" fillcolor="white [3201]" strokeweight=".5pt">
                              <v:textbox>
                                <w:txbxContent>
                                  <w:p w:rsidR="00A3300D" w:rsidRPr="00563A0E" w:rsidRDefault="00A3300D" w:rsidP="00A73A31">
                                    <w:pPr>
                                      <w:jc w:val="center"/>
                                      <w:rPr>
                                        <w:sz w:val="20"/>
                                        <w:szCs w:val="20"/>
                                      </w:rPr>
                                    </w:pPr>
                                    <w:r w:rsidRPr="00563A0E">
                                      <w:rPr>
                                        <w:sz w:val="20"/>
                                        <w:szCs w:val="20"/>
                                      </w:rPr>
                                      <w:t>Assistant Officer</w:t>
                                    </w:r>
                                  </w:p>
                                </w:txbxContent>
                              </v:textbox>
                            </v:shape>
                            <v:shape id="Text Box 47" o:spid="_x0000_s1043" type="#_x0000_t202" style="position:absolute;left:-141;top:24080;width:18490;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cC8IA&#10;AADbAAAADwAAAGRycy9kb3ducmV2LnhtbESPQUsDMRSE74L/ITzBm80qpa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DdwLwgAAANsAAAAPAAAAAAAAAAAAAAAAAJgCAABkcnMvZG93&#10;bnJldi54bWxQSwUGAAAAAAQABAD1AAAAhwMAAAAA&#10;" fillcolor="white [3201]" strokeweight=".5pt">
                              <v:textbox>
                                <w:txbxContent>
                                  <w:p w:rsidR="00A3300D" w:rsidRPr="00563A0E" w:rsidRDefault="00A3300D" w:rsidP="00A73A31">
                                    <w:pPr>
                                      <w:jc w:val="center"/>
                                      <w:rPr>
                                        <w:sz w:val="20"/>
                                        <w:szCs w:val="20"/>
                                      </w:rPr>
                                    </w:pPr>
                                    <w:r w:rsidRPr="00563A0E">
                                      <w:rPr>
                                        <w:sz w:val="20"/>
                                        <w:szCs w:val="20"/>
                                      </w:rPr>
                                      <w:t>Trainee Asst: Officers</w:t>
                                    </w:r>
                                  </w:p>
                                </w:txbxContent>
                              </v:textbox>
                            </v:shape>
                          </v:group>
                          <v:group id="Group 48" o:spid="_x0000_s1044" style="position:absolute;left:23368;top:24156;width:17654;height:15111" coordorigin="2214,409" coordsize="17654,15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Text Box 49" o:spid="_x0000_s1045" type="#_x0000_t202" style="position:absolute;left:2359;top:409;width:17509;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7t4sIA&#10;AADbAAAADwAAAGRycy9kb3ducmV2LnhtbESPQUsDMRSE74L/ITzBm80qItu12aVKWwRPVvH82Lwm&#10;oZuXJUm3239vBMHjMDPfMKtu9oOYKCYXWMH9ogJB3Aft2Cj4+tze1SBSRtY4BCYFF0rQtddXK2x0&#10;OPMHTftsRIFwalCBzXlspEy9JY9pEUbi4h1C9JiLjEbqiOcC94N8qKon6dFxWbA40qul/rg/eQWb&#10;F7M0fY3Rbmrt3DR/H97NTqnbm3n9DCLTnP/Df+03reBxCb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3u3iwgAAANsAAAAPAAAAAAAAAAAAAAAAAJgCAABkcnMvZG93&#10;bnJldi54bWxQSwUGAAAAAAQABAD1AAAAhwMAAAAA&#10;" fillcolor="white [3201]" strokeweight=".5pt">
                              <v:textbox>
                                <w:txbxContent>
                                  <w:p w:rsidR="00A3300D" w:rsidRPr="00563A0E" w:rsidRDefault="00A3300D" w:rsidP="00A73A31">
                                    <w:pPr>
                                      <w:jc w:val="center"/>
                                      <w:rPr>
                                        <w:sz w:val="20"/>
                                        <w:szCs w:val="20"/>
                                      </w:rPr>
                                    </w:pPr>
                                    <w:r w:rsidRPr="00563A0E">
                                      <w:rPr>
                                        <w:sz w:val="20"/>
                                        <w:szCs w:val="20"/>
                                      </w:rPr>
                                      <w:t>Vice President</w:t>
                                    </w:r>
                                  </w:p>
                                </w:txbxContent>
                              </v:textbox>
                            </v:shape>
                            <v:shape id="Text Box 50" o:spid="_x0000_s1046" type="#_x0000_t202" style="position:absolute;left:2586;top:4876;width:17137;height:2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3Sor8A&#10;AADbAAAADwAAAGRycy9kb3ducmV2LnhtbERPTWsCMRC9F/ofwhR6q1kLlu1qFBUtBU/a0vOwGZPg&#10;ZrIk6br9981B8Ph434vV6DsxUEwusILppAJB3Abt2Cj4/tq/1CBSRtbYBSYFf5RgtXx8WGCjw5WP&#10;NJyyESWEU4MKbM59I2VqLXlMk9ATF+4cosdcYDRSR7yWcN/J16p6kx4dlwaLPW0ttZfTr1ew25h3&#10;09YY7a7Wzg3jz/lgPpR6fhrXcxCZxnwX39yfWsGsrC9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PdKivwAAANsAAAAPAAAAAAAAAAAAAAAAAJgCAABkcnMvZG93bnJl&#10;di54bWxQSwUGAAAAAAQABAD1AAAAhAMAAAAA&#10;" fillcolor="white [3201]" strokeweight=".5pt">
                              <v:textbox>
                                <w:txbxContent>
                                  <w:p w:rsidR="00A3300D" w:rsidRPr="00563A0E" w:rsidRDefault="00A3300D" w:rsidP="00A73A31">
                                    <w:pPr>
                                      <w:rPr>
                                        <w:sz w:val="20"/>
                                        <w:szCs w:val="20"/>
                                      </w:rPr>
                                    </w:pPr>
                                    <w:r w:rsidRPr="00563A0E">
                                      <w:rPr>
                                        <w:sz w:val="20"/>
                                        <w:szCs w:val="20"/>
                                      </w:rPr>
                                      <w:t>First Vice President</w:t>
                                    </w:r>
                                  </w:p>
                                </w:txbxContent>
                              </v:textbox>
                            </v:shape>
                            <v:shape id="Text Box 51" o:spid="_x0000_s1047" type="#_x0000_t202" style="position:absolute;left:2526;top:8827;width:17056;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F3OcIA&#10;AADbAAAADwAAAGRycy9kb3ducmV2LnhtbESPQWsCMRSE74X+h/AKvdWsQmVdjdKKLQVP1dLzY/NM&#10;gpuXJUnX7b9vBKHHYWa+YVab0XdioJhcYAXTSQWCuA3asVHwdXx7qkGkjKyxC0wKfinBZn1/t8JG&#10;hwt/0nDIRhQIpwYV2Jz7RsrUWvKYJqEnLt4pRI+5yGikjngpcN/JWVXNpUfHZcFiT1tL7fnw4xXs&#10;Xs3CtDVGu6u1c8P4fdqbd6UeH8aXJYhMY/4P39ofWsHzFK5fy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cXc5wgAAANsAAAAPAAAAAAAAAAAAAAAAAJgCAABkcnMvZG93&#10;bnJldi54bWxQSwUGAAAAAAQABAD1AAAAhwMAAAAA&#10;" fillcolor="white [3201]" strokeweight=".5pt">
                              <v:textbox>
                                <w:txbxContent>
                                  <w:p w:rsidR="00A3300D" w:rsidRPr="00563A0E" w:rsidRDefault="00A3300D" w:rsidP="00A73A31">
                                    <w:pPr>
                                      <w:jc w:val="center"/>
                                      <w:rPr>
                                        <w:sz w:val="20"/>
                                        <w:szCs w:val="20"/>
                                      </w:rPr>
                                    </w:pPr>
                                    <w:r w:rsidRPr="00563A0E">
                                      <w:rPr>
                                        <w:sz w:val="20"/>
                                        <w:szCs w:val="20"/>
                                      </w:rPr>
                                      <w:t>Assistant Vice President</w:t>
                                    </w:r>
                                  </w:p>
                                </w:txbxContent>
                              </v:textbox>
                            </v:shape>
                            <v:shape id="Text Box 52" o:spid="_x0000_s1048" type="#_x0000_t202" style="position:absolute;left:2214;top:12762;width:17509;height:2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pTsIA&#10;AADbAAAADwAAAGRycy9kb3ducmV2LnhtbESPQWsCMRSE74X+h/AK3mq2g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o+lOwgAAANsAAAAPAAAAAAAAAAAAAAAAAJgCAABkcnMvZG93&#10;bnJldi54bWxQSwUGAAAAAAQABAD1AAAAhwMAAAAA&#10;" fillcolor="white [3201]" strokeweight=".5pt">
                              <v:textbox>
                                <w:txbxContent>
                                  <w:p w:rsidR="00A3300D" w:rsidRPr="00724A77" w:rsidRDefault="00A3300D" w:rsidP="00A73A31">
                                    <w:pPr>
                                      <w:jc w:val="center"/>
                                      <w:rPr>
                                        <w:sz w:val="18"/>
                                        <w:szCs w:val="18"/>
                                      </w:rPr>
                                    </w:pPr>
                                    <w:r w:rsidRPr="00724A77">
                                      <w:rPr>
                                        <w:sz w:val="18"/>
                                        <w:szCs w:val="18"/>
                                      </w:rPr>
                                      <w:t>First Assistant Vice President</w:t>
                                    </w:r>
                                  </w:p>
                                  <w:p w:rsidR="00A3300D" w:rsidRPr="00563A0E" w:rsidRDefault="00A3300D" w:rsidP="00A73A31">
                                    <w:pPr>
                                      <w:rPr>
                                        <w:sz w:val="20"/>
                                        <w:szCs w:val="20"/>
                                      </w:rPr>
                                    </w:pPr>
                                  </w:p>
                                </w:txbxContent>
                              </v:textbox>
                            </v:shape>
                          </v:group>
                          <v:group id="Group 53" o:spid="_x0000_s1049" style="position:absolute;top:3808;width:63490;height:18636" coordorigin=",-286" coordsize="63490,186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Text Box 54" o:spid="_x0000_s1050" type="#_x0000_t202" style="position:absolute;left:4503;width:14963;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UocIA&#10;AADbAAAADwAAAGRycy9kb3ducmV2LnhtbESPQUsDMRSE74L/ITzBm80qra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BtShwgAAANsAAAAPAAAAAAAAAAAAAAAAAJgCAABkcnMvZG93&#10;bnJldi54bWxQSwUGAAAAAAQABAD1AAAAhwMAAAAA&#10;" fillcolor="white [3201]" strokeweight=".5pt">
                              <v:textbox>
                                <w:txbxContent>
                                  <w:p w:rsidR="00A3300D" w:rsidRPr="00563A0E" w:rsidRDefault="00A3300D" w:rsidP="00A73A31">
                                    <w:pPr>
                                      <w:rPr>
                                        <w:sz w:val="20"/>
                                        <w:szCs w:val="20"/>
                                      </w:rPr>
                                    </w:pPr>
                                    <w:r w:rsidRPr="00563A0E">
                                      <w:rPr>
                                        <w:sz w:val="20"/>
                                        <w:szCs w:val="20"/>
                                      </w:rPr>
                                      <w:t>Board of Directors</w:t>
                                    </w:r>
                                  </w:p>
                                </w:txbxContent>
                              </v:textbox>
                            </v:shape>
                            <v:shape id="Text Box 55" o:spid="_x0000_s1051" type="#_x0000_t202" style="position:absolute;left:45583;top:-286;width:14963;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pxOsIA&#10;AADbAAAADwAAAGRycy9kb3ducmV2LnhtbESPQWsCMRSE74X+h/AK3mq2BWW7GqUtKgVPtaXnx+aZ&#10;BDcvS5Ku679vBKHHYWa+YZbr0XdioJhcYAVP0woEcRu0Y6Pg+2v7WINIGVljF5gUXCjBenV/t8RG&#10;hzN/0nDIRhQIpwYV2Jz7RsrUWvKYpqEnLt4xRI+5yGikjngucN/J56qaS4+Oy4LFnt4ttafDr1ew&#10;eTMvpq0x2k2tnRvGn+Pe7JSaPIyvCxCZxvwfvrU/tILZDK5fy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SnE6wgAAANsAAAAPAAAAAAAAAAAAAAAAAJgCAABkcnMvZG93&#10;bnJldi54bWxQSwUGAAAAAAQABAD1AAAAhwMAAAAA&#10;" fillcolor="white [3201]" strokeweight=".5pt">
                              <v:textbox>
                                <w:txbxContent>
                                  <w:p w:rsidR="00A3300D" w:rsidRPr="00563A0E" w:rsidRDefault="00A3300D" w:rsidP="00A73A31">
                                    <w:pPr>
                                      <w:rPr>
                                        <w:sz w:val="20"/>
                                        <w:szCs w:val="20"/>
                                      </w:rPr>
                                    </w:pPr>
                                    <w:r w:rsidRPr="00563A0E">
                                      <w:rPr>
                                        <w:sz w:val="20"/>
                                        <w:szCs w:val="20"/>
                                      </w:rPr>
                                      <w:t>Chief Advisor</w:t>
                                    </w:r>
                                  </w:p>
                                </w:txbxContent>
                              </v:textbox>
                            </v:shape>
                            <v:shape id="Text Box 56" o:spid="_x0000_s1052" type="#_x0000_t202" style="position:absolute;top:7096;width:19742;height:5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jvTcIA&#10;AADbAAAADwAAAGRycy9kb3ducmV2LnhtbESPQWsCMRSE74X+h/AKvdVsC8q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mO9NwgAAANsAAAAPAAAAAAAAAAAAAAAAAJgCAABkcnMvZG93&#10;bnJldi54bWxQSwUGAAAAAAQABAD1AAAAhwMAAAAA&#10;" fillcolor="white [3201]" strokeweight=".5pt">
                              <v:textbox>
                                <w:txbxContent>
                                  <w:p w:rsidR="00A3300D" w:rsidRPr="00563A0E" w:rsidRDefault="00A3300D" w:rsidP="00A73A31">
                                    <w:pPr>
                                      <w:rPr>
                                        <w:sz w:val="20"/>
                                        <w:szCs w:val="20"/>
                                      </w:rPr>
                                    </w:pPr>
                                    <w:r w:rsidRPr="00563A0E">
                                      <w:rPr>
                                        <w:sz w:val="20"/>
                                        <w:szCs w:val="20"/>
                                      </w:rPr>
                                      <w:t>Deputy Managing Director CAD, GB, D&amp;M</w:t>
                                    </w:r>
                                  </w:p>
                                </w:txbxContent>
                              </v:textbox>
                            </v:shape>
                            <v:shape id="Text Box 57" o:spid="_x0000_s1053" type="#_x0000_t202" style="position:absolute;left:45037;top:6823;width:17456;height:6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K1sIA&#10;AADbAAAADwAAAGRycy9kb3ducmV2LnhtbESPQUsDMRSE74L/ITzBm80qtK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ErWwgAAANsAAAAPAAAAAAAAAAAAAAAAAJgCAABkcnMvZG93&#10;bnJldi54bWxQSwUGAAAAAAQABAD1AAAAhwMAAAAA&#10;" fillcolor="white [3201]" strokeweight=".5pt">
                              <v:textbox>
                                <w:txbxContent>
                                  <w:p w:rsidR="00A3300D" w:rsidRPr="00563A0E" w:rsidRDefault="00A3300D" w:rsidP="00A73A31">
                                    <w:pPr>
                                      <w:rPr>
                                        <w:sz w:val="20"/>
                                        <w:szCs w:val="20"/>
                                      </w:rPr>
                                    </w:pPr>
                                    <w:r w:rsidRPr="00563A0E">
                                      <w:rPr>
                                        <w:sz w:val="20"/>
                                        <w:szCs w:val="20"/>
                                      </w:rPr>
                                      <w:t>Deputy Managing Director IT, Credit, R&amp;D</w:t>
                                    </w:r>
                                  </w:p>
                                </w:txbxContent>
                              </v:textbox>
                            </v:shape>
                            <v:shape id="Text Box 58" o:spid="_x0000_s1054" type="#_x0000_t202" style="position:absolute;left:45583;top:15285;width:17907;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vepL8A&#10;AADbAAAADwAAAGRycy9kb3ducmV2LnhtbERPTWsCMRC9F/ofwhR6q1kLlu1qFBUtBU/a0vOwGZPg&#10;ZrIk6br9981B8Ph434vV6DsxUEwusILppAJB3Abt2Cj4/tq/1CBSRtbYBSYFf5RgtXx8WGCjw5WP&#10;NJyyESWEU4MKbM59I2VqLXlMk9ATF+4cosdcYDRSR7yWcN/J16p6kx4dlwaLPW0ttZfTr1ew25h3&#10;09YY7a7Wzg3jz/lgPpR6fhrXcxCZxnwX39yfWsGsjC1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S96kvwAAANsAAAAPAAAAAAAAAAAAAAAAAJgCAABkcnMvZG93bnJl&#10;di54bWxQSwUGAAAAAAQABAD1AAAAhAMAAAAA&#10;" fillcolor="white [3201]" strokeweight=".5pt">
                              <v:textbox>
                                <w:txbxContent>
                                  <w:p w:rsidR="00A3300D" w:rsidRPr="00563A0E" w:rsidRDefault="00A3300D" w:rsidP="00A73A31">
                                    <w:pPr>
                                      <w:rPr>
                                        <w:sz w:val="20"/>
                                        <w:szCs w:val="20"/>
                                      </w:rPr>
                                    </w:pPr>
                                    <w:r w:rsidRPr="00563A0E">
                                      <w:rPr>
                                        <w:sz w:val="20"/>
                                        <w:szCs w:val="20"/>
                                      </w:rPr>
                                      <w:t>Senior Vice President</w:t>
                                    </w:r>
                                  </w:p>
                                </w:txbxContent>
                              </v:textbox>
                            </v:shape>
                            <v:shape id="Text Box 59" o:spid="_x0000_s1055" type="#_x0000_t202" style="position:absolute;left:496;top:15619;width:17907;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7P8IA&#10;AADbAAAADwAAAGRycy9kb3ducmV2LnhtbESPQUsDMRSE74L/ITzBm80qKNu12aVKWwRPVvH82Lwm&#10;oZuXJUm3239vBMHjMDPfMKtu9oOYKCYXWMH9ogJB3Aft2Cj4+tze1SBSRtY4BCYFF0rQtddXK2x0&#10;OPMHTftsRIFwalCBzXlspEy9JY9pEUbi4h1C9JiLjEbqiOcC94N8qKon6dFxWbA40qul/rg/eQWb&#10;F7M0fY3Rbmrt3DR/H97NTqnbm3n9DCLTnP/Df+03reBxCb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B3s/wgAAANsAAAAPAAAAAAAAAAAAAAAAAJgCAABkcnMvZG93&#10;bnJldi54bWxQSwUGAAAAAAQABAD1AAAAhwMAAAAA&#10;" fillcolor="white [3201]" strokeweight=".5pt">
                              <v:textbox>
                                <w:txbxContent>
                                  <w:p w:rsidR="00A3300D" w:rsidRPr="00563A0E" w:rsidRDefault="00A3300D" w:rsidP="00A73A31">
                                    <w:pPr>
                                      <w:rPr>
                                        <w:sz w:val="20"/>
                                        <w:szCs w:val="20"/>
                                      </w:rPr>
                                    </w:pPr>
                                    <w:r w:rsidRPr="00563A0E">
                                      <w:rPr>
                                        <w:sz w:val="20"/>
                                        <w:szCs w:val="20"/>
                                      </w:rPr>
                                      <w:t>Senior Vice President</w:t>
                                    </w:r>
                                  </w:p>
                                </w:txbxContent>
                              </v:textbox>
                            </v:shape>
                          </v:group>
                        </v:group>
                        <v:group id="Group 60" o:spid="_x0000_s1056" style="position:absolute;left:9689;top:2729;width:43127;height:11349" coordsize="43126,1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type id="_x0000_t32" coordsize="21600,21600" o:spt="32" o:oned="t" path="m,l21600,21600e" filled="f">
                            <v:path arrowok="t" fillok="f" o:connecttype="none"/>
                            <o:lock v:ext="edit" shapetype="t"/>
                          </v:shapetype>
                          <v:shape id="Straight Arrow Connector 61" o:spid="_x0000_s1057" type="#_x0000_t32" style="position:absolute;left:22382;width:0;height:46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u2zMEAAADbAAAADwAAAGRycy9kb3ducmV2LnhtbESPwYrCQBBE7wv+w9CCt3USBZHoKIsg&#10;COLB6Ac0mTYJZnqymVaTv3eEhT0W1fWqa73tXaOe1IXas4F0moAiLrytuTRwvey/l6CCIFtsPJOB&#10;gQJsN6OvNWbWv/hMz1xKFSEcMjRQibSZ1qGoyGGY+pY4ejffOZQou1LbDl8R7ho9S5KFdlhzbKiw&#10;pV1FxT1/uPjG6bwfTof77+NYD9LMl7tc0sGYybj/WYES6uX/+C99sAYWKXy2RADoz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7bMwQAAANsAAAAPAAAAAAAAAAAAAAAA&#10;AKECAABkcnMvZG93bnJldi54bWxQSwUGAAAAAAQABAD5AAAAjwMAAAAA&#10;" strokecolor="black [3200]" strokeweight="1.5pt">
                            <v:stroke endarrow="block" joinstyle="miter"/>
                          </v:shape>
                          <v:shape id="Straight Arrow Connector 62" o:spid="_x0000_s1058" type="#_x0000_t32" style="position:absolute;left:43126;top:4230;width:0;height:36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kou8EAAADbAAAADwAAAGRycy9kb3ducmV2LnhtbESPwYrCQBBE78L+w9AL3nSigkh0FBEE&#10;YfFg9AOaTJsEMz3ZTKvJ3zuC4LGorlddq03navWgNlSeDUzGCSji3NuKCwOX8360ABUE2WLtmQz0&#10;FGCz/hmsMLX+ySd6ZFKoCOGQooFSpEm1DnlJDsPYN8TRu/rWoUTZFtq2+IxwV+tpksy1w4pjQ4kN&#10;7UrKb9ndxTeOp31/PNz+739VL/Vssctk0hsz/O22S1BCnXyPP+mDNTCfwntLBIBe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KSi7wQAAANsAAAAPAAAAAAAAAAAAAAAA&#10;AKECAABkcnMvZG93bnJldi54bWxQSwUGAAAAAAQABAD5AAAAjwMAAAAA&#10;" strokecolor="black [3200]" strokeweight="1.5pt">
                            <v:stroke endarrow="block" joinstyle="miter"/>
                          </v:shape>
                          <v:shape id="Straight Arrow Connector 63" o:spid="_x0000_s1059" type="#_x0000_t32" style="position:absolute;top:4094;width:0;height:40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WNIMEAAADbAAAADwAAAGRycy9kb3ducmV2LnhtbESPwYrCQBBE74L/MPSCN52oIBIdRQRB&#10;EA9GP6DJtEkw05PNtJr8vSMs7LGorldd623navWiNlSeDUwnCSji3NuKCwO362G8BBUE2WLtmQz0&#10;FGC7GQ7WmFr/5gu9MilUhHBI0UAp0qRah7wkh2HiG+Lo3X3rUKJsC21bfEe4q/UsSRbaYcWxocSG&#10;9iXlj+zp4hvny6E/Hx+/z1PVSz1f7jOZ9saMfrrdCpRQJ//Hf+mjNbCYw3dLBIDe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ZY0gwQAAANsAAAAPAAAAAAAAAAAAAAAA&#10;AKECAABkcnMvZG93bnJldi54bWxQSwUGAAAAAAQABAD5AAAAjwMAAAAA&#10;" strokecolor="black [3200]" strokeweight="1.5pt">
                            <v:stroke endarrow="block" joinstyle="miter"/>
                          </v:shape>
                          <v:shape id="Straight Arrow Connector 64" o:spid="_x0000_s1060" type="#_x0000_t32" style="position:absolute;left:22702;top:7292;width:0;height:40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jylsQAAADbAAAADwAAAGRycy9kb3ducmV2LnhtbESPT4vCMBTE7wt+h/AEb2uquCLVKKKI&#10;rnjwH+4eH82zrTYvpYlav/1mQfA4zMxvmNGkNoW4U+Vyywo67QgEcWJ1zqmC42HxOQDhPLLGwjIp&#10;eJKDybjxMcJY2wfv6L73qQgQdjEqyLwvYyldkpFB17YlcfDOtjLog6xSqSt8BLgpZDeK+tJgzmEh&#10;w5JmGSXX/c0o2Pxul6f11zznn0RfV8Xu8n3muVKtZj0dgvBU+3f41V5pBf0e/H8JP0C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ePKWxAAAANsAAAAPAAAAAAAAAAAA&#10;AAAAAKECAABkcnMvZG93bnJldi54bWxQSwUGAAAAAAQABAD5AAAAkgMAAAAA&#10;" strokecolor="black [3200]" strokeweight="1.5pt">
                            <v:stroke endarrow="block" joinstyle="miter"/>
                          </v:shape>
                        </v:group>
                      </v:group>
                      <v:group id="Group 65" o:spid="_x0000_s1061" style="position:absolute;left:10177;top:16459;width:43096;height:33158" coordsize="43096,33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Straight Arrow Connector 66" o:spid="_x0000_s1062" type="#_x0000_t32" style="position:absolute;left:43096;top:797;width:0;height:2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bJesUAAADbAAAADwAAAGRycy9kb3ducmV2LnhtbESPQWvCQBSE70L/w/IKvZmNhQaJrlKU&#10;Uls8mCi2x0f2maRm34bs1sR/3y0IHoeZ+YaZLwfTiAt1rrasYBLFIIgLq2suFRz2b+MpCOeRNTaW&#10;ScGVHCwXD6M5ptr2nNEl96UIEHYpKqi8b1MpXVGRQRfZljh4J9sZ9EF2pdQd9gFuGvkcx4k0WHNY&#10;qLClVUXFOf81Crbfu/fj58u65q9CnzdN9vNx4rVST4/D6wyEp8Hfw7f2RitIEvj/En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bJesUAAADbAAAADwAAAAAAAAAA&#10;AAAAAAChAgAAZHJzL2Rvd25yZXYueG1sUEsFBgAAAAAEAAQA+QAAAJMDAAAAAA==&#10;" strokecolor="black [3200]" strokeweight="1.5pt">
                          <v:stroke endarrow="block" joinstyle="miter"/>
                        </v:shape>
                        <v:shape id="Straight Arrow Connector 67" o:spid="_x0000_s1063" type="#_x0000_t32" style="position:absolute;width:0;height:33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ps4cUAAADbAAAADwAAAGRycy9kb3ducmV2LnhtbESPQWvCQBSE74L/YXmCN91UaFqiqxSD&#10;NEoPaovt8ZF9JjHZtyG7avrvu4VCj8PMfMMsVr1pxI06V1lW8DCNQBDnVldcKPh430yeQTiPrLGx&#10;TAq+ycFqORwsMNH2zge6HX0hAoRdggpK79tESpeXZNBNbUscvLPtDPogu0LqDu8Bbho5i6JYGqw4&#10;LJTY0rqkvD5ejYK3r/3rafeYVvyZ6zprDpftmVOlxqP+ZQ7CU+//w3/tTCuIn+D3S/gB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6ps4cUAAADbAAAADwAAAAAAAAAA&#10;AAAAAAChAgAAZHJzL2Rvd25yZXYueG1sUEsFBgAAAAAEAAQA+QAAAJMDAAAAAA==&#10;" strokecolor="black [3200]" strokeweight="1.5pt">
                          <v:stroke endarrow="block" joinstyle="miter"/>
                        </v:shape>
                        <v:shape id="Straight Arrow Connector 68" o:spid="_x0000_s1064" type="#_x0000_t32" style="position:absolute;left:22069;top:193;width:0;height:272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EfUcIAAADbAAAADwAAAGRycy9kb3ducmV2LnhtbESPwYrCQAyG7wv7DkOEva1Td0GkOooI&#10;grB4sLsPEDqxLXYytRO1ffvNQfAY/vxfvqw2Q2jNnfrURHYwm2ZgiMvoG64c/P3uPxdgkiB7bCOT&#10;g5ESbNbvbyvMfXzwie6FVEYhnHJ0UIt0ubWprClgmsaOWLNz7AOKjn1lfY8PhYfWfmXZ3AZsWC/U&#10;2NGupvJS3IJqHE/78Xi4XG8/zSjt92JXyGx07mMybJdghAZ5LT/bB+9grrL6iwL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cEfUcIAAADbAAAADwAAAAAAAAAAAAAA&#10;AAChAgAAZHJzL2Rvd25yZXYueG1sUEsFBgAAAAAEAAQA+QAAAJADAAAAAA==&#10;" strokecolor="black [3200]" strokeweight="1.5pt">
                          <v:stroke endarrow="block" joinstyle="miter"/>
                        </v:shape>
                        <v:group id="Group 69" o:spid="_x0000_s1065" style="position:absolute;left:21723;top:5985;width:1097;height:27173" coordorigin="-619,339" coordsize="1096,27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Straight Arrow Connector 70" o:spid="_x0000_s1066" type="#_x0000_t32" style="position:absolute;left:-128;top:339;width:0;height:18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6FisIAAADbAAAADwAAAGRycy9kb3ducmV2LnhtbESPwWrCQBCG74W+wzKF3urGFlqJriKC&#10;IBQPpj7AkB2TYHY2ZkdN3t45CD0O//zffLNYDaE1N+pTE9nBdJKBIS6jb7hycPzbfszAJEH22EYm&#10;ByMlWC1fXxaY+3jnA90KqYxCOOXooBbpcmtTWVPANIkdsWan2AcUHfvK+h7vCg+t/cyybxuwYb1Q&#10;Y0ebmspzcQ2qsT9sx/3ufLn+NqO0X7NNIdPRufe3YT0HIzTI//KzvfMOftRef1EA2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m6FisIAAADbAAAADwAAAAAAAAAAAAAA&#10;AAChAgAAZHJzL2Rvd25yZXYueG1sUEsFBgAAAAAEAAQA+QAAAJADAAAAAA==&#10;" strokecolor="black [3200]" strokeweight="1.5pt">
                            <v:stroke endarrow="block" joinstyle="miter"/>
                          </v:shape>
                          <v:shape id="Straight Arrow Connector 71" o:spid="_x0000_s1067" type="#_x0000_t32" style="position:absolute;left:-619;top:4691;width:0;height:18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IgEcIAAADbAAAADwAAAGRycy9kb3ducmV2LnhtbESPwYrCQBBE7wv+w9AL3tZJFFSyjrII&#10;giAejPsBTaY3CWZ6splWk793BMFjUV2vulab3jXqRl2oPRtIJwko4sLbmksDv+fd1xJUEGSLjWcy&#10;MFCAzXr0scLM+juf6JZLqSKEQ4YGKpE20zoUFTkME98SR+/Pdw4lyq7UtsN7hLtGT5Nkrh3WHBsq&#10;bGlbUXHJry6+cTzthuP+8n891IM0s+U2l3QwZvzZ/3yDEurlffxK762BRQrPLREAe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SIgEcIAAADbAAAADwAAAAAAAAAAAAAA&#10;AAChAgAAZHJzL2Rvd25yZXYueG1sUEsFBgAAAAAEAAQA+QAAAJADAAAAAA==&#10;" strokecolor="black [3200]" strokeweight="1.5pt">
                            <v:stroke endarrow="block" joinstyle="miter"/>
                          </v:shape>
                          <v:shape id="Straight Arrow Connector 72" o:spid="_x0000_s1068" type="#_x0000_t32" style="position:absolute;top:9065;width:0;height:15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ZsIAAADbAAAADwAAAGRycy9kb3ducmV2LnhtbESPwYrCQBBE7wv+w9DC3taJCirRURZB&#10;EMSD0Q9oMm0SzPRkM60mf78jCB6L6nrVtdp0rlYPakPl2cB4lIAizr2tuDBwOe9+FqCCIFusPZOB&#10;ngJs1oOvFabWP/lEj0wKFSEcUjRQijSp1iEvyWEY+YY4elffOpQo20LbFp8R7mo9SZKZdlhxbCix&#10;oW1J+S27u/jG8bTrj/vb3/1Q9VJPF9tMxr0x38PudwlKqJPP8Tu9twbmE3htiQD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fC+ZsIAAADbAAAADwAAAAAAAAAAAAAA&#10;AAChAgAAZHJzL2Rvd25yZXYueG1sUEsFBgAAAAAEAAQA+QAAAJADAAAAAA==&#10;" strokecolor="black [3200]" strokeweight="1.5pt">
                            <v:stroke endarrow="block" joinstyle="miter"/>
                          </v:shape>
                          <v:shape id="Straight Arrow Connector 73" o:spid="_x0000_s1069" type="#_x0000_t32" style="position:absolute;left:238;top:12881;width:0;height:153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wb/cIAAADbAAAADwAAAGRycy9kb3ducmV2LnhtbESPwYrCQBBE7wv+w9CCt3Wiwq5ERxFB&#10;EMSDWT+gybRJMNMTM60mf+8Iwh6L6nrVtVx3rlYPakPl2cBknIAizr2tuDBw/tt9z0EFQbZYeyYD&#10;PQVYrwZfS0ytf/KJHpkUKkI4pGigFGlSrUNeksMw9g1x9C6+dShRtoW2LT4j3NV6miQ/2mHFsaHE&#10;hrYl5dfs7uIbx9OuP+6vt/uh6qWezbeZTHpjRsNuswAl1Mn/8Se9twZ+Z/DeEgGgV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rwb/cIAAADbAAAADwAAAAAAAAAAAAAA&#10;AAChAgAAZHJzL2Rvd25yZXYueG1sUEsFBgAAAAAEAAQA+QAAAJADAAAAAA==&#10;" strokecolor="black [3200]" strokeweight="1.5pt">
                            <v:stroke endarrow="block" joinstyle="miter"/>
                          </v:shape>
                          <v:shape id="Straight Arrow Connector 74" o:spid="_x0000_s1070" type="#_x0000_t32" style="position:absolute;left:477;top:21391;width:0;height:18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WDicIAAADbAAAADwAAAGRycy9kb3ducmV2LnhtbESPwYrCQBBE78L+w9AL3nTirqySdRQR&#10;BEE8GP2AJtObBDM9MdNq8veOIOyxqK5XXYtV52p1pzZUng1Mxgko4tzbigsD59N2NAcVBNli7ZkM&#10;9BRgtfwYLDC1/sFHumdSqAjhkKKBUqRJtQ55SQ7D2DfE0fvzrUOJsi20bfER4a7WX0nyox1WHBtK&#10;bGhTUn7Jbi6+cThu+8Pucr3tq17q7/kmk0lvzPCzW/+CEurk//id3lkDsym8tkQA6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VWDicIAAADbAAAADwAAAAAAAAAAAAAA&#10;AAChAgAAZHJzL2Rvd25yZXYueG1sUEsFBgAAAAAEAAQA+QAAAJADAAAAAA==&#10;" strokecolor="black [3200]" strokeweight="1.5pt">
                            <v:stroke endarrow="block" joinstyle="miter"/>
                          </v:shape>
                          <v:shape id="Straight Arrow Connector 75" o:spid="_x0000_s1071" type="#_x0000_t32" style="position:absolute;left:318;top:16937;width:0;height:15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kmEsIAAADbAAAADwAAAGRycy9kb3ducmV2LnhtbESPwYrCQBBE78L+w9AL3nTiLq6SdRQR&#10;BEE8GP2AJtObBDM9MdNq8veOIOyxqK5XXYtV52p1pzZUng1Mxgko4tzbigsD59N2NAcVBNli7ZkM&#10;9BRgtfwYLDC1/sFHumdSqAjhkKKBUqRJtQ55SQ7D2DfE0fvzrUOJsi20bfER4a7WX0nyox1WHBtK&#10;bGhTUn7Jbi6+cThu+8Pucr3tq17q7/kmk0lvzPCzW/+CEurk//id3lkDsym8tkQA6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hkmEsIAAADbAAAADwAAAAAAAAAAAAAA&#10;AAChAgAAZHJzL2Rvd25yZXYueG1sUEsFBgAAAAAEAAQA+QAAAJADAAAAAA==&#10;" strokecolor="black [3200]" strokeweight="1.5pt">
                            <v:stroke endarrow="block" joinstyle="miter"/>
                          </v:shape>
                          <v:shape id="Straight Arrow Connector 76" o:spid="_x0000_s1072" type="#_x0000_t32" style="position:absolute;left:477;top:25684;width:0;height:18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u4ZcIAAADbAAAADwAAAGRycy9kb3ducmV2LnhtbESPwYrCQBBE7wv+w9CCt3Wigkp0lEUQ&#10;BPFg9AOaTJsEMz3ZTKvJ3+8sCB6L6nrVtd52rlZPakPl2cBknIAizr2tuDBwvey/l6CCIFusPZOB&#10;ngJsN4OvNabWv/hMz0wKFSEcUjRQijSp1iEvyWEY+4Y4ejffOpQo20LbFl8R7mo9TZK5dlhxbCix&#10;oV1J+T17uPjG6bzvT4f77+NY9VLPlrtMJr0xo2H3swIl1Mnn+J0+WAOLOfxviQD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su4ZcIAAADbAAAADwAAAAAAAAAAAAAA&#10;AAChAgAAZHJzL2Rvd25yZXYueG1sUEsFBgAAAAAEAAQA+QAAAJADAAAAAA==&#10;" strokecolor="black [3200]" strokeweight="1.5pt">
                            <v:stroke endarrow="block" joinstyle="miter"/>
                          </v:shape>
                        </v:group>
                      </v:group>
                    </v:group>
                    <v:shape id="Straight Arrow Connector 77" o:spid="_x0000_s1073" type="#_x0000_t32" style="position:absolute;left:32997;top:52319;width:0;height:18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d/sIAAADbAAAADwAAAGRycy9kb3ducmV2LnhtbESPwYrCQBBE74L/MLTgTScqrBIdZREE&#10;QTwY/YAm0ybBTE8202ry9zsLCx6L6nrVtdl1rlYvakPl2cBsmoAizr2tuDBwux4mK1BBkC3WnslA&#10;TwF22+Fgg6n1b77QK5NCRQiHFA2UIk2qdchLchimviGO3t23DiXKttC2xXeEu1rPk+RLO6w4NpTY&#10;0L6k/JE9XXzjfDn05+Pj53mqeqkXq30ms96Y8aj7XoMS6uRz/J8+WgPLJfxtiQD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Ycd/sIAAADbAAAADwAAAAAAAAAAAAAA&#10;AAChAgAAZHJzL2Rvd25yZXYueG1sUEsFBgAAAAAEAAQA+QAAAJADAAAAAA==&#10;" strokecolor="black [3200]" strokeweight="1.5pt">
                      <v:stroke endarrow="block" joinstyle="miter"/>
                    </v:shape>
                  </v:group>
                  <v:shape id="Straight Arrow Connector 79" o:spid="_x0000_s1074" type="#_x0000_t32" style="position:absolute;left:29479;top:67829;width:0;height:18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QsF8IAAADbAAAADwAAAGRycy9kb3ducmV2LnhtbESPwYrCQBBE78L+w9AL3nTiLriadRQR&#10;BEE8GP2AJtObBDM9MdNq8veOIOyxqK5XXYtV52p1pzZUng1Mxgko4tzbigsD59N2NAMVBNli7ZkM&#10;9BRgtfwYLDC1/sFHumdSqAjhkKKBUqRJtQ55SQ7D2DfE0fvzrUOJsi20bfER4a7WX0ky1Q4rjg0l&#10;NrQpKb9kNxffOBy3/WF3ud72VS/192yTyaQ3ZvjZrX9BCXXyf/xO76yBnzm8tkQA6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1QsF8IAAADbAAAADwAAAAAAAAAAAAAA&#10;AAChAgAAZHJzL2Rvd25yZXYueG1sUEsFBgAAAAAEAAQA+QAAAJADAAAAAA==&#10;" strokecolor="black [3200]" strokeweight="1.5pt">
                    <v:stroke endarrow="block" joinstyle="miter"/>
                  </v:shape>
                  <v:shape id="Straight Arrow Connector 80" o:spid="_x0000_s1075" type="#_x0000_t32" style="position:absolute;left:29479;top:73561;width:0;height:18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v1rcIAAADbAAAADwAAAGRycy9kb3ducmV2LnhtbESPwWrCQBCG74W+wzKF3upGCxJSVxFB&#10;EMSDaR9gyE6TYHY2ZkdN3r5zKHgc/vm/+Wa1GUNn7jSkNrKD+SwDQ1xF33Lt4Od7/5GDSYLssYtM&#10;DiZKsFm/vqyw8PHBZ7qXUhuFcCrQQSPSF9amqqGAaRZ7Ys1+4xBQdBxq6wd8KDx0dpFlSxuwZb3Q&#10;YE+7hqpLeQuqcTrvp9Phcr0d20m6z3xXynxy7v1t3H6BERrlufzfPngHudrrLwoAu/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7v1rcIAAADbAAAADwAAAAAAAAAAAAAA&#10;AAChAgAAZHJzL2Rvd25yZXYueG1sUEsFBgAAAAAEAAQA+QAAAJADAAAAAA==&#10;" strokecolor="black [3200]" strokeweight="1.5pt">
                    <v:stroke endarrow="block" joinstyle="miter"/>
                  </v:shape>
                  <v:shape id="Straight Arrow Connector 4" o:spid="_x0000_s1076" type="#_x0000_t32" style="position:absolute;left:17332;top:8461;width:3800;height:20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pelMQAAADaAAAADwAAAGRycy9kb3ducmV2LnhtbESPQWvCQBSE74X+h+UJ3pqNRaVEV5FK&#10;qZUemlTU4yP7TFKzb0N2a+K/dwtCj8PMfMPMl72pxYVaV1lWMIpiEMS51RUXCnbfb08vIJxH1lhb&#10;JgVXcrBcPD7MMdG245QumS9EgLBLUEHpfZNI6fKSDLrINsTBO9nWoA+yLaRusQtwU8vnOJ5KgxWH&#10;hRIbei0pP2e/RsHn8et9v52sKz7k+ryp05+PE6+VGg761QyEp97/h+/tjVYwhr8r4Qb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l6UxAAAANoAAAAPAAAAAAAAAAAA&#10;AAAAAKECAABkcnMvZG93bnJldi54bWxQSwUGAAAAAAQABAD5AAAAkgMAAAAA&#10;" strokecolor="black [3200]" strokeweight="1.5pt">
                    <v:stroke endarrow="block" joinstyle="miter"/>
                  </v:shape>
                </v:group>
                <v:shape id="Straight Arrow Connector 6" o:spid="_x0000_s1077" type="#_x0000_t32" style="position:absolute;left:36164;top:6170;width:4301;height:255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RuSL0AAADaAAAADwAAAGRycy9kb3ducmV2LnhtbERPzYrCMBC+C75DGGFvmqogUo0igiCI&#10;B7v7AEMztsVmUptR27c3C4LHj+9/ve1crZ7UhsqzgekkAUWce1txYeDv9zBeggqCbLH2TAZ6CrDd&#10;DAdrTK1/8YWemRQqhnBI0UAp0qRah7wkh2HiG+LIXX3rUCJsC21bfMVwV+tZkiy0w4pjQ4kN7UvK&#10;b9nDxRnny6E/H2/3x6nqpZ4v95lMe2N+Rt1uBUqok6/44z5aAwv4vxL9oDd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LUbki9AAAA2gAAAA8AAAAAAAAAAAAAAAAAoQIA&#10;AGRycy9kb3ducmV2LnhtbFBLBQYAAAAABAAEAPkAAACLAwAAAAA=&#10;" strokecolor="black [3200]" strokeweight="1.5pt">
                  <v:stroke endarrow="block" joinstyle="miter"/>
                </v:shape>
              </v:group>
            </w:pict>
          </mc:Fallback>
        </mc:AlternateContent>
      </w:r>
      <w:r w:rsidR="00FE459F">
        <w:t xml:space="preserve">2.6 </w:t>
      </w:r>
      <w:r w:rsidR="00E379F3">
        <w:t>MMBL</w:t>
      </w:r>
      <w:r w:rsidR="00CF6447" w:rsidRPr="009D4271">
        <w:t xml:space="preserve"> </w:t>
      </w:r>
      <w:bookmarkEnd w:id="18"/>
      <w:r w:rsidR="0013138B" w:rsidRPr="0013138B">
        <w:t>Hierarchy</w:t>
      </w: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Pr="00944AC2" w:rsidRDefault="00CF6447" w:rsidP="00327CE8">
      <w:pPr>
        <w:spacing w:line="360" w:lineRule="auto"/>
      </w:pPr>
    </w:p>
    <w:p w:rsidR="00CF6447" w:rsidRDefault="00CF6447" w:rsidP="00327CE8">
      <w:pPr>
        <w:spacing w:line="360" w:lineRule="auto"/>
      </w:pPr>
    </w:p>
    <w:p w:rsidR="00CF6447" w:rsidRDefault="00CF6447" w:rsidP="00327CE8">
      <w:pPr>
        <w:spacing w:line="360" w:lineRule="auto"/>
      </w:pPr>
    </w:p>
    <w:p w:rsidR="00CF6447" w:rsidRDefault="00CF6447" w:rsidP="00327CE8">
      <w:pPr>
        <w:tabs>
          <w:tab w:val="left" w:pos="6209"/>
        </w:tabs>
        <w:spacing w:line="360" w:lineRule="auto"/>
      </w:pPr>
      <w:r>
        <w:tab/>
      </w:r>
    </w:p>
    <w:p w:rsidR="00824C7C" w:rsidRDefault="00824C7C" w:rsidP="00327CE8">
      <w:pPr>
        <w:tabs>
          <w:tab w:val="left" w:pos="6209"/>
        </w:tabs>
        <w:spacing w:line="360" w:lineRule="auto"/>
      </w:pPr>
    </w:p>
    <w:p w:rsidR="00824C7C" w:rsidRDefault="00824C7C" w:rsidP="00327CE8">
      <w:pPr>
        <w:tabs>
          <w:tab w:val="left" w:pos="6209"/>
        </w:tabs>
        <w:spacing w:line="360" w:lineRule="auto"/>
      </w:pPr>
    </w:p>
    <w:p w:rsidR="009C70EA" w:rsidRDefault="009C70EA" w:rsidP="00327CE8">
      <w:pPr>
        <w:tabs>
          <w:tab w:val="left" w:pos="6209"/>
        </w:tabs>
        <w:spacing w:line="360" w:lineRule="auto"/>
        <w:sectPr w:rsidR="009C70EA" w:rsidSect="0045066F">
          <w:footerReference w:type="default" r:id="rId22"/>
          <w:pgSz w:w="11907" w:h="16839" w:code="9"/>
          <w:pgMar w:top="1440" w:right="1440" w:bottom="1440" w:left="1440" w:header="720" w:footer="720" w:gutter="0"/>
          <w:pgNumType w:start="7"/>
          <w:cols w:space="720"/>
          <w:docGrid w:linePitch="360"/>
        </w:sectPr>
      </w:pPr>
    </w:p>
    <w:p w:rsidR="00581B36" w:rsidRDefault="00581B36" w:rsidP="00581B36">
      <w:pPr>
        <w:spacing w:line="0" w:lineRule="atLeast"/>
        <w:jc w:val="center"/>
        <w:rPr>
          <w:rFonts w:ascii="Britannic Bold" w:eastAsia="Britannic Bold" w:hAnsi="Britannic Bold"/>
          <w:b/>
          <w:color w:val="00B050"/>
          <w:sz w:val="99"/>
        </w:rPr>
      </w:pPr>
    </w:p>
    <w:p w:rsidR="00581B36" w:rsidRDefault="00581B36" w:rsidP="00581B36">
      <w:pPr>
        <w:spacing w:line="0" w:lineRule="atLeast"/>
        <w:jc w:val="center"/>
        <w:rPr>
          <w:rFonts w:ascii="Britannic Bold" w:eastAsia="Britannic Bold" w:hAnsi="Britannic Bold"/>
          <w:b/>
          <w:color w:val="00B050"/>
          <w:sz w:val="99"/>
        </w:rPr>
      </w:pPr>
    </w:p>
    <w:p w:rsidR="00581B36" w:rsidRDefault="00581B36" w:rsidP="00581B36">
      <w:pPr>
        <w:spacing w:line="0" w:lineRule="atLeast"/>
        <w:jc w:val="center"/>
        <w:rPr>
          <w:rFonts w:ascii="Britannic Bold" w:eastAsia="Britannic Bold" w:hAnsi="Britannic Bold"/>
          <w:b/>
          <w:color w:val="00B050"/>
          <w:sz w:val="99"/>
        </w:rPr>
      </w:pPr>
    </w:p>
    <w:p w:rsidR="00581B36" w:rsidRDefault="00581B36" w:rsidP="00581B36">
      <w:pPr>
        <w:spacing w:line="0" w:lineRule="atLeast"/>
        <w:jc w:val="center"/>
        <w:rPr>
          <w:rFonts w:ascii="Britannic Bold" w:eastAsia="Britannic Bold" w:hAnsi="Britannic Bold"/>
          <w:b/>
          <w:color w:val="00B050"/>
          <w:sz w:val="99"/>
        </w:rPr>
      </w:pPr>
    </w:p>
    <w:p w:rsidR="00581B36" w:rsidRDefault="00581B36" w:rsidP="00581B36">
      <w:pPr>
        <w:spacing w:line="0" w:lineRule="atLeast"/>
        <w:ind w:right="-19"/>
        <w:jc w:val="center"/>
        <w:rPr>
          <w:rFonts w:ascii="Britannic Bold" w:eastAsia="Britannic Bold" w:hAnsi="Britannic Bold"/>
          <w:b/>
          <w:color w:val="00B050"/>
          <w:sz w:val="100"/>
        </w:rPr>
      </w:pPr>
      <w:r>
        <w:rPr>
          <w:rFonts w:ascii="Britannic Bold" w:eastAsia="Britannic Bold" w:hAnsi="Britannic Bold"/>
          <w:b/>
          <w:color w:val="00B050"/>
          <w:sz w:val="100"/>
        </w:rPr>
        <w:t>Chapter – Three</w:t>
      </w:r>
    </w:p>
    <w:p w:rsidR="00581B36" w:rsidRDefault="00581B36" w:rsidP="00581B36">
      <w:pPr>
        <w:spacing w:line="265" w:lineRule="exact"/>
        <w:rPr>
          <w:rFonts w:eastAsia="Times New Roman"/>
        </w:rPr>
      </w:pPr>
    </w:p>
    <w:p w:rsidR="00581B36" w:rsidRPr="00581B36" w:rsidRDefault="00581B36" w:rsidP="00581B36">
      <w:pPr>
        <w:spacing w:line="0" w:lineRule="atLeast"/>
        <w:rPr>
          <w:rFonts w:ascii="Britannic Bold" w:eastAsia="Britannic Bold" w:hAnsi="Britannic Bold"/>
          <w:b/>
          <w:color w:val="92D050"/>
          <w:sz w:val="90"/>
          <w:szCs w:val="90"/>
        </w:rPr>
      </w:pPr>
      <w:r w:rsidRPr="00581B36">
        <w:rPr>
          <w:rFonts w:ascii="Britannic Bold" w:eastAsia="Britannic Bold" w:hAnsi="Britannic Bold"/>
          <w:b/>
          <w:color w:val="92D050"/>
          <w:sz w:val="90"/>
          <w:szCs w:val="90"/>
        </w:rPr>
        <w:t>Methodology of the study</w:t>
      </w:r>
    </w:p>
    <w:p w:rsidR="00824C7C" w:rsidRDefault="00581B36" w:rsidP="00327CE8">
      <w:pPr>
        <w:tabs>
          <w:tab w:val="left" w:pos="6209"/>
        </w:tabs>
        <w:spacing w:line="360" w:lineRule="auto"/>
        <w:sectPr w:rsidR="00824C7C" w:rsidSect="00581B36">
          <w:footerReference w:type="default" r:id="rId23"/>
          <w:pgSz w:w="11907" w:h="16839" w:code="9"/>
          <w:pgMar w:top="1440" w:right="720" w:bottom="1440" w:left="720" w:header="720" w:footer="720" w:gutter="0"/>
          <w:pgNumType w:start="7"/>
          <w:cols w:space="720"/>
          <w:docGrid w:linePitch="360"/>
        </w:sectPr>
      </w:pPr>
      <w:r>
        <w:rPr>
          <w:noProof/>
          <w:lang w:val="en-US"/>
        </w:rPr>
        <w:drawing>
          <wp:anchor distT="0" distB="0" distL="114300" distR="114300" simplePos="0" relativeHeight="251714560" behindDoc="1" locked="0" layoutInCell="1" allowOverlap="1" wp14:anchorId="2CF2AE46" wp14:editId="75147CA2">
            <wp:simplePos x="0" y="0"/>
            <wp:positionH relativeFrom="page">
              <wp:align>right</wp:align>
            </wp:positionH>
            <wp:positionV relativeFrom="page">
              <wp:align>bottom</wp:align>
            </wp:positionV>
            <wp:extent cx="7534910" cy="10594428"/>
            <wp:effectExtent l="0" t="0" r="889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34910" cy="10594428"/>
                    </a:xfrm>
                    <a:prstGeom prst="rect">
                      <a:avLst/>
                    </a:prstGeom>
                    <a:noFill/>
                  </pic:spPr>
                </pic:pic>
              </a:graphicData>
            </a:graphic>
            <wp14:sizeRelH relativeFrom="page">
              <wp14:pctWidth>0</wp14:pctWidth>
            </wp14:sizeRelH>
            <wp14:sizeRelV relativeFrom="page">
              <wp14:pctHeight>0</wp14:pctHeight>
            </wp14:sizeRelV>
          </wp:anchor>
        </w:drawing>
      </w:r>
    </w:p>
    <w:p w:rsidR="00CF6447" w:rsidRDefault="00485606" w:rsidP="00327CE8">
      <w:pPr>
        <w:pStyle w:val="Heading1"/>
        <w:spacing w:line="360" w:lineRule="auto"/>
      </w:pPr>
      <w:bookmarkStart w:id="19" w:name="_Toc526766582"/>
      <w:r>
        <w:lastRenderedPageBreak/>
        <w:t xml:space="preserve">3.1 </w:t>
      </w:r>
      <w:r w:rsidR="00CF6447" w:rsidRPr="00B907BA">
        <w:t>Objective of the Study</w:t>
      </w:r>
      <w:bookmarkEnd w:id="19"/>
      <w:r w:rsidR="00CF6447" w:rsidRPr="00B907BA">
        <w:t xml:space="preserve"> </w:t>
      </w:r>
    </w:p>
    <w:p w:rsidR="00862DD7" w:rsidRPr="007F62A7" w:rsidRDefault="00862DD7" w:rsidP="00862DD7">
      <w:pPr>
        <w:spacing w:line="360" w:lineRule="auto"/>
        <w:rPr>
          <w:rFonts w:cs="Times New Roman"/>
          <w:szCs w:val="24"/>
        </w:rPr>
      </w:pPr>
      <w:bookmarkStart w:id="20" w:name="_Toc526766584"/>
      <w:r w:rsidRPr="007F62A7">
        <w:rPr>
          <w:rFonts w:cs="Times New Roman"/>
          <w:szCs w:val="24"/>
        </w:rPr>
        <w:t xml:space="preserve">In this report, I attempted to serve all sort of useful dealings that are driven if there should arise an occurrence of taking care of various kinds of exercises in credit division, the hypothetical perspectives, that is the thing that ought to be the methods and necessities satisfied from first to last, and genuine practices and in addition a definitive gain for the bank in delivering money related exercises are chiefly contended. The expansive rationale of reasonable introduction is to get a thought regarding </w:t>
      </w:r>
      <w:r w:rsidR="00E379F3">
        <w:rPr>
          <w:rFonts w:cs="Times New Roman"/>
          <w:szCs w:val="24"/>
        </w:rPr>
        <w:t>MMBL</w:t>
      </w:r>
      <w:r w:rsidRPr="007F62A7">
        <w:rPr>
          <w:rFonts w:cs="Times New Roman"/>
          <w:szCs w:val="24"/>
        </w:rPr>
        <w:t xml:space="preserve">, to investigate the </w:t>
      </w:r>
      <w:r w:rsidR="00E379F3">
        <w:rPr>
          <w:rFonts w:cs="Times New Roman"/>
          <w:szCs w:val="24"/>
        </w:rPr>
        <w:t>MMBL</w:t>
      </w:r>
      <w:r w:rsidRPr="007F62A7">
        <w:rPr>
          <w:rFonts w:cs="Times New Roman"/>
          <w:szCs w:val="24"/>
        </w:rPr>
        <w:t xml:space="preserve"> accomplishment towards nation's economy that I increased through the hypothetical preparing in the college and from a few reports of the bank. Another goal is to have an outline using a loan endorsement and hazard administration embraced by </w:t>
      </w:r>
      <w:r w:rsidR="00E379F3">
        <w:rPr>
          <w:rFonts w:cs="Times New Roman"/>
          <w:szCs w:val="24"/>
        </w:rPr>
        <w:t>MMBL</w:t>
      </w:r>
      <w:r w:rsidRPr="007F62A7">
        <w:rPr>
          <w:rFonts w:cs="Times New Roman"/>
          <w:szCs w:val="24"/>
        </w:rPr>
        <w:t xml:space="preserve">. My destinations are: </w:t>
      </w:r>
    </w:p>
    <w:p w:rsidR="00862DD7" w:rsidRPr="006D1AC5" w:rsidRDefault="00862DD7" w:rsidP="00862DD7">
      <w:pPr>
        <w:pStyle w:val="ListParagraph"/>
        <w:numPr>
          <w:ilvl w:val="0"/>
          <w:numId w:val="22"/>
        </w:numPr>
        <w:spacing w:line="360" w:lineRule="auto"/>
        <w:rPr>
          <w:rFonts w:cs="Times New Roman"/>
          <w:szCs w:val="24"/>
        </w:rPr>
      </w:pPr>
      <w:r w:rsidRPr="006D1AC5">
        <w:rPr>
          <w:rFonts w:cs="Times New Roman"/>
          <w:szCs w:val="24"/>
        </w:rPr>
        <w:t xml:space="preserve">To review the exercises of credit division. </w:t>
      </w:r>
    </w:p>
    <w:p w:rsidR="00862DD7" w:rsidRPr="006D1AC5" w:rsidRDefault="00862DD7" w:rsidP="00862DD7">
      <w:pPr>
        <w:pStyle w:val="ListParagraph"/>
        <w:numPr>
          <w:ilvl w:val="0"/>
          <w:numId w:val="22"/>
        </w:numPr>
        <w:spacing w:line="360" w:lineRule="auto"/>
        <w:rPr>
          <w:rFonts w:cs="Times New Roman"/>
          <w:szCs w:val="24"/>
        </w:rPr>
      </w:pPr>
      <w:r w:rsidRPr="006D1AC5">
        <w:rPr>
          <w:rFonts w:cs="Times New Roman"/>
          <w:szCs w:val="24"/>
        </w:rPr>
        <w:t xml:space="preserve">To measure the execution of bank's credit exercises. </w:t>
      </w:r>
    </w:p>
    <w:p w:rsidR="00862DD7" w:rsidRPr="006D1AC5" w:rsidRDefault="00862DD7" w:rsidP="00862DD7">
      <w:pPr>
        <w:pStyle w:val="ListParagraph"/>
        <w:numPr>
          <w:ilvl w:val="0"/>
          <w:numId w:val="22"/>
        </w:numPr>
        <w:spacing w:line="360" w:lineRule="auto"/>
        <w:rPr>
          <w:rFonts w:cs="Times New Roman"/>
          <w:szCs w:val="24"/>
        </w:rPr>
      </w:pPr>
      <w:r w:rsidRPr="006D1AC5">
        <w:rPr>
          <w:rFonts w:cs="Times New Roman"/>
          <w:szCs w:val="24"/>
        </w:rPr>
        <w:t xml:space="preserve">To create information about credit hazard administration, approaches and techniques of </w:t>
      </w:r>
      <w:r w:rsidR="00E379F3">
        <w:rPr>
          <w:rFonts w:cs="Times New Roman"/>
          <w:szCs w:val="24"/>
        </w:rPr>
        <w:t>MMBL</w:t>
      </w:r>
      <w:r w:rsidRPr="006D1AC5">
        <w:rPr>
          <w:rFonts w:cs="Times New Roman"/>
          <w:szCs w:val="24"/>
        </w:rPr>
        <w:t xml:space="preserve">. </w:t>
      </w:r>
    </w:p>
    <w:p w:rsidR="00862DD7" w:rsidRPr="006D1AC5" w:rsidRDefault="00862DD7" w:rsidP="00862DD7">
      <w:pPr>
        <w:pStyle w:val="ListParagraph"/>
        <w:numPr>
          <w:ilvl w:val="0"/>
          <w:numId w:val="22"/>
        </w:numPr>
        <w:spacing w:line="360" w:lineRule="auto"/>
        <w:rPr>
          <w:rFonts w:cs="Times New Roman"/>
          <w:szCs w:val="24"/>
        </w:rPr>
      </w:pPr>
      <w:r w:rsidRPr="006D1AC5">
        <w:rPr>
          <w:rFonts w:cs="Times New Roman"/>
          <w:szCs w:val="24"/>
        </w:rPr>
        <w:t xml:space="preserve">To feature the technique utilized in limiting bank's hazard related with credit. </w:t>
      </w:r>
    </w:p>
    <w:p w:rsidR="00862DD7" w:rsidRPr="006D1AC5" w:rsidRDefault="00862DD7" w:rsidP="00862DD7">
      <w:pPr>
        <w:pStyle w:val="ListParagraph"/>
        <w:numPr>
          <w:ilvl w:val="0"/>
          <w:numId w:val="22"/>
        </w:numPr>
        <w:spacing w:line="360" w:lineRule="auto"/>
        <w:rPr>
          <w:rFonts w:cs="Times New Roman"/>
          <w:szCs w:val="24"/>
        </w:rPr>
      </w:pPr>
      <w:r w:rsidRPr="006D1AC5">
        <w:rPr>
          <w:rFonts w:cs="Times New Roman"/>
          <w:szCs w:val="24"/>
        </w:rPr>
        <w:t>To discover significant issues looked by both the bank and the client related with credit. To give some proposal dependent on the discoveries of the study.</w:t>
      </w:r>
    </w:p>
    <w:p w:rsidR="00485606" w:rsidRDefault="00485606" w:rsidP="00485606">
      <w:pPr>
        <w:pStyle w:val="Heading1"/>
        <w:spacing w:line="360" w:lineRule="auto"/>
      </w:pPr>
      <w:r>
        <w:t xml:space="preserve">3.2 </w:t>
      </w:r>
      <w:r w:rsidRPr="00FD14EC">
        <w:t>Methodology of the Study</w:t>
      </w:r>
      <w:bookmarkEnd w:id="20"/>
      <w:r w:rsidRPr="00FD14EC">
        <w:t xml:space="preserve"> </w:t>
      </w:r>
    </w:p>
    <w:p w:rsidR="00B939E8" w:rsidRPr="00B939E8" w:rsidRDefault="00B939E8" w:rsidP="00B939E8">
      <w:pPr>
        <w:spacing w:line="360" w:lineRule="auto"/>
        <w:rPr>
          <w:rFonts w:cs="Times New Roman"/>
          <w:szCs w:val="24"/>
        </w:rPr>
      </w:pPr>
      <w:r w:rsidRPr="00B939E8">
        <w:rPr>
          <w:rFonts w:cs="Times New Roman"/>
          <w:szCs w:val="24"/>
        </w:rPr>
        <w:t xml:space="preserve">Techniques sought after to satisfy an assignment or directing exercises to finish an undertaking is called </w:t>
      </w:r>
      <w:r>
        <w:rPr>
          <w:rFonts w:cs="Times New Roman"/>
          <w:szCs w:val="24"/>
        </w:rPr>
        <w:t>methodology</w:t>
      </w:r>
      <w:r w:rsidRPr="00B939E8">
        <w:rPr>
          <w:rFonts w:cs="Times New Roman"/>
          <w:szCs w:val="24"/>
        </w:rPr>
        <w:t xml:space="preserve">. In directing this report the accompanying technique was received in information and data, arranging of reports and so forth. Both subjective and quantitative strategies were connected for setting up this report. The data were investigated and introduced by Microsoft exceed expectations and shows rate, graphical introduction and distinctive kinds of charts. Best undertaking was given to dismember the numerical disclosures. </w:t>
      </w:r>
    </w:p>
    <w:p w:rsidR="00293B4A" w:rsidRPr="00B12382" w:rsidRDefault="00B939E8" w:rsidP="00B939E8">
      <w:pPr>
        <w:spacing w:line="360" w:lineRule="auto"/>
        <w:rPr>
          <w:rFonts w:cs="Times New Roman"/>
          <w:szCs w:val="24"/>
        </w:rPr>
      </w:pPr>
      <w:r w:rsidRPr="00B939E8">
        <w:rPr>
          <w:rFonts w:cs="Times New Roman"/>
          <w:szCs w:val="24"/>
        </w:rPr>
        <w:t>The major spotlight is on numerical information in setting up the report. In like manner hypothetical bit of the report has been utilized as the interest of the report. Examining credit hazard administration of a bank, both theoretical and specialized information are important for execution, at that point everything with precision</w:t>
      </w:r>
      <w:r w:rsidR="00293B4A" w:rsidRPr="00B12382">
        <w:rPr>
          <w:rFonts w:cs="Times New Roman"/>
          <w:szCs w:val="24"/>
        </w:rPr>
        <w:t>.</w:t>
      </w:r>
    </w:p>
    <w:p w:rsidR="00CF6447" w:rsidRPr="007F350F" w:rsidRDefault="00CF6447" w:rsidP="00327CE8">
      <w:pPr>
        <w:spacing w:line="360" w:lineRule="auto"/>
        <w:rPr>
          <w:rFonts w:cs="Times New Roman"/>
          <w:b/>
          <w:color w:val="7030A0"/>
          <w:sz w:val="10"/>
          <w:szCs w:val="24"/>
        </w:rPr>
      </w:pPr>
    </w:p>
    <w:p w:rsidR="00CF6447" w:rsidRPr="005141E6" w:rsidRDefault="00485606" w:rsidP="00327CE8">
      <w:pPr>
        <w:pStyle w:val="Heading1"/>
        <w:spacing w:line="360" w:lineRule="auto"/>
      </w:pPr>
      <w:bookmarkStart w:id="21" w:name="_Toc526766585"/>
      <w:r>
        <w:lastRenderedPageBreak/>
        <w:t xml:space="preserve">3.3 </w:t>
      </w:r>
      <w:r w:rsidR="007F350F">
        <w:t>Data</w:t>
      </w:r>
      <w:r w:rsidR="00CF6447" w:rsidRPr="005141E6">
        <w:t xml:space="preserve"> Collection</w:t>
      </w:r>
      <w:bookmarkEnd w:id="21"/>
      <w:r w:rsidR="00CF6447" w:rsidRPr="005141E6">
        <w:t xml:space="preserve"> </w:t>
      </w:r>
    </w:p>
    <w:p w:rsidR="00103AA4" w:rsidRDefault="00103AA4" w:rsidP="00327CE8">
      <w:pPr>
        <w:spacing w:line="360" w:lineRule="auto"/>
        <w:rPr>
          <w:rFonts w:cs="Times New Roman"/>
          <w:szCs w:val="24"/>
        </w:rPr>
      </w:pPr>
      <w:r w:rsidRPr="00103AA4">
        <w:rPr>
          <w:rFonts w:cs="Times New Roman"/>
          <w:szCs w:val="24"/>
        </w:rPr>
        <w:t>The data gathered from a few sources, by talking the intimate officers and from diaries distributed by the specialist - Annual Reports, Prospectus, Brochures, CRM Manual, Bangladesh Bank Policies, Related Bank see and different Policies. I have additionally gotten data from their Training Institution's papers those are provided to the student.</w:t>
      </w:r>
    </w:p>
    <w:p w:rsidR="00103AA4" w:rsidRPr="007F62A7" w:rsidRDefault="00103AA4" w:rsidP="00103AA4">
      <w:pPr>
        <w:spacing w:line="360" w:lineRule="auto"/>
        <w:rPr>
          <w:rFonts w:eastAsiaTheme="majorEastAsia" w:cs="Times New Roman"/>
          <w:b/>
          <w:color w:val="7030A0"/>
          <w:szCs w:val="24"/>
        </w:rPr>
      </w:pPr>
      <w:bookmarkStart w:id="22" w:name="_Toc526766586"/>
      <w:r w:rsidRPr="007F62A7">
        <w:rPr>
          <w:rFonts w:eastAsiaTheme="majorEastAsia" w:cs="Times New Roman"/>
          <w:b/>
          <w:color w:val="7030A0"/>
          <w:szCs w:val="24"/>
        </w:rPr>
        <w:t xml:space="preserve">Primary Sources </w:t>
      </w:r>
    </w:p>
    <w:p w:rsidR="00103AA4" w:rsidRPr="007F62A7" w:rsidRDefault="00103AA4" w:rsidP="00103AA4">
      <w:pPr>
        <w:pStyle w:val="ListParagraph"/>
        <w:numPr>
          <w:ilvl w:val="0"/>
          <w:numId w:val="10"/>
        </w:numPr>
        <w:spacing w:line="360" w:lineRule="auto"/>
        <w:rPr>
          <w:rFonts w:cs="Times New Roman"/>
          <w:szCs w:val="24"/>
        </w:rPr>
      </w:pPr>
      <w:r w:rsidRPr="007F62A7">
        <w:rPr>
          <w:rFonts w:cs="Times New Roman"/>
          <w:szCs w:val="24"/>
        </w:rPr>
        <w:t>Practical deskwork involvement in the diverse work area of the bureau of the Head office.</w:t>
      </w:r>
    </w:p>
    <w:p w:rsidR="00103AA4" w:rsidRPr="007F62A7" w:rsidRDefault="00103AA4" w:rsidP="00103AA4">
      <w:pPr>
        <w:pStyle w:val="ListParagraph"/>
        <w:numPr>
          <w:ilvl w:val="0"/>
          <w:numId w:val="10"/>
        </w:numPr>
        <w:spacing w:line="360" w:lineRule="auto"/>
        <w:rPr>
          <w:rFonts w:cs="Times New Roman"/>
          <w:szCs w:val="24"/>
        </w:rPr>
      </w:pPr>
      <w:r w:rsidRPr="007F62A7">
        <w:rPr>
          <w:rFonts w:cs="Times New Roman"/>
          <w:szCs w:val="24"/>
        </w:rPr>
        <w:t>Face-to-Face discussion with the different officers and staffs.</w:t>
      </w:r>
    </w:p>
    <w:p w:rsidR="00103AA4" w:rsidRPr="007F62A7" w:rsidRDefault="00103AA4" w:rsidP="00103AA4">
      <w:pPr>
        <w:pStyle w:val="ListParagraph"/>
        <w:numPr>
          <w:ilvl w:val="0"/>
          <w:numId w:val="10"/>
        </w:numPr>
        <w:spacing w:line="360" w:lineRule="auto"/>
        <w:rPr>
          <w:rFonts w:cs="Times New Roman"/>
          <w:szCs w:val="24"/>
        </w:rPr>
      </w:pPr>
      <w:r w:rsidRPr="007F62A7">
        <w:rPr>
          <w:rFonts w:cs="Times New Roman"/>
          <w:szCs w:val="24"/>
        </w:rPr>
        <w:t>Relevant records contemplate as given by the concerned officers.</w:t>
      </w:r>
    </w:p>
    <w:p w:rsidR="00103AA4" w:rsidRPr="007F62A7" w:rsidRDefault="00103AA4" w:rsidP="00103AA4">
      <w:pPr>
        <w:spacing w:line="360" w:lineRule="auto"/>
        <w:rPr>
          <w:rFonts w:eastAsiaTheme="majorEastAsia" w:cs="Times New Roman"/>
          <w:b/>
          <w:color w:val="7030A0"/>
          <w:szCs w:val="24"/>
        </w:rPr>
      </w:pPr>
      <w:r w:rsidRPr="007F62A7">
        <w:rPr>
          <w:rFonts w:eastAsiaTheme="majorEastAsia" w:cs="Times New Roman"/>
          <w:b/>
          <w:color w:val="7030A0"/>
          <w:szCs w:val="24"/>
        </w:rPr>
        <w:t xml:space="preserve">Secondary Sources </w:t>
      </w:r>
    </w:p>
    <w:p w:rsidR="00103AA4" w:rsidRPr="007F62A7" w:rsidRDefault="00103AA4" w:rsidP="00103AA4">
      <w:pPr>
        <w:pStyle w:val="ListParagraph"/>
        <w:numPr>
          <w:ilvl w:val="0"/>
          <w:numId w:val="11"/>
        </w:numPr>
        <w:spacing w:line="360" w:lineRule="auto"/>
        <w:rPr>
          <w:rFonts w:cs="Times New Roman"/>
          <w:szCs w:val="24"/>
        </w:rPr>
      </w:pPr>
      <w:r w:rsidRPr="007F62A7">
        <w:rPr>
          <w:rFonts w:cs="Times New Roman"/>
          <w:szCs w:val="24"/>
        </w:rPr>
        <w:t xml:space="preserve">Credit Risk Grading Manual, appropriated by BB. </w:t>
      </w:r>
    </w:p>
    <w:p w:rsidR="00103AA4" w:rsidRPr="007F62A7" w:rsidRDefault="00103AA4" w:rsidP="00103AA4">
      <w:pPr>
        <w:pStyle w:val="ListParagraph"/>
        <w:numPr>
          <w:ilvl w:val="0"/>
          <w:numId w:val="11"/>
        </w:numPr>
        <w:spacing w:line="360" w:lineRule="auto"/>
        <w:rPr>
          <w:rFonts w:cs="Times New Roman"/>
          <w:szCs w:val="24"/>
        </w:rPr>
      </w:pPr>
      <w:r w:rsidRPr="007F62A7">
        <w:rPr>
          <w:rFonts w:cs="Times New Roman"/>
          <w:szCs w:val="24"/>
        </w:rPr>
        <w:t xml:space="preserve">Banking CRM Manual. </w:t>
      </w:r>
    </w:p>
    <w:p w:rsidR="00103AA4" w:rsidRPr="007F62A7" w:rsidRDefault="00103AA4" w:rsidP="00103AA4">
      <w:pPr>
        <w:pStyle w:val="ListParagraph"/>
        <w:numPr>
          <w:ilvl w:val="0"/>
          <w:numId w:val="11"/>
        </w:numPr>
        <w:spacing w:line="360" w:lineRule="auto"/>
        <w:rPr>
          <w:rFonts w:cs="Times New Roman"/>
          <w:szCs w:val="24"/>
        </w:rPr>
      </w:pPr>
      <w:r w:rsidRPr="007F62A7">
        <w:rPr>
          <w:rFonts w:cs="Times New Roman"/>
          <w:szCs w:val="24"/>
        </w:rPr>
        <w:t xml:space="preserve">Credit Policy Guide-Guidelines for Credit Risk Management of </w:t>
      </w:r>
      <w:r w:rsidR="00E379F3">
        <w:rPr>
          <w:rFonts w:cs="Times New Roman"/>
          <w:szCs w:val="24"/>
        </w:rPr>
        <w:t>MMBL</w:t>
      </w:r>
      <w:r w:rsidRPr="007F62A7">
        <w:rPr>
          <w:rFonts w:cs="Times New Roman"/>
          <w:szCs w:val="24"/>
        </w:rPr>
        <w:t xml:space="preserve">. </w:t>
      </w:r>
    </w:p>
    <w:p w:rsidR="00103AA4" w:rsidRPr="007F62A7" w:rsidRDefault="0004275C" w:rsidP="00103AA4">
      <w:pPr>
        <w:pStyle w:val="ListParagraph"/>
        <w:numPr>
          <w:ilvl w:val="0"/>
          <w:numId w:val="11"/>
        </w:numPr>
        <w:spacing w:line="360" w:lineRule="auto"/>
        <w:rPr>
          <w:rFonts w:cs="Times New Roman"/>
          <w:szCs w:val="24"/>
        </w:rPr>
      </w:pPr>
      <w:r>
        <w:rPr>
          <w:rFonts w:cs="Times New Roman"/>
          <w:szCs w:val="24"/>
        </w:rPr>
        <w:t>Day to day</w:t>
      </w:r>
      <w:r w:rsidR="00103AA4" w:rsidRPr="007F62A7">
        <w:rPr>
          <w:rFonts w:cs="Times New Roman"/>
          <w:szCs w:val="24"/>
        </w:rPr>
        <w:t xml:space="preserve"> </w:t>
      </w:r>
      <w:r>
        <w:rPr>
          <w:rFonts w:cs="Times New Roman"/>
          <w:szCs w:val="24"/>
        </w:rPr>
        <w:t>a</w:t>
      </w:r>
      <w:r w:rsidR="00103AA4" w:rsidRPr="007F62A7">
        <w:rPr>
          <w:rFonts w:cs="Times New Roman"/>
          <w:szCs w:val="24"/>
        </w:rPr>
        <w:t xml:space="preserve">ffairs of </w:t>
      </w:r>
      <w:r w:rsidR="00E379F3">
        <w:rPr>
          <w:rFonts w:cs="Times New Roman"/>
          <w:szCs w:val="24"/>
        </w:rPr>
        <w:t>MMBL</w:t>
      </w:r>
      <w:r w:rsidR="00103AA4" w:rsidRPr="007F62A7">
        <w:rPr>
          <w:rFonts w:cs="Times New Roman"/>
          <w:szCs w:val="24"/>
        </w:rPr>
        <w:t xml:space="preserve"> of head office. </w:t>
      </w:r>
    </w:p>
    <w:p w:rsidR="00103AA4" w:rsidRPr="007F62A7" w:rsidRDefault="00103AA4" w:rsidP="00103AA4">
      <w:pPr>
        <w:pStyle w:val="ListParagraph"/>
        <w:numPr>
          <w:ilvl w:val="0"/>
          <w:numId w:val="11"/>
        </w:numPr>
        <w:spacing w:line="360" w:lineRule="auto"/>
        <w:rPr>
          <w:rFonts w:cs="Times New Roman"/>
          <w:szCs w:val="24"/>
        </w:rPr>
      </w:pPr>
      <w:r w:rsidRPr="007F62A7">
        <w:rPr>
          <w:rFonts w:cs="Times New Roman"/>
          <w:szCs w:val="24"/>
        </w:rPr>
        <w:t xml:space="preserve">Relevant books, Research papers, Newspapers and Journals. </w:t>
      </w:r>
    </w:p>
    <w:p w:rsidR="00103AA4" w:rsidRPr="007F62A7" w:rsidRDefault="00103AA4" w:rsidP="00103AA4">
      <w:pPr>
        <w:pStyle w:val="ListParagraph"/>
        <w:numPr>
          <w:ilvl w:val="0"/>
          <w:numId w:val="11"/>
        </w:numPr>
        <w:spacing w:line="360" w:lineRule="auto"/>
        <w:rPr>
          <w:rFonts w:cs="Times New Roman"/>
          <w:szCs w:val="24"/>
        </w:rPr>
      </w:pPr>
      <w:r w:rsidRPr="007F62A7">
        <w:rPr>
          <w:rFonts w:cs="Times New Roman"/>
          <w:szCs w:val="24"/>
        </w:rPr>
        <w:t xml:space="preserve">Internet and different investigation picked reports. </w:t>
      </w:r>
    </w:p>
    <w:p w:rsidR="00103AA4" w:rsidRPr="007F62A7" w:rsidRDefault="00103AA4" w:rsidP="00103AA4">
      <w:pPr>
        <w:pStyle w:val="ListParagraph"/>
        <w:numPr>
          <w:ilvl w:val="0"/>
          <w:numId w:val="11"/>
        </w:numPr>
        <w:spacing w:line="360" w:lineRule="auto"/>
        <w:rPr>
          <w:rFonts w:cs="Times New Roman"/>
          <w:szCs w:val="24"/>
        </w:rPr>
      </w:pPr>
      <w:r w:rsidRPr="007F62A7">
        <w:rPr>
          <w:rFonts w:cs="Times New Roman"/>
          <w:szCs w:val="24"/>
        </w:rPr>
        <w:t xml:space="preserve">Annual Report &amp; Periodic Reports of </w:t>
      </w:r>
      <w:r w:rsidR="00E379F3">
        <w:rPr>
          <w:rFonts w:cs="Times New Roman"/>
          <w:szCs w:val="24"/>
        </w:rPr>
        <w:t>MMBL</w:t>
      </w:r>
      <w:r w:rsidRPr="007F62A7">
        <w:rPr>
          <w:rFonts w:cs="Times New Roman"/>
          <w:szCs w:val="24"/>
        </w:rPr>
        <w:t>.</w:t>
      </w:r>
    </w:p>
    <w:p w:rsidR="00103AA4" w:rsidRPr="007F62A7" w:rsidRDefault="00103AA4" w:rsidP="00103AA4">
      <w:pPr>
        <w:pStyle w:val="ListParagraph"/>
        <w:numPr>
          <w:ilvl w:val="0"/>
          <w:numId w:val="11"/>
        </w:numPr>
        <w:spacing w:line="360" w:lineRule="auto"/>
        <w:rPr>
          <w:rFonts w:cs="Times New Roman"/>
          <w:szCs w:val="24"/>
        </w:rPr>
      </w:pPr>
      <w:r w:rsidRPr="007F62A7">
        <w:rPr>
          <w:rFonts w:cs="Times New Roman"/>
          <w:szCs w:val="24"/>
        </w:rPr>
        <w:t xml:space="preserve">Website of the </w:t>
      </w:r>
      <w:r w:rsidR="00E379F3">
        <w:rPr>
          <w:rFonts w:cs="Times New Roman"/>
          <w:szCs w:val="24"/>
        </w:rPr>
        <w:t>MMBL</w:t>
      </w:r>
      <w:r w:rsidRPr="007F62A7">
        <w:rPr>
          <w:rFonts w:cs="Times New Roman"/>
          <w:szCs w:val="24"/>
        </w:rPr>
        <w:t>.</w:t>
      </w:r>
    </w:p>
    <w:p w:rsidR="00CF6447" w:rsidRPr="001938A0" w:rsidRDefault="00485606" w:rsidP="00327CE8">
      <w:pPr>
        <w:pStyle w:val="Heading1"/>
        <w:spacing w:line="360" w:lineRule="auto"/>
        <w:rPr>
          <w:color w:val="FFFFFF" w:themeColor="background1"/>
        </w:rPr>
      </w:pPr>
      <w:r>
        <w:t xml:space="preserve">3.4 </w:t>
      </w:r>
      <w:r w:rsidR="00CF6447" w:rsidRPr="005141E6">
        <w:t>Scope of the Study</w:t>
      </w:r>
      <w:bookmarkEnd w:id="22"/>
      <w:r w:rsidR="00CF6447" w:rsidRPr="005141E6">
        <w:t xml:space="preserve"> </w:t>
      </w:r>
    </w:p>
    <w:p w:rsidR="009417B4" w:rsidRDefault="009417B4" w:rsidP="009417B4">
      <w:pPr>
        <w:pStyle w:val="Heading1"/>
        <w:spacing w:line="360" w:lineRule="auto"/>
        <w:rPr>
          <w:rFonts w:eastAsiaTheme="minorHAnsi" w:cs="Times New Roman"/>
          <w:b w:val="0"/>
          <w:color w:val="auto"/>
          <w:sz w:val="24"/>
          <w:szCs w:val="24"/>
          <w:lang w:val="en-US"/>
        </w:rPr>
      </w:pPr>
      <w:bookmarkStart w:id="23" w:name="_Toc526766587"/>
      <w:r w:rsidRPr="007F62A7">
        <w:rPr>
          <w:rFonts w:eastAsiaTheme="minorHAnsi" w:cs="Times New Roman"/>
          <w:b w:val="0"/>
          <w:color w:val="auto"/>
          <w:sz w:val="24"/>
          <w:szCs w:val="24"/>
          <w:lang w:val="en-US"/>
        </w:rPr>
        <w:t xml:space="preserve">This report includes the recognition and at work encounters amid the temporary job time period in the Head Office of </w:t>
      </w:r>
      <w:r w:rsidR="00E379F3">
        <w:rPr>
          <w:rFonts w:eastAsiaTheme="minorHAnsi" w:cs="Times New Roman"/>
          <w:b w:val="0"/>
          <w:color w:val="auto"/>
          <w:sz w:val="24"/>
          <w:szCs w:val="24"/>
          <w:lang w:val="en-US"/>
        </w:rPr>
        <w:t>MMBL</w:t>
      </w:r>
      <w:r w:rsidRPr="007F62A7">
        <w:rPr>
          <w:rFonts w:eastAsiaTheme="minorHAnsi" w:cs="Times New Roman"/>
          <w:b w:val="0"/>
          <w:color w:val="auto"/>
          <w:sz w:val="24"/>
          <w:szCs w:val="24"/>
          <w:lang w:val="en-US"/>
        </w:rPr>
        <w:t xml:space="preserve">. The report primarily focuses on the sequential activities drew in with credit support system , systematic techniques used by </w:t>
      </w:r>
      <w:r w:rsidR="00E379F3">
        <w:rPr>
          <w:rFonts w:eastAsiaTheme="minorHAnsi" w:cs="Times New Roman"/>
          <w:b w:val="0"/>
          <w:color w:val="auto"/>
          <w:sz w:val="24"/>
          <w:szCs w:val="24"/>
          <w:lang w:val="en-US"/>
        </w:rPr>
        <w:t>MMBL</w:t>
      </w:r>
      <w:r w:rsidRPr="007F62A7">
        <w:rPr>
          <w:rFonts w:eastAsiaTheme="minorHAnsi" w:cs="Times New Roman"/>
          <w:b w:val="0"/>
          <w:color w:val="auto"/>
          <w:sz w:val="24"/>
          <w:szCs w:val="24"/>
          <w:lang w:val="en-US"/>
        </w:rPr>
        <w:t xml:space="preserve"> for acknowledge investigation as a central bit of the credit underwriting process. The report moreover bases on the advance hazard administration frameworks gotten by </w:t>
      </w:r>
      <w:r w:rsidR="00E379F3">
        <w:rPr>
          <w:rFonts w:eastAsiaTheme="minorHAnsi" w:cs="Times New Roman"/>
          <w:b w:val="0"/>
          <w:color w:val="auto"/>
          <w:sz w:val="24"/>
          <w:szCs w:val="24"/>
          <w:lang w:val="en-US"/>
        </w:rPr>
        <w:t>MMBL</w:t>
      </w:r>
      <w:r w:rsidRPr="007F62A7">
        <w:rPr>
          <w:rFonts w:eastAsiaTheme="minorHAnsi" w:cs="Times New Roman"/>
          <w:b w:val="0"/>
          <w:color w:val="auto"/>
          <w:sz w:val="24"/>
          <w:szCs w:val="24"/>
          <w:lang w:val="en-US"/>
        </w:rPr>
        <w:t xml:space="preserve"> both in pre-support and post-approve time of a credit. Finally the report combines an evaluation of the unmistakable parts of the crediting technique and watching strategies and revelations issues and makes a couple of recommendations</w:t>
      </w:r>
      <w:r>
        <w:rPr>
          <w:rFonts w:eastAsiaTheme="minorHAnsi" w:cs="Times New Roman"/>
          <w:b w:val="0"/>
          <w:color w:val="auto"/>
          <w:sz w:val="24"/>
          <w:szCs w:val="24"/>
          <w:lang w:val="en-US"/>
        </w:rPr>
        <w:t>.</w:t>
      </w:r>
    </w:p>
    <w:p w:rsidR="009417B4" w:rsidRPr="009417B4" w:rsidRDefault="009417B4" w:rsidP="009417B4">
      <w:pPr>
        <w:rPr>
          <w:lang w:val="en-US"/>
        </w:rPr>
      </w:pPr>
    </w:p>
    <w:p w:rsidR="00CF6447" w:rsidRPr="005141E6" w:rsidRDefault="00485606" w:rsidP="00327CE8">
      <w:pPr>
        <w:pStyle w:val="Heading1"/>
        <w:spacing w:line="360" w:lineRule="auto"/>
      </w:pPr>
      <w:r>
        <w:lastRenderedPageBreak/>
        <w:t xml:space="preserve">3.5 </w:t>
      </w:r>
      <w:r w:rsidR="00CF6447" w:rsidRPr="005141E6">
        <w:t>Limitation of the Report</w:t>
      </w:r>
      <w:bookmarkEnd w:id="23"/>
      <w:r w:rsidR="00CF6447" w:rsidRPr="005141E6">
        <w:t xml:space="preserve"> </w:t>
      </w:r>
    </w:p>
    <w:p w:rsidR="009F5091" w:rsidRDefault="009F5091" w:rsidP="009F5091">
      <w:pPr>
        <w:pStyle w:val="Heading1"/>
        <w:spacing w:line="360" w:lineRule="auto"/>
        <w:rPr>
          <w:rFonts w:eastAsiaTheme="minorHAnsi" w:cs="Times New Roman"/>
          <w:b w:val="0"/>
          <w:color w:val="auto"/>
          <w:sz w:val="24"/>
          <w:szCs w:val="24"/>
          <w:lang w:val="en-US"/>
        </w:rPr>
      </w:pPr>
      <w:bookmarkStart w:id="24" w:name="_Toc526766588"/>
      <w:r w:rsidRPr="007F62A7">
        <w:rPr>
          <w:rFonts w:eastAsiaTheme="minorHAnsi" w:cs="Times New Roman"/>
          <w:b w:val="0"/>
          <w:color w:val="auto"/>
          <w:sz w:val="24"/>
          <w:szCs w:val="24"/>
          <w:lang w:val="en-US"/>
        </w:rPr>
        <w:t xml:space="preserve">Time confinement: </w:t>
      </w:r>
    </w:p>
    <w:p w:rsidR="009F5091" w:rsidRDefault="009F5091" w:rsidP="009F5091">
      <w:pPr>
        <w:pStyle w:val="Heading1"/>
        <w:spacing w:line="360" w:lineRule="auto"/>
        <w:rPr>
          <w:rFonts w:eastAsiaTheme="minorHAnsi" w:cs="Times New Roman"/>
          <w:b w:val="0"/>
          <w:color w:val="auto"/>
          <w:sz w:val="24"/>
          <w:szCs w:val="24"/>
          <w:lang w:val="en-US"/>
        </w:rPr>
      </w:pPr>
      <w:r w:rsidRPr="007F62A7">
        <w:rPr>
          <w:rFonts w:eastAsiaTheme="minorHAnsi" w:cs="Times New Roman"/>
          <w:b w:val="0"/>
          <w:color w:val="auto"/>
          <w:sz w:val="24"/>
          <w:szCs w:val="24"/>
          <w:lang w:val="en-US"/>
        </w:rPr>
        <w:t xml:space="preserve">The term of temporary position program is only 3 months. the assigned time isnt satisfactory for us to collect learning and to make the examination an aggregate and gainful one. it was one of the standard goals that affected covering all parts of the examination. </w:t>
      </w:r>
    </w:p>
    <w:p w:rsidR="009F5091" w:rsidRDefault="009F5091" w:rsidP="009F5091">
      <w:pPr>
        <w:pStyle w:val="Heading1"/>
        <w:spacing w:line="360" w:lineRule="auto"/>
        <w:rPr>
          <w:rFonts w:eastAsiaTheme="minorHAnsi" w:cs="Times New Roman"/>
          <w:b w:val="0"/>
          <w:color w:val="auto"/>
          <w:sz w:val="24"/>
          <w:szCs w:val="24"/>
          <w:lang w:val="en-US"/>
        </w:rPr>
      </w:pPr>
      <w:r w:rsidRPr="007F62A7">
        <w:rPr>
          <w:rFonts w:eastAsiaTheme="minorHAnsi" w:cs="Times New Roman"/>
          <w:b w:val="0"/>
          <w:color w:val="auto"/>
          <w:sz w:val="24"/>
          <w:szCs w:val="24"/>
          <w:lang w:val="en-US"/>
        </w:rPr>
        <w:t xml:space="preserve">Absence of secondary information: </w:t>
      </w:r>
    </w:p>
    <w:p w:rsidR="009F5091" w:rsidRDefault="009F5091" w:rsidP="009F5091">
      <w:pPr>
        <w:pStyle w:val="Heading1"/>
        <w:spacing w:line="360" w:lineRule="auto"/>
        <w:rPr>
          <w:rFonts w:eastAsiaTheme="minorHAnsi" w:cs="Times New Roman"/>
          <w:b w:val="0"/>
          <w:color w:val="auto"/>
          <w:sz w:val="24"/>
          <w:szCs w:val="24"/>
          <w:lang w:val="en-US"/>
        </w:rPr>
      </w:pPr>
      <w:r w:rsidRPr="007F62A7">
        <w:rPr>
          <w:rFonts w:eastAsiaTheme="minorHAnsi" w:cs="Times New Roman"/>
          <w:b w:val="0"/>
          <w:color w:val="auto"/>
          <w:sz w:val="24"/>
          <w:szCs w:val="24"/>
          <w:lang w:val="en-US"/>
        </w:rPr>
        <w:t xml:space="preserve">The examination furthermore experienced insufficiency of data given by </w:t>
      </w:r>
      <w:r w:rsidR="00E379F3">
        <w:rPr>
          <w:rFonts w:eastAsiaTheme="minorHAnsi" w:cs="Times New Roman"/>
          <w:b w:val="0"/>
          <w:color w:val="auto"/>
          <w:sz w:val="24"/>
          <w:szCs w:val="24"/>
          <w:lang w:val="en-US"/>
        </w:rPr>
        <w:t>MMBL</w:t>
      </w:r>
      <w:r w:rsidRPr="007F62A7">
        <w:rPr>
          <w:rFonts w:eastAsiaTheme="minorHAnsi" w:cs="Times New Roman"/>
          <w:b w:val="0"/>
          <w:color w:val="auto"/>
          <w:sz w:val="24"/>
          <w:szCs w:val="24"/>
          <w:lang w:val="en-US"/>
        </w:rPr>
        <w:t xml:space="preserve">. assistant wellspring of data was not adequate for the fulfillment of the report. </w:t>
      </w:r>
    </w:p>
    <w:p w:rsidR="009F5091" w:rsidRDefault="009F5091" w:rsidP="009F5091">
      <w:pPr>
        <w:pStyle w:val="Heading1"/>
        <w:spacing w:line="360" w:lineRule="auto"/>
        <w:rPr>
          <w:rFonts w:eastAsiaTheme="minorHAnsi" w:cs="Times New Roman"/>
          <w:b w:val="0"/>
          <w:color w:val="auto"/>
          <w:sz w:val="24"/>
          <w:szCs w:val="24"/>
          <w:lang w:val="en-US"/>
        </w:rPr>
      </w:pPr>
      <w:r w:rsidRPr="007F62A7">
        <w:rPr>
          <w:rFonts w:eastAsiaTheme="minorHAnsi" w:cs="Times New Roman"/>
          <w:b w:val="0"/>
          <w:color w:val="auto"/>
          <w:sz w:val="24"/>
          <w:szCs w:val="24"/>
          <w:lang w:val="en-US"/>
        </w:rPr>
        <w:t xml:space="preserve">Arrangement of the data: </w:t>
      </w:r>
    </w:p>
    <w:p w:rsidR="009F5091" w:rsidRPr="007F62A7" w:rsidRDefault="009F5091" w:rsidP="009F5091">
      <w:pPr>
        <w:pStyle w:val="Heading1"/>
        <w:spacing w:line="360" w:lineRule="auto"/>
        <w:rPr>
          <w:rFonts w:eastAsiaTheme="minorHAnsi" w:cs="Times New Roman"/>
          <w:b w:val="0"/>
          <w:color w:val="auto"/>
          <w:sz w:val="24"/>
          <w:szCs w:val="24"/>
          <w:lang w:val="en-US"/>
        </w:rPr>
      </w:pPr>
      <w:r>
        <w:rPr>
          <w:rFonts w:eastAsiaTheme="minorHAnsi" w:cs="Times New Roman"/>
          <w:b w:val="0"/>
          <w:color w:val="auto"/>
          <w:sz w:val="24"/>
          <w:szCs w:val="24"/>
          <w:lang w:val="en-US"/>
        </w:rPr>
        <w:t>M</w:t>
      </w:r>
      <w:r w:rsidRPr="007F62A7">
        <w:rPr>
          <w:rFonts w:eastAsiaTheme="minorHAnsi" w:cs="Times New Roman"/>
          <w:b w:val="0"/>
          <w:color w:val="auto"/>
          <w:sz w:val="24"/>
          <w:szCs w:val="24"/>
          <w:lang w:val="en-US"/>
        </w:rPr>
        <w:t xml:space="preserve">uch mystery information was not divulged by individual work power of the workplace. Distinctive obstructions are following to the accompanying: the bank has typically shown to us some separation interfacing its most mystery information. the heads of </w:t>
      </w:r>
      <w:r w:rsidR="00E379F3">
        <w:rPr>
          <w:rFonts w:eastAsiaTheme="minorHAnsi" w:cs="Times New Roman"/>
          <w:b w:val="0"/>
          <w:color w:val="auto"/>
          <w:sz w:val="24"/>
          <w:szCs w:val="24"/>
          <w:lang w:val="en-US"/>
        </w:rPr>
        <w:t>MMBL</w:t>
      </w:r>
      <w:r w:rsidRPr="007F62A7">
        <w:rPr>
          <w:rFonts w:eastAsiaTheme="minorHAnsi" w:cs="Times New Roman"/>
          <w:b w:val="0"/>
          <w:color w:val="auto"/>
          <w:sz w:val="24"/>
          <w:szCs w:val="24"/>
          <w:lang w:val="en-US"/>
        </w:rPr>
        <w:t xml:space="preserve"> were unnecessarily gotten up to speed with making it difficult to spare time for the internee.</w:t>
      </w:r>
    </w:p>
    <w:p w:rsidR="00CF6447" w:rsidRPr="00335FA7" w:rsidRDefault="00CF6447" w:rsidP="00327CE8">
      <w:pPr>
        <w:pStyle w:val="Heading1"/>
        <w:spacing w:line="360" w:lineRule="auto"/>
      </w:pPr>
      <w:r w:rsidRPr="00335FA7">
        <w:t>Rationality of the Study</w:t>
      </w:r>
      <w:bookmarkEnd w:id="24"/>
      <w:r w:rsidRPr="00335FA7">
        <w:t xml:space="preserve"> </w:t>
      </w:r>
    </w:p>
    <w:p w:rsidR="009F5091" w:rsidRPr="007F62A7" w:rsidRDefault="00840B4B" w:rsidP="009F5091">
      <w:pPr>
        <w:spacing w:line="360" w:lineRule="auto"/>
        <w:rPr>
          <w:rFonts w:cs="Times New Roman"/>
          <w:szCs w:val="24"/>
        </w:rPr>
      </w:pPr>
      <w:r>
        <w:rPr>
          <w:rFonts w:cs="Times New Roman"/>
          <w:szCs w:val="24"/>
        </w:rPr>
        <w:t>Risk</w:t>
      </w:r>
      <w:r w:rsidR="009F5091" w:rsidRPr="007F62A7">
        <w:rPr>
          <w:rFonts w:cs="Times New Roman"/>
          <w:szCs w:val="24"/>
        </w:rPr>
        <w:t xml:space="preserve"> is natural in all viewpoint of a business work anyway for banks credit chance is a fundamental factor that should be overseen. credit chance is the likelihood that a borrower or counter wing will neglect to meet its commitments as per concurred terms. credit hazard in this way emerges from the banks exchanging with or loaning to corporates people and various banks or money related organizations. credit chance administration should be a solid procedure that empowers banks to proactively oversee advance portfolios with the end goal to decrease misfortunes and acquire an adoptable level of return for investors. Given the quick alternative dynamic global economy and the expanding weight of globalization progression mix and disintermediation it is vital that banks have gigantic credit hazard administration arrangements and techniques that are touchy and receptive to these progressions. Likewise compelling &amp; sound administration process in credit part is required for the advancement of managing an account business in Bangladesh. </w:t>
      </w:r>
      <w:r w:rsidRPr="007F62A7">
        <w:rPr>
          <w:rFonts w:cs="Times New Roman"/>
          <w:szCs w:val="24"/>
        </w:rPr>
        <w:t>As</w:t>
      </w:r>
      <w:r w:rsidR="009F5091" w:rsidRPr="007F62A7">
        <w:rPr>
          <w:rFonts w:cs="Times New Roman"/>
          <w:szCs w:val="24"/>
        </w:rPr>
        <w:t xml:space="preserve"> a business thinks about understudy it is vital for me to have huge associate concerning credit risk and CRM and </w:t>
      </w:r>
      <w:r w:rsidRPr="007F62A7">
        <w:rPr>
          <w:rFonts w:cs="Times New Roman"/>
          <w:szCs w:val="24"/>
        </w:rPr>
        <w:t>I</w:t>
      </w:r>
      <w:r w:rsidR="009F5091" w:rsidRPr="007F62A7">
        <w:rPr>
          <w:rFonts w:cs="Times New Roman"/>
          <w:szCs w:val="24"/>
        </w:rPr>
        <w:t xml:space="preserve"> needed to be close with the entire technique. </w:t>
      </w:r>
      <w:r w:rsidR="00E379F3">
        <w:rPr>
          <w:rFonts w:cs="Times New Roman"/>
          <w:szCs w:val="24"/>
        </w:rPr>
        <w:t>MMBL</w:t>
      </w:r>
      <w:r w:rsidR="009F5091" w:rsidRPr="007F62A7">
        <w:rPr>
          <w:rFonts w:cs="Times New Roman"/>
          <w:szCs w:val="24"/>
        </w:rPr>
        <w:t xml:space="preserve"> is one of the creating business banks in private division in </w:t>
      </w:r>
      <w:r w:rsidRPr="007F62A7">
        <w:rPr>
          <w:rFonts w:cs="Times New Roman"/>
          <w:szCs w:val="24"/>
        </w:rPr>
        <w:t>Bangladesh</w:t>
      </w:r>
      <w:r w:rsidR="009F5091" w:rsidRPr="007F62A7">
        <w:rPr>
          <w:rFonts w:cs="Times New Roman"/>
          <w:szCs w:val="24"/>
        </w:rPr>
        <w:t xml:space="preserve">. </w:t>
      </w:r>
      <w:r w:rsidR="00E379F3">
        <w:rPr>
          <w:rFonts w:cs="Times New Roman"/>
          <w:szCs w:val="24"/>
        </w:rPr>
        <w:t>MMBL</w:t>
      </w:r>
      <w:r w:rsidR="009F5091" w:rsidRPr="007F62A7">
        <w:rPr>
          <w:rFonts w:cs="Times New Roman"/>
          <w:szCs w:val="24"/>
        </w:rPr>
        <w:t xml:space="preserve"> assumes an imperative job in saving money business in </w:t>
      </w:r>
      <w:r w:rsidRPr="007F62A7">
        <w:rPr>
          <w:rFonts w:cs="Times New Roman"/>
          <w:szCs w:val="24"/>
        </w:rPr>
        <w:t>Bangladesh</w:t>
      </w:r>
      <w:r w:rsidR="009F5091" w:rsidRPr="007F62A7">
        <w:rPr>
          <w:rFonts w:cs="Times New Roman"/>
          <w:szCs w:val="24"/>
        </w:rPr>
        <w:t xml:space="preserve">. </w:t>
      </w:r>
      <w:r w:rsidRPr="007F62A7">
        <w:rPr>
          <w:rFonts w:cs="Times New Roman"/>
          <w:szCs w:val="24"/>
        </w:rPr>
        <w:t>It</w:t>
      </w:r>
      <w:r w:rsidR="009F5091" w:rsidRPr="007F62A7">
        <w:rPr>
          <w:rFonts w:cs="Times New Roman"/>
          <w:szCs w:val="24"/>
        </w:rPr>
        <w:t xml:space="preserve"> contributes </w:t>
      </w:r>
      <w:r w:rsidR="009F5091" w:rsidRPr="007F62A7">
        <w:rPr>
          <w:rFonts w:cs="Times New Roman"/>
          <w:szCs w:val="24"/>
        </w:rPr>
        <w:lastRenderedPageBreak/>
        <w:t xml:space="preserve">much to have accomplishment in each region especially in credit area and change the economy of the nation. </w:t>
      </w:r>
      <w:r w:rsidRPr="007F62A7">
        <w:rPr>
          <w:rFonts w:cs="Times New Roman"/>
          <w:szCs w:val="24"/>
        </w:rPr>
        <w:t>This</w:t>
      </w:r>
      <w:r w:rsidR="009F5091" w:rsidRPr="007F62A7">
        <w:rPr>
          <w:rFonts w:cs="Times New Roman"/>
          <w:szCs w:val="24"/>
        </w:rPr>
        <w:t xml:space="preserve"> report is a push to mirror a reasonable thought regarding the task and execution of </w:t>
      </w:r>
      <w:r w:rsidR="00E379F3">
        <w:rPr>
          <w:rFonts w:cs="Times New Roman"/>
          <w:szCs w:val="24"/>
        </w:rPr>
        <w:t>MMBL</w:t>
      </w:r>
      <w:r w:rsidR="009F5091" w:rsidRPr="007F62A7">
        <w:rPr>
          <w:rFonts w:cs="Times New Roman"/>
          <w:szCs w:val="24"/>
        </w:rPr>
        <w:t xml:space="preserve"> with respect to credit risk management.</w:t>
      </w:r>
    </w:p>
    <w:p w:rsidR="00BC0E6E" w:rsidRPr="00BE6B48" w:rsidRDefault="00BE6B48" w:rsidP="00327CE8">
      <w:pPr>
        <w:tabs>
          <w:tab w:val="left" w:pos="6209"/>
        </w:tabs>
        <w:spacing w:line="360" w:lineRule="auto"/>
        <w:rPr>
          <w:rFonts w:cs="Times New Roman"/>
          <w:szCs w:val="24"/>
        </w:rPr>
        <w:sectPr w:rsidR="00BC0E6E" w:rsidRPr="00BE6B48" w:rsidSect="00485606">
          <w:footerReference w:type="default" r:id="rId24"/>
          <w:pgSz w:w="11907" w:h="16839" w:code="9"/>
          <w:pgMar w:top="1440" w:right="1440" w:bottom="1440" w:left="1440" w:header="720" w:footer="720" w:gutter="0"/>
          <w:pgNumType w:start="11"/>
          <w:cols w:space="720"/>
          <w:docGrid w:linePitch="360"/>
        </w:sectPr>
      </w:pPr>
      <w:r>
        <w:rPr>
          <w:rFonts w:cs="Times New Roman"/>
          <w:szCs w:val="24"/>
        </w:rPr>
        <w:t>.</w:t>
      </w:r>
    </w:p>
    <w:p w:rsidR="00626DDB" w:rsidRDefault="00820B9F" w:rsidP="00626DDB">
      <w:pPr>
        <w:spacing w:line="0" w:lineRule="atLeast"/>
        <w:ind w:right="-19"/>
        <w:jc w:val="center"/>
        <w:rPr>
          <w:rFonts w:ascii="Britannic Bold" w:eastAsia="Britannic Bold" w:hAnsi="Britannic Bold"/>
          <w:b/>
          <w:color w:val="00B050"/>
          <w:sz w:val="100"/>
        </w:rPr>
      </w:pPr>
      <w:r w:rsidRPr="0011736F">
        <w:rPr>
          <w:noProof/>
          <w:sz w:val="70"/>
          <w:szCs w:val="70"/>
          <w:lang w:val="en-US"/>
        </w:rPr>
        <w:lastRenderedPageBreak/>
        <w:drawing>
          <wp:anchor distT="0" distB="0" distL="114300" distR="114300" simplePos="0" relativeHeight="251716608" behindDoc="1" locked="0" layoutInCell="1" allowOverlap="1" wp14:anchorId="6F09C40B" wp14:editId="64B2DAB9">
            <wp:simplePos x="0" y="0"/>
            <wp:positionH relativeFrom="page">
              <wp:align>right</wp:align>
            </wp:positionH>
            <wp:positionV relativeFrom="page">
              <wp:align>bottom</wp:align>
            </wp:positionV>
            <wp:extent cx="7534910" cy="10594340"/>
            <wp:effectExtent l="0" t="0" r="889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34910" cy="10594340"/>
                    </a:xfrm>
                    <a:prstGeom prst="rect">
                      <a:avLst/>
                    </a:prstGeom>
                    <a:noFill/>
                  </pic:spPr>
                </pic:pic>
              </a:graphicData>
            </a:graphic>
            <wp14:sizeRelH relativeFrom="page">
              <wp14:pctWidth>0</wp14:pctWidth>
            </wp14:sizeRelH>
            <wp14:sizeRelV relativeFrom="page">
              <wp14:pctHeight>0</wp14:pctHeight>
            </wp14:sizeRelV>
          </wp:anchor>
        </w:drawing>
      </w:r>
    </w:p>
    <w:p w:rsidR="00626DDB" w:rsidRDefault="00626DDB" w:rsidP="00626DDB">
      <w:pPr>
        <w:spacing w:line="0" w:lineRule="atLeast"/>
        <w:ind w:right="-19"/>
        <w:jc w:val="center"/>
        <w:rPr>
          <w:rFonts w:ascii="Britannic Bold" w:eastAsia="Britannic Bold" w:hAnsi="Britannic Bold"/>
          <w:b/>
          <w:color w:val="00B050"/>
          <w:sz w:val="100"/>
        </w:rPr>
      </w:pPr>
    </w:p>
    <w:p w:rsidR="00626DDB" w:rsidRDefault="00626DDB" w:rsidP="00626DDB">
      <w:pPr>
        <w:spacing w:line="0" w:lineRule="atLeast"/>
        <w:ind w:right="-19"/>
        <w:jc w:val="center"/>
        <w:rPr>
          <w:rFonts w:ascii="Britannic Bold" w:eastAsia="Britannic Bold" w:hAnsi="Britannic Bold"/>
          <w:b/>
          <w:color w:val="00B050"/>
          <w:sz w:val="100"/>
        </w:rPr>
      </w:pPr>
    </w:p>
    <w:p w:rsidR="0011736F" w:rsidRDefault="0011736F" w:rsidP="0011736F">
      <w:pPr>
        <w:spacing w:line="0" w:lineRule="atLeast"/>
        <w:ind w:right="-19"/>
        <w:jc w:val="center"/>
        <w:rPr>
          <w:rFonts w:ascii="Britannic Bold" w:eastAsia="Britannic Bold" w:hAnsi="Britannic Bold"/>
          <w:b/>
          <w:color w:val="00B050"/>
          <w:sz w:val="100"/>
        </w:rPr>
      </w:pPr>
    </w:p>
    <w:p w:rsidR="0011736F" w:rsidRPr="0011736F" w:rsidRDefault="0011736F" w:rsidP="0011736F">
      <w:pPr>
        <w:spacing w:line="360" w:lineRule="auto"/>
        <w:ind w:right="-19"/>
        <w:jc w:val="center"/>
        <w:rPr>
          <w:rFonts w:ascii="Britannic Bold" w:eastAsia="Britannic Bold" w:hAnsi="Britannic Bold"/>
          <w:b/>
          <w:color w:val="00B050"/>
          <w:sz w:val="100"/>
        </w:rPr>
      </w:pPr>
      <w:r w:rsidRPr="0011736F">
        <w:rPr>
          <w:rFonts w:ascii="Britannic Bold" w:eastAsia="Britannic Bold" w:hAnsi="Britannic Bold"/>
          <w:b/>
          <w:color w:val="00B050"/>
          <w:sz w:val="100"/>
        </w:rPr>
        <w:t>Chapter – Four</w:t>
      </w:r>
    </w:p>
    <w:p w:rsidR="00485606" w:rsidRPr="0011736F" w:rsidRDefault="0011736F" w:rsidP="0011736F">
      <w:pPr>
        <w:tabs>
          <w:tab w:val="left" w:pos="6209"/>
        </w:tabs>
        <w:spacing w:line="360" w:lineRule="auto"/>
        <w:jc w:val="center"/>
        <w:rPr>
          <w:sz w:val="70"/>
          <w:szCs w:val="70"/>
        </w:rPr>
        <w:sectPr w:rsidR="00485606" w:rsidRPr="0011736F" w:rsidSect="00485606">
          <w:footerReference w:type="default" r:id="rId25"/>
          <w:pgSz w:w="11907" w:h="16839" w:code="9"/>
          <w:pgMar w:top="1440" w:right="1440" w:bottom="1440" w:left="1440" w:header="720" w:footer="720" w:gutter="0"/>
          <w:pgNumType w:start="11"/>
          <w:cols w:space="720"/>
          <w:docGrid w:linePitch="360"/>
        </w:sectPr>
      </w:pPr>
      <w:r w:rsidRPr="0011736F">
        <w:rPr>
          <w:rFonts w:ascii="Britannic Bold" w:eastAsia="Britannic Bold" w:hAnsi="Britannic Bold"/>
          <w:b/>
          <w:color w:val="00B050"/>
          <w:sz w:val="70"/>
          <w:szCs w:val="70"/>
        </w:rPr>
        <w:t xml:space="preserve">Banking Industry Analysis </w:t>
      </w:r>
    </w:p>
    <w:p w:rsidR="00CF6447" w:rsidRDefault="00F73347" w:rsidP="00327CE8">
      <w:pPr>
        <w:pStyle w:val="Heading1"/>
        <w:spacing w:line="360" w:lineRule="auto"/>
      </w:pPr>
      <w:bookmarkStart w:id="25" w:name="_Toc526766589"/>
      <w:r>
        <w:lastRenderedPageBreak/>
        <w:t xml:space="preserve">4. </w:t>
      </w:r>
      <w:r w:rsidR="00CF6447" w:rsidRPr="003937A3">
        <w:t xml:space="preserve">Banking </w:t>
      </w:r>
      <w:r w:rsidR="00CF6447" w:rsidRPr="00B14BB8">
        <w:t>Industry</w:t>
      </w:r>
      <w:r w:rsidR="00CF6447">
        <w:t xml:space="preserve"> </w:t>
      </w:r>
      <w:r w:rsidR="00CF6447" w:rsidRPr="003937A3">
        <w:t>sector and its impact on our economy</w:t>
      </w:r>
      <w:r w:rsidR="00CF6447" w:rsidRPr="00B14BB8">
        <w:t>:</w:t>
      </w:r>
      <w:bookmarkEnd w:id="25"/>
      <w:r w:rsidR="00CF6447">
        <w:t xml:space="preserve"> </w:t>
      </w:r>
    </w:p>
    <w:p w:rsidR="00F82BC0" w:rsidRPr="00FC4738" w:rsidRDefault="00F82BC0" w:rsidP="00F82BC0">
      <w:pPr>
        <w:spacing w:line="360" w:lineRule="auto"/>
      </w:pPr>
      <w:r w:rsidRPr="00FC4738">
        <w:t xml:space="preserve">In the last two - years, Bangladesh's financial extension has been very amazing from the viewpoint of GDP development rate, which was seven or more percent the two years, as indicated by figures from government and different sources. However, as information has uncovered, and as specialists have overwhelmingly agreed, the development rates could have been essentially higher. </w:t>
      </w:r>
    </w:p>
    <w:p w:rsidR="00F82BC0" w:rsidRPr="00FC4738" w:rsidRDefault="00F82BC0" w:rsidP="00F82BC0">
      <w:pPr>
        <w:spacing w:line="360" w:lineRule="auto"/>
      </w:pPr>
      <w:r w:rsidRPr="00FC4738">
        <w:t>In any case, while we ought to totally take the inability to satisfy our maximum capacity with a spot of salt, there is still somewhere around one positive that we ought to likewise take from this. That is, Bangladesh, financially, has enormous potential.</w:t>
      </w:r>
    </w:p>
    <w:p w:rsidR="00F82BC0" w:rsidRPr="00FC4738" w:rsidRDefault="00F82BC0" w:rsidP="00F82BC0">
      <w:pPr>
        <w:spacing w:line="360" w:lineRule="auto"/>
      </w:pPr>
      <w:r w:rsidRPr="00FC4738">
        <w:t>This is no less down to the way that Bangladeshis are inventive individuals; as apparent from the achievement that they are accomplishing in each kind of logical field everywhere throughout the world, even in the most focused situations. Moreover, the quantity of working age (especially youthful) individuals at present in the nation is the highest it has ever been, and furthermore the most elevated it will be for quite a while, making for Bangladesh, that window of chance— demographic dividend —to rapidly expand its general creation limit through the effective joining of these individuals into the economy—as the free market in principle, at any rate, gathered help accomplish. Likewise supportive has been the way that specific markets are, gradually yet definitely, moving to Bangladesh from different nations because of different geo-monetary and geo-political reasons, alongside circumstances.</w:t>
      </w:r>
    </w:p>
    <w:p w:rsidR="00F82BC0" w:rsidRPr="00FC4738" w:rsidRDefault="00F82BC0" w:rsidP="00F82BC0">
      <w:pPr>
        <w:spacing w:line="360" w:lineRule="auto"/>
      </w:pPr>
      <w:r w:rsidRPr="00FC4738">
        <w:t xml:space="preserve">Disappointingly, though, information likewise demonstrates that the products of whatever development we have had, latterly, have gone to a great extent to a little minority of our populace. As indicated by a government study made public on October 17, 2017, for instance, the poorest five percent of our populace has had their share of the national income </w:t>
      </w:r>
      <w:r w:rsidRPr="00F96154">
        <w:t xml:space="preserve">decreased </w:t>
      </w:r>
      <w:r w:rsidRPr="00FC4738">
        <w:t>from 0.78 percent in 2010 to 0.23 percent in seven years. The wealthiest five percent conversely has had a lot of national revenue increment from 24.61 percent in 2010 to 27.89 percent in 2017.</w:t>
      </w:r>
    </w:p>
    <w:p w:rsidR="00F82BC0" w:rsidRPr="00FC4738" w:rsidRDefault="00F82BC0" w:rsidP="00F82BC0">
      <w:pPr>
        <w:spacing w:line="360" w:lineRule="auto"/>
      </w:pPr>
      <w:r w:rsidRPr="00FC4738">
        <w:t xml:space="preserve">While we have seen a comparative pattern growing globally, what has went with this pattern in parallel wherever is the entire and utter collapse of respect for long-established banking norms and regulations—alongside a type of riches exchange to the rich from the poor as bailout bundles and somberness measures. Along these lines, as it ought to be shockingly, amid the time that imbalance expanded all around, the same has been the situation in Bangladesh. </w:t>
      </w:r>
    </w:p>
    <w:p w:rsidR="00F82BC0" w:rsidRPr="00FC4738" w:rsidRDefault="00F82BC0" w:rsidP="00F82BC0">
      <w:pPr>
        <w:spacing w:line="360" w:lineRule="auto"/>
      </w:pPr>
      <w:r w:rsidRPr="00FC4738">
        <w:lastRenderedPageBreak/>
        <w:t xml:space="preserve">Development of the managing an account part in Bangladesh have declined by 1.22 rate focuses in the active monetary year 2017-2018 in the midst of arrangement of tricks in the keeping money segment with developing number of non-performing credits. </w:t>
      </w:r>
    </w:p>
    <w:p w:rsidR="00F82BC0" w:rsidRPr="00FC4738" w:rsidRDefault="00F82BC0" w:rsidP="00F82BC0">
      <w:pPr>
        <w:spacing w:line="360" w:lineRule="auto"/>
      </w:pPr>
      <w:r w:rsidRPr="00FC4738">
        <w:t xml:space="preserve">As per Bangladesh Economic Review 2018, development of the money related division has declined to 7.90 for each penny in the active monetary from 9.12 for each penny in the last financial year. </w:t>
      </w:r>
    </w:p>
    <w:p w:rsidR="00F82BC0" w:rsidRPr="00FC4738" w:rsidRDefault="00F82BC0" w:rsidP="00F82BC0">
      <w:pPr>
        <w:spacing w:line="360" w:lineRule="auto"/>
      </w:pPr>
      <w:r w:rsidRPr="00FC4738">
        <w:t xml:space="preserve">The information additionally demonstrate that keeping banking division enlisted a lower 8.51 for every penny development in the FY18 from 9.95 for each penny in the past monetary. </w:t>
      </w:r>
    </w:p>
    <w:p w:rsidR="00F82BC0" w:rsidRPr="001D484C" w:rsidRDefault="00F82BC0" w:rsidP="00F82BC0">
      <w:pPr>
        <w:spacing w:line="360" w:lineRule="auto"/>
      </w:pPr>
      <w:r w:rsidRPr="001D484C">
        <w:t xml:space="preserve">In addition, the development of insurance and other sub-divisions likewise declined to 1.63 for each penny and 9.05 for every penny individually, it appears. </w:t>
      </w:r>
    </w:p>
    <w:p w:rsidR="00F82BC0" w:rsidRPr="001D484C" w:rsidRDefault="00F82BC0" w:rsidP="00F82BC0">
      <w:pPr>
        <w:spacing w:line="360" w:lineRule="auto"/>
      </w:pPr>
      <w:r w:rsidRPr="001D484C">
        <w:t xml:space="preserve">Loan scams in various banks alongside crumple of Farmers Bank pulled down the development of the budgetary part in the FY18, financial specialists said. </w:t>
      </w:r>
    </w:p>
    <w:p w:rsidR="00F82BC0" w:rsidRPr="001D484C" w:rsidRDefault="00F82BC0" w:rsidP="00F82BC0">
      <w:pPr>
        <w:spacing w:line="360" w:lineRule="auto"/>
      </w:pPr>
      <w:r w:rsidRPr="001D484C">
        <w:t xml:space="preserve">In the meantime, arranged credits in the nation's banking an account area remained at Tk 88,589 crore as of March this year with an expansion of 19.22 for each penny or Tk 14,286 crore amid January-March quarter of FY18. </w:t>
      </w:r>
    </w:p>
    <w:p w:rsidR="00F82BC0" w:rsidRPr="001D484C" w:rsidRDefault="00F82BC0" w:rsidP="00F82BC0">
      <w:pPr>
        <w:spacing w:line="360" w:lineRule="auto"/>
      </w:pPr>
      <w:r w:rsidRPr="001D484C">
        <w:t>In addition, bank proprietors were making weight over the Bangladesh Bank, along these lines diverting the element from guaranteeing smooth activity of the division.</w:t>
      </w:r>
    </w:p>
    <w:p w:rsidR="00F82BC0" w:rsidRPr="001D484C" w:rsidRDefault="00F82BC0" w:rsidP="00F82BC0">
      <w:pPr>
        <w:spacing w:line="360" w:lineRule="auto"/>
      </w:pPr>
      <w:r w:rsidRPr="001D484C">
        <w:t xml:space="preserve">Regardless of being not able pay investor cash following advance trick, state-possessed Sonali, Agrani, Janata and Rupali banks gave Tk 160 crore each and state-claimed Investment Corporation of Bangladesh gave Tk 45 crore to make a reserve of Tk 715 crore to rescue the relatively bankrupt Farmers Bank following government directions. </w:t>
      </w:r>
    </w:p>
    <w:p w:rsidR="00F82BC0" w:rsidRPr="001D484C" w:rsidRDefault="00F82BC0" w:rsidP="00F82BC0">
      <w:pPr>
        <w:spacing w:line="360" w:lineRule="auto"/>
      </w:pPr>
      <w:r w:rsidRPr="001D484C">
        <w:t>Additionally, banks' money hold necessity was likewise brought down to 5.5 for each penny from 6.5 for every penny despite request from the bank proprietors.</w:t>
      </w:r>
    </w:p>
    <w:p w:rsidR="00F82BC0" w:rsidRDefault="00F82BC0" w:rsidP="00F82BC0">
      <w:pPr>
        <w:spacing w:line="360" w:lineRule="auto"/>
      </w:pPr>
      <w:r w:rsidRPr="001D484C">
        <w:t>Previous Bangladesh Bank one representative Salehuddin Ahmed disclosed to New Age seven months ago that the banking sector neglected to regain from its heartbreaking position in the active money related year with issues staying unsolved, no prosperity in governance and continued high rate of corruption and writing-off of bad loans.</w:t>
      </w:r>
    </w:p>
    <w:p w:rsidR="00F82BC0" w:rsidRPr="001D484C" w:rsidRDefault="00F82BC0" w:rsidP="00F82BC0">
      <w:pPr>
        <w:spacing w:line="360" w:lineRule="auto"/>
      </w:pPr>
    </w:p>
    <w:p w:rsidR="00F82BC0" w:rsidRDefault="00F82BC0" w:rsidP="00F82BC0">
      <w:pPr>
        <w:spacing w:line="360" w:lineRule="auto"/>
      </w:pPr>
      <w:r>
        <w:lastRenderedPageBreak/>
        <w:t xml:space="preserve">Furthermore, this is extremely evident to see, as among the eight state-state banks, 40 private-possessed banks and nine outside claimed banks, nonperforming olans stayed at Tk 80,397 crore as of September 2017, according to BB. That is 10.67 percent of each excellent credits. Additionally, at whatever point revamped or rescheduled credits were incorporated, NPL in the managing an account segment goes up altogether more—a mammoth 17 percent of aggregate exceptional advances. Like prior years, state banks were again the most exceedingly awful entertainers a year back as NPL of the eight state-claimed banks stayed at Tk 44,126 crore or 55 percent of the aggregate. </w:t>
      </w:r>
    </w:p>
    <w:p w:rsidR="00F82BC0" w:rsidRDefault="00F82BC0" w:rsidP="00F82BC0">
      <w:pPr>
        <w:spacing w:line="360" w:lineRule="auto"/>
      </w:pPr>
      <w:r>
        <w:t xml:space="preserve">Set up together, these banks moreover had a capital shortage of Tk 12,683 crore toward the complete of June 2017, afresh, paying little respect to the administration's most recent implantation of Tk 2,000 crore using subsidizes it had gotten from citizens over the Tk 116.6 billion presents it had given to state-possessed banks to citizens' impairment between money related year 2011-12 (July-June) and 2016-17 as shown by its own data. Other than this sort of reliable riches exchange from the general open to the defilement ridden and obviously cumbersome state-possessed banks, what is pushing budgetary pros and diverse authorities furthermore is the manner in which that this issue in the keeping cash part has truly been disintegrating regardless of having deferred for this long. </w:t>
      </w:r>
    </w:p>
    <w:p w:rsidR="00F82BC0" w:rsidRDefault="00F82BC0" w:rsidP="00F82BC0">
      <w:pPr>
        <w:spacing w:line="360" w:lineRule="auto"/>
      </w:pPr>
      <w:r>
        <w:t xml:space="preserve">As, an examination by the BIBM revealed that banks by and large rescheduled awful advances of Tk 109.1 billion consistently in the midst of 2010-14; however on the latest day of 2016, defaulted credits in the keeping money area portion stayed at Tk 62 thousand 632 crore following a long time of rescheduling, having ascended by nearly Tk 11,000 crore in just a single year which is a record for Bangladesh. Be that as it may, in January-March 2017, add up to terrible credits in the managing an account part rose by 18 percent from the past quarter for the umpteenth time, driven by a 15.1 percent quarter to quarter augment in state-asserted banks. </w:t>
      </w:r>
    </w:p>
    <w:p w:rsidR="00F82BC0" w:rsidRDefault="00F82BC0" w:rsidP="00F82BC0">
      <w:pPr>
        <w:spacing w:line="360" w:lineRule="auto"/>
      </w:pPr>
      <w:r>
        <w:t>Clearly, these high NPLs have pulverized benefit. According to The Economist, working benefits of six state-claimed banks dropped by 37 percent yearly in 2016 "to Tk 20.1bn, while net adversities overflowed by 309 percent, to Tk 5.1bn. Meanwhile, mishaps at the two state-possessed banks (Krishi Bank and Rajshahi Krishi Unnayan Bank) climbed by 150 percent, to Tk 4.2bn." What is most confusing about this is net advantages of the managing an account section in general truly rose by 4.9 percent in 2016 while this was proceeding in the state-claimed banks, affirming without question the especially woeful execution of state-claimed banks interestingly with private and outside possessed banks.</w:t>
      </w:r>
    </w:p>
    <w:p w:rsidR="00F82BC0" w:rsidRDefault="00F82BC0" w:rsidP="00F82BC0">
      <w:pPr>
        <w:spacing w:line="360" w:lineRule="auto"/>
      </w:pPr>
    </w:p>
    <w:p w:rsidR="00F82BC0" w:rsidRDefault="00F82BC0" w:rsidP="00F82BC0">
      <w:pPr>
        <w:spacing w:line="360" w:lineRule="auto"/>
      </w:pPr>
    </w:p>
    <w:p w:rsidR="00F82BC0" w:rsidRPr="001D484C" w:rsidRDefault="00F82BC0" w:rsidP="00F82BC0">
      <w:pPr>
        <w:spacing w:line="360" w:lineRule="auto"/>
      </w:pPr>
      <w:r w:rsidRPr="001D484C">
        <w:t>The report likewise states, "The overall capital to risk weighted resources proportion (CRAR), a key proportion of bank strength and stability," too has "been influenced." According to The Economist's Intelligence</w:t>
      </w:r>
      <w:r>
        <w:t xml:space="preserve"> </w:t>
      </w:r>
      <w:r w:rsidRPr="001D484C">
        <w:t>, "</w:t>
      </w:r>
      <w:r>
        <w:t xml:space="preserve">The </w:t>
      </w:r>
      <w:r w:rsidRPr="001D484C">
        <w:t>CRAR at private</w:t>
      </w:r>
      <w:r>
        <w:t xml:space="preserve"> commercial</w:t>
      </w:r>
      <w:r w:rsidRPr="001D484C">
        <w:t xml:space="preserve"> banks was </w:t>
      </w:r>
      <w:r>
        <w:t>close to</w:t>
      </w:r>
      <w:r w:rsidRPr="001D484C">
        <w:t>12%, while that at the nine foreign banks was a healthy 23.9%," though "the CRAR of the six state-owned commercial banks was just 5.9%" and "that of the two specialised state-owned banks was a shocking - 35.23%."</w:t>
      </w:r>
    </w:p>
    <w:p w:rsidR="00F82BC0" w:rsidRPr="001D484C" w:rsidRDefault="00F82BC0" w:rsidP="00F82BC0">
      <w:pPr>
        <w:spacing w:line="360" w:lineRule="auto"/>
      </w:pPr>
      <w:r w:rsidRPr="001D484C">
        <w:t xml:space="preserve">Thinking about every one of these figures, it is almost difficult to comprehend the rationale behind the government's insistence on bailing banks out, particularly while amid a March 2017 gathering the government's own finance division saw that, "regardless of the regular infusion of budget funds, state-run banks have not enhanced their NPL positions." truth be told, the BB itself did not really "suggest any capital infusion for these banks to the finance ministry " amid the previous two years, and banks were just given bailout money upon request by the finance ministry. </w:t>
      </w:r>
    </w:p>
    <w:p w:rsidR="00F82BC0" w:rsidRPr="001D484C" w:rsidRDefault="00F82BC0" w:rsidP="00F82BC0">
      <w:pPr>
        <w:spacing w:line="360" w:lineRule="auto"/>
      </w:pPr>
      <w:r w:rsidRPr="001D484C">
        <w:t>Along these lines and different reasons, a previous representative legisla</w:t>
      </w:r>
      <w:r>
        <w:t>tive head of the BB</w:t>
      </w:r>
      <w:r w:rsidRPr="001D484C">
        <w:t>, Khondker Ibrahim Khaled, said that the finance ministry can't dodge duty regarding the present states of our banking sector. What's more, that the two primary purposes behind the unusually high default loans in the state-run banks were tremendous “corruption” and “inefficiency."</w:t>
      </w:r>
    </w:p>
    <w:p w:rsidR="00F96154" w:rsidRDefault="00F82BC0" w:rsidP="00327CE8">
      <w:pPr>
        <w:spacing w:line="360" w:lineRule="auto"/>
      </w:pPr>
      <w:r w:rsidRPr="001D484C">
        <w:t xml:space="preserve">Thusly and distinctive reasons, a past agent authoritative leader of the Bangladesh Bank, Khondker Ibrahim Khaled, said that the store benefit can't keep up a key separation from obligation with respect to the present conditions of our dealing with a record division. </w:t>
      </w:r>
      <w:bookmarkStart w:id="26" w:name="_GoBack"/>
      <w:bookmarkEnd w:id="26"/>
      <w:r w:rsidRPr="001D484C">
        <w:t>Furthermore, that the two standard purposes behind the oddly high default credits in the state-run banks were monster "</w:t>
      </w:r>
      <w:r>
        <w:t>degradation" and "inefficiency.</w:t>
      </w:r>
    </w:p>
    <w:p w:rsidR="00BA2FC1" w:rsidRDefault="00BA2FC1" w:rsidP="00327CE8">
      <w:pPr>
        <w:spacing w:line="360" w:lineRule="auto"/>
        <w:sectPr w:rsidR="00BA2FC1" w:rsidSect="00212E70">
          <w:footerReference w:type="default" r:id="rId26"/>
          <w:pgSz w:w="11907" w:h="16839" w:code="9"/>
          <w:pgMar w:top="1440" w:right="1440" w:bottom="1440" w:left="1440" w:header="720" w:footer="720" w:gutter="0"/>
          <w:pgNumType w:start="14"/>
          <w:cols w:space="720"/>
          <w:docGrid w:linePitch="360"/>
        </w:sectPr>
      </w:pPr>
    </w:p>
    <w:p w:rsidR="00820B9F" w:rsidRDefault="00820B9F" w:rsidP="00820B9F">
      <w:pPr>
        <w:spacing w:line="360" w:lineRule="auto"/>
        <w:ind w:right="-19"/>
        <w:jc w:val="center"/>
        <w:rPr>
          <w:rFonts w:ascii="Britannic Bold" w:eastAsia="Britannic Bold" w:hAnsi="Britannic Bold"/>
          <w:b/>
          <w:color w:val="00B050"/>
          <w:sz w:val="100"/>
        </w:rPr>
      </w:pPr>
    </w:p>
    <w:p w:rsidR="00820B9F" w:rsidRDefault="00820B9F" w:rsidP="00820B9F">
      <w:pPr>
        <w:spacing w:line="360" w:lineRule="auto"/>
        <w:ind w:right="-19"/>
        <w:jc w:val="center"/>
        <w:rPr>
          <w:rFonts w:ascii="Britannic Bold" w:eastAsia="Britannic Bold" w:hAnsi="Britannic Bold"/>
          <w:b/>
          <w:color w:val="00B050"/>
          <w:sz w:val="100"/>
        </w:rPr>
      </w:pPr>
    </w:p>
    <w:p w:rsidR="00F73347" w:rsidRDefault="00F73347" w:rsidP="00820B9F">
      <w:pPr>
        <w:spacing w:line="360" w:lineRule="auto"/>
        <w:ind w:right="-19"/>
        <w:jc w:val="center"/>
        <w:rPr>
          <w:rFonts w:ascii="Britannic Bold" w:eastAsia="Britannic Bold" w:hAnsi="Britannic Bold"/>
          <w:b/>
          <w:color w:val="00B050"/>
          <w:sz w:val="100"/>
        </w:rPr>
      </w:pPr>
    </w:p>
    <w:p w:rsidR="00820B9F" w:rsidRPr="0011736F" w:rsidRDefault="00820B9F" w:rsidP="00820B9F">
      <w:pPr>
        <w:spacing w:line="360" w:lineRule="auto"/>
        <w:ind w:right="-19"/>
        <w:jc w:val="center"/>
        <w:rPr>
          <w:rFonts w:ascii="Britannic Bold" w:eastAsia="Britannic Bold" w:hAnsi="Britannic Bold"/>
          <w:b/>
          <w:color w:val="00B050"/>
          <w:sz w:val="100"/>
        </w:rPr>
      </w:pPr>
      <w:r w:rsidRPr="0011736F">
        <w:rPr>
          <w:noProof/>
          <w:sz w:val="70"/>
          <w:szCs w:val="70"/>
          <w:lang w:val="en-US"/>
        </w:rPr>
        <w:drawing>
          <wp:anchor distT="0" distB="0" distL="114300" distR="114300" simplePos="0" relativeHeight="251718656" behindDoc="1" locked="0" layoutInCell="1" allowOverlap="1" wp14:anchorId="3C7DC772" wp14:editId="40592AE5">
            <wp:simplePos x="0" y="0"/>
            <wp:positionH relativeFrom="page">
              <wp:posOffset>-57150</wp:posOffset>
            </wp:positionH>
            <wp:positionV relativeFrom="page">
              <wp:align>bottom</wp:align>
            </wp:positionV>
            <wp:extent cx="7534910" cy="10594428"/>
            <wp:effectExtent l="0" t="0" r="889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34910" cy="10594428"/>
                    </a:xfrm>
                    <a:prstGeom prst="rect">
                      <a:avLst/>
                    </a:prstGeom>
                    <a:noFill/>
                  </pic:spPr>
                </pic:pic>
              </a:graphicData>
            </a:graphic>
            <wp14:sizeRelH relativeFrom="page">
              <wp14:pctWidth>0</wp14:pctWidth>
            </wp14:sizeRelH>
            <wp14:sizeRelV relativeFrom="page">
              <wp14:pctHeight>0</wp14:pctHeight>
            </wp14:sizeRelV>
          </wp:anchor>
        </w:drawing>
      </w:r>
      <w:r w:rsidRPr="0011736F">
        <w:rPr>
          <w:rFonts w:ascii="Britannic Bold" w:eastAsia="Britannic Bold" w:hAnsi="Britannic Bold"/>
          <w:b/>
          <w:color w:val="00B050"/>
          <w:sz w:val="100"/>
        </w:rPr>
        <w:t xml:space="preserve">Chapter – </w:t>
      </w:r>
      <w:r w:rsidR="00F73347">
        <w:rPr>
          <w:rFonts w:ascii="Britannic Bold" w:eastAsia="Britannic Bold" w:hAnsi="Britannic Bold"/>
          <w:b/>
          <w:color w:val="00B050"/>
          <w:sz w:val="100"/>
        </w:rPr>
        <w:t>Five</w:t>
      </w:r>
    </w:p>
    <w:p w:rsidR="00F73347" w:rsidRPr="00F73347" w:rsidRDefault="00F73347" w:rsidP="00F73347">
      <w:pPr>
        <w:spacing w:line="0" w:lineRule="atLeast"/>
        <w:rPr>
          <w:rFonts w:ascii="Britannic Bold" w:eastAsia="Britannic Bold" w:hAnsi="Britannic Bold"/>
          <w:b/>
          <w:color w:val="92D050"/>
          <w:sz w:val="84"/>
        </w:rPr>
      </w:pPr>
      <w:r w:rsidRPr="00F73347">
        <w:rPr>
          <w:rFonts w:ascii="Britannic Bold" w:eastAsia="Britannic Bold" w:hAnsi="Britannic Bold"/>
          <w:b/>
          <w:color w:val="92D050"/>
          <w:sz w:val="84"/>
        </w:rPr>
        <w:t>Credit Risk Management</w:t>
      </w:r>
    </w:p>
    <w:p w:rsidR="00820B9F" w:rsidRPr="0011736F" w:rsidRDefault="00820B9F" w:rsidP="00820B9F">
      <w:pPr>
        <w:tabs>
          <w:tab w:val="left" w:pos="6209"/>
        </w:tabs>
        <w:spacing w:line="360" w:lineRule="auto"/>
        <w:jc w:val="center"/>
        <w:rPr>
          <w:sz w:val="70"/>
          <w:szCs w:val="70"/>
        </w:rPr>
        <w:sectPr w:rsidR="00820B9F" w:rsidRPr="0011736F" w:rsidSect="00485606">
          <w:footerReference w:type="default" r:id="rId27"/>
          <w:pgSz w:w="11907" w:h="16839" w:code="9"/>
          <w:pgMar w:top="1440" w:right="1440" w:bottom="1440" w:left="1440" w:header="720" w:footer="720" w:gutter="0"/>
          <w:pgNumType w:start="11"/>
          <w:cols w:space="720"/>
          <w:docGrid w:linePitch="360"/>
        </w:sectPr>
      </w:pPr>
      <w:r w:rsidRPr="0011736F">
        <w:rPr>
          <w:rFonts w:ascii="Britannic Bold" w:eastAsia="Britannic Bold" w:hAnsi="Britannic Bold"/>
          <w:b/>
          <w:color w:val="00B050"/>
          <w:sz w:val="70"/>
          <w:szCs w:val="70"/>
        </w:rPr>
        <w:t xml:space="preserve"> </w:t>
      </w:r>
    </w:p>
    <w:p w:rsidR="00CF6447" w:rsidRPr="001C3635" w:rsidRDefault="00720D80" w:rsidP="001C3635">
      <w:pPr>
        <w:pStyle w:val="Heading1"/>
        <w:spacing w:line="276" w:lineRule="auto"/>
        <w:rPr>
          <w:rFonts w:cs="Times New Roman"/>
        </w:rPr>
      </w:pPr>
      <w:bookmarkStart w:id="27" w:name="_Toc526766591"/>
      <w:r>
        <w:rPr>
          <w:rFonts w:cs="Times New Roman"/>
        </w:rPr>
        <w:lastRenderedPageBreak/>
        <w:t xml:space="preserve">5.1 </w:t>
      </w:r>
      <w:r w:rsidR="00CF6447" w:rsidRPr="001C3635">
        <w:rPr>
          <w:rFonts w:cs="Times New Roman"/>
        </w:rPr>
        <w:t>Credit Risk Management (CRM)</w:t>
      </w:r>
      <w:bookmarkEnd w:id="27"/>
    </w:p>
    <w:p w:rsidR="00121BBB" w:rsidRDefault="00121BBB" w:rsidP="001C3635">
      <w:pPr>
        <w:pStyle w:val="Heading1"/>
        <w:spacing w:line="276" w:lineRule="auto"/>
        <w:rPr>
          <w:rFonts w:eastAsiaTheme="minorHAnsi" w:cs="Times New Roman"/>
          <w:b w:val="0"/>
          <w:color w:val="auto"/>
          <w:sz w:val="24"/>
          <w:szCs w:val="22"/>
        </w:rPr>
      </w:pPr>
      <w:bookmarkStart w:id="28" w:name="_Toc526766592"/>
      <w:r w:rsidRPr="00121BBB">
        <w:rPr>
          <w:rFonts w:eastAsiaTheme="minorHAnsi" w:cs="Times New Roman"/>
          <w:b w:val="0"/>
          <w:color w:val="auto"/>
          <w:sz w:val="24"/>
          <w:szCs w:val="22"/>
        </w:rPr>
        <w:t xml:space="preserve">Credit </w:t>
      </w:r>
      <w:r>
        <w:rPr>
          <w:rFonts w:eastAsiaTheme="minorHAnsi" w:cs="Times New Roman"/>
          <w:b w:val="0"/>
          <w:color w:val="auto"/>
          <w:sz w:val="24"/>
          <w:szCs w:val="22"/>
        </w:rPr>
        <w:t>risk</w:t>
      </w:r>
      <w:r w:rsidRPr="00121BBB">
        <w:rPr>
          <w:rFonts w:eastAsiaTheme="minorHAnsi" w:cs="Times New Roman"/>
          <w:b w:val="0"/>
          <w:color w:val="auto"/>
          <w:sz w:val="24"/>
          <w:szCs w:val="22"/>
        </w:rPr>
        <w:t xml:space="preserve"> is fundamentally portrayed as the </w:t>
      </w:r>
      <w:r w:rsidR="00033465" w:rsidRPr="00033465">
        <w:rPr>
          <w:rFonts w:eastAsiaTheme="minorHAnsi" w:cs="Times New Roman"/>
          <w:b w:val="0"/>
          <w:color w:val="auto"/>
          <w:sz w:val="24"/>
          <w:szCs w:val="22"/>
        </w:rPr>
        <w:t>useful</w:t>
      </w:r>
      <w:r w:rsidR="00033465" w:rsidRPr="00121BBB">
        <w:rPr>
          <w:rFonts w:eastAsiaTheme="minorHAnsi" w:cs="Times New Roman"/>
          <w:b w:val="0"/>
          <w:color w:val="auto"/>
          <w:sz w:val="24"/>
          <w:szCs w:val="22"/>
        </w:rPr>
        <w:t xml:space="preserve"> that</w:t>
      </w:r>
      <w:r w:rsidRPr="00121BBB">
        <w:rPr>
          <w:rFonts w:eastAsiaTheme="minorHAnsi" w:cs="Times New Roman"/>
          <w:b w:val="0"/>
          <w:color w:val="auto"/>
          <w:sz w:val="24"/>
          <w:szCs w:val="22"/>
        </w:rPr>
        <w:t xml:space="preserve"> a bank borrower or counterparty will disregard or neglect to </w:t>
      </w:r>
      <w:r w:rsidR="00033465" w:rsidRPr="00033465">
        <w:rPr>
          <w:rFonts w:eastAsiaTheme="minorHAnsi" w:cs="Times New Roman"/>
          <w:b w:val="0"/>
          <w:color w:val="auto"/>
          <w:sz w:val="24"/>
          <w:szCs w:val="22"/>
        </w:rPr>
        <w:t>merger</w:t>
      </w:r>
      <w:r w:rsidR="00033465">
        <w:rPr>
          <w:rFonts w:eastAsiaTheme="minorHAnsi" w:cs="Times New Roman"/>
          <w:b w:val="0"/>
          <w:color w:val="auto"/>
          <w:sz w:val="24"/>
          <w:szCs w:val="22"/>
        </w:rPr>
        <w:t xml:space="preserve"> </w:t>
      </w:r>
      <w:r w:rsidRPr="00121BBB">
        <w:rPr>
          <w:rFonts w:eastAsiaTheme="minorHAnsi" w:cs="Times New Roman"/>
          <w:b w:val="0"/>
          <w:color w:val="auto"/>
          <w:sz w:val="24"/>
          <w:szCs w:val="22"/>
        </w:rPr>
        <w:t xml:space="preserve">its responsibilities according to </w:t>
      </w:r>
      <w:r w:rsidR="00033465" w:rsidRPr="00033465">
        <w:rPr>
          <w:rFonts w:eastAsiaTheme="minorHAnsi" w:cs="Times New Roman"/>
          <w:b w:val="0"/>
          <w:color w:val="auto"/>
          <w:sz w:val="24"/>
          <w:szCs w:val="22"/>
        </w:rPr>
        <w:t>permissive</w:t>
      </w:r>
      <w:r w:rsidR="00033465">
        <w:rPr>
          <w:rFonts w:eastAsiaTheme="minorHAnsi" w:cs="Times New Roman"/>
          <w:b w:val="0"/>
          <w:color w:val="auto"/>
          <w:sz w:val="24"/>
          <w:szCs w:val="22"/>
        </w:rPr>
        <w:t xml:space="preserve"> </w:t>
      </w:r>
      <w:r w:rsidRPr="00121BBB">
        <w:rPr>
          <w:rFonts w:eastAsiaTheme="minorHAnsi" w:cs="Times New Roman"/>
          <w:b w:val="0"/>
          <w:color w:val="auto"/>
          <w:sz w:val="24"/>
          <w:szCs w:val="22"/>
        </w:rPr>
        <w:t xml:space="preserve">terms and conditions. The objective of Credit Risk administration is to constrain the hazard and boost banks chance adjusted rate of return by accepting and keeping up credit introduction inside the commendable parameters. The Credit Risk administration division is </w:t>
      </w:r>
      <w:r w:rsidR="00033465" w:rsidRPr="00033465">
        <w:rPr>
          <w:rFonts w:eastAsiaTheme="minorHAnsi" w:cs="Times New Roman"/>
          <w:b w:val="0"/>
          <w:color w:val="auto"/>
          <w:sz w:val="24"/>
          <w:szCs w:val="22"/>
        </w:rPr>
        <w:t>liable</w:t>
      </w:r>
      <w:r w:rsidR="00033465">
        <w:rPr>
          <w:rFonts w:eastAsiaTheme="minorHAnsi" w:cs="Times New Roman"/>
          <w:b w:val="0"/>
          <w:color w:val="auto"/>
          <w:sz w:val="24"/>
          <w:szCs w:val="22"/>
        </w:rPr>
        <w:t xml:space="preserve"> </w:t>
      </w:r>
      <w:r w:rsidRPr="00121BBB">
        <w:rPr>
          <w:rFonts w:eastAsiaTheme="minorHAnsi" w:cs="Times New Roman"/>
          <w:b w:val="0"/>
          <w:color w:val="auto"/>
          <w:sz w:val="24"/>
          <w:szCs w:val="22"/>
        </w:rPr>
        <w:t>for keeping up the respectability of the Bank's hazard/return profile. It ensures that hazard are fittingly assessed, and that hazard/return decisions are made unequivocally and clearly. The general achievement in credit administration depends upon the banks credit methodology, game plan of credit, checking, supervision and follow-up of the development and advance. Along these lines, while dismembering the credit chance organization of a bank, it is required to separate its credit course of action, credit framework and execution concerning credit chance Management.</w:t>
      </w:r>
    </w:p>
    <w:p w:rsidR="00CF6447" w:rsidRPr="001C3635" w:rsidRDefault="00720D80" w:rsidP="001C3635">
      <w:pPr>
        <w:pStyle w:val="Heading1"/>
        <w:spacing w:line="276" w:lineRule="auto"/>
        <w:rPr>
          <w:rFonts w:cs="Times New Roman"/>
        </w:rPr>
      </w:pPr>
      <w:r>
        <w:rPr>
          <w:rFonts w:cs="Times New Roman"/>
        </w:rPr>
        <w:t xml:space="preserve">5.2 </w:t>
      </w:r>
      <w:r w:rsidR="008070D0" w:rsidRPr="001C3635">
        <w:rPr>
          <w:rFonts w:cs="Times New Roman"/>
        </w:rPr>
        <w:t>I</w:t>
      </w:r>
      <w:r w:rsidR="00CF6447" w:rsidRPr="001C3635">
        <w:rPr>
          <w:rFonts w:cs="Times New Roman"/>
        </w:rPr>
        <w:t>mportant</w:t>
      </w:r>
      <w:r w:rsidR="008070D0" w:rsidRPr="001C3635">
        <w:rPr>
          <w:rFonts w:cs="Times New Roman"/>
        </w:rPr>
        <w:t xml:space="preserve"> of CRM</w:t>
      </w:r>
      <w:r w:rsidR="00CF6447" w:rsidRPr="001C3635">
        <w:rPr>
          <w:rFonts w:cs="Times New Roman"/>
        </w:rPr>
        <w:t xml:space="preserve"> for Banking Institutions</w:t>
      </w:r>
      <w:bookmarkEnd w:id="28"/>
    </w:p>
    <w:p w:rsidR="00847260" w:rsidRPr="001C3635" w:rsidRDefault="00855F53" w:rsidP="001C3635">
      <w:pPr>
        <w:spacing w:line="276" w:lineRule="auto"/>
        <w:rPr>
          <w:rFonts w:cs="Times New Roman"/>
        </w:rPr>
      </w:pPr>
      <w:r w:rsidRPr="00855F53">
        <w:rPr>
          <w:rFonts w:cs="Times New Roman"/>
        </w:rPr>
        <w:t xml:space="preserve">the essentialness of credit chance management for managing an account is tremendous. banks and other money related organizations are as often as possible looked with hazard that are generally of budgetary nature. these establishments must adjust dangers and whats more returns. for a bank to have a significant client base it must offer credit items that are sufficiently sensible. Regardless if the financing costs in credits items are too low the bank will encounter the evil impacts of mishaps. with respect to a bank must have extensive rate of capital on its spare yet not too much that it misses the venture income and not next to no that it drives itself to budgetary dubiousness and to the threat of managerial obstruction. The danger of disasters that result in the default of portions of the record holders are a kind of dangers that must be normal. By virtue of the introduction of banks to various perils it is sensible for bank to keep critical proportion of income to guarantee its dissolvability and to keep up its monetary soundness. the second basel accords gives announcements of its models with respect to the bearings of that go with advancing and hypothesis practices banks must assess the risks. Credit chance organization must accept its activity by then to empower banks to be in consistence with </w:t>
      </w:r>
      <w:r>
        <w:rPr>
          <w:rFonts w:cs="Times New Roman"/>
        </w:rPr>
        <w:t>b</w:t>
      </w:r>
      <w:r w:rsidRPr="00855F53">
        <w:rPr>
          <w:rFonts w:cs="Times New Roman"/>
        </w:rPr>
        <w:t>asel ii accord and other authoritative bodies.</w:t>
      </w:r>
      <w:r w:rsidR="00847260" w:rsidRPr="001C3635">
        <w:rPr>
          <w:rFonts w:cs="Times New Roman"/>
        </w:rPr>
        <w:t>.</w:t>
      </w:r>
    </w:p>
    <w:p w:rsidR="00C9604C" w:rsidRPr="00855F53" w:rsidRDefault="00C9604C" w:rsidP="00AB0942">
      <w:pPr>
        <w:rPr>
          <w:rFonts w:cs="Times New Roman"/>
        </w:rPr>
        <w:sectPr w:rsidR="00C9604C" w:rsidRPr="00855F53" w:rsidSect="00F73347">
          <w:footerReference w:type="default" r:id="rId28"/>
          <w:pgSz w:w="11907" w:h="16839" w:code="9"/>
          <w:pgMar w:top="1440" w:right="1440" w:bottom="1440" w:left="1440" w:header="720" w:footer="720" w:gutter="0"/>
          <w:pgNumType w:start="18"/>
          <w:cols w:space="720"/>
          <w:docGrid w:linePitch="360"/>
        </w:sectPr>
      </w:pPr>
    </w:p>
    <w:p w:rsidR="00FF0621" w:rsidRDefault="00FF0621" w:rsidP="00FF0621">
      <w:pPr>
        <w:spacing w:line="0" w:lineRule="atLeast"/>
        <w:jc w:val="center"/>
        <w:rPr>
          <w:rFonts w:ascii="Britannic Bold" w:eastAsia="Britannic Bold" w:hAnsi="Britannic Bold"/>
          <w:b/>
          <w:color w:val="00B050"/>
          <w:sz w:val="99"/>
        </w:rPr>
      </w:pPr>
    </w:p>
    <w:p w:rsidR="00FF0621" w:rsidRDefault="00FF0621" w:rsidP="00FF0621">
      <w:pPr>
        <w:spacing w:line="0" w:lineRule="atLeast"/>
        <w:jc w:val="center"/>
        <w:rPr>
          <w:rFonts w:ascii="Britannic Bold" w:eastAsia="Britannic Bold" w:hAnsi="Britannic Bold"/>
          <w:b/>
          <w:color w:val="00B050"/>
          <w:sz w:val="99"/>
        </w:rPr>
      </w:pPr>
    </w:p>
    <w:p w:rsidR="00FF0621" w:rsidRDefault="00FF0621" w:rsidP="00FF0621">
      <w:pPr>
        <w:spacing w:line="0" w:lineRule="atLeast"/>
        <w:jc w:val="center"/>
        <w:rPr>
          <w:rFonts w:ascii="Britannic Bold" w:eastAsia="Britannic Bold" w:hAnsi="Britannic Bold"/>
          <w:b/>
          <w:color w:val="00B050"/>
          <w:sz w:val="99"/>
        </w:rPr>
      </w:pPr>
    </w:p>
    <w:p w:rsidR="00FF0621" w:rsidRDefault="00FF0621" w:rsidP="00FF0621">
      <w:pPr>
        <w:spacing w:line="0" w:lineRule="atLeast"/>
        <w:jc w:val="center"/>
        <w:rPr>
          <w:rFonts w:ascii="Britannic Bold" w:eastAsia="Britannic Bold" w:hAnsi="Britannic Bold"/>
          <w:b/>
          <w:color w:val="00B050"/>
          <w:sz w:val="99"/>
        </w:rPr>
      </w:pPr>
    </w:p>
    <w:p w:rsidR="005E01B5" w:rsidRDefault="00FF0621" w:rsidP="005E01B5">
      <w:pPr>
        <w:spacing w:line="0" w:lineRule="atLeast"/>
        <w:jc w:val="center"/>
        <w:rPr>
          <w:rFonts w:ascii="Britannic Bold" w:eastAsia="Britannic Bold" w:hAnsi="Britannic Bold"/>
          <w:b/>
          <w:color w:val="00B050"/>
          <w:sz w:val="100"/>
        </w:rPr>
      </w:pPr>
      <w:r w:rsidRPr="0011736F">
        <w:rPr>
          <w:noProof/>
          <w:sz w:val="70"/>
          <w:szCs w:val="70"/>
          <w:lang w:val="en-US"/>
        </w:rPr>
        <w:drawing>
          <wp:anchor distT="0" distB="0" distL="114300" distR="114300" simplePos="0" relativeHeight="251720704" behindDoc="1" locked="0" layoutInCell="1" allowOverlap="1" wp14:anchorId="37CF5BCC" wp14:editId="29017B53">
            <wp:simplePos x="0" y="0"/>
            <wp:positionH relativeFrom="page">
              <wp:align>right</wp:align>
            </wp:positionH>
            <wp:positionV relativeFrom="page">
              <wp:align>top</wp:align>
            </wp:positionV>
            <wp:extent cx="7534910" cy="10594428"/>
            <wp:effectExtent l="0" t="0" r="889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34910" cy="10594428"/>
                    </a:xfrm>
                    <a:prstGeom prst="rect">
                      <a:avLst/>
                    </a:prstGeom>
                    <a:noFill/>
                  </pic:spPr>
                </pic:pic>
              </a:graphicData>
            </a:graphic>
            <wp14:sizeRelH relativeFrom="page">
              <wp14:pctWidth>0</wp14:pctWidth>
            </wp14:sizeRelH>
            <wp14:sizeRelV relativeFrom="page">
              <wp14:pctHeight>0</wp14:pctHeight>
            </wp14:sizeRelV>
          </wp:anchor>
        </w:drawing>
      </w:r>
      <w:r w:rsidR="005E01B5">
        <w:rPr>
          <w:rFonts w:ascii="Britannic Bold" w:eastAsia="Britannic Bold" w:hAnsi="Britannic Bold"/>
          <w:b/>
          <w:color w:val="00B050"/>
          <w:sz w:val="100"/>
        </w:rPr>
        <w:t>Chapter – six</w:t>
      </w:r>
    </w:p>
    <w:p w:rsidR="00FF0621" w:rsidRDefault="005E01B5" w:rsidP="005E01B5">
      <w:pPr>
        <w:spacing w:line="0" w:lineRule="atLeast"/>
        <w:jc w:val="center"/>
        <w:sectPr w:rsidR="00FF0621" w:rsidSect="00676CD1">
          <w:pgSz w:w="11907" w:h="16839" w:code="9"/>
          <w:pgMar w:top="1440" w:right="1440" w:bottom="1440" w:left="1440" w:header="720" w:footer="720" w:gutter="0"/>
          <w:pgNumType w:start="1"/>
          <w:cols w:space="720"/>
          <w:docGrid w:linePitch="360"/>
        </w:sectPr>
      </w:pPr>
      <w:r>
        <w:rPr>
          <w:rFonts w:ascii="Britannic Bold" w:eastAsia="Britannic Bold" w:hAnsi="Britannic Bold"/>
          <w:b/>
          <w:color w:val="92D050"/>
          <w:sz w:val="90"/>
        </w:rPr>
        <w:t>Ratio Analysis</w:t>
      </w:r>
    </w:p>
    <w:p w:rsidR="00855F53" w:rsidRPr="007F62A7" w:rsidRDefault="00855F53" w:rsidP="00855F53">
      <w:pPr>
        <w:pStyle w:val="Heading1"/>
        <w:spacing w:line="276" w:lineRule="auto"/>
        <w:rPr>
          <w:rFonts w:cs="Times New Roman"/>
          <w:sz w:val="24"/>
          <w:szCs w:val="24"/>
        </w:rPr>
      </w:pPr>
      <w:bookmarkStart w:id="29" w:name="_Toc526766600"/>
      <w:bookmarkStart w:id="30" w:name="_Toc526766602"/>
      <w:r w:rsidRPr="007F62A7">
        <w:rPr>
          <w:rFonts w:cs="Times New Roman"/>
          <w:sz w:val="24"/>
          <w:szCs w:val="24"/>
        </w:rPr>
        <w:lastRenderedPageBreak/>
        <w:t>6.1 Return on Equity Capital (ROE)</w:t>
      </w:r>
      <w:bookmarkEnd w:id="29"/>
    </w:p>
    <w:p w:rsidR="00855F53" w:rsidRPr="007F62A7" w:rsidRDefault="00855F53" w:rsidP="00855F53">
      <w:pPr>
        <w:spacing w:line="276" w:lineRule="auto"/>
        <w:rPr>
          <w:rFonts w:cs="Times New Roman"/>
          <w:szCs w:val="24"/>
        </w:rPr>
      </w:pPr>
      <w:r w:rsidRPr="007F62A7">
        <w:rPr>
          <w:rFonts w:cs="Times New Roman"/>
          <w:noProof/>
          <w:szCs w:val="24"/>
          <w:lang w:val="en-US"/>
        </w:rPr>
        <w:drawing>
          <wp:anchor distT="0" distB="0" distL="114300" distR="114300" simplePos="0" relativeHeight="251728896" behindDoc="0" locked="0" layoutInCell="1" allowOverlap="1" wp14:anchorId="1C42DBA7" wp14:editId="4BF15A01">
            <wp:simplePos x="0" y="0"/>
            <wp:positionH relativeFrom="margin">
              <wp:align>right</wp:align>
            </wp:positionH>
            <wp:positionV relativeFrom="paragraph">
              <wp:posOffset>271694</wp:posOffset>
            </wp:positionV>
            <wp:extent cx="3034665" cy="1777365"/>
            <wp:effectExtent l="0" t="0" r="13335" b="13335"/>
            <wp:wrapSquare wrapText="bothSides"/>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Pr="007F62A7">
        <w:rPr>
          <w:rFonts w:cs="Times New Roman"/>
          <w:szCs w:val="24"/>
        </w:rPr>
        <w:t xml:space="preserve"> ROE is exceptionally exoteric proportion with respect to the investors of any bank. Subsequent to doing the investigation from MMBL's budgetary explanations its shows the Shareholders was got 24.10 come back from put 100 taka in the year 2013, which is most astounding measure of return contrast with alternate years. The normal return of value is 13.14 taka. What's more, the ongoing year's arrival is near the normal sum, or, in other words that the higher rate is hitter for the bank and investor.</w:t>
      </w:r>
    </w:p>
    <w:tbl>
      <w:tblPr>
        <w:tblpPr w:leftFromText="180" w:rightFromText="180" w:vertAnchor="text" w:horzAnchor="margin" w:tblpY="365"/>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1934"/>
        <w:gridCol w:w="1886"/>
        <w:gridCol w:w="1886"/>
        <w:gridCol w:w="1886"/>
      </w:tblGrid>
      <w:tr w:rsidR="00855F53" w:rsidRPr="007F62A7" w:rsidTr="005A1EB9">
        <w:trPr>
          <w:trHeight w:val="225"/>
        </w:trPr>
        <w:tc>
          <w:tcPr>
            <w:tcW w:w="1934"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2017</w:t>
            </w:r>
          </w:p>
        </w:tc>
        <w:tc>
          <w:tcPr>
            <w:tcW w:w="1934"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2016</w:t>
            </w:r>
          </w:p>
        </w:tc>
        <w:tc>
          <w:tcPr>
            <w:tcW w:w="1886"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2015</w:t>
            </w:r>
          </w:p>
        </w:tc>
        <w:tc>
          <w:tcPr>
            <w:tcW w:w="1886"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2014</w:t>
            </w:r>
          </w:p>
        </w:tc>
        <w:tc>
          <w:tcPr>
            <w:tcW w:w="1886"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2013</w:t>
            </w:r>
          </w:p>
        </w:tc>
      </w:tr>
      <w:tr w:rsidR="00855F53" w:rsidRPr="007F62A7" w:rsidTr="005A1EB9">
        <w:trPr>
          <w:trHeight w:val="403"/>
        </w:trPr>
        <w:tc>
          <w:tcPr>
            <w:tcW w:w="1934"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13.02%</w:t>
            </w:r>
          </w:p>
        </w:tc>
        <w:tc>
          <w:tcPr>
            <w:tcW w:w="1934"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8.50%</w:t>
            </w:r>
          </w:p>
        </w:tc>
        <w:tc>
          <w:tcPr>
            <w:tcW w:w="1886"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13.84%</w:t>
            </w:r>
          </w:p>
        </w:tc>
        <w:tc>
          <w:tcPr>
            <w:tcW w:w="1886"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6.25%</w:t>
            </w:r>
          </w:p>
        </w:tc>
        <w:tc>
          <w:tcPr>
            <w:tcW w:w="1886"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24.10%</w:t>
            </w:r>
          </w:p>
        </w:tc>
      </w:tr>
      <w:tr w:rsidR="00855F53" w:rsidRPr="007F62A7" w:rsidTr="005A1EB9">
        <w:trPr>
          <w:trHeight w:val="403"/>
        </w:trPr>
        <w:tc>
          <w:tcPr>
            <w:tcW w:w="1934"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c>
          <w:tcPr>
            <w:tcW w:w="1934"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c>
          <w:tcPr>
            <w:tcW w:w="1886"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c>
          <w:tcPr>
            <w:tcW w:w="1886"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c>
          <w:tcPr>
            <w:tcW w:w="1886"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r>
    </w:tbl>
    <w:p w:rsidR="00855F53" w:rsidRPr="007F62A7" w:rsidRDefault="00855F53" w:rsidP="00855F53">
      <w:pPr>
        <w:pStyle w:val="Heading1"/>
        <w:spacing w:line="276" w:lineRule="auto"/>
        <w:rPr>
          <w:rFonts w:cs="Times New Roman"/>
          <w:sz w:val="24"/>
          <w:szCs w:val="24"/>
        </w:rPr>
      </w:pPr>
      <w:bookmarkStart w:id="31" w:name="_Toc526766601"/>
    </w:p>
    <w:p w:rsidR="00855F53" w:rsidRPr="007F62A7" w:rsidRDefault="00855F53" w:rsidP="00855F53">
      <w:pPr>
        <w:pStyle w:val="Heading1"/>
        <w:spacing w:line="276" w:lineRule="auto"/>
        <w:rPr>
          <w:rFonts w:cs="Times New Roman"/>
          <w:sz w:val="24"/>
          <w:szCs w:val="24"/>
        </w:rPr>
      </w:pPr>
      <w:r w:rsidRPr="007F62A7">
        <w:rPr>
          <w:rFonts w:cs="Times New Roman"/>
          <w:sz w:val="24"/>
          <w:szCs w:val="24"/>
        </w:rPr>
        <w:t>6.2 Return on Assets (ROA)</w:t>
      </w:r>
      <w:bookmarkEnd w:id="31"/>
    </w:p>
    <w:p w:rsidR="00855F53" w:rsidRPr="007F62A7" w:rsidRDefault="00855F53" w:rsidP="00855F53">
      <w:pPr>
        <w:spacing w:line="276" w:lineRule="auto"/>
        <w:rPr>
          <w:rFonts w:cs="Times New Roman"/>
          <w:noProof/>
          <w:szCs w:val="24"/>
        </w:rPr>
      </w:pPr>
      <w:r w:rsidRPr="007F62A7">
        <w:rPr>
          <w:rFonts w:cs="Times New Roman"/>
          <w:noProof/>
          <w:szCs w:val="24"/>
          <w:lang w:val="en-US"/>
        </w:rPr>
        <w:drawing>
          <wp:anchor distT="0" distB="0" distL="114300" distR="114300" simplePos="0" relativeHeight="251729920" behindDoc="0" locked="0" layoutInCell="1" allowOverlap="1" wp14:anchorId="0516A505" wp14:editId="50C55D53">
            <wp:simplePos x="0" y="0"/>
            <wp:positionH relativeFrom="margin">
              <wp:align>right</wp:align>
            </wp:positionH>
            <wp:positionV relativeFrom="paragraph">
              <wp:posOffset>31837</wp:posOffset>
            </wp:positionV>
            <wp:extent cx="3013710" cy="1692910"/>
            <wp:effectExtent l="0" t="0" r="15240" b="2540"/>
            <wp:wrapSquare wrapText="bothSides"/>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Pr="007F62A7">
        <w:rPr>
          <w:rFonts w:cs="Times New Roman"/>
          <w:szCs w:val="24"/>
        </w:rPr>
        <w:t xml:space="preserve"> </w:t>
      </w:r>
      <w:r w:rsidRPr="007F62A7">
        <w:rPr>
          <w:rFonts w:cs="Times New Roman"/>
          <w:noProof/>
          <w:szCs w:val="24"/>
        </w:rPr>
        <w:t xml:space="preserve">It indicates how fit the management of the bank has been in changing over the institution assets into net income, as it computes how much a bank acquires utilizing 1 unit of assets. Here the arrival on resource has a turned out to be unsettled pattern. </w:t>
      </w:r>
    </w:p>
    <w:p w:rsidR="00855F53" w:rsidRPr="007F62A7" w:rsidRDefault="00855F53" w:rsidP="00855F53">
      <w:pPr>
        <w:spacing w:line="276" w:lineRule="auto"/>
        <w:rPr>
          <w:rFonts w:cs="Times New Roman"/>
          <w:b/>
          <w:szCs w:val="24"/>
        </w:rPr>
      </w:pPr>
      <w:r w:rsidRPr="007F62A7">
        <w:rPr>
          <w:rFonts w:cs="Times New Roman"/>
          <w:noProof/>
          <w:szCs w:val="24"/>
        </w:rPr>
        <w:t>It changes between 1.43 to 3.22 between the years of 2017 to 2013 and being its most noteworthy in 2015</w:t>
      </w:r>
      <w:r w:rsidRPr="007F62A7">
        <w:rPr>
          <w:rFonts w:cs="Times New Roman"/>
          <w:szCs w:val="24"/>
        </w:rPr>
        <w:t xml:space="preserve">. </w:t>
      </w:r>
    </w:p>
    <w:p w:rsidR="00855F53" w:rsidRPr="007F62A7" w:rsidRDefault="00855F53" w:rsidP="00855F53">
      <w:pPr>
        <w:spacing w:line="276" w:lineRule="auto"/>
        <w:rPr>
          <w:rFonts w:cs="Times New Roman"/>
          <w:szCs w:val="24"/>
        </w:rPr>
      </w:pPr>
    </w:p>
    <w:tbl>
      <w:tblPr>
        <w:tblpPr w:leftFromText="180" w:rightFromText="180" w:vertAnchor="text" w:horzAnchor="margin" w:tblpY="-125"/>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841"/>
        <w:gridCol w:w="1794"/>
        <w:gridCol w:w="1794"/>
        <w:gridCol w:w="1794"/>
      </w:tblGrid>
      <w:tr w:rsidR="00855F53" w:rsidRPr="007F62A7" w:rsidTr="005A1EB9">
        <w:trPr>
          <w:trHeight w:val="225"/>
        </w:trPr>
        <w:tc>
          <w:tcPr>
            <w:tcW w:w="1841"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2017</w:t>
            </w:r>
          </w:p>
        </w:tc>
        <w:tc>
          <w:tcPr>
            <w:tcW w:w="1841"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2016</w:t>
            </w:r>
          </w:p>
        </w:tc>
        <w:tc>
          <w:tcPr>
            <w:tcW w:w="1794"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2015</w:t>
            </w:r>
          </w:p>
        </w:tc>
        <w:tc>
          <w:tcPr>
            <w:tcW w:w="1794"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2014</w:t>
            </w:r>
          </w:p>
        </w:tc>
        <w:tc>
          <w:tcPr>
            <w:tcW w:w="1794"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2013</w:t>
            </w:r>
          </w:p>
        </w:tc>
      </w:tr>
      <w:tr w:rsidR="00855F53" w:rsidRPr="007F62A7" w:rsidTr="005A1EB9">
        <w:trPr>
          <w:trHeight w:val="403"/>
        </w:trPr>
        <w:tc>
          <w:tcPr>
            <w:tcW w:w="1841"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1.66%</w:t>
            </w:r>
          </w:p>
        </w:tc>
        <w:tc>
          <w:tcPr>
            <w:tcW w:w="1841"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1.43%</w:t>
            </w:r>
          </w:p>
        </w:tc>
        <w:tc>
          <w:tcPr>
            <w:tcW w:w="1794"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3.22%</w:t>
            </w:r>
          </w:p>
        </w:tc>
        <w:tc>
          <w:tcPr>
            <w:tcW w:w="1794"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1.87%</w:t>
            </w:r>
          </w:p>
        </w:tc>
        <w:tc>
          <w:tcPr>
            <w:tcW w:w="1794"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1.75%</w:t>
            </w:r>
          </w:p>
        </w:tc>
      </w:tr>
      <w:tr w:rsidR="00855F53" w:rsidRPr="007F62A7" w:rsidTr="005A1EB9">
        <w:trPr>
          <w:trHeight w:val="403"/>
        </w:trPr>
        <w:tc>
          <w:tcPr>
            <w:tcW w:w="1841"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c>
          <w:tcPr>
            <w:tcW w:w="1841"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c>
          <w:tcPr>
            <w:tcW w:w="1794"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c>
          <w:tcPr>
            <w:tcW w:w="1794"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c>
          <w:tcPr>
            <w:tcW w:w="1794"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r>
    </w:tbl>
    <w:p w:rsidR="00855F53" w:rsidRPr="007F62A7" w:rsidRDefault="00855F53" w:rsidP="00855F53">
      <w:pPr>
        <w:spacing w:after="0" w:line="276" w:lineRule="auto"/>
        <w:rPr>
          <w:rFonts w:cs="Times New Roman"/>
          <w:szCs w:val="24"/>
        </w:rPr>
      </w:pPr>
    </w:p>
    <w:p w:rsidR="00855F53" w:rsidRDefault="00855F53" w:rsidP="00855F53">
      <w:pPr>
        <w:pStyle w:val="Heading1"/>
        <w:spacing w:line="276" w:lineRule="auto"/>
        <w:rPr>
          <w:rFonts w:cs="Times New Roman"/>
          <w:sz w:val="24"/>
          <w:szCs w:val="24"/>
        </w:rPr>
      </w:pPr>
      <w:r w:rsidRPr="007F62A7">
        <w:rPr>
          <w:rFonts w:cs="Times New Roman"/>
          <w:sz w:val="24"/>
          <w:szCs w:val="24"/>
        </w:rPr>
        <w:br w:type="page"/>
      </w:r>
      <w:bookmarkStart w:id="32" w:name="_Toc526766604"/>
      <w:bookmarkEnd w:id="30"/>
      <w:r w:rsidRPr="007F62A7">
        <w:rPr>
          <w:rFonts w:cs="Times New Roman"/>
          <w:sz w:val="24"/>
          <w:szCs w:val="24"/>
        </w:rPr>
        <w:lastRenderedPageBreak/>
        <w:t>6.3 Net Interest Margin</w:t>
      </w:r>
    </w:p>
    <w:p w:rsidR="00855F53" w:rsidRPr="00855F53" w:rsidRDefault="00855F53" w:rsidP="00855F53"/>
    <w:p w:rsidR="00855F53" w:rsidRPr="007F62A7" w:rsidRDefault="00855F53" w:rsidP="00855F53">
      <w:pPr>
        <w:spacing w:line="276" w:lineRule="auto"/>
        <w:rPr>
          <w:rFonts w:cs="Times New Roman"/>
          <w:szCs w:val="24"/>
        </w:rPr>
      </w:pPr>
      <w:r w:rsidRPr="007F62A7">
        <w:rPr>
          <w:rFonts w:cs="Times New Roman"/>
          <w:noProof/>
          <w:szCs w:val="24"/>
          <w:lang w:val="en-US"/>
        </w:rPr>
        <w:drawing>
          <wp:anchor distT="0" distB="0" distL="114300" distR="114300" simplePos="0" relativeHeight="251731968" behindDoc="0" locked="0" layoutInCell="1" allowOverlap="1" wp14:anchorId="7C49AA25" wp14:editId="311137FE">
            <wp:simplePos x="0" y="0"/>
            <wp:positionH relativeFrom="margin">
              <wp:posOffset>2522045</wp:posOffset>
            </wp:positionH>
            <wp:positionV relativeFrom="paragraph">
              <wp:posOffset>107337</wp:posOffset>
            </wp:positionV>
            <wp:extent cx="3265805" cy="1636395"/>
            <wp:effectExtent l="0" t="0" r="10795" b="1905"/>
            <wp:wrapSquare wrapText="bothSides"/>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Pr="007F62A7">
        <w:rPr>
          <w:rFonts w:cs="Times New Roman"/>
          <w:szCs w:val="24"/>
        </w:rPr>
        <w:t>Modhumoti bank ltd average NIM is 2.3%.In the year 2013 the return was highest to compare with other years, which is 4.02%.Althoght in 2015 &amp; 2014 the percent is decreased at 1.12%, which is less percentage compare to the average. And last two years the percentage was increased 2.85% in 2017.Which might be a good indication for the bank.</w:t>
      </w:r>
    </w:p>
    <w:tbl>
      <w:tblPr>
        <w:tblpPr w:leftFromText="180" w:rightFromText="180" w:vertAnchor="text" w:horzAnchor="margin" w:tblpY="426"/>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796"/>
        <w:gridCol w:w="1752"/>
        <w:gridCol w:w="1752"/>
        <w:gridCol w:w="1752"/>
      </w:tblGrid>
      <w:tr w:rsidR="00855F53" w:rsidRPr="007F62A7" w:rsidTr="00855F53">
        <w:trPr>
          <w:trHeight w:val="277"/>
        </w:trPr>
        <w:tc>
          <w:tcPr>
            <w:tcW w:w="1796" w:type="dxa"/>
            <w:shd w:val="clear" w:color="auto" w:fill="auto"/>
            <w:noWrap/>
            <w:vAlign w:val="center"/>
            <w:hideMark/>
          </w:tcPr>
          <w:p w:rsidR="00855F53" w:rsidRPr="007F62A7" w:rsidRDefault="00855F53" w:rsidP="00855F53">
            <w:pPr>
              <w:spacing w:after="0" w:line="276" w:lineRule="auto"/>
              <w:rPr>
                <w:rFonts w:eastAsia="Times New Roman" w:cs="Times New Roman"/>
                <w:color w:val="000000"/>
                <w:szCs w:val="24"/>
                <w:lang w:val="en-US"/>
              </w:rPr>
            </w:pPr>
            <w:bookmarkStart w:id="33" w:name="_Toc526766603"/>
            <w:r w:rsidRPr="007F62A7">
              <w:rPr>
                <w:rFonts w:eastAsia="Times New Roman" w:cs="Times New Roman"/>
                <w:color w:val="000000"/>
                <w:szCs w:val="24"/>
                <w:lang w:val="en-US"/>
              </w:rPr>
              <w:t>2017</w:t>
            </w:r>
          </w:p>
        </w:tc>
        <w:tc>
          <w:tcPr>
            <w:tcW w:w="1796" w:type="dxa"/>
            <w:shd w:val="clear" w:color="auto" w:fill="auto"/>
            <w:noWrap/>
            <w:vAlign w:val="center"/>
            <w:hideMark/>
          </w:tcPr>
          <w:p w:rsidR="00855F53" w:rsidRPr="007F62A7" w:rsidRDefault="00855F53" w:rsidP="00855F53">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2016</w:t>
            </w:r>
          </w:p>
        </w:tc>
        <w:tc>
          <w:tcPr>
            <w:tcW w:w="1752" w:type="dxa"/>
            <w:shd w:val="clear" w:color="auto" w:fill="auto"/>
            <w:noWrap/>
            <w:vAlign w:val="center"/>
            <w:hideMark/>
          </w:tcPr>
          <w:p w:rsidR="00855F53" w:rsidRPr="007F62A7" w:rsidRDefault="00855F53" w:rsidP="00855F53">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2015</w:t>
            </w:r>
          </w:p>
        </w:tc>
        <w:tc>
          <w:tcPr>
            <w:tcW w:w="1752" w:type="dxa"/>
            <w:shd w:val="clear" w:color="auto" w:fill="auto"/>
            <w:noWrap/>
            <w:vAlign w:val="center"/>
            <w:hideMark/>
          </w:tcPr>
          <w:p w:rsidR="00855F53" w:rsidRPr="007F62A7" w:rsidRDefault="00855F53" w:rsidP="00855F53">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2014</w:t>
            </w:r>
          </w:p>
        </w:tc>
        <w:tc>
          <w:tcPr>
            <w:tcW w:w="1752" w:type="dxa"/>
            <w:shd w:val="clear" w:color="auto" w:fill="auto"/>
            <w:noWrap/>
            <w:vAlign w:val="center"/>
            <w:hideMark/>
          </w:tcPr>
          <w:p w:rsidR="00855F53" w:rsidRPr="007F62A7" w:rsidRDefault="00855F53" w:rsidP="00855F53">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2013</w:t>
            </w:r>
          </w:p>
        </w:tc>
      </w:tr>
      <w:tr w:rsidR="00855F53" w:rsidRPr="007F62A7" w:rsidTr="00855F53">
        <w:trPr>
          <w:trHeight w:val="403"/>
        </w:trPr>
        <w:tc>
          <w:tcPr>
            <w:tcW w:w="1796" w:type="dxa"/>
            <w:vMerge w:val="restart"/>
            <w:shd w:val="clear" w:color="auto" w:fill="auto"/>
            <w:noWrap/>
            <w:vAlign w:val="center"/>
            <w:hideMark/>
          </w:tcPr>
          <w:p w:rsidR="00855F53" w:rsidRPr="007F62A7" w:rsidRDefault="00855F53" w:rsidP="00855F53">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2.85%</w:t>
            </w:r>
          </w:p>
        </w:tc>
        <w:tc>
          <w:tcPr>
            <w:tcW w:w="1796" w:type="dxa"/>
            <w:vMerge w:val="restart"/>
            <w:shd w:val="clear" w:color="auto" w:fill="auto"/>
            <w:noWrap/>
            <w:vAlign w:val="center"/>
            <w:hideMark/>
          </w:tcPr>
          <w:p w:rsidR="00855F53" w:rsidRPr="007F62A7" w:rsidRDefault="00855F53" w:rsidP="00855F53">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2.39%</w:t>
            </w:r>
          </w:p>
        </w:tc>
        <w:tc>
          <w:tcPr>
            <w:tcW w:w="1752" w:type="dxa"/>
            <w:vMerge w:val="restart"/>
            <w:shd w:val="clear" w:color="auto" w:fill="auto"/>
            <w:noWrap/>
            <w:vAlign w:val="center"/>
            <w:hideMark/>
          </w:tcPr>
          <w:p w:rsidR="00855F53" w:rsidRPr="007F62A7" w:rsidRDefault="00855F53" w:rsidP="00855F53">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1.12%</w:t>
            </w:r>
          </w:p>
        </w:tc>
        <w:tc>
          <w:tcPr>
            <w:tcW w:w="1752" w:type="dxa"/>
            <w:vMerge w:val="restart"/>
            <w:shd w:val="clear" w:color="auto" w:fill="auto"/>
            <w:noWrap/>
            <w:vAlign w:val="center"/>
            <w:hideMark/>
          </w:tcPr>
          <w:p w:rsidR="00855F53" w:rsidRPr="007F62A7" w:rsidRDefault="00855F53" w:rsidP="00855F53">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1.12%</w:t>
            </w:r>
          </w:p>
        </w:tc>
        <w:tc>
          <w:tcPr>
            <w:tcW w:w="1752" w:type="dxa"/>
            <w:vMerge w:val="restart"/>
            <w:shd w:val="clear" w:color="auto" w:fill="auto"/>
            <w:noWrap/>
            <w:vAlign w:val="center"/>
            <w:hideMark/>
          </w:tcPr>
          <w:p w:rsidR="00855F53" w:rsidRPr="007F62A7" w:rsidRDefault="00855F53" w:rsidP="00855F53">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4.02%</w:t>
            </w:r>
          </w:p>
        </w:tc>
      </w:tr>
      <w:tr w:rsidR="00855F53" w:rsidRPr="007F62A7" w:rsidTr="00855F53">
        <w:trPr>
          <w:trHeight w:val="403"/>
        </w:trPr>
        <w:tc>
          <w:tcPr>
            <w:tcW w:w="1796" w:type="dxa"/>
            <w:vMerge/>
            <w:vAlign w:val="center"/>
            <w:hideMark/>
          </w:tcPr>
          <w:p w:rsidR="00855F53" w:rsidRPr="007F62A7" w:rsidRDefault="00855F53" w:rsidP="00855F53">
            <w:pPr>
              <w:spacing w:after="0" w:line="276" w:lineRule="auto"/>
              <w:rPr>
                <w:rFonts w:eastAsia="Times New Roman" w:cs="Times New Roman"/>
                <w:color w:val="000000"/>
                <w:szCs w:val="24"/>
                <w:lang w:val="en-US"/>
              </w:rPr>
            </w:pPr>
          </w:p>
        </w:tc>
        <w:tc>
          <w:tcPr>
            <w:tcW w:w="1796" w:type="dxa"/>
            <w:vMerge/>
            <w:vAlign w:val="center"/>
            <w:hideMark/>
          </w:tcPr>
          <w:p w:rsidR="00855F53" w:rsidRPr="007F62A7" w:rsidRDefault="00855F53" w:rsidP="00855F53">
            <w:pPr>
              <w:spacing w:after="0" w:line="276" w:lineRule="auto"/>
              <w:rPr>
                <w:rFonts w:eastAsia="Times New Roman" w:cs="Times New Roman"/>
                <w:color w:val="000000"/>
                <w:szCs w:val="24"/>
                <w:lang w:val="en-US"/>
              </w:rPr>
            </w:pPr>
          </w:p>
        </w:tc>
        <w:tc>
          <w:tcPr>
            <w:tcW w:w="1752" w:type="dxa"/>
            <w:vMerge/>
            <w:vAlign w:val="center"/>
            <w:hideMark/>
          </w:tcPr>
          <w:p w:rsidR="00855F53" w:rsidRPr="007F62A7" w:rsidRDefault="00855F53" w:rsidP="00855F53">
            <w:pPr>
              <w:spacing w:after="0" w:line="276" w:lineRule="auto"/>
              <w:rPr>
                <w:rFonts w:eastAsia="Times New Roman" w:cs="Times New Roman"/>
                <w:color w:val="000000"/>
                <w:szCs w:val="24"/>
                <w:lang w:val="en-US"/>
              </w:rPr>
            </w:pPr>
          </w:p>
        </w:tc>
        <w:tc>
          <w:tcPr>
            <w:tcW w:w="1752" w:type="dxa"/>
            <w:vMerge/>
            <w:vAlign w:val="center"/>
            <w:hideMark/>
          </w:tcPr>
          <w:p w:rsidR="00855F53" w:rsidRPr="007F62A7" w:rsidRDefault="00855F53" w:rsidP="00855F53">
            <w:pPr>
              <w:spacing w:after="0" w:line="276" w:lineRule="auto"/>
              <w:rPr>
                <w:rFonts w:eastAsia="Times New Roman" w:cs="Times New Roman"/>
                <w:color w:val="000000"/>
                <w:szCs w:val="24"/>
                <w:lang w:val="en-US"/>
              </w:rPr>
            </w:pPr>
          </w:p>
        </w:tc>
        <w:tc>
          <w:tcPr>
            <w:tcW w:w="1752" w:type="dxa"/>
            <w:vMerge/>
            <w:vAlign w:val="center"/>
            <w:hideMark/>
          </w:tcPr>
          <w:p w:rsidR="00855F53" w:rsidRPr="007F62A7" w:rsidRDefault="00855F53" w:rsidP="00855F53">
            <w:pPr>
              <w:spacing w:after="0" w:line="276" w:lineRule="auto"/>
              <w:rPr>
                <w:rFonts w:eastAsia="Times New Roman" w:cs="Times New Roman"/>
                <w:color w:val="000000"/>
                <w:szCs w:val="24"/>
                <w:lang w:val="en-US"/>
              </w:rPr>
            </w:pPr>
          </w:p>
        </w:tc>
      </w:tr>
    </w:tbl>
    <w:p w:rsidR="00855F53" w:rsidRPr="00855F53" w:rsidRDefault="00855F53" w:rsidP="00855F53">
      <w:pPr>
        <w:pStyle w:val="Heading1"/>
        <w:spacing w:line="276" w:lineRule="auto"/>
        <w:rPr>
          <w:rFonts w:cs="Times New Roman"/>
          <w:sz w:val="18"/>
          <w:szCs w:val="24"/>
        </w:rPr>
      </w:pPr>
    </w:p>
    <w:p w:rsidR="00855F53" w:rsidRDefault="00855F53" w:rsidP="00855F53">
      <w:pPr>
        <w:pStyle w:val="Heading1"/>
        <w:spacing w:line="276" w:lineRule="auto"/>
        <w:rPr>
          <w:rFonts w:cs="Times New Roman"/>
          <w:sz w:val="24"/>
          <w:szCs w:val="24"/>
        </w:rPr>
      </w:pPr>
      <w:r w:rsidRPr="007F62A7">
        <w:rPr>
          <w:rFonts w:cs="Times New Roman"/>
          <w:sz w:val="24"/>
          <w:szCs w:val="24"/>
        </w:rPr>
        <w:t>6.4 Net Non Interest Margin</w:t>
      </w:r>
      <w:bookmarkEnd w:id="33"/>
      <w:r w:rsidRPr="007F62A7">
        <w:rPr>
          <w:rFonts w:cs="Times New Roman"/>
          <w:sz w:val="24"/>
          <w:szCs w:val="24"/>
        </w:rPr>
        <w:t xml:space="preserve"> (NIM)</w:t>
      </w:r>
    </w:p>
    <w:p w:rsidR="00855F53" w:rsidRPr="00855F53" w:rsidRDefault="00855F53" w:rsidP="00855F53"/>
    <w:tbl>
      <w:tblPr>
        <w:tblpPr w:leftFromText="180" w:rightFromText="180" w:vertAnchor="text" w:horzAnchor="margin" w:tblpY="3699"/>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1875"/>
        <w:gridCol w:w="1875"/>
        <w:gridCol w:w="1875"/>
        <w:gridCol w:w="1875"/>
      </w:tblGrid>
      <w:tr w:rsidR="00855F53" w:rsidRPr="007F62A7" w:rsidTr="005A1EB9">
        <w:trPr>
          <w:trHeight w:val="338"/>
        </w:trPr>
        <w:tc>
          <w:tcPr>
            <w:tcW w:w="1875"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2017</w:t>
            </w:r>
          </w:p>
        </w:tc>
        <w:tc>
          <w:tcPr>
            <w:tcW w:w="1875"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2016</w:t>
            </w:r>
          </w:p>
        </w:tc>
        <w:tc>
          <w:tcPr>
            <w:tcW w:w="1875"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2015</w:t>
            </w:r>
          </w:p>
        </w:tc>
        <w:tc>
          <w:tcPr>
            <w:tcW w:w="1875"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2014</w:t>
            </w:r>
          </w:p>
        </w:tc>
        <w:tc>
          <w:tcPr>
            <w:tcW w:w="1875" w:type="dxa"/>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2013</w:t>
            </w:r>
          </w:p>
        </w:tc>
      </w:tr>
      <w:tr w:rsidR="00855F53" w:rsidRPr="007F62A7" w:rsidTr="005A1EB9">
        <w:trPr>
          <w:trHeight w:val="403"/>
        </w:trPr>
        <w:tc>
          <w:tcPr>
            <w:tcW w:w="1875"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0.01%</w:t>
            </w:r>
          </w:p>
        </w:tc>
        <w:tc>
          <w:tcPr>
            <w:tcW w:w="1875"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-0.02%</w:t>
            </w:r>
          </w:p>
        </w:tc>
        <w:tc>
          <w:tcPr>
            <w:tcW w:w="1875"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3.00%</w:t>
            </w:r>
          </w:p>
        </w:tc>
        <w:tc>
          <w:tcPr>
            <w:tcW w:w="1875"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1.58%</w:t>
            </w:r>
          </w:p>
        </w:tc>
        <w:tc>
          <w:tcPr>
            <w:tcW w:w="1875" w:type="dxa"/>
            <w:vMerge w:val="restart"/>
            <w:shd w:val="clear" w:color="auto" w:fill="auto"/>
            <w:noWrap/>
            <w:vAlign w:val="center"/>
            <w:hideMark/>
          </w:tcPr>
          <w:p w:rsidR="00855F53" w:rsidRPr="007F62A7" w:rsidRDefault="00855F53"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-0.33%</w:t>
            </w:r>
          </w:p>
        </w:tc>
      </w:tr>
      <w:tr w:rsidR="00855F53" w:rsidRPr="007F62A7" w:rsidTr="005A1EB9">
        <w:trPr>
          <w:trHeight w:val="403"/>
        </w:trPr>
        <w:tc>
          <w:tcPr>
            <w:tcW w:w="1875"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c>
          <w:tcPr>
            <w:tcW w:w="1875"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c>
          <w:tcPr>
            <w:tcW w:w="1875"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c>
          <w:tcPr>
            <w:tcW w:w="1875"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c>
          <w:tcPr>
            <w:tcW w:w="1875" w:type="dxa"/>
            <w:vMerge/>
            <w:vAlign w:val="center"/>
            <w:hideMark/>
          </w:tcPr>
          <w:p w:rsidR="00855F53" w:rsidRPr="007F62A7" w:rsidRDefault="00855F53" w:rsidP="005A1EB9">
            <w:pPr>
              <w:spacing w:after="0" w:line="276" w:lineRule="auto"/>
              <w:rPr>
                <w:rFonts w:eastAsia="Times New Roman" w:cs="Times New Roman"/>
                <w:color w:val="000000"/>
                <w:szCs w:val="24"/>
                <w:lang w:val="en-US"/>
              </w:rPr>
            </w:pPr>
          </w:p>
        </w:tc>
      </w:tr>
    </w:tbl>
    <w:p w:rsidR="00855F53" w:rsidRDefault="00855F53" w:rsidP="00855F53">
      <w:pPr>
        <w:spacing w:line="276" w:lineRule="auto"/>
        <w:rPr>
          <w:rFonts w:cs="Times New Roman"/>
          <w:szCs w:val="24"/>
        </w:rPr>
      </w:pPr>
      <w:r w:rsidRPr="007F62A7">
        <w:rPr>
          <w:rFonts w:cs="Times New Roman"/>
          <w:noProof/>
          <w:szCs w:val="24"/>
          <w:lang w:val="en-US"/>
        </w:rPr>
        <w:drawing>
          <wp:anchor distT="0" distB="0" distL="114300" distR="114300" simplePos="0" relativeHeight="251732992" behindDoc="0" locked="0" layoutInCell="1" allowOverlap="1" wp14:anchorId="7C9DCA23" wp14:editId="4C6089C4">
            <wp:simplePos x="0" y="0"/>
            <wp:positionH relativeFrom="margin">
              <wp:posOffset>2573020</wp:posOffset>
            </wp:positionH>
            <wp:positionV relativeFrom="paragraph">
              <wp:posOffset>83185</wp:posOffset>
            </wp:positionV>
            <wp:extent cx="3433445" cy="1796415"/>
            <wp:effectExtent l="0" t="0" r="14605" b="13335"/>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Pr="007F62A7">
        <w:rPr>
          <w:rFonts w:cs="Times New Roman"/>
          <w:szCs w:val="24"/>
        </w:rPr>
        <w:t>The net non-interest margin of Modhumoti Bank has always been positive in the 3 year period, which means that the operating expenses are well covered among the NIM. On the other hand, the non interest income of MBBL was negative in the years 2013 and 2016 thus indicating that the non-interest expenses were exceeding the noninterest revenues.</w:t>
      </w:r>
    </w:p>
    <w:p w:rsidR="00855F53" w:rsidRDefault="00855F53" w:rsidP="00855F53">
      <w:pPr>
        <w:spacing w:line="276" w:lineRule="auto"/>
        <w:rPr>
          <w:rFonts w:cs="Times New Roman"/>
          <w:szCs w:val="24"/>
        </w:rPr>
      </w:pPr>
    </w:p>
    <w:p w:rsidR="00855F53" w:rsidRPr="007F62A7" w:rsidRDefault="00855F53" w:rsidP="00855F53">
      <w:pPr>
        <w:spacing w:line="276" w:lineRule="auto"/>
        <w:rPr>
          <w:rFonts w:cs="Times New Roman"/>
          <w:szCs w:val="24"/>
        </w:rPr>
      </w:pPr>
    </w:p>
    <w:bookmarkEnd w:id="32"/>
    <w:p w:rsidR="005A1EB9" w:rsidRPr="007F62A7" w:rsidRDefault="005A1EB9" w:rsidP="005A1EB9">
      <w:pPr>
        <w:pStyle w:val="Heading1"/>
        <w:spacing w:line="276" w:lineRule="auto"/>
        <w:rPr>
          <w:rFonts w:cs="Times New Roman"/>
          <w:sz w:val="24"/>
          <w:szCs w:val="24"/>
        </w:rPr>
      </w:pPr>
      <w:r w:rsidRPr="007F62A7">
        <w:rPr>
          <w:rFonts w:cs="Times New Roman"/>
          <w:sz w:val="24"/>
          <w:szCs w:val="24"/>
        </w:rPr>
        <w:lastRenderedPageBreak/>
        <w:t>6.5 Net Operating Margin (NOM)</w:t>
      </w:r>
    </w:p>
    <w:p w:rsidR="005A1EB9" w:rsidRPr="007F62A7" w:rsidRDefault="005A1EB9" w:rsidP="005A1EB9">
      <w:pPr>
        <w:spacing w:line="276" w:lineRule="auto"/>
        <w:rPr>
          <w:rFonts w:cs="Times New Roman"/>
          <w:b/>
          <w:szCs w:val="24"/>
        </w:rPr>
      </w:pPr>
      <w:r w:rsidRPr="007F62A7">
        <w:rPr>
          <w:rFonts w:cs="Times New Roman"/>
          <w:noProof/>
          <w:szCs w:val="24"/>
          <w:lang w:val="en-US"/>
        </w:rPr>
        <w:drawing>
          <wp:anchor distT="0" distB="0" distL="114300" distR="114300" simplePos="0" relativeHeight="251735040" behindDoc="0" locked="0" layoutInCell="1" allowOverlap="1" wp14:anchorId="42D3F477" wp14:editId="5856511F">
            <wp:simplePos x="0" y="0"/>
            <wp:positionH relativeFrom="margin">
              <wp:align>right</wp:align>
            </wp:positionH>
            <wp:positionV relativeFrom="paragraph">
              <wp:posOffset>66040</wp:posOffset>
            </wp:positionV>
            <wp:extent cx="3698240" cy="1842135"/>
            <wp:effectExtent l="0" t="0" r="16510" b="5715"/>
            <wp:wrapSquare wrapText="bothSides"/>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Pr="007F62A7">
        <w:rPr>
          <w:rFonts w:cs="Times New Roman"/>
          <w:szCs w:val="24"/>
        </w:rPr>
        <w:t xml:space="preserve"> </w:t>
      </w:r>
      <w:r w:rsidRPr="007F62A7">
        <w:rPr>
          <w:rFonts w:cs="Times New Roman"/>
          <w:noProof/>
          <w:szCs w:val="24"/>
        </w:rPr>
        <w:t>A higher working edge is greater contrasted and a lower proportion since this demonstrates the organization is profiting from its progressing activities to pay for its variable expenses and in addition its settled expenses. Here the most elevated sum are appearing in the year 2015, which was 4.36%.And the most recent year result additionally great to contrast and normal (3.45).</w:t>
      </w:r>
    </w:p>
    <w:tbl>
      <w:tblPr>
        <w:tblpPr w:leftFromText="180" w:rightFromText="180" w:vertAnchor="text" w:horzAnchor="margin" w:tblpY="-78"/>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09"/>
        <w:gridCol w:w="1809"/>
        <w:gridCol w:w="1809"/>
        <w:gridCol w:w="1809"/>
      </w:tblGrid>
      <w:tr w:rsidR="005A1EB9" w:rsidRPr="007F62A7" w:rsidTr="005A1EB9">
        <w:trPr>
          <w:trHeight w:val="268"/>
        </w:trPr>
        <w:tc>
          <w:tcPr>
            <w:tcW w:w="1809"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2017</w:t>
            </w:r>
          </w:p>
        </w:tc>
        <w:tc>
          <w:tcPr>
            <w:tcW w:w="1809"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2016</w:t>
            </w:r>
          </w:p>
        </w:tc>
        <w:tc>
          <w:tcPr>
            <w:tcW w:w="1809"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2015</w:t>
            </w:r>
          </w:p>
        </w:tc>
        <w:tc>
          <w:tcPr>
            <w:tcW w:w="1809"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2014</w:t>
            </w:r>
          </w:p>
        </w:tc>
        <w:tc>
          <w:tcPr>
            <w:tcW w:w="1809"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2013</w:t>
            </w:r>
          </w:p>
        </w:tc>
      </w:tr>
      <w:tr w:rsidR="005A1EB9" w:rsidRPr="007F62A7" w:rsidTr="005A1EB9">
        <w:trPr>
          <w:trHeight w:val="403"/>
        </w:trPr>
        <w:tc>
          <w:tcPr>
            <w:tcW w:w="1809" w:type="dxa"/>
            <w:vMerge w:val="restart"/>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3.25%</w:t>
            </w:r>
          </w:p>
        </w:tc>
        <w:tc>
          <w:tcPr>
            <w:tcW w:w="1809" w:type="dxa"/>
            <w:vMerge w:val="restart"/>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2.73%</w:t>
            </w:r>
          </w:p>
        </w:tc>
        <w:tc>
          <w:tcPr>
            <w:tcW w:w="1809" w:type="dxa"/>
            <w:vMerge w:val="restart"/>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4.36%</w:t>
            </w:r>
          </w:p>
        </w:tc>
        <w:tc>
          <w:tcPr>
            <w:tcW w:w="1809" w:type="dxa"/>
            <w:vMerge w:val="restart"/>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3.04%</w:t>
            </w:r>
          </w:p>
        </w:tc>
        <w:tc>
          <w:tcPr>
            <w:tcW w:w="1809" w:type="dxa"/>
            <w:vMerge w:val="restart"/>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3.88%</w:t>
            </w:r>
          </w:p>
        </w:tc>
      </w:tr>
      <w:tr w:rsidR="005A1EB9" w:rsidRPr="007F62A7" w:rsidTr="005A1EB9">
        <w:trPr>
          <w:trHeight w:val="403"/>
        </w:trPr>
        <w:tc>
          <w:tcPr>
            <w:tcW w:w="1809" w:type="dxa"/>
            <w:vMerge/>
            <w:vAlign w:val="center"/>
            <w:hideMark/>
          </w:tcPr>
          <w:p w:rsidR="005A1EB9" w:rsidRPr="007F62A7" w:rsidRDefault="005A1EB9" w:rsidP="005A1EB9">
            <w:pPr>
              <w:spacing w:after="0" w:line="276" w:lineRule="auto"/>
              <w:rPr>
                <w:rFonts w:eastAsia="Times New Roman" w:cs="Times New Roman"/>
                <w:color w:val="000000"/>
                <w:szCs w:val="24"/>
                <w:lang w:val="en-US"/>
              </w:rPr>
            </w:pPr>
          </w:p>
        </w:tc>
        <w:tc>
          <w:tcPr>
            <w:tcW w:w="1809" w:type="dxa"/>
            <w:vMerge/>
            <w:vAlign w:val="center"/>
            <w:hideMark/>
          </w:tcPr>
          <w:p w:rsidR="005A1EB9" w:rsidRPr="007F62A7" w:rsidRDefault="005A1EB9" w:rsidP="005A1EB9">
            <w:pPr>
              <w:spacing w:after="0" w:line="276" w:lineRule="auto"/>
              <w:rPr>
                <w:rFonts w:eastAsia="Times New Roman" w:cs="Times New Roman"/>
                <w:color w:val="000000"/>
                <w:szCs w:val="24"/>
                <w:lang w:val="en-US"/>
              </w:rPr>
            </w:pPr>
          </w:p>
        </w:tc>
        <w:tc>
          <w:tcPr>
            <w:tcW w:w="1809" w:type="dxa"/>
            <w:vMerge/>
            <w:vAlign w:val="center"/>
            <w:hideMark/>
          </w:tcPr>
          <w:p w:rsidR="005A1EB9" w:rsidRPr="007F62A7" w:rsidRDefault="005A1EB9" w:rsidP="005A1EB9">
            <w:pPr>
              <w:spacing w:after="0" w:line="276" w:lineRule="auto"/>
              <w:rPr>
                <w:rFonts w:eastAsia="Times New Roman" w:cs="Times New Roman"/>
                <w:color w:val="000000"/>
                <w:szCs w:val="24"/>
                <w:lang w:val="en-US"/>
              </w:rPr>
            </w:pPr>
          </w:p>
        </w:tc>
        <w:tc>
          <w:tcPr>
            <w:tcW w:w="1809" w:type="dxa"/>
            <w:vMerge/>
            <w:vAlign w:val="center"/>
            <w:hideMark/>
          </w:tcPr>
          <w:p w:rsidR="005A1EB9" w:rsidRPr="007F62A7" w:rsidRDefault="005A1EB9" w:rsidP="005A1EB9">
            <w:pPr>
              <w:spacing w:after="0" w:line="276" w:lineRule="auto"/>
              <w:rPr>
                <w:rFonts w:eastAsia="Times New Roman" w:cs="Times New Roman"/>
                <w:color w:val="000000"/>
                <w:szCs w:val="24"/>
                <w:lang w:val="en-US"/>
              </w:rPr>
            </w:pPr>
          </w:p>
        </w:tc>
        <w:tc>
          <w:tcPr>
            <w:tcW w:w="1809" w:type="dxa"/>
            <w:vMerge/>
            <w:vAlign w:val="center"/>
            <w:hideMark/>
          </w:tcPr>
          <w:p w:rsidR="005A1EB9" w:rsidRPr="007F62A7" w:rsidRDefault="005A1EB9" w:rsidP="005A1EB9">
            <w:pPr>
              <w:spacing w:after="0" w:line="276" w:lineRule="auto"/>
              <w:rPr>
                <w:rFonts w:eastAsia="Times New Roman" w:cs="Times New Roman"/>
                <w:color w:val="000000"/>
                <w:szCs w:val="24"/>
                <w:lang w:val="en-US"/>
              </w:rPr>
            </w:pPr>
          </w:p>
        </w:tc>
      </w:tr>
    </w:tbl>
    <w:p w:rsidR="005A1EB9" w:rsidRPr="007F62A7" w:rsidRDefault="005A1EB9" w:rsidP="005A1EB9">
      <w:pPr>
        <w:spacing w:line="276" w:lineRule="auto"/>
        <w:rPr>
          <w:rFonts w:cs="Times New Roman"/>
          <w:b/>
          <w:szCs w:val="24"/>
        </w:rPr>
      </w:pPr>
    </w:p>
    <w:p w:rsidR="005A1EB9" w:rsidRPr="007F62A7" w:rsidRDefault="005A1EB9" w:rsidP="005A1EB9">
      <w:pPr>
        <w:pStyle w:val="Heading1"/>
        <w:spacing w:line="276" w:lineRule="auto"/>
        <w:rPr>
          <w:rFonts w:cs="Times New Roman"/>
          <w:sz w:val="24"/>
          <w:szCs w:val="24"/>
        </w:rPr>
      </w:pPr>
      <w:bookmarkStart w:id="34" w:name="_Toc526766605"/>
      <w:r w:rsidRPr="007F62A7">
        <w:rPr>
          <w:rFonts w:cs="Times New Roman"/>
          <w:sz w:val="24"/>
          <w:szCs w:val="24"/>
        </w:rPr>
        <w:t>6.6 Capital Adequacy Ratio (CAR):</w:t>
      </w:r>
      <w:bookmarkEnd w:id="34"/>
    </w:p>
    <w:p w:rsidR="005A1EB9" w:rsidRDefault="005A1EB9" w:rsidP="005A1EB9">
      <w:pPr>
        <w:spacing w:line="276" w:lineRule="auto"/>
        <w:rPr>
          <w:rFonts w:cs="Times New Roman"/>
          <w:noProof/>
          <w:color w:val="000000" w:themeColor="text1"/>
          <w:szCs w:val="24"/>
        </w:rPr>
      </w:pPr>
      <w:r w:rsidRPr="007F62A7">
        <w:rPr>
          <w:rFonts w:cs="Times New Roman"/>
          <w:noProof/>
          <w:szCs w:val="24"/>
          <w:lang w:val="en-US"/>
        </w:rPr>
        <w:drawing>
          <wp:anchor distT="0" distB="0" distL="114300" distR="114300" simplePos="0" relativeHeight="251736064" behindDoc="0" locked="0" layoutInCell="1" allowOverlap="1" wp14:anchorId="0272EE94" wp14:editId="0E374EDA">
            <wp:simplePos x="0" y="0"/>
            <wp:positionH relativeFrom="margin">
              <wp:align>right</wp:align>
            </wp:positionH>
            <wp:positionV relativeFrom="paragraph">
              <wp:posOffset>806450</wp:posOffset>
            </wp:positionV>
            <wp:extent cx="3768090" cy="1899920"/>
            <wp:effectExtent l="0" t="0" r="3810" b="5080"/>
            <wp:wrapSquare wrapText="bothSides"/>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Pr="007F62A7">
        <w:rPr>
          <w:rFonts w:cs="Times New Roman"/>
          <w:color w:val="000000" w:themeColor="text1"/>
          <w:szCs w:val="24"/>
        </w:rPr>
        <w:t xml:space="preserve">Capital adequacy ratio estimates the capacity of a money related organization to meet its commitments by contrasting its capital with its assets. </w:t>
      </w:r>
      <w:r w:rsidRPr="007F62A7">
        <w:rPr>
          <w:rFonts w:cs="Times New Roman"/>
          <w:color w:val="000000" w:themeColor="text1"/>
          <w:spacing w:val="5"/>
          <w:szCs w:val="24"/>
          <w:shd w:val="clear" w:color="auto" w:fill="FFFFFF"/>
        </w:rPr>
        <w:t>Regulatory</w:t>
      </w:r>
      <w:r w:rsidRPr="007F62A7">
        <w:rPr>
          <w:rFonts w:cs="Times New Roman"/>
          <w:color w:val="000000" w:themeColor="text1"/>
          <w:szCs w:val="24"/>
        </w:rPr>
        <w:t xml:space="preserve"> specialists screen this proportion to check whether any financial institution are in risk of disappointment or failure. At the point when this proportion is high, it demonstrates that a financial institution has a sufficient volume of cash-flow to manage sudden unexpected losses. At the point when the proportion is low, an entity is at a higher risk of disappointment or failure, thus might be required by the </w:t>
      </w:r>
      <w:r w:rsidRPr="007F62A7">
        <w:rPr>
          <w:rFonts w:cs="Times New Roman"/>
          <w:color w:val="000000" w:themeColor="text1"/>
          <w:spacing w:val="5"/>
          <w:szCs w:val="24"/>
          <w:shd w:val="clear" w:color="auto" w:fill="FFFFFF"/>
        </w:rPr>
        <w:t>regulatory authorities</w:t>
      </w:r>
      <w:r w:rsidRPr="007F62A7">
        <w:rPr>
          <w:rFonts w:cs="Times New Roman"/>
          <w:color w:val="000000" w:themeColor="text1"/>
          <w:szCs w:val="24"/>
        </w:rPr>
        <w:t xml:space="preserve"> to include more capital. </w:t>
      </w:r>
      <w:r w:rsidRPr="007F62A7">
        <w:rPr>
          <w:rFonts w:cs="Times New Roman"/>
          <w:noProof/>
          <w:color w:val="000000" w:themeColor="text1"/>
          <w:szCs w:val="24"/>
          <w:lang w:val="en-US"/>
        </w:rPr>
        <w:t xml:space="preserve"> </w:t>
      </w:r>
    </w:p>
    <w:p w:rsidR="005A1EB9" w:rsidRPr="007F62A7" w:rsidRDefault="005A1EB9" w:rsidP="005A1EB9">
      <w:pPr>
        <w:spacing w:line="276" w:lineRule="auto"/>
        <w:rPr>
          <w:rFonts w:cs="Times New Roman"/>
          <w:color w:val="000000" w:themeColor="text1"/>
          <w:szCs w:val="24"/>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1889"/>
        <w:gridCol w:w="1889"/>
        <w:gridCol w:w="1889"/>
        <w:gridCol w:w="1889"/>
      </w:tblGrid>
      <w:tr w:rsidR="005A1EB9" w:rsidRPr="007F62A7" w:rsidTr="005A1EB9">
        <w:trPr>
          <w:trHeight w:val="439"/>
        </w:trPr>
        <w:tc>
          <w:tcPr>
            <w:tcW w:w="1889" w:type="dxa"/>
            <w:shd w:val="clear" w:color="auto" w:fill="auto"/>
            <w:noWrap/>
            <w:vAlign w:val="bottom"/>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2017</w:t>
            </w:r>
          </w:p>
        </w:tc>
        <w:tc>
          <w:tcPr>
            <w:tcW w:w="1889" w:type="dxa"/>
            <w:shd w:val="clear" w:color="auto" w:fill="auto"/>
            <w:noWrap/>
            <w:vAlign w:val="bottom"/>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2016</w:t>
            </w:r>
          </w:p>
        </w:tc>
        <w:tc>
          <w:tcPr>
            <w:tcW w:w="1889" w:type="dxa"/>
            <w:shd w:val="clear" w:color="auto" w:fill="auto"/>
            <w:noWrap/>
            <w:vAlign w:val="bottom"/>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2015</w:t>
            </w:r>
          </w:p>
        </w:tc>
        <w:tc>
          <w:tcPr>
            <w:tcW w:w="1889" w:type="dxa"/>
            <w:shd w:val="clear" w:color="auto" w:fill="auto"/>
            <w:noWrap/>
            <w:vAlign w:val="bottom"/>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2014</w:t>
            </w:r>
          </w:p>
        </w:tc>
        <w:tc>
          <w:tcPr>
            <w:tcW w:w="1889" w:type="dxa"/>
            <w:shd w:val="clear" w:color="auto" w:fill="auto"/>
            <w:noWrap/>
            <w:vAlign w:val="bottom"/>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2013</w:t>
            </w:r>
          </w:p>
        </w:tc>
      </w:tr>
      <w:tr w:rsidR="005A1EB9" w:rsidRPr="007F62A7" w:rsidTr="005A1EB9">
        <w:trPr>
          <w:trHeight w:val="439"/>
        </w:trPr>
        <w:tc>
          <w:tcPr>
            <w:tcW w:w="1889" w:type="dxa"/>
            <w:shd w:val="clear" w:color="auto" w:fill="auto"/>
            <w:noWrap/>
            <w:vAlign w:val="bottom"/>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0.167730496</w:t>
            </w:r>
          </w:p>
        </w:tc>
        <w:tc>
          <w:tcPr>
            <w:tcW w:w="1889" w:type="dxa"/>
            <w:shd w:val="clear" w:color="auto" w:fill="auto"/>
            <w:noWrap/>
            <w:vAlign w:val="bottom"/>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0.194296935</w:t>
            </w:r>
          </w:p>
        </w:tc>
        <w:tc>
          <w:tcPr>
            <w:tcW w:w="1889" w:type="dxa"/>
            <w:shd w:val="clear" w:color="auto" w:fill="auto"/>
            <w:noWrap/>
            <w:vAlign w:val="bottom"/>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0.352573973</w:t>
            </w:r>
          </w:p>
        </w:tc>
        <w:tc>
          <w:tcPr>
            <w:tcW w:w="1889" w:type="dxa"/>
            <w:shd w:val="clear" w:color="auto" w:fill="auto"/>
            <w:noWrap/>
            <w:vAlign w:val="bottom"/>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0.510928549</w:t>
            </w:r>
          </w:p>
        </w:tc>
        <w:tc>
          <w:tcPr>
            <w:tcW w:w="1889" w:type="dxa"/>
            <w:shd w:val="clear" w:color="auto" w:fill="auto"/>
            <w:noWrap/>
            <w:vAlign w:val="bottom"/>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1.503618572</w:t>
            </w:r>
          </w:p>
        </w:tc>
      </w:tr>
    </w:tbl>
    <w:p w:rsidR="005A1EB9" w:rsidRPr="007F62A7" w:rsidRDefault="005A1EB9" w:rsidP="005A1EB9">
      <w:pPr>
        <w:spacing w:line="276" w:lineRule="auto"/>
        <w:rPr>
          <w:rFonts w:eastAsia="Times New Roman" w:cs="Times New Roman"/>
          <w:b/>
          <w:color w:val="000000"/>
          <w:szCs w:val="24"/>
          <w:lang w:val="en-US"/>
        </w:rPr>
      </w:pPr>
    </w:p>
    <w:p w:rsidR="00CF6447" w:rsidRDefault="00CF6447" w:rsidP="00327CE8">
      <w:pPr>
        <w:spacing w:line="360" w:lineRule="auto"/>
        <w:rPr>
          <w:rFonts w:ascii="Calibri" w:eastAsia="Times New Roman" w:hAnsi="Calibri" w:cs="Times New Roman"/>
          <w:b/>
          <w:color w:val="000000"/>
          <w:sz w:val="22"/>
          <w:lang w:val="en-US"/>
        </w:rPr>
      </w:pPr>
    </w:p>
    <w:p w:rsidR="005A1EB9" w:rsidRPr="007F62A7" w:rsidRDefault="005A1EB9" w:rsidP="005A1EB9">
      <w:pPr>
        <w:pStyle w:val="Heading1"/>
        <w:spacing w:line="276" w:lineRule="auto"/>
        <w:rPr>
          <w:rFonts w:eastAsia="Times New Roman" w:cs="Times New Roman"/>
          <w:sz w:val="24"/>
          <w:szCs w:val="24"/>
          <w:lang w:val="en-US"/>
        </w:rPr>
      </w:pPr>
      <w:bookmarkStart w:id="35" w:name="_Toc526766606"/>
      <w:r w:rsidRPr="007F62A7">
        <w:rPr>
          <w:rFonts w:eastAsia="Times New Roman" w:cs="Times New Roman"/>
          <w:sz w:val="24"/>
          <w:szCs w:val="24"/>
          <w:lang w:val="en-US"/>
        </w:rPr>
        <w:lastRenderedPageBreak/>
        <w:t>6.7 Percentage of provision for facilities loss out of net facilities:</w:t>
      </w:r>
      <w:bookmarkEnd w:id="35"/>
      <w:r w:rsidRPr="007F62A7">
        <w:rPr>
          <w:rFonts w:cs="Times New Roman"/>
          <w:noProof/>
          <w:sz w:val="24"/>
          <w:szCs w:val="24"/>
          <w:lang w:val="en-US"/>
        </w:rPr>
        <w:drawing>
          <wp:anchor distT="0" distB="0" distL="114300" distR="114300" simplePos="0" relativeHeight="251741184" behindDoc="0" locked="0" layoutInCell="1" allowOverlap="1" wp14:anchorId="530B3ABB" wp14:editId="70D8F5E4">
            <wp:simplePos x="0" y="0"/>
            <wp:positionH relativeFrom="margin">
              <wp:align>right</wp:align>
            </wp:positionH>
            <wp:positionV relativeFrom="paragraph">
              <wp:posOffset>314325</wp:posOffset>
            </wp:positionV>
            <wp:extent cx="3689350" cy="1992630"/>
            <wp:effectExtent l="0" t="0" r="6350" b="7620"/>
            <wp:wrapSquare wrapText="bothSides"/>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rsidR="005A1EB9" w:rsidRPr="007F62A7" w:rsidRDefault="005A1EB9" w:rsidP="005A1EB9">
      <w:pPr>
        <w:spacing w:line="276" w:lineRule="auto"/>
        <w:rPr>
          <w:rFonts w:eastAsia="Times New Roman" w:cs="Times New Roman"/>
          <w:b/>
          <w:color w:val="000000"/>
          <w:szCs w:val="24"/>
          <w:lang w:val="en-US"/>
        </w:rPr>
      </w:pPr>
      <w:r w:rsidRPr="007F62A7">
        <w:rPr>
          <w:rFonts w:cs="Times New Roman"/>
          <w:color w:val="000000"/>
          <w:szCs w:val="24"/>
          <w:shd w:val="clear" w:color="auto" w:fill="FFFFFF"/>
        </w:rPr>
        <w:t xml:space="preserve">An advance misfortune arrangement is a cost set aside as a recompense for uncollected credits and advance installments. This arrangement is utilized to cover different elements related with potential advance misfortunes including awful advances or credits, customer defaults and renegotiated terms of an advance that bring about lower than already assessed installments. Here MMBL kept over half of arrangement for credit misfortune sum subsequently. in like manner 2014 to 2017,the rates are 73%,81%,53%,52%.And in the principal year it's rate were excessively lower than different years, which was 18% in the year 2013 </w:t>
      </w:r>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1860"/>
        <w:gridCol w:w="1814"/>
        <w:gridCol w:w="1814"/>
        <w:gridCol w:w="1814"/>
      </w:tblGrid>
      <w:tr w:rsidR="005A1EB9" w:rsidRPr="007F62A7" w:rsidTr="005A1EB9">
        <w:trPr>
          <w:trHeight w:val="290"/>
        </w:trPr>
        <w:tc>
          <w:tcPr>
            <w:tcW w:w="1860"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2017</w:t>
            </w:r>
          </w:p>
        </w:tc>
        <w:tc>
          <w:tcPr>
            <w:tcW w:w="1860"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2016</w:t>
            </w:r>
          </w:p>
        </w:tc>
        <w:tc>
          <w:tcPr>
            <w:tcW w:w="1814"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2015</w:t>
            </w:r>
          </w:p>
        </w:tc>
        <w:tc>
          <w:tcPr>
            <w:tcW w:w="1814"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2014</w:t>
            </w:r>
          </w:p>
        </w:tc>
        <w:tc>
          <w:tcPr>
            <w:tcW w:w="1814"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2013</w:t>
            </w:r>
          </w:p>
        </w:tc>
      </w:tr>
      <w:tr w:rsidR="005A1EB9" w:rsidRPr="007F62A7" w:rsidTr="005A1EB9">
        <w:trPr>
          <w:trHeight w:val="290"/>
        </w:trPr>
        <w:tc>
          <w:tcPr>
            <w:tcW w:w="1860"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52%</w:t>
            </w:r>
          </w:p>
        </w:tc>
        <w:tc>
          <w:tcPr>
            <w:tcW w:w="1860"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53%</w:t>
            </w:r>
          </w:p>
        </w:tc>
        <w:tc>
          <w:tcPr>
            <w:tcW w:w="1814"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81%</w:t>
            </w:r>
          </w:p>
        </w:tc>
        <w:tc>
          <w:tcPr>
            <w:tcW w:w="1814"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73%</w:t>
            </w:r>
          </w:p>
        </w:tc>
        <w:tc>
          <w:tcPr>
            <w:tcW w:w="1814"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134%</w:t>
            </w:r>
          </w:p>
        </w:tc>
      </w:tr>
    </w:tbl>
    <w:p w:rsidR="005A1EB9" w:rsidRPr="007F62A7" w:rsidRDefault="005A1EB9" w:rsidP="005A1EB9">
      <w:pPr>
        <w:spacing w:line="276" w:lineRule="auto"/>
        <w:rPr>
          <w:rFonts w:eastAsia="Times New Roman" w:cs="Times New Roman"/>
          <w:b/>
          <w:color w:val="000000"/>
          <w:szCs w:val="24"/>
          <w:lang w:val="en-US"/>
        </w:rPr>
      </w:pPr>
    </w:p>
    <w:p w:rsidR="005A1EB9" w:rsidRPr="007F62A7" w:rsidRDefault="005A1EB9" w:rsidP="005A1EB9">
      <w:pPr>
        <w:pStyle w:val="Heading1"/>
        <w:spacing w:line="276" w:lineRule="auto"/>
        <w:rPr>
          <w:rFonts w:eastAsia="Times New Roman" w:cs="Times New Roman"/>
          <w:sz w:val="24"/>
          <w:szCs w:val="24"/>
          <w:lang w:val="en-US"/>
        </w:rPr>
      </w:pPr>
      <w:bookmarkStart w:id="36" w:name="_Toc526766607"/>
      <w:r w:rsidRPr="007F62A7">
        <w:rPr>
          <w:rFonts w:eastAsia="Times New Roman" w:cs="Times New Roman"/>
          <w:sz w:val="24"/>
          <w:szCs w:val="24"/>
          <w:lang w:val="en-US"/>
        </w:rPr>
        <w:t>6.8 Percent of credit interests have been paid on the granted facilities</w:t>
      </w:r>
      <w:bookmarkEnd w:id="36"/>
      <w:r w:rsidRPr="007F62A7">
        <w:rPr>
          <w:rFonts w:eastAsia="Times New Roman" w:cs="Times New Roman"/>
          <w:sz w:val="24"/>
          <w:szCs w:val="24"/>
          <w:lang w:val="en-US"/>
        </w:rPr>
        <w:t xml:space="preserve"> </w:t>
      </w:r>
    </w:p>
    <w:p w:rsidR="005A1EB9" w:rsidRPr="007F62A7" w:rsidRDefault="005A1EB9" w:rsidP="005A1EB9">
      <w:pPr>
        <w:spacing w:line="276" w:lineRule="auto"/>
        <w:rPr>
          <w:rFonts w:cs="Times New Roman"/>
          <w:noProof/>
          <w:color w:val="000000" w:themeColor="text1"/>
          <w:szCs w:val="24"/>
          <w:lang w:val="en-US"/>
        </w:rPr>
      </w:pPr>
      <w:r w:rsidRPr="007F62A7">
        <w:rPr>
          <w:rFonts w:cs="Times New Roman"/>
          <w:color w:val="000000"/>
          <w:szCs w:val="24"/>
          <w:shd w:val="clear" w:color="auto" w:fill="FFFFFF"/>
        </w:rPr>
        <w:t xml:space="preserve">A credit office is a sort of advancement made in a business or corporate store setting, including turning credit, term advances, submitted workplaces, letters of loan and most retail credit accounts. </w:t>
      </w:r>
      <w:r w:rsidRPr="007F62A7">
        <w:rPr>
          <w:rFonts w:cs="Times New Roman"/>
          <w:noProof/>
          <w:color w:val="000000" w:themeColor="text1"/>
          <w:szCs w:val="24"/>
          <w:lang w:val="en-US"/>
        </w:rPr>
        <w:drawing>
          <wp:anchor distT="0" distB="0" distL="114300" distR="114300" simplePos="0" relativeHeight="251742208" behindDoc="0" locked="0" layoutInCell="1" allowOverlap="1" wp14:anchorId="4E5E237D" wp14:editId="0C844F66">
            <wp:simplePos x="0" y="0"/>
            <wp:positionH relativeFrom="margin">
              <wp:posOffset>2333891</wp:posOffset>
            </wp:positionH>
            <wp:positionV relativeFrom="paragraph">
              <wp:posOffset>215900</wp:posOffset>
            </wp:positionV>
            <wp:extent cx="3568065" cy="1805940"/>
            <wp:effectExtent l="0" t="0" r="13335" b="381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sidRPr="007F62A7">
        <w:rPr>
          <w:rFonts w:cs="Times New Roman"/>
          <w:color w:val="000000"/>
          <w:szCs w:val="24"/>
          <w:shd w:val="clear" w:color="auto" w:fill="FFFFFF"/>
        </w:rPr>
        <w:t xml:space="preserve"> It’s measure how much interest have been paid, in terms of given facilities. Here In the year 2016 the amount was higher (22%). And In the last year was decreased in 19%.In the year 2014 &amp; 2013 the percent is 7% &amp; 1%.</w:t>
      </w:r>
    </w:p>
    <w:tbl>
      <w:tblPr>
        <w:tblpPr w:leftFromText="180" w:rightFromText="180" w:vertAnchor="text" w:horzAnchor="margin" w:tblpY="-90"/>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4"/>
        <w:gridCol w:w="1844"/>
        <w:gridCol w:w="1798"/>
        <w:gridCol w:w="1798"/>
        <w:gridCol w:w="1798"/>
      </w:tblGrid>
      <w:tr w:rsidR="005A1EB9" w:rsidRPr="007F62A7" w:rsidTr="005A1EB9">
        <w:trPr>
          <w:trHeight w:val="392"/>
        </w:trPr>
        <w:tc>
          <w:tcPr>
            <w:tcW w:w="1844" w:type="dxa"/>
            <w:shd w:val="clear" w:color="auto" w:fill="auto"/>
            <w:noWrap/>
            <w:vAlign w:val="center"/>
            <w:hideMark/>
          </w:tcPr>
          <w:p w:rsidR="005A1EB9" w:rsidRPr="007F62A7" w:rsidRDefault="005A1EB9" w:rsidP="005A1EB9">
            <w:pPr>
              <w:spacing w:line="276" w:lineRule="auto"/>
              <w:rPr>
                <w:rFonts w:cs="Times New Roman"/>
                <w:color w:val="000000"/>
                <w:szCs w:val="24"/>
                <w:lang w:val="en-US"/>
              </w:rPr>
            </w:pPr>
            <w:r w:rsidRPr="007F62A7">
              <w:rPr>
                <w:rFonts w:cs="Times New Roman"/>
                <w:color w:val="000000"/>
                <w:szCs w:val="24"/>
              </w:rPr>
              <w:t>2017</w:t>
            </w:r>
          </w:p>
        </w:tc>
        <w:tc>
          <w:tcPr>
            <w:tcW w:w="1844" w:type="dxa"/>
            <w:shd w:val="clear" w:color="auto" w:fill="auto"/>
            <w:noWrap/>
            <w:vAlign w:val="center"/>
            <w:hideMark/>
          </w:tcPr>
          <w:p w:rsidR="005A1EB9" w:rsidRPr="007F62A7" w:rsidRDefault="005A1EB9" w:rsidP="005A1EB9">
            <w:pPr>
              <w:spacing w:line="276" w:lineRule="auto"/>
              <w:rPr>
                <w:rFonts w:cs="Times New Roman"/>
                <w:color w:val="000000"/>
                <w:szCs w:val="24"/>
              </w:rPr>
            </w:pPr>
            <w:r w:rsidRPr="007F62A7">
              <w:rPr>
                <w:rFonts w:cs="Times New Roman"/>
                <w:color w:val="000000"/>
                <w:szCs w:val="24"/>
              </w:rPr>
              <w:t>2016</w:t>
            </w:r>
          </w:p>
        </w:tc>
        <w:tc>
          <w:tcPr>
            <w:tcW w:w="1798" w:type="dxa"/>
            <w:shd w:val="clear" w:color="auto" w:fill="auto"/>
            <w:noWrap/>
            <w:vAlign w:val="center"/>
            <w:hideMark/>
          </w:tcPr>
          <w:p w:rsidR="005A1EB9" w:rsidRPr="007F62A7" w:rsidRDefault="005A1EB9" w:rsidP="005A1EB9">
            <w:pPr>
              <w:spacing w:line="276" w:lineRule="auto"/>
              <w:rPr>
                <w:rFonts w:cs="Times New Roman"/>
                <w:color w:val="000000"/>
                <w:szCs w:val="24"/>
              </w:rPr>
            </w:pPr>
            <w:r w:rsidRPr="007F62A7">
              <w:rPr>
                <w:rFonts w:cs="Times New Roman"/>
                <w:color w:val="000000"/>
                <w:szCs w:val="24"/>
              </w:rPr>
              <w:t>2015</w:t>
            </w:r>
          </w:p>
        </w:tc>
        <w:tc>
          <w:tcPr>
            <w:tcW w:w="1798" w:type="dxa"/>
            <w:shd w:val="clear" w:color="auto" w:fill="auto"/>
            <w:noWrap/>
            <w:vAlign w:val="center"/>
            <w:hideMark/>
          </w:tcPr>
          <w:p w:rsidR="005A1EB9" w:rsidRPr="007F62A7" w:rsidRDefault="005A1EB9" w:rsidP="005A1EB9">
            <w:pPr>
              <w:spacing w:line="276" w:lineRule="auto"/>
              <w:rPr>
                <w:rFonts w:cs="Times New Roman"/>
                <w:color w:val="000000"/>
                <w:szCs w:val="24"/>
              </w:rPr>
            </w:pPr>
            <w:r w:rsidRPr="007F62A7">
              <w:rPr>
                <w:rFonts w:cs="Times New Roman"/>
                <w:color w:val="000000"/>
                <w:szCs w:val="24"/>
              </w:rPr>
              <w:t>2014</w:t>
            </w:r>
          </w:p>
        </w:tc>
        <w:tc>
          <w:tcPr>
            <w:tcW w:w="1798" w:type="dxa"/>
            <w:shd w:val="clear" w:color="auto" w:fill="auto"/>
            <w:noWrap/>
            <w:vAlign w:val="center"/>
            <w:hideMark/>
          </w:tcPr>
          <w:p w:rsidR="005A1EB9" w:rsidRPr="007F62A7" w:rsidRDefault="005A1EB9" w:rsidP="005A1EB9">
            <w:pPr>
              <w:spacing w:line="276" w:lineRule="auto"/>
              <w:rPr>
                <w:rFonts w:cs="Times New Roman"/>
                <w:color w:val="000000"/>
                <w:szCs w:val="24"/>
              </w:rPr>
            </w:pPr>
            <w:r w:rsidRPr="007F62A7">
              <w:rPr>
                <w:rFonts w:cs="Times New Roman"/>
                <w:color w:val="000000"/>
                <w:szCs w:val="24"/>
              </w:rPr>
              <w:t>2013</w:t>
            </w:r>
          </w:p>
        </w:tc>
      </w:tr>
      <w:tr w:rsidR="005A1EB9" w:rsidRPr="007F62A7" w:rsidTr="005A1EB9">
        <w:trPr>
          <w:trHeight w:val="392"/>
        </w:trPr>
        <w:tc>
          <w:tcPr>
            <w:tcW w:w="0" w:type="auto"/>
            <w:shd w:val="clear" w:color="auto" w:fill="auto"/>
            <w:noWrap/>
            <w:vAlign w:val="center"/>
            <w:hideMark/>
          </w:tcPr>
          <w:p w:rsidR="005A1EB9" w:rsidRPr="007F62A7" w:rsidRDefault="005A1EB9" w:rsidP="005A1EB9">
            <w:pPr>
              <w:spacing w:line="276" w:lineRule="auto"/>
              <w:rPr>
                <w:rFonts w:cs="Times New Roman"/>
                <w:color w:val="000000"/>
                <w:szCs w:val="24"/>
              </w:rPr>
            </w:pPr>
            <w:r w:rsidRPr="007F62A7">
              <w:rPr>
                <w:rFonts w:cs="Times New Roman"/>
                <w:color w:val="000000"/>
                <w:szCs w:val="24"/>
              </w:rPr>
              <w:t>19%</w:t>
            </w:r>
          </w:p>
        </w:tc>
        <w:tc>
          <w:tcPr>
            <w:tcW w:w="0" w:type="auto"/>
            <w:shd w:val="clear" w:color="auto" w:fill="auto"/>
            <w:noWrap/>
            <w:vAlign w:val="center"/>
            <w:hideMark/>
          </w:tcPr>
          <w:p w:rsidR="005A1EB9" w:rsidRPr="007F62A7" w:rsidRDefault="005A1EB9" w:rsidP="005A1EB9">
            <w:pPr>
              <w:spacing w:line="276" w:lineRule="auto"/>
              <w:rPr>
                <w:rFonts w:cs="Times New Roman"/>
                <w:color w:val="000000"/>
                <w:szCs w:val="24"/>
              </w:rPr>
            </w:pPr>
            <w:r w:rsidRPr="007F62A7">
              <w:rPr>
                <w:rFonts w:cs="Times New Roman"/>
                <w:color w:val="000000"/>
                <w:szCs w:val="24"/>
              </w:rPr>
              <w:t>22%</w:t>
            </w:r>
          </w:p>
        </w:tc>
        <w:tc>
          <w:tcPr>
            <w:tcW w:w="0" w:type="auto"/>
            <w:shd w:val="clear" w:color="auto" w:fill="auto"/>
            <w:noWrap/>
            <w:vAlign w:val="center"/>
            <w:hideMark/>
          </w:tcPr>
          <w:p w:rsidR="005A1EB9" w:rsidRPr="007F62A7" w:rsidRDefault="005A1EB9" w:rsidP="005A1EB9">
            <w:pPr>
              <w:spacing w:line="276" w:lineRule="auto"/>
              <w:rPr>
                <w:rFonts w:cs="Times New Roman"/>
                <w:color w:val="000000"/>
                <w:szCs w:val="24"/>
              </w:rPr>
            </w:pPr>
            <w:r w:rsidRPr="007F62A7">
              <w:rPr>
                <w:rFonts w:cs="Times New Roman"/>
                <w:color w:val="000000"/>
                <w:szCs w:val="24"/>
              </w:rPr>
              <w:t>18%</w:t>
            </w:r>
          </w:p>
        </w:tc>
        <w:tc>
          <w:tcPr>
            <w:tcW w:w="0" w:type="auto"/>
            <w:shd w:val="clear" w:color="auto" w:fill="auto"/>
            <w:noWrap/>
            <w:vAlign w:val="center"/>
            <w:hideMark/>
          </w:tcPr>
          <w:p w:rsidR="005A1EB9" w:rsidRPr="007F62A7" w:rsidRDefault="005A1EB9" w:rsidP="005A1EB9">
            <w:pPr>
              <w:spacing w:line="276" w:lineRule="auto"/>
              <w:rPr>
                <w:rFonts w:cs="Times New Roman"/>
                <w:color w:val="000000"/>
                <w:szCs w:val="24"/>
              </w:rPr>
            </w:pPr>
            <w:r w:rsidRPr="007F62A7">
              <w:rPr>
                <w:rFonts w:cs="Times New Roman"/>
                <w:color w:val="000000"/>
                <w:szCs w:val="24"/>
              </w:rPr>
              <w:t>7%</w:t>
            </w:r>
          </w:p>
        </w:tc>
        <w:tc>
          <w:tcPr>
            <w:tcW w:w="0" w:type="auto"/>
            <w:shd w:val="clear" w:color="auto" w:fill="auto"/>
            <w:noWrap/>
            <w:vAlign w:val="center"/>
            <w:hideMark/>
          </w:tcPr>
          <w:p w:rsidR="005A1EB9" w:rsidRPr="007F62A7" w:rsidRDefault="005A1EB9" w:rsidP="005A1EB9">
            <w:pPr>
              <w:spacing w:line="276" w:lineRule="auto"/>
              <w:rPr>
                <w:rFonts w:cs="Times New Roman"/>
                <w:color w:val="000000"/>
                <w:szCs w:val="24"/>
              </w:rPr>
            </w:pPr>
            <w:r w:rsidRPr="007F62A7">
              <w:rPr>
                <w:rFonts w:cs="Times New Roman"/>
                <w:color w:val="000000"/>
                <w:szCs w:val="24"/>
              </w:rPr>
              <w:t>1%</w:t>
            </w:r>
          </w:p>
        </w:tc>
      </w:tr>
    </w:tbl>
    <w:p w:rsidR="005A1EB9" w:rsidRPr="007F62A7" w:rsidRDefault="005A1EB9" w:rsidP="005A1EB9">
      <w:pPr>
        <w:spacing w:line="276" w:lineRule="auto"/>
        <w:rPr>
          <w:rFonts w:cs="Times New Roman"/>
          <w:noProof/>
          <w:color w:val="000000" w:themeColor="text1"/>
          <w:szCs w:val="24"/>
          <w:lang w:val="en-US"/>
        </w:rPr>
      </w:pPr>
    </w:p>
    <w:p w:rsidR="005A1EB9" w:rsidRPr="007F62A7" w:rsidRDefault="005A1EB9" w:rsidP="005A1EB9">
      <w:pPr>
        <w:pStyle w:val="Heading1"/>
        <w:spacing w:line="276" w:lineRule="auto"/>
        <w:rPr>
          <w:rFonts w:eastAsia="Times New Roman" w:cs="Times New Roman"/>
          <w:sz w:val="24"/>
          <w:szCs w:val="24"/>
          <w:lang w:val="en-US"/>
        </w:rPr>
      </w:pPr>
      <w:r w:rsidRPr="007F62A7">
        <w:rPr>
          <w:rFonts w:eastAsia="Times New Roman" w:cs="Times New Roman"/>
          <w:sz w:val="24"/>
          <w:szCs w:val="24"/>
          <w:lang w:val="en-US"/>
        </w:rPr>
        <w:t xml:space="preserve">6.9 </w:t>
      </w:r>
      <w:bookmarkStart w:id="37" w:name="_Toc526766608"/>
      <w:r w:rsidRPr="007F62A7">
        <w:rPr>
          <w:rFonts w:eastAsia="Times New Roman" w:cs="Times New Roman"/>
          <w:sz w:val="24"/>
          <w:szCs w:val="24"/>
          <w:lang w:val="en-US"/>
        </w:rPr>
        <w:t>Leverage Ratio:</w:t>
      </w:r>
      <w:bookmarkEnd w:id="37"/>
    </w:p>
    <w:p w:rsidR="005A1EB9" w:rsidRPr="007F62A7" w:rsidRDefault="005A1EB9" w:rsidP="005A1EB9">
      <w:pPr>
        <w:spacing w:line="276" w:lineRule="auto"/>
        <w:rPr>
          <w:rFonts w:cs="Times New Roman"/>
          <w:szCs w:val="24"/>
        </w:rPr>
      </w:pPr>
      <w:r w:rsidRPr="007F62A7">
        <w:rPr>
          <w:rFonts w:cs="Times New Roman"/>
          <w:szCs w:val="24"/>
        </w:rPr>
        <w:t xml:space="preserve">It is one of the managing an account budgetary utilize which is figured by disconnecting its whole liabilities by financial specialists' esteem. It generally demonstrates the rate of significant worth and commitment that a bank is drive to support its advantages. Alike all bank MMBL's a substantial bit of the store assembled from deposits. In the year 2014 the utilization extent </w:t>
      </w:r>
      <w:r w:rsidRPr="007F62A7">
        <w:rPr>
          <w:rFonts w:cs="Times New Roman"/>
          <w:szCs w:val="24"/>
        </w:rPr>
        <w:lastRenderedPageBreak/>
        <w:t>was 2.34, or, as it were level, appear differently in relation to the others years. In the ongoing year 2017 and 2016 the extent was .37 and .17 which is addition from the prior year (2016). The result exhibits that in 2017 and 2016 MMBL financed by far most of its advantages through the commitment which infers through deposits. Along these lines the bank is doing commendably by growing its deposits over years like 2017. This higher creation over years change the hazard and additionally grows the advantage.</w:t>
      </w:r>
      <w:r w:rsidRPr="007F62A7">
        <w:rPr>
          <w:rFonts w:cs="Times New Roman"/>
          <w:noProof/>
          <w:szCs w:val="24"/>
          <w:lang w:val="en-US"/>
        </w:rPr>
        <w:drawing>
          <wp:anchor distT="0" distB="0" distL="114300" distR="114300" simplePos="0" relativeHeight="251740160" behindDoc="0" locked="0" layoutInCell="1" allowOverlap="1" wp14:anchorId="4AE6BF7D" wp14:editId="114D0A89">
            <wp:simplePos x="0" y="0"/>
            <wp:positionH relativeFrom="margin">
              <wp:posOffset>2404287</wp:posOffset>
            </wp:positionH>
            <wp:positionV relativeFrom="paragraph">
              <wp:posOffset>13483</wp:posOffset>
            </wp:positionV>
            <wp:extent cx="3476625" cy="1943100"/>
            <wp:effectExtent l="0" t="0" r="9525" b="0"/>
            <wp:wrapSquare wrapText="bothSides"/>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sidRPr="007F62A7">
        <w:rPr>
          <w:rFonts w:cs="Times New Roman"/>
          <w:szCs w:val="24"/>
        </w:rPr>
        <w:t xml:space="preserve">                   </w:t>
      </w:r>
    </w:p>
    <w:tbl>
      <w:tblPr>
        <w:tblpPr w:leftFromText="180" w:rightFromText="180" w:vertAnchor="text" w:horzAnchor="margin" w:tblpXSpec="center" w:tblpY="19"/>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823"/>
        <w:gridCol w:w="1778"/>
        <w:gridCol w:w="1778"/>
        <w:gridCol w:w="1778"/>
      </w:tblGrid>
      <w:tr w:rsidR="005A1EB9" w:rsidRPr="007F62A7" w:rsidTr="005A1EB9">
        <w:trPr>
          <w:trHeight w:val="290"/>
        </w:trPr>
        <w:tc>
          <w:tcPr>
            <w:tcW w:w="1823"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b/>
                <w:color w:val="000000"/>
                <w:szCs w:val="24"/>
                <w:lang w:val="en-US"/>
              </w:rPr>
              <w:br w:type="page"/>
            </w:r>
            <w:r w:rsidRPr="007F62A7">
              <w:rPr>
                <w:rFonts w:eastAsia="Times New Roman" w:cs="Times New Roman"/>
                <w:color w:val="000000"/>
                <w:szCs w:val="24"/>
                <w:lang w:val="en-US"/>
              </w:rPr>
              <w:t>2017</w:t>
            </w:r>
          </w:p>
        </w:tc>
        <w:tc>
          <w:tcPr>
            <w:tcW w:w="1823"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2016</w:t>
            </w:r>
          </w:p>
        </w:tc>
        <w:tc>
          <w:tcPr>
            <w:tcW w:w="1778"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2015</w:t>
            </w:r>
          </w:p>
        </w:tc>
        <w:tc>
          <w:tcPr>
            <w:tcW w:w="1778"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2014</w:t>
            </w:r>
          </w:p>
        </w:tc>
        <w:tc>
          <w:tcPr>
            <w:tcW w:w="1778"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2013</w:t>
            </w:r>
          </w:p>
        </w:tc>
      </w:tr>
      <w:tr w:rsidR="005A1EB9" w:rsidRPr="007F62A7" w:rsidTr="005A1EB9">
        <w:trPr>
          <w:trHeight w:val="290"/>
        </w:trPr>
        <w:tc>
          <w:tcPr>
            <w:tcW w:w="1823"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0.373641281</w:t>
            </w:r>
          </w:p>
        </w:tc>
        <w:tc>
          <w:tcPr>
            <w:tcW w:w="1823"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0.169441582</w:t>
            </w:r>
          </w:p>
        </w:tc>
        <w:tc>
          <w:tcPr>
            <w:tcW w:w="1778"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0.060307646</w:t>
            </w:r>
          </w:p>
        </w:tc>
        <w:tc>
          <w:tcPr>
            <w:tcW w:w="1778"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2.34164877</w:t>
            </w:r>
          </w:p>
        </w:tc>
        <w:tc>
          <w:tcPr>
            <w:tcW w:w="1778"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0.368854625</w:t>
            </w:r>
          </w:p>
        </w:tc>
      </w:tr>
    </w:tbl>
    <w:p w:rsidR="005A1EB9" w:rsidRPr="007F62A7" w:rsidRDefault="005A1EB9" w:rsidP="005A1EB9">
      <w:pPr>
        <w:pStyle w:val="Heading1"/>
        <w:spacing w:line="276" w:lineRule="auto"/>
        <w:rPr>
          <w:rFonts w:cs="Times New Roman"/>
          <w:sz w:val="24"/>
          <w:szCs w:val="24"/>
        </w:rPr>
      </w:pPr>
      <w:bookmarkStart w:id="38" w:name="_Toc526766609"/>
      <w:r w:rsidRPr="007F62A7">
        <w:rPr>
          <w:rFonts w:cs="Times New Roman"/>
          <w:sz w:val="24"/>
          <w:szCs w:val="24"/>
        </w:rPr>
        <w:t>6.10 The level of Non-performing loans:</w:t>
      </w:r>
      <w:bookmarkEnd w:id="38"/>
    </w:p>
    <w:p w:rsidR="005A1EB9" w:rsidRPr="007F62A7" w:rsidRDefault="005A1EB9" w:rsidP="005A1EB9">
      <w:pPr>
        <w:spacing w:line="276" w:lineRule="auto"/>
        <w:rPr>
          <w:rFonts w:cs="Times New Roman"/>
          <w:szCs w:val="24"/>
        </w:rPr>
      </w:pPr>
      <w:r w:rsidRPr="007F62A7">
        <w:rPr>
          <w:rFonts w:cs="Times New Roman"/>
          <w:szCs w:val="24"/>
        </w:rPr>
        <w:t>Non-performing advance is an advance that won't be reinforce. Non-performing advances demonstrate the rate of non-performing advances of a bank has. This ratio ought to be bring down at any cost in light of the fact that the higher creation shows that the bank has genuine riddles with gathering its obligations. The proportions were 0.29% and 0.26% in the time of 2017 and 2016. The proportion is higher than last year's, which take a gander at that they ought to be more mindful about it. What's more, in the years 2013 to 2015 the sum was 0%, which was a decent pointer for the bank</w:t>
      </w:r>
      <w:r w:rsidRPr="007F62A7">
        <w:rPr>
          <w:rFonts w:cs="Times New Roman"/>
          <w:noProof/>
          <w:szCs w:val="24"/>
          <w:lang w:val="en-US"/>
        </w:rPr>
        <w:drawing>
          <wp:anchor distT="0" distB="0" distL="114300" distR="114300" simplePos="0" relativeHeight="251738112" behindDoc="0" locked="0" layoutInCell="1" allowOverlap="1" wp14:anchorId="5399E15E" wp14:editId="5167A472">
            <wp:simplePos x="0" y="0"/>
            <wp:positionH relativeFrom="margin">
              <wp:posOffset>2551430</wp:posOffset>
            </wp:positionH>
            <wp:positionV relativeFrom="paragraph">
              <wp:posOffset>212090</wp:posOffset>
            </wp:positionV>
            <wp:extent cx="3420110" cy="1711325"/>
            <wp:effectExtent l="0" t="0" r="8890" b="3175"/>
            <wp:wrapSquare wrapText="bothSides"/>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r w:rsidRPr="007F62A7">
        <w:rPr>
          <w:rFonts w:cs="Times New Roman"/>
          <w:szCs w:val="24"/>
        </w:rPr>
        <w:t>.</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962"/>
        <w:gridCol w:w="1913"/>
        <w:gridCol w:w="1913"/>
        <w:gridCol w:w="1913"/>
      </w:tblGrid>
      <w:tr w:rsidR="005A1EB9" w:rsidRPr="007F62A7" w:rsidTr="005A1EB9">
        <w:trPr>
          <w:trHeight w:val="323"/>
        </w:trPr>
        <w:tc>
          <w:tcPr>
            <w:tcW w:w="1962"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2017</w:t>
            </w:r>
          </w:p>
        </w:tc>
        <w:tc>
          <w:tcPr>
            <w:tcW w:w="1962"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2016</w:t>
            </w:r>
          </w:p>
        </w:tc>
        <w:tc>
          <w:tcPr>
            <w:tcW w:w="1913"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2015</w:t>
            </w:r>
          </w:p>
        </w:tc>
        <w:tc>
          <w:tcPr>
            <w:tcW w:w="1913"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2014</w:t>
            </w:r>
          </w:p>
        </w:tc>
        <w:tc>
          <w:tcPr>
            <w:tcW w:w="1913"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2013</w:t>
            </w:r>
          </w:p>
        </w:tc>
      </w:tr>
      <w:tr w:rsidR="005A1EB9" w:rsidRPr="007F62A7" w:rsidTr="005A1EB9">
        <w:trPr>
          <w:trHeight w:val="323"/>
        </w:trPr>
        <w:tc>
          <w:tcPr>
            <w:tcW w:w="1962"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0.29338%</w:t>
            </w:r>
          </w:p>
        </w:tc>
        <w:tc>
          <w:tcPr>
            <w:tcW w:w="1962"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0.26396%</w:t>
            </w:r>
          </w:p>
        </w:tc>
        <w:tc>
          <w:tcPr>
            <w:tcW w:w="1913"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0.00000%</w:t>
            </w:r>
          </w:p>
        </w:tc>
        <w:tc>
          <w:tcPr>
            <w:tcW w:w="1913"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0.00000%</w:t>
            </w:r>
          </w:p>
        </w:tc>
        <w:tc>
          <w:tcPr>
            <w:tcW w:w="1913"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0.00000%</w:t>
            </w:r>
          </w:p>
        </w:tc>
      </w:tr>
    </w:tbl>
    <w:p w:rsidR="005A1EB9" w:rsidRPr="007F62A7" w:rsidRDefault="005A1EB9" w:rsidP="005A1EB9">
      <w:pPr>
        <w:pStyle w:val="Heading1"/>
        <w:spacing w:line="276" w:lineRule="auto"/>
        <w:rPr>
          <w:rFonts w:cs="Times New Roman"/>
          <w:sz w:val="24"/>
          <w:szCs w:val="24"/>
        </w:rPr>
      </w:pPr>
      <w:bookmarkStart w:id="39" w:name="_Toc526766610"/>
      <w:r w:rsidRPr="007F62A7">
        <w:rPr>
          <w:rFonts w:cs="Times New Roman"/>
          <w:sz w:val="24"/>
          <w:szCs w:val="24"/>
        </w:rPr>
        <w:t>6.11 Loan to Deposit Ratio (LDR):</w:t>
      </w:r>
      <w:bookmarkEnd w:id="39"/>
    </w:p>
    <w:p w:rsidR="005A1EB9" w:rsidRPr="007F62A7" w:rsidRDefault="005A1EB9" w:rsidP="005A1EB9">
      <w:pPr>
        <w:spacing w:line="276" w:lineRule="auto"/>
        <w:rPr>
          <w:rFonts w:cs="Times New Roman"/>
          <w:szCs w:val="24"/>
        </w:rPr>
      </w:pPr>
      <w:r w:rsidRPr="007F62A7">
        <w:rPr>
          <w:rFonts w:cs="Times New Roman"/>
          <w:noProof/>
          <w:szCs w:val="24"/>
          <w:lang w:val="en-US"/>
        </w:rPr>
        <w:drawing>
          <wp:anchor distT="0" distB="0" distL="114300" distR="114300" simplePos="0" relativeHeight="251739136" behindDoc="0" locked="0" layoutInCell="1" allowOverlap="1" wp14:anchorId="101C8654" wp14:editId="315A00FC">
            <wp:simplePos x="0" y="0"/>
            <wp:positionH relativeFrom="margin">
              <wp:align>right</wp:align>
            </wp:positionH>
            <wp:positionV relativeFrom="paragraph">
              <wp:posOffset>233045</wp:posOffset>
            </wp:positionV>
            <wp:extent cx="3476625" cy="1679575"/>
            <wp:effectExtent l="0" t="0" r="9525" b="15875"/>
            <wp:wrapSquare wrapText="bothSides"/>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r w:rsidRPr="007F62A7">
        <w:rPr>
          <w:rFonts w:cs="Times New Roman"/>
          <w:szCs w:val="24"/>
        </w:rPr>
        <w:t xml:space="preserve"> Credit to investment funds proportion is a type of rate isolated aggregate advances by aggregate deposits. In year 2017 and 2016 the proportions of MMBL was separately 91% and 74%. These rate demonstrate a relationship among credits and advances to add up to deposit. It demonstrates how much gainfully the deposits are utilized. Analysis demonstrates a lessening in 2014 </w:t>
      </w:r>
      <w:r w:rsidRPr="007F62A7">
        <w:rPr>
          <w:rFonts w:cs="Times New Roman"/>
          <w:szCs w:val="24"/>
        </w:rPr>
        <w:lastRenderedPageBreak/>
        <w:t>(42%) in light of the fact that advances were likewise expanded pointedly with the expansion of deposits. Then again In the year 2013, the proportion of MMBL was 48%, which was higher than the year 2014. The circumstance was essentially changed in the following year (2015), which was separately upto 59%.</w:t>
      </w:r>
    </w:p>
    <w:p w:rsidR="005A1EB9" w:rsidRPr="007F62A7" w:rsidRDefault="005A1EB9" w:rsidP="005A1EB9">
      <w:pPr>
        <w:spacing w:line="276" w:lineRule="auto"/>
        <w:rPr>
          <w:rFonts w:cs="Times New Roman"/>
          <w:szCs w:val="24"/>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1929"/>
        <w:gridCol w:w="1881"/>
        <w:gridCol w:w="1881"/>
        <w:gridCol w:w="1881"/>
      </w:tblGrid>
      <w:tr w:rsidR="005A1EB9" w:rsidRPr="007F62A7" w:rsidTr="005A1EB9">
        <w:trPr>
          <w:trHeight w:val="290"/>
        </w:trPr>
        <w:tc>
          <w:tcPr>
            <w:tcW w:w="1929"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2017</w:t>
            </w:r>
          </w:p>
        </w:tc>
        <w:tc>
          <w:tcPr>
            <w:tcW w:w="1929"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2016</w:t>
            </w:r>
          </w:p>
        </w:tc>
        <w:tc>
          <w:tcPr>
            <w:tcW w:w="1881"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2015</w:t>
            </w:r>
          </w:p>
        </w:tc>
        <w:tc>
          <w:tcPr>
            <w:tcW w:w="1881"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2014</w:t>
            </w:r>
          </w:p>
        </w:tc>
        <w:tc>
          <w:tcPr>
            <w:tcW w:w="1881"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2013</w:t>
            </w:r>
          </w:p>
        </w:tc>
      </w:tr>
      <w:tr w:rsidR="005A1EB9" w:rsidRPr="007F62A7" w:rsidTr="005A1EB9">
        <w:trPr>
          <w:trHeight w:val="290"/>
        </w:trPr>
        <w:tc>
          <w:tcPr>
            <w:tcW w:w="1929"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91%</w:t>
            </w:r>
          </w:p>
        </w:tc>
        <w:tc>
          <w:tcPr>
            <w:tcW w:w="1929"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74%</w:t>
            </w:r>
          </w:p>
        </w:tc>
        <w:tc>
          <w:tcPr>
            <w:tcW w:w="1881"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59%</w:t>
            </w:r>
          </w:p>
        </w:tc>
        <w:tc>
          <w:tcPr>
            <w:tcW w:w="1881"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42%</w:t>
            </w:r>
          </w:p>
        </w:tc>
        <w:tc>
          <w:tcPr>
            <w:tcW w:w="1881" w:type="dxa"/>
            <w:shd w:val="clear" w:color="auto" w:fill="auto"/>
            <w:noWrap/>
            <w:vAlign w:val="center"/>
            <w:hideMark/>
          </w:tcPr>
          <w:p w:rsidR="005A1EB9" w:rsidRPr="007F62A7" w:rsidRDefault="005A1EB9" w:rsidP="005A1EB9">
            <w:pPr>
              <w:spacing w:after="0" w:line="276" w:lineRule="auto"/>
              <w:rPr>
                <w:rFonts w:eastAsia="Times New Roman" w:cs="Times New Roman"/>
                <w:color w:val="000000"/>
                <w:szCs w:val="24"/>
                <w:lang w:val="en-US"/>
              </w:rPr>
            </w:pPr>
            <w:r w:rsidRPr="007F62A7">
              <w:rPr>
                <w:rFonts w:eastAsia="Times New Roman" w:cs="Times New Roman"/>
                <w:color w:val="000000"/>
                <w:szCs w:val="24"/>
                <w:lang w:val="en-US"/>
              </w:rPr>
              <w:t>2%</w:t>
            </w:r>
          </w:p>
        </w:tc>
      </w:tr>
    </w:tbl>
    <w:p w:rsidR="005A1EB9" w:rsidRPr="007F62A7" w:rsidRDefault="005A1EB9" w:rsidP="005A1EB9">
      <w:pPr>
        <w:spacing w:line="276" w:lineRule="auto"/>
        <w:rPr>
          <w:rFonts w:cs="Times New Roman"/>
          <w:szCs w:val="24"/>
        </w:rPr>
      </w:pPr>
    </w:p>
    <w:p w:rsidR="00A349C5" w:rsidRDefault="00A349C5" w:rsidP="00327CE8">
      <w:pPr>
        <w:pStyle w:val="Heading1"/>
        <w:spacing w:line="360" w:lineRule="auto"/>
      </w:pPr>
    </w:p>
    <w:p w:rsidR="00A349C5" w:rsidRPr="00A349C5" w:rsidRDefault="00A349C5" w:rsidP="00A349C5"/>
    <w:p w:rsidR="00A349C5" w:rsidRPr="00A349C5" w:rsidRDefault="00A349C5" w:rsidP="00A349C5"/>
    <w:p w:rsidR="00A349C5" w:rsidRPr="00A349C5" w:rsidRDefault="00A349C5" w:rsidP="00A349C5"/>
    <w:p w:rsidR="00A349C5" w:rsidRDefault="00A349C5" w:rsidP="00A349C5"/>
    <w:p w:rsidR="00A349C5" w:rsidRPr="00A349C5" w:rsidRDefault="00A349C5" w:rsidP="00A349C5"/>
    <w:p w:rsidR="00A349C5" w:rsidRPr="00A349C5" w:rsidRDefault="00A349C5" w:rsidP="00A349C5"/>
    <w:p w:rsidR="00A349C5" w:rsidRDefault="00A349C5" w:rsidP="00A349C5">
      <w:pPr>
        <w:sectPr w:rsidR="00A349C5" w:rsidSect="00504C18">
          <w:footerReference w:type="default" r:id="rId40"/>
          <w:pgSz w:w="11907" w:h="16839" w:code="9"/>
          <w:pgMar w:top="1440" w:right="1440" w:bottom="1440" w:left="1440" w:header="720" w:footer="720" w:gutter="0"/>
          <w:pgNumType w:start="19"/>
          <w:cols w:space="720"/>
          <w:docGrid w:linePitch="360"/>
        </w:sectPr>
      </w:pPr>
    </w:p>
    <w:p w:rsidR="00A349C5" w:rsidRDefault="00A349C5" w:rsidP="00A349C5">
      <w:pPr>
        <w:spacing w:line="0" w:lineRule="atLeast"/>
        <w:jc w:val="center"/>
        <w:rPr>
          <w:rFonts w:ascii="Britannic Bold" w:eastAsia="Britannic Bold" w:hAnsi="Britannic Bold"/>
          <w:b/>
          <w:color w:val="00B050"/>
          <w:sz w:val="100"/>
        </w:rPr>
      </w:pPr>
    </w:p>
    <w:p w:rsidR="00A349C5" w:rsidRDefault="00A349C5" w:rsidP="00A349C5">
      <w:pPr>
        <w:spacing w:line="0" w:lineRule="atLeast"/>
        <w:jc w:val="center"/>
        <w:rPr>
          <w:rFonts w:ascii="Britannic Bold" w:eastAsia="Britannic Bold" w:hAnsi="Britannic Bold"/>
          <w:b/>
          <w:color w:val="00B050"/>
          <w:sz w:val="100"/>
        </w:rPr>
      </w:pPr>
    </w:p>
    <w:p w:rsidR="00A349C5" w:rsidRDefault="00A349C5" w:rsidP="00A349C5">
      <w:pPr>
        <w:spacing w:line="0" w:lineRule="atLeast"/>
        <w:jc w:val="center"/>
        <w:rPr>
          <w:rFonts w:ascii="Britannic Bold" w:eastAsia="Britannic Bold" w:hAnsi="Britannic Bold"/>
          <w:b/>
          <w:color w:val="00B050"/>
          <w:sz w:val="100"/>
        </w:rPr>
      </w:pPr>
    </w:p>
    <w:p w:rsidR="00A349C5" w:rsidRDefault="00A349C5" w:rsidP="00A349C5">
      <w:pPr>
        <w:spacing w:line="0" w:lineRule="atLeast"/>
        <w:jc w:val="center"/>
        <w:rPr>
          <w:rFonts w:ascii="Britannic Bold" w:eastAsia="Britannic Bold" w:hAnsi="Britannic Bold"/>
          <w:b/>
          <w:color w:val="00B050"/>
          <w:sz w:val="100"/>
        </w:rPr>
      </w:pPr>
    </w:p>
    <w:p w:rsidR="00680FD5" w:rsidRDefault="00A349C5" w:rsidP="00680FD5">
      <w:pPr>
        <w:spacing w:line="0" w:lineRule="atLeast"/>
        <w:jc w:val="center"/>
        <w:rPr>
          <w:rFonts w:ascii="Britannic Bold" w:eastAsia="Britannic Bold" w:hAnsi="Britannic Bold"/>
          <w:b/>
          <w:color w:val="00B050"/>
          <w:sz w:val="100"/>
        </w:rPr>
      </w:pPr>
      <w:r w:rsidRPr="0011736F">
        <w:rPr>
          <w:noProof/>
          <w:sz w:val="70"/>
          <w:szCs w:val="70"/>
          <w:lang w:val="en-US"/>
        </w:rPr>
        <w:drawing>
          <wp:anchor distT="0" distB="0" distL="114300" distR="114300" simplePos="0" relativeHeight="251722752" behindDoc="1" locked="0" layoutInCell="1" allowOverlap="1" wp14:anchorId="2872684B" wp14:editId="4817BEDE">
            <wp:simplePos x="0" y="0"/>
            <wp:positionH relativeFrom="page">
              <wp:align>right</wp:align>
            </wp:positionH>
            <wp:positionV relativeFrom="page">
              <wp:align>top</wp:align>
            </wp:positionV>
            <wp:extent cx="7534910" cy="10594428"/>
            <wp:effectExtent l="0" t="0" r="889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34910" cy="10594428"/>
                    </a:xfrm>
                    <a:prstGeom prst="rect">
                      <a:avLst/>
                    </a:prstGeom>
                    <a:noFill/>
                  </pic:spPr>
                </pic:pic>
              </a:graphicData>
            </a:graphic>
            <wp14:sizeRelH relativeFrom="page">
              <wp14:pctWidth>0</wp14:pctWidth>
            </wp14:sizeRelH>
            <wp14:sizeRelV relativeFrom="page">
              <wp14:pctHeight>0</wp14:pctHeight>
            </wp14:sizeRelV>
          </wp:anchor>
        </w:drawing>
      </w:r>
      <w:r>
        <w:rPr>
          <w:rFonts w:ascii="Britannic Bold" w:eastAsia="Britannic Bold" w:hAnsi="Britannic Bold"/>
          <w:b/>
          <w:color w:val="00B050"/>
          <w:sz w:val="100"/>
        </w:rPr>
        <w:t xml:space="preserve">Chapter – </w:t>
      </w:r>
      <w:r w:rsidR="00680FD5">
        <w:rPr>
          <w:rFonts w:ascii="Britannic Bold" w:eastAsia="Britannic Bold" w:hAnsi="Britannic Bold"/>
          <w:b/>
          <w:color w:val="00B050"/>
          <w:sz w:val="100"/>
        </w:rPr>
        <w:t>Seven</w:t>
      </w:r>
    </w:p>
    <w:p w:rsidR="00680FD5" w:rsidRDefault="00680FD5" w:rsidP="00680FD5">
      <w:pPr>
        <w:spacing w:line="254" w:lineRule="exact"/>
        <w:jc w:val="center"/>
        <w:rPr>
          <w:rFonts w:eastAsia="Times New Roman"/>
        </w:rPr>
      </w:pPr>
    </w:p>
    <w:p w:rsidR="00680FD5" w:rsidRPr="00680FD5" w:rsidRDefault="00680FD5" w:rsidP="00680FD5">
      <w:pPr>
        <w:spacing w:line="0" w:lineRule="atLeast"/>
        <w:jc w:val="center"/>
        <w:rPr>
          <w:rFonts w:ascii="Britannic Bold" w:eastAsia="Britannic Bold" w:hAnsi="Britannic Bold"/>
          <w:b/>
          <w:color w:val="92D050"/>
          <w:sz w:val="70"/>
          <w:szCs w:val="70"/>
        </w:rPr>
      </w:pPr>
      <w:r w:rsidRPr="00680FD5">
        <w:rPr>
          <w:rFonts w:ascii="Britannic Bold" w:eastAsia="Britannic Bold" w:hAnsi="Britannic Bold"/>
          <w:b/>
          <w:color w:val="92D050"/>
          <w:sz w:val="70"/>
          <w:szCs w:val="70"/>
        </w:rPr>
        <w:t>Findings &amp;</w:t>
      </w:r>
      <w:r>
        <w:rPr>
          <w:rFonts w:ascii="Britannic Bold" w:eastAsia="Britannic Bold" w:hAnsi="Britannic Bold"/>
          <w:b/>
          <w:color w:val="92D050"/>
          <w:sz w:val="70"/>
          <w:szCs w:val="70"/>
        </w:rPr>
        <w:t xml:space="preserve"> </w:t>
      </w:r>
      <w:r w:rsidRPr="00680FD5">
        <w:rPr>
          <w:rFonts w:ascii="Britannic Bold" w:eastAsia="Britannic Bold" w:hAnsi="Britannic Bold"/>
          <w:b/>
          <w:color w:val="92D050"/>
          <w:sz w:val="70"/>
          <w:szCs w:val="70"/>
        </w:rPr>
        <w:t>Recommendations</w:t>
      </w:r>
    </w:p>
    <w:p w:rsidR="00A349C5" w:rsidRDefault="00A349C5" w:rsidP="00680FD5">
      <w:pPr>
        <w:spacing w:line="0" w:lineRule="atLeast"/>
        <w:jc w:val="center"/>
      </w:pPr>
    </w:p>
    <w:p w:rsidR="00A349C5" w:rsidRDefault="00A349C5" w:rsidP="00A349C5"/>
    <w:p w:rsidR="00680FD5" w:rsidRDefault="00680FD5" w:rsidP="00327CE8">
      <w:pPr>
        <w:pStyle w:val="Heading1"/>
        <w:spacing w:line="360" w:lineRule="auto"/>
        <w:sectPr w:rsidR="00680FD5" w:rsidSect="00680FD5">
          <w:footerReference w:type="default" r:id="rId41"/>
          <w:pgSz w:w="11907" w:h="16839" w:code="9"/>
          <w:pgMar w:top="720" w:right="720" w:bottom="720" w:left="720" w:header="720" w:footer="720" w:gutter="0"/>
          <w:pgNumType w:start="33"/>
          <w:cols w:space="720"/>
          <w:docGrid w:linePitch="360"/>
        </w:sectPr>
      </w:pPr>
      <w:bookmarkStart w:id="40" w:name="_Toc526766611"/>
    </w:p>
    <w:p w:rsidR="00CF6447" w:rsidRDefault="00CD25FC" w:rsidP="00327CE8">
      <w:pPr>
        <w:pStyle w:val="Heading1"/>
        <w:spacing w:line="360" w:lineRule="auto"/>
      </w:pPr>
      <w:r>
        <w:lastRenderedPageBreak/>
        <w:t xml:space="preserve">7.1 </w:t>
      </w:r>
      <w:r w:rsidR="00CF6447">
        <w:t>Findings</w:t>
      </w:r>
      <w:bookmarkEnd w:id="40"/>
    </w:p>
    <w:p w:rsidR="005A1EB9" w:rsidRPr="007F62A7" w:rsidRDefault="005A1EB9" w:rsidP="005A1EB9">
      <w:pPr>
        <w:spacing w:line="276" w:lineRule="auto"/>
        <w:rPr>
          <w:rFonts w:cs="Times New Roman"/>
          <w:szCs w:val="24"/>
        </w:rPr>
      </w:pPr>
      <w:r w:rsidRPr="007F62A7">
        <w:rPr>
          <w:rFonts w:cs="Times New Roman"/>
          <w:szCs w:val="24"/>
        </w:rPr>
        <w:t xml:space="preserve">Disclosures As a private bank, MMBL must ensure faster administrations by dismiss the issues. From my examination on the general execution &amp; activities of MMBL There were some real discoveries, the things are shown following: </w:t>
      </w:r>
    </w:p>
    <w:p w:rsidR="005A1EB9" w:rsidRPr="007F62A7" w:rsidRDefault="005A1EB9" w:rsidP="005A1EB9">
      <w:pPr>
        <w:spacing w:line="276" w:lineRule="auto"/>
        <w:rPr>
          <w:rFonts w:cs="Times New Roman"/>
          <w:szCs w:val="24"/>
        </w:rPr>
      </w:pPr>
    </w:p>
    <w:p w:rsidR="005A1EB9" w:rsidRPr="007F62A7" w:rsidRDefault="005A1EB9" w:rsidP="005A1EB9">
      <w:pPr>
        <w:spacing w:line="276" w:lineRule="auto"/>
        <w:rPr>
          <w:rFonts w:cs="Times New Roman"/>
          <w:szCs w:val="24"/>
        </w:rPr>
      </w:pPr>
      <w:r w:rsidRPr="007F62A7">
        <w:rPr>
          <w:rFonts w:cs="Times New Roman"/>
          <w:szCs w:val="24"/>
        </w:rPr>
        <w:t xml:space="preserve">The central bank credit administration strategies expects bank to set loaning rule which MMBL follows and audits on yearly premise. Both premium rate on saving and advance are bring down contrasted with other solid parties of the market. </w:t>
      </w:r>
    </w:p>
    <w:p w:rsidR="005A1EB9" w:rsidRPr="007F62A7" w:rsidRDefault="005A1EB9" w:rsidP="005A1EB9">
      <w:pPr>
        <w:spacing w:line="276" w:lineRule="auto"/>
        <w:rPr>
          <w:rFonts w:cs="Times New Roman"/>
          <w:szCs w:val="24"/>
        </w:rPr>
      </w:pPr>
    </w:p>
    <w:p w:rsidR="005A1EB9" w:rsidRPr="007F62A7" w:rsidRDefault="005A1EB9" w:rsidP="005A1EB9">
      <w:pPr>
        <w:spacing w:line="276" w:lineRule="auto"/>
        <w:rPr>
          <w:rFonts w:cs="Times New Roman"/>
          <w:szCs w:val="24"/>
        </w:rPr>
      </w:pPr>
      <w:r w:rsidRPr="007F62A7">
        <w:rPr>
          <w:rFonts w:cs="Times New Roman"/>
          <w:szCs w:val="24"/>
        </w:rPr>
        <w:t xml:space="preserve">MMBL's nitty gritty service definition demonstrates that each thing falls under Central bank extensive gathering of credit thing. </w:t>
      </w:r>
    </w:p>
    <w:p w:rsidR="005A1EB9" w:rsidRPr="007F62A7" w:rsidRDefault="005A1EB9" w:rsidP="005A1EB9">
      <w:pPr>
        <w:spacing w:line="276" w:lineRule="auto"/>
        <w:rPr>
          <w:rFonts w:cs="Times New Roman"/>
          <w:szCs w:val="24"/>
        </w:rPr>
      </w:pPr>
    </w:p>
    <w:p w:rsidR="005A1EB9" w:rsidRPr="007F62A7" w:rsidRDefault="005A1EB9" w:rsidP="005A1EB9">
      <w:pPr>
        <w:spacing w:line="276" w:lineRule="auto"/>
        <w:rPr>
          <w:rFonts w:cs="Times New Roman"/>
          <w:szCs w:val="24"/>
        </w:rPr>
      </w:pPr>
      <w:r w:rsidRPr="007F62A7">
        <w:rPr>
          <w:rFonts w:cs="Times New Roman"/>
          <w:szCs w:val="24"/>
        </w:rPr>
        <w:t xml:space="preserve">MMBL pursue the BB manage regarding disheartened advancing activities. </w:t>
      </w:r>
    </w:p>
    <w:p w:rsidR="005A1EB9" w:rsidRPr="007F62A7" w:rsidRDefault="005A1EB9" w:rsidP="005A1EB9">
      <w:pPr>
        <w:spacing w:line="276" w:lineRule="auto"/>
        <w:rPr>
          <w:rFonts w:cs="Times New Roman"/>
          <w:szCs w:val="24"/>
        </w:rPr>
      </w:pPr>
    </w:p>
    <w:p w:rsidR="005A1EB9" w:rsidRPr="007F62A7" w:rsidRDefault="005A1EB9" w:rsidP="005A1EB9">
      <w:pPr>
        <w:spacing w:line="276" w:lineRule="auto"/>
        <w:rPr>
          <w:rFonts w:cs="Times New Roman"/>
          <w:szCs w:val="24"/>
        </w:rPr>
      </w:pPr>
      <w:r w:rsidRPr="007F62A7">
        <w:rPr>
          <w:rFonts w:cs="Times New Roman"/>
          <w:szCs w:val="24"/>
        </w:rPr>
        <w:t xml:space="preserve">Both financing cost on store and credit are cut down appeared differently in relation to other solid individuals from the trade. </w:t>
      </w:r>
    </w:p>
    <w:p w:rsidR="005A1EB9" w:rsidRPr="007F62A7" w:rsidRDefault="005A1EB9" w:rsidP="005A1EB9">
      <w:pPr>
        <w:spacing w:line="276" w:lineRule="auto"/>
        <w:rPr>
          <w:rFonts w:cs="Times New Roman"/>
          <w:szCs w:val="24"/>
        </w:rPr>
      </w:pPr>
    </w:p>
    <w:p w:rsidR="005A1EB9" w:rsidRPr="007F62A7" w:rsidRDefault="005A1EB9" w:rsidP="005A1EB9">
      <w:pPr>
        <w:spacing w:line="276" w:lineRule="auto"/>
        <w:rPr>
          <w:rFonts w:cs="Times New Roman"/>
          <w:szCs w:val="24"/>
        </w:rPr>
      </w:pPr>
      <w:r w:rsidRPr="007F62A7">
        <w:rPr>
          <w:rFonts w:cs="Times New Roman"/>
          <w:szCs w:val="24"/>
        </w:rPr>
        <w:t>The gainfulness extent demonstrates that in latest multiyear MMBL made sufficient benefit which is in good patterns from as a new established banks.</w:t>
      </w:r>
    </w:p>
    <w:p w:rsidR="005A1EB9" w:rsidRPr="007F62A7" w:rsidRDefault="005A1EB9" w:rsidP="005A1EB9">
      <w:pPr>
        <w:spacing w:line="276" w:lineRule="auto"/>
        <w:rPr>
          <w:rFonts w:cs="Times New Roman"/>
          <w:szCs w:val="24"/>
        </w:rPr>
      </w:pPr>
      <w:r w:rsidRPr="007F62A7">
        <w:rPr>
          <w:rFonts w:cs="Times New Roman"/>
          <w:szCs w:val="24"/>
        </w:rPr>
        <w:t xml:space="preserve">MMBL is much Strong in capital ampleness alongside by great administration of liquidity however the advantage quality isn't exactly great. </w:t>
      </w:r>
    </w:p>
    <w:p w:rsidR="005A1EB9" w:rsidRPr="007F62A7" w:rsidRDefault="005A1EB9" w:rsidP="005A1EB9">
      <w:pPr>
        <w:spacing w:line="276" w:lineRule="auto"/>
        <w:rPr>
          <w:rFonts w:cs="Times New Roman"/>
          <w:szCs w:val="24"/>
        </w:rPr>
      </w:pPr>
    </w:p>
    <w:p w:rsidR="005A1EB9" w:rsidRPr="007F62A7" w:rsidRDefault="005A1EB9" w:rsidP="005A1EB9">
      <w:pPr>
        <w:spacing w:line="276" w:lineRule="auto"/>
        <w:rPr>
          <w:rFonts w:cs="Times New Roman"/>
          <w:szCs w:val="24"/>
        </w:rPr>
      </w:pPr>
      <w:r w:rsidRPr="007F62A7">
        <w:rPr>
          <w:rFonts w:cs="Times New Roman"/>
          <w:szCs w:val="24"/>
        </w:rPr>
        <w:t xml:space="preserve">Current keeping money advantage like internet Banking, and one quit managing an account benefit are available. </w:t>
      </w:r>
    </w:p>
    <w:p w:rsidR="005A1EB9" w:rsidRPr="007F62A7" w:rsidRDefault="005A1EB9" w:rsidP="005A1EB9">
      <w:pPr>
        <w:spacing w:line="276" w:lineRule="auto"/>
        <w:rPr>
          <w:rFonts w:cs="Times New Roman"/>
          <w:szCs w:val="24"/>
        </w:rPr>
      </w:pPr>
    </w:p>
    <w:p w:rsidR="005A1EB9" w:rsidRPr="007F62A7" w:rsidRDefault="005A1EB9" w:rsidP="005A1EB9">
      <w:pPr>
        <w:spacing w:line="276" w:lineRule="auto"/>
        <w:rPr>
          <w:rFonts w:cs="Times New Roman"/>
          <w:szCs w:val="24"/>
        </w:rPr>
      </w:pPr>
      <w:r w:rsidRPr="007F62A7">
        <w:rPr>
          <w:rFonts w:cs="Times New Roman"/>
          <w:szCs w:val="24"/>
        </w:rPr>
        <w:t>The quantity of specialist isn't adequate as demonstrated by the aggregate client it serves through its all branches.</w:t>
      </w:r>
    </w:p>
    <w:p w:rsidR="00CF6447" w:rsidRPr="00565B62" w:rsidRDefault="00CF6447" w:rsidP="00327CE8">
      <w:pPr>
        <w:spacing w:line="360" w:lineRule="auto"/>
      </w:pPr>
    </w:p>
    <w:p w:rsidR="00CF6447" w:rsidRPr="008A4CD3" w:rsidRDefault="00CF6447" w:rsidP="00327CE8">
      <w:pPr>
        <w:spacing w:line="360" w:lineRule="auto"/>
        <w:rPr>
          <w:color w:val="0070C0"/>
        </w:rPr>
      </w:pPr>
    </w:p>
    <w:p w:rsidR="00F6427D" w:rsidRDefault="00F6427D" w:rsidP="00327CE8">
      <w:pPr>
        <w:spacing w:line="360" w:lineRule="auto"/>
        <w:rPr>
          <w:color w:val="002060"/>
        </w:rPr>
      </w:pPr>
      <w:r>
        <w:rPr>
          <w:color w:val="002060"/>
        </w:rPr>
        <w:br w:type="page"/>
      </w:r>
    </w:p>
    <w:p w:rsidR="00CF6447" w:rsidRDefault="00CD25FC" w:rsidP="00327CE8">
      <w:pPr>
        <w:pStyle w:val="Heading1"/>
        <w:spacing w:line="360" w:lineRule="auto"/>
      </w:pPr>
      <w:bookmarkStart w:id="41" w:name="_Toc526766612"/>
      <w:r>
        <w:lastRenderedPageBreak/>
        <w:t xml:space="preserve">7.2 </w:t>
      </w:r>
      <w:r w:rsidR="00CF6447">
        <w:t>R</w:t>
      </w:r>
      <w:r w:rsidR="00A55A28">
        <w:t>ecommendation</w:t>
      </w:r>
      <w:bookmarkEnd w:id="41"/>
      <w:r w:rsidR="00A55A28">
        <w:t xml:space="preserve"> </w:t>
      </w:r>
    </w:p>
    <w:p w:rsidR="005A1EB9" w:rsidRPr="007F62A7" w:rsidRDefault="005A1EB9" w:rsidP="005A1EB9">
      <w:pPr>
        <w:spacing w:line="276" w:lineRule="auto"/>
        <w:rPr>
          <w:rFonts w:cs="Times New Roman"/>
          <w:szCs w:val="24"/>
        </w:rPr>
      </w:pPr>
      <w:r w:rsidRPr="007F62A7">
        <w:rPr>
          <w:rFonts w:cs="Times New Roman"/>
          <w:szCs w:val="24"/>
        </w:rPr>
        <w:t xml:space="preserve">In this portion, the thought of the going with proposals which MMBL can advance towards advancement </w:t>
      </w:r>
    </w:p>
    <w:p w:rsidR="005A1EB9" w:rsidRPr="007F62A7" w:rsidRDefault="005A1EB9" w:rsidP="005A1EB9">
      <w:pPr>
        <w:spacing w:line="276" w:lineRule="auto"/>
        <w:rPr>
          <w:rFonts w:cs="Times New Roman"/>
          <w:szCs w:val="24"/>
        </w:rPr>
      </w:pPr>
      <w:r w:rsidRPr="007F62A7">
        <w:rPr>
          <w:rFonts w:cs="Times New Roman"/>
          <w:szCs w:val="24"/>
        </w:rPr>
        <w:t xml:space="preserve">Visit advertise surveying: The administration of MMBL can frequently administer explore exercises like clockwork through organized survey or through close to home meeting, with the end goal to monitor fulfilment levels. Predictable research may likewise be led to find buyer fulfilment about various administration viewpoints. </w:t>
      </w:r>
    </w:p>
    <w:p w:rsidR="005A1EB9" w:rsidRPr="007F62A7" w:rsidRDefault="005A1EB9" w:rsidP="005A1EB9">
      <w:pPr>
        <w:spacing w:line="276" w:lineRule="auto"/>
        <w:rPr>
          <w:rFonts w:cs="Times New Roman"/>
          <w:szCs w:val="24"/>
        </w:rPr>
      </w:pPr>
      <w:r w:rsidRPr="007F62A7">
        <w:rPr>
          <w:rFonts w:cs="Times New Roman"/>
          <w:szCs w:val="24"/>
        </w:rPr>
        <w:t xml:space="preserve">Establishment of more ATM stalls: Enough number of ATM booth may be developed in different zone to connect clients significantly further and fulfilling their interest. </w:t>
      </w:r>
    </w:p>
    <w:p w:rsidR="005A1EB9" w:rsidRPr="007F62A7" w:rsidRDefault="005A1EB9" w:rsidP="005A1EB9">
      <w:pPr>
        <w:spacing w:line="276" w:lineRule="auto"/>
        <w:rPr>
          <w:rFonts w:cs="Times New Roman"/>
          <w:szCs w:val="24"/>
        </w:rPr>
      </w:pPr>
      <w:r w:rsidRPr="007F62A7">
        <w:rPr>
          <w:rFonts w:cs="Times New Roman"/>
          <w:szCs w:val="24"/>
        </w:rPr>
        <w:t>Enhanced Customer benefit: Improvement in client benefit is particularly essential. To contend diverse banks, customer benefit ought to be enhanced as online administration, web get to, 24 hrs. Customer advantage et cetera. New innovation ought to be taken for viable administrations.</w:t>
      </w:r>
    </w:p>
    <w:p w:rsidR="005A1EB9" w:rsidRPr="007F62A7" w:rsidRDefault="005A1EB9" w:rsidP="005A1EB9">
      <w:pPr>
        <w:spacing w:line="276" w:lineRule="auto"/>
        <w:rPr>
          <w:rFonts w:cs="Times New Roman"/>
          <w:szCs w:val="24"/>
        </w:rPr>
      </w:pPr>
      <w:r w:rsidRPr="007F62A7">
        <w:rPr>
          <w:rFonts w:cs="Times New Roman"/>
          <w:szCs w:val="24"/>
        </w:rPr>
        <w:t>Handle protestations viably: MMB may give more unmistakable significance to manage the objections of various customers and to urge customers to give input about the organizations</w:t>
      </w:r>
    </w:p>
    <w:p w:rsidR="00596D39" w:rsidRDefault="00570ECC" w:rsidP="00327CE8">
      <w:pPr>
        <w:spacing w:line="360" w:lineRule="auto"/>
        <w:sectPr w:rsidR="00596D39" w:rsidSect="00504C18">
          <w:footerReference w:type="default" r:id="rId42"/>
          <w:pgSz w:w="11907" w:h="16839" w:code="9"/>
          <w:pgMar w:top="1440" w:right="1440" w:bottom="1440" w:left="1440" w:header="720" w:footer="720" w:gutter="0"/>
          <w:pgNumType w:start="25"/>
          <w:cols w:space="720"/>
          <w:docGrid w:linePitch="360"/>
        </w:sectPr>
      </w:pPr>
      <w:r>
        <w:br w:type="page"/>
      </w:r>
    </w:p>
    <w:p w:rsidR="00596D39" w:rsidRDefault="00596D39" w:rsidP="00596D39">
      <w:pPr>
        <w:spacing w:line="0" w:lineRule="atLeast"/>
        <w:jc w:val="center"/>
        <w:rPr>
          <w:rFonts w:ascii="Britannic Bold" w:eastAsia="Britannic Bold" w:hAnsi="Britannic Bold"/>
          <w:b/>
          <w:color w:val="00B050"/>
          <w:sz w:val="100"/>
        </w:rPr>
      </w:pPr>
    </w:p>
    <w:p w:rsidR="00596D39" w:rsidRDefault="00596D39" w:rsidP="00596D39">
      <w:pPr>
        <w:spacing w:line="0" w:lineRule="atLeast"/>
        <w:jc w:val="center"/>
        <w:rPr>
          <w:rFonts w:ascii="Britannic Bold" w:eastAsia="Britannic Bold" w:hAnsi="Britannic Bold"/>
          <w:b/>
          <w:color w:val="00B050"/>
          <w:sz w:val="100"/>
        </w:rPr>
      </w:pPr>
    </w:p>
    <w:p w:rsidR="00596D39" w:rsidRDefault="00596D39" w:rsidP="00596D39">
      <w:pPr>
        <w:spacing w:line="0" w:lineRule="atLeast"/>
        <w:jc w:val="center"/>
        <w:rPr>
          <w:rFonts w:ascii="Britannic Bold" w:eastAsia="Britannic Bold" w:hAnsi="Britannic Bold"/>
          <w:b/>
          <w:color w:val="00B050"/>
          <w:sz w:val="100"/>
        </w:rPr>
      </w:pPr>
    </w:p>
    <w:p w:rsidR="00596D39" w:rsidRDefault="00596D39" w:rsidP="00596D39">
      <w:pPr>
        <w:spacing w:line="0" w:lineRule="atLeast"/>
        <w:jc w:val="center"/>
        <w:rPr>
          <w:rFonts w:ascii="Britannic Bold" w:eastAsia="Britannic Bold" w:hAnsi="Britannic Bold"/>
          <w:b/>
          <w:color w:val="00B050"/>
          <w:sz w:val="100"/>
        </w:rPr>
      </w:pPr>
    </w:p>
    <w:p w:rsidR="00596D39" w:rsidRPr="00596D39" w:rsidRDefault="00596D39" w:rsidP="00596D39">
      <w:pPr>
        <w:spacing w:line="0" w:lineRule="atLeast"/>
        <w:jc w:val="center"/>
        <w:rPr>
          <w:rFonts w:ascii="Britannic Bold" w:eastAsia="Britannic Bold" w:hAnsi="Britannic Bold"/>
          <w:b/>
          <w:color w:val="00B050"/>
          <w:sz w:val="52"/>
        </w:rPr>
      </w:pPr>
    </w:p>
    <w:p w:rsidR="00832009" w:rsidRPr="00832009" w:rsidRDefault="00596D39" w:rsidP="00832009">
      <w:pPr>
        <w:spacing w:line="0" w:lineRule="atLeast"/>
        <w:jc w:val="center"/>
        <w:rPr>
          <w:rFonts w:ascii="Britannic Bold" w:eastAsia="Britannic Bold" w:hAnsi="Britannic Bold"/>
          <w:b/>
          <w:color w:val="00B050"/>
          <w:sz w:val="100"/>
        </w:rPr>
      </w:pPr>
      <w:r w:rsidRPr="0011736F">
        <w:rPr>
          <w:noProof/>
          <w:sz w:val="70"/>
          <w:szCs w:val="70"/>
          <w:lang w:val="en-US"/>
        </w:rPr>
        <w:drawing>
          <wp:anchor distT="0" distB="0" distL="114300" distR="114300" simplePos="0" relativeHeight="251724800" behindDoc="1" locked="0" layoutInCell="1" allowOverlap="1" wp14:anchorId="52021846" wp14:editId="356A162A">
            <wp:simplePos x="0" y="0"/>
            <wp:positionH relativeFrom="page">
              <wp:align>right</wp:align>
            </wp:positionH>
            <wp:positionV relativeFrom="page">
              <wp:align>top</wp:align>
            </wp:positionV>
            <wp:extent cx="7534910" cy="10594428"/>
            <wp:effectExtent l="0" t="0" r="889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34910" cy="10594428"/>
                    </a:xfrm>
                    <a:prstGeom prst="rect">
                      <a:avLst/>
                    </a:prstGeom>
                    <a:noFill/>
                  </pic:spPr>
                </pic:pic>
              </a:graphicData>
            </a:graphic>
            <wp14:sizeRelH relativeFrom="page">
              <wp14:pctWidth>0</wp14:pctWidth>
            </wp14:sizeRelH>
            <wp14:sizeRelV relativeFrom="page">
              <wp14:pctHeight>0</wp14:pctHeight>
            </wp14:sizeRelV>
          </wp:anchor>
        </w:drawing>
      </w:r>
      <w:r>
        <w:rPr>
          <w:rFonts w:ascii="Britannic Bold" w:eastAsia="Britannic Bold" w:hAnsi="Britannic Bold"/>
          <w:b/>
          <w:color w:val="00B050"/>
          <w:sz w:val="100"/>
        </w:rPr>
        <w:t xml:space="preserve">Chapter – </w:t>
      </w:r>
      <w:r w:rsidR="00832009" w:rsidRPr="00832009">
        <w:rPr>
          <w:rFonts w:ascii="Britannic Bold" w:eastAsia="Britannic Bold" w:hAnsi="Britannic Bold"/>
          <w:b/>
          <w:color w:val="00B050"/>
          <w:sz w:val="100"/>
        </w:rPr>
        <w:t>Eight</w:t>
      </w:r>
    </w:p>
    <w:p w:rsidR="00832009" w:rsidRPr="00832009" w:rsidRDefault="00832009" w:rsidP="00832009">
      <w:pPr>
        <w:spacing w:line="0" w:lineRule="atLeast"/>
        <w:jc w:val="center"/>
        <w:rPr>
          <w:rFonts w:ascii="Britannic Bold" w:eastAsia="Britannic Bold" w:hAnsi="Britannic Bold"/>
          <w:b/>
          <w:color w:val="00B050"/>
          <w:sz w:val="30"/>
        </w:rPr>
      </w:pPr>
      <w:r w:rsidRPr="00832009">
        <w:rPr>
          <w:rFonts w:ascii="Britannic Bold" w:eastAsia="Britannic Bold" w:hAnsi="Britannic Bold"/>
          <w:b/>
          <w:color w:val="00B050"/>
          <w:sz w:val="100"/>
        </w:rPr>
        <w:t xml:space="preserve"> </w:t>
      </w:r>
    </w:p>
    <w:p w:rsidR="00596D39" w:rsidRPr="00832009" w:rsidRDefault="00832009" w:rsidP="00832009">
      <w:pPr>
        <w:spacing w:line="0" w:lineRule="atLeast"/>
        <w:jc w:val="center"/>
        <w:rPr>
          <w:color w:val="92D050"/>
          <w:sz w:val="90"/>
          <w:szCs w:val="90"/>
        </w:rPr>
      </w:pPr>
      <w:r w:rsidRPr="00832009">
        <w:rPr>
          <w:rFonts w:ascii="Britannic Bold" w:eastAsia="Britannic Bold" w:hAnsi="Britannic Bold"/>
          <w:b/>
          <w:color w:val="92D050"/>
          <w:sz w:val="90"/>
          <w:szCs w:val="90"/>
        </w:rPr>
        <w:t>Conclusion</w:t>
      </w:r>
    </w:p>
    <w:p w:rsidR="00596D39" w:rsidRDefault="00596D39" w:rsidP="00596D39">
      <w:pPr>
        <w:pStyle w:val="Heading1"/>
        <w:spacing w:line="360" w:lineRule="auto"/>
        <w:sectPr w:rsidR="00596D39" w:rsidSect="00680FD5">
          <w:footerReference w:type="default" r:id="rId43"/>
          <w:pgSz w:w="11907" w:h="16839" w:code="9"/>
          <w:pgMar w:top="720" w:right="720" w:bottom="720" w:left="720" w:header="720" w:footer="720" w:gutter="0"/>
          <w:pgNumType w:start="33"/>
          <w:cols w:space="720"/>
          <w:docGrid w:linePitch="360"/>
        </w:sectPr>
      </w:pPr>
    </w:p>
    <w:p w:rsidR="00234D6E" w:rsidRDefault="00596D39" w:rsidP="00234D6E">
      <w:pPr>
        <w:pStyle w:val="Heading1"/>
        <w:spacing w:line="360" w:lineRule="auto"/>
      </w:pPr>
      <w:bookmarkStart w:id="42" w:name="_Toc526766613"/>
      <w:r>
        <w:lastRenderedPageBreak/>
        <w:t xml:space="preserve">8. </w:t>
      </w:r>
      <w:r w:rsidR="00234D6E" w:rsidRPr="00234D6E">
        <w:t>Conclusion</w:t>
      </w:r>
      <w:bookmarkEnd w:id="42"/>
    </w:p>
    <w:p w:rsidR="005A1EB9" w:rsidRPr="002654B5" w:rsidRDefault="003E64C5" w:rsidP="005A1EB9">
      <w:pPr>
        <w:spacing w:line="276" w:lineRule="auto"/>
        <w:rPr>
          <w:rFonts w:cs="Times New Roman"/>
          <w:color w:val="000000" w:themeColor="text1"/>
          <w:szCs w:val="24"/>
        </w:rPr>
      </w:pPr>
      <w:r w:rsidRPr="002654B5">
        <w:rPr>
          <w:color w:val="000000" w:themeColor="text1"/>
        </w:rPr>
        <w:t xml:space="preserve"> </w:t>
      </w:r>
      <w:r w:rsidR="005A1EB9" w:rsidRPr="002654B5">
        <w:rPr>
          <w:rFonts w:cs="Times New Roman"/>
          <w:color w:val="000000" w:themeColor="text1"/>
          <w:szCs w:val="24"/>
          <w:shd w:val="clear" w:color="auto" w:fill="FFFFFF"/>
        </w:rPr>
        <w:t xml:space="preserve">Saving money is the foundation of any nation’s economy. Keeping money region no longer depends upon just on a conventional technique for saving money. Managing an account industry has been managed as a forthcoming budgetary zone in Bangladesh. Bangladesh’s saving money system is seriously impacted by terrible advances. This is </w:t>
      </w:r>
      <w:r w:rsidR="002654B5" w:rsidRPr="002654B5">
        <w:rPr>
          <w:rFonts w:cs="Times New Roman"/>
          <w:color w:val="000000" w:themeColor="text1"/>
          <w:szCs w:val="24"/>
          <w:shd w:val="clear" w:color="auto" w:fill="FFFFFF"/>
        </w:rPr>
        <w:t>not</w:t>
      </w:r>
      <w:r w:rsidR="005A1EB9" w:rsidRPr="002654B5">
        <w:rPr>
          <w:rFonts w:cs="Times New Roman"/>
          <w:color w:val="000000" w:themeColor="text1"/>
          <w:szCs w:val="24"/>
          <w:shd w:val="clear" w:color="auto" w:fill="FFFFFF"/>
        </w:rPr>
        <w:t xml:space="preserve"> simply makes conventionalist gets the loaning system it disheartens speculation. in this way the improvement of the economy is anticipated. One noteworthy clarification behind default advance is banks inadequacy of looking over credit danger of a proposed venture. With time Central bank has set standards and general tenets to help banks asses’ chance and alleviate their credit hazard. Despite that various banks neglect to attract great credit and run beneficially. thusly it is not only the bearing given by the Central bank that a business loaning foundation need to seek after claim loaning strategies should be set up to guarantee greatest viability of credit appraisal. Credit risk administration is ending up progressively indispensable in the present </w:t>
      </w:r>
      <w:r w:rsidR="002654B5" w:rsidRPr="002654B5">
        <w:rPr>
          <w:rFonts w:cs="Times New Roman"/>
          <w:color w:val="000000" w:themeColor="text1"/>
          <w:szCs w:val="24"/>
          <w:shd w:val="clear" w:color="auto" w:fill="FFFFFF"/>
        </w:rPr>
        <w:t>cantered</w:t>
      </w:r>
      <w:r w:rsidR="005A1EB9" w:rsidRPr="002654B5">
        <w:rPr>
          <w:rFonts w:cs="Times New Roman"/>
          <w:color w:val="000000" w:themeColor="text1"/>
          <w:szCs w:val="24"/>
          <w:shd w:val="clear" w:color="auto" w:fill="FFFFFF"/>
        </w:rPr>
        <w:t xml:space="preserve"> business world. it is basically more imperative with respect to Bangladesh. the mechanical assemblies for upgrading administration of shopper credit hazard have advanced widely as of late. Subsequently as a dependable and </w:t>
      </w:r>
      <w:r w:rsidR="002654B5" w:rsidRPr="002654B5">
        <w:rPr>
          <w:rFonts w:cs="Times New Roman"/>
          <w:color w:val="000000" w:themeColor="text1"/>
          <w:szCs w:val="24"/>
          <w:shd w:val="clear" w:color="auto" w:fill="FFFFFF"/>
        </w:rPr>
        <w:t>rumoured</w:t>
      </w:r>
      <w:r w:rsidR="005A1EB9" w:rsidRPr="002654B5">
        <w:rPr>
          <w:rFonts w:cs="Times New Roman"/>
          <w:color w:val="000000" w:themeColor="text1"/>
          <w:szCs w:val="24"/>
          <w:shd w:val="clear" w:color="auto" w:fill="FFFFFF"/>
        </w:rPr>
        <w:t xml:space="preserve"> business bank MMBL has established a contemporary credit chance administration structure. From the investigation it is apparent that the bank is very true in their approach to manage managing the shopper credit chance anyway there are spaces for advancement. They should be more careful in the recuperation part and specific medications to some colossal clients should similarly be ceased. In any case they seek after an all-around technique in assessing the credit chance by evaluating the credit chance investigating procedures which gives them a solid ground in the season of any settlement. From the discussion in this report it has turned out to be evident that credit hazard administration is a complex and advancing procedure and thusly money related establishments must adopt a genuine strategy in tending to these issues. They should be up and coming in adjusting to all the required frameworks and must utilize equipped individuals who can deal with these unusual issues. Most outrageous noteworthiness should be given to the change of the systems administration framework which is basic for present day saving money condition and obviously for capable and convincing credit chance administration process.MMBL is attempted to get ready and fit for taking care of the demand for a wide extent of managing an account administrations. It has organized sufficient assets both human and physical to give the clients the most ideal administrations. MMBL has adequately made generosity among its client by offering its pretty administrations. This accomplishment has come to fruition due to the devotion duty and dynamic authority of its administration over the periods. Be that as it may they should focus more on customer arranged administrations and give better mechanical headway relating to keeping money exercises.</w:t>
      </w:r>
    </w:p>
    <w:p w:rsidR="00572532" w:rsidRPr="00572532" w:rsidRDefault="00572532" w:rsidP="005A1EB9">
      <w:pPr>
        <w:spacing w:line="360" w:lineRule="auto"/>
      </w:pPr>
    </w:p>
    <w:p w:rsidR="00572532" w:rsidRPr="00572532" w:rsidRDefault="00572532" w:rsidP="00572532"/>
    <w:p w:rsidR="00572532" w:rsidRDefault="00572532" w:rsidP="00572532"/>
    <w:p w:rsidR="00572532" w:rsidRDefault="00572532" w:rsidP="00572532">
      <w:pPr>
        <w:sectPr w:rsidR="00572532" w:rsidSect="00504C18">
          <w:footerReference w:type="default" r:id="rId44"/>
          <w:pgSz w:w="12240" w:h="15840"/>
          <w:pgMar w:top="1440" w:right="1440" w:bottom="1440" w:left="1440" w:header="720" w:footer="720" w:gutter="0"/>
          <w:pgNumType w:start="27"/>
          <w:cols w:space="720"/>
          <w:docGrid w:linePitch="360"/>
        </w:sectPr>
      </w:pPr>
    </w:p>
    <w:p w:rsidR="00572532" w:rsidRDefault="00572532" w:rsidP="00572532"/>
    <w:p w:rsidR="00572532" w:rsidRDefault="00572532" w:rsidP="00572532"/>
    <w:p w:rsidR="00572532" w:rsidRDefault="00572532" w:rsidP="00572532">
      <w:pPr>
        <w:spacing w:line="0" w:lineRule="atLeast"/>
        <w:jc w:val="center"/>
        <w:rPr>
          <w:rFonts w:ascii="Britannic Bold" w:eastAsia="Britannic Bold" w:hAnsi="Britannic Bold"/>
          <w:b/>
          <w:color w:val="00B050"/>
          <w:sz w:val="100"/>
        </w:rPr>
      </w:pPr>
    </w:p>
    <w:p w:rsidR="00572532" w:rsidRPr="00596D39" w:rsidRDefault="00572532" w:rsidP="00572532">
      <w:pPr>
        <w:spacing w:line="0" w:lineRule="atLeast"/>
        <w:jc w:val="center"/>
        <w:rPr>
          <w:rFonts w:ascii="Britannic Bold" w:eastAsia="Britannic Bold" w:hAnsi="Britannic Bold"/>
          <w:b/>
          <w:color w:val="00B050"/>
          <w:sz w:val="52"/>
        </w:rPr>
      </w:pPr>
    </w:p>
    <w:p w:rsidR="00572532" w:rsidRDefault="00572532" w:rsidP="00572532">
      <w:pPr>
        <w:spacing w:line="0" w:lineRule="atLeast"/>
        <w:jc w:val="center"/>
        <w:rPr>
          <w:rFonts w:ascii="Britannic Bold" w:eastAsia="Britannic Bold" w:hAnsi="Britannic Bold"/>
          <w:b/>
          <w:color w:val="00B050"/>
          <w:sz w:val="100"/>
        </w:rPr>
      </w:pPr>
    </w:p>
    <w:p w:rsidR="00572532" w:rsidRDefault="00572532" w:rsidP="00572532">
      <w:pPr>
        <w:spacing w:line="0" w:lineRule="atLeast"/>
        <w:jc w:val="center"/>
        <w:rPr>
          <w:rFonts w:ascii="Britannic Bold" w:eastAsia="Britannic Bold" w:hAnsi="Britannic Bold"/>
          <w:b/>
          <w:color w:val="00B050"/>
          <w:sz w:val="100"/>
        </w:rPr>
      </w:pPr>
    </w:p>
    <w:p w:rsidR="00572532" w:rsidRDefault="00572532" w:rsidP="00572532">
      <w:pPr>
        <w:spacing w:line="0" w:lineRule="atLeast"/>
        <w:jc w:val="center"/>
        <w:rPr>
          <w:rFonts w:ascii="Britannic Bold" w:eastAsia="Britannic Bold" w:hAnsi="Britannic Bold"/>
          <w:b/>
          <w:color w:val="00B050"/>
          <w:sz w:val="100"/>
        </w:rPr>
      </w:pPr>
      <w:r w:rsidRPr="0011736F">
        <w:rPr>
          <w:noProof/>
          <w:sz w:val="70"/>
          <w:szCs w:val="70"/>
          <w:lang w:val="en-US"/>
        </w:rPr>
        <w:drawing>
          <wp:anchor distT="0" distB="0" distL="114300" distR="114300" simplePos="0" relativeHeight="251726848" behindDoc="1" locked="0" layoutInCell="1" allowOverlap="1" wp14:anchorId="41E10FD7" wp14:editId="722988FD">
            <wp:simplePos x="0" y="0"/>
            <wp:positionH relativeFrom="page">
              <wp:align>right</wp:align>
            </wp:positionH>
            <wp:positionV relativeFrom="page">
              <wp:align>top</wp:align>
            </wp:positionV>
            <wp:extent cx="7534910" cy="10594428"/>
            <wp:effectExtent l="0" t="0" r="889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34910" cy="10594428"/>
                    </a:xfrm>
                    <a:prstGeom prst="rect">
                      <a:avLst/>
                    </a:prstGeom>
                    <a:noFill/>
                  </pic:spPr>
                </pic:pic>
              </a:graphicData>
            </a:graphic>
            <wp14:sizeRelH relativeFrom="page">
              <wp14:pctWidth>0</wp14:pctWidth>
            </wp14:sizeRelH>
            <wp14:sizeRelV relativeFrom="page">
              <wp14:pctHeight>0</wp14:pctHeight>
            </wp14:sizeRelV>
          </wp:anchor>
        </w:drawing>
      </w:r>
      <w:r>
        <w:rPr>
          <w:rFonts w:ascii="Britannic Bold" w:eastAsia="Britannic Bold" w:hAnsi="Britannic Bold"/>
          <w:b/>
          <w:color w:val="00B050"/>
          <w:sz w:val="100"/>
        </w:rPr>
        <w:t>Chapter – Nine</w:t>
      </w:r>
    </w:p>
    <w:p w:rsidR="00572532" w:rsidRDefault="00572532" w:rsidP="00572532">
      <w:pPr>
        <w:spacing w:line="254" w:lineRule="exact"/>
        <w:rPr>
          <w:rFonts w:eastAsia="Times New Roman"/>
        </w:rPr>
      </w:pPr>
    </w:p>
    <w:p w:rsidR="00572532" w:rsidRDefault="00572532" w:rsidP="00572532">
      <w:pPr>
        <w:spacing w:line="0" w:lineRule="atLeast"/>
        <w:jc w:val="center"/>
        <w:rPr>
          <w:rFonts w:ascii="Britannic Bold" w:eastAsia="Britannic Bold" w:hAnsi="Britannic Bold"/>
          <w:b/>
          <w:color w:val="92D050"/>
          <w:sz w:val="90"/>
        </w:rPr>
      </w:pPr>
      <w:r>
        <w:rPr>
          <w:rFonts w:ascii="Britannic Bold" w:eastAsia="Britannic Bold" w:hAnsi="Britannic Bold"/>
          <w:b/>
          <w:color w:val="92D050"/>
          <w:sz w:val="90"/>
        </w:rPr>
        <w:t>References &amp; Appendix</w:t>
      </w:r>
    </w:p>
    <w:p w:rsidR="00572532" w:rsidRDefault="00572532" w:rsidP="00572532">
      <w:pPr>
        <w:spacing w:line="0" w:lineRule="atLeast"/>
        <w:jc w:val="center"/>
        <w:sectPr w:rsidR="00572532" w:rsidSect="00680FD5">
          <w:footerReference w:type="default" r:id="rId45"/>
          <w:pgSz w:w="11907" w:h="16839" w:code="9"/>
          <w:pgMar w:top="720" w:right="720" w:bottom="720" w:left="720" w:header="720" w:footer="720" w:gutter="0"/>
          <w:pgNumType w:start="33"/>
          <w:cols w:space="720"/>
          <w:docGrid w:linePitch="360"/>
        </w:sectPr>
      </w:pPr>
    </w:p>
    <w:p w:rsidR="00570ECC" w:rsidRPr="004E6B48" w:rsidRDefault="00570ECC" w:rsidP="00327CE8">
      <w:pPr>
        <w:pStyle w:val="Heading1"/>
        <w:spacing w:line="360" w:lineRule="auto"/>
      </w:pPr>
      <w:bookmarkStart w:id="43" w:name="_Toc526766614"/>
      <w:r w:rsidRPr="004E6B48">
        <w:lastRenderedPageBreak/>
        <w:t>References &amp; Bibliography:</w:t>
      </w:r>
      <w:bookmarkEnd w:id="43"/>
    </w:p>
    <w:p w:rsidR="00570ECC" w:rsidRPr="004E6B48" w:rsidRDefault="00570ECC" w:rsidP="00327CE8">
      <w:pPr>
        <w:spacing w:line="360" w:lineRule="auto"/>
        <w:rPr>
          <w:rFonts w:cs="Times New Roman"/>
          <w:sz w:val="2"/>
          <w:szCs w:val="24"/>
        </w:rPr>
      </w:pPr>
    </w:p>
    <w:p w:rsidR="00570ECC" w:rsidRPr="008B0DD8" w:rsidRDefault="00570ECC" w:rsidP="00327CE8">
      <w:pPr>
        <w:pStyle w:val="ListParagraph"/>
        <w:numPr>
          <w:ilvl w:val="0"/>
          <w:numId w:val="13"/>
        </w:numPr>
        <w:spacing w:line="360" w:lineRule="auto"/>
        <w:rPr>
          <w:rFonts w:cs="Times New Roman"/>
          <w:szCs w:val="24"/>
        </w:rPr>
      </w:pPr>
      <w:r w:rsidRPr="008B0DD8">
        <w:rPr>
          <w:rFonts w:cs="Times New Roman"/>
          <w:szCs w:val="24"/>
        </w:rPr>
        <w:t>https://www.modhumotibankltd.com/ the following website accessed on 20</w:t>
      </w:r>
      <w:r w:rsidRPr="008B0DD8">
        <w:rPr>
          <w:rFonts w:cs="Times New Roman"/>
          <w:szCs w:val="24"/>
          <w:vertAlign w:val="superscript"/>
        </w:rPr>
        <w:t>th</w:t>
      </w:r>
      <w:r w:rsidRPr="008B0DD8">
        <w:rPr>
          <w:rFonts w:cs="Times New Roman"/>
          <w:szCs w:val="24"/>
        </w:rPr>
        <w:t xml:space="preserve"> June.</w:t>
      </w:r>
    </w:p>
    <w:p w:rsidR="00570ECC" w:rsidRPr="008B0DD8" w:rsidRDefault="00570ECC" w:rsidP="00327CE8">
      <w:pPr>
        <w:pStyle w:val="ListParagraph"/>
        <w:numPr>
          <w:ilvl w:val="0"/>
          <w:numId w:val="13"/>
        </w:numPr>
        <w:spacing w:line="360" w:lineRule="auto"/>
        <w:rPr>
          <w:rFonts w:cs="Times New Roman"/>
          <w:szCs w:val="24"/>
        </w:rPr>
      </w:pPr>
      <w:r w:rsidRPr="008B0DD8">
        <w:rPr>
          <w:rFonts w:cs="Times New Roman"/>
          <w:szCs w:val="24"/>
        </w:rPr>
        <w:t>https://www.modhumotibankltd.com/financials/ the following website accessed on 22</w:t>
      </w:r>
      <w:r w:rsidRPr="008B0DD8">
        <w:rPr>
          <w:rFonts w:cs="Times New Roman"/>
          <w:szCs w:val="24"/>
          <w:vertAlign w:val="superscript"/>
        </w:rPr>
        <w:t>th</w:t>
      </w:r>
      <w:r w:rsidRPr="008B0DD8">
        <w:rPr>
          <w:rFonts w:cs="Times New Roman"/>
          <w:szCs w:val="24"/>
        </w:rPr>
        <w:t xml:space="preserve"> June.</w:t>
      </w:r>
    </w:p>
    <w:p w:rsidR="00570ECC" w:rsidRPr="008B0DD8" w:rsidRDefault="00570ECC" w:rsidP="00327CE8">
      <w:pPr>
        <w:pStyle w:val="ListParagraph"/>
        <w:numPr>
          <w:ilvl w:val="0"/>
          <w:numId w:val="12"/>
        </w:numPr>
        <w:spacing w:line="360" w:lineRule="auto"/>
        <w:rPr>
          <w:rFonts w:cs="Times New Roman"/>
          <w:szCs w:val="24"/>
        </w:rPr>
      </w:pPr>
      <w:r w:rsidRPr="008B0DD8">
        <w:rPr>
          <w:rFonts w:cs="Times New Roman"/>
          <w:szCs w:val="24"/>
        </w:rPr>
        <w:t>Banerjee,, Prashanta K., &amp; Farooqui Q.G.M. (2009), “Credit Management in Banks-BIBM”.</w:t>
      </w:r>
    </w:p>
    <w:p w:rsidR="00570ECC" w:rsidRPr="008B0DD8" w:rsidRDefault="00570ECC" w:rsidP="00327CE8">
      <w:pPr>
        <w:pStyle w:val="ListParagraph"/>
        <w:numPr>
          <w:ilvl w:val="0"/>
          <w:numId w:val="12"/>
        </w:numPr>
        <w:spacing w:line="360" w:lineRule="auto"/>
        <w:rPr>
          <w:rFonts w:cs="Times New Roman"/>
          <w:szCs w:val="24"/>
        </w:rPr>
      </w:pPr>
      <w:r w:rsidRPr="008B0DD8">
        <w:rPr>
          <w:rFonts w:cs="Times New Roman"/>
          <w:szCs w:val="24"/>
        </w:rPr>
        <w:t>Rose, Peter S. (2001) “Commercial Bank Management”</w:t>
      </w:r>
    </w:p>
    <w:p w:rsidR="00570ECC" w:rsidRPr="008B0DD8" w:rsidRDefault="00570ECC" w:rsidP="00327CE8">
      <w:pPr>
        <w:pStyle w:val="ListParagraph"/>
        <w:numPr>
          <w:ilvl w:val="0"/>
          <w:numId w:val="12"/>
        </w:numPr>
        <w:spacing w:line="360" w:lineRule="auto"/>
        <w:rPr>
          <w:rFonts w:cs="Times New Roman"/>
          <w:szCs w:val="24"/>
        </w:rPr>
      </w:pPr>
      <w:r w:rsidRPr="008B0DD8">
        <w:rPr>
          <w:rFonts w:cs="Times New Roman"/>
          <w:szCs w:val="24"/>
        </w:rPr>
        <w:t>Banking credit Risk Management Manual.</w:t>
      </w:r>
    </w:p>
    <w:p w:rsidR="00570ECC" w:rsidRPr="008B0DD8" w:rsidRDefault="00570ECC" w:rsidP="00327CE8">
      <w:pPr>
        <w:pStyle w:val="ListParagraph"/>
        <w:numPr>
          <w:ilvl w:val="0"/>
          <w:numId w:val="12"/>
        </w:numPr>
        <w:spacing w:line="360" w:lineRule="auto"/>
        <w:rPr>
          <w:rFonts w:cs="Times New Roman"/>
          <w:szCs w:val="24"/>
        </w:rPr>
      </w:pPr>
      <w:r w:rsidRPr="008B0DD8">
        <w:rPr>
          <w:rFonts w:cs="Times New Roman"/>
          <w:szCs w:val="24"/>
        </w:rPr>
        <w:t xml:space="preserve">Credit Policy Guide-Guidelines for Credit Risk Management of </w:t>
      </w:r>
      <w:r w:rsidR="00E379F3">
        <w:rPr>
          <w:rFonts w:cs="Times New Roman"/>
          <w:szCs w:val="24"/>
        </w:rPr>
        <w:t>MMBL</w:t>
      </w:r>
      <w:r w:rsidRPr="008B0DD8">
        <w:rPr>
          <w:rFonts w:cs="Times New Roman"/>
          <w:szCs w:val="24"/>
        </w:rPr>
        <w:t>.</w:t>
      </w:r>
    </w:p>
    <w:p w:rsidR="00570ECC" w:rsidRPr="004E6B48" w:rsidRDefault="00570ECC" w:rsidP="00327CE8">
      <w:pPr>
        <w:pStyle w:val="ListParagraph"/>
        <w:spacing w:line="360" w:lineRule="auto"/>
        <w:rPr>
          <w:rFonts w:cs="Times New Roman"/>
          <w:szCs w:val="24"/>
        </w:rPr>
      </w:pPr>
    </w:p>
    <w:p w:rsidR="00570ECC" w:rsidRPr="004E6B48" w:rsidRDefault="00570ECC" w:rsidP="00327CE8">
      <w:pPr>
        <w:spacing w:line="360" w:lineRule="auto"/>
        <w:rPr>
          <w:rFonts w:cs="Times New Roman"/>
          <w:szCs w:val="24"/>
        </w:rPr>
      </w:pPr>
    </w:p>
    <w:p w:rsidR="00570ECC" w:rsidRPr="004E6B48" w:rsidRDefault="00570ECC" w:rsidP="00327CE8">
      <w:pPr>
        <w:spacing w:line="360" w:lineRule="auto"/>
        <w:rPr>
          <w:rFonts w:cs="Times New Roman"/>
          <w:szCs w:val="24"/>
        </w:rPr>
      </w:pPr>
      <w:r w:rsidRPr="004E6B48">
        <w:rPr>
          <w:rFonts w:cs="Times New Roman"/>
          <w:szCs w:val="24"/>
        </w:rPr>
        <w:cr/>
      </w:r>
      <w:r w:rsidRPr="004E6B48">
        <w:rPr>
          <w:rFonts w:cs="Times New Roman"/>
          <w:szCs w:val="24"/>
        </w:rPr>
        <w:br w:type="page"/>
      </w:r>
    </w:p>
    <w:p w:rsidR="00570ECC" w:rsidRDefault="00570ECC" w:rsidP="00327CE8">
      <w:pPr>
        <w:pStyle w:val="Heading1"/>
        <w:spacing w:line="360" w:lineRule="auto"/>
      </w:pPr>
      <w:bookmarkStart w:id="44" w:name="_Toc526766615"/>
      <w:r w:rsidRPr="004E6B48">
        <w:lastRenderedPageBreak/>
        <w:t>List of Abbreviated Words</w:t>
      </w:r>
      <w:r>
        <w:t>:</w:t>
      </w:r>
      <w:bookmarkEnd w:id="44"/>
    </w:p>
    <w:tbl>
      <w:tblPr>
        <w:tblStyle w:val="TableGrid"/>
        <w:tblW w:w="0" w:type="auto"/>
        <w:jc w:val="center"/>
        <w:tblLook w:val="04A0" w:firstRow="1" w:lastRow="0" w:firstColumn="1" w:lastColumn="0" w:noHBand="0" w:noVBand="1"/>
      </w:tblPr>
      <w:tblGrid>
        <w:gridCol w:w="4569"/>
        <w:gridCol w:w="4570"/>
      </w:tblGrid>
      <w:tr w:rsidR="00570ECC" w:rsidRPr="00C2607B" w:rsidTr="00A3300D">
        <w:trPr>
          <w:trHeight w:val="388"/>
          <w:jc w:val="center"/>
        </w:trPr>
        <w:tc>
          <w:tcPr>
            <w:tcW w:w="4569" w:type="dxa"/>
            <w:vAlign w:val="bottom"/>
          </w:tcPr>
          <w:p w:rsidR="00570ECC" w:rsidRPr="00C2607B" w:rsidRDefault="00E379F3" w:rsidP="00327CE8">
            <w:pPr>
              <w:spacing w:before="240" w:line="360" w:lineRule="auto"/>
              <w:jc w:val="center"/>
              <w:rPr>
                <w:rFonts w:cs="Times New Roman"/>
                <w:szCs w:val="24"/>
              </w:rPr>
            </w:pPr>
            <w:r>
              <w:rPr>
                <w:rFonts w:cs="Times New Roman"/>
                <w:szCs w:val="24"/>
              </w:rPr>
              <w:t>MMBL</w:t>
            </w:r>
          </w:p>
        </w:tc>
        <w:tc>
          <w:tcPr>
            <w:tcW w:w="4570" w:type="dxa"/>
            <w:vAlign w:val="bottom"/>
          </w:tcPr>
          <w:p w:rsidR="00570ECC" w:rsidRPr="00C2607B" w:rsidRDefault="00570ECC" w:rsidP="00327CE8">
            <w:pPr>
              <w:spacing w:before="240" w:line="360" w:lineRule="auto"/>
              <w:jc w:val="center"/>
              <w:rPr>
                <w:rFonts w:cs="Times New Roman"/>
                <w:szCs w:val="24"/>
              </w:rPr>
            </w:pPr>
            <w:r w:rsidRPr="00C2607B">
              <w:rPr>
                <w:rFonts w:cs="Times New Roman"/>
                <w:szCs w:val="24"/>
              </w:rPr>
              <w:t>Modhumoti Bank Limited</w:t>
            </w:r>
          </w:p>
        </w:tc>
      </w:tr>
      <w:tr w:rsidR="00570ECC" w:rsidRPr="00C2607B" w:rsidTr="00A3300D">
        <w:trPr>
          <w:trHeight w:val="369"/>
          <w:jc w:val="center"/>
        </w:trPr>
        <w:tc>
          <w:tcPr>
            <w:tcW w:w="4569" w:type="dxa"/>
            <w:vAlign w:val="bottom"/>
          </w:tcPr>
          <w:p w:rsidR="00570ECC" w:rsidRPr="00C2607B" w:rsidRDefault="00570ECC" w:rsidP="00327CE8">
            <w:pPr>
              <w:spacing w:before="240" w:line="360" w:lineRule="auto"/>
              <w:jc w:val="center"/>
              <w:rPr>
                <w:rFonts w:cs="Times New Roman"/>
                <w:szCs w:val="24"/>
              </w:rPr>
            </w:pPr>
            <w:r w:rsidRPr="00C2607B">
              <w:rPr>
                <w:rFonts w:cs="Times New Roman"/>
                <w:szCs w:val="24"/>
              </w:rPr>
              <w:t>FI</w:t>
            </w:r>
          </w:p>
        </w:tc>
        <w:tc>
          <w:tcPr>
            <w:tcW w:w="4570" w:type="dxa"/>
            <w:vAlign w:val="bottom"/>
          </w:tcPr>
          <w:p w:rsidR="00570ECC" w:rsidRPr="00C2607B" w:rsidRDefault="00570ECC" w:rsidP="00327CE8">
            <w:pPr>
              <w:spacing w:before="240" w:line="360" w:lineRule="auto"/>
              <w:jc w:val="center"/>
              <w:rPr>
                <w:rFonts w:cs="Times New Roman"/>
                <w:szCs w:val="24"/>
              </w:rPr>
            </w:pPr>
            <w:r w:rsidRPr="00C2607B">
              <w:rPr>
                <w:rFonts w:cs="Times New Roman"/>
                <w:szCs w:val="24"/>
              </w:rPr>
              <w:t>Financial Institution</w:t>
            </w:r>
          </w:p>
        </w:tc>
      </w:tr>
      <w:tr w:rsidR="00570ECC" w:rsidRPr="00C2607B" w:rsidTr="00A3300D">
        <w:trPr>
          <w:trHeight w:val="388"/>
          <w:jc w:val="center"/>
        </w:trPr>
        <w:tc>
          <w:tcPr>
            <w:tcW w:w="4569" w:type="dxa"/>
            <w:vAlign w:val="bottom"/>
          </w:tcPr>
          <w:p w:rsidR="00570ECC" w:rsidRPr="00C2607B" w:rsidRDefault="00570ECC" w:rsidP="00327CE8">
            <w:pPr>
              <w:spacing w:before="240" w:line="360" w:lineRule="auto"/>
              <w:jc w:val="center"/>
              <w:rPr>
                <w:rFonts w:cs="Times New Roman"/>
                <w:szCs w:val="24"/>
              </w:rPr>
            </w:pPr>
            <w:r w:rsidRPr="00C2607B">
              <w:rPr>
                <w:rFonts w:cs="Times New Roman"/>
                <w:szCs w:val="24"/>
              </w:rPr>
              <w:t>HRD</w:t>
            </w:r>
          </w:p>
        </w:tc>
        <w:tc>
          <w:tcPr>
            <w:tcW w:w="4570" w:type="dxa"/>
            <w:vAlign w:val="bottom"/>
          </w:tcPr>
          <w:p w:rsidR="00570ECC" w:rsidRPr="00C2607B" w:rsidRDefault="00570ECC" w:rsidP="00327CE8">
            <w:pPr>
              <w:spacing w:before="240" w:line="360" w:lineRule="auto"/>
              <w:jc w:val="center"/>
              <w:rPr>
                <w:rFonts w:cs="Times New Roman"/>
                <w:szCs w:val="24"/>
              </w:rPr>
            </w:pPr>
            <w:r w:rsidRPr="00C2607B">
              <w:rPr>
                <w:rFonts w:cs="Times New Roman"/>
                <w:szCs w:val="24"/>
              </w:rPr>
              <w:t>Human Resources Department</w:t>
            </w:r>
          </w:p>
        </w:tc>
      </w:tr>
      <w:tr w:rsidR="00570ECC" w:rsidRPr="00C2607B" w:rsidTr="00A3300D">
        <w:trPr>
          <w:trHeight w:val="369"/>
          <w:jc w:val="center"/>
        </w:trPr>
        <w:tc>
          <w:tcPr>
            <w:tcW w:w="4569" w:type="dxa"/>
            <w:vAlign w:val="bottom"/>
          </w:tcPr>
          <w:p w:rsidR="00570ECC" w:rsidRPr="00C2607B" w:rsidRDefault="00C51AE8" w:rsidP="00327CE8">
            <w:pPr>
              <w:spacing w:before="240" w:line="360" w:lineRule="auto"/>
              <w:jc w:val="center"/>
              <w:rPr>
                <w:rFonts w:cs="Times New Roman"/>
                <w:szCs w:val="24"/>
              </w:rPr>
            </w:pPr>
            <w:r>
              <w:rPr>
                <w:rFonts w:cs="Times New Roman"/>
                <w:szCs w:val="24"/>
              </w:rPr>
              <w:t>FS</w:t>
            </w:r>
          </w:p>
        </w:tc>
        <w:tc>
          <w:tcPr>
            <w:tcW w:w="4570" w:type="dxa"/>
            <w:vAlign w:val="bottom"/>
          </w:tcPr>
          <w:p w:rsidR="00570ECC" w:rsidRPr="00C2607B" w:rsidRDefault="00C51AE8" w:rsidP="00327CE8">
            <w:pPr>
              <w:spacing w:before="240" w:line="360" w:lineRule="auto"/>
              <w:jc w:val="center"/>
              <w:rPr>
                <w:rFonts w:cs="Times New Roman"/>
                <w:szCs w:val="24"/>
              </w:rPr>
            </w:pPr>
            <w:r>
              <w:rPr>
                <w:rFonts w:cs="Times New Roman"/>
                <w:szCs w:val="24"/>
              </w:rPr>
              <w:t>Financial Statements</w:t>
            </w:r>
          </w:p>
        </w:tc>
      </w:tr>
      <w:tr w:rsidR="00570ECC" w:rsidRPr="00C2607B" w:rsidTr="00A3300D">
        <w:trPr>
          <w:trHeight w:val="388"/>
          <w:jc w:val="center"/>
        </w:trPr>
        <w:tc>
          <w:tcPr>
            <w:tcW w:w="4569" w:type="dxa"/>
            <w:vAlign w:val="bottom"/>
          </w:tcPr>
          <w:p w:rsidR="00570ECC" w:rsidRPr="00C2607B" w:rsidRDefault="00C51AE8" w:rsidP="00327CE8">
            <w:pPr>
              <w:spacing w:before="240" w:line="360" w:lineRule="auto"/>
              <w:jc w:val="center"/>
              <w:rPr>
                <w:rFonts w:cs="Times New Roman"/>
                <w:szCs w:val="24"/>
              </w:rPr>
            </w:pPr>
            <w:r>
              <w:rPr>
                <w:rFonts w:cs="Times New Roman"/>
                <w:szCs w:val="24"/>
              </w:rPr>
              <w:t>ROA</w:t>
            </w:r>
          </w:p>
        </w:tc>
        <w:tc>
          <w:tcPr>
            <w:tcW w:w="4570" w:type="dxa"/>
            <w:vAlign w:val="bottom"/>
          </w:tcPr>
          <w:p w:rsidR="00570ECC" w:rsidRPr="00C2607B" w:rsidRDefault="00C51AE8" w:rsidP="00327CE8">
            <w:pPr>
              <w:spacing w:before="240" w:line="360" w:lineRule="auto"/>
              <w:jc w:val="center"/>
              <w:rPr>
                <w:rFonts w:cs="Times New Roman"/>
                <w:szCs w:val="24"/>
              </w:rPr>
            </w:pPr>
            <w:r w:rsidRPr="00C51AE8">
              <w:rPr>
                <w:rFonts w:cs="Times New Roman"/>
                <w:szCs w:val="24"/>
              </w:rPr>
              <w:t>Return on Assets</w:t>
            </w:r>
          </w:p>
        </w:tc>
      </w:tr>
      <w:tr w:rsidR="00570ECC" w:rsidRPr="00C2607B" w:rsidTr="00A3300D">
        <w:trPr>
          <w:trHeight w:val="369"/>
          <w:jc w:val="center"/>
        </w:trPr>
        <w:tc>
          <w:tcPr>
            <w:tcW w:w="4569" w:type="dxa"/>
            <w:vAlign w:val="bottom"/>
          </w:tcPr>
          <w:p w:rsidR="00570ECC" w:rsidRPr="00C2607B" w:rsidRDefault="00C51AE8" w:rsidP="00327CE8">
            <w:pPr>
              <w:spacing w:before="240" w:line="360" w:lineRule="auto"/>
              <w:jc w:val="center"/>
              <w:rPr>
                <w:rFonts w:cs="Times New Roman"/>
                <w:szCs w:val="24"/>
              </w:rPr>
            </w:pPr>
            <w:r>
              <w:rPr>
                <w:rFonts w:cs="Times New Roman"/>
                <w:szCs w:val="24"/>
              </w:rPr>
              <w:t>ROE</w:t>
            </w:r>
          </w:p>
        </w:tc>
        <w:tc>
          <w:tcPr>
            <w:tcW w:w="4570" w:type="dxa"/>
            <w:vAlign w:val="bottom"/>
          </w:tcPr>
          <w:p w:rsidR="00570ECC" w:rsidRPr="00C2607B" w:rsidRDefault="00C51AE8" w:rsidP="00327CE8">
            <w:pPr>
              <w:spacing w:before="240" w:line="360" w:lineRule="auto"/>
              <w:jc w:val="center"/>
              <w:rPr>
                <w:rFonts w:cs="Times New Roman"/>
                <w:szCs w:val="24"/>
              </w:rPr>
            </w:pPr>
            <w:r w:rsidRPr="00C51AE8">
              <w:rPr>
                <w:rFonts w:cs="Times New Roman"/>
                <w:szCs w:val="24"/>
              </w:rPr>
              <w:t>Return on Equity Capital</w:t>
            </w:r>
          </w:p>
        </w:tc>
      </w:tr>
      <w:tr w:rsidR="00C51AE8" w:rsidRPr="00C2607B" w:rsidTr="00A3300D">
        <w:trPr>
          <w:trHeight w:val="369"/>
          <w:jc w:val="center"/>
        </w:trPr>
        <w:tc>
          <w:tcPr>
            <w:tcW w:w="4569" w:type="dxa"/>
            <w:vAlign w:val="bottom"/>
          </w:tcPr>
          <w:p w:rsidR="00C51AE8" w:rsidRDefault="00FC74EA" w:rsidP="00327CE8">
            <w:pPr>
              <w:spacing w:before="240" w:line="360" w:lineRule="auto"/>
              <w:jc w:val="center"/>
              <w:rPr>
                <w:rFonts w:cs="Times New Roman"/>
                <w:szCs w:val="24"/>
              </w:rPr>
            </w:pPr>
            <w:r>
              <w:rPr>
                <w:rFonts w:cs="Times New Roman"/>
                <w:szCs w:val="24"/>
              </w:rPr>
              <w:t xml:space="preserve"> CAR</w:t>
            </w:r>
          </w:p>
        </w:tc>
        <w:tc>
          <w:tcPr>
            <w:tcW w:w="4570" w:type="dxa"/>
            <w:vAlign w:val="bottom"/>
          </w:tcPr>
          <w:p w:rsidR="00C51AE8" w:rsidRPr="00C2607B" w:rsidRDefault="00FC74EA" w:rsidP="00327CE8">
            <w:pPr>
              <w:spacing w:before="240" w:line="360" w:lineRule="auto"/>
              <w:jc w:val="center"/>
              <w:rPr>
                <w:rFonts w:cs="Times New Roman"/>
                <w:szCs w:val="24"/>
              </w:rPr>
            </w:pPr>
            <w:r w:rsidRPr="00FC74EA">
              <w:rPr>
                <w:rFonts w:cs="Times New Roman"/>
                <w:szCs w:val="24"/>
              </w:rPr>
              <w:t>Capital Adequacy Ratio</w:t>
            </w:r>
          </w:p>
        </w:tc>
      </w:tr>
      <w:tr w:rsidR="00A3300D" w:rsidRPr="00C2607B" w:rsidTr="00A3300D">
        <w:trPr>
          <w:trHeight w:val="369"/>
          <w:jc w:val="center"/>
        </w:trPr>
        <w:tc>
          <w:tcPr>
            <w:tcW w:w="4569" w:type="dxa"/>
            <w:vAlign w:val="bottom"/>
          </w:tcPr>
          <w:p w:rsidR="00A3300D" w:rsidRDefault="00A3300D" w:rsidP="00A3300D">
            <w:pPr>
              <w:spacing w:before="240" w:line="360" w:lineRule="auto"/>
              <w:jc w:val="center"/>
              <w:rPr>
                <w:rFonts w:cs="Times New Roman"/>
                <w:szCs w:val="24"/>
              </w:rPr>
            </w:pPr>
            <w:r>
              <w:rPr>
                <w:rFonts w:cs="Times New Roman"/>
                <w:szCs w:val="24"/>
              </w:rPr>
              <w:t>LDR</w:t>
            </w:r>
          </w:p>
        </w:tc>
        <w:tc>
          <w:tcPr>
            <w:tcW w:w="4570" w:type="dxa"/>
            <w:vAlign w:val="bottom"/>
          </w:tcPr>
          <w:p w:rsidR="00A3300D" w:rsidRPr="00C2607B" w:rsidRDefault="00A3300D" w:rsidP="00A3300D">
            <w:pPr>
              <w:spacing w:before="240" w:line="360" w:lineRule="auto"/>
              <w:jc w:val="center"/>
              <w:rPr>
                <w:rFonts w:cs="Times New Roman"/>
                <w:szCs w:val="24"/>
              </w:rPr>
            </w:pPr>
            <w:r w:rsidRPr="00F90D29">
              <w:rPr>
                <w:rFonts w:cs="Times New Roman"/>
                <w:szCs w:val="24"/>
              </w:rPr>
              <w:t>L</w:t>
            </w:r>
            <w:r>
              <w:rPr>
                <w:rFonts w:cs="Times New Roman"/>
                <w:szCs w:val="24"/>
              </w:rPr>
              <w:t>oan to Deposit Ratio</w:t>
            </w:r>
          </w:p>
        </w:tc>
      </w:tr>
      <w:tr w:rsidR="00A3300D" w:rsidRPr="00C2607B" w:rsidTr="00A3300D">
        <w:trPr>
          <w:trHeight w:val="369"/>
          <w:jc w:val="center"/>
        </w:trPr>
        <w:tc>
          <w:tcPr>
            <w:tcW w:w="4569" w:type="dxa"/>
            <w:vAlign w:val="bottom"/>
          </w:tcPr>
          <w:p w:rsidR="00A3300D" w:rsidRDefault="00A3300D" w:rsidP="00327CE8">
            <w:pPr>
              <w:spacing w:before="240" w:line="360" w:lineRule="auto"/>
              <w:jc w:val="center"/>
              <w:rPr>
                <w:rFonts w:cs="Times New Roman"/>
                <w:szCs w:val="24"/>
              </w:rPr>
            </w:pPr>
            <w:r>
              <w:rPr>
                <w:rFonts w:cs="Times New Roman"/>
                <w:szCs w:val="24"/>
              </w:rPr>
              <w:t>BB</w:t>
            </w:r>
          </w:p>
        </w:tc>
        <w:tc>
          <w:tcPr>
            <w:tcW w:w="4570" w:type="dxa"/>
            <w:vAlign w:val="bottom"/>
          </w:tcPr>
          <w:p w:rsidR="00A3300D" w:rsidRPr="00FC74EA" w:rsidRDefault="00A3300D" w:rsidP="00327CE8">
            <w:pPr>
              <w:spacing w:before="240" w:line="360" w:lineRule="auto"/>
              <w:jc w:val="center"/>
              <w:rPr>
                <w:rFonts w:cs="Times New Roman"/>
                <w:szCs w:val="24"/>
              </w:rPr>
            </w:pPr>
            <w:r>
              <w:rPr>
                <w:rFonts w:cs="Times New Roman"/>
                <w:szCs w:val="24"/>
              </w:rPr>
              <w:t>Bangladesh Basnk</w:t>
            </w:r>
          </w:p>
        </w:tc>
      </w:tr>
      <w:tr w:rsidR="00A3300D" w:rsidRPr="00C2607B" w:rsidTr="00A3300D">
        <w:trPr>
          <w:trHeight w:val="369"/>
          <w:jc w:val="center"/>
        </w:trPr>
        <w:tc>
          <w:tcPr>
            <w:tcW w:w="4569" w:type="dxa"/>
            <w:vAlign w:val="bottom"/>
          </w:tcPr>
          <w:p w:rsidR="00A3300D" w:rsidRDefault="00A3300D" w:rsidP="00327CE8">
            <w:pPr>
              <w:spacing w:before="240" w:line="360" w:lineRule="auto"/>
              <w:jc w:val="center"/>
              <w:rPr>
                <w:rFonts w:cs="Times New Roman"/>
                <w:szCs w:val="24"/>
              </w:rPr>
            </w:pPr>
            <w:r>
              <w:rPr>
                <w:rFonts w:cs="Times New Roman"/>
                <w:szCs w:val="24"/>
              </w:rPr>
              <w:t>BIBM</w:t>
            </w:r>
          </w:p>
        </w:tc>
        <w:tc>
          <w:tcPr>
            <w:tcW w:w="4570" w:type="dxa"/>
            <w:vAlign w:val="bottom"/>
          </w:tcPr>
          <w:p w:rsidR="00A3300D" w:rsidRPr="00FC74EA" w:rsidRDefault="00A3300D" w:rsidP="00327CE8">
            <w:pPr>
              <w:spacing w:before="240" w:line="360" w:lineRule="auto"/>
              <w:jc w:val="center"/>
              <w:rPr>
                <w:rFonts w:cs="Times New Roman"/>
                <w:szCs w:val="24"/>
              </w:rPr>
            </w:pPr>
            <w:r>
              <w:rPr>
                <w:rFonts w:cs="Times New Roman"/>
                <w:szCs w:val="24"/>
              </w:rPr>
              <w:t xml:space="preserve">Bangladesh Institution of Bank Management </w:t>
            </w:r>
          </w:p>
        </w:tc>
      </w:tr>
    </w:tbl>
    <w:p w:rsidR="00570ECC" w:rsidRPr="00451F19" w:rsidRDefault="00570ECC" w:rsidP="00327CE8">
      <w:pPr>
        <w:spacing w:line="360" w:lineRule="auto"/>
        <w:rPr>
          <w:rFonts w:cs="Times New Roman"/>
          <w:szCs w:val="24"/>
        </w:rPr>
      </w:pPr>
    </w:p>
    <w:p w:rsidR="00CF6447" w:rsidRDefault="00CF6447" w:rsidP="00327CE8">
      <w:pPr>
        <w:spacing w:line="360" w:lineRule="auto"/>
      </w:pPr>
    </w:p>
    <w:p w:rsidR="00CF6447" w:rsidRDefault="00CF6447" w:rsidP="00327CE8">
      <w:pPr>
        <w:spacing w:line="360" w:lineRule="auto"/>
      </w:pPr>
    </w:p>
    <w:p w:rsidR="00CF6447" w:rsidRDefault="00CF6447" w:rsidP="00327CE8">
      <w:pPr>
        <w:spacing w:line="360" w:lineRule="auto"/>
      </w:pPr>
    </w:p>
    <w:p w:rsidR="00CF6447" w:rsidRDefault="00CF6447" w:rsidP="00327CE8">
      <w:pPr>
        <w:spacing w:line="360" w:lineRule="auto"/>
      </w:pPr>
    </w:p>
    <w:p w:rsidR="00CF6447" w:rsidRDefault="00CF6447" w:rsidP="00327CE8">
      <w:pPr>
        <w:spacing w:line="360" w:lineRule="auto"/>
      </w:pPr>
    </w:p>
    <w:p w:rsidR="00CF6447" w:rsidRDefault="00CF6447" w:rsidP="00327CE8">
      <w:pPr>
        <w:spacing w:line="360" w:lineRule="auto"/>
      </w:pPr>
    </w:p>
    <w:p w:rsidR="0087769E" w:rsidRDefault="0087769E" w:rsidP="00327CE8">
      <w:pPr>
        <w:spacing w:line="360" w:lineRule="auto"/>
      </w:pPr>
    </w:p>
    <w:sectPr w:rsidR="0087769E" w:rsidSect="00504C18">
      <w:footerReference w:type="default" r:id="rId46"/>
      <w:pgSz w:w="12240" w:h="15840"/>
      <w:pgMar w:top="1440" w:right="1440" w:bottom="1440" w:left="1440" w:header="720" w:footer="720" w:gutter="0"/>
      <w:pgNumType w:start="2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0B6" w:rsidRDefault="00D230B6">
      <w:pPr>
        <w:spacing w:after="0"/>
      </w:pPr>
      <w:r>
        <w:separator/>
      </w:r>
    </w:p>
  </w:endnote>
  <w:endnote w:type="continuationSeparator" w:id="0">
    <w:p w:rsidR="00D230B6" w:rsidRDefault="00D230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lonna MT">
    <w:panose1 w:val="04020805060202030203"/>
    <w:charset w:val="00"/>
    <w:family w:val="decorativ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Sansatio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2524654"/>
      <w:docPartObj>
        <w:docPartGallery w:val="Page Numbers (Bottom of Page)"/>
        <w:docPartUnique/>
      </w:docPartObj>
    </w:sdtPr>
    <w:sdtEndPr>
      <w:rPr>
        <w:noProof/>
      </w:rPr>
    </w:sdtEndPr>
    <w:sdtContent>
      <w:p w:rsidR="00A3300D" w:rsidRDefault="00A3300D">
        <w:pPr>
          <w:pStyle w:val="Footer"/>
          <w:jc w:val="right"/>
        </w:pPr>
      </w:p>
      <w:p w:rsidR="00A3300D" w:rsidRDefault="00A3300D">
        <w:pPr>
          <w:pStyle w:val="Footer"/>
          <w:jc w:val="right"/>
        </w:pPr>
      </w:p>
    </w:sdtContent>
  </w:sdt>
  <w:p w:rsidR="00A3300D" w:rsidRDefault="00A3300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2260681"/>
      <w:docPartObj>
        <w:docPartGallery w:val="Page Numbers (Bottom of Page)"/>
        <w:docPartUnique/>
      </w:docPartObj>
    </w:sdtPr>
    <w:sdtEndPr>
      <w:rPr>
        <w:noProof/>
      </w:rPr>
    </w:sdtEndPr>
    <w:sdtContent>
      <w:p w:rsidR="00A3300D" w:rsidRDefault="00A3300D">
        <w:pPr>
          <w:pStyle w:val="Footer"/>
          <w:jc w:val="right"/>
        </w:pPr>
        <w:r>
          <w:fldChar w:fldCharType="begin"/>
        </w:r>
        <w:r>
          <w:instrText xml:space="preserve"> PAGE   \* MERGEFORMAT </w:instrText>
        </w:r>
        <w:r>
          <w:fldChar w:fldCharType="separate"/>
        </w:r>
        <w:r w:rsidR="00883316">
          <w:rPr>
            <w:noProof/>
          </w:rPr>
          <w:t>13</w:t>
        </w:r>
        <w:r>
          <w:rPr>
            <w:noProof/>
          </w:rPr>
          <w:fldChar w:fldCharType="end"/>
        </w:r>
      </w:p>
    </w:sdtContent>
  </w:sdt>
  <w:p w:rsidR="00A3300D" w:rsidRDefault="00A3300D" w:rsidP="009C70EA">
    <w:pPr>
      <w:pStyle w:val="Footer"/>
      <w:jc w:val="righ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00D" w:rsidRDefault="00A3300D">
    <w:pPr>
      <w:pStyle w:val="Footer"/>
      <w:jc w:val="right"/>
    </w:pPr>
  </w:p>
  <w:p w:rsidR="00A3300D" w:rsidRDefault="00A3300D" w:rsidP="009C70EA">
    <w:pPr>
      <w:pStyle w:val="Footer"/>
      <w:jc w:val="righ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593891"/>
      <w:docPartObj>
        <w:docPartGallery w:val="Page Numbers (Bottom of Page)"/>
        <w:docPartUnique/>
      </w:docPartObj>
    </w:sdtPr>
    <w:sdtEndPr>
      <w:rPr>
        <w:noProof/>
      </w:rPr>
    </w:sdtEndPr>
    <w:sdtContent>
      <w:p w:rsidR="00A3300D" w:rsidRDefault="00A3300D">
        <w:pPr>
          <w:pStyle w:val="Footer"/>
          <w:jc w:val="right"/>
        </w:pPr>
        <w:r>
          <w:fldChar w:fldCharType="begin"/>
        </w:r>
        <w:r>
          <w:instrText xml:space="preserve"> PAGE   \* MERGEFORMAT </w:instrText>
        </w:r>
        <w:r>
          <w:fldChar w:fldCharType="separate"/>
        </w:r>
        <w:r w:rsidR="00883316">
          <w:rPr>
            <w:noProof/>
          </w:rPr>
          <w:t>17</w:t>
        </w:r>
        <w:r>
          <w:rPr>
            <w:noProof/>
          </w:rPr>
          <w:fldChar w:fldCharType="end"/>
        </w:r>
      </w:p>
    </w:sdtContent>
  </w:sdt>
  <w:p w:rsidR="00A3300D" w:rsidRDefault="00A3300D" w:rsidP="009C70EA">
    <w:pPr>
      <w:pStyle w:val="Footer"/>
      <w:jc w:val="righ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00D" w:rsidRDefault="00A3300D">
    <w:pPr>
      <w:pStyle w:val="Footer"/>
      <w:jc w:val="right"/>
    </w:pPr>
  </w:p>
  <w:p w:rsidR="00A3300D" w:rsidRDefault="00A3300D" w:rsidP="009C70EA">
    <w:pPr>
      <w:pStyle w:val="Footer"/>
      <w:jc w:val="righ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4147499"/>
      <w:docPartObj>
        <w:docPartGallery w:val="Page Numbers (Bottom of Page)"/>
        <w:docPartUnique/>
      </w:docPartObj>
    </w:sdtPr>
    <w:sdtEndPr>
      <w:rPr>
        <w:noProof/>
      </w:rPr>
    </w:sdtEndPr>
    <w:sdtContent>
      <w:p w:rsidR="00A3300D" w:rsidRDefault="00A3300D">
        <w:pPr>
          <w:pStyle w:val="Footer"/>
          <w:jc w:val="right"/>
        </w:pPr>
        <w:r>
          <w:fldChar w:fldCharType="begin"/>
        </w:r>
        <w:r>
          <w:instrText xml:space="preserve"> PAGE   \* MERGEFORMAT </w:instrText>
        </w:r>
        <w:r>
          <w:fldChar w:fldCharType="separate"/>
        </w:r>
        <w:r w:rsidR="00883316">
          <w:rPr>
            <w:noProof/>
          </w:rPr>
          <w:t>1</w:t>
        </w:r>
        <w:r>
          <w:rPr>
            <w:noProof/>
          </w:rPr>
          <w:fldChar w:fldCharType="end"/>
        </w:r>
      </w:p>
    </w:sdtContent>
  </w:sdt>
  <w:p w:rsidR="00A3300D" w:rsidRDefault="00A3300D" w:rsidP="009C70EA">
    <w:pPr>
      <w:pStyle w:val="Footer"/>
      <w:jc w:val="righ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79228"/>
      <w:docPartObj>
        <w:docPartGallery w:val="Page Numbers (Bottom of Page)"/>
        <w:docPartUnique/>
      </w:docPartObj>
    </w:sdtPr>
    <w:sdtEndPr>
      <w:rPr>
        <w:noProof/>
      </w:rPr>
    </w:sdtEndPr>
    <w:sdtContent>
      <w:p w:rsidR="00A3300D" w:rsidRDefault="00A3300D">
        <w:pPr>
          <w:pStyle w:val="Footer"/>
          <w:jc w:val="right"/>
        </w:pPr>
        <w:r>
          <w:fldChar w:fldCharType="begin"/>
        </w:r>
        <w:r>
          <w:instrText xml:space="preserve"> PAGE   \* MERGEFORMAT </w:instrText>
        </w:r>
        <w:r>
          <w:fldChar w:fldCharType="separate"/>
        </w:r>
        <w:r w:rsidR="00883316">
          <w:rPr>
            <w:noProof/>
          </w:rPr>
          <w:t>24</w:t>
        </w:r>
        <w:r>
          <w:rPr>
            <w:noProof/>
          </w:rPr>
          <w:fldChar w:fldCharType="end"/>
        </w:r>
      </w:p>
    </w:sdtContent>
  </w:sdt>
  <w:p w:rsidR="00A3300D" w:rsidRDefault="00A3300D" w:rsidP="009C70EA">
    <w:pPr>
      <w:pStyle w:val="Footer"/>
      <w:jc w:val="righ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8687423"/>
      <w:docPartObj>
        <w:docPartGallery w:val="Page Numbers (Bottom of Page)"/>
        <w:docPartUnique/>
      </w:docPartObj>
    </w:sdtPr>
    <w:sdtEndPr>
      <w:rPr>
        <w:noProof/>
      </w:rPr>
    </w:sdtEndPr>
    <w:sdtContent>
      <w:p w:rsidR="00A3300D" w:rsidRDefault="00A3300D">
        <w:pPr>
          <w:pStyle w:val="Footer"/>
          <w:jc w:val="right"/>
        </w:pPr>
        <w:r>
          <w:fldChar w:fldCharType="begin"/>
        </w:r>
        <w:r>
          <w:instrText xml:space="preserve"> PAGE   \* MERGEFORMAT </w:instrText>
        </w:r>
        <w:r>
          <w:fldChar w:fldCharType="separate"/>
        </w:r>
        <w:r w:rsidR="00883316">
          <w:rPr>
            <w:noProof/>
          </w:rPr>
          <w:t>33</w:t>
        </w:r>
        <w:r>
          <w:rPr>
            <w:noProof/>
          </w:rPr>
          <w:fldChar w:fldCharType="end"/>
        </w:r>
      </w:p>
    </w:sdtContent>
  </w:sdt>
  <w:p w:rsidR="00A3300D" w:rsidRDefault="00A3300D" w:rsidP="009C70EA">
    <w:pPr>
      <w:pStyle w:val="Footer"/>
      <w:jc w:val="righ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110452"/>
      <w:docPartObj>
        <w:docPartGallery w:val="Page Numbers (Bottom of Page)"/>
        <w:docPartUnique/>
      </w:docPartObj>
    </w:sdtPr>
    <w:sdtEndPr>
      <w:rPr>
        <w:noProof/>
      </w:rPr>
    </w:sdtEndPr>
    <w:sdtContent>
      <w:p w:rsidR="00504C18" w:rsidRDefault="00504C18">
        <w:pPr>
          <w:pStyle w:val="Footer"/>
          <w:jc w:val="right"/>
        </w:pPr>
        <w:r>
          <w:fldChar w:fldCharType="begin"/>
        </w:r>
        <w:r>
          <w:instrText xml:space="preserve"> PAGE   \* MERGEFORMAT </w:instrText>
        </w:r>
        <w:r>
          <w:fldChar w:fldCharType="separate"/>
        </w:r>
        <w:r w:rsidR="00883316">
          <w:rPr>
            <w:noProof/>
          </w:rPr>
          <w:t>26</w:t>
        </w:r>
        <w:r>
          <w:rPr>
            <w:noProof/>
          </w:rPr>
          <w:fldChar w:fldCharType="end"/>
        </w:r>
      </w:p>
    </w:sdtContent>
  </w:sdt>
  <w:p w:rsidR="00504C18" w:rsidRDefault="00504C18" w:rsidP="009C70EA">
    <w:pPr>
      <w:pStyle w:val="Footer"/>
      <w:jc w:val="righ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2546017"/>
      <w:docPartObj>
        <w:docPartGallery w:val="Page Numbers (Bottom of Page)"/>
        <w:docPartUnique/>
      </w:docPartObj>
    </w:sdtPr>
    <w:sdtEndPr>
      <w:rPr>
        <w:noProof/>
      </w:rPr>
    </w:sdtEndPr>
    <w:sdtContent>
      <w:p w:rsidR="00A3300D" w:rsidRDefault="00A3300D">
        <w:pPr>
          <w:pStyle w:val="Footer"/>
          <w:jc w:val="right"/>
        </w:pPr>
        <w:r>
          <w:fldChar w:fldCharType="begin"/>
        </w:r>
        <w:r>
          <w:instrText xml:space="preserve"> PAGE   \* MERGEFORMAT </w:instrText>
        </w:r>
        <w:r>
          <w:fldChar w:fldCharType="separate"/>
        </w:r>
        <w:r w:rsidR="00883316">
          <w:rPr>
            <w:noProof/>
          </w:rPr>
          <w:t>33</w:t>
        </w:r>
        <w:r>
          <w:rPr>
            <w:noProof/>
          </w:rPr>
          <w:fldChar w:fldCharType="end"/>
        </w:r>
      </w:p>
    </w:sdtContent>
  </w:sdt>
  <w:p w:rsidR="00A3300D" w:rsidRDefault="00A3300D" w:rsidP="009C70EA">
    <w:pPr>
      <w:pStyle w:val="Footer"/>
      <w:jc w:val="righ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838144"/>
      <w:docPartObj>
        <w:docPartGallery w:val="Page Numbers (Bottom of Page)"/>
        <w:docPartUnique/>
      </w:docPartObj>
    </w:sdtPr>
    <w:sdtEndPr>
      <w:rPr>
        <w:noProof/>
      </w:rPr>
    </w:sdtEndPr>
    <w:sdtContent>
      <w:p w:rsidR="00504C18" w:rsidRDefault="00504C18">
        <w:pPr>
          <w:pStyle w:val="Footer"/>
          <w:jc w:val="right"/>
        </w:pPr>
        <w:r>
          <w:fldChar w:fldCharType="begin"/>
        </w:r>
        <w:r>
          <w:instrText xml:space="preserve"> PAGE   \* MERGEFORMAT </w:instrText>
        </w:r>
        <w:r>
          <w:fldChar w:fldCharType="separate"/>
        </w:r>
        <w:r w:rsidR="00883316">
          <w:rPr>
            <w:noProof/>
          </w:rPr>
          <w:t>27</w:t>
        </w:r>
        <w:r>
          <w:rPr>
            <w:noProof/>
          </w:rPr>
          <w:fldChar w:fldCharType="end"/>
        </w:r>
      </w:p>
    </w:sdtContent>
  </w:sdt>
  <w:p w:rsidR="00504C18" w:rsidRDefault="00504C18" w:rsidP="009C70EA">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00D" w:rsidRDefault="00A3300D">
    <w:pPr>
      <w:pStyle w:val="Footer"/>
      <w:jc w:val="right"/>
    </w:pPr>
  </w:p>
  <w:p w:rsidR="00A3300D" w:rsidRDefault="00A3300D">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2881040"/>
      <w:docPartObj>
        <w:docPartGallery w:val="Page Numbers (Bottom of Page)"/>
        <w:docPartUnique/>
      </w:docPartObj>
    </w:sdtPr>
    <w:sdtEndPr>
      <w:rPr>
        <w:noProof/>
      </w:rPr>
    </w:sdtEndPr>
    <w:sdtContent>
      <w:p w:rsidR="00A3300D" w:rsidRDefault="00A3300D">
        <w:pPr>
          <w:pStyle w:val="Footer"/>
          <w:jc w:val="right"/>
        </w:pPr>
      </w:p>
      <w:p w:rsidR="00A3300D" w:rsidRDefault="00A3300D">
        <w:pPr>
          <w:pStyle w:val="Footer"/>
          <w:jc w:val="right"/>
        </w:pPr>
        <w:r>
          <w:fldChar w:fldCharType="begin"/>
        </w:r>
        <w:r>
          <w:instrText xml:space="preserve"> PAGE   \* MERGEFORMAT </w:instrText>
        </w:r>
        <w:r>
          <w:fldChar w:fldCharType="separate"/>
        </w:r>
        <w:r w:rsidR="00883316">
          <w:rPr>
            <w:noProof/>
          </w:rPr>
          <w:t>33</w:t>
        </w:r>
        <w:r>
          <w:rPr>
            <w:noProof/>
          </w:rPr>
          <w:fldChar w:fldCharType="end"/>
        </w:r>
      </w:p>
    </w:sdtContent>
  </w:sdt>
  <w:p w:rsidR="00A3300D" w:rsidRDefault="00A3300D" w:rsidP="009C70EA">
    <w:pPr>
      <w:pStyle w:val="Footer"/>
      <w:jc w:val="righ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1219182"/>
      <w:docPartObj>
        <w:docPartGallery w:val="Page Numbers (Bottom of Page)"/>
        <w:docPartUnique/>
      </w:docPartObj>
    </w:sdtPr>
    <w:sdtEndPr>
      <w:rPr>
        <w:noProof/>
      </w:rPr>
    </w:sdtEndPr>
    <w:sdtContent>
      <w:p w:rsidR="00504C18" w:rsidRDefault="00504C18">
        <w:pPr>
          <w:pStyle w:val="Footer"/>
          <w:jc w:val="right"/>
        </w:pPr>
      </w:p>
      <w:p w:rsidR="00504C18" w:rsidRDefault="00504C18">
        <w:pPr>
          <w:pStyle w:val="Footer"/>
          <w:jc w:val="right"/>
        </w:pPr>
        <w:r>
          <w:fldChar w:fldCharType="begin"/>
        </w:r>
        <w:r>
          <w:instrText xml:space="preserve"> PAGE   \* MERGEFORMAT </w:instrText>
        </w:r>
        <w:r>
          <w:fldChar w:fldCharType="separate"/>
        </w:r>
        <w:r w:rsidR="00883316">
          <w:rPr>
            <w:noProof/>
          </w:rPr>
          <w:t>29</w:t>
        </w:r>
        <w:r>
          <w:rPr>
            <w:noProof/>
          </w:rPr>
          <w:fldChar w:fldCharType="end"/>
        </w:r>
      </w:p>
    </w:sdtContent>
  </w:sdt>
  <w:p w:rsidR="00504C18" w:rsidRDefault="00504C18" w:rsidP="009C70EA">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3796058"/>
      <w:docPartObj>
        <w:docPartGallery w:val="Page Numbers (Bottom of Page)"/>
        <w:docPartUnique/>
      </w:docPartObj>
    </w:sdtPr>
    <w:sdtEndPr>
      <w:rPr>
        <w:noProof/>
      </w:rPr>
    </w:sdtEndPr>
    <w:sdtContent>
      <w:p w:rsidR="00A3300D" w:rsidRDefault="00A3300D">
        <w:pPr>
          <w:pStyle w:val="Footer"/>
          <w:jc w:val="right"/>
        </w:pPr>
        <w:r>
          <w:fldChar w:fldCharType="begin"/>
        </w:r>
        <w:r>
          <w:instrText xml:space="preserve"> PAGE   \* MERGEFORMAT </w:instrText>
        </w:r>
        <w:r>
          <w:fldChar w:fldCharType="separate"/>
        </w:r>
        <w:r w:rsidR="00883316">
          <w:rPr>
            <w:noProof/>
          </w:rPr>
          <w:t>i</w:t>
        </w:r>
        <w:r>
          <w:rPr>
            <w:noProof/>
          </w:rPr>
          <w:fldChar w:fldCharType="end"/>
        </w:r>
      </w:p>
    </w:sdtContent>
  </w:sdt>
  <w:p w:rsidR="00A3300D" w:rsidRDefault="00A3300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7339969"/>
      <w:docPartObj>
        <w:docPartGallery w:val="Page Numbers (Bottom of Page)"/>
        <w:docPartUnique/>
      </w:docPartObj>
    </w:sdtPr>
    <w:sdtEndPr>
      <w:rPr>
        <w:noProof/>
      </w:rPr>
    </w:sdtEndPr>
    <w:sdtContent>
      <w:p w:rsidR="00A3300D" w:rsidRDefault="00A3300D">
        <w:pPr>
          <w:pStyle w:val="Footer"/>
          <w:jc w:val="right"/>
        </w:pPr>
        <w:r>
          <w:fldChar w:fldCharType="begin"/>
        </w:r>
        <w:r>
          <w:instrText xml:space="preserve"> PAGE   \* MERGEFORMAT </w:instrText>
        </w:r>
        <w:r>
          <w:fldChar w:fldCharType="separate"/>
        </w:r>
        <w:r w:rsidR="00883316">
          <w:rPr>
            <w:noProof/>
          </w:rPr>
          <w:t>ii</w:t>
        </w:r>
        <w:r>
          <w:rPr>
            <w:noProof/>
          </w:rPr>
          <w:fldChar w:fldCharType="end"/>
        </w:r>
      </w:p>
    </w:sdtContent>
  </w:sdt>
  <w:p w:rsidR="00A3300D" w:rsidRDefault="00A3300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9061451"/>
      <w:docPartObj>
        <w:docPartGallery w:val="Page Numbers (Bottom of Page)"/>
        <w:docPartUnique/>
      </w:docPartObj>
    </w:sdtPr>
    <w:sdtEndPr>
      <w:rPr>
        <w:noProof/>
      </w:rPr>
    </w:sdtEndPr>
    <w:sdtContent>
      <w:p w:rsidR="00A3300D" w:rsidRDefault="00A3300D">
        <w:pPr>
          <w:pStyle w:val="Footer"/>
          <w:jc w:val="right"/>
        </w:pPr>
        <w:r>
          <w:fldChar w:fldCharType="begin"/>
        </w:r>
        <w:r>
          <w:instrText xml:space="preserve"> PAGE   \* MERGEFORMAT </w:instrText>
        </w:r>
        <w:r>
          <w:fldChar w:fldCharType="separate"/>
        </w:r>
        <w:r w:rsidR="00883316">
          <w:rPr>
            <w:noProof/>
          </w:rPr>
          <w:t>iv</w:t>
        </w:r>
        <w:r>
          <w:rPr>
            <w:noProof/>
          </w:rPr>
          <w:fldChar w:fldCharType="end"/>
        </w:r>
      </w:p>
    </w:sdtContent>
  </w:sdt>
  <w:p w:rsidR="00A3300D" w:rsidRDefault="00A3300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00D" w:rsidRDefault="00A3300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501894"/>
      <w:docPartObj>
        <w:docPartGallery w:val="Page Numbers (Bottom of Page)"/>
        <w:docPartUnique/>
      </w:docPartObj>
    </w:sdtPr>
    <w:sdtEndPr>
      <w:rPr>
        <w:noProof/>
      </w:rPr>
    </w:sdtEndPr>
    <w:sdtContent>
      <w:p w:rsidR="00A3300D" w:rsidRDefault="00A3300D">
        <w:pPr>
          <w:pStyle w:val="Footer"/>
          <w:jc w:val="right"/>
        </w:pPr>
        <w:r>
          <w:fldChar w:fldCharType="begin"/>
        </w:r>
        <w:r>
          <w:instrText xml:space="preserve"> PAGE   \* MERGEFORMAT </w:instrText>
        </w:r>
        <w:r>
          <w:fldChar w:fldCharType="separate"/>
        </w:r>
        <w:r w:rsidR="00883316">
          <w:rPr>
            <w:noProof/>
          </w:rPr>
          <w:t>1</w:t>
        </w:r>
        <w:r>
          <w:rPr>
            <w:noProof/>
          </w:rPr>
          <w:fldChar w:fldCharType="end"/>
        </w:r>
      </w:p>
    </w:sdtContent>
  </w:sdt>
  <w:p w:rsidR="00A3300D" w:rsidRDefault="00A3300D">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4537582"/>
      <w:docPartObj>
        <w:docPartGallery w:val="Page Numbers (Bottom of Page)"/>
        <w:docPartUnique/>
      </w:docPartObj>
    </w:sdtPr>
    <w:sdtEndPr>
      <w:rPr>
        <w:noProof/>
      </w:rPr>
    </w:sdtEndPr>
    <w:sdtContent>
      <w:p w:rsidR="00A3300D" w:rsidRDefault="00A3300D">
        <w:pPr>
          <w:pStyle w:val="Footer"/>
          <w:jc w:val="right"/>
        </w:pPr>
        <w:r>
          <w:fldChar w:fldCharType="begin"/>
        </w:r>
        <w:r>
          <w:instrText xml:space="preserve"> PAGE   \* MERGEFORMAT </w:instrText>
        </w:r>
        <w:r>
          <w:fldChar w:fldCharType="separate"/>
        </w:r>
        <w:r w:rsidR="00883316">
          <w:rPr>
            <w:noProof/>
          </w:rPr>
          <w:t>10</w:t>
        </w:r>
        <w:r>
          <w:rPr>
            <w:noProof/>
          </w:rPr>
          <w:fldChar w:fldCharType="end"/>
        </w:r>
      </w:p>
    </w:sdtContent>
  </w:sdt>
  <w:p w:rsidR="00A3300D" w:rsidRDefault="00A3300D" w:rsidP="009C70EA">
    <w:pPr>
      <w:pStyle w:val="Footer"/>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00D" w:rsidRDefault="00A3300D">
    <w:pPr>
      <w:pStyle w:val="Footer"/>
      <w:jc w:val="right"/>
    </w:pPr>
  </w:p>
  <w:p w:rsidR="00A3300D" w:rsidRDefault="00A3300D" w:rsidP="009C70E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0B6" w:rsidRDefault="00D230B6">
      <w:pPr>
        <w:spacing w:after="0"/>
      </w:pPr>
      <w:r>
        <w:separator/>
      </w:r>
    </w:p>
  </w:footnote>
  <w:footnote w:type="continuationSeparator" w:id="0">
    <w:p w:rsidR="00D230B6" w:rsidRDefault="00D230B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00D" w:rsidRDefault="00A330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977FD"/>
    <w:multiLevelType w:val="hybridMultilevel"/>
    <w:tmpl w:val="024A1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504411"/>
    <w:multiLevelType w:val="hybridMultilevel"/>
    <w:tmpl w:val="FA2650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FE3ECA"/>
    <w:multiLevelType w:val="hybridMultilevel"/>
    <w:tmpl w:val="F87A0AD2"/>
    <w:lvl w:ilvl="0" w:tplc="04090005">
      <w:start w:val="1"/>
      <w:numFmt w:val="bullet"/>
      <w:lvlText w:val=""/>
      <w:lvlJc w:val="left"/>
      <w:pPr>
        <w:ind w:left="1710" w:hanging="360"/>
      </w:pPr>
      <w:rPr>
        <w:rFonts w:ascii="Wingdings" w:hAnsi="Wingdings" w:hint="default"/>
      </w:rPr>
    </w:lvl>
    <w:lvl w:ilvl="1" w:tplc="04090005">
      <w:start w:val="1"/>
      <w:numFmt w:val="bullet"/>
      <w:lvlText w:val=""/>
      <w:lvlJc w:val="left"/>
      <w:pPr>
        <w:ind w:left="2430" w:hanging="360"/>
      </w:pPr>
      <w:rPr>
        <w:rFonts w:ascii="Wingdings" w:hAnsi="Wingdings"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
    <w:nsid w:val="0D7C71E1"/>
    <w:multiLevelType w:val="hybridMultilevel"/>
    <w:tmpl w:val="3E2A3F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F6111E"/>
    <w:multiLevelType w:val="hybridMultilevel"/>
    <w:tmpl w:val="3D228E48"/>
    <w:lvl w:ilvl="0" w:tplc="0409000D">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624359"/>
    <w:multiLevelType w:val="hybridMultilevel"/>
    <w:tmpl w:val="BEB230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1E3C00"/>
    <w:multiLevelType w:val="hybridMultilevel"/>
    <w:tmpl w:val="0A50DD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6F4A32"/>
    <w:multiLevelType w:val="hybridMultilevel"/>
    <w:tmpl w:val="4DC049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B462FA"/>
    <w:multiLevelType w:val="hybridMultilevel"/>
    <w:tmpl w:val="A580C6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D9224E"/>
    <w:multiLevelType w:val="hybridMultilevel"/>
    <w:tmpl w:val="8F342F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217983"/>
    <w:multiLevelType w:val="hybridMultilevel"/>
    <w:tmpl w:val="EDACA6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C40630"/>
    <w:multiLevelType w:val="hybridMultilevel"/>
    <w:tmpl w:val="1CCAB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616521"/>
    <w:multiLevelType w:val="hybridMultilevel"/>
    <w:tmpl w:val="E9FAC6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810D8C"/>
    <w:multiLevelType w:val="hybridMultilevel"/>
    <w:tmpl w:val="B65C8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021563"/>
    <w:multiLevelType w:val="hybridMultilevel"/>
    <w:tmpl w:val="D3BA44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B35AFE"/>
    <w:multiLevelType w:val="multilevel"/>
    <w:tmpl w:val="C816AE0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D233D0"/>
    <w:multiLevelType w:val="hybridMultilevel"/>
    <w:tmpl w:val="E522ECCC"/>
    <w:lvl w:ilvl="0" w:tplc="1638E37C">
      <w:start w:val="1"/>
      <w:numFmt w:val="bullet"/>
      <w:lvlText w:val="▪"/>
      <w:lvlJc w:val="left"/>
      <w:pPr>
        <w:ind w:left="720" w:hanging="360"/>
      </w:pPr>
      <w:rPr>
        <w:rFonts w:ascii="Wingdings" w:eastAsia="Wingdings" w:hAnsi="Wingdings" w:cs="Wingdings"/>
        <w:b w:val="0"/>
        <w:i w:val="0"/>
        <w:strike w:val="0"/>
        <w:dstrike w:val="0"/>
        <w:color w:val="333399"/>
        <w:sz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EC44B0"/>
    <w:multiLevelType w:val="hybridMultilevel"/>
    <w:tmpl w:val="B692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602DAA"/>
    <w:multiLevelType w:val="hybridMultilevel"/>
    <w:tmpl w:val="2CC87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6D4ED9"/>
    <w:multiLevelType w:val="hybridMultilevel"/>
    <w:tmpl w:val="66CAF4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A81CE7"/>
    <w:multiLevelType w:val="hybridMultilevel"/>
    <w:tmpl w:val="F5E04814"/>
    <w:lvl w:ilvl="0" w:tplc="B29481CC">
      <w:start w:val="1"/>
      <w:numFmt w:val="bullet"/>
      <w:lvlText w:val="▪"/>
      <w:lvlJc w:val="left"/>
      <w:pPr>
        <w:ind w:left="720" w:hanging="360"/>
      </w:pPr>
      <w:rPr>
        <w:rFonts w:ascii="Wingdings" w:eastAsia="Wingdings" w:hAnsi="Wingdings" w:cs="Wingdings"/>
        <w:b w:val="0"/>
        <w:i w:val="0"/>
        <w:strike w:val="0"/>
        <w:dstrike w:val="0"/>
        <w:color w:val="333399"/>
        <w:sz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6D7FA5"/>
    <w:multiLevelType w:val="hybridMultilevel"/>
    <w:tmpl w:val="3B94F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6"/>
  </w:num>
  <w:num w:numId="4">
    <w:abstractNumId w:val="2"/>
  </w:num>
  <w:num w:numId="5">
    <w:abstractNumId w:val="4"/>
  </w:num>
  <w:num w:numId="6">
    <w:abstractNumId w:val="7"/>
  </w:num>
  <w:num w:numId="7">
    <w:abstractNumId w:val="16"/>
  </w:num>
  <w:num w:numId="8">
    <w:abstractNumId w:val="20"/>
  </w:num>
  <w:num w:numId="9">
    <w:abstractNumId w:val="10"/>
  </w:num>
  <w:num w:numId="10">
    <w:abstractNumId w:val="5"/>
  </w:num>
  <w:num w:numId="11">
    <w:abstractNumId w:val="19"/>
  </w:num>
  <w:num w:numId="12">
    <w:abstractNumId w:val="14"/>
  </w:num>
  <w:num w:numId="13">
    <w:abstractNumId w:val="9"/>
  </w:num>
  <w:num w:numId="14">
    <w:abstractNumId w:val="3"/>
  </w:num>
  <w:num w:numId="15">
    <w:abstractNumId w:val="21"/>
  </w:num>
  <w:num w:numId="16">
    <w:abstractNumId w:val="13"/>
  </w:num>
  <w:num w:numId="17">
    <w:abstractNumId w:val="17"/>
  </w:num>
  <w:num w:numId="18">
    <w:abstractNumId w:val="12"/>
  </w:num>
  <w:num w:numId="19">
    <w:abstractNumId w:val="0"/>
  </w:num>
  <w:num w:numId="20">
    <w:abstractNumId w:val="11"/>
  </w:num>
  <w:num w:numId="21">
    <w:abstractNumId w:val="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447"/>
    <w:rsid w:val="00003BCA"/>
    <w:rsid w:val="00005C89"/>
    <w:rsid w:val="000130BB"/>
    <w:rsid w:val="00014B9A"/>
    <w:rsid w:val="00014EBA"/>
    <w:rsid w:val="00026774"/>
    <w:rsid w:val="00033465"/>
    <w:rsid w:val="0004275C"/>
    <w:rsid w:val="00046ABA"/>
    <w:rsid w:val="00062044"/>
    <w:rsid w:val="00074C6E"/>
    <w:rsid w:val="000820F5"/>
    <w:rsid w:val="000927DF"/>
    <w:rsid w:val="00096E98"/>
    <w:rsid w:val="000A0648"/>
    <w:rsid w:val="000A6D27"/>
    <w:rsid w:val="000B45CD"/>
    <w:rsid w:val="000B7BCC"/>
    <w:rsid w:val="000C0A1A"/>
    <w:rsid w:val="000C0DB6"/>
    <w:rsid w:val="000C3F2B"/>
    <w:rsid w:val="000E0B61"/>
    <w:rsid w:val="0010333C"/>
    <w:rsid w:val="00103AA4"/>
    <w:rsid w:val="0011736F"/>
    <w:rsid w:val="00121BBB"/>
    <w:rsid w:val="0012494D"/>
    <w:rsid w:val="001260E4"/>
    <w:rsid w:val="0013138B"/>
    <w:rsid w:val="00131844"/>
    <w:rsid w:val="00131FC2"/>
    <w:rsid w:val="00132018"/>
    <w:rsid w:val="00147C40"/>
    <w:rsid w:val="0015475A"/>
    <w:rsid w:val="00156447"/>
    <w:rsid w:val="00176554"/>
    <w:rsid w:val="0017780C"/>
    <w:rsid w:val="001816D0"/>
    <w:rsid w:val="001A5522"/>
    <w:rsid w:val="001B7EAB"/>
    <w:rsid w:val="001C3635"/>
    <w:rsid w:val="001D1481"/>
    <w:rsid w:val="001D484C"/>
    <w:rsid w:val="001E2F55"/>
    <w:rsid w:val="001F3415"/>
    <w:rsid w:val="00212E70"/>
    <w:rsid w:val="0021491C"/>
    <w:rsid w:val="00220686"/>
    <w:rsid w:val="00221B87"/>
    <w:rsid w:val="00234D6E"/>
    <w:rsid w:val="002463F6"/>
    <w:rsid w:val="0025720B"/>
    <w:rsid w:val="002654B5"/>
    <w:rsid w:val="002655D0"/>
    <w:rsid w:val="00283CF6"/>
    <w:rsid w:val="0028591B"/>
    <w:rsid w:val="00293B4A"/>
    <w:rsid w:val="002A682D"/>
    <w:rsid w:val="002B60A8"/>
    <w:rsid w:val="002C0E47"/>
    <w:rsid w:val="002C2279"/>
    <w:rsid w:val="002C49D5"/>
    <w:rsid w:val="002C6B7E"/>
    <w:rsid w:val="002E2492"/>
    <w:rsid w:val="002E3855"/>
    <w:rsid w:val="002E768E"/>
    <w:rsid w:val="0030252F"/>
    <w:rsid w:val="0030350A"/>
    <w:rsid w:val="00303C72"/>
    <w:rsid w:val="00307672"/>
    <w:rsid w:val="003111E9"/>
    <w:rsid w:val="00324268"/>
    <w:rsid w:val="003252D6"/>
    <w:rsid w:val="00327CE8"/>
    <w:rsid w:val="00337636"/>
    <w:rsid w:val="00340124"/>
    <w:rsid w:val="003424BE"/>
    <w:rsid w:val="00345849"/>
    <w:rsid w:val="00346422"/>
    <w:rsid w:val="00353CB5"/>
    <w:rsid w:val="00356217"/>
    <w:rsid w:val="00357CAA"/>
    <w:rsid w:val="0036054B"/>
    <w:rsid w:val="003763CB"/>
    <w:rsid w:val="00386DE3"/>
    <w:rsid w:val="003A477C"/>
    <w:rsid w:val="003B6556"/>
    <w:rsid w:val="003E2E63"/>
    <w:rsid w:val="003E3A97"/>
    <w:rsid w:val="003E64C5"/>
    <w:rsid w:val="003F1229"/>
    <w:rsid w:val="003F1FDF"/>
    <w:rsid w:val="00410D31"/>
    <w:rsid w:val="00410FB2"/>
    <w:rsid w:val="00417588"/>
    <w:rsid w:val="0045066F"/>
    <w:rsid w:val="004570F5"/>
    <w:rsid w:val="00460F03"/>
    <w:rsid w:val="00464C8D"/>
    <w:rsid w:val="00467B49"/>
    <w:rsid w:val="00474337"/>
    <w:rsid w:val="00476C72"/>
    <w:rsid w:val="00481B67"/>
    <w:rsid w:val="00482645"/>
    <w:rsid w:val="00485606"/>
    <w:rsid w:val="0048605F"/>
    <w:rsid w:val="00493F05"/>
    <w:rsid w:val="004A75AC"/>
    <w:rsid w:val="004D0E90"/>
    <w:rsid w:val="004D7481"/>
    <w:rsid w:val="004E03E9"/>
    <w:rsid w:val="004F56DE"/>
    <w:rsid w:val="00504C18"/>
    <w:rsid w:val="00504FE5"/>
    <w:rsid w:val="005077D1"/>
    <w:rsid w:val="00517240"/>
    <w:rsid w:val="00526919"/>
    <w:rsid w:val="00530620"/>
    <w:rsid w:val="005430CC"/>
    <w:rsid w:val="00554DE4"/>
    <w:rsid w:val="00560BF6"/>
    <w:rsid w:val="0056263D"/>
    <w:rsid w:val="00563A0E"/>
    <w:rsid w:val="00565B62"/>
    <w:rsid w:val="00570ECC"/>
    <w:rsid w:val="00572532"/>
    <w:rsid w:val="00581B36"/>
    <w:rsid w:val="005821FB"/>
    <w:rsid w:val="00584D32"/>
    <w:rsid w:val="005872BC"/>
    <w:rsid w:val="00596D39"/>
    <w:rsid w:val="005A1EB9"/>
    <w:rsid w:val="005D3B8C"/>
    <w:rsid w:val="005E01B5"/>
    <w:rsid w:val="005E2C6C"/>
    <w:rsid w:val="005E7774"/>
    <w:rsid w:val="005F654B"/>
    <w:rsid w:val="006004CB"/>
    <w:rsid w:val="00611F14"/>
    <w:rsid w:val="00622438"/>
    <w:rsid w:val="0062530A"/>
    <w:rsid w:val="00626DDB"/>
    <w:rsid w:val="00633BC7"/>
    <w:rsid w:val="00645B55"/>
    <w:rsid w:val="00646468"/>
    <w:rsid w:val="00661DD6"/>
    <w:rsid w:val="00662D10"/>
    <w:rsid w:val="0067419C"/>
    <w:rsid w:val="00674F28"/>
    <w:rsid w:val="00676CD1"/>
    <w:rsid w:val="00680FD5"/>
    <w:rsid w:val="006954A9"/>
    <w:rsid w:val="006A4001"/>
    <w:rsid w:val="006B373E"/>
    <w:rsid w:val="006C0CBB"/>
    <w:rsid w:val="006C182A"/>
    <w:rsid w:val="006C6F9D"/>
    <w:rsid w:val="006D0009"/>
    <w:rsid w:val="006F1190"/>
    <w:rsid w:val="006F3E98"/>
    <w:rsid w:val="006F4466"/>
    <w:rsid w:val="00701595"/>
    <w:rsid w:val="00720D80"/>
    <w:rsid w:val="007213CB"/>
    <w:rsid w:val="00724A77"/>
    <w:rsid w:val="007338A3"/>
    <w:rsid w:val="00733AAD"/>
    <w:rsid w:val="00736316"/>
    <w:rsid w:val="00742621"/>
    <w:rsid w:val="00754801"/>
    <w:rsid w:val="00770125"/>
    <w:rsid w:val="00772EB2"/>
    <w:rsid w:val="00783B9C"/>
    <w:rsid w:val="00784B47"/>
    <w:rsid w:val="00793C5F"/>
    <w:rsid w:val="007948A3"/>
    <w:rsid w:val="00795A3B"/>
    <w:rsid w:val="00797D9D"/>
    <w:rsid w:val="007A3C24"/>
    <w:rsid w:val="007A51CB"/>
    <w:rsid w:val="007A51F7"/>
    <w:rsid w:val="007B66BA"/>
    <w:rsid w:val="007D1406"/>
    <w:rsid w:val="007D6237"/>
    <w:rsid w:val="007E4A3B"/>
    <w:rsid w:val="007E7FF9"/>
    <w:rsid w:val="007F350F"/>
    <w:rsid w:val="00803ECC"/>
    <w:rsid w:val="00804D57"/>
    <w:rsid w:val="008052E6"/>
    <w:rsid w:val="008070D0"/>
    <w:rsid w:val="00816B9F"/>
    <w:rsid w:val="00820B9F"/>
    <w:rsid w:val="008224E7"/>
    <w:rsid w:val="00824C7C"/>
    <w:rsid w:val="00825E20"/>
    <w:rsid w:val="00827492"/>
    <w:rsid w:val="00832009"/>
    <w:rsid w:val="0083629D"/>
    <w:rsid w:val="00840B4B"/>
    <w:rsid w:val="00847260"/>
    <w:rsid w:val="00853503"/>
    <w:rsid w:val="00855F53"/>
    <w:rsid w:val="0085653F"/>
    <w:rsid w:val="00856AAD"/>
    <w:rsid w:val="00862DD7"/>
    <w:rsid w:val="0086462F"/>
    <w:rsid w:val="00871791"/>
    <w:rsid w:val="0087769E"/>
    <w:rsid w:val="00883316"/>
    <w:rsid w:val="00884A32"/>
    <w:rsid w:val="00894DEB"/>
    <w:rsid w:val="008A4CD3"/>
    <w:rsid w:val="008B03A6"/>
    <w:rsid w:val="008C4BB8"/>
    <w:rsid w:val="008D5918"/>
    <w:rsid w:val="008F1D23"/>
    <w:rsid w:val="008F526C"/>
    <w:rsid w:val="008F5DE6"/>
    <w:rsid w:val="00900F21"/>
    <w:rsid w:val="009145AF"/>
    <w:rsid w:val="00915D54"/>
    <w:rsid w:val="009212BD"/>
    <w:rsid w:val="00922319"/>
    <w:rsid w:val="00922412"/>
    <w:rsid w:val="009417B4"/>
    <w:rsid w:val="009452F8"/>
    <w:rsid w:val="0095483C"/>
    <w:rsid w:val="00955F5E"/>
    <w:rsid w:val="00956AA7"/>
    <w:rsid w:val="00964F6C"/>
    <w:rsid w:val="00966ACD"/>
    <w:rsid w:val="00980DFD"/>
    <w:rsid w:val="0099624F"/>
    <w:rsid w:val="00996378"/>
    <w:rsid w:val="009A7A07"/>
    <w:rsid w:val="009B403C"/>
    <w:rsid w:val="009C70EA"/>
    <w:rsid w:val="009D0A3E"/>
    <w:rsid w:val="009D3AFB"/>
    <w:rsid w:val="009D4271"/>
    <w:rsid w:val="009D52C8"/>
    <w:rsid w:val="009F3228"/>
    <w:rsid w:val="009F5091"/>
    <w:rsid w:val="00A11E18"/>
    <w:rsid w:val="00A14B42"/>
    <w:rsid w:val="00A22A27"/>
    <w:rsid w:val="00A30C20"/>
    <w:rsid w:val="00A324A7"/>
    <w:rsid w:val="00A326AD"/>
    <w:rsid w:val="00A3300D"/>
    <w:rsid w:val="00A33B77"/>
    <w:rsid w:val="00A349C5"/>
    <w:rsid w:val="00A35244"/>
    <w:rsid w:val="00A55A28"/>
    <w:rsid w:val="00A57AAB"/>
    <w:rsid w:val="00A70AEF"/>
    <w:rsid w:val="00A71D94"/>
    <w:rsid w:val="00A73A31"/>
    <w:rsid w:val="00A80786"/>
    <w:rsid w:val="00A904CB"/>
    <w:rsid w:val="00A925E0"/>
    <w:rsid w:val="00A92995"/>
    <w:rsid w:val="00A92D7A"/>
    <w:rsid w:val="00AA17C6"/>
    <w:rsid w:val="00AA7D3D"/>
    <w:rsid w:val="00AB0942"/>
    <w:rsid w:val="00AB4692"/>
    <w:rsid w:val="00AC1116"/>
    <w:rsid w:val="00AC77C5"/>
    <w:rsid w:val="00AD2A68"/>
    <w:rsid w:val="00AE48CB"/>
    <w:rsid w:val="00AF1A89"/>
    <w:rsid w:val="00AF3634"/>
    <w:rsid w:val="00AF7456"/>
    <w:rsid w:val="00B11AF0"/>
    <w:rsid w:val="00B12382"/>
    <w:rsid w:val="00B16102"/>
    <w:rsid w:val="00B244A8"/>
    <w:rsid w:val="00B31D1A"/>
    <w:rsid w:val="00B37910"/>
    <w:rsid w:val="00B379B4"/>
    <w:rsid w:val="00B40219"/>
    <w:rsid w:val="00B52948"/>
    <w:rsid w:val="00B74EDA"/>
    <w:rsid w:val="00B939E8"/>
    <w:rsid w:val="00BA094D"/>
    <w:rsid w:val="00BA2FC1"/>
    <w:rsid w:val="00BA6412"/>
    <w:rsid w:val="00BC0E6E"/>
    <w:rsid w:val="00BC3799"/>
    <w:rsid w:val="00BE6B48"/>
    <w:rsid w:val="00BF0516"/>
    <w:rsid w:val="00BF45D8"/>
    <w:rsid w:val="00C0234A"/>
    <w:rsid w:val="00C0725E"/>
    <w:rsid w:val="00C140ED"/>
    <w:rsid w:val="00C17368"/>
    <w:rsid w:val="00C206D4"/>
    <w:rsid w:val="00C207D8"/>
    <w:rsid w:val="00C270BC"/>
    <w:rsid w:val="00C276FE"/>
    <w:rsid w:val="00C3671B"/>
    <w:rsid w:val="00C46CAA"/>
    <w:rsid w:val="00C50B3D"/>
    <w:rsid w:val="00C51AE8"/>
    <w:rsid w:val="00C557AF"/>
    <w:rsid w:val="00C55D1F"/>
    <w:rsid w:val="00C56568"/>
    <w:rsid w:val="00C65BF5"/>
    <w:rsid w:val="00C752A4"/>
    <w:rsid w:val="00C776C4"/>
    <w:rsid w:val="00C9604C"/>
    <w:rsid w:val="00C96F54"/>
    <w:rsid w:val="00CA08F2"/>
    <w:rsid w:val="00CA1F73"/>
    <w:rsid w:val="00CB1C17"/>
    <w:rsid w:val="00CC37AD"/>
    <w:rsid w:val="00CD25FC"/>
    <w:rsid w:val="00CD78DC"/>
    <w:rsid w:val="00CD7F8F"/>
    <w:rsid w:val="00CE4CB2"/>
    <w:rsid w:val="00CE6C70"/>
    <w:rsid w:val="00CF6447"/>
    <w:rsid w:val="00D117A7"/>
    <w:rsid w:val="00D16CE7"/>
    <w:rsid w:val="00D2178A"/>
    <w:rsid w:val="00D230B6"/>
    <w:rsid w:val="00D3157D"/>
    <w:rsid w:val="00D34F6E"/>
    <w:rsid w:val="00D35D5A"/>
    <w:rsid w:val="00D44565"/>
    <w:rsid w:val="00D56D59"/>
    <w:rsid w:val="00D643D3"/>
    <w:rsid w:val="00D65B37"/>
    <w:rsid w:val="00D7076D"/>
    <w:rsid w:val="00D716EA"/>
    <w:rsid w:val="00D76D3F"/>
    <w:rsid w:val="00D77717"/>
    <w:rsid w:val="00D84AEA"/>
    <w:rsid w:val="00D85D9D"/>
    <w:rsid w:val="00D86DA8"/>
    <w:rsid w:val="00DB434A"/>
    <w:rsid w:val="00DC2A3B"/>
    <w:rsid w:val="00DE2BB7"/>
    <w:rsid w:val="00DE63F9"/>
    <w:rsid w:val="00DF201F"/>
    <w:rsid w:val="00DF2A60"/>
    <w:rsid w:val="00E06160"/>
    <w:rsid w:val="00E11BF9"/>
    <w:rsid w:val="00E14E47"/>
    <w:rsid w:val="00E1539B"/>
    <w:rsid w:val="00E20B58"/>
    <w:rsid w:val="00E24D05"/>
    <w:rsid w:val="00E379F3"/>
    <w:rsid w:val="00E427B8"/>
    <w:rsid w:val="00E55146"/>
    <w:rsid w:val="00E64BE6"/>
    <w:rsid w:val="00E7717E"/>
    <w:rsid w:val="00E81A9D"/>
    <w:rsid w:val="00E855FF"/>
    <w:rsid w:val="00E90507"/>
    <w:rsid w:val="00E9241B"/>
    <w:rsid w:val="00E929DB"/>
    <w:rsid w:val="00E96913"/>
    <w:rsid w:val="00EB65AD"/>
    <w:rsid w:val="00EC0E3F"/>
    <w:rsid w:val="00EC0E6E"/>
    <w:rsid w:val="00ED33BE"/>
    <w:rsid w:val="00EE1906"/>
    <w:rsid w:val="00EE1EA6"/>
    <w:rsid w:val="00EE27FB"/>
    <w:rsid w:val="00EE2C15"/>
    <w:rsid w:val="00F25F41"/>
    <w:rsid w:val="00F26499"/>
    <w:rsid w:val="00F271A4"/>
    <w:rsid w:val="00F34A64"/>
    <w:rsid w:val="00F40201"/>
    <w:rsid w:val="00F40C10"/>
    <w:rsid w:val="00F5340A"/>
    <w:rsid w:val="00F57D57"/>
    <w:rsid w:val="00F6427D"/>
    <w:rsid w:val="00F64D32"/>
    <w:rsid w:val="00F73347"/>
    <w:rsid w:val="00F748E6"/>
    <w:rsid w:val="00F82BC0"/>
    <w:rsid w:val="00F853C4"/>
    <w:rsid w:val="00F856DE"/>
    <w:rsid w:val="00F90D29"/>
    <w:rsid w:val="00F96154"/>
    <w:rsid w:val="00F97628"/>
    <w:rsid w:val="00FA77D8"/>
    <w:rsid w:val="00FB4569"/>
    <w:rsid w:val="00FB7F37"/>
    <w:rsid w:val="00FC30A1"/>
    <w:rsid w:val="00FC394A"/>
    <w:rsid w:val="00FC4738"/>
    <w:rsid w:val="00FC74EA"/>
    <w:rsid w:val="00FD45B4"/>
    <w:rsid w:val="00FE0DFE"/>
    <w:rsid w:val="00FE459F"/>
    <w:rsid w:val="00FF0621"/>
    <w:rsid w:val="00FF0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5157BD-ECEC-4C9A-8BEA-DFFB6DAC4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447"/>
    <w:pPr>
      <w:spacing w:line="240" w:lineRule="auto"/>
      <w:jc w:val="both"/>
    </w:pPr>
    <w:rPr>
      <w:rFonts w:ascii="Times New Roman" w:hAnsi="Times New Roman"/>
      <w:sz w:val="24"/>
      <w:lang w:val="en-GB"/>
    </w:rPr>
  </w:style>
  <w:style w:type="paragraph" w:styleId="Heading1">
    <w:name w:val="heading 1"/>
    <w:basedOn w:val="Normal"/>
    <w:next w:val="Normal"/>
    <w:link w:val="Heading1Char"/>
    <w:uiPriority w:val="9"/>
    <w:qFormat/>
    <w:rsid w:val="003F1FDF"/>
    <w:pPr>
      <w:keepNext/>
      <w:keepLines/>
      <w:spacing w:before="240" w:after="120"/>
      <w:outlineLvl w:val="0"/>
    </w:pPr>
    <w:rPr>
      <w:rFonts w:eastAsiaTheme="majorEastAsia" w:cstheme="majorBidi"/>
      <w:b/>
      <w:color w:val="7030A0"/>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FDF"/>
    <w:rPr>
      <w:rFonts w:ascii="Times New Roman" w:eastAsiaTheme="majorEastAsia" w:hAnsi="Times New Roman" w:cstheme="majorBidi"/>
      <w:b/>
      <w:color w:val="7030A0"/>
      <w:sz w:val="28"/>
      <w:szCs w:val="32"/>
      <w:lang w:val="en-GB"/>
    </w:rPr>
  </w:style>
  <w:style w:type="paragraph" w:styleId="Header">
    <w:name w:val="header"/>
    <w:basedOn w:val="Normal"/>
    <w:link w:val="HeaderChar"/>
    <w:uiPriority w:val="99"/>
    <w:unhideWhenUsed/>
    <w:rsid w:val="00CF6447"/>
    <w:pPr>
      <w:tabs>
        <w:tab w:val="center" w:pos="4680"/>
        <w:tab w:val="right" w:pos="9360"/>
      </w:tabs>
      <w:spacing w:after="0"/>
    </w:pPr>
  </w:style>
  <w:style w:type="character" w:customStyle="1" w:styleId="HeaderChar">
    <w:name w:val="Header Char"/>
    <w:basedOn w:val="DefaultParagraphFont"/>
    <w:link w:val="Header"/>
    <w:uiPriority w:val="99"/>
    <w:rsid w:val="00CF6447"/>
    <w:rPr>
      <w:rFonts w:ascii="Times New Roman" w:hAnsi="Times New Roman"/>
      <w:sz w:val="24"/>
      <w:lang w:val="en-GB"/>
    </w:rPr>
  </w:style>
  <w:style w:type="paragraph" w:styleId="Footer">
    <w:name w:val="footer"/>
    <w:basedOn w:val="Normal"/>
    <w:link w:val="FooterChar"/>
    <w:uiPriority w:val="99"/>
    <w:unhideWhenUsed/>
    <w:rsid w:val="00CF6447"/>
    <w:pPr>
      <w:tabs>
        <w:tab w:val="center" w:pos="4680"/>
        <w:tab w:val="right" w:pos="9360"/>
      </w:tabs>
      <w:spacing w:after="0"/>
    </w:pPr>
  </w:style>
  <w:style w:type="character" w:customStyle="1" w:styleId="FooterChar">
    <w:name w:val="Footer Char"/>
    <w:basedOn w:val="DefaultParagraphFont"/>
    <w:link w:val="Footer"/>
    <w:uiPriority w:val="99"/>
    <w:rsid w:val="00CF6447"/>
    <w:rPr>
      <w:rFonts w:ascii="Times New Roman" w:hAnsi="Times New Roman"/>
      <w:sz w:val="24"/>
      <w:lang w:val="en-GB"/>
    </w:rPr>
  </w:style>
  <w:style w:type="table" w:styleId="TableGrid">
    <w:name w:val="Table Grid"/>
    <w:basedOn w:val="TableNormal"/>
    <w:uiPriority w:val="39"/>
    <w:rsid w:val="00CF6447"/>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6447"/>
    <w:pPr>
      <w:ind w:left="720"/>
      <w:contextualSpacing/>
    </w:pPr>
  </w:style>
  <w:style w:type="paragraph" w:styleId="TOCHeading">
    <w:name w:val="TOC Heading"/>
    <w:basedOn w:val="Heading1"/>
    <w:next w:val="Normal"/>
    <w:uiPriority w:val="39"/>
    <w:unhideWhenUsed/>
    <w:qFormat/>
    <w:rsid w:val="00CF6447"/>
    <w:pPr>
      <w:outlineLvl w:val="9"/>
    </w:pPr>
    <w:rPr>
      <w:rFonts w:asciiTheme="majorHAnsi" w:hAnsiTheme="majorHAnsi"/>
      <w:b w:val="0"/>
      <w:sz w:val="32"/>
      <w:lang w:val="en-US"/>
    </w:rPr>
  </w:style>
  <w:style w:type="paragraph" w:styleId="TOC1">
    <w:name w:val="toc 1"/>
    <w:basedOn w:val="Normal"/>
    <w:next w:val="Normal"/>
    <w:autoRedefine/>
    <w:uiPriority w:val="39"/>
    <w:unhideWhenUsed/>
    <w:rsid w:val="00CF6447"/>
    <w:pPr>
      <w:spacing w:after="100"/>
    </w:pPr>
  </w:style>
  <w:style w:type="character" w:styleId="Hyperlink">
    <w:name w:val="Hyperlink"/>
    <w:basedOn w:val="DefaultParagraphFont"/>
    <w:uiPriority w:val="99"/>
    <w:unhideWhenUsed/>
    <w:rsid w:val="00CF6447"/>
    <w:rPr>
      <w:color w:val="0563C1" w:themeColor="hyperlink"/>
      <w:u w:val="single"/>
    </w:rPr>
  </w:style>
  <w:style w:type="paragraph" w:styleId="TOC2">
    <w:name w:val="toc 2"/>
    <w:basedOn w:val="Normal"/>
    <w:next w:val="Normal"/>
    <w:autoRedefine/>
    <w:uiPriority w:val="39"/>
    <w:unhideWhenUsed/>
    <w:rsid w:val="00D44565"/>
    <w:pPr>
      <w:spacing w:after="100" w:line="259" w:lineRule="auto"/>
      <w:ind w:left="220"/>
      <w:jc w:val="left"/>
    </w:pPr>
    <w:rPr>
      <w:rFonts w:asciiTheme="minorHAnsi" w:eastAsiaTheme="minorEastAsia" w:hAnsiTheme="minorHAnsi" w:cs="Times New Roman"/>
      <w:sz w:val="22"/>
      <w:lang w:val="en-US"/>
    </w:rPr>
  </w:style>
  <w:style w:type="paragraph" w:styleId="TOC3">
    <w:name w:val="toc 3"/>
    <w:basedOn w:val="Normal"/>
    <w:next w:val="Normal"/>
    <w:autoRedefine/>
    <w:uiPriority w:val="39"/>
    <w:unhideWhenUsed/>
    <w:rsid w:val="00D44565"/>
    <w:pPr>
      <w:spacing w:after="100" w:line="259" w:lineRule="auto"/>
      <w:ind w:left="440"/>
      <w:jc w:val="left"/>
    </w:pPr>
    <w:rPr>
      <w:rFonts w:asciiTheme="minorHAnsi" w:eastAsiaTheme="minorEastAsia" w:hAnsiTheme="minorHAnsi" w:cs="Times New Roman"/>
      <w:sz w:val="22"/>
      <w:lang w:val="en-US"/>
    </w:rPr>
  </w:style>
  <w:style w:type="paragraph" w:styleId="NormalWeb">
    <w:name w:val="Normal (Web)"/>
    <w:basedOn w:val="Normal"/>
    <w:rsid w:val="00D643D3"/>
    <w:pPr>
      <w:spacing w:before="100" w:beforeAutospacing="1" w:after="100" w:afterAutospacing="1" w:line="252" w:lineRule="auto"/>
      <w:jc w:val="left"/>
    </w:pPr>
    <w:rPr>
      <w:rFonts w:ascii="Cambria" w:eastAsia="Times New Roman" w:hAnsi="Cambria" w:cs="Times New Roman"/>
      <w:sz w:val="22"/>
      <w:lang w:val="en-US" w:bidi="en-US"/>
    </w:rPr>
  </w:style>
  <w:style w:type="table" w:styleId="ListTable4-Accent6">
    <w:name w:val="List Table 4 Accent 6"/>
    <w:basedOn w:val="TableNormal"/>
    <w:uiPriority w:val="49"/>
    <w:rsid w:val="00D643D3"/>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Emphasis">
    <w:name w:val="Emphasis"/>
    <w:basedOn w:val="DefaultParagraphFont"/>
    <w:uiPriority w:val="20"/>
    <w:qFormat/>
    <w:rsid w:val="000334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8033">
      <w:bodyDiv w:val="1"/>
      <w:marLeft w:val="0"/>
      <w:marRight w:val="0"/>
      <w:marTop w:val="0"/>
      <w:marBottom w:val="0"/>
      <w:divBdr>
        <w:top w:val="none" w:sz="0" w:space="0" w:color="auto"/>
        <w:left w:val="none" w:sz="0" w:space="0" w:color="auto"/>
        <w:bottom w:val="none" w:sz="0" w:space="0" w:color="auto"/>
        <w:right w:val="none" w:sz="0" w:space="0" w:color="auto"/>
      </w:divBdr>
      <w:divsChild>
        <w:div w:id="1955938743">
          <w:marLeft w:val="0"/>
          <w:marRight w:val="0"/>
          <w:marTop w:val="0"/>
          <w:marBottom w:val="0"/>
          <w:divBdr>
            <w:top w:val="none" w:sz="0" w:space="0" w:color="auto"/>
            <w:left w:val="none" w:sz="0" w:space="0" w:color="auto"/>
            <w:bottom w:val="none" w:sz="0" w:space="0" w:color="auto"/>
            <w:right w:val="none" w:sz="0" w:space="0" w:color="auto"/>
          </w:divBdr>
        </w:div>
      </w:divsChild>
    </w:div>
    <w:div w:id="90009173">
      <w:bodyDiv w:val="1"/>
      <w:marLeft w:val="0"/>
      <w:marRight w:val="0"/>
      <w:marTop w:val="0"/>
      <w:marBottom w:val="0"/>
      <w:divBdr>
        <w:top w:val="none" w:sz="0" w:space="0" w:color="auto"/>
        <w:left w:val="none" w:sz="0" w:space="0" w:color="auto"/>
        <w:bottom w:val="none" w:sz="0" w:space="0" w:color="auto"/>
        <w:right w:val="none" w:sz="0" w:space="0" w:color="auto"/>
      </w:divBdr>
    </w:div>
    <w:div w:id="217521077">
      <w:bodyDiv w:val="1"/>
      <w:marLeft w:val="0"/>
      <w:marRight w:val="0"/>
      <w:marTop w:val="0"/>
      <w:marBottom w:val="0"/>
      <w:divBdr>
        <w:top w:val="none" w:sz="0" w:space="0" w:color="auto"/>
        <w:left w:val="none" w:sz="0" w:space="0" w:color="auto"/>
        <w:bottom w:val="none" w:sz="0" w:space="0" w:color="auto"/>
        <w:right w:val="none" w:sz="0" w:space="0" w:color="auto"/>
      </w:divBdr>
    </w:div>
    <w:div w:id="252932768">
      <w:bodyDiv w:val="1"/>
      <w:marLeft w:val="0"/>
      <w:marRight w:val="0"/>
      <w:marTop w:val="0"/>
      <w:marBottom w:val="0"/>
      <w:divBdr>
        <w:top w:val="none" w:sz="0" w:space="0" w:color="auto"/>
        <w:left w:val="none" w:sz="0" w:space="0" w:color="auto"/>
        <w:bottom w:val="none" w:sz="0" w:space="0" w:color="auto"/>
        <w:right w:val="none" w:sz="0" w:space="0" w:color="auto"/>
      </w:divBdr>
    </w:div>
    <w:div w:id="343868917">
      <w:bodyDiv w:val="1"/>
      <w:marLeft w:val="0"/>
      <w:marRight w:val="0"/>
      <w:marTop w:val="0"/>
      <w:marBottom w:val="0"/>
      <w:divBdr>
        <w:top w:val="none" w:sz="0" w:space="0" w:color="auto"/>
        <w:left w:val="none" w:sz="0" w:space="0" w:color="auto"/>
        <w:bottom w:val="none" w:sz="0" w:space="0" w:color="auto"/>
        <w:right w:val="none" w:sz="0" w:space="0" w:color="auto"/>
      </w:divBdr>
    </w:div>
    <w:div w:id="447939264">
      <w:bodyDiv w:val="1"/>
      <w:marLeft w:val="0"/>
      <w:marRight w:val="0"/>
      <w:marTop w:val="0"/>
      <w:marBottom w:val="0"/>
      <w:divBdr>
        <w:top w:val="none" w:sz="0" w:space="0" w:color="auto"/>
        <w:left w:val="none" w:sz="0" w:space="0" w:color="auto"/>
        <w:bottom w:val="none" w:sz="0" w:space="0" w:color="auto"/>
        <w:right w:val="none" w:sz="0" w:space="0" w:color="auto"/>
      </w:divBdr>
    </w:div>
    <w:div w:id="540097360">
      <w:bodyDiv w:val="1"/>
      <w:marLeft w:val="0"/>
      <w:marRight w:val="0"/>
      <w:marTop w:val="0"/>
      <w:marBottom w:val="0"/>
      <w:divBdr>
        <w:top w:val="none" w:sz="0" w:space="0" w:color="auto"/>
        <w:left w:val="none" w:sz="0" w:space="0" w:color="auto"/>
        <w:bottom w:val="none" w:sz="0" w:space="0" w:color="auto"/>
        <w:right w:val="none" w:sz="0" w:space="0" w:color="auto"/>
      </w:divBdr>
    </w:div>
    <w:div w:id="806557474">
      <w:bodyDiv w:val="1"/>
      <w:marLeft w:val="0"/>
      <w:marRight w:val="0"/>
      <w:marTop w:val="0"/>
      <w:marBottom w:val="0"/>
      <w:divBdr>
        <w:top w:val="none" w:sz="0" w:space="0" w:color="auto"/>
        <w:left w:val="none" w:sz="0" w:space="0" w:color="auto"/>
        <w:bottom w:val="none" w:sz="0" w:space="0" w:color="auto"/>
        <w:right w:val="none" w:sz="0" w:space="0" w:color="auto"/>
      </w:divBdr>
    </w:div>
    <w:div w:id="1030648977">
      <w:bodyDiv w:val="1"/>
      <w:marLeft w:val="0"/>
      <w:marRight w:val="0"/>
      <w:marTop w:val="0"/>
      <w:marBottom w:val="0"/>
      <w:divBdr>
        <w:top w:val="none" w:sz="0" w:space="0" w:color="auto"/>
        <w:left w:val="none" w:sz="0" w:space="0" w:color="auto"/>
        <w:bottom w:val="none" w:sz="0" w:space="0" w:color="auto"/>
        <w:right w:val="none" w:sz="0" w:space="0" w:color="auto"/>
      </w:divBdr>
    </w:div>
    <w:div w:id="1504857802">
      <w:bodyDiv w:val="1"/>
      <w:marLeft w:val="0"/>
      <w:marRight w:val="0"/>
      <w:marTop w:val="0"/>
      <w:marBottom w:val="0"/>
      <w:divBdr>
        <w:top w:val="none" w:sz="0" w:space="0" w:color="auto"/>
        <w:left w:val="none" w:sz="0" w:space="0" w:color="auto"/>
        <w:bottom w:val="none" w:sz="0" w:space="0" w:color="auto"/>
        <w:right w:val="none" w:sz="0" w:space="0" w:color="auto"/>
      </w:divBdr>
    </w:div>
    <w:div w:id="1550723678">
      <w:bodyDiv w:val="1"/>
      <w:marLeft w:val="0"/>
      <w:marRight w:val="0"/>
      <w:marTop w:val="0"/>
      <w:marBottom w:val="0"/>
      <w:divBdr>
        <w:top w:val="none" w:sz="0" w:space="0" w:color="auto"/>
        <w:left w:val="none" w:sz="0" w:space="0" w:color="auto"/>
        <w:bottom w:val="none" w:sz="0" w:space="0" w:color="auto"/>
        <w:right w:val="none" w:sz="0" w:space="0" w:color="auto"/>
      </w:divBdr>
    </w:div>
    <w:div w:id="1653606453">
      <w:bodyDiv w:val="1"/>
      <w:marLeft w:val="0"/>
      <w:marRight w:val="0"/>
      <w:marTop w:val="0"/>
      <w:marBottom w:val="0"/>
      <w:divBdr>
        <w:top w:val="none" w:sz="0" w:space="0" w:color="auto"/>
        <w:left w:val="none" w:sz="0" w:space="0" w:color="auto"/>
        <w:bottom w:val="none" w:sz="0" w:space="0" w:color="auto"/>
        <w:right w:val="none" w:sz="0" w:space="0" w:color="auto"/>
      </w:divBdr>
    </w:div>
    <w:div w:id="1910114123">
      <w:bodyDiv w:val="1"/>
      <w:marLeft w:val="0"/>
      <w:marRight w:val="0"/>
      <w:marTop w:val="0"/>
      <w:marBottom w:val="0"/>
      <w:divBdr>
        <w:top w:val="none" w:sz="0" w:space="0" w:color="auto"/>
        <w:left w:val="none" w:sz="0" w:space="0" w:color="auto"/>
        <w:bottom w:val="none" w:sz="0" w:space="0" w:color="auto"/>
        <w:right w:val="none" w:sz="0" w:space="0" w:color="auto"/>
      </w:divBdr>
    </w:div>
    <w:div w:id="1971589464">
      <w:bodyDiv w:val="1"/>
      <w:marLeft w:val="0"/>
      <w:marRight w:val="0"/>
      <w:marTop w:val="0"/>
      <w:marBottom w:val="0"/>
      <w:divBdr>
        <w:top w:val="none" w:sz="0" w:space="0" w:color="auto"/>
        <w:left w:val="none" w:sz="0" w:space="0" w:color="auto"/>
        <w:bottom w:val="none" w:sz="0" w:space="0" w:color="auto"/>
        <w:right w:val="none" w:sz="0" w:space="0" w:color="auto"/>
      </w:divBdr>
    </w:div>
    <w:div w:id="2021275000">
      <w:bodyDiv w:val="1"/>
      <w:marLeft w:val="0"/>
      <w:marRight w:val="0"/>
      <w:marTop w:val="0"/>
      <w:marBottom w:val="0"/>
      <w:divBdr>
        <w:top w:val="none" w:sz="0" w:space="0" w:color="auto"/>
        <w:left w:val="none" w:sz="0" w:space="0" w:color="auto"/>
        <w:bottom w:val="none" w:sz="0" w:space="0" w:color="auto"/>
        <w:right w:val="none" w:sz="0" w:space="0" w:color="auto"/>
      </w:divBdr>
    </w:div>
    <w:div w:id="213898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footer" Target="footer12.xml"/><Relationship Id="rId39" Type="http://schemas.openxmlformats.org/officeDocument/2006/relationships/chart" Target="charts/chart11.xml"/><Relationship Id="rId21" Type="http://schemas.openxmlformats.org/officeDocument/2006/relationships/image" Target="media/image6.tmp"/><Relationship Id="rId34" Type="http://schemas.openxmlformats.org/officeDocument/2006/relationships/chart" Target="charts/chart6.xml"/><Relationship Id="rId42" Type="http://schemas.openxmlformats.org/officeDocument/2006/relationships/footer" Target="footer1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0.xml"/><Relationship Id="rId32" Type="http://schemas.openxmlformats.org/officeDocument/2006/relationships/chart" Target="charts/chart4.xml"/><Relationship Id="rId37" Type="http://schemas.openxmlformats.org/officeDocument/2006/relationships/chart" Target="charts/chart9.xml"/><Relationship Id="rId40" Type="http://schemas.openxmlformats.org/officeDocument/2006/relationships/footer" Target="footer15.xml"/><Relationship Id="rId45" Type="http://schemas.openxmlformats.org/officeDocument/2006/relationships/footer" Target="footer2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chart" Target="charts/chart8.xml"/><Relationship Id="rId10" Type="http://schemas.openxmlformats.org/officeDocument/2006/relationships/image" Target="media/image2.jpeg"/><Relationship Id="rId19" Type="http://schemas.openxmlformats.org/officeDocument/2006/relationships/footer" Target="footer7.xml"/><Relationship Id="rId31" Type="http://schemas.openxmlformats.org/officeDocument/2006/relationships/chart" Target="charts/chart3.xml"/><Relationship Id="rId44" Type="http://schemas.openxmlformats.org/officeDocument/2006/relationships/footer" Target="footer19.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chart" Target="charts/chart2.xml"/><Relationship Id="rId35" Type="http://schemas.openxmlformats.org/officeDocument/2006/relationships/chart" Target="charts/chart7.xml"/><Relationship Id="rId43" Type="http://schemas.openxmlformats.org/officeDocument/2006/relationships/footer" Target="footer18.xm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chart" Target="charts/chart5.xml"/><Relationship Id="rId38" Type="http://schemas.openxmlformats.org/officeDocument/2006/relationships/chart" Target="charts/chart10.xml"/><Relationship Id="rId46" Type="http://schemas.openxmlformats.org/officeDocument/2006/relationships/footer" Target="footer21.xml"/><Relationship Id="rId20" Type="http://schemas.openxmlformats.org/officeDocument/2006/relationships/image" Target="media/image5.tmp"/><Relationship Id="rId41" Type="http://schemas.openxmlformats.org/officeDocument/2006/relationships/footer" Target="footer1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hekh\Downloads\Modhumoti-Ratio-Analysi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shekh\Desktop\Sujan%20-%20Copy\Modhumoti-Ratio-Analysi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S\Desktop\Internship%20Report\Modhumoti-Ratio-Analysis.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hekh\Downloads\Modhumoti-Ratio-Analy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hekh\Downloads\Modhumoti-Ratio-Analys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hekh\Downloads\Modhumoti-Ratio-Analysi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hekh\Downloads\Modhumoti-Ratio-Analysi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oleObject" Target="file:///J:\Modhumoti-Ratio-Analysi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J:\Modhumoti-Ratio-Analysi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shekh\Downloads\Modhumoti-Ratio-Analysi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500"/>
              <a:t>Return on Equity Capital (ROE)</a:t>
            </a:r>
            <a:endParaRPr lang="en-US" sz="15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206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'Ratio analysis of MMBL'!$F$10:$J$10</c:f>
              <c:numCache>
                <c:formatCode>General</c:formatCode>
                <c:ptCount val="5"/>
                <c:pt idx="0">
                  <c:v>2017</c:v>
                </c:pt>
                <c:pt idx="1">
                  <c:v>2016</c:v>
                </c:pt>
                <c:pt idx="2">
                  <c:v>2015</c:v>
                </c:pt>
                <c:pt idx="3">
                  <c:v>2014</c:v>
                </c:pt>
                <c:pt idx="4">
                  <c:v>2013</c:v>
                </c:pt>
              </c:numCache>
            </c:numRef>
          </c:cat>
          <c:val>
            <c:numRef>
              <c:f>'Ratio analysis of MMBL'!$F$11:$J$11</c:f>
              <c:numCache>
                <c:formatCode>0.00%</c:formatCode>
                <c:ptCount val="5"/>
                <c:pt idx="0">
                  <c:v>0.13018951304977341</c:v>
                </c:pt>
                <c:pt idx="1">
                  <c:v>8.4960954193652266E-2</c:v>
                </c:pt>
                <c:pt idx="2">
                  <c:v>0.13843859528918293</c:v>
                </c:pt>
                <c:pt idx="3">
                  <c:v>6.2506333043552145E-2</c:v>
                </c:pt>
                <c:pt idx="4">
                  <c:v>0.24104901606439938</c:v>
                </c:pt>
              </c:numCache>
            </c:numRef>
          </c:val>
        </c:ser>
        <c:dLbls>
          <c:dLblPos val="inEnd"/>
          <c:showLegendKey val="0"/>
          <c:showVal val="1"/>
          <c:showCatName val="0"/>
          <c:showSerName val="0"/>
          <c:showPercent val="0"/>
          <c:showBubbleSize val="0"/>
        </c:dLbls>
        <c:gapWidth val="65"/>
        <c:axId val="-376990336"/>
        <c:axId val="-376989792"/>
        <c:extLst>
          <c:ext xmlns:c15="http://schemas.microsoft.com/office/drawing/2012/chart" uri="{02D57815-91ED-43cb-92C2-25804820EDAC}">
            <c15:filteredBarSeries>
              <c15:ser>
                <c:idx val="1"/>
                <c:order val="1"/>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'Ratio analysis of MMBL'!$F$10:$J$10</c15:sqref>
                        </c15:formulaRef>
                      </c:ext>
                    </c:extLst>
                    <c:numCache>
                      <c:formatCode>General</c:formatCode>
                      <c:ptCount val="5"/>
                      <c:pt idx="0">
                        <c:v>2017</c:v>
                      </c:pt>
                      <c:pt idx="1">
                        <c:v>2016</c:v>
                      </c:pt>
                      <c:pt idx="2">
                        <c:v>2015</c:v>
                      </c:pt>
                      <c:pt idx="3">
                        <c:v>2014</c:v>
                      </c:pt>
                      <c:pt idx="4">
                        <c:v>2013</c:v>
                      </c:pt>
                    </c:numCache>
                  </c:numRef>
                </c:cat>
                <c:val>
                  <c:numRef>
                    <c:extLst>
                      <c:ext uri="{02D57815-91ED-43cb-92C2-25804820EDAC}">
                        <c15:formulaRef>
                          <c15:sqref>'Ratio analysis of MMBL'!$F$12:$J$12</c15:sqref>
                        </c15:formulaRef>
                      </c:ext>
                    </c:extLst>
                    <c:numCache>
                      <c:formatCode>General</c:formatCode>
                      <c:ptCount val="5"/>
                    </c:numCache>
                  </c:numRef>
                </c:val>
              </c15:ser>
            </c15:filteredBarSeries>
          </c:ext>
        </c:extLst>
      </c:barChart>
      <c:catAx>
        <c:axId val="-376990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76989792"/>
        <c:crosses val="autoZero"/>
        <c:auto val="1"/>
        <c:lblAlgn val="ctr"/>
        <c:lblOffset val="100"/>
        <c:noMultiLvlLbl val="0"/>
      </c:catAx>
      <c:valAx>
        <c:axId val="-3769897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37699033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The level of Non-performing loans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4">
                <a:lumMod val="7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'Ratio analysis of MMBL'!$F$163:$J$163</c:f>
              <c:numCache>
                <c:formatCode>General</c:formatCode>
                <c:ptCount val="5"/>
                <c:pt idx="0">
                  <c:v>2017</c:v>
                </c:pt>
                <c:pt idx="1">
                  <c:v>2016</c:v>
                </c:pt>
                <c:pt idx="2">
                  <c:v>2015</c:v>
                </c:pt>
                <c:pt idx="3">
                  <c:v>2014</c:v>
                </c:pt>
                <c:pt idx="4">
                  <c:v>2013</c:v>
                </c:pt>
              </c:numCache>
            </c:numRef>
          </c:cat>
          <c:val>
            <c:numRef>
              <c:f>'Ratio analysis of MMBL'!$F$164:$J$164</c:f>
              <c:numCache>
                <c:formatCode>0.00000%</c:formatCode>
                <c:ptCount val="5"/>
                <c:pt idx="0">
                  <c:v>2.9338266812770314E-3</c:v>
                </c:pt>
                <c:pt idx="1">
                  <c:v>2.6395618698731088E-3</c:v>
                </c:pt>
                <c:pt idx="2">
                  <c:v>0</c:v>
                </c:pt>
                <c:pt idx="3">
                  <c:v>0</c:v>
                </c:pt>
                <c:pt idx="4">
                  <c:v>0</c:v>
                </c:pt>
              </c:numCache>
            </c:numRef>
          </c:val>
        </c:ser>
        <c:dLbls>
          <c:dLblPos val="inEnd"/>
          <c:showLegendKey val="0"/>
          <c:showVal val="1"/>
          <c:showCatName val="0"/>
          <c:showSerName val="0"/>
          <c:showPercent val="0"/>
          <c:showBubbleSize val="0"/>
        </c:dLbls>
        <c:gapWidth val="65"/>
        <c:axId val="-438953664"/>
        <c:axId val="-438955296"/>
      </c:barChart>
      <c:catAx>
        <c:axId val="-4389536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en-US"/>
          </a:p>
        </c:txPr>
        <c:crossAx val="-438955296"/>
        <c:crosses val="autoZero"/>
        <c:auto val="1"/>
        <c:lblAlgn val="ctr"/>
        <c:lblOffset val="100"/>
        <c:noMultiLvlLbl val="0"/>
      </c:catAx>
      <c:valAx>
        <c:axId val="-4389552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00%" sourceLinked="1"/>
        <c:majorTickMark val="none"/>
        <c:minorTickMark val="none"/>
        <c:tickLblPos val="nextTo"/>
        <c:crossAx val="-43895366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Loan to Deposit Ratio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4">
                <a:lumMod val="7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'Ratio analysis of MMBL'!$F$35:$J$35</c:f>
              <c:numCache>
                <c:formatCode>General</c:formatCode>
                <c:ptCount val="5"/>
                <c:pt idx="0">
                  <c:v>2017</c:v>
                </c:pt>
                <c:pt idx="1">
                  <c:v>2016</c:v>
                </c:pt>
                <c:pt idx="2">
                  <c:v>2015</c:v>
                </c:pt>
                <c:pt idx="3">
                  <c:v>2014</c:v>
                </c:pt>
                <c:pt idx="4">
                  <c:v>2013</c:v>
                </c:pt>
              </c:numCache>
            </c:numRef>
          </c:cat>
          <c:val>
            <c:numRef>
              <c:f>'Ratio analysis of MMBL'!$F$36:$J$36</c:f>
              <c:numCache>
                <c:formatCode>0%</c:formatCode>
                <c:ptCount val="5"/>
                <c:pt idx="0">
                  <c:v>0.91357611565236119</c:v>
                </c:pt>
                <c:pt idx="1">
                  <c:v>0.73544443768079903</c:v>
                </c:pt>
                <c:pt idx="2">
                  <c:v>0.59059290960054234</c:v>
                </c:pt>
                <c:pt idx="3">
                  <c:v>0.41988670611183221</c:v>
                </c:pt>
                <c:pt idx="4">
                  <c:v>2.0665891004657221E-2</c:v>
                </c:pt>
              </c:numCache>
            </c:numRef>
          </c:val>
        </c:ser>
        <c:dLbls>
          <c:dLblPos val="inEnd"/>
          <c:showLegendKey val="0"/>
          <c:showVal val="1"/>
          <c:showCatName val="0"/>
          <c:showSerName val="0"/>
          <c:showPercent val="0"/>
          <c:showBubbleSize val="0"/>
        </c:dLbls>
        <c:gapWidth val="65"/>
        <c:axId val="-438950944"/>
        <c:axId val="-438953120"/>
      </c:barChart>
      <c:catAx>
        <c:axId val="-4389509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en-US"/>
          </a:p>
        </c:txPr>
        <c:crossAx val="-438953120"/>
        <c:crosses val="autoZero"/>
        <c:auto val="1"/>
        <c:lblAlgn val="ctr"/>
        <c:lblOffset val="100"/>
        <c:noMultiLvlLbl val="0"/>
      </c:catAx>
      <c:valAx>
        <c:axId val="-43895312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3895094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Return on Assets (ROA)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lumMod val="7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'Ratio analysis of MMBL'!$F$22:$J$22</c:f>
              <c:numCache>
                <c:formatCode>General</c:formatCode>
                <c:ptCount val="5"/>
                <c:pt idx="0">
                  <c:v>2017</c:v>
                </c:pt>
                <c:pt idx="1">
                  <c:v>2016</c:v>
                </c:pt>
                <c:pt idx="2">
                  <c:v>2015</c:v>
                </c:pt>
                <c:pt idx="3">
                  <c:v>2014</c:v>
                </c:pt>
                <c:pt idx="4">
                  <c:v>2013</c:v>
                </c:pt>
              </c:numCache>
            </c:numRef>
          </c:cat>
          <c:val>
            <c:numRef>
              <c:f>'Ratio analysis of MMBL'!$F$23:$J$23</c:f>
              <c:numCache>
                <c:formatCode>0.00%</c:formatCode>
                <c:ptCount val="5"/>
                <c:pt idx="0">
                  <c:v>1.6562319911017462E-2</c:v>
                </c:pt>
                <c:pt idx="1">
                  <c:v>1.4254420052117396E-2</c:v>
                </c:pt>
                <c:pt idx="2">
                  <c:v>3.2186812259450401E-2</c:v>
                </c:pt>
                <c:pt idx="3">
                  <c:v>1.870742900883629E-2</c:v>
                </c:pt>
                <c:pt idx="4">
                  <c:v>1.7481466110655576E-2</c:v>
                </c:pt>
              </c:numCache>
            </c:numRef>
          </c:val>
        </c:ser>
        <c:dLbls>
          <c:dLblPos val="inEnd"/>
          <c:showLegendKey val="0"/>
          <c:showVal val="1"/>
          <c:showCatName val="0"/>
          <c:showSerName val="0"/>
          <c:showPercent val="0"/>
          <c:showBubbleSize val="0"/>
        </c:dLbls>
        <c:gapWidth val="65"/>
        <c:axId val="-376982720"/>
        <c:axId val="-376989248"/>
        <c:extLst>
          <c:ext xmlns:c15="http://schemas.microsoft.com/office/drawing/2012/chart" uri="{02D57815-91ED-43cb-92C2-25804820EDAC}">
            <c15:filteredBarSeries>
              <c15:ser>
                <c:idx val="1"/>
                <c:order val="1"/>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'Ratio analysis of MMBL'!$F$22:$J$22</c15:sqref>
                        </c15:formulaRef>
                      </c:ext>
                    </c:extLst>
                    <c:numCache>
                      <c:formatCode>General</c:formatCode>
                      <c:ptCount val="5"/>
                      <c:pt idx="0">
                        <c:v>2017</c:v>
                      </c:pt>
                      <c:pt idx="1">
                        <c:v>2016</c:v>
                      </c:pt>
                      <c:pt idx="2">
                        <c:v>2015</c:v>
                      </c:pt>
                      <c:pt idx="3">
                        <c:v>2014</c:v>
                      </c:pt>
                      <c:pt idx="4">
                        <c:v>2013</c:v>
                      </c:pt>
                    </c:numCache>
                  </c:numRef>
                </c:cat>
                <c:val>
                  <c:numRef>
                    <c:extLst>
                      <c:ext uri="{02D57815-91ED-43cb-92C2-25804820EDAC}">
                        <c15:formulaRef>
                          <c15:sqref>'Ratio analysis of MMBL'!$F$24:$J$24</c15:sqref>
                        </c15:formulaRef>
                      </c:ext>
                    </c:extLst>
                    <c:numCache>
                      <c:formatCode>General</c:formatCode>
                      <c:ptCount val="5"/>
                    </c:numCache>
                  </c:numRef>
                </c:val>
              </c15:ser>
            </c15:filteredBarSeries>
          </c:ext>
        </c:extLst>
      </c:barChart>
      <c:catAx>
        <c:axId val="-3769827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76989248"/>
        <c:crosses val="autoZero"/>
        <c:auto val="1"/>
        <c:lblAlgn val="ctr"/>
        <c:lblOffset val="100"/>
        <c:noMultiLvlLbl val="0"/>
      </c:catAx>
      <c:valAx>
        <c:axId val="-3769892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37698272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Net Interest Margin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4">
                <a:lumMod val="7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'Ratio analysis of MMBL'!$F$36:$J$36</c:f>
              <c:numCache>
                <c:formatCode>General</c:formatCode>
                <c:ptCount val="5"/>
                <c:pt idx="0">
                  <c:v>2017</c:v>
                </c:pt>
                <c:pt idx="1">
                  <c:v>2016</c:v>
                </c:pt>
                <c:pt idx="2">
                  <c:v>2015</c:v>
                </c:pt>
                <c:pt idx="3">
                  <c:v>2014</c:v>
                </c:pt>
                <c:pt idx="4">
                  <c:v>2013</c:v>
                </c:pt>
              </c:numCache>
            </c:numRef>
          </c:cat>
          <c:val>
            <c:numRef>
              <c:f>'Ratio analysis of MMBL'!$F$37:$J$37</c:f>
              <c:numCache>
                <c:formatCode>0.00%</c:formatCode>
                <c:ptCount val="5"/>
                <c:pt idx="0">
                  <c:v>2.8517021632777827E-2</c:v>
                </c:pt>
                <c:pt idx="1">
                  <c:v>2.3928977821502103E-2</c:v>
                </c:pt>
                <c:pt idx="2">
                  <c:v>1.1179221486707495E-2</c:v>
                </c:pt>
                <c:pt idx="3">
                  <c:v>1.116905406755524E-2</c:v>
                </c:pt>
                <c:pt idx="4">
                  <c:v>4.0237885354139531E-2</c:v>
                </c:pt>
              </c:numCache>
            </c:numRef>
          </c:val>
        </c:ser>
        <c:dLbls>
          <c:dLblPos val="inEnd"/>
          <c:showLegendKey val="0"/>
          <c:showVal val="1"/>
          <c:showCatName val="0"/>
          <c:showSerName val="0"/>
          <c:showPercent val="0"/>
          <c:showBubbleSize val="0"/>
        </c:dLbls>
        <c:gapWidth val="65"/>
        <c:axId val="-376980544"/>
        <c:axId val="-376987072"/>
        <c:extLst>
          <c:ext xmlns:c15="http://schemas.microsoft.com/office/drawing/2012/chart" uri="{02D57815-91ED-43cb-92C2-25804820EDAC}">
            <c15:filteredBarSeries>
              <c15:ser>
                <c:idx val="1"/>
                <c:order val="1"/>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'Ratio analysis of MMBL'!$F$36:$J$36</c15:sqref>
                        </c15:formulaRef>
                      </c:ext>
                    </c:extLst>
                    <c:numCache>
                      <c:formatCode>General</c:formatCode>
                      <c:ptCount val="5"/>
                      <c:pt idx="0">
                        <c:v>2017</c:v>
                      </c:pt>
                      <c:pt idx="1">
                        <c:v>2016</c:v>
                      </c:pt>
                      <c:pt idx="2">
                        <c:v>2015</c:v>
                      </c:pt>
                      <c:pt idx="3">
                        <c:v>2014</c:v>
                      </c:pt>
                      <c:pt idx="4">
                        <c:v>2013</c:v>
                      </c:pt>
                    </c:numCache>
                  </c:numRef>
                </c:cat>
                <c:val>
                  <c:numRef>
                    <c:extLst>
                      <c:ext uri="{02D57815-91ED-43cb-92C2-25804820EDAC}">
                        <c15:formulaRef>
                          <c15:sqref>'Ratio analysis of MMBL'!$F$38:$J$38</c15:sqref>
                        </c15:formulaRef>
                      </c:ext>
                    </c:extLst>
                    <c:numCache>
                      <c:formatCode>General</c:formatCode>
                      <c:ptCount val="5"/>
                    </c:numCache>
                  </c:numRef>
                </c:val>
              </c15:ser>
            </c15:filteredBarSeries>
          </c:ext>
        </c:extLst>
      </c:barChart>
      <c:catAx>
        <c:axId val="-3769805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76987072"/>
        <c:crosses val="autoZero"/>
        <c:auto val="1"/>
        <c:lblAlgn val="ctr"/>
        <c:lblOffset val="100"/>
        <c:noMultiLvlLbl val="0"/>
      </c:catAx>
      <c:valAx>
        <c:axId val="-3769870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37698054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sz="1800" b="1">
                <a:effectLst/>
              </a:rPr>
              <a:t>Net Non Interest Margin</a:t>
            </a:r>
            <a:endParaRPr lang="en-US" sz="1800">
              <a:effectLst/>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rgbClr val="7030A0"/>
            </a:solidFill>
            <a:ln w="9525" cap="flat" cmpd="sng" algn="ctr">
              <a:solidFill>
                <a:schemeClr val="lt1">
                  <a:alpha val="50000"/>
                </a:schemeClr>
              </a:solidFill>
              <a:round/>
            </a:ln>
            <a:effectLst/>
          </c:spPr>
          <c:invertIfNegative val="0"/>
          <c:dLbls>
            <c:dLbl>
              <c:idx val="0"/>
              <c:layout>
                <c:manualLayout>
                  <c:x val="0"/>
                  <c:y val="-2.587962962962971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3260425780110818"/>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1579491105278506"/>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'Ratio analysis of MMBL'!$F$51:$J$51</c:f>
              <c:numCache>
                <c:formatCode>General</c:formatCode>
                <c:ptCount val="5"/>
                <c:pt idx="0">
                  <c:v>2017</c:v>
                </c:pt>
                <c:pt idx="1">
                  <c:v>2016</c:v>
                </c:pt>
                <c:pt idx="2">
                  <c:v>2015</c:v>
                </c:pt>
                <c:pt idx="3">
                  <c:v>2014</c:v>
                </c:pt>
                <c:pt idx="4">
                  <c:v>2013</c:v>
                </c:pt>
              </c:numCache>
            </c:numRef>
          </c:cat>
          <c:val>
            <c:numRef>
              <c:f>'Ratio analysis of MMBL'!$F$52:$J$52</c:f>
              <c:numCache>
                <c:formatCode>0.00%</c:formatCode>
                <c:ptCount val="5"/>
                <c:pt idx="0">
                  <c:v>1.1318712694654322E-4</c:v>
                </c:pt>
                <c:pt idx="1">
                  <c:v>-1.7735866424992321E-4</c:v>
                </c:pt>
                <c:pt idx="2">
                  <c:v>2.9986399530848799E-2</c:v>
                </c:pt>
                <c:pt idx="3">
                  <c:v>1.5829544501268788E-2</c:v>
                </c:pt>
                <c:pt idx="4">
                  <c:v>-3.3446554313045847E-3</c:v>
                </c:pt>
              </c:numCache>
            </c:numRef>
          </c:val>
        </c:ser>
        <c:dLbls>
          <c:dLblPos val="inEnd"/>
          <c:showLegendKey val="0"/>
          <c:showVal val="1"/>
          <c:showCatName val="0"/>
          <c:showSerName val="0"/>
          <c:showPercent val="0"/>
          <c:showBubbleSize val="0"/>
        </c:dLbls>
        <c:gapWidth val="65"/>
        <c:axId val="-376986528"/>
        <c:axId val="-376981632"/>
        <c:extLst>
          <c:ext xmlns:c15="http://schemas.microsoft.com/office/drawing/2012/chart" uri="{02D57815-91ED-43cb-92C2-25804820EDAC}">
            <c15:filteredBarSeries>
              <c15:ser>
                <c:idx val="1"/>
                <c:order val="1"/>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'Ratio analysis of MMBL'!$F$51:$J$51</c15:sqref>
                        </c15:formulaRef>
                      </c:ext>
                    </c:extLst>
                    <c:numCache>
                      <c:formatCode>General</c:formatCode>
                      <c:ptCount val="5"/>
                      <c:pt idx="0">
                        <c:v>2017</c:v>
                      </c:pt>
                      <c:pt idx="1">
                        <c:v>2016</c:v>
                      </c:pt>
                      <c:pt idx="2">
                        <c:v>2015</c:v>
                      </c:pt>
                      <c:pt idx="3">
                        <c:v>2014</c:v>
                      </c:pt>
                      <c:pt idx="4">
                        <c:v>2013</c:v>
                      </c:pt>
                    </c:numCache>
                  </c:numRef>
                </c:cat>
                <c:val>
                  <c:numRef>
                    <c:extLst>
                      <c:ext uri="{02D57815-91ED-43cb-92C2-25804820EDAC}">
                        <c15:formulaRef>
                          <c15:sqref>'Ratio analysis of MMBL'!$F$53:$J$53</c15:sqref>
                        </c15:formulaRef>
                      </c:ext>
                    </c:extLst>
                    <c:numCache>
                      <c:formatCode>General</c:formatCode>
                      <c:ptCount val="5"/>
                    </c:numCache>
                  </c:numRef>
                </c:val>
              </c15:ser>
            </c15:filteredBarSeries>
          </c:ext>
        </c:extLst>
      </c:barChart>
      <c:catAx>
        <c:axId val="-3769865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en-US"/>
          </a:p>
        </c:txPr>
        <c:crossAx val="-376981632"/>
        <c:crosses val="autoZero"/>
        <c:auto val="1"/>
        <c:lblAlgn val="ctr"/>
        <c:lblOffset val="100"/>
        <c:noMultiLvlLbl val="0"/>
      </c:catAx>
      <c:valAx>
        <c:axId val="-3769816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37698652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800" b="1" i="0" u="none" strike="noStrike" baseline="0">
                <a:effectLst/>
              </a:rPr>
              <a:t>Net Operating Margin</a:t>
            </a:r>
            <a:r>
              <a:rPr lang="en-US" sz="1800" b="1" i="0" u="none" strike="noStrike" baseline="0"/>
              <a:t> </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4">
                <a:lumMod val="5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'Ratio analysis of MMBL'!$F$64:$J$64</c:f>
              <c:numCache>
                <c:formatCode>General</c:formatCode>
                <c:ptCount val="5"/>
                <c:pt idx="0">
                  <c:v>2017</c:v>
                </c:pt>
                <c:pt idx="1">
                  <c:v>2016</c:v>
                </c:pt>
                <c:pt idx="2">
                  <c:v>2015</c:v>
                </c:pt>
                <c:pt idx="3">
                  <c:v>2014</c:v>
                </c:pt>
                <c:pt idx="4">
                  <c:v>2013</c:v>
                </c:pt>
              </c:numCache>
            </c:numRef>
          </c:cat>
          <c:val>
            <c:numRef>
              <c:f>'Ratio analysis of MMBL'!$F$65:$J$65</c:f>
              <c:numCache>
                <c:formatCode>0.00%</c:formatCode>
                <c:ptCount val="5"/>
                <c:pt idx="0">
                  <c:v>3.2535214750515989E-2</c:v>
                </c:pt>
                <c:pt idx="1">
                  <c:v>2.7348308377550621E-2</c:v>
                </c:pt>
                <c:pt idx="2">
                  <c:v>4.362452136949959E-2</c:v>
                </c:pt>
                <c:pt idx="3">
                  <c:v>3.0397466932819504E-2</c:v>
                </c:pt>
                <c:pt idx="4">
                  <c:v>3.8776612599920032E-2</c:v>
                </c:pt>
              </c:numCache>
            </c:numRef>
          </c:val>
        </c:ser>
        <c:dLbls>
          <c:dLblPos val="inEnd"/>
          <c:showLegendKey val="0"/>
          <c:showVal val="1"/>
          <c:showCatName val="0"/>
          <c:showSerName val="0"/>
          <c:showPercent val="0"/>
          <c:showBubbleSize val="0"/>
        </c:dLbls>
        <c:gapWidth val="65"/>
        <c:axId val="-376993056"/>
        <c:axId val="-376985984"/>
        <c:extLst>
          <c:ext xmlns:c15="http://schemas.microsoft.com/office/drawing/2012/chart" uri="{02D57815-91ED-43cb-92C2-25804820EDAC}">
            <c15:filteredBarSeries>
              <c15:ser>
                <c:idx val="1"/>
                <c:order val="1"/>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'Ratio analysis of MMBL'!$F$64:$J$64</c15:sqref>
                        </c15:formulaRef>
                      </c:ext>
                    </c:extLst>
                    <c:numCache>
                      <c:formatCode>General</c:formatCode>
                      <c:ptCount val="5"/>
                      <c:pt idx="0">
                        <c:v>2017</c:v>
                      </c:pt>
                      <c:pt idx="1">
                        <c:v>2016</c:v>
                      </c:pt>
                      <c:pt idx="2">
                        <c:v>2015</c:v>
                      </c:pt>
                      <c:pt idx="3">
                        <c:v>2014</c:v>
                      </c:pt>
                      <c:pt idx="4">
                        <c:v>2013</c:v>
                      </c:pt>
                    </c:numCache>
                  </c:numRef>
                </c:cat>
                <c:val>
                  <c:numRef>
                    <c:extLst>
                      <c:ext uri="{02D57815-91ED-43cb-92C2-25804820EDAC}">
                        <c15:formulaRef>
                          <c15:sqref>'Ratio analysis of MMBL'!$F$66:$J$66</c15:sqref>
                        </c15:formulaRef>
                      </c:ext>
                    </c:extLst>
                    <c:numCache>
                      <c:formatCode>General</c:formatCode>
                      <c:ptCount val="5"/>
                    </c:numCache>
                  </c:numRef>
                </c:val>
              </c15:ser>
            </c15:filteredBarSeries>
          </c:ext>
        </c:extLst>
      </c:barChart>
      <c:catAx>
        <c:axId val="-3769930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76985984"/>
        <c:crosses val="autoZero"/>
        <c:auto val="1"/>
        <c:lblAlgn val="ctr"/>
        <c:lblOffset val="100"/>
        <c:noMultiLvlLbl val="0"/>
      </c:catAx>
      <c:valAx>
        <c:axId val="-3769859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37699305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800" b="1" i="0" u="none" strike="noStrike" baseline="0">
                <a:effectLst/>
              </a:rPr>
              <a:t>Capital adequacy ratio </a:t>
            </a:r>
            <a:r>
              <a:rPr lang="en-US" sz="1800" b="1" i="0" u="none" strike="noStrike" baseline="0"/>
              <a:t> </a:t>
            </a:r>
            <a:endParaRPr lang="en-US" b="1"/>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3.5899935941119759E-2"/>
          <c:y val="0.1850696267133275"/>
          <c:w val="0.93924626225348962"/>
          <c:h val="0.69827172645086033"/>
        </c:manualLayout>
      </c:layout>
      <c:barChart>
        <c:barDir val="col"/>
        <c:grouping val="clustered"/>
        <c:varyColors val="0"/>
        <c:ser>
          <c:idx val="0"/>
          <c:order val="0"/>
          <c:spPr>
            <a:solidFill>
              <a:srgbClr val="7030A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'Ratio analysis of MMBL'!$F$134:$J$134</c:f>
              <c:numCache>
                <c:formatCode>General</c:formatCode>
                <c:ptCount val="5"/>
                <c:pt idx="0">
                  <c:v>2017</c:v>
                </c:pt>
                <c:pt idx="1">
                  <c:v>2016</c:v>
                </c:pt>
                <c:pt idx="2">
                  <c:v>2015</c:v>
                </c:pt>
                <c:pt idx="3">
                  <c:v>2014</c:v>
                </c:pt>
                <c:pt idx="4">
                  <c:v>2013</c:v>
                </c:pt>
              </c:numCache>
            </c:numRef>
          </c:cat>
          <c:val>
            <c:numRef>
              <c:f>'Ratio analysis of MMBL'!$F$135:$J$135</c:f>
              <c:numCache>
                <c:formatCode>0.000%</c:formatCode>
                <c:ptCount val="5"/>
                <c:pt idx="0">
                  <c:v>0.16773049579603663</c:v>
                </c:pt>
                <c:pt idx="1">
                  <c:v>0.19429693454403207</c:v>
                </c:pt>
                <c:pt idx="2">
                  <c:v>0.35257397284847203</c:v>
                </c:pt>
                <c:pt idx="3">
                  <c:v>0.51092854869879989</c:v>
                </c:pt>
                <c:pt idx="4">
                  <c:v>1.5036175316871347</c:v>
                </c:pt>
              </c:numCache>
            </c:numRef>
          </c:val>
        </c:ser>
        <c:dLbls>
          <c:dLblPos val="inEnd"/>
          <c:showLegendKey val="0"/>
          <c:showVal val="1"/>
          <c:showCatName val="0"/>
          <c:showSerName val="0"/>
          <c:showPercent val="0"/>
          <c:showBubbleSize val="0"/>
        </c:dLbls>
        <c:gapWidth val="65"/>
        <c:axId val="-376985440"/>
        <c:axId val="-376991424"/>
      </c:barChart>
      <c:catAx>
        <c:axId val="-3769854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76991424"/>
        <c:crosses val="autoZero"/>
        <c:auto val="1"/>
        <c:lblAlgn val="ctr"/>
        <c:lblOffset val="100"/>
        <c:noMultiLvlLbl val="0"/>
      </c:catAx>
      <c:valAx>
        <c:axId val="-3769914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0%" sourceLinked="1"/>
        <c:majorTickMark val="none"/>
        <c:minorTickMark val="none"/>
        <c:tickLblPos val="nextTo"/>
        <c:crossAx val="-3769854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b="1" i="0" u="none" strike="noStrike" baseline="0">
                <a:effectLst/>
              </a:rPr>
              <a:t>Percentage of provision for facilities loss out of net facilities</a:t>
            </a:r>
            <a:r>
              <a:rPr lang="en-US" sz="1100" b="1" i="0" u="none" strike="noStrike" baseline="0"/>
              <a:t> </a:t>
            </a:r>
            <a:endParaRPr lang="en-US" sz="1100" b="1"/>
          </a:p>
        </c:rich>
      </c:tx>
      <c:layout>
        <c:manualLayout>
          <c:xMode val="edge"/>
          <c:yMode val="edge"/>
          <c:x val="0.10539606765919711"/>
          <c:y val="7.0363288718929259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4">
                <a:lumMod val="7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'Ratio analysis of MMBL'!$F$157:$J$157</c:f>
              <c:numCache>
                <c:formatCode>General</c:formatCode>
                <c:ptCount val="5"/>
                <c:pt idx="0">
                  <c:v>2017</c:v>
                </c:pt>
                <c:pt idx="1">
                  <c:v>2016</c:v>
                </c:pt>
                <c:pt idx="2">
                  <c:v>2015</c:v>
                </c:pt>
                <c:pt idx="3">
                  <c:v>2014</c:v>
                </c:pt>
                <c:pt idx="4">
                  <c:v>2013</c:v>
                </c:pt>
              </c:numCache>
            </c:numRef>
          </c:cat>
          <c:val>
            <c:numRef>
              <c:f>'Ratio analysis of MMBL'!$F$158:$J$158</c:f>
              <c:numCache>
                <c:formatCode>0%</c:formatCode>
                <c:ptCount val="5"/>
                <c:pt idx="0">
                  <c:v>0.52421555252387453</c:v>
                </c:pt>
                <c:pt idx="1">
                  <c:v>0.53324065696977618</c:v>
                </c:pt>
                <c:pt idx="2">
                  <c:v>0.81340589010387254</c:v>
                </c:pt>
                <c:pt idx="3">
                  <c:v>0.73045822102425872</c:v>
                </c:pt>
                <c:pt idx="4">
                  <c:v>0.18304386253928906</c:v>
                </c:pt>
              </c:numCache>
            </c:numRef>
          </c:val>
        </c:ser>
        <c:dLbls>
          <c:dLblPos val="inEnd"/>
          <c:showLegendKey val="0"/>
          <c:showVal val="1"/>
          <c:showCatName val="0"/>
          <c:showSerName val="0"/>
          <c:showPercent val="0"/>
          <c:showBubbleSize val="0"/>
        </c:dLbls>
        <c:gapWidth val="65"/>
        <c:axId val="-767410272"/>
        <c:axId val="-767408096"/>
      </c:barChart>
      <c:catAx>
        <c:axId val="-7674102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767408096"/>
        <c:crosses val="autoZero"/>
        <c:auto val="1"/>
        <c:lblAlgn val="ctr"/>
        <c:lblOffset val="100"/>
        <c:noMultiLvlLbl val="0"/>
      </c:catAx>
      <c:valAx>
        <c:axId val="-7674080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76741027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a:t>Percent of credit interests have been paid on the granted facilities</a:t>
            </a:r>
          </a:p>
        </c:rich>
      </c:tx>
      <c:layout>
        <c:manualLayout>
          <c:xMode val="edge"/>
          <c:yMode val="edge"/>
          <c:x val="0.12736819536639607"/>
          <c:y val="5.4176772207271559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B05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'Ratio analysis of MMBL'!$F$146:$J$146</c:f>
              <c:numCache>
                <c:formatCode>General</c:formatCode>
                <c:ptCount val="5"/>
                <c:pt idx="0">
                  <c:v>2017</c:v>
                </c:pt>
                <c:pt idx="1">
                  <c:v>2016</c:v>
                </c:pt>
                <c:pt idx="2">
                  <c:v>2015</c:v>
                </c:pt>
                <c:pt idx="3">
                  <c:v>2014</c:v>
                </c:pt>
                <c:pt idx="4">
                  <c:v>2013</c:v>
                </c:pt>
              </c:numCache>
            </c:numRef>
          </c:cat>
          <c:val>
            <c:numRef>
              <c:f>'Ratio analysis of MMBL'!$F$147:$J$147</c:f>
              <c:numCache>
                <c:formatCode>0%</c:formatCode>
                <c:ptCount val="5"/>
                <c:pt idx="0">
                  <c:v>0.18768224821104212</c:v>
                </c:pt>
                <c:pt idx="1">
                  <c:v>0.22105111906195588</c:v>
                </c:pt>
                <c:pt idx="2">
                  <c:v>0.17961529707090654</c:v>
                </c:pt>
                <c:pt idx="3">
                  <c:v>6.7769511094883481E-2</c:v>
                </c:pt>
                <c:pt idx="4">
                  <c:v>6.3690711456757289E-3</c:v>
                </c:pt>
              </c:numCache>
            </c:numRef>
          </c:val>
        </c:ser>
        <c:dLbls>
          <c:dLblPos val="inEnd"/>
          <c:showLegendKey val="0"/>
          <c:showVal val="1"/>
          <c:showCatName val="0"/>
          <c:showSerName val="0"/>
          <c:showPercent val="0"/>
          <c:showBubbleSize val="0"/>
        </c:dLbls>
        <c:gapWidth val="65"/>
        <c:axId val="-438954208"/>
        <c:axId val="-438962912"/>
      </c:barChart>
      <c:catAx>
        <c:axId val="-4389542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8962912"/>
        <c:crosses val="autoZero"/>
        <c:auto val="1"/>
        <c:lblAlgn val="ctr"/>
        <c:lblOffset val="100"/>
        <c:noMultiLvlLbl val="0"/>
      </c:catAx>
      <c:valAx>
        <c:axId val="-4389629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3895420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800" b="1" i="0" u="none" strike="noStrike" baseline="0">
                <a:effectLst/>
              </a:rPr>
              <a:t>Leverage ratio </a:t>
            </a:r>
            <a:r>
              <a:rPr lang="en-US" sz="1800" b="1" i="0" u="none" strike="noStrike" baseline="0"/>
              <a:t> </a:t>
            </a:r>
            <a:endParaRPr lang="en-US" b="1"/>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B05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'Ratio analysis of MMBL'!$F$153:$J$153</c:f>
              <c:numCache>
                <c:formatCode>General</c:formatCode>
                <c:ptCount val="5"/>
                <c:pt idx="0">
                  <c:v>2017</c:v>
                </c:pt>
                <c:pt idx="1">
                  <c:v>2016</c:v>
                </c:pt>
                <c:pt idx="2">
                  <c:v>2015</c:v>
                </c:pt>
                <c:pt idx="3">
                  <c:v>2014</c:v>
                </c:pt>
                <c:pt idx="4">
                  <c:v>2013</c:v>
                </c:pt>
              </c:numCache>
            </c:numRef>
          </c:cat>
          <c:val>
            <c:numRef>
              <c:f>'Ratio analysis of MMBL'!$F$154:$J$154</c:f>
              <c:numCache>
                <c:formatCode>General</c:formatCode>
                <c:ptCount val="5"/>
                <c:pt idx="0">
                  <c:v>0.3736412809550459</c:v>
                </c:pt>
                <c:pt idx="1">
                  <c:v>0.16944158197855014</c:v>
                </c:pt>
                <c:pt idx="2">
                  <c:v>6.0307645614118041E-2</c:v>
                </c:pt>
                <c:pt idx="3">
                  <c:v>2.3416487703887765</c:v>
                </c:pt>
                <c:pt idx="4">
                  <c:v>0.36885462524602797</c:v>
                </c:pt>
              </c:numCache>
            </c:numRef>
          </c:val>
        </c:ser>
        <c:dLbls>
          <c:dLblPos val="inEnd"/>
          <c:showLegendKey val="0"/>
          <c:showVal val="1"/>
          <c:showCatName val="0"/>
          <c:showSerName val="0"/>
          <c:showPercent val="0"/>
          <c:showBubbleSize val="0"/>
        </c:dLbls>
        <c:gapWidth val="65"/>
        <c:axId val="-438952576"/>
        <c:axId val="-438957472"/>
      </c:barChart>
      <c:catAx>
        <c:axId val="-4389525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8957472"/>
        <c:crosses val="autoZero"/>
        <c:auto val="1"/>
        <c:lblAlgn val="ctr"/>
        <c:lblOffset val="100"/>
        <c:noMultiLvlLbl val="0"/>
      </c:catAx>
      <c:valAx>
        <c:axId val="-4389574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3895257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05D44-431F-41D6-AECF-12BE29B8D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7398</Words>
  <Characters>42171</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Windows User</cp:lastModifiedBy>
  <cp:revision>2</cp:revision>
  <cp:lastPrinted>2018-10-12T07:20:00Z</cp:lastPrinted>
  <dcterms:created xsi:type="dcterms:W3CDTF">2018-10-12T07:21:00Z</dcterms:created>
  <dcterms:modified xsi:type="dcterms:W3CDTF">2018-10-12T07:21:00Z</dcterms:modified>
</cp:coreProperties>
</file>