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6596D" w14:textId="35618DD0" w:rsidR="00DE523D" w:rsidRPr="00703E83" w:rsidRDefault="00DE523D" w:rsidP="00DE523D">
      <w:pPr>
        <w:jc w:val="center"/>
        <w:rPr>
          <w:rFonts w:asciiTheme="minorHAnsi" w:hAnsiTheme="minorHAnsi"/>
          <w:sz w:val="22"/>
        </w:rPr>
      </w:pPr>
    </w:p>
    <w:p w14:paraId="0A0190CE" w14:textId="77777777" w:rsidR="00DE523D" w:rsidRPr="00703E83" w:rsidRDefault="00DE523D" w:rsidP="00DE523D">
      <w:pPr>
        <w:jc w:val="center"/>
        <w:rPr>
          <w:rFonts w:asciiTheme="minorHAnsi" w:hAnsiTheme="minorHAnsi"/>
          <w:sz w:val="22"/>
        </w:rPr>
      </w:pPr>
    </w:p>
    <w:p w14:paraId="791CD904" w14:textId="77777777" w:rsidR="00DE523D" w:rsidRPr="00703E83" w:rsidRDefault="00DE523D" w:rsidP="00DE523D">
      <w:pPr>
        <w:jc w:val="center"/>
        <w:rPr>
          <w:rFonts w:asciiTheme="minorHAnsi" w:hAnsiTheme="minorHAnsi"/>
          <w:sz w:val="22"/>
        </w:rPr>
      </w:pPr>
    </w:p>
    <w:p w14:paraId="62BE78C5" w14:textId="77777777" w:rsidR="00DE523D" w:rsidRPr="00703E83" w:rsidRDefault="00DE523D" w:rsidP="00DE523D">
      <w:pPr>
        <w:tabs>
          <w:tab w:val="left" w:pos="5040"/>
        </w:tabs>
        <w:rPr>
          <w:rFonts w:asciiTheme="minorHAnsi" w:hAnsiTheme="minorHAnsi"/>
          <w:sz w:val="22"/>
        </w:rPr>
      </w:pPr>
    </w:p>
    <w:p w14:paraId="402C0365" w14:textId="77777777" w:rsidR="00DE523D" w:rsidRPr="00703E83" w:rsidRDefault="00DE523D" w:rsidP="00DE523D">
      <w:pPr>
        <w:jc w:val="center"/>
        <w:rPr>
          <w:rFonts w:asciiTheme="minorHAnsi" w:hAnsiTheme="minorHAnsi"/>
          <w:sz w:val="22"/>
        </w:rPr>
      </w:pPr>
    </w:p>
    <w:p w14:paraId="738B0DC2" w14:textId="77777777" w:rsidR="00DE523D" w:rsidRPr="00703E83" w:rsidRDefault="00DE523D" w:rsidP="00DE523D">
      <w:pPr>
        <w:jc w:val="center"/>
        <w:rPr>
          <w:rFonts w:asciiTheme="minorHAnsi" w:hAnsiTheme="minorHAnsi"/>
          <w:sz w:val="22"/>
        </w:rPr>
      </w:pPr>
    </w:p>
    <w:p w14:paraId="389BC409" w14:textId="2318D7A5" w:rsidR="00DE523D" w:rsidRDefault="00DE523D" w:rsidP="00DE523D">
      <w:pPr>
        <w:jc w:val="center"/>
        <w:rPr>
          <w:rFonts w:asciiTheme="minorHAnsi" w:hAnsiTheme="minorHAnsi"/>
          <w:color w:val="E48F3A"/>
          <w:sz w:val="40"/>
          <w:szCs w:val="40"/>
        </w:rPr>
      </w:pPr>
      <w:r>
        <w:rPr>
          <w:rFonts w:asciiTheme="minorHAnsi" w:hAnsiTheme="minorHAnsi"/>
          <w:color w:val="E48F3A"/>
          <w:sz w:val="40"/>
          <w:szCs w:val="40"/>
        </w:rPr>
        <w:t xml:space="preserve">   </w:t>
      </w:r>
    </w:p>
    <w:p w14:paraId="0B15A4E5" w14:textId="58639166" w:rsidR="00021FC5" w:rsidRDefault="00021FC5" w:rsidP="00DE523D">
      <w:pPr>
        <w:jc w:val="center"/>
        <w:rPr>
          <w:rFonts w:asciiTheme="minorHAnsi" w:hAnsiTheme="minorHAnsi"/>
          <w:color w:val="E48F3A"/>
          <w:sz w:val="40"/>
          <w:szCs w:val="40"/>
        </w:rPr>
      </w:pPr>
    </w:p>
    <w:p w14:paraId="7ECDD656" w14:textId="39A48ABE" w:rsidR="00021FC5" w:rsidRDefault="00021FC5" w:rsidP="00DE523D">
      <w:pPr>
        <w:jc w:val="center"/>
        <w:rPr>
          <w:rFonts w:asciiTheme="minorHAnsi" w:hAnsiTheme="minorHAnsi"/>
          <w:color w:val="E48F3A"/>
          <w:sz w:val="40"/>
          <w:szCs w:val="40"/>
        </w:rPr>
      </w:pPr>
    </w:p>
    <w:p w14:paraId="7A54C6AC" w14:textId="77777777" w:rsidR="00021FC5" w:rsidRPr="001014F9" w:rsidRDefault="00021FC5" w:rsidP="00DE523D">
      <w:pPr>
        <w:jc w:val="center"/>
        <w:rPr>
          <w:rFonts w:asciiTheme="minorHAnsi" w:hAnsiTheme="minorHAnsi"/>
          <w:b/>
          <w:bCs/>
          <w:color w:val="E48F3A"/>
          <w:sz w:val="56"/>
          <w:szCs w:val="56"/>
        </w:rPr>
      </w:pPr>
    </w:p>
    <w:p w14:paraId="0841A426" w14:textId="77777777" w:rsidR="00021FC5" w:rsidRDefault="00021FC5" w:rsidP="00DE523D">
      <w:pPr>
        <w:jc w:val="center"/>
        <w:rPr>
          <w:rFonts w:cs="Times New Roman"/>
          <w:color w:val="000000" w:themeColor="text1"/>
          <w:sz w:val="32"/>
          <w:szCs w:val="32"/>
        </w:rPr>
      </w:pPr>
    </w:p>
    <w:p w14:paraId="34AB8835" w14:textId="2D5DDFE1" w:rsidR="00754771" w:rsidRPr="00554C27" w:rsidRDefault="00DE523D" w:rsidP="00DE523D">
      <w:pPr>
        <w:jc w:val="center"/>
        <w:rPr>
          <w:rFonts w:ascii="Arial" w:hAnsi="Arial" w:cs="Arial"/>
          <w:color w:val="000000" w:themeColor="text1"/>
          <w:sz w:val="72"/>
          <w:szCs w:val="72"/>
        </w:rPr>
      </w:pPr>
      <w:r w:rsidRPr="00754771">
        <w:rPr>
          <w:rFonts w:cs="Times New Roman"/>
          <w:color w:val="000000" w:themeColor="text1"/>
          <w:sz w:val="72"/>
          <w:szCs w:val="72"/>
        </w:rPr>
        <w:t xml:space="preserve">  </w:t>
      </w:r>
      <w:bookmarkStart w:id="0" w:name="_Hlk205224324"/>
      <w:r w:rsidRPr="00554C27">
        <w:rPr>
          <w:rFonts w:ascii="Arial" w:hAnsi="Arial" w:cs="Arial"/>
          <w:color w:val="000000" w:themeColor="text1"/>
          <w:sz w:val="72"/>
          <w:szCs w:val="72"/>
        </w:rPr>
        <w:t>Artificial Intelligen</w:t>
      </w:r>
      <w:r w:rsidR="00754771" w:rsidRPr="00554C27">
        <w:rPr>
          <w:rFonts w:ascii="Arial" w:hAnsi="Arial" w:cs="Arial"/>
          <w:color w:val="000000" w:themeColor="text1"/>
          <w:sz w:val="72"/>
          <w:szCs w:val="72"/>
        </w:rPr>
        <w:t>ce</w:t>
      </w:r>
      <w:r w:rsidRPr="00554C27">
        <w:rPr>
          <w:rFonts w:ascii="Arial" w:hAnsi="Arial" w:cs="Arial"/>
          <w:color w:val="000000" w:themeColor="text1"/>
          <w:sz w:val="72"/>
          <w:szCs w:val="72"/>
        </w:rPr>
        <w:t xml:space="preserve"> in Accountin</w:t>
      </w:r>
      <w:bookmarkEnd w:id="0"/>
      <w:r w:rsidRPr="00554C27">
        <w:rPr>
          <w:rFonts w:ascii="Arial" w:hAnsi="Arial" w:cs="Arial"/>
          <w:color w:val="000000" w:themeColor="text1"/>
          <w:sz w:val="72"/>
          <w:szCs w:val="72"/>
        </w:rPr>
        <w:t>g</w:t>
      </w:r>
    </w:p>
    <w:p w14:paraId="4ABC7126" w14:textId="5552F179" w:rsidR="00DE523D" w:rsidRPr="00754771" w:rsidRDefault="00754771" w:rsidP="00DE523D">
      <w:pPr>
        <w:jc w:val="center"/>
        <w:rPr>
          <w:rFonts w:ascii="Arial" w:hAnsi="Arial" w:cs="Arial"/>
          <w:i/>
          <w:iCs/>
          <w:color w:val="000000" w:themeColor="text1"/>
          <w:sz w:val="32"/>
          <w:szCs w:val="32"/>
        </w:rPr>
      </w:pPr>
      <w:r w:rsidRPr="00754771">
        <w:rPr>
          <w:rFonts w:ascii="Arial" w:hAnsi="Arial" w:cs="Arial"/>
          <w:i/>
          <w:iCs/>
          <w:color w:val="000000" w:themeColor="text1"/>
          <w:sz w:val="32"/>
          <w:szCs w:val="32"/>
        </w:rPr>
        <w:t>by 111183098 Md. Zahidul Islam</w:t>
      </w:r>
      <w:r w:rsidR="00DE523D" w:rsidRPr="00754771">
        <w:rPr>
          <w:rFonts w:ascii="Arial" w:hAnsi="Arial" w:cs="Arial"/>
          <w:i/>
          <w:iCs/>
          <w:color w:val="000000" w:themeColor="text1"/>
          <w:sz w:val="32"/>
          <w:szCs w:val="32"/>
        </w:rPr>
        <w:t xml:space="preserve"> </w:t>
      </w:r>
    </w:p>
    <w:p w14:paraId="79525768" w14:textId="6C66C27C" w:rsidR="00DE523D" w:rsidRDefault="00DE523D" w:rsidP="00021FC5">
      <w:pPr>
        <w:jc w:val="center"/>
        <w:rPr>
          <w:rFonts w:cs="Times New Roman"/>
          <w:b/>
          <w:bCs/>
          <w:color w:val="000000" w:themeColor="text1"/>
          <w:sz w:val="32"/>
          <w:szCs w:val="32"/>
        </w:rPr>
      </w:pPr>
      <w:r w:rsidRPr="00565B5C">
        <w:rPr>
          <w:rFonts w:cs="Times New Roman"/>
          <w:b/>
          <w:bCs/>
          <w:color w:val="000000" w:themeColor="text1"/>
          <w:sz w:val="32"/>
          <w:szCs w:val="32"/>
        </w:rPr>
        <w:t xml:space="preserve"> </w:t>
      </w:r>
    </w:p>
    <w:p w14:paraId="3D40025D" w14:textId="5BA7723D" w:rsidR="00021FC5" w:rsidRDefault="00021FC5" w:rsidP="00021FC5">
      <w:pPr>
        <w:jc w:val="center"/>
        <w:rPr>
          <w:rFonts w:cs="Times New Roman"/>
          <w:b/>
          <w:bCs/>
          <w:color w:val="000000" w:themeColor="text1"/>
          <w:sz w:val="32"/>
          <w:szCs w:val="32"/>
        </w:rPr>
      </w:pPr>
    </w:p>
    <w:p w14:paraId="41D680CD" w14:textId="34DF37FE" w:rsidR="00021FC5" w:rsidRDefault="00021FC5" w:rsidP="00021FC5">
      <w:pPr>
        <w:jc w:val="center"/>
        <w:rPr>
          <w:rFonts w:cs="Times New Roman"/>
          <w:b/>
          <w:bCs/>
          <w:color w:val="000000" w:themeColor="text1"/>
          <w:sz w:val="32"/>
          <w:szCs w:val="32"/>
        </w:rPr>
      </w:pPr>
    </w:p>
    <w:p w14:paraId="7273CB2F" w14:textId="5F46C7F4" w:rsidR="00554C27" w:rsidRDefault="00554C27" w:rsidP="00021FC5">
      <w:pPr>
        <w:jc w:val="center"/>
        <w:rPr>
          <w:rFonts w:cs="Times New Roman"/>
          <w:b/>
          <w:bCs/>
          <w:color w:val="000000" w:themeColor="text1"/>
          <w:sz w:val="32"/>
          <w:szCs w:val="32"/>
        </w:rPr>
      </w:pPr>
    </w:p>
    <w:p w14:paraId="3971BB7A" w14:textId="77777777" w:rsidR="00554C27" w:rsidRDefault="00554C27" w:rsidP="00021FC5">
      <w:pPr>
        <w:jc w:val="center"/>
        <w:rPr>
          <w:rFonts w:cs="Times New Roman"/>
          <w:b/>
          <w:bCs/>
          <w:color w:val="000000" w:themeColor="text1"/>
          <w:sz w:val="32"/>
          <w:szCs w:val="32"/>
        </w:rPr>
      </w:pPr>
    </w:p>
    <w:p w14:paraId="7EFF1EAE" w14:textId="1C48F6B8" w:rsidR="00021FC5" w:rsidRPr="00554C27" w:rsidRDefault="00021FC5" w:rsidP="00554C27">
      <w:pPr>
        <w:pBdr>
          <w:bottom w:val="single" w:sz="6" w:space="3" w:color="auto"/>
        </w:pBdr>
        <w:jc w:val="center"/>
        <w:rPr>
          <w:rFonts w:cs="Times New Roman"/>
          <w:color w:val="000000" w:themeColor="text1"/>
          <w:sz w:val="32"/>
          <w:szCs w:val="32"/>
        </w:rPr>
      </w:pPr>
    </w:p>
    <w:p w14:paraId="7FC55599" w14:textId="16E55218" w:rsidR="00021FC5" w:rsidRDefault="00554C27" w:rsidP="00554C27">
      <w:pPr>
        <w:rPr>
          <w:rFonts w:cs="Times New Roman"/>
          <w:b/>
          <w:bCs/>
          <w:color w:val="000000" w:themeColor="text1"/>
          <w:sz w:val="32"/>
          <w:szCs w:val="32"/>
        </w:rPr>
      </w:pPr>
      <w:r w:rsidRPr="00554C27">
        <w:rPr>
          <w:rFonts w:ascii="OpenSans-Bold" w:hAnsi="OpenSans-Bold"/>
          <w:b/>
          <w:bCs/>
          <w:color w:val="333333"/>
          <w:sz w:val="20"/>
          <w:szCs w:val="20"/>
        </w:rPr>
        <w:t xml:space="preserve">Submission date: </w:t>
      </w:r>
      <w:r w:rsidRPr="00554C27">
        <w:rPr>
          <w:rFonts w:ascii="OpenSans-Regular" w:hAnsi="OpenSans-Regular"/>
          <w:color w:val="333333"/>
          <w:sz w:val="20"/>
          <w:szCs w:val="20"/>
        </w:rPr>
        <w:t>0</w:t>
      </w:r>
      <w:r w:rsidR="00127C8D">
        <w:rPr>
          <w:rFonts w:ascii="OpenSans-Regular" w:hAnsi="OpenSans-Regular"/>
          <w:color w:val="333333"/>
          <w:sz w:val="20"/>
          <w:szCs w:val="20"/>
        </w:rPr>
        <w:t>5</w:t>
      </w:r>
      <w:r w:rsidRPr="00554C27">
        <w:rPr>
          <w:rFonts w:ascii="OpenSans-Regular" w:hAnsi="OpenSans-Regular"/>
          <w:color w:val="333333"/>
          <w:sz w:val="20"/>
          <w:szCs w:val="20"/>
        </w:rPr>
        <w:t>-Aug-2025 0</w:t>
      </w:r>
      <w:r>
        <w:rPr>
          <w:rFonts w:ascii="OpenSans-Regular" w:hAnsi="OpenSans-Regular"/>
          <w:color w:val="333333"/>
          <w:sz w:val="20"/>
          <w:szCs w:val="20"/>
        </w:rPr>
        <w:t>7</w:t>
      </w:r>
      <w:r w:rsidRPr="00554C27">
        <w:rPr>
          <w:rFonts w:ascii="OpenSans-Regular" w:hAnsi="OpenSans-Regular"/>
          <w:color w:val="333333"/>
          <w:sz w:val="20"/>
          <w:szCs w:val="20"/>
        </w:rPr>
        <w:t>:45PM (UTC+0600)</w:t>
      </w:r>
      <w:r w:rsidRPr="00554C27">
        <w:rPr>
          <w:rFonts w:ascii="OpenSans-Regular" w:hAnsi="OpenSans-Regular"/>
          <w:color w:val="333333"/>
          <w:sz w:val="20"/>
          <w:szCs w:val="20"/>
        </w:rPr>
        <w:br/>
      </w:r>
      <w:r w:rsidRPr="00554C27">
        <w:rPr>
          <w:rFonts w:ascii="OpenSans-Bold" w:hAnsi="OpenSans-Bold"/>
          <w:b/>
          <w:bCs/>
          <w:color w:val="333333"/>
          <w:sz w:val="20"/>
          <w:szCs w:val="20"/>
        </w:rPr>
        <w:t xml:space="preserve">Submission ID: </w:t>
      </w:r>
      <w:r w:rsidRPr="00554C27">
        <w:rPr>
          <w:rFonts w:ascii="OpenSans-Regular" w:hAnsi="OpenSans-Regular"/>
          <w:color w:val="333333"/>
          <w:sz w:val="20"/>
          <w:szCs w:val="20"/>
        </w:rPr>
        <w:t>2708738837</w:t>
      </w:r>
      <w:r w:rsidRPr="00554C27">
        <w:rPr>
          <w:rFonts w:ascii="OpenSans-Regular" w:hAnsi="OpenSans-Regular"/>
          <w:color w:val="333333"/>
          <w:sz w:val="20"/>
          <w:szCs w:val="20"/>
        </w:rPr>
        <w:br/>
      </w:r>
      <w:r w:rsidRPr="00554C27">
        <w:rPr>
          <w:rFonts w:ascii="OpenSans-Bold" w:hAnsi="OpenSans-Bold"/>
          <w:b/>
          <w:bCs/>
          <w:color w:val="333333"/>
          <w:sz w:val="20"/>
          <w:szCs w:val="20"/>
        </w:rPr>
        <w:t xml:space="preserve">File name: </w:t>
      </w:r>
      <w:r w:rsidRPr="00554C27">
        <w:rPr>
          <w:rFonts w:ascii="OpenSans-Regular" w:hAnsi="OpenSans-Regular"/>
          <w:color w:val="333333"/>
          <w:sz w:val="20"/>
          <w:szCs w:val="20"/>
        </w:rPr>
        <w:t>Project_zahidul_islam_id11118308.docx (274.09K)</w:t>
      </w:r>
      <w:r w:rsidRPr="00554C27">
        <w:rPr>
          <w:rFonts w:ascii="OpenSans-Regular" w:hAnsi="OpenSans-Regular"/>
          <w:color w:val="333333"/>
          <w:sz w:val="20"/>
          <w:szCs w:val="20"/>
        </w:rPr>
        <w:br/>
      </w:r>
      <w:r w:rsidRPr="00554C27">
        <w:rPr>
          <w:rFonts w:ascii="OpenSans-Bold" w:hAnsi="OpenSans-Bold"/>
          <w:b/>
          <w:bCs/>
          <w:color w:val="333333"/>
          <w:sz w:val="20"/>
          <w:szCs w:val="20"/>
        </w:rPr>
        <w:t xml:space="preserve">Word count: </w:t>
      </w:r>
      <w:r w:rsidRPr="00554C27">
        <w:rPr>
          <w:rFonts w:ascii="OpenSans-Regular" w:hAnsi="OpenSans-Regular"/>
          <w:color w:val="333333"/>
          <w:sz w:val="20"/>
          <w:szCs w:val="20"/>
        </w:rPr>
        <w:t>16476</w:t>
      </w:r>
      <w:r w:rsidRPr="00554C27">
        <w:rPr>
          <w:rFonts w:ascii="OpenSans-Regular" w:hAnsi="OpenSans-Regular"/>
          <w:color w:val="333333"/>
          <w:sz w:val="20"/>
          <w:szCs w:val="20"/>
        </w:rPr>
        <w:br/>
      </w:r>
      <w:r w:rsidRPr="00554C27">
        <w:rPr>
          <w:rFonts w:ascii="OpenSans-Bold" w:hAnsi="OpenSans-Bold"/>
          <w:b/>
          <w:bCs/>
          <w:color w:val="333333"/>
          <w:sz w:val="20"/>
          <w:szCs w:val="20"/>
        </w:rPr>
        <w:t xml:space="preserve">Character count: </w:t>
      </w:r>
      <w:r w:rsidRPr="00554C27">
        <w:rPr>
          <w:rFonts w:ascii="OpenSans-Regular" w:hAnsi="OpenSans-Regular"/>
          <w:color w:val="333333"/>
          <w:sz w:val="20"/>
          <w:szCs w:val="20"/>
        </w:rPr>
        <w:t>106470</w:t>
      </w:r>
    </w:p>
    <w:p w14:paraId="12F79CCC" w14:textId="6EC4BD9C" w:rsidR="00021FC5" w:rsidRDefault="00021FC5" w:rsidP="00DE523D">
      <w:pPr>
        <w:rPr>
          <w:rFonts w:cs="Times New Roman"/>
          <w:b/>
          <w:bCs/>
          <w:color w:val="000000" w:themeColor="text1"/>
          <w:sz w:val="32"/>
          <w:szCs w:val="32"/>
        </w:rPr>
      </w:pPr>
    </w:p>
    <w:p w14:paraId="0CAB0F59" w14:textId="19787E9C" w:rsidR="00554C27" w:rsidRDefault="00554C27" w:rsidP="00DE523D">
      <w:pPr>
        <w:rPr>
          <w:rFonts w:cs="Times New Roman"/>
          <w:b/>
          <w:bCs/>
          <w:color w:val="000000" w:themeColor="text1"/>
          <w:sz w:val="32"/>
          <w:szCs w:val="32"/>
        </w:rPr>
      </w:pPr>
    </w:p>
    <w:p w14:paraId="3E9DDFC5" w14:textId="499E4BC7" w:rsidR="00554C27" w:rsidRDefault="00554C27" w:rsidP="00DE523D">
      <w:pPr>
        <w:rPr>
          <w:rFonts w:cs="Times New Roman"/>
          <w:b/>
          <w:bCs/>
          <w:color w:val="000000" w:themeColor="text1"/>
          <w:sz w:val="32"/>
          <w:szCs w:val="32"/>
        </w:rPr>
      </w:pPr>
    </w:p>
    <w:p w14:paraId="58CDE882" w14:textId="6E5DAD8C" w:rsidR="00554C27" w:rsidRDefault="00554C27" w:rsidP="00DE523D">
      <w:pPr>
        <w:rPr>
          <w:rFonts w:cs="Times New Roman"/>
          <w:b/>
          <w:bCs/>
          <w:color w:val="000000" w:themeColor="text1"/>
          <w:sz w:val="32"/>
          <w:szCs w:val="32"/>
        </w:rPr>
      </w:pPr>
    </w:p>
    <w:p w14:paraId="1AD7CA66" w14:textId="637C6C51" w:rsidR="00554C27" w:rsidRDefault="00554C27" w:rsidP="00DE523D">
      <w:pPr>
        <w:rPr>
          <w:rFonts w:cs="Times New Roman"/>
          <w:b/>
          <w:bCs/>
          <w:color w:val="000000" w:themeColor="text1"/>
          <w:sz w:val="32"/>
          <w:szCs w:val="32"/>
        </w:rPr>
      </w:pPr>
    </w:p>
    <w:p w14:paraId="37544148" w14:textId="3659498A" w:rsidR="00554C27" w:rsidRDefault="00554C27" w:rsidP="00DE523D">
      <w:pPr>
        <w:rPr>
          <w:rFonts w:cs="Times New Roman"/>
          <w:b/>
          <w:bCs/>
          <w:color w:val="000000" w:themeColor="text1"/>
          <w:sz w:val="32"/>
          <w:szCs w:val="32"/>
        </w:rPr>
      </w:pPr>
    </w:p>
    <w:p w14:paraId="1A66F991" w14:textId="7B80FF9F" w:rsidR="00554C27" w:rsidRDefault="00554C27" w:rsidP="00DE523D">
      <w:pPr>
        <w:rPr>
          <w:rFonts w:cs="Times New Roman"/>
          <w:b/>
          <w:bCs/>
          <w:color w:val="000000" w:themeColor="text1"/>
          <w:sz w:val="32"/>
          <w:szCs w:val="32"/>
        </w:rPr>
      </w:pPr>
    </w:p>
    <w:p w14:paraId="1EDB6FB3" w14:textId="6358E018" w:rsidR="00554C27" w:rsidRDefault="00554C27" w:rsidP="00DE523D">
      <w:pPr>
        <w:rPr>
          <w:rFonts w:cs="Times New Roman"/>
          <w:b/>
          <w:bCs/>
          <w:color w:val="000000" w:themeColor="text1"/>
          <w:sz w:val="32"/>
          <w:szCs w:val="32"/>
        </w:rPr>
      </w:pPr>
    </w:p>
    <w:p w14:paraId="6399F027" w14:textId="239EF68A" w:rsidR="00554C27" w:rsidRDefault="00554C27" w:rsidP="00DE523D">
      <w:pPr>
        <w:rPr>
          <w:rFonts w:cs="Times New Roman"/>
          <w:b/>
          <w:bCs/>
          <w:color w:val="000000" w:themeColor="text1"/>
          <w:sz w:val="32"/>
          <w:szCs w:val="32"/>
        </w:rPr>
      </w:pPr>
    </w:p>
    <w:p w14:paraId="2464D4F7" w14:textId="4B4AD07C" w:rsidR="00554C27" w:rsidRDefault="00554C27" w:rsidP="00DE523D">
      <w:pPr>
        <w:rPr>
          <w:rFonts w:cs="Times New Roman"/>
          <w:b/>
          <w:bCs/>
          <w:color w:val="000000" w:themeColor="text1"/>
          <w:sz w:val="32"/>
          <w:szCs w:val="32"/>
        </w:rPr>
      </w:pPr>
    </w:p>
    <w:p w14:paraId="102D0D33" w14:textId="2B602370" w:rsidR="00554C27" w:rsidRDefault="00554C27" w:rsidP="00DE523D">
      <w:pPr>
        <w:rPr>
          <w:rFonts w:cs="Times New Roman"/>
          <w:b/>
          <w:bCs/>
          <w:color w:val="000000" w:themeColor="text1"/>
          <w:sz w:val="32"/>
          <w:szCs w:val="32"/>
        </w:rPr>
      </w:pPr>
    </w:p>
    <w:p w14:paraId="223C4539" w14:textId="7D3864C2" w:rsidR="00554C27" w:rsidRDefault="00554C27" w:rsidP="00DE523D">
      <w:pPr>
        <w:rPr>
          <w:rFonts w:cs="Times New Roman"/>
          <w:b/>
          <w:bCs/>
          <w:color w:val="000000" w:themeColor="text1"/>
          <w:sz w:val="32"/>
          <w:szCs w:val="32"/>
        </w:rPr>
      </w:pPr>
    </w:p>
    <w:p w14:paraId="777E6A7F" w14:textId="4971321D" w:rsidR="00554C27" w:rsidRDefault="00554C27" w:rsidP="00554C27">
      <w:pPr>
        <w:jc w:val="center"/>
        <w:rPr>
          <w:rFonts w:cs="Times New Roman"/>
          <w:b/>
          <w:bCs/>
          <w:color w:val="000000" w:themeColor="text1"/>
          <w:sz w:val="32"/>
          <w:szCs w:val="32"/>
        </w:rPr>
      </w:pPr>
      <w:r w:rsidRPr="00554C27">
        <w:rPr>
          <w:rFonts w:cs="Times New Roman"/>
          <w:b/>
          <w:bCs/>
          <w:color w:val="000000" w:themeColor="text1"/>
          <w:sz w:val="32"/>
          <w:szCs w:val="32"/>
        </w:rPr>
        <w:t>Artificial Intelligence in Accountin</w:t>
      </w:r>
      <w:r>
        <w:rPr>
          <w:rFonts w:cs="Times New Roman"/>
          <w:b/>
          <w:bCs/>
          <w:color w:val="000000" w:themeColor="text1"/>
          <w:sz w:val="32"/>
          <w:szCs w:val="32"/>
        </w:rPr>
        <w:t>g</w:t>
      </w:r>
    </w:p>
    <w:p w14:paraId="73C079BA" w14:textId="3A0ADAFE" w:rsidR="00554C27" w:rsidRDefault="00554C27" w:rsidP="00DE523D">
      <w:pPr>
        <w:rPr>
          <w:rFonts w:cs="Times New Roman"/>
          <w:b/>
          <w:bCs/>
          <w:color w:val="000000" w:themeColor="text1"/>
          <w:sz w:val="32"/>
          <w:szCs w:val="32"/>
        </w:rPr>
      </w:pPr>
    </w:p>
    <w:p w14:paraId="4D801704" w14:textId="45FFDF00" w:rsidR="00554C27" w:rsidRDefault="00554C27" w:rsidP="00DE523D">
      <w:pPr>
        <w:rPr>
          <w:rFonts w:cs="Times New Roman"/>
          <w:b/>
          <w:bCs/>
          <w:color w:val="000000" w:themeColor="text1"/>
          <w:sz w:val="32"/>
          <w:szCs w:val="32"/>
        </w:rPr>
      </w:pPr>
    </w:p>
    <w:p w14:paraId="041AE815" w14:textId="17462262" w:rsidR="00554C27" w:rsidRDefault="00554C27" w:rsidP="00DE523D">
      <w:pPr>
        <w:rPr>
          <w:rFonts w:cs="Times New Roman"/>
          <w:b/>
          <w:bCs/>
          <w:color w:val="000000" w:themeColor="text1"/>
          <w:sz w:val="32"/>
          <w:szCs w:val="32"/>
        </w:rPr>
      </w:pPr>
    </w:p>
    <w:p w14:paraId="78A1B847" w14:textId="6F278236" w:rsidR="00554C27" w:rsidRDefault="00554C27" w:rsidP="00DE523D">
      <w:pPr>
        <w:rPr>
          <w:rFonts w:cs="Times New Roman"/>
          <w:b/>
          <w:bCs/>
          <w:color w:val="000000" w:themeColor="text1"/>
          <w:sz w:val="32"/>
          <w:szCs w:val="32"/>
        </w:rPr>
      </w:pPr>
    </w:p>
    <w:p w14:paraId="59BB4CB9" w14:textId="017B3FD6" w:rsidR="00554C27" w:rsidRDefault="00554C27" w:rsidP="00DE523D">
      <w:pPr>
        <w:rPr>
          <w:rFonts w:cs="Times New Roman"/>
          <w:b/>
          <w:bCs/>
          <w:color w:val="000000" w:themeColor="text1"/>
          <w:sz w:val="32"/>
          <w:szCs w:val="32"/>
        </w:rPr>
      </w:pPr>
    </w:p>
    <w:p w14:paraId="704C940F" w14:textId="44D900CE" w:rsidR="00554C27" w:rsidRDefault="00554C27" w:rsidP="00DE523D">
      <w:pPr>
        <w:rPr>
          <w:rFonts w:cs="Times New Roman"/>
          <w:b/>
          <w:bCs/>
          <w:color w:val="000000" w:themeColor="text1"/>
          <w:sz w:val="32"/>
          <w:szCs w:val="32"/>
        </w:rPr>
      </w:pPr>
    </w:p>
    <w:p w14:paraId="5400BFDE" w14:textId="3BCD8A1B" w:rsidR="00554C27" w:rsidRDefault="00554C27" w:rsidP="00DE523D">
      <w:pPr>
        <w:rPr>
          <w:rFonts w:cs="Times New Roman"/>
          <w:b/>
          <w:bCs/>
          <w:color w:val="000000" w:themeColor="text1"/>
          <w:sz w:val="32"/>
          <w:szCs w:val="32"/>
        </w:rPr>
      </w:pPr>
    </w:p>
    <w:p w14:paraId="5737FB35" w14:textId="19AD1273" w:rsidR="00554C27" w:rsidRDefault="00554C27" w:rsidP="00DE523D">
      <w:pPr>
        <w:rPr>
          <w:rFonts w:cs="Times New Roman"/>
          <w:b/>
          <w:bCs/>
          <w:color w:val="000000" w:themeColor="text1"/>
          <w:sz w:val="32"/>
          <w:szCs w:val="32"/>
        </w:rPr>
      </w:pPr>
    </w:p>
    <w:p w14:paraId="1FA9725D" w14:textId="4295102F" w:rsidR="00554C27" w:rsidRDefault="00554C27" w:rsidP="00DE523D">
      <w:pPr>
        <w:rPr>
          <w:rFonts w:cs="Times New Roman"/>
          <w:b/>
          <w:bCs/>
          <w:color w:val="000000" w:themeColor="text1"/>
          <w:sz w:val="32"/>
          <w:szCs w:val="32"/>
        </w:rPr>
      </w:pPr>
    </w:p>
    <w:p w14:paraId="6B9AAFF7" w14:textId="285D8F38" w:rsidR="00554C27" w:rsidRDefault="00554C27" w:rsidP="00DE523D">
      <w:pPr>
        <w:rPr>
          <w:rFonts w:cs="Times New Roman"/>
          <w:b/>
          <w:bCs/>
          <w:color w:val="000000" w:themeColor="text1"/>
          <w:sz w:val="32"/>
          <w:szCs w:val="32"/>
        </w:rPr>
      </w:pPr>
    </w:p>
    <w:p w14:paraId="284C0DD2" w14:textId="08BAE6CB" w:rsidR="00554C27" w:rsidRDefault="00554C27" w:rsidP="00DE523D">
      <w:pPr>
        <w:rPr>
          <w:rFonts w:cs="Times New Roman"/>
          <w:b/>
          <w:bCs/>
          <w:color w:val="000000" w:themeColor="text1"/>
          <w:sz w:val="32"/>
          <w:szCs w:val="32"/>
        </w:rPr>
      </w:pPr>
    </w:p>
    <w:p w14:paraId="1B2548E8" w14:textId="77777777" w:rsidR="00554C27" w:rsidRDefault="00554C27" w:rsidP="00DE523D">
      <w:pPr>
        <w:rPr>
          <w:b/>
          <w:bCs/>
        </w:rPr>
      </w:pPr>
    </w:p>
    <w:p w14:paraId="523C287F" w14:textId="4AC358BD" w:rsidR="00346DEC" w:rsidRDefault="00346DEC" w:rsidP="00DE523D">
      <w:pPr>
        <w:rPr>
          <w:b/>
          <w:bCs/>
        </w:rPr>
      </w:pPr>
    </w:p>
    <w:p w14:paraId="5A35DCB1" w14:textId="53DB7A4D" w:rsidR="00346DEC" w:rsidRPr="0090334D" w:rsidRDefault="00346DEC" w:rsidP="00346DEC">
      <w:pPr>
        <w:jc w:val="center"/>
        <w:rPr>
          <w:rFonts w:ascii="Arial" w:hAnsi="Arial" w:cs="Arial"/>
          <w:b/>
          <w:sz w:val="40"/>
          <w:szCs w:val="40"/>
        </w:rPr>
      </w:pPr>
      <w:r w:rsidRPr="0090334D">
        <w:rPr>
          <w:rFonts w:ascii="Arial" w:hAnsi="Arial" w:cs="Arial"/>
          <w:b/>
          <w:sz w:val="40"/>
          <w:szCs w:val="40"/>
        </w:rPr>
        <w:lastRenderedPageBreak/>
        <w:t>Artificial Intelligen</w:t>
      </w:r>
      <w:r w:rsidR="00754771">
        <w:rPr>
          <w:rFonts w:ascii="Arial" w:hAnsi="Arial" w:cs="Arial"/>
          <w:b/>
          <w:sz w:val="40"/>
          <w:szCs w:val="40"/>
        </w:rPr>
        <w:t>ce</w:t>
      </w:r>
      <w:r w:rsidRPr="0090334D">
        <w:rPr>
          <w:rFonts w:ascii="Arial" w:hAnsi="Arial" w:cs="Arial"/>
          <w:b/>
          <w:sz w:val="40"/>
          <w:szCs w:val="40"/>
        </w:rPr>
        <w:t xml:space="preserve"> in Accounting</w:t>
      </w:r>
    </w:p>
    <w:p w14:paraId="5F605368" w14:textId="77777777" w:rsidR="00346DEC" w:rsidRDefault="00346DEC" w:rsidP="00346DEC">
      <w:pPr>
        <w:jc w:val="center"/>
        <w:rPr>
          <w:rFonts w:ascii="Arial" w:hAnsi="Arial" w:cs="Arial"/>
          <w:b/>
          <w:sz w:val="28"/>
          <w:szCs w:val="28"/>
        </w:rPr>
      </w:pPr>
    </w:p>
    <w:p w14:paraId="0D6CA635" w14:textId="77777777" w:rsidR="00346DEC" w:rsidRDefault="00346DEC" w:rsidP="00346DEC">
      <w:pPr>
        <w:jc w:val="center"/>
        <w:rPr>
          <w:rFonts w:ascii="Arial" w:hAnsi="Arial" w:cs="Arial"/>
          <w:b/>
          <w:sz w:val="28"/>
          <w:szCs w:val="28"/>
        </w:rPr>
      </w:pPr>
    </w:p>
    <w:p w14:paraId="1C310889" w14:textId="77777777" w:rsidR="00346DEC" w:rsidRDefault="00346DEC" w:rsidP="00346DEC">
      <w:pPr>
        <w:jc w:val="center"/>
        <w:rPr>
          <w:rFonts w:ascii="Arial" w:hAnsi="Arial" w:cs="Arial"/>
          <w:b/>
          <w:sz w:val="28"/>
          <w:szCs w:val="28"/>
        </w:rPr>
      </w:pPr>
    </w:p>
    <w:p w14:paraId="20213BF9" w14:textId="77777777" w:rsidR="00346DEC" w:rsidRPr="00346DEC" w:rsidRDefault="00346DEC" w:rsidP="00346DEC">
      <w:pPr>
        <w:jc w:val="center"/>
        <w:rPr>
          <w:rFonts w:ascii="Arial" w:hAnsi="Arial" w:cs="Arial"/>
          <w:b/>
          <w:sz w:val="28"/>
          <w:szCs w:val="28"/>
        </w:rPr>
      </w:pPr>
      <w:r w:rsidRPr="00346DEC">
        <w:rPr>
          <w:rFonts w:ascii="Arial" w:hAnsi="Arial" w:cs="Arial"/>
          <w:b/>
          <w:sz w:val="28"/>
          <w:szCs w:val="28"/>
        </w:rPr>
        <w:t>Submitted To:</w:t>
      </w:r>
    </w:p>
    <w:p w14:paraId="36068EE2" w14:textId="34E0E451" w:rsidR="00346DEC" w:rsidRPr="00346DEC" w:rsidRDefault="00754771" w:rsidP="00346DEC">
      <w:pPr>
        <w:jc w:val="center"/>
        <w:rPr>
          <w:rFonts w:ascii="Arial" w:hAnsi="Arial" w:cs="Arial"/>
          <w:sz w:val="28"/>
          <w:szCs w:val="28"/>
        </w:rPr>
      </w:pPr>
      <w:r>
        <w:rPr>
          <w:rFonts w:ascii="Arial" w:hAnsi="Arial" w:cs="Arial"/>
          <w:sz w:val="28"/>
          <w:szCs w:val="28"/>
        </w:rPr>
        <w:t xml:space="preserve">Dr. </w:t>
      </w:r>
      <w:r w:rsidR="00346DEC" w:rsidRPr="00346DEC">
        <w:rPr>
          <w:rFonts w:ascii="Arial" w:hAnsi="Arial" w:cs="Arial"/>
          <w:sz w:val="28"/>
          <w:szCs w:val="28"/>
        </w:rPr>
        <w:t>Mofijul Hoq Masum, FCMA</w:t>
      </w:r>
    </w:p>
    <w:p w14:paraId="34A43C42" w14:textId="35C8EBD1" w:rsidR="00346DEC" w:rsidRPr="00346DEC" w:rsidRDefault="00346DEC" w:rsidP="00346DEC">
      <w:pPr>
        <w:jc w:val="center"/>
        <w:rPr>
          <w:rFonts w:ascii="Arial" w:hAnsi="Arial" w:cs="Arial"/>
          <w:sz w:val="28"/>
          <w:szCs w:val="28"/>
        </w:rPr>
      </w:pPr>
      <w:r w:rsidRPr="00346DEC">
        <w:rPr>
          <w:rFonts w:ascii="Arial" w:hAnsi="Arial" w:cs="Arial"/>
          <w:sz w:val="28"/>
          <w:szCs w:val="28"/>
        </w:rPr>
        <w:t>Associate Professor</w:t>
      </w:r>
      <w:r w:rsidR="00754771">
        <w:rPr>
          <w:rFonts w:ascii="Arial" w:hAnsi="Arial" w:cs="Arial"/>
          <w:sz w:val="28"/>
          <w:szCs w:val="28"/>
        </w:rPr>
        <w:t>- AIS</w:t>
      </w:r>
    </w:p>
    <w:p w14:paraId="1BA886BF" w14:textId="0A3674C0" w:rsidR="00346DEC" w:rsidRPr="00346DEC" w:rsidRDefault="00754771" w:rsidP="00346DEC">
      <w:pPr>
        <w:jc w:val="center"/>
        <w:rPr>
          <w:rFonts w:ascii="Arial" w:hAnsi="Arial" w:cs="Arial"/>
          <w:sz w:val="28"/>
          <w:szCs w:val="28"/>
        </w:rPr>
      </w:pPr>
      <w:r>
        <w:rPr>
          <w:rFonts w:ascii="Arial" w:hAnsi="Arial" w:cs="Arial"/>
          <w:sz w:val="28"/>
          <w:szCs w:val="28"/>
        </w:rPr>
        <w:t>School of Business and Economics</w:t>
      </w:r>
    </w:p>
    <w:p w14:paraId="2B460DE7" w14:textId="77777777" w:rsidR="00346DEC" w:rsidRPr="00346DEC" w:rsidRDefault="00346DEC" w:rsidP="00346DEC">
      <w:pPr>
        <w:jc w:val="center"/>
        <w:rPr>
          <w:rFonts w:ascii="Arial" w:hAnsi="Arial" w:cs="Arial"/>
          <w:sz w:val="28"/>
          <w:szCs w:val="28"/>
        </w:rPr>
      </w:pPr>
    </w:p>
    <w:p w14:paraId="39901974" w14:textId="77777777" w:rsidR="00346DEC" w:rsidRPr="00346DEC" w:rsidRDefault="00346DEC" w:rsidP="00346DEC">
      <w:pPr>
        <w:jc w:val="center"/>
        <w:rPr>
          <w:rFonts w:ascii="Arial" w:hAnsi="Arial" w:cs="Arial"/>
          <w:b/>
          <w:sz w:val="28"/>
          <w:szCs w:val="28"/>
        </w:rPr>
      </w:pPr>
      <w:r w:rsidRPr="00346DEC">
        <w:rPr>
          <w:rFonts w:ascii="Arial" w:hAnsi="Arial" w:cs="Arial"/>
          <w:b/>
          <w:sz w:val="28"/>
          <w:szCs w:val="28"/>
        </w:rPr>
        <w:t>Submitted by:</w:t>
      </w:r>
    </w:p>
    <w:p w14:paraId="682D5C5E" w14:textId="77777777" w:rsidR="00346DEC" w:rsidRPr="00346DEC" w:rsidRDefault="00346DEC" w:rsidP="00346DEC">
      <w:pPr>
        <w:jc w:val="center"/>
        <w:rPr>
          <w:rFonts w:ascii="Arial" w:hAnsi="Arial" w:cs="Arial"/>
          <w:sz w:val="28"/>
          <w:szCs w:val="28"/>
        </w:rPr>
      </w:pPr>
      <w:r w:rsidRPr="00346DEC">
        <w:rPr>
          <w:rFonts w:ascii="Arial" w:hAnsi="Arial" w:cs="Arial"/>
          <w:sz w:val="28"/>
          <w:szCs w:val="28"/>
        </w:rPr>
        <w:t>Zahidul Islam</w:t>
      </w:r>
    </w:p>
    <w:p w14:paraId="2F3D6B33" w14:textId="77777777" w:rsidR="00346DEC" w:rsidRPr="00346DEC" w:rsidRDefault="00346DEC" w:rsidP="00346DEC">
      <w:pPr>
        <w:jc w:val="center"/>
        <w:rPr>
          <w:rFonts w:ascii="Arial" w:hAnsi="Arial" w:cs="Arial"/>
          <w:sz w:val="28"/>
          <w:szCs w:val="28"/>
        </w:rPr>
      </w:pPr>
      <w:r w:rsidRPr="00346DEC">
        <w:rPr>
          <w:rFonts w:ascii="Arial" w:hAnsi="Arial" w:cs="Arial"/>
          <w:sz w:val="28"/>
          <w:szCs w:val="28"/>
        </w:rPr>
        <w:t>ID:111183098</w:t>
      </w:r>
    </w:p>
    <w:p w14:paraId="62465054" w14:textId="77777777" w:rsidR="00346DEC" w:rsidRPr="00346DEC" w:rsidRDefault="00346DEC" w:rsidP="00346DEC">
      <w:pPr>
        <w:jc w:val="center"/>
        <w:rPr>
          <w:rFonts w:ascii="Arial" w:hAnsi="Arial" w:cs="Arial"/>
          <w:sz w:val="28"/>
          <w:szCs w:val="28"/>
        </w:rPr>
      </w:pPr>
      <w:r w:rsidRPr="00346DEC">
        <w:rPr>
          <w:rFonts w:ascii="Arial" w:hAnsi="Arial" w:cs="Arial"/>
          <w:sz w:val="28"/>
          <w:szCs w:val="28"/>
        </w:rPr>
        <w:t>Major: Accounting</w:t>
      </w:r>
    </w:p>
    <w:p w14:paraId="3E848753" w14:textId="77777777" w:rsidR="00346DEC" w:rsidRPr="00346DEC" w:rsidRDefault="00346DEC" w:rsidP="00346DEC">
      <w:pPr>
        <w:jc w:val="center"/>
        <w:rPr>
          <w:rFonts w:ascii="Arial" w:hAnsi="Arial" w:cs="Arial"/>
          <w:sz w:val="28"/>
          <w:szCs w:val="28"/>
        </w:rPr>
      </w:pPr>
      <w:r w:rsidRPr="00346DEC">
        <w:rPr>
          <w:rFonts w:ascii="Arial" w:hAnsi="Arial" w:cs="Arial"/>
          <w:sz w:val="28"/>
          <w:szCs w:val="28"/>
        </w:rPr>
        <w:t>Registration Trimester: Spring 2025</w:t>
      </w:r>
    </w:p>
    <w:p w14:paraId="7D4848B3" w14:textId="77777777" w:rsidR="00346DEC" w:rsidRDefault="00346DEC" w:rsidP="00346DEC">
      <w:pPr>
        <w:jc w:val="center"/>
        <w:rPr>
          <w:rFonts w:ascii="Arial" w:hAnsi="Arial" w:cs="Arial"/>
          <w:szCs w:val="24"/>
        </w:rPr>
      </w:pPr>
    </w:p>
    <w:p w14:paraId="5919FB27" w14:textId="77777777" w:rsidR="00346DEC" w:rsidRPr="0090334D" w:rsidRDefault="00346DEC" w:rsidP="00346DEC">
      <w:pPr>
        <w:jc w:val="center"/>
        <w:rPr>
          <w:rFonts w:ascii="Arial" w:hAnsi="Arial" w:cs="Arial"/>
          <w:szCs w:val="24"/>
        </w:rPr>
      </w:pPr>
    </w:p>
    <w:p w14:paraId="54C4F862" w14:textId="77777777" w:rsidR="00346DEC" w:rsidRPr="00346DEC" w:rsidRDefault="00346DEC" w:rsidP="00346DEC">
      <w:pPr>
        <w:jc w:val="center"/>
        <w:rPr>
          <w:rFonts w:ascii="Arial" w:hAnsi="Arial" w:cs="Arial"/>
          <w:sz w:val="28"/>
          <w:szCs w:val="28"/>
        </w:rPr>
      </w:pPr>
      <w:r w:rsidRPr="00346DEC">
        <w:rPr>
          <w:rFonts w:ascii="Arial" w:hAnsi="Arial" w:cs="Arial"/>
          <w:noProof/>
          <w:sz w:val="28"/>
          <w:szCs w:val="28"/>
        </w:rPr>
        <w:drawing>
          <wp:inline distT="0" distB="0" distL="0" distR="0" wp14:anchorId="70DE4A74" wp14:editId="1ADB46AB">
            <wp:extent cx="900430" cy="712520"/>
            <wp:effectExtent l="0" t="0" r="0" b="0"/>
            <wp:docPr id="5" name="Picture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def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8818" cy="750810"/>
                    </a:xfrm>
                    <a:prstGeom prst="rect">
                      <a:avLst/>
                    </a:prstGeom>
                    <a:noFill/>
                    <a:ln>
                      <a:noFill/>
                    </a:ln>
                  </pic:spPr>
                </pic:pic>
              </a:graphicData>
            </a:graphic>
          </wp:inline>
        </w:drawing>
      </w:r>
    </w:p>
    <w:p w14:paraId="2379B30D" w14:textId="77777777" w:rsidR="00346DEC" w:rsidRPr="00346DEC" w:rsidRDefault="00346DEC" w:rsidP="00346DEC">
      <w:pPr>
        <w:jc w:val="center"/>
        <w:rPr>
          <w:rFonts w:ascii="Arial" w:hAnsi="Arial" w:cs="Arial"/>
          <w:b/>
          <w:sz w:val="28"/>
          <w:szCs w:val="28"/>
        </w:rPr>
      </w:pPr>
      <w:r w:rsidRPr="00346DEC">
        <w:rPr>
          <w:rFonts w:ascii="Arial" w:hAnsi="Arial" w:cs="Arial"/>
          <w:b/>
          <w:sz w:val="28"/>
          <w:szCs w:val="28"/>
        </w:rPr>
        <w:t>School of Business and Economics</w:t>
      </w:r>
    </w:p>
    <w:p w14:paraId="0ED6BF56" w14:textId="77777777" w:rsidR="00346DEC" w:rsidRPr="00346DEC" w:rsidRDefault="00346DEC" w:rsidP="00346DEC">
      <w:pPr>
        <w:jc w:val="center"/>
        <w:rPr>
          <w:rFonts w:ascii="Arial" w:hAnsi="Arial" w:cs="Arial"/>
          <w:b/>
          <w:color w:val="C45911" w:themeColor="accent2" w:themeShade="BF"/>
          <w:sz w:val="28"/>
          <w:szCs w:val="28"/>
        </w:rPr>
      </w:pPr>
      <w:r w:rsidRPr="00346DEC">
        <w:rPr>
          <w:rFonts w:ascii="Arial" w:hAnsi="Arial" w:cs="Arial"/>
          <w:b/>
          <w:color w:val="C45911" w:themeColor="accent2" w:themeShade="BF"/>
          <w:sz w:val="28"/>
          <w:szCs w:val="28"/>
        </w:rPr>
        <w:t>United</w:t>
      </w:r>
      <w:r w:rsidRPr="00346DEC">
        <w:rPr>
          <w:rFonts w:ascii="Arial" w:hAnsi="Arial" w:cs="Arial"/>
          <w:sz w:val="28"/>
          <w:szCs w:val="28"/>
        </w:rPr>
        <w:t xml:space="preserve"> International </w:t>
      </w:r>
      <w:r w:rsidRPr="00346DEC">
        <w:rPr>
          <w:rFonts w:ascii="Arial" w:hAnsi="Arial" w:cs="Arial"/>
          <w:b/>
          <w:color w:val="C45911" w:themeColor="accent2" w:themeShade="BF"/>
          <w:sz w:val="28"/>
          <w:szCs w:val="28"/>
        </w:rPr>
        <w:t>University</w:t>
      </w:r>
    </w:p>
    <w:p w14:paraId="5F76EFE7" w14:textId="523DFE0F" w:rsidR="00346DEC" w:rsidRPr="00346DEC" w:rsidRDefault="00346DEC" w:rsidP="00346DEC">
      <w:pPr>
        <w:jc w:val="center"/>
        <w:rPr>
          <w:rFonts w:ascii="Arial" w:hAnsi="Arial" w:cs="Arial"/>
          <w:b/>
          <w:sz w:val="28"/>
          <w:szCs w:val="28"/>
        </w:rPr>
      </w:pPr>
      <w:r w:rsidRPr="00346DEC">
        <w:rPr>
          <w:rFonts w:ascii="Arial" w:hAnsi="Arial" w:cs="Arial"/>
          <w:b/>
          <w:sz w:val="28"/>
          <w:szCs w:val="28"/>
        </w:rPr>
        <w:t xml:space="preserve">Date of submission: August </w:t>
      </w:r>
      <w:r w:rsidR="00127C8D">
        <w:rPr>
          <w:rFonts w:ascii="Arial" w:hAnsi="Arial" w:cs="Arial"/>
          <w:b/>
          <w:sz w:val="28"/>
          <w:szCs w:val="28"/>
        </w:rPr>
        <w:t>5</w:t>
      </w:r>
      <w:r w:rsidRPr="00346DEC">
        <w:rPr>
          <w:rFonts w:ascii="Arial" w:hAnsi="Arial" w:cs="Arial"/>
          <w:b/>
          <w:sz w:val="28"/>
          <w:szCs w:val="28"/>
        </w:rPr>
        <w:t>, 2025</w:t>
      </w:r>
    </w:p>
    <w:p w14:paraId="43301F2E" w14:textId="2828FD5B" w:rsidR="00346DEC" w:rsidRDefault="00346DEC" w:rsidP="00DE523D">
      <w:pPr>
        <w:rPr>
          <w:b/>
          <w:bCs/>
        </w:rPr>
      </w:pPr>
    </w:p>
    <w:p w14:paraId="478C5723" w14:textId="6DF7B3B4" w:rsidR="00346DEC" w:rsidRDefault="00346DEC" w:rsidP="00DE523D">
      <w:pPr>
        <w:rPr>
          <w:b/>
          <w:bCs/>
        </w:rPr>
      </w:pPr>
    </w:p>
    <w:p w14:paraId="52B5E000" w14:textId="265F3126" w:rsidR="00346DEC" w:rsidRDefault="00346DEC" w:rsidP="00DE523D">
      <w:pPr>
        <w:rPr>
          <w:b/>
          <w:bCs/>
        </w:rPr>
      </w:pPr>
    </w:p>
    <w:p w14:paraId="2CED4DC8" w14:textId="26CDB65E" w:rsidR="00346DEC" w:rsidRDefault="00346DEC" w:rsidP="00DE523D">
      <w:pPr>
        <w:rPr>
          <w:b/>
          <w:bCs/>
        </w:rPr>
      </w:pPr>
    </w:p>
    <w:p w14:paraId="6ACA13E6" w14:textId="656A4C53" w:rsidR="00346DEC" w:rsidRDefault="00346DEC" w:rsidP="00DE523D">
      <w:pPr>
        <w:rPr>
          <w:b/>
          <w:bCs/>
        </w:rPr>
      </w:pPr>
    </w:p>
    <w:p w14:paraId="4FB54ACB" w14:textId="77777777" w:rsidR="00346DEC" w:rsidRDefault="00346DEC" w:rsidP="00DE523D">
      <w:pPr>
        <w:rPr>
          <w:b/>
          <w:bCs/>
        </w:rPr>
      </w:pPr>
    </w:p>
    <w:p w14:paraId="27F8C2C1" w14:textId="3A688485" w:rsidR="00DE523D" w:rsidRPr="00762BA6" w:rsidRDefault="00DE523D" w:rsidP="00762BA6">
      <w:pPr>
        <w:spacing w:line="360" w:lineRule="auto"/>
        <w:jc w:val="center"/>
        <w:rPr>
          <w:rFonts w:ascii="Arial" w:hAnsi="Arial" w:cs="Arial"/>
          <w:b/>
          <w:bCs/>
          <w:sz w:val="28"/>
          <w:szCs w:val="28"/>
          <w:u w:val="single"/>
        </w:rPr>
      </w:pPr>
      <w:r w:rsidRPr="001A64D2">
        <w:rPr>
          <w:rFonts w:ascii="Arial" w:hAnsi="Arial" w:cs="Arial"/>
          <w:b/>
          <w:bCs/>
          <w:sz w:val="28"/>
          <w:szCs w:val="28"/>
          <w:u w:val="single"/>
        </w:rPr>
        <w:lastRenderedPageBreak/>
        <w:t>Letter of Transmittal</w:t>
      </w:r>
    </w:p>
    <w:p w14:paraId="0D5426EE" w14:textId="3A70A0D9" w:rsidR="00DE523D" w:rsidRPr="001A64D2" w:rsidRDefault="00DE523D" w:rsidP="00762BA6">
      <w:pPr>
        <w:spacing w:line="360" w:lineRule="auto"/>
        <w:jc w:val="both"/>
        <w:rPr>
          <w:rFonts w:ascii="Arial" w:hAnsi="Arial" w:cs="Arial"/>
        </w:rPr>
      </w:pPr>
      <w:bookmarkStart w:id="1" w:name="_Hlk204892410"/>
      <w:bookmarkStart w:id="2" w:name="_Hlk201324960"/>
      <w:r w:rsidRPr="001A64D2">
        <w:rPr>
          <w:rFonts w:ascii="Arial" w:hAnsi="Arial" w:cs="Arial"/>
        </w:rPr>
        <w:t>Dr. Mofijul Hoq Masum</w:t>
      </w:r>
      <w:bookmarkEnd w:id="1"/>
      <w:r w:rsidRPr="001A64D2">
        <w:rPr>
          <w:rFonts w:ascii="Arial" w:hAnsi="Arial" w:cs="Arial"/>
        </w:rPr>
        <w:t>, FCMA</w:t>
      </w:r>
    </w:p>
    <w:bookmarkEnd w:id="2"/>
    <w:p w14:paraId="70663081" w14:textId="4E66EFAD" w:rsidR="00DE523D" w:rsidRPr="001A64D2" w:rsidRDefault="00DE523D" w:rsidP="00762BA6">
      <w:pPr>
        <w:spacing w:line="360" w:lineRule="auto"/>
        <w:jc w:val="both"/>
        <w:rPr>
          <w:rFonts w:ascii="Arial" w:hAnsi="Arial" w:cs="Arial"/>
        </w:rPr>
      </w:pPr>
      <w:r w:rsidRPr="001A64D2">
        <w:rPr>
          <w:rFonts w:ascii="Arial" w:hAnsi="Arial" w:cs="Arial"/>
        </w:rPr>
        <w:t>Associate Professor</w:t>
      </w:r>
    </w:p>
    <w:p w14:paraId="1B5FBFF9" w14:textId="77777777" w:rsidR="00DE523D" w:rsidRPr="001A64D2" w:rsidRDefault="00DE523D" w:rsidP="00762BA6">
      <w:pPr>
        <w:spacing w:line="360" w:lineRule="auto"/>
        <w:jc w:val="both"/>
        <w:rPr>
          <w:rFonts w:ascii="Arial" w:hAnsi="Arial" w:cs="Arial"/>
        </w:rPr>
      </w:pPr>
      <w:r w:rsidRPr="001A64D2">
        <w:rPr>
          <w:rFonts w:ascii="Arial" w:hAnsi="Arial" w:cs="Arial"/>
        </w:rPr>
        <w:t>School of Business &amp; Economics</w:t>
      </w:r>
    </w:p>
    <w:p w14:paraId="435477B8" w14:textId="77777777" w:rsidR="00DE523D" w:rsidRPr="001A64D2" w:rsidRDefault="00DE523D" w:rsidP="00762BA6">
      <w:pPr>
        <w:spacing w:line="360" w:lineRule="auto"/>
        <w:jc w:val="both"/>
        <w:rPr>
          <w:rFonts w:ascii="Arial" w:hAnsi="Arial" w:cs="Arial"/>
        </w:rPr>
      </w:pPr>
      <w:r w:rsidRPr="001A64D2">
        <w:rPr>
          <w:rFonts w:ascii="Arial" w:hAnsi="Arial" w:cs="Arial"/>
        </w:rPr>
        <w:t>United International University</w:t>
      </w:r>
    </w:p>
    <w:p w14:paraId="1A819388" w14:textId="77777777" w:rsidR="00DE523D" w:rsidRPr="001A64D2" w:rsidRDefault="00DE523D" w:rsidP="00762BA6">
      <w:pPr>
        <w:spacing w:line="360" w:lineRule="auto"/>
        <w:jc w:val="both"/>
        <w:rPr>
          <w:rFonts w:ascii="Arial" w:hAnsi="Arial" w:cs="Arial"/>
        </w:rPr>
      </w:pPr>
    </w:p>
    <w:p w14:paraId="78057908" w14:textId="77777777" w:rsidR="00DE523D" w:rsidRPr="001A64D2" w:rsidRDefault="00DE523D" w:rsidP="00762BA6">
      <w:pPr>
        <w:spacing w:line="360" w:lineRule="auto"/>
        <w:jc w:val="both"/>
        <w:rPr>
          <w:rFonts w:ascii="Arial" w:hAnsi="Arial" w:cs="Arial"/>
        </w:rPr>
      </w:pPr>
      <w:r w:rsidRPr="001A64D2">
        <w:rPr>
          <w:rFonts w:ascii="Arial" w:hAnsi="Arial" w:cs="Arial"/>
        </w:rPr>
        <w:t>Subject: Submission of Project Paper</w:t>
      </w:r>
    </w:p>
    <w:p w14:paraId="050123B1" w14:textId="77777777" w:rsidR="00DE523D" w:rsidRPr="001A64D2" w:rsidRDefault="00DE523D" w:rsidP="00762BA6">
      <w:pPr>
        <w:spacing w:line="360" w:lineRule="auto"/>
        <w:jc w:val="both"/>
        <w:rPr>
          <w:rFonts w:ascii="Arial" w:hAnsi="Arial" w:cs="Arial"/>
        </w:rPr>
      </w:pPr>
    </w:p>
    <w:p w14:paraId="17C2F37A" w14:textId="77777777" w:rsidR="00DE523D" w:rsidRPr="001A64D2" w:rsidRDefault="00DE523D" w:rsidP="00762BA6">
      <w:pPr>
        <w:spacing w:line="360" w:lineRule="auto"/>
        <w:jc w:val="both"/>
        <w:rPr>
          <w:rFonts w:ascii="Arial" w:hAnsi="Arial" w:cs="Arial"/>
        </w:rPr>
      </w:pPr>
      <w:r w:rsidRPr="001A64D2">
        <w:rPr>
          <w:rFonts w:ascii="Arial" w:hAnsi="Arial" w:cs="Arial"/>
        </w:rPr>
        <w:t>Dear Sir,</w:t>
      </w:r>
    </w:p>
    <w:p w14:paraId="2D034F50" w14:textId="39183B4F" w:rsidR="00DE523D" w:rsidRPr="001A64D2" w:rsidRDefault="00DE523D" w:rsidP="00762BA6">
      <w:pPr>
        <w:spacing w:line="360" w:lineRule="auto"/>
        <w:jc w:val="both"/>
        <w:rPr>
          <w:rFonts w:ascii="Arial" w:hAnsi="Arial" w:cs="Arial"/>
        </w:rPr>
      </w:pPr>
      <w:r w:rsidRPr="001A64D2">
        <w:rPr>
          <w:rFonts w:ascii="Arial" w:hAnsi="Arial" w:cs="Arial"/>
        </w:rPr>
        <w:t xml:space="preserve">With due respect, I would like to say you that I have completed my Project Paper on “AI in accounting”. This particular report helps me to get an insight of the impact and affects AI has in accounting. This report is a comprehensive analysis of the AI aspects associated with </w:t>
      </w:r>
      <w:r w:rsidR="003204D3" w:rsidRPr="001A64D2">
        <w:rPr>
          <w:rFonts w:ascii="Arial" w:hAnsi="Arial" w:cs="Arial"/>
        </w:rPr>
        <w:t>current development of accounting with the help of AI.</w:t>
      </w:r>
    </w:p>
    <w:p w14:paraId="57D7AEC9" w14:textId="3FA038C5" w:rsidR="00DE523D" w:rsidRDefault="00DE523D" w:rsidP="00762BA6">
      <w:pPr>
        <w:spacing w:line="360" w:lineRule="auto"/>
        <w:jc w:val="both"/>
        <w:rPr>
          <w:rFonts w:ascii="Arial" w:hAnsi="Arial" w:cs="Arial"/>
        </w:rPr>
      </w:pPr>
      <w:r w:rsidRPr="001A64D2">
        <w:rPr>
          <w:rFonts w:ascii="Arial" w:hAnsi="Arial" w:cs="Arial"/>
        </w:rPr>
        <w:t>Finally, I would like to thank from my heart for your supportive thoughts and giving me your time for help me to make this report. At every situation, I have given my best effort to make this report. I, fervently hope that you will find this report worth reading. Please feel free for any query or clarification that you would like me to explain. Contact me by dialing +8801</w:t>
      </w:r>
      <w:r w:rsidR="003204D3" w:rsidRPr="001A64D2">
        <w:rPr>
          <w:rFonts w:ascii="Arial" w:hAnsi="Arial" w:cs="Arial"/>
        </w:rPr>
        <w:t>622001096</w:t>
      </w:r>
      <w:r w:rsidRPr="001A64D2">
        <w:rPr>
          <w:rFonts w:ascii="Arial" w:hAnsi="Arial" w:cs="Arial"/>
        </w:rPr>
        <w:t xml:space="preserve"> or email me at </w:t>
      </w:r>
      <w:r w:rsidR="003204D3" w:rsidRPr="001A64D2">
        <w:rPr>
          <w:rFonts w:ascii="Arial" w:hAnsi="Arial" w:cs="Arial"/>
        </w:rPr>
        <w:t>mislam183098</w:t>
      </w:r>
      <w:r w:rsidRPr="001A64D2">
        <w:rPr>
          <w:rFonts w:ascii="Arial" w:hAnsi="Arial" w:cs="Arial"/>
        </w:rPr>
        <w:t>@bba.uiu.ac.bd. Hope you will appreciate my hard work and excuse the minor errors. Thanking you for your cooperation.</w:t>
      </w:r>
    </w:p>
    <w:p w14:paraId="00AEA2A8" w14:textId="77777777" w:rsidR="00762BA6" w:rsidRPr="001A64D2" w:rsidRDefault="00762BA6" w:rsidP="00762BA6">
      <w:pPr>
        <w:spacing w:line="360" w:lineRule="auto"/>
        <w:jc w:val="both"/>
        <w:rPr>
          <w:rFonts w:ascii="Arial" w:hAnsi="Arial" w:cs="Arial"/>
        </w:rPr>
      </w:pPr>
    </w:p>
    <w:p w14:paraId="08593B73" w14:textId="77777777" w:rsidR="00DE523D" w:rsidRPr="001A64D2" w:rsidRDefault="00DE523D" w:rsidP="00762BA6">
      <w:pPr>
        <w:spacing w:line="360" w:lineRule="auto"/>
        <w:jc w:val="both"/>
        <w:rPr>
          <w:rFonts w:ascii="Arial" w:hAnsi="Arial" w:cs="Arial"/>
        </w:rPr>
      </w:pPr>
      <w:r w:rsidRPr="001A64D2">
        <w:rPr>
          <w:rFonts w:ascii="Arial" w:hAnsi="Arial" w:cs="Arial"/>
        </w:rPr>
        <w:t>Sincerely yours,</w:t>
      </w:r>
    </w:p>
    <w:p w14:paraId="624A69DD" w14:textId="2EBC88BD" w:rsidR="00DE523D" w:rsidRPr="001A64D2" w:rsidRDefault="003204D3" w:rsidP="00762BA6">
      <w:pPr>
        <w:spacing w:line="360" w:lineRule="auto"/>
        <w:jc w:val="both"/>
        <w:rPr>
          <w:rFonts w:ascii="Arial" w:hAnsi="Arial" w:cs="Arial"/>
        </w:rPr>
      </w:pPr>
      <w:r w:rsidRPr="001A64D2">
        <w:rPr>
          <w:rFonts w:ascii="Arial" w:hAnsi="Arial" w:cs="Arial"/>
        </w:rPr>
        <w:t>Md. Zahidul Islam</w:t>
      </w:r>
    </w:p>
    <w:p w14:paraId="5BCC413D" w14:textId="7676DECC" w:rsidR="00DE523D" w:rsidRPr="001A64D2" w:rsidRDefault="00DE523D" w:rsidP="00762BA6">
      <w:pPr>
        <w:spacing w:line="360" w:lineRule="auto"/>
        <w:jc w:val="both"/>
        <w:rPr>
          <w:rFonts w:ascii="Arial" w:hAnsi="Arial" w:cs="Arial"/>
        </w:rPr>
      </w:pPr>
      <w:r w:rsidRPr="001A64D2">
        <w:rPr>
          <w:rFonts w:ascii="Arial" w:hAnsi="Arial" w:cs="Arial"/>
        </w:rPr>
        <w:t>ID: 1111830</w:t>
      </w:r>
      <w:r w:rsidR="003204D3" w:rsidRPr="001A64D2">
        <w:rPr>
          <w:rFonts w:ascii="Arial" w:hAnsi="Arial" w:cs="Arial"/>
        </w:rPr>
        <w:t>98</w:t>
      </w:r>
    </w:p>
    <w:p w14:paraId="45EFA7F6" w14:textId="77777777" w:rsidR="00DE523D" w:rsidRPr="001A64D2" w:rsidRDefault="00DE523D" w:rsidP="00762BA6">
      <w:pPr>
        <w:spacing w:line="360" w:lineRule="auto"/>
        <w:jc w:val="both"/>
        <w:rPr>
          <w:rFonts w:ascii="Arial" w:hAnsi="Arial" w:cs="Arial"/>
        </w:rPr>
      </w:pPr>
      <w:r w:rsidRPr="001A64D2">
        <w:rPr>
          <w:rFonts w:ascii="Arial" w:hAnsi="Arial" w:cs="Arial"/>
        </w:rPr>
        <w:t>School of Business and Economics</w:t>
      </w:r>
    </w:p>
    <w:p w14:paraId="56A7AB43" w14:textId="5942EA5E" w:rsidR="00762BA6" w:rsidRDefault="00DE523D" w:rsidP="00762BA6">
      <w:pPr>
        <w:spacing w:line="360" w:lineRule="auto"/>
        <w:jc w:val="both"/>
        <w:rPr>
          <w:rFonts w:ascii="Arial" w:hAnsi="Arial" w:cs="Arial"/>
        </w:rPr>
      </w:pPr>
      <w:r w:rsidRPr="001A64D2">
        <w:rPr>
          <w:rFonts w:ascii="Arial" w:hAnsi="Arial" w:cs="Arial"/>
        </w:rPr>
        <w:t>United International University</w:t>
      </w:r>
    </w:p>
    <w:p w14:paraId="77260A90" w14:textId="77777777" w:rsidR="00021FC5" w:rsidRPr="00762BA6" w:rsidRDefault="00021FC5" w:rsidP="00762BA6">
      <w:pPr>
        <w:spacing w:line="360" w:lineRule="auto"/>
        <w:jc w:val="both"/>
        <w:rPr>
          <w:rFonts w:ascii="Arial" w:hAnsi="Arial" w:cs="Arial"/>
        </w:rPr>
      </w:pPr>
    </w:p>
    <w:p w14:paraId="58E86B81" w14:textId="389525C2" w:rsidR="0057329A" w:rsidRPr="001A64D2" w:rsidRDefault="0057329A" w:rsidP="001A64D2">
      <w:pPr>
        <w:spacing w:line="360" w:lineRule="auto"/>
        <w:jc w:val="center"/>
        <w:rPr>
          <w:rFonts w:ascii="Arial" w:hAnsi="Arial" w:cs="Arial"/>
          <w:b/>
          <w:bCs/>
          <w:sz w:val="28"/>
          <w:szCs w:val="28"/>
          <w:u w:val="single"/>
        </w:rPr>
      </w:pPr>
      <w:r w:rsidRPr="001A64D2">
        <w:rPr>
          <w:rFonts w:ascii="Arial" w:hAnsi="Arial" w:cs="Arial"/>
          <w:b/>
          <w:bCs/>
          <w:sz w:val="28"/>
          <w:szCs w:val="28"/>
          <w:u w:val="single"/>
        </w:rPr>
        <w:lastRenderedPageBreak/>
        <w:t>Certification of Similarity Index</w:t>
      </w:r>
    </w:p>
    <w:p w14:paraId="492D28E8" w14:textId="69356DA0" w:rsidR="0057329A" w:rsidRPr="001A64D2" w:rsidRDefault="0057329A" w:rsidP="001A64D2">
      <w:pPr>
        <w:spacing w:line="360" w:lineRule="auto"/>
        <w:rPr>
          <w:rFonts w:ascii="Arial" w:hAnsi="Arial" w:cs="Arial"/>
          <w:szCs w:val="24"/>
        </w:rPr>
      </w:pPr>
      <w:r w:rsidRPr="001A64D2">
        <w:rPr>
          <w:rFonts w:ascii="Arial" w:hAnsi="Arial" w:cs="Arial"/>
          <w:szCs w:val="24"/>
        </w:rPr>
        <w:t>This is to certify that the report titled “AI in accounting” submitted by Zahidul Islam, Student ID: 111183098, has been checked for originality using Turnitin.</w:t>
      </w:r>
    </w:p>
    <w:p w14:paraId="64872BBD" w14:textId="0DD55ABB" w:rsidR="0057329A" w:rsidRPr="001A64D2" w:rsidRDefault="0057329A" w:rsidP="001A64D2">
      <w:pPr>
        <w:spacing w:line="360" w:lineRule="auto"/>
        <w:rPr>
          <w:rFonts w:ascii="Arial" w:hAnsi="Arial" w:cs="Arial"/>
          <w:szCs w:val="24"/>
        </w:rPr>
      </w:pPr>
      <w:r w:rsidRPr="001A64D2">
        <w:rPr>
          <w:rFonts w:ascii="Arial" w:hAnsi="Arial" w:cs="Arial"/>
          <w:szCs w:val="24"/>
        </w:rPr>
        <w:t>The similarity index for this report is 2% which is within the acceptable academic range.</w:t>
      </w:r>
    </w:p>
    <w:p w14:paraId="30A5DB3C" w14:textId="77777777" w:rsidR="0057329A" w:rsidRPr="001A64D2" w:rsidRDefault="0057329A" w:rsidP="001A64D2">
      <w:pPr>
        <w:spacing w:line="360" w:lineRule="auto"/>
        <w:rPr>
          <w:rFonts w:ascii="Arial" w:hAnsi="Arial" w:cs="Arial"/>
          <w:szCs w:val="24"/>
        </w:rPr>
      </w:pPr>
    </w:p>
    <w:p w14:paraId="65D86403" w14:textId="7BF514B0" w:rsidR="0057329A" w:rsidRPr="001A64D2" w:rsidRDefault="0057329A" w:rsidP="001A64D2">
      <w:pPr>
        <w:spacing w:line="360" w:lineRule="auto"/>
        <w:rPr>
          <w:rFonts w:ascii="Arial" w:hAnsi="Arial" w:cs="Arial"/>
          <w:szCs w:val="24"/>
        </w:rPr>
      </w:pPr>
      <w:r w:rsidRPr="001A64D2">
        <w:rPr>
          <w:rFonts w:ascii="Arial" w:hAnsi="Arial" w:cs="Arial"/>
          <w:szCs w:val="24"/>
        </w:rPr>
        <w:t>Certified by,</w:t>
      </w:r>
    </w:p>
    <w:p w14:paraId="3981B16A" w14:textId="052F9271" w:rsidR="0057329A" w:rsidRPr="001A64D2" w:rsidRDefault="0057329A" w:rsidP="001A64D2">
      <w:pPr>
        <w:spacing w:line="360" w:lineRule="auto"/>
        <w:rPr>
          <w:rFonts w:ascii="Arial" w:hAnsi="Arial" w:cs="Arial"/>
          <w:szCs w:val="24"/>
        </w:rPr>
      </w:pPr>
      <w:r w:rsidRPr="001A64D2">
        <w:rPr>
          <w:rFonts w:ascii="Arial" w:hAnsi="Arial" w:cs="Arial"/>
          <w:szCs w:val="24"/>
        </w:rPr>
        <w:t>Dr. Mofijul Hoq Masum, FCMA</w:t>
      </w:r>
    </w:p>
    <w:p w14:paraId="3F7FFFAE" w14:textId="0427A964" w:rsidR="0057329A" w:rsidRPr="001A64D2" w:rsidRDefault="0057329A" w:rsidP="001A64D2">
      <w:pPr>
        <w:spacing w:line="360" w:lineRule="auto"/>
        <w:rPr>
          <w:rFonts w:ascii="Arial" w:hAnsi="Arial" w:cs="Arial"/>
          <w:szCs w:val="24"/>
        </w:rPr>
      </w:pPr>
      <w:r w:rsidRPr="001A64D2">
        <w:rPr>
          <w:rFonts w:ascii="Arial" w:hAnsi="Arial" w:cs="Arial"/>
          <w:szCs w:val="24"/>
        </w:rPr>
        <w:t>Associate, BBA</w:t>
      </w:r>
    </w:p>
    <w:p w14:paraId="2C809DB0" w14:textId="009A01C7" w:rsidR="0057329A" w:rsidRPr="001A64D2" w:rsidRDefault="0057329A" w:rsidP="001A64D2">
      <w:pPr>
        <w:spacing w:line="360" w:lineRule="auto"/>
        <w:rPr>
          <w:rFonts w:ascii="Arial" w:hAnsi="Arial" w:cs="Arial"/>
          <w:szCs w:val="24"/>
        </w:rPr>
      </w:pPr>
      <w:r w:rsidRPr="001A64D2">
        <w:rPr>
          <w:rFonts w:ascii="Arial" w:hAnsi="Arial" w:cs="Arial"/>
          <w:szCs w:val="24"/>
        </w:rPr>
        <w:t>United International University</w:t>
      </w:r>
    </w:p>
    <w:p w14:paraId="5D2E3CDB" w14:textId="77777777" w:rsidR="0057329A" w:rsidRPr="001A64D2" w:rsidRDefault="0057329A" w:rsidP="001A64D2">
      <w:pPr>
        <w:spacing w:line="360" w:lineRule="auto"/>
        <w:rPr>
          <w:rFonts w:ascii="Arial" w:hAnsi="Arial" w:cs="Arial"/>
          <w:szCs w:val="24"/>
        </w:rPr>
      </w:pPr>
    </w:p>
    <w:p w14:paraId="51E1882E" w14:textId="00818B7D" w:rsidR="0057329A" w:rsidRPr="001A64D2" w:rsidRDefault="0057329A" w:rsidP="001A64D2">
      <w:pPr>
        <w:spacing w:line="360" w:lineRule="auto"/>
        <w:rPr>
          <w:rFonts w:ascii="Arial" w:hAnsi="Arial" w:cs="Arial"/>
          <w:szCs w:val="24"/>
        </w:rPr>
      </w:pPr>
      <w:r w:rsidRPr="001A64D2">
        <w:rPr>
          <w:rFonts w:ascii="Arial" w:hAnsi="Arial" w:cs="Arial"/>
          <w:szCs w:val="24"/>
        </w:rPr>
        <w:t xml:space="preserve">Date: </w:t>
      </w:r>
      <w:r w:rsidR="00021FC5">
        <w:rPr>
          <w:rFonts w:ascii="Arial" w:hAnsi="Arial" w:cs="Arial"/>
          <w:szCs w:val="24"/>
        </w:rPr>
        <w:t>0</w:t>
      </w:r>
      <w:r w:rsidR="00571902">
        <w:rPr>
          <w:rFonts w:ascii="Arial" w:hAnsi="Arial" w:cs="Arial"/>
          <w:szCs w:val="24"/>
        </w:rPr>
        <w:t>4</w:t>
      </w:r>
      <w:r w:rsidR="001A64D2" w:rsidRPr="001A64D2">
        <w:rPr>
          <w:rFonts w:ascii="Arial" w:hAnsi="Arial" w:cs="Arial"/>
          <w:szCs w:val="24"/>
        </w:rPr>
        <w:t>/0</w:t>
      </w:r>
      <w:r w:rsidR="00571902">
        <w:rPr>
          <w:rFonts w:ascii="Arial" w:hAnsi="Arial" w:cs="Arial"/>
          <w:szCs w:val="24"/>
        </w:rPr>
        <w:t>8</w:t>
      </w:r>
      <w:r w:rsidR="001A64D2" w:rsidRPr="001A64D2">
        <w:rPr>
          <w:rFonts w:ascii="Arial" w:hAnsi="Arial" w:cs="Arial"/>
          <w:szCs w:val="24"/>
        </w:rPr>
        <w:t xml:space="preserve">/2025  </w:t>
      </w:r>
    </w:p>
    <w:p w14:paraId="4CD64A10" w14:textId="4109534B" w:rsidR="0057329A" w:rsidRPr="001A64D2" w:rsidRDefault="0057329A" w:rsidP="001A64D2">
      <w:pPr>
        <w:spacing w:line="360" w:lineRule="auto"/>
        <w:rPr>
          <w:rFonts w:ascii="Arial" w:hAnsi="Arial" w:cs="Arial"/>
          <w:szCs w:val="24"/>
        </w:rPr>
      </w:pPr>
      <w:r w:rsidRPr="001A64D2">
        <w:rPr>
          <w:rFonts w:ascii="Arial" w:hAnsi="Arial" w:cs="Arial"/>
          <w:szCs w:val="24"/>
        </w:rPr>
        <w:t xml:space="preserve">Signature: </w:t>
      </w:r>
      <w:r w:rsidR="001A64D2" w:rsidRPr="001A64D2">
        <w:rPr>
          <w:rFonts w:ascii="Arial" w:hAnsi="Arial" w:cs="Arial"/>
          <w:szCs w:val="24"/>
        </w:rPr>
        <w:t>______________</w:t>
      </w:r>
    </w:p>
    <w:p w14:paraId="7794BF25" w14:textId="2075EB0D" w:rsidR="0057329A" w:rsidRDefault="0057329A" w:rsidP="009044D7">
      <w:pPr>
        <w:ind w:firstLine="720"/>
        <w:jc w:val="both"/>
        <w:rPr>
          <w:rFonts w:cs="Times New Roman"/>
          <w:b/>
          <w:bCs/>
          <w:sz w:val="36"/>
          <w:szCs w:val="36"/>
        </w:rPr>
      </w:pPr>
    </w:p>
    <w:p w14:paraId="66C707E5" w14:textId="7C86C28A" w:rsidR="0057329A" w:rsidRDefault="0057329A" w:rsidP="009044D7">
      <w:pPr>
        <w:ind w:firstLine="720"/>
        <w:jc w:val="both"/>
        <w:rPr>
          <w:rFonts w:cs="Times New Roman"/>
          <w:b/>
          <w:bCs/>
          <w:sz w:val="36"/>
          <w:szCs w:val="36"/>
        </w:rPr>
      </w:pPr>
    </w:p>
    <w:p w14:paraId="58E22CFB" w14:textId="77E474F8" w:rsidR="0057329A" w:rsidRDefault="0057329A" w:rsidP="009044D7">
      <w:pPr>
        <w:ind w:firstLine="720"/>
        <w:jc w:val="both"/>
        <w:rPr>
          <w:rFonts w:cs="Times New Roman"/>
          <w:b/>
          <w:bCs/>
          <w:sz w:val="36"/>
          <w:szCs w:val="36"/>
        </w:rPr>
      </w:pPr>
    </w:p>
    <w:p w14:paraId="12683B7E" w14:textId="43BF0BBE" w:rsidR="0057329A" w:rsidRDefault="0057329A" w:rsidP="009044D7">
      <w:pPr>
        <w:ind w:firstLine="720"/>
        <w:jc w:val="both"/>
        <w:rPr>
          <w:rFonts w:cs="Times New Roman"/>
          <w:b/>
          <w:bCs/>
          <w:sz w:val="36"/>
          <w:szCs w:val="36"/>
        </w:rPr>
      </w:pPr>
    </w:p>
    <w:p w14:paraId="13324FFE" w14:textId="0C338032" w:rsidR="0057329A" w:rsidRDefault="0057329A" w:rsidP="009044D7">
      <w:pPr>
        <w:ind w:firstLine="720"/>
        <w:jc w:val="both"/>
        <w:rPr>
          <w:rFonts w:cs="Times New Roman"/>
          <w:b/>
          <w:bCs/>
          <w:sz w:val="36"/>
          <w:szCs w:val="36"/>
        </w:rPr>
      </w:pPr>
    </w:p>
    <w:p w14:paraId="2EC9A521" w14:textId="08D0A7DA" w:rsidR="0057329A" w:rsidRDefault="0057329A" w:rsidP="009044D7">
      <w:pPr>
        <w:ind w:firstLine="720"/>
        <w:jc w:val="both"/>
        <w:rPr>
          <w:rFonts w:cs="Times New Roman"/>
          <w:b/>
          <w:bCs/>
          <w:sz w:val="36"/>
          <w:szCs w:val="36"/>
        </w:rPr>
      </w:pPr>
    </w:p>
    <w:p w14:paraId="47C406E6" w14:textId="2A751F46" w:rsidR="0057329A" w:rsidRDefault="0057329A" w:rsidP="009044D7">
      <w:pPr>
        <w:ind w:firstLine="720"/>
        <w:jc w:val="both"/>
        <w:rPr>
          <w:rFonts w:cs="Times New Roman"/>
          <w:b/>
          <w:bCs/>
          <w:sz w:val="36"/>
          <w:szCs w:val="36"/>
        </w:rPr>
      </w:pPr>
    </w:p>
    <w:p w14:paraId="6A3D8ECD" w14:textId="569C4E86" w:rsidR="001A64D2" w:rsidRDefault="001A64D2" w:rsidP="009044D7">
      <w:pPr>
        <w:ind w:firstLine="720"/>
        <w:jc w:val="both"/>
        <w:rPr>
          <w:rFonts w:cs="Times New Roman"/>
          <w:b/>
          <w:bCs/>
          <w:sz w:val="36"/>
          <w:szCs w:val="36"/>
        </w:rPr>
      </w:pPr>
    </w:p>
    <w:p w14:paraId="457D54C7" w14:textId="3DBDDF76" w:rsidR="001A64D2" w:rsidRDefault="001A64D2" w:rsidP="009044D7">
      <w:pPr>
        <w:ind w:firstLine="720"/>
        <w:jc w:val="both"/>
        <w:rPr>
          <w:rFonts w:cs="Times New Roman"/>
          <w:b/>
          <w:bCs/>
          <w:sz w:val="36"/>
          <w:szCs w:val="36"/>
        </w:rPr>
      </w:pPr>
    </w:p>
    <w:p w14:paraId="383276BA" w14:textId="77777777" w:rsidR="000905FF" w:rsidRDefault="000905FF" w:rsidP="009044D7">
      <w:pPr>
        <w:ind w:firstLine="720"/>
        <w:jc w:val="both"/>
        <w:rPr>
          <w:rFonts w:cs="Times New Roman"/>
          <w:b/>
          <w:bCs/>
          <w:sz w:val="36"/>
          <w:szCs w:val="36"/>
        </w:rPr>
      </w:pPr>
    </w:p>
    <w:p w14:paraId="0D0AD2F8" w14:textId="734C3474" w:rsidR="0057329A" w:rsidRDefault="0057329A" w:rsidP="009044D7">
      <w:pPr>
        <w:ind w:firstLine="720"/>
        <w:jc w:val="both"/>
        <w:rPr>
          <w:rFonts w:cs="Times New Roman"/>
          <w:b/>
          <w:bCs/>
          <w:sz w:val="36"/>
          <w:szCs w:val="36"/>
        </w:rPr>
      </w:pPr>
    </w:p>
    <w:p w14:paraId="01B8035A" w14:textId="69F6F6AA" w:rsidR="001A64D2" w:rsidRPr="00762BA6" w:rsidRDefault="001A64D2" w:rsidP="00762BA6">
      <w:pPr>
        <w:spacing w:line="360" w:lineRule="auto"/>
        <w:jc w:val="center"/>
        <w:rPr>
          <w:rFonts w:ascii="Arial" w:hAnsi="Arial" w:cs="Arial"/>
          <w:b/>
          <w:bCs/>
          <w:sz w:val="28"/>
          <w:szCs w:val="28"/>
          <w:u w:val="single"/>
        </w:rPr>
      </w:pPr>
      <w:r w:rsidRPr="001A64D2">
        <w:rPr>
          <w:rFonts w:ascii="Arial" w:hAnsi="Arial" w:cs="Arial"/>
          <w:b/>
          <w:bCs/>
          <w:sz w:val="28"/>
          <w:szCs w:val="28"/>
          <w:u w:val="single"/>
        </w:rPr>
        <w:lastRenderedPageBreak/>
        <w:t>Declaration of the Student</w:t>
      </w:r>
    </w:p>
    <w:p w14:paraId="0B654A3F" w14:textId="32DD2FC4" w:rsidR="001A64D2" w:rsidRPr="001A64D2" w:rsidRDefault="001A64D2" w:rsidP="00762BA6">
      <w:pPr>
        <w:spacing w:line="360" w:lineRule="auto"/>
        <w:jc w:val="both"/>
        <w:rPr>
          <w:rFonts w:ascii="Arial" w:hAnsi="Arial" w:cs="Arial"/>
          <w:szCs w:val="24"/>
        </w:rPr>
      </w:pPr>
      <w:r w:rsidRPr="001A64D2">
        <w:rPr>
          <w:rFonts w:ascii="Arial" w:hAnsi="Arial" w:cs="Arial"/>
          <w:szCs w:val="24"/>
        </w:rPr>
        <w:t>I</w:t>
      </w:r>
      <w:r>
        <w:rPr>
          <w:rFonts w:ascii="Arial" w:hAnsi="Arial" w:cs="Arial"/>
          <w:szCs w:val="24"/>
        </w:rPr>
        <w:t xml:space="preserve"> am </w:t>
      </w:r>
      <w:r w:rsidRPr="001A64D2">
        <w:rPr>
          <w:rFonts w:ascii="Arial" w:hAnsi="Arial" w:cs="Arial"/>
          <w:szCs w:val="24"/>
        </w:rPr>
        <w:t>Md. Zahidul Islam, Student ID: 111183098, hereby declare that this project paper titled “Artificial Intelligence in Accounting” is my original work, prepared and submitted as part of the requirements for the degree at United International University.</w:t>
      </w:r>
    </w:p>
    <w:p w14:paraId="47DE0F5B" w14:textId="77777777" w:rsidR="001A64D2" w:rsidRPr="001A64D2" w:rsidRDefault="001A64D2" w:rsidP="00762BA6">
      <w:pPr>
        <w:spacing w:line="360" w:lineRule="auto"/>
        <w:jc w:val="both"/>
        <w:rPr>
          <w:rFonts w:ascii="Arial" w:hAnsi="Arial" w:cs="Arial"/>
          <w:szCs w:val="24"/>
        </w:rPr>
      </w:pPr>
    </w:p>
    <w:p w14:paraId="2CFFF6EF" w14:textId="77777777" w:rsidR="001A64D2" w:rsidRPr="001A64D2" w:rsidRDefault="001A64D2" w:rsidP="00762BA6">
      <w:pPr>
        <w:spacing w:line="360" w:lineRule="auto"/>
        <w:jc w:val="both"/>
        <w:rPr>
          <w:rFonts w:ascii="Arial" w:hAnsi="Arial" w:cs="Arial"/>
          <w:szCs w:val="24"/>
        </w:rPr>
      </w:pPr>
      <w:r w:rsidRPr="001A64D2">
        <w:rPr>
          <w:rFonts w:ascii="Arial" w:hAnsi="Arial" w:cs="Arial"/>
          <w:szCs w:val="24"/>
        </w:rPr>
        <w:t>I confirm that this report has not been submitted previously, either wholly or in part, for any academic purpose at any other institution. I have duly acknowledged all sources of information used and have complied with the university’s academic integrity and plagiarism policies.</w:t>
      </w:r>
    </w:p>
    <w:p w14:paraId="72B0F40E" w14:textId="77777777" w:rsidR="001A64D2" w:rsidRPr="001A64D2" w:rsidRDefault="001A64D2" w:rsidP="00762BA6">
      <w:pPr>
        <w:spacing w:line="360" w:lineRule="auto"/>
        <w:jc w:val="both"/>
        <w:rPr>
          <w:rFonts w:ascii="Arial" w:hAnsi="Arial" w:cs="Arial"/>
          <w:szCs w:val="24"/>
        </w:rPr>
      </w:pPr>
    </w:p>
    <w:p w14:paraId="098FB6FF" w14:textId="2D1643D5" w:rsidR="001A64D2" w:rsidRPr="001A64D2" w:rsidRDefault="001A64D2" w:rsidP="00762BA6">
      <w:pPr>
        <w:spacing w:line="360" w:lineRule="auto"/>
        <w:jc w:val="both"/>
        <w:rPr>
          <w:rFonts w:ascii="Arial" w:hAnsi="Arial" w:cs="Arial"/>
          <w:szCs w:val="24"/>
        </w:rPr>
      </w:pPr>
      <w:r w:rsidRPr="001A64D2">
        <w:rPr>
          <w:rFonts w:ascii="Arial" w:hAnsi="Arial" w:cs="Arial"/>
          <w:szCs w:val="24"/>
        </w:rPr>
        <w:t xml:space="preserve">Date: </w:t>
      </w:r>
      <w:bookmarkStart w:id="3" w:name="_Hlk204893140"/>
      <w:r w:rsidR="00021FC5">
        <w:rPr>
          <w:rFonts w:ascii="Arial" w:hAnsi="Arial" w:cs="Arial"/>
          <w:szCs w:val="24"/>
        </w:rPr>
        <w:t>0</w:t>
      </w:r>
      <w:r w:rsidR="00127C8D">
        <w:rPr>
          <w:rFonts w:ascii="Arial" w:hAnsi="Arial" w:cs="Arial"/>
          <w:szCs w:val="24"/>
        </w:rPr>
        <w:t>5</w:t>
      </w:r>
      <w:r w:rsidRPr="001A64D2">
        <w:rPr>
          <w:rFonts w:ascii="Arial" w:hAnsi="Arial" w:cs="Arial"/>
          <w:szCs w:val="24"/>
        </w:rPr>
        <w:t>/0</w:t>
      </w:r>
      <w:r w:rsidR="00571902">
        <w:rPr>
          <w:rFonts w:ascii="Arial" w:hAnsi="Arial" w:cs="Arial"/>
          <w:szCs w:val="24"/>
        </w:rPr>
        <w:t>8</w:t>
      </w:r>
      <w:r w:rsidRPr="001A64D2">
        <w:rPr>
          <w:rFonts w:ascii="Arial" w:hAnsi="Arial" w:cs="Arial"/>
          <w:szCs w:val="24"/>
        </w:rPr>
        <w:t xml:space="preserve">/2025  </w:t>
      </w:r>
      <w:bookmarkEnd w:id="3"/>
    </w:p>
    <w:p w14:paraId="696C1C7E" w14:textId="77777777" w:rsidR="001A64D2" w:rsidRPr="001A64D2" w:rsidRDefault="001A64D2" w:rsidP="00762BA6">
      <w:pPr>
        <w:spacing w:line="360" w:lineRule="auto"/>
        <w:jc w:val="both"/>
        <w:rPr>
          <w:rFonts w:ascii="Arial" w:hAnsi="Arial" w:cs="Arial"/>
          <w:szCs w:val="24"/>
        </w:rPr>
      </w:pPr>
      <w:r w:rsidRPr="001A64D2">
        <w:rPr>
          <w:rFonts w:ascii="Arial" w:hAnsi="Arial" w:cs="Arial"/>
          <w:szCs w:val="24"/>
        </w:rPr>
        <w:t xml:space="preserve">Signature: ______________________  </w:t>
      </w:r>
    </w:p>
    <w:p w14:paraId="7B6A8915" w14:textId="738DEF07" w:rsidR="0057329A" w:rsidRPr="001A64D2" w:rsidRDefault="001A64D2" w:rsidP="00762BA6">
      <w:pPr>
        <w:spacing w:line="360" w:lineRule="auto"/>
        <w:jc w:val="both"/>
        <w:rPr>
          <w:rFonts w:ascii="Arial" w:hAnsi="Arial" w:cs="Arial"/>
          <w:szCs w:val="24"/>
        </w:rPr>
      </w:pPr>
      <w:r w:rsidRPr="001A64D2">
        <w:rPr>
          <w:rFonts w:ascii="Arial" w:hAnsi="Arial" w:cs="Arial"/>
          <w:szCs w:val="24"/>
        </w:rPr>
        <w:t>(Md. Zahidul Islam)</w:t>
      </w:r>
    </w:p>
    <w:p w14:paraId="171F8410" w14:textId="2F1A0C04" w:rsidR="0057329A" w:rsidRDefault="0057329A" w:rsidP="009044D7">
      <w:pPr>
        <w:ind w:firstLine="720"/>
        <w:jc w:val="both"/>
        <w:rPr>
          <w:rFonts w:cs="Times New Roman"/>
          <w:b/>
          <w:bCs/>
          <w:sz w:val="36"/>
          <w:szCs w:val="36"/>
        </w:rPr>
      </w:pPr>
    </w:p>
    <w:p w14:paraId="154BC3C2" w14:textId="16A195D6" w:rsidR="0057329A" w:rsidRDefault="0057329A" w:rsidP="009044D7">
      <w:pPr>
        <w:ind w:firstLine="720"/>
        <w:jc w:val="both"/>
        <w:rPr>
          <w:rFonts w:cs="Times New Roman"/>
          <w:b/>
          <w:bCs/>
          <w:sz w:val="36"/>
          <w:szCs w:val="36"/>
        </w:rPr>
      </w:pPr>
    </w:p>
    <w:p w14:paraId="4FFDFA99" w14:textId="5D83A0D6" w:rsidR="0057329A" w:rsidRDefault="0057329A" w:rsidP="009044D7">
      <w:pPr>
        <w:ind w:firstLine="720"/>
        <w:jc w:val="both"/>
        <w:rPr>
          <w:rFonts w:cs="Times New Roman"/>
          <w:b/>
          <w:bCs/>
          <w:sz w:val="36"/>
          <w:szCs w:val="36"/>
        </w:rPr>
      </w:pPr>
    </w:p>
    <w:p w14:paraId="1DBE291B" w14:textId="233BB1D9" w:rsidR="0057329A" w:rsidRDefault="0057329A" w:rsidP="009044D7">
      <w:pPr>
        <w:ind w:firstLine="720"/>
        <w:jc w:val="both"/>
        <w:rPr>
          <w:rFonts w:cs="Times New Roman"/>
          <w:b/>
          <w:bCs/>
          <w:sz w:val="36"/>
          <w:szCs w:val="36"/>
        </w:rPr>
      </w:pPr>
    </w:p>
    <w:p w14:paraId="44229EC9" w14:textId="7F324D66" w:rsidR="0057329A" w:rsidRDefault="0057329A" w:rsidP="009044D7">
      <w:pPr>
        <w:ind w:firstLine="720"/>
        <w:jc w:val="both"/>
        <w:rPr>
          <w:rFonts w:cs="Times New Roman"/>
          <w:b/>
          <w:bCs/>
          <w:sz w:val="36"/>
          <w:szCs w:val="36"/>
        </w:rPr>
      </w:pPr>
    </w:p>
    <w:p w14:paraId="47D02DBA" w14:textId="18771329" w:rsidR="0057329A" w:rsidRDefault="0057329A" w:rsidP="009044D7">
      <w:pPr>
        <w:ind w:firstLine="720"/>
        <w:jc w:val="both"/>
        <w:rPr>
          <w:rFonts w:cs="Times New Roman"/>
          <w:b/>
          <w:bCs/>
          <w:sz w:val="36"/>
          <w:szCs w:val="36"/>
        </w:rPr>
      </w:pPr>
    </w:p>
    <w:p w14:paraId="2B26D686" w14:textId="0C00A93A" w:rsidR="0057329A" w:rsidRDefault="0057329A" w:rsidP="009044D7">
      <w:pPr>
        <w:ind w:firstLine="720"/>
        <w:jc w:val="both"/>
        <w:rPr>
          <w:rFonts w:cs="Times New Roman"/>
          <w:b/>
          <w:bCs/>
          <w:sz w:val="36"/>
          <w:szCs w:val="36"/>
        </w:rPr>
      </w:pPr>
    </w:p>
    <w:p w14:paraId="1068C1AF" w14:textId="1DDAFF1D" w:rsidR="0057329A" w:rsidRDefault="0057329A" w:rsidP="009044D7">
      <w:pPr>
        <w:ind w:firstLine="720"/>
        <w:jc w:val="both"/>
        <w:rPr>
          <w:rFonts w:cs="Times New Roman"/>
          <w:b/>
          <w:bCs/>
          <w:sz w:val="36"/>
          <w:szCs w:val="36"/>
        </w:rPr>
      </w:pPr>
    </w:p>
    <w:p w14:paraId="7579B946" w14:textId="59C5A60B" w:rsidR="0057329A" w:rsidRDefault="0057329A" w:rsidP="009044D7">
      <w:pPr>
        <w:ind w:firstLine="720"/>
        <w:jc w:val="both"/>
        <w:rPr>
          <w:rFonts w:cs="Times New Roman"/>
          <w:b/>
          <w:bCs/>
          <w:sz w:val="36"/>
          <w:szCs w:val="36"/>
        </w:rPr>
      </w:pPr>
    </w:p>
    <w:p w14:paraId="0E7FD854" w14:textId="599ACA4F" w:rsidR="0057329A" w:rsidRDefault="0057329A" w:rsidP="009044D7">
      <w:pPr>
        <w:ind w:firstLine="720"/>
        <w:jc w:val="both"/>
        <w:rPr>
          <w:rFonts w:cs="Times New Roman"/>
          <w:b/>
          <w:bCs/>
          <w:sz w:val="36"/>
          <w:szCs w:val="36"/>
        </w:rPr>
      </w:pPr>
    </w:p>
    <w:p w14:paraId="22501098" w14:textId="74994D2A" w:rsidR="0057329A" w:rsidRDefault="0057329A" w:rsidP="009044D7">
      <w:pPr>
        <w:ind w:firstLine="720"/>
        <w:jc w:val="both"/>
        <w:rPr>
          <w:rFonts w:cs="Times New Roman"/>
          <w:b/>
          <w:bCs/>
          <w:sz w:val="36"/>
          <w:szCs w:val="36"/>
        </w:rPr>
      </w:pPr>
    </w:p>
    <w:p w14:paraId="2F60B544" w14:textId="40626203" w:rsidR="001A64D2" w:rsidRDefault="001A64D2" w:rsidP="009044D7">
      <w:pPr>
        <w:spacing w:line="480" w:lineRule="auto"/>
        <w:jc w:val="both"/>
        <w:rPr>
          <w:b/>
          <w:bCs/>
          <w:szCs w:val="24"/>
        </w:rPr>
      </w:pPr>
    </w:p>
    <w:p w14:paraId="42F784FD" w14:textId="062FC2D0" w:rsidR="0072766B" w:rsidRPr="000905FF" w:rsidRDefault="0072766B" w:rsidP="000905FF">
      <w:pPr>
        <w:spacing w:line="360" w:lineRule="auto"/>
        <w:jc w:val="center"/>
        <w:rPr>
          <w:rFonts w:ascii="Arial" w:hAnsi="Arial" w:cs="Arial"/>
          <w:b/>
          <w:bCs/>
          <w:sz w:val="28"/>
          <w:szCs w:val="28"/>
          <w:u w:val="single"/>
        </w:rPr>
      </w:pPr>
      <w:r w:rsidRPr="000905FF">
        <w:rPr>
          <w:rFonts w:ascii="Arial" w:hAnsi="Arial" w:cs="Arial"/>
          <w:b/>
          <w:bCs/>
          <w:sz w:val="28"/>
          <w:szCs w:val="28"/>
          <w:u w:val="single"/>
        </w:rPr>
        <w:lastRenderedPageBreak/>
        <w:t>Acknowledgement</w:t>
      </w:r>
    </w:p>
    <w:p w14:paraId="2CB5B102" w14:textId="6436092F" w:rsidR="0072766B" w:rsidRPr="000905FF" w:rsidRDefault="0072766B" w:rsidP="000905FF">
      <w:pPr>
        <w:spacing w:line="360" w:lineRule="auto"/>
        <w:jc w:val="both"/>
        <w:rPr>
          <w:rFonts w:ascii="Arial" w:hAnsi="Arial" w:cs="Arial"/>
          <w:szCs w:val="24"/>
        </w:rPr>
      </w:pPr>
      <w:r w:rsidRPr="000905FF">
        <w:rPr>
          <w:rFonts w:ascii="Arial" w:hAnsi="Arial" w:cs="Arial"/>
          <w:szCs w:val="24"/>
        </w:rPr>
        <w:t xml:space="preserve">At first, I would like to thank Almighty Allah for providing me with the mental and physical strength to make this report. A part of that, I am grateful to those people who gave me the support to make this report. I am extremely grateful to Dr. Mofijul Hoq Masum, my respective instructor and the advisor of my </w:t>
      </w:r>
      <w:r w:rsidRPr="000905FF">
        <w:rPr>
          <w:rFonts w:ascii="Arial" w:hAnsi="Arial" w:cs="Arial"/>
        </w:rPr>
        <w:t>Project Paper</w:t>
      </w:r>
      <w:r w:rsidRPr="000905FF">
        <w:rPr>
          <w:rFonts w:ascii="Arial" w:hAnsi="Arial" w:cs="Arial"/>
          <w:szCs w:val="24"/>
        </w:rPr>
        <w:t>, who assigned me this topic and guided me during the entire process. He helped me complete this report successfully. I would not have been able to finish my report without his support. I would also like to thank all of the people who helped me prepare for it. This report would not have been possible without their assistance, suggestions and participation.</w:t>
      </w:r>
    </w:p>
    <w:p w14:paraId="2A7796A3" w14:textId="080B3575" w:rsidR="00322642" w:rsidRDefault="00322642" w:rsidP="009044D7">
      <w:pPr>
        <w:jc w:val="both"/>
      </w:pPr>
    </w:p>
    <w:p w14:paraId="310E73C4" w14:textId="127BEAC4" w:rsidR="0072766B" w:rsidRDefault="0072766B" w:rsidP="009044D7">
      <w:pPr>
        <w:jc w:val="both"/>
      </w:pPr>
    </w:p>
    <w:p w14:paraId="36EA1C66" w14:textId="4E503B90" w:rsidR="0072766B" w:rsidRDefault="0072766B"/>
    <w:p w14:paraId="7709DA3A" w14:textId="5005D7E2" w:rsidR="0072766B" w:rsidRDefault="0072766B"/>
    <w:p w14:paraId="0B37D9D6" w14:textId="78ACAD52" w:rsidR="0072766B" w:rsidRDefault="0072766B"/>
    <w:p w14:paraId="1382270A" w14:textId="0320750A" w:rsidR="0072766B" w:rsidRDefault="0072766B"/>
    <w:p w14:paraId="0F36C246" w14:textId="42C7AF67" w:rsidR="0072766B" w:rsidRDefault="0072766B"/>
    <w:p w14:paraId="01A0E733" w14:textId="14D24EC5" w:rsidR="0072766B" w:rsidRDefault="0072766B"/>
    <w:p w14:paraId="63249ABB" w14:textId="0E50E1FF" w:rsidR="0072766B" w:rsidRDefault="0072766B"/>
    <w:p w14:paraId="4FFABE90" w14:textId="616D8CBA" w:rsidR="0072766B" w:rsidRDefault="0072766B"/>
    <w:p w14:paraId="42BCA36C" w14:textId="59D636A2" w:rsidR="0072766B" w:rsidRDefault="0072766B"/>
    <w:p w14:paraId="09FABADF" w14:textId="72DFC491" w:rsidR="0072766B" w:rsidRDefault="0072766B"/>
    <w:p w14:paraId="0D84DA6D" w14:textId="3CBC42DE" w:rsidR="0072766B" w:rsidRDefault="0072766B"/>
    <w:p w14:paraId="1D5E0C20" w14:textId="3C03FA6C" w:rsidR="0072766B" w:rsidRDefault="0072766B"/>
    <w:p w14:paraId="7FAAD00E" w14:textId="56FCAC96" w:rsidR="0072766B" w:rsidRDefault="0072766B"/>
    <w:p w14:paraId="3675C7F1" w14:textId="5F842D09" w:rsidR="0072766B" w:rsidRDefault="0072766B"/>
    <w:p w14:paraId="6CC08CDB" w14:textId="31E89E8D" w:rsidR="0072766B" w:rsidRDefault="0072766B"/>
    <w:p w14:paraId="44175DC4" w14:textId="299510EF" w:rsidR="0072766B" w:rsidRDefault="0072766B"/>
    <w:p w14:paraId="56B77C03" w14:textId="5257BE9A" w:rsidR="008825D2" w:rsidRDefault="008825D2"/>
    <w:p w14:paraId="0B380698" w14:textId="7F61B73A" w:rsidR="000905FF" w:rsidRDefault="000905FF"/>
    <w:p w14:paraId="62BF2D3F" w14:textId="77777777" w:rsidR="000905FF" w:rsidRDefault="000905FF"/>
    <w:p w14:paraId="793CD061" w14:textId="5F2DCF67" w:rsidR="008825D2" w:rsidRDefault="00A360E6" w:rsidP="000905FF">
      <w:pPr>
        <w:spacing w:line="360" w:lineRule="auto"/>
        <w:jc w:val="center"/>
        <w:rPr>
          <w:rFonts w:ascii="Arial" w:hAnsi="Arial" w:cs="Arial"/>
          <w:b/>
          <w:bCs/>
          <w:sz w:val="28"/>
          <w:szCs w:val="28"/>
          <w:u w:val="single"/>
        </w:rPr>
      </w:pPr>
      <w:r w:rsidRPr="000905FF">
        <w:rPr>
          <w:rFonts w:ascii="Arial" w:hAnsi="Arial" w:cs="Arial"/>
          <w:b/>
          <w:bCs/>
          <w:sz w:val="28"/>
          <w:szCs w:val="28"/>
          <w:u w:val="single"/>
        </w:rPr>
        <w:lastRenderedPageBreak/>
        <w:t>Abstract</w:t>
      </w:r>
    </w:p>
    <w:p w14:paraId="7B7A8638" w14:textId="521F3572" w:rsidR="00A60B08" w:rsidRPr="00A60B08" w:rsidRDefault="00A60B08" w:rsidP="00E60374">
      <w:pPr>
        <w:spacing w:line="360" w:lineRule="auto"/>
        <w:jc w:val="both"/>
        <w:rPr>
          <w:rFonts w:ascii="Arial" w:hAnsi="Arial" w:cs="Arial"/>
          <w:szCs w:val="24"/>
        </w:rPr>
      </w:pPr>
      <w:r w:rsidRPr="00A60B08">
        <w:rPr>
          <w:rFonts w:ascii="Arial" w:hAnsi="Arial" w:cs="Arial"/>
          <w:szCs w:val="24"/>
        </w:rPr>
        <w:t>Artificial Intelligence (Al) brings revolutionary changes in every aspect of business including accounting. This descriptive study examines the ways in which artificial intelligence (Al) is transforming the accounting industry. To find out where and how Al is being applied in accounting tasks such as financial reporting, auditing, and sustainability data management. Usually, at the operating level, the accounting people perform some routine tasks with focusing on the accuracy and timeliness of the job.</w:t>
      </w:r>
      <w:r>
        <w:rPr>
          <w:rFonts w:ascii="Arial" w:hAnsi="Arial" w:cs="Arial"/>
          <w:szCs w:val="24"/>
        </w:rPr>
        <w:t xml:space="preserve"> </w:t>
      </w:r>
      <w:r w:rsidRPr="00A60B08">
        <w:rPr>
          <w:rFonts w:ascii="Arial" w:hAnsi="Arial" w:cs="Arial"/>
          <w:szCs w:val="24"/>
        </w:rPr>
        <w:t>However, in case of strategic level accounting people are required to take various decisions which might be solved by using Al. This descriptive study focuses on the perception of the uses of Al in the field of accounting particularly in academic arena.</w:t>
      </w:r>
      <w:r>
        <w:rPr>
          <w:rFonts w:ascii="Arial" w:hAnsi="Arial" w:cs="Arial"/>
          <w:szCs w:val="24"/>
        </w:rPr>
        <w:t xml:space="preserve"> </w:t>
      </w:r>
      <w:r w:rsidRPr="00A60B08">
        <w:rPr>
          <w:rFonts w:ascii="Arial" w:hAnsi="Arial" w:cs="Arial"/>
          <w:szCs w:val="24"/>
        </w:rPr>
        <w:t xml:space="preserve">Particularly, how the academician </w:t>
      </w:r>
      <w:r w:rsidR="00E60374" w:rsidRPr="00A60B08">
        <w:rPr>
          <w:rFonts w:ascii="Arial" w:hAnsi="Arial" w:cs="Arial"/>
          <w:szCs w:val="24"/>
        </w:rPr>
        <w:t>thinks</w:t>
      </w:r>
      <w:r w:rsidRPr="00A60B08">
        <w:rPr>
          <w:rFonts w:ascii="Arial" w:hAnsi="Arial" w:cs="Arial"/>
          <w:szCs w:val="24"/>
        </w:rPr>
        <w:t xml:space="preserve"> about the applicability of Al in accounting? Is the core issue of study. Here more than</w:t>
      </w:r>
      <w:r w:rsidR="00907B2A">
        <w:rPr>
          <w:rFonts w:ascii="Arial" w:hAnsi="Arial" w:cs="Arial"/>
          <w:szCs w:val="24"/>
        </w:rPr>
        <w:t xml:space="preserve"> 80 </w:t>
      </w:r>
      <w:r w:rsidRPr="00A60B08">
        <w:rPr>
          <w:rFonts w:ascii="Arial" w:hAnsi="Arial" w:cs="Arial"/>
          <w:szCs w:val="24"/>
        </w:rPr>
        <w:t>academic research manuscripts are scrutinized to identify the current state of Al in accounting despite various challenges like lack of empirical data, well-defined hypotheses etc. This study exposed that future research should examine how individuals and organizations adapt to Al, focus more on practical effects, and cover a larger spectrum of nations and businesses. This result implies that Al has the potential to increase accounting efficiency, transparency, and trust with more thorough study and careful design.</w:t>
      </w:r>
    </w:p>
    <w:p w14:paraId="59906253" w14:textId="757688FB" w:rsidR="00554C27" w:rsidRPr="000905FF" w:rsidRDefault="00554C27" w:rsidP="000905FF">
      <w:pPr>
        <w:spacing w:line="360" w:lineRule="auto"/>
        <w:jc w:val="both"/>
        <w:rPr>
          <w:rFonts w:ascii="Arial" w:hAnsi="Arial" w:cs="Arial"/>
        </w:rPr>
      </w:pPr>
      <w:r>
        <w:rPr>
          <w:rFonts w:ascii="Arial" w:hAnsi="Arial" w:cs="Arial"/>
        </w:rPr>
        <w:t xml:space="preserve">Key-word: Artificial intelligence, </w:t>
      </w:r>
      <w:r w:rsidR="00571902">
        <w:rPr>
          <w:rFonts w:ascii="Arial" w:hAnsi="Arial" w:cs="Arial"/>
        </w:rPr>
        <w:t>Accounting, Bangladesh.</w:t>
      </w:r>
    </w:p>
    <w:p w14:paraId="5008FE47" w14:textId="040FD073" w:rsidR="008825D2" w:rsidRDefault="008825D2" w:rsidP="009044D7">
      <w:pPr>
        <w:jc w:val="both"/>
      </w:pPr>
    </w:p>
    <w:p w14:paraId="6DBC7968" w14:textId="728A7C5F" w:rsidR="008825D2" w:rsidRDefault="008825D2"/>
    <w:p w14:paraId="45D23070" w14:textId="2B991021" w:rsidR="008825D2" w:rsidRDefault="008825D2"/>
    <w:p w14:paraId="2A0C9ADB" w14:textId="409D875E" w:rsidR="008825D2" w:rsidRDefault="008825D2"/>
    <w:p w14:paraId="765F09BF" w14:textId="3705D41B" w:rsidR="008825D2" w:rsidRDefault="008825D2"/>
    <w:p w14:paraId="75A6E30D" w14:textId="1E61625C" w:rsidR="008825D2" w:rsidRDefault="008825D2"/>
    <w:p w14:paraId="190727FC" w14:textId="4295A9BE" w:rsidR="008825D2" w:rsidRDefault="008825D2"/>
    <w:p w14:paraId="029DA489" w14:textId="74BDCC52" w:rsidR="008825D2" w:rsidRDefault="008825D2"/>
    <w:p w14:paraId="30545A9B" w14:textId="2F24BD9B" w:rsidR="008825D2" w:rsidRDefault="008825D2"/>
    <w:p w14:paraId="2F8AC039" w14:textId="78FD072C" w:rsidR="008825D2" w:rsidRDefault="008825D2"/>
    <w:p w14:paraId="3947D42B" w14:textId="13A342BA" w:rsidR="008825D2" w:rsidRDefault="008825D2"/>
    <w:p w14:paraId="79438985" w14:textId="2EFFBD1C" w:rsidR="008825D2" w:rsidRDefault="008825D2"/>
    <w:sdt>
      <w:sdtPr>
        <w:rPr>
          <w:rFonts w:ascii="Times New Roman" w:eastAsiaTheme="minorHAnsi" w:hAnsi="Times New Roman" w:cstheme="minorBidi"/>
          <w:color w:val="auto"/>
          <w:sz w:val="24"/>
          <w:szCs w:val="22"/>
        </w:rPr>
        <w:id w:val="-847017580"/>
        <w:docPartObj>
          <w:docPartGallery w:val="Table of Contents"/>
          <w:docPartUnique/>
        </w:docPartObj>
      </w:sdtPr>
      <w:sdtEndPr>
        <w:rPr>
          <w:b/>
          <w:bCs/>
          <w:noProof/>
        </w:rPr>
      </w:sdtEndPr>
      <w:sdtContent>
        <w:p w14:paraId="7AD0E7FC" w14:textId="5361B74F" w:rsidR="00CA7447" w:rsidRDefault="00CA7447" w:rsidP="009044D7">
          <w:pPr>
            <w:pStyle w:val="TOCHeading"/>
            <w:jc w:val="both"/>
          </w:pPr>
          <w:r>
            <w:t>Table of Contents</w:t>
          </w:r>
        </w:p>
        <w:p w14:paraId="496BFBC5" w14:textId="3CEDD9C7" w:rsidR="00CA7447" w:rsidRDefault="00CA7447" w:rsidP="009044D7">
          <w:pPr>
            <w:pStyle w:val="TOC1"/>
            <w:tabs>
              <w:tab w:val="right" w:pos="9016"/>
            </w:tabs>
            <w:jc w:val="both"/>
            <w:rPr>
              <w:rFonts w:cstheme="minorBidi"/>
              <w:noProof/>
            </w:rPr>
          </w:pPr>
          <w:r>
            <w:fldChar w:fldCharType="begin"/>
          </w:r>
          <w:r>
            <w:instrText xml:space="preserve"> TOC \o "1-3" \h \z \u </w:instrText>
          </w:r>
          <w:r>
            <w:fldChar w:fldCharType="separate"/>
          </w:r>
          <w:hyperlink w:anchor="_Toc201997702" w:history="1">
            <w:r w:rsidRPr="00B9557F">
              <w:rPr>
                <w:rStyle w:val="Hyperlink"/>
                <w:noProof/>
              </w:rPr>
              <w:t>1. Introduction</w:t>
            </w:r>
            <w:r>
              <w:rPr>
                <w:noProof/>
                <w:webHidden/>
              </w:rPr>
              <w:tab/>
            </w:r>
            <w:r>
              <w:rPr>
                <w:noProof/>
                <w:webHidden/>
              </w:rPr>
              <w:fldChar w:fldCharType="begin"/>
            </w:r>
            <w:r>
              <w:rPr>
                <w:noProof/>
                <w:webHidden/>
              </w:rPr>
              <w:instrText xml:space="preserve"> PAGEREF _Toc201997702 \h </w:instrText>
            </w:r>
            <w:r>
              <w:rPr>
                <w:noProof/>
                <w:webHidden/>
              </w:rPr>
            </w:r>
            <w:r>
              <w:rPr>
                <w:noProof/>
                <w:webHidden/>
              </w:rPr>
              <w:fldChar w:fldCharType="separate"/>
            </w:r>
            <w:r w:rsidR="00C91A88">
              <w:rPr>
                <w:noProof/>
                <w:webHidden/>
              </w:rPr>
              <w:t>10</w:t>
            </w:r>
            <w:r>
              <w:rPr>
                <w:noProof/>
                <w:webHidden/>
              </w:rPr>
              <w:fldChar w:fldCharType="end"/>
            </w:r>
          </w:hyperlink>
        </w:p>
        <w:p w14:paraId="4EA69F6A" w14:textId="044D30A6" w:rsidR="00CA7447" w:rsidRDefault="002A4F47" w:rsidP="009044D7">
          <w:pPr>
            <w:pStyle w:val="TOC1"/>
            <w:tabs>
              <w:tab w:val="right" w:pos="9016"/>
            </w:tabs>
            <w:jc w:val="both"/>
            <w:rPr>
              <w:rFonts w:cstheme="minorBidi"/>
              <w:noProof/>
            </w:rPr>
          </w:pPr>
          <w:hyperlink w:anchor="_Toc201997703" w:history="1">
            <w:r w:rsidR="00CA7447" w:rsidRPr="00B9557F">
              <w:rPr>
                <w:rStyle w:val="Hyperlink"/>
                <w:noProof/>
              </w:rPr>
              <w:t>2. Methodology</w:t>
            </w:r>
            <w:r w:rsidR="00CA7447">
              <w:rPr>
                <w:noProof/>
                <w:webHidden/>
              </w:rPr>
              <w:tab/>
            </w:r>
            <w:r w:rsidR="00CA7447">
              <w:rPr>
                <w:noProof/>
                <w:webHidden/>
              </w:rPr>
              <w:fldChar w:fldCharType="begin"/>
            </w:r>
            <w:r w:rsidR="00CA7447">
              <w:rPr>
                <w:noProof/>
                <w:webHidden/>
              </w:rPr>
              <w:instrText xml:space="preserve"> PAGEREF _Toc201997703 \h </w:instrText>
            </w:r>
            <w:r w:rsidR="00CA7447">
              <w:rPr>
                <w:noProof/>
                <w:webHidden/>
              </w:rPr>
            </w:r>
            <w:r w:rsidR="00CA7447">
              <w:rPr>
                <w:noProof/>
                <w:webHidden/>
              </w:rPr>
              <w:fldChar w:fldCharType="separate"/>
            </w:r>
            <w:r w:rsidR="00C91A88">
              <w:rPr>
                <w:noProof/>
                <w:webHidden/>
              </w:rPr>
              <w:t>4</w:t>
            </w:r>
            <w:r w:rsidR="00CA7447">
              <w:rPr>
                <w:noProof/>
                <w:webHidden/>
              </w:rPr>
              <w:fldChar w:fldCharType="end"/>
            </w:r>
          </w:hyperlink>
        </w:p>
        <w:p w14:paraId="693E8018" w14:textId="39BEF50B" w:rsidR="00CA7447" w:rsidRDefault="002A4F47" w:rsidP="009044D7">
          <w:pPr>
            <w:pStyle w:val="TOC2"/>
            <w:tabs>
              <w:tab w:val="left" w:pos="880"/>
              <w:tab w:val="right" w:pos="9016"/>
            </w:tabs>
            <w:jc w:val="both"/>
            <w:rPr>
              <w:rFonts w:cstheme="minorBidi"/>
              <w:noProof/>
            </w:rPr>
          </w:pPr>
          <w:hyperlink w:anchor="_Toc201997704" w:history="1">
            <w:r w:rsidR="00CA7447" w:rsidRPr="00B9557F">
              <w:rPr>
                <w:rStyle w:val="Hyperlink"/>
                <w:noProof/>
              </w:rPr>
              <w:t>2.1</w:t>
            </w:r>
            <w:r w:rsidR="00CA7447">
              <w:rPr>
                <w:rFonts w:cstheme="minorBidi"/>
                <w:noProof/>
              </w:rPr>
              <w:t>.</w:t>
            </w:r>
            <w:r w:rsidR="00CA7447" w:rsidRPr="00B9557F">
              <w:rPr>
                <w:rStyle w:val="Hyperlink"/>
                <w:noProof/>
              </w:rPr>
              <w:t>Research Design</w:t>
            </w:r>
            <w:r w:rsidR="00CA7447">
              <w:rPr>
                <w:noProof/>
                <w:webHidden/>
              </w:rPr>
              <w:tab/>
            </w:r>
            <w:r w:rsidR="00CA7447">
              <w:rPr>
                <w:noProof/>
                <w:webHidden/>
              </w:rPr>
              <w:fldChar w:fldCharType="begin"/>
            </w:r>
            <w:r w:rsidR="00CA7447">
              <w:rPr>
                <w:noProof/>
                <w:webHidden/>
              </w:rPr>
              <w:instrText xml:space="preserve"> PAGEREF _Toc201997704 \h </w:instrText>
            </w:r>
            <w:r w:rsidR="00CA7447">
              <w:rPr>
                <w:noProof/>
                <w:webHidden/>
              </w:rPr>
            </w:r>
            <w:r w:rsidR="00CA7447">
              <w:rPr>
                <w:noProof/>
                <w:webHidden/>
              </w:rPr>
              <w:fldChar w:fldCharType="separate"/>
            </w:r>
            <w:r w:rsidR="00C91A88">
              <w:rPr>
                <w:noProof/>
                <w:webHidden/>
              </w:rPr>
              <w:t>4</w:t>
            </w:r>
            <w:r w:rsidR="00CA7447">
              <w:rPr>
                <w:noProof/>
                <w:webHidden/>
              </w:rPr>
              <w:fldChar w:fldCharType="end"/>
            </w:r>
          </w:hyperlink>
        </w:p>
        <w:p w14:paraId="1DC509B7" w14:textId="31DB51C5" w:rsidR="00CA7447" w:rsidRDefault="002A4F47" w:rsidP="009044D7">
          <w:pPr>
            <w:pStyle w:val="TOC2"/>
            <w:tabs>
              <w:tab w:val="left" w:pos="880"/>
              <w:tab w:val="right" w:pos="9016"/>
            </w:tabs>
            <w:jc w:val="both"/>
            <w:rPr>
              <w:rFonts w:cstheme="minorBidi"/>
              <w:noProof/>
            </w:rPr>
          </w:pPr>
          <w:hyperlink w:anchor="_Toc201997705" w:history="1">
            <w:r w:rsidR="00CA7447" w:rsidRPr="00B9557F">
              <w:rPr>
                <w:rStyle w:val="Hyperlink"/>
                <w:noProof/>
              </w:rPr>
              <w:t>2.2</w:t>
            </w:r>
            <w:r w:rsidR="00CA7447">
              <w:rPr>
                <w:rFonts w:cstheme="minorBidi"/>
                <w:noProof/>
              </w:rPr>
              <w:t>.</w:t>
            </w:r>
            <w:r w:rsidR="00CA7447" w:rsidRPr="00B9557F">
              <w:rPr>
                <w:rStyle w:val="Hyperlink"/>
                <w:noProof/>
              </w:rPr>
              <w:t>Research Objectives and Questions</w:t>
            </w:r>
            <w:r w:rsidR="00CA7447">
              <w:rPr>
                <w:noProof/>
                <w:webHidden/>
              </w:rPr>
              <w:tab/>
            </w:r>
            <w:r w:rsidR="00CA7447">
              <w:rPr>
                <w:noProof/>
                <w:webHidden/>
              </w:rPr>
              <w:fldChar w:fldCharType="begin"/>
            </w:r>
            <w:r w:rsidR="00CA7447">
              <w:rPr>
                <w:noProof/>
                <w:webHidden/>
              </w:rPr>
              <w:instrText xml:space="preserve"> PAGEREF _Toc201997705 \h </w:instrText>
            </w:r>
            <w:r w:rsidR="00CA7447">
              <w:rPr>
                <w:noProof/>
                <w:webHidden/>
              </w:rPr>
            </w:r>
            <w:r w:rsidR="00CA7447">
              <w:rPr>
                <w:noProof/>
                <w:webHidden/>
              </w:rPr>
              <w:fldChar w:fldCharType="separate"/>
            </w:r>
            <w:r w:rsidR="00C91A88">
              <w:rPr>
                <w:noProof/>
                <w:webHidden/>
              </w:rPr>
              <w:t>5</w:t>
            </w:r>
            <w:r w:rsidR="00CA7447">
              <w:rPr>
                <w:noProof/>
                <w:webHidden/>
              </w:rPr>
              <w:fldChar w:fldCharType="end"/>
            </w:r>
          </w:hyperlink>
        </w:p>
        <w:p w14:paraId="2B1261A9" w14:textId="421C0925" w:rsidR="00CA7447" w:rsidRDefault="002A4F47" w:rsidP="009044D7">
          <w:pPr>
            <w:pStyle w:val="TOC2"/>
            <w:tabs>
              <w:tab w:val="left" w:pos="880"/>
              <w:tab w:val="right" w:pos="9016"/>
            </w:tabs>
            <w:jc w:val="both"/>
            <w:rPr>
              <w:rFonts w:cstheme="minorBidi"/>
              <w:noProof/>
            </w:rPr>
          </w:pPr>
          <w:hyperlink w:anchor="_Toc201997706" w:history="1">
            <w:r w:rsidR="00CA7447" w:rsidRPr="00B9557F">
              <w:rPr>
                <w:rStyle w:val="Hyperlink"/>
                <w:noProof/>
              </w:rPr>
              <w:t>2.3</w:t>
            </w:r>
            <w:r w:rsidR="00CA7447">
              <w:rPr>
                <w:rStyle w:val="Hyperlink"/>
                <w:noProof/>
              </w:rPr>
              <w:t>.</w:t>
            </w:r>
            <w:r w:rsidR="00CA7447" w:rsidRPr="00B9557F">
              <w:rPr>
                <w:rStyle w:val="Hyperlink"/>
                <w:noProof/>
              </w:rPr>
              <w:t>Search Strategy and Data Sources</w:t>
            </w:r>
            <w:r w:rsidR="00CA7447">
              <w:rPr>
                <w:noProof/>
                <w:webHidden/>
              </w:rPr>
              <w:tab/>
            </w:r>
            <w:r w:rsidR="00CA7447">
              <w:rPr>
                <w:noProof/>
                <w:webHidden/>
              </w:rPr>
              <w:fldChar w:fldCharType="begin"/>
            </w:r>
            <w:r w:rsidR="00CA7447">
              <w:rPr>
                <w:noProof/>
                <w:webHidden/>
              </w:rPr>
              <w:instrText xml:space="preserve"> PAGEREF _Toc201997706 \h </w:instrText>
            </w:r>
            <w:r w:rsidR="00CA7447">
              <w:rPr>
                <w:noProof/>
                <w:webHidden/>
              </w:rPr>
            </w:r>
            <w:r w:rsidR="00CA7447">
              <w:rPr>
                <w:noProof/>
                <w:webHidden/>
              </w:rPr>
              <w:fldChar w:fldCharType="separate"/>
            </w:r>
            <w:r w:rsidR="00C91A88">
              <w:rPr>
                <w:noProof/>
                <w:webHidden/>
              </w:rPr>
              <w:t>6</w:t>
            </w:r>
            <w:r w:rsidR="00CA7447">
              <w:rPr>
                <w:noProof/>
                <w:webHidden/>
              </w:rPr>
              <w:fldChar w:fldCharType="end"/>
            </w:r>
          </w:hyperlink>
        </w:p>
        <w:p w14:paraId="7B39625D" w14:textId="7BC8B0B5" w:rsidR="00CA7447" w:rsidRDefault="002A4F47" w:rsidP="009044D7">
          <w:pPr>
            <w:pStyle w:val="TOC2"/>
            <w:tabs>
              <w:tab w:val="left" w:pos="880"/>
              <w:tab w:val="right" w:pos="9016"/>
            </w:tabs>
            <w:jc w:val="both"/>
            <w:rPr>
              <w:rFonts w:cstheme="minorBidi"/>
              <w:noProof/>
            </w:rPr>
          </w:pPr>
          <w:hyperlink w:anchor="_Toc201997707" w:history="1">
            <w:r w:rsidR="00CA7447" w:rsidRPr="00B9557F">
              <w:rPr>
                <w:rStyle w:val="Hyperlink"/>
                <w:noProof/>
              </w:rPr>
              <w:t>2.4</w:t>
            </w:r>
            <w:r w:rsidR="00CA7447">
              <w:rPr>
                <w:rStyle w:val="Hyperlink"/>
                <w:noProof/>
              </w:rPr>
              <w:t>.</w:t>
            </w:r>
            <w:r w:rsidR="00CA7447" w:rsidRPr="00B9557F">
              <w:rPr>
                <w:rStyle w:val="Hyperlink"/>
                <w:noProof/>
              </w:rPr>
              <w:t>Data Extraction and Structuring</w:t>
            </w:r>
            <w:r w:rsidR="00CA7447">
              <w:rPr>
                <w:noProof/>
                <w:webHidden/>
              </w:rPr>
              <w:tab/>
            </w:r>
            <w:r w:rsidR="00CA7447">
              <w:rPr>
                <w:noProof/>
                <w:webHidden/>
              </w:rPr>
              <w:fldChar w:fldCharType="begin"/>
            </w:r>
            <w:r w:rsidR="00CA7447">
              <w:rPr>
                <w:noProof/>
                <w:webHidden/>
              </w:rPr>
              <w:instrText xml:space="preserve"> PAGEREF _Toc201997707 \h </w:instrText>
            </w:r>
            <w:r w:rsidR="00CA7447">
              <w:rPr>
                <w:noProof/>
                <w:webHidden/>
              </w:rPr>
            </w:r>
            <w:r w:rsidR="00CA7447">
              <w:rPr>
                <w:noProof/>
                <w:webHidden/>
              </w:rPr>
              <w:fldChar w:fldCharType="separate"/>
            </w:r>
            <w:r w:rsidR="00C91A88">
              <w:rPr>
                <w:noProof/>
                <w:webHidden/>
              </w:rPr>
              <w:t>7</w:t>
            </w:r>
            <w:r w:rsidR="00CA7447">
              <w:rPr>
                <w:noProof/>
                <w:webHidden/>
              </w:rPr>
              <w:fldChar w:fldCharType="end"/>
            </w:r>
          </w:hyperlink>
        </w:p>
        <w:p w14:paraId="637F7F0C" w14:textId="15FE117B" w:rsidR="00CA7447" w:rsidRDefault="002A4F47" w:rsidP="009044D7">
          <w:pPr>
            <w:pStyle w:val="TOC2"/>
            <w:tabs>
              <w:tab w:val="left" w:pos="880"/>
              <w:tab w:val="right" w:pos="9016"/>
            </w:tabs>
            <w:jc w:val="both"/>
            <w:rPr>
              <w:rFonts w:cstheme="minorBidi"/>
              <w:noProof/>
            </w:rPr>
          </w:pPr>
          <w:hyperlink w:anchor="_Toc201997708" w:history="1">
            <w:r w:rsidR="00CA7447" w:rsidRPr="00B9557F">
              <w:rPr>
                <w:rStyle w:val="Hyperlink"/>
                <w:noProof/>
              </w:rPr>
              <w:t>2.5</w:t>
            </w:r>
            <w:r w:rsidR="00CA7447">
              <w:rPr>
                <w:rFonts w:cstheme="minorBidi"/>
                <w:noProof/>
              </w:rPr>
              <w:t>.</w:t>
            </w:r>
            <w:r w:rsidR="00CA7447" w:rsidRPr="00B9557F">
              <w:rPr>
                <w:rStyle w:val="Hyperlink"/>
                <w:noProof/>
              </w:rPr>
              <w:t>Sample Overview and Classification</w:t>
            </w:r>
            <w:r w:rsidR="00CA7447">
              <w:rPr>
                <w:noProof/>
                <w:webHidden/>
              </w:rPr>
              <w:tab/>
            </w:r>
            <w:r w:rsidR="00CA7447">
              <w:rPr>
                <w:noProof/>
                <w:webHidden/>
              </w:rPr>
              <w:fldChar w:fldCharType="begin"/>
            </w:r>
            <w:r w:rsidR="00CA7447">
              <w:rPr>
                <w:noProof/>
                <w:webHidden/>
              </w:rPr>
              <w:instrText xml:space="preserve"> PAGEREF _Toc201997708 \h </w:instrText>
            </w:r>
            <w:r w:rsidR="00CA7447">
              <w:rPr>
                <w:noProof/>
                <w:webHidden/>
              </w:rPr>
            </w:r>
            <w:r w:rsidR="00CA7447">
              <w:rPr>
                <w:noProof/>
                <w:webHidden/>
              </w:rPr>
              <w:fldChar w:fldCharType="separate"/>
            </w:r>
            <w:r w:rsidR="00C91A88">
              <w:rPr>
                <w:noProof/>
                <w:webHidden/>
              </w:rPr>
              <w:t>8</w:t>
            </w:r>
            <w:r w:rsidR="00CA7447">
              <w:rPr>
                <w:noProof/>
                <w:webHidden/>
              </w:rPr>
              <w:fldChar w:fldCharType="end"/>
            </w:r>
          </w:hyperlink>
        </w:p>
        <w:p w14:paraId="2D39D38A" w14:textId="1BB5BB37" w:rsidR="00CA7447" w:rsidRDefault="002A4F47" w:rsidP="009044D7">
          <w:pPr>
            <w:pStyle w:val="TOC2"/>
            <w:tabs>
              <w:tab w:val="left" w:pos="880"/>
              <w:tab w:val="right" w:pos="9016"/>
            </w:tabs>
            <w:jc w:val="both"/>
            <w:rPr>
              <w:rFonts w:cstheme="minorBidi"/>
              <w:noProof/>
            </w:rPr>
          </w:pPr>
          <w:hyperlink w:anchor="_Toc201997709" w:history="1">
            <w:r w:rsidR="00CA7447" w:rsidRPr="00B9557F">
              <w:rPr>
                <w:rStyle w:val="Hyperlink"/>
                <w:noProof/>
              </w:rPr>
              <w:t>2.6</w:t>
            </w:r>
            <w:r w:rsidR="00CA7447">
              <w:rPr>
                <w:rFonts w:cstheme="minorBidi"/>
                <w:noProof/>
              </w:rPr>
              <w:t>.</w:t>
            </w:r>
            <w:r w:rsidR="00CA7447" w:rsidRPr="00B9557F">
              <w:rPr>
                <w:rStyle w:val="Hyperlink"/>
                <w:noProof/>
              </w:rPr>
              <w:t>Thematic and Methodological Analysis</w:t>
            </w:r>
            <w:r w:rsidR="00CA7447">
              <w:rPr>
                <w:noProof/>
                <w:webHidden/>
              </w:rPr>
              <w:tab/>
            </w:r>
            <w:r w:rsidR="00CA7447">
              <w:rPr>
                <w:noProof/>
                <w:webHidden/>
              </w:rPr>
              <w:fldChar w:fldCharType="begin"/>
            </w:r>
            <w:r w:rsidR="00CA7447">
              <w:rPr>
                <w:noProof/>
                <w:webHidden/>
              </w:rPr>
              <w:instrText xml:space="preserve"> PAGEREF _Toc201997709 \h </w:instrText>
            </w:r>
            <w:r w:rsidR="00CA7447">
              <w:rPr>
                <w:noProof/>
                <w:webHidden/>
              </w:rPr>
            </w:r>
            <w:r w:rsidR="00CA7447">
              <w:rPr>
                <w:noProof/>
                <w:webHidden/>
              </w:rPr>
              <w:fldChar w:fldCharType="separate"/>
            </w:r>
            <w:r w:rsidR="00C91A88">
              <w:rPr>
                <w:noProof/>
                <w:webHidden/>
              </w:rPr>
              <w:t>8</w:t>
            </w:r>
            <w:r w:rsidR="00CA7447">
              <w:rPr>
                <w:noProof/>
                <w:webHidden/>
              </w:rPr>
              <w:fldChar w:fldCharType="end"/>
            </w:r>
          </w:hyperlink>
        </w:p>
        <w:p w14:paraId="1E75295B" w14:textId="7F9D95E8" w:rsidR="00CA7447" w:rsidRDefault="002A4F47" w:rsidP="009044D7">
          <w:pPr>
            <w:pStyle w:val="TOC2"/>
            <w:tabs>
              <w:tab w:val="left" w:pos="880"/>
              <w:tab w:val="right" w:pos="9016"/>
            </w:tabs>
            <w:jc w:val="both"/>
            <w:rPr>
              <w:rFonts w:cstheme="minorBidi"/>
              <w:noProof/>
            </w:rPr>
          </w:pPr>
          <w:hyperlink w:anchor="_Toc201997710" w:history="1">
            <w:r w:rsidR="00CA7447" w:rsidRPr="00B9557F">
              <w:rPr>
                <w:rStyle w:val="Hyperlink"/>
                <w:noProof/>
              </w:rPr>
              <w:t>2.7</w:t>
            </w:r>
            <w:r w:rsidR="00CA7447">
              <w:rPr>
                <w:rFonts w:cstheme="minorBidi"/>
                <w:noProof/>
              </w:rPr>
              <w:t>.</w:t>
            </w:r>
            <w:r w:rsidR="00CA7447" w:rsidRPr="00B9557F">
              <w:rPr>
                <w:rStyle w:val="Hyperlink"/>
                <w:noProof/>
              </w:rPr>
              <w:t>Reliability and Validity</w:t>
            </w:r>
            <w:r w:rsidR="00CA7447">
              <w:rPr>
                <w:noProof/>
                <w:webHidden/>
              </w:rPr>
              <w:tab/>
            </w:r>
            <w:r w:rsidR="00CA7447">
              <w:rPr>
                <w:noProof/>
                <w:webHidden/>
              </w:rPr>
              <w:fldChar w:fldCharType="begin"/>
            </w:r>
            <w:r w:rsidR="00CA7447">
              <w:rPr>
                <w:noProof/>
                <w:webHidden/>
              </w:rPr>
              <w:instrText xml:space="preserve"> PAGEREF _Toc201997710 \h </w:instrText>
            </w:r>
            <w:r w:rsidR="00CA7447">
              <w:rPr>
                <w:noProof/>
                <w:webHidden/>
              </w:rPr>
            </w:r>
            <w:r w:rsidR="00CA7447">
              <w:rPr>
                <w:noProof/>
                <w:webHidden/>
              </w:rPr>
              <w:fldChar w:fldCharType="separate"/>
            </w:r>
            <w:r w:rsidR="00C91A88">
              <w:rPr>
                <w:noProof/>
                <w:webHidden/>
              </w:rPr>
              <w:t>9</w:t>
            </w:r>
            <w:r w:rsidR="00CA7447">
              <w:rPr>
                <w:noProof/>
                <w:webHidden/>
              </w:rPr>
              <w:fldChar w:fldCharType="end"/>
            </w:r>
          </w:hyperlink>
        </w:p>
        <w:p w14:paraId="0FC041D5" w14:textId="44195CBA" w:rsidR="00CA7447" w:rsidRDefault="002A4F47" w:rsidP="009044D7">
          <w:pPr>
            <w:pStyle w:val="TOC2"/>
            <w:tabs>
              <w:tab w:val="left" w:pos="880"/>
              <w:tab w:val="right" w:pos="9016"/>
            </w:tabs>
            <w:jc w:val="both"/>
            <w:rPr>
              <w:rFonts w:cstheme="minorBidi"/>
              <w:noProof/>
            </w:rPr>
          </w:pPr>
          <w:hyperlink w:anchor="_Toc201997711" w:history="1">
            <w:r w:rsidR="00CA7447" w:rsidRPr="00B9557F">
              <w:rPr>
                <w:rStyle w:val="Hyperlink"/>
                <w:noProof/>
              </w:rPr>
              <w:t>2.8</w:t>
            </w:r>
            <w:r w:rsidR="00CA7447">
              <w:rPr>
                <w:rFonts w:cstheme="minorBidi"/>
                <w:noProof/>
              </w:rPr>
              <w:t>.</w:t>
            </w:r>
            <w:r w:rsidR="00CA7447" w:rsidRPr="00B9557F">
              <w:rPr>
                <w:rStyle w:val="Hyperlink"/>
                <w:noProof/>
              </w:rPr>
              <w:t>Ethical Considerations</w:t>
            </w:r>
            <w:r w:rsidR="00CA7447">
              <w:rPr>
                <w:noProof/>
                <w:webHidden/>
              </w:rPr>
              <w:tab/>
            </w:r>
            <w:r w:rsidR="00CA7447">
              <w:rPr>
                <w:noProof/>
                <w:webHidden/>
              </w:rPr>
              <w:fldChar w:fldCharType="begin"/>
            </w:r>
            <w:r w:rsidR="00CA7447">
              <w:rPr>
                <w:noProof/>
                <w:webHidden/>
              </w:rPr>
              <w:instrText xml:space="preserve"> PAGEREF _Toc201997711 \h </w:instrText>
            </w:r>
            <w:r w:rsidR="00CA7447">
              <w:rPr>
                <w:noProof/>
                <w:webHidden/>
              </w:rPr>
            </w:r>
            <w:r w:rsidR="00CA7447">
              <w:rPr>
                <w:noProof/>
                <w:webHidden/>
              </w:rPr>
              <w:fldChar w:fldCharType="separate"/>
            </w:r>
            <w:r w:rsidR="00C91A88">
              <w:rPr>
                <w:noProof/>
                <w:webHidden/>
              </w:rPr>
              <w:t>10</w:t>
            </w:r>
            <w:r w:rsidR="00CA7447">
              <w:rPr>
                <w:noProof/>
                <w:webHidden/>
              </w:rPr>
              <w:fldChar w:fldCharType="end"/>
            </w:r>
          </w:hyperlink>
        </w:p>
        <w:p w14:paraId="5DAA3D94" w14:textId="59022104" w:rsidR="00CA7447" w:rsidRDefault="002A4F47" w:rsidP="009044D7">
          <w:pPr>
            <w:pStyle w:val="TOC2"/>
            <w:tabs>
              <w:tab w:val="left" w:pos="880"/>
              <w:tab w:val="right" w:pos="9016"/>
            </w:tabs>
            <w:jc w:val="both"/>
            <w:rPr>
              <w:rFonts w:cstheme="minorBidi"/>
              <w:noProof/>
            </w:rPr>
          </w:pPr>
          <w:hyperlink w:anchor="_Toc201997712" w:history="1">
            <w:r w:rsidR="00CA7447" w:rsidRPr="00B9557F">
              <w:rPr>
                <w:rStyle w:val="Hyperlink"/>
                <w:noProof/>
              </w:rPr>
              <w:t>2.9</w:t>
            </w:r>
            <w:r w:rsidR="00CA7447">
              <w:rPr>
                <w:rFonts w:cstheme="minorBidi"/>
                <w:noProof/>
              </w:rPr>
              <w:t>.</w:t>
            </w:r>
            <w:r w:rsidR="00CA7447" w:rsidRPr="00B9557F">
              <w:rPr>
                <w:rStyle w:val="Hyperlink"/>
                <w:noProof/>
              </w:rPr>
              <w:t>Limitations</w:t>
            </w:r>
            <w:r w:rsidR="00CA7447">
              <w:rPr>
                <w:noProof/>
                <w:webHidden/>
              </w:rPr>
              <w:tab/>
            </w:r>
            <w:r w:rsidR="00CA7447">
              <w:rPr>
                <w:noProof/>
                <w:webHidden/>
              </w:rPr>
              <w:fldChar w:fldCharType="begin"/>
            </w:r>
            <w:r w:rsidR="00CA7447">
              <w:rPr>
                <w:noProof/>
                <w:webHidden/>
              </w:rPr>
              <w:instrText xml:space="preserve"> PAGEREF _Toc201997712 \h </w:instrText>
            </w:r>
            <w:r w:rsidR="00CA7447">
              <w:rPr>
                <w:noProof/>
                <w:webHidden/>
              </w:rPr>
            </w:r>
            <w:r w:rsidR="00CA7447">
              <w:rPr>
                <w:noProof/>
                <w:webHidden/>
              </w:rPr>
              <w:fldChar w:fldCharType="separate"/>
            </w:r>
            <w:r w:rsidR="00C91A88">
              <w:rPr>
                <w:noProof/>
                <w:webHidden/>
              </w:rPr>
              <w:t>11</w:t>
            </w:r>
            <w:r w:rsidR="00CA7447">
              <w:rPr>
                <w:noProof/>
                <w:webHidden/>
              </w:rPr>
              <w:fldChar w:fldCharType="end"/>
            </w:r>
          </w:hyperlink>
        </w:p>
        <w:p w14:paraId="67092F41" w14:textId="0104AB35" w:rsidR="00CA7447" w:rsidRDefault="002A4F47" w:rsidP="009044D7">
          <w:pPr>
            <w:pStyle w:val="TOC1"/>
            <w:tabs>
              <w:tab w:val="right" w:pos="9016"/>
            </w:tabs>
            <w:jc w:val="both"/>
            <w:rPr>
              <w:rFonts w:cstheme="minorBidi"/>
              <w:noProof/>
            </w:rPr>
          </w:pPr>
          <w:hyperlink w:anchor="_Toc201997713" w:history="1">
            <w:r w:rsidR="00CA7447" w:rsidRPr="00B9557F">
              <w:rPr>
                <w:rStyle w:val="Hyperlink"/>
                <w:noProof/>
              </w:rPr>
              <w:t>3. Findings</w:t>
            </w:r>
            <w:r w:rsidR="00CA7447">
              <w:rPr>
                <w:noProof/>
                <w:webHidden/>
              </w:rPr>
              <w:tab/>
            </w:r>
            <w:r w:rsidR="00CA7447">
              <w:rPr>
                <w:noProof/>
                <w:webHidden/>
              </w:rPr>
              <w:fldChar w:fldCharType="begin"/>
            </w:r>
            <w:r w:rsidR="00CA7447">
              <w:rPr>
                <w:noProof/>
                <w:webHidden/>
              </w:rPr>
              <w:instrText xml:space="preserve"> PAGEREF _Toc201997713 \h </w:instrText>
            </w:r>
            <w:r w:rsidR="00CA7447">
              <w:rPr>
                <w:noProof/>
                <w:webHidden/>
              </w:rPr>
            </w:r>
            <w:r w:rsidR="00CA7447">
              <w:rPr>
                <w:noProof/>
                <w:webHidden/>
              </w:rPr>
              <w:fldChar w:fldCharType="separate"/>
            </w:r>
            <w:r w:rsidR="00C91A88">
              <w:rPr>
                <w:noProof/>
                <w:webHidden/>
              </w:rPr>
              <w:t>15</w:t>
            </w:r>
            <w:r w:rsidR="00CA7447">
              <w:rPr>
                <w:noProof/>
                <w:webHidden/>
              </w:rPr>
              <w:fldChar w:fldCharType="end"/>
            </w:r>
          </w:hyperlink>
        </w:p>
        <w:p w14:paraId="6666BE4E" w14:textId="570641CD" w:rsidR="00CA7447" w:rsidRDefault="002A4F47" w:rsidP="009044D7">
          <w:pPr>
            <w:pStyle w:val="TOC2"/>
            <w:tabs>
              <w:tab w:val="left" w:pos="880"/>
              <w:tab w:val="right" w:pos="9016"/>
            </w:tabs>
            <w:jc w:val="both"/>
            <w:rPr>
              <w:rFonts w:cstheme="minorBidi"/>
              <w:noProof/>
            </w:rPr>
          </w:pPr>
          <w:hyperlink w:anchor="_Toc201997714" w:history="1">
            <w:r w:rsidR="00CA7447">
              <w:rPr>
                <w:rStyle w:val="Hyperlink"/>
                <w:noProof/>
              </w:rPr>
              <w:t>3</w:t>
            </w:r>
            <w:r w:rsidR="00CA7447" w:rsidRPr="00B9557F">
              <w:rPr>
                <w:rStyle w:val="Hyperlink"/>
                <w:noProof/>
              </w:rPr>
              <w:t>.1</w:t>
            </w:r>
            <w:r w:rsidR="00CA7447">
              <w:rPr>
                <w:rFonts w:cstheme="minorBidi"/>
                <w:noProof/>
              </w:rPr>
              <w:t>.</w:t>
            </w:r>
            <w:r w:rsidR="00CA7447" w:rsidRPr="00B9557F">
              <w:rPr>
                <w:rStyle w:val="Hyperlink"/>
                <w:noProof/>
              </w:rPr>
              <w:t>Descriptive Statistics of Literature Review Metadata</w:t>
            </w:r>
            <w:r w:rsidR="00CA7447">
              <w:rPr>
                <w:noProof/>
                <w:webHidden/>
              </w:rPr>
              <w:tab/>
            </w:r>
            <w:r w:rsidR="00CA7447">
              <w:rPr>
                <w:noProof/>
                <w:webHidden/>
              </w:rPr>
              <w:fldChar w:fldCharType="begin"/>
            </w:r>
            <w:r w:rsidR="00CA7447">
              <w:rPr>
                <w:noProof/>
                <w:webHidden/>
              </w:rPr>
              <w:instrText xml:space="preserve"> PAGEREF _Toc201997714 \h </w:instrText>
            </w:r>
            <w:r w:rsidR="00CA7447">
              <w:rPr>
                <w:noProof/>
                <w:webHidden/>
              </w:rPr>
            </w:r>
            <w:r w:rsidR="00CA7447">
              <w:rPr>
                <w:noProof/>
                <w:webHidden/>
              </w:rPr>
              <w:fldChar w:fldCharType="separate"/>
            </w:r>
            <w:r w:rsidR="00C91A88">
              <w:rPr>
                <w:noProof/>
                <w:webHidden/>
              </w:rPr>
              <w:t>15</w:t>
            </w:r>
            <w:r w:rsidR="00CA7447">
              <w:rPr>
                <w:noProof/>
                <w:webHidden/>
              </w:rPr>
              <w:fldChar w:fldCharType="end"/>
            </w:r>
          </w:hyperlink>
        </w:p>
        <w:p w14:paraId="0E9FB38B" w14:textId="6640666F" w:rsidR="00CA7447" w:rsidRDefault="002A4F47" w:rsidP="009044D7">
          <w:pPr>
            <w:pStyle w:val="TOC3"/>
            <w:tabs>
              <w:tab w:val="right" w:pos="9016"/>
            </w:tabs>
            <w:jc w:val="both"/>
            <w:rPr>
              <w:rFonts w:cstheme="minorBidi"/>
              <w:noProof/>
            </w:rPr>
          </w:pPr>
          <w:hyperlink w:anchor="_Toc201997715" w:history="1">
            <w:r w:rsidR="00CA7447" w:rsidRPr="00B9557F">
              <w:rPr>
                <w:rStyle w:val="Hyperlink"/>
                <w:noProof/>
              </w:rPr>
              <w:t>3.1.1</w:t>
            </w:r>
            <w:r w:rsidR="00CA7447">
              <w:rPr>
                <w:rStyle w:val="Hyperlink"/>
                <w:noProof/>
              </w:rPr>
              <w:t>.</w:t>
            </w:r>
            <w:r w:rsidR="00CA7447" w:rsidRPr="00B9557F">
              <w:rPr>
                <w:rStyle w:val="Hyperlink"/>
                <w:noProof/>
              </w:rPr>
              <w:t>Location</w:t>
            </w:r>
            <w:r w:rsidR="00CA7447">
              <w:rPr>
                <w:noProof/>
                <w:webHidden/>
              </w:rPr>
              <w:tab/>
            </w:r>
            <w:r w:rsidR="00CA7447">
              <w:rPr>
                <w:noProof/>
                <w:webHidden/>
              </w:rPr>
              <w:fldChar w:fldCharType="begin"/>
            </w:r>
            <w:r w:rsidR="00CA7447">
              <w:rPr>
                <w:noProof/>
                <w:webHidden/>
              </w:rPr>
              <w:instrText xml:space="preserve"> PAGEREF _Toc201997715 \h </w:instrText>
            </w:r>
            <w:r w:rsidR="00CA7447">
              <w:rPr>
                <w:noProof/>
                <w:webHidden/>
              </w:rPr>
            </w:r>
            <w:r w:rsidR="00CA7447">
              <w:rPr>
                <w:noProof/>
                <w:webHidden/>
              </w:rPr>
              <w:fldChar w:fldCharType="separate"/>
            </w:r>
            <w:r w:rsidR="00C91A88">
              <w:rPr>
                <w:noProof/>
                <w:webHidden/>
              </w:rPr>
              <w:t>15</w:t>
            </w:r>
            <w:r w:rsidR="00CA7447">
              <w:rPr>
                <w:noProof/>
                <w:webHidden/>
              </w:rPr>
              <w:fldChar w:fldCharType="end"/>
            </w:r>
          </w:hyperlink>
        </w:p>
        <w:p w14:paraId="1FB7A2FB" w14:textId="489B3F0B" w:rsidR="00CA7447" w:rsidRDefault="002A4F47" w:rsidP="009044D7">
          <w:pPr>
            <w:pStyle w:val="TOC3"/>
            <w:tabs>
              <w:tab w:val="right" w:pos="9016"/>
            </w:tabs>
            <w:jc w:val="both"/>
            <w:rPr>
              <w:rFonts w:cstheme="minorBidi"/>
              <w:noProof/>
            </w:rPr>
          </w:pPr>
          <w:hyperlink w:anchor="_Toc201997716" w:history="1">
            <w:r w:rsidR="00CA7447" w:rsidRPr="00B9557F">
              <w:rPr>
                <w:rStyle w:val="Hyperlink"/>
                <w:noProof/>
              </w:rPr>
              <w:t>3.1.2</w:t>
            </w:r>
            <w:r w:rsidR="00CA7447">
              <w:rPr>
                <w:rStyle w:val="Hyperlink"/>
                <w:noProof/>
              </w:rPr>
              <w:t>.</w:t>
            </w:r>
            <w:r w:rsidR="00CA7447" w:rsidRPr="00B9557F">
              <w:rPr>
                <w:rStyle w:val="Hyperlink"/>
                <w:noProof/>
              </w:rPr>
              <w:t>Research Methods</w:t>
            </w:r>
            <w:r w:rsidR="00CA7447">
              <w:rPr>
                <w:noProof/>
                <w:webHidden/>
              </w:rPr>
              <w:tab/>
            </w:r>
            <w:r w:rsidR="00CA7447">
              <w:rPr>
                <w:noProof/>
                <w:webHidden/>
              </w:rPr>
              <w:fldChar w:fldCharType="begin"/>
            </w:r>
            <w:r w:rsidR="00CA7447">
              <w:rPr>
                <w:noProof/>
                <w:webHidden/>
              </w:rPr>
              <w:instrText xml:space="preserve"> PAGEREF _Toc201997716 \h </w:instrText>
            </w:r>
            <w:r w:rsidR="00CA7447">
              <w:rPr>
                <w:noProof/>
                <w:webHidden/>
              </w:rPr>
            </w:r>
            <w:r w:rsidR="00CA7447">
              <w:rPr>
                <w:noProof/>
                <w:webHidden/>
              </w:rPr>
              <w:fldChar w:fldCharType="separate"/>
            </w:r>
            <w:r w:rsidR="00C91A88">
              <w:rPr>
                <w:noProof/>
                <w:webHidden/>
              </w:rPr>
              <w:t>15</w:t>
            </w:r>
            <w:r w:rsidR="00CA7447">
              <w:rPr>
                <w:noProof/>
                <w:webHidden/>
              </w:rPr>
              <w:fldChar w:fldCharType="end"/>
            </w:r>
          </w:hyperlink>
        </w:p>
        <w:p w14:paraId="62F43599" w14:textId="363F8297" w:rsidR="00CA7447" w:rsidRDefault="002A4F47" w:rsidP="009044D7">
          <w:pPr>
            <w:pStyle w:val="TOC3"/>
            <w:tabs>
              <w:tab w:val="right" w:pos="9016"/>
            </w:tabs>
            <w:jc w:val="both"/>
            <w:rPr>
              <w:rFonts w:cstheme="minorBidi"/>
              <w:noProof/>
            </w:rPr>
          </w:pPr>
          <w:hyperlink w:anchor="_Toc201997717" w:history="1">
            <w:r w:rsidR="00CA7447" w:rsidRPr="00B9557F">
              <w:rPr>
                <w:rStyle w:val="Hyperlink"/>
                <w:noProof/>
              </w:rPr>
              <w:t>3.1.3</w:t>
            </w:r>
            <w:r w:rsidR="00CA7447">
              <w:rPr>
                <w:rStyle w:val="Hyperlink"/>
                <w:noProof/>
              </w:rPr>
              <w:t>.</w:t>
            </w:r>
            <w:r w:rsidR="00CA7447" w:rsidRPr="00B9557F">
              <w:rPr>
                <w:rStyle w:val="Hyperlink"/>
                <w:noProof/>
              </w:rPr>
              <w:t>Social Media Types/Specific Platforms</w:t>
            </w:r>
            <w:r w:rsidR="00CA7447">
              <w:rPr>
                <w:noProof/>
                <w:webHidden/>
              </w:rPr>
              <w:tab/>
            </w:r>
            <w:r w:rsidR="00CA7447">
              <w:rPr>
                <w:noProof/>
                <w:webHidden/>
              </w:rPr>
              <w:fldChar w:fldCharType="begin"/>
            </w:r>
            <w:r w:rsidR="00CA7447">
              <w:rPr>
                <w:noProof/>
                <w:webHidden/>
              </w:rPr>
              <w:instrText xml:space="preserve"> PAGEREF _Toc201997717 \h </w:instrText>
            </w:r>
            <w:r w:rsidR="00CA7447">
              <w:rPr>
                <w:noProof/>
                <w:webHidden/>
              </w:rPr>
            </w:r>
            <w:r w:rsidR="00CA7447">
              <w:rPr>
                <w:noProof/>
                <w:webHidden/>
              </w:rPr>
              <w:fldChar w:fldCharType="separate"/>
            </w:r>
            <w:r w:rsidR="00C91A88">
              <w:rPr>
                <w:noProof/>
                <w:webHidden/>
              </w:rPr>
              <w:t>16</w:t>
            </w:r>
            <w:r w:rsidR="00CA7447">
              <w:rPr>
                <w:noProof/>
                <w:webHidden/>
              </w:rPr>
              <w:fldChar w:fldCharType="end"/>
            </w:r>
          </w:hyperlink>
        </w:p>
        <w:p w14:paraId="4DB9142F" w14:textId="2FE1D1AC" w:rsidR="00CA7447" w:rsidRDefault="002A4F47" w:rsidP="009044D7">
          <w:pPr>
            <w:pStyle w:val="TOC3"/>
            <w:tabs>
              <w:tab w:val="right" w:pos="9016"/>
            </w:tabs>
            <w:jc w:val="both"/>
            <w:rPr>
              <w:rFonts w:cstheme="minorBidi"/>
              <w:noProof/>
            </w:rPr>
          </w:pPr>
          <w:hyperlink w:anchor="_Toc201997718" w:history="1">
            <w:r w:rsidR="00CA7447" w:rsidRPr="00B9557F">
              <w:rPr>
                <w:rStyle w:val="Hyperlink"/>
                <w:noProof/>
              </w:rPr>
              <w:t>3.1.4</w:t>
            </w:r>
            <w:r w:rsidR="00CA7447">
              <w:rPr>
                <w:rStyle w:val="Hyperlink"/>
                <w:noProof/>
              </w:rPr>
              <w:t>.</w:t>
            </w:r>
            <w:r w:rsidR="00CA7447" w:rsidRPr="00B9557F">
              <w:rPr>
                <w:rStyle w:val="Hyperlink"/>
                <w:noProof/>
              </w:rPr>
              <w:t>Theory/Number of Theories</w:t>
            </w:r>
            <w:r w:rsidR="00CA7447">
              <w:rPr>
                <w:noProof/>
                <w:webHidden/>
              </w:rPr>
              <w:tab/>
            </w:r>
            <w:r w:rsidR="00CA7447">
              <w:rPr>
                <w:noProof/>
                <w:webHidden/>
              </w:rPr>
              <w:fldChar w:fldCharType="begin"/>
            </w:r>
            <w:r w:rsidR="00CA7447">
              <w:rPr>
                <w:noProof/>
                <w:webHidden/>
              </w:rPr>
              <w:instrText xml:space="preserve"> PAGEREF _Toc201997718 \h </w:instrText>
            </w:r>
            <w:r w:rsidR="00CA7447">
              <w:rPr>
                <w:noProof/>
                <w:webHidden/>
              </w:rPr>
            </w:r>
            <w:r w:rsidR="00CA7447">
              <w:rPr>
                <w:noProof/>
                <w:webHidden/>
              </w:rPr>
              <w:fldChar w:fldCharType="separate"/>
            </w:r>
            <w:r w:rsidR="00C91A88">
              <w:rPr>
                <w:noProof/>
                <w:webHidden/>
              </w:rPr>
              <w:t>16</w:t>
            </w:r>
            <w:r w:rsidR="00CA7447">
              <w:rPr>
                <w:noProof/>
                <w:webHidden/>
              </w:rPr>
              <w:fldChar w:fldCharType="end"/>
            </w:r>
          </w:hyperlink>
        </w:p>
        <w:p w14:paraId="5048349A" w14:textId="6E7C28DD" w:rsidR="00CA7447" w:rsidRDefault="002A4F47" w:rsidP="009044D7">
          <w:pPr>
            <w:pStyle w:val="TOC3"/>
            <w:tabs>
              <w:tab w:val="right" w:pos="9016"/>
            </w:tabs>
            <w:jc w:val="both"/>
            <w:rPr>
              <w:rStyle w:val="Hyperlink"/>
              <w:noProof/>
            </w:rPr>
          </w:pPr>
          <w:hyperlink w:anchor="_Toc201997719" w:history="1">
            <w:r w:rsidR="00CA7447" w:rsidRPr="00B9557F">
              <w:rPr>
                <w:rStyle w:val="Hyperlink"/>
                <w:noProof/>
              </w:rPr>
              <w:t>3.1.5</w:t>
            </w:r>
            <w:r w:rsidR="00CA7447">
              <w:rPr>
                <w:rStyle w:val="Hyperlink"/>
                <w:noProof/>
              </w:rPr>
              <w:t>.</w:t>
            </w:r>
            <w:r w:rsidR="00CA7447" w:rsidRPr="00B9557F">
              <w:rPr>
                <w:rStyle w:val="Hyperlink"/>
                <w:noProof/>
              </w:rPr>
              <w:t>Organizational Focus</w:t>
            </w:r>
            <w:r w:rsidR="00CA7447">
              <w:rPr>
                <w:noProof/>
                <w:webHidden/>
              </w:rPr>
              <w:tab/>
            </w:r>
            <w:r w:rsidR="00CA7447">
              <w:rPr>
                <w:noProof/>
                <w:webHidden/>
              </w:rPr>
              <w:fldChar w:fldCharType="begin"/>
            </w:r>
            <w:r w:rsidR="00CA7447">
              <w:rPr>
                <w:noProof/>
                <w:webHidden/>
              </w:rPr>
              <w:instrText xml:space="preserve"> PAGEREF _Toc201997719 \h </w:instrText>
            </w:r>
            <w:r w:rsidR="00CA7447">
              <w:rPr>
                <w:noProof/>
                <w:webHidden/>
              </w:rPr>
            </w:r>
            <w:r w:rsidR="00CA7447">
              <w:rPr>
                <w:noProof/>
                <w:webHidden/>
              </w:rPr>
              <w:fldChar w:fldCharType="separate"/>
            </w:r>
            <w:r w:rsidR="00C91A88">
              <w:rPr>
                <w:noProof/>
                <w:webHidden/>
              </w:rPr>
              <w:t>17</w:t>
            </w:r>
            <w:r w:rsidR="00CA7447">
              <w:rPr>
                <w:noProof/>
                <w:webHidden/>
              </w:rPr>
              <w:fldChar w:fldCharType="end"/>
            </w:r>
          </w:hyperlink>
        </w:p>
        <w:p w14:paraId="14071706" w14:textId="0C03793C" w:rsidR="009F0CF0" w:rsidRPr="009F0CF0" w:rsidRDefault="009F0CF0" w:rsidP="009044D7">
          <w:pPr>
            <w:jc w:val="both"/>
            <w:rPr>
              <w:rFonts w:asciiTheme="minorHAnsi" w:hAnsiTheme="minorHAnsi"/>
              <w:sz w:val="22"/>
            </w:rPr>
          </w:pPr>
          <w:r>
            <w:t xml:space="preserve"> </w:t>
          </w:r>
          <w:r w:rsidRPr="009F0CF0">
            <w:rPr>
              <w:rFonts w:asciiTheme="minorHAnsi" w:hAnsiTheme="minorHAnsi"/>
              <w:sz w:val="22"/>
            </w:rPr>
            <w:t xml:space="preserve">  3.2.Insights and Critiques on Research Themes Examined</w:t>
          </w:r>
        </w:p>
        <w:p w14:paraId="7D16D680" w14:textId="0FEB4E1D" w:rsidR="00CA7447" w:rsidRDefault="002A4F47" w:rsidP="009044D7">
          <w:pPr>
            <w:pStyle w:val="TOC3"/>
            <w:tabs>
              <w:tab w:val="right" w:pos="9016"/>
            </w:tabs>
            <w:jc w:val="both"/>
            <w:rPr>
              <w:rFonts w:cstheme="minorBidi"/>
              <w:noProof/>
            </w:rPr>
          </w:pPr>
          <w:hyperlink w:anchor="_Toc201997720" w:history="1">
            <w:r w:rsidR="00CA7447" w:rsidRPr="00B9557F">
              <w:rPr>
                <w:rStyle w:val="Hyperlink"/>
                <w:noProof/>
              </w:rPr>
              <w:t>3.1.6</w:t>
            </w:r>
            <w:r w:rsidR="00CA7447">
              <w:rPr>
                <w:rStyle w:val="Hyperlink"/>
                <w:noProof/>
              </w:rPr>
              <w:t>.</w:t>
            </w:r>
            <w:r w:rsidR="00CA7447" w:rsidRPr="00B9557F">
              <w:rPr>
                <w:rStyle w:val="Hyperlink"/>
                <w:noProof/>
              </w:rPr>
              <w:t>Financial Disclosure</w:t>
            </w:r>
            <w:r w:rsidR="00CA7447">
              <w:rPr>
                <w:noProof/>
                <w:webHidden/>
              </w:rPr>
              <w:tab/>
            </w:r>
            <w:r w:rsidR="00CA7447">
              <w:rPr>
                <w:noProof/>
                <w:webHidden/>
              </w:rPr>
              <w:fldChar w:fldCharType="begin"/>
            </w:r>
            <w:r w:rsidR="00CA7447">
              <w:rPr>
                <w:noProof/>
                <w:webHidden/>
              </w:rPr>
              <w:instrText xml:space="preserve"> PAGEREF _Toc201997720 \h </w:instrText>
            </w:r>
            <w:r w:rsidR="00CA7447">
              <w:rPr>
                <w:noProof/>
                <w:webHidden/>
              </w:rPr>
            </w:r>
            <w:r w:rsidR="00CA7447">
              <w:rPr>
                <w:noProof/>
                <w:webHidden/>
              </w:rPr>
              <w:fldChar w:fldCharType="separate"/>
            </w:r>
            <w:r w:rsidR="00C91A88">
              <w:rPr>
                <w:noProof/>
                <w:webHidden/>
              </w:rPr>
              <w:t>17</w:t>
            </w:r>
            <w:r w:rsidR="00CA7447">
              <w:rPr>
                <w:noProof/>
                <w:webHidden/>
              </w:rPr>
              <w:fldChar w:fldCharType="end"/>
            </w:r>
          </w:hyperlink>
        </w:p>
        <w:p w14:paraId="702FF58B" w14:textId="65341E0A" w:rsidR="00CA7447" w:rsidRDefault="002A4F47" w:rsidP="009044D7">
          <w:pPr>
            <w:pStyle w:val="TOC3"/>
            <w:tabs>
              <w:tab w:val="right" w:pos="9016"/>
            </w:tabs>
            <w:jc w:val="both"/>
            <w:rPr>
              <w:rFonts w:cstheme="minorBidi"/>
              <w:noProof/>
            </w:rPr>
          </w:pPr>
          <w:hyperlink w:anchor="_Toc201997721" w:history="1">
            <w:r w:rsidR="00CA7447" w:rsidRPr="00B9557F">
              <w:rPr>
                <w:rStyle w:val="Hyperlink"/>
                <w:noProof/>
              </w:rPr>
              <w:t>3.1.7</w:t>
            </w:r>
            <w:r w:rsidR="00CA7447">
              <w:rPr>
                <w:rStyle w:val="Hyperlink"/>
                <w:noProof/>
              </w:rPr>
              <w:t>.</w:t>
            </w:r>
            <w:r w:rsidR="00CA7447" w:rsidRPr="00B9557F">
              <w:rPr>
                <w:rStyle w:val="Hyperlink"/>
                <w:noProof/>
              </w:rPr>
              <w:t>Sustainability and Accountability</w:t>
            </w:r>
            <w:r w:rsidR="00CA7447">
              <w:rPr>
                <w:noProof/>
                <w:webHidden/>
              </w:rPr>
              <w:tab/>
            </w:r>
            <w:r w:rsidR="00CA7447">
              <w:rPr>
                <w:noProof/>
                <w:webHidden/>
              </w:rPr>
              <w:fldChar w:fldCharType="begin"/>
            </w:r>
            <w:r w:rsidR="00CA7447">
              <w:rPr>
                <w:noProof/>
                <w:webHidden/>
              </w:rPr>
              <w:instrText xml:space="preserve"> PAGEREF _Toc201997721 \h </w:instrText>
            </w:r>
            <w:r w:rsidR="00CA7447">
              <w:rPr>
                <w:noProof/>
                <w:webHidden/>
              </w:rPr>
            </w:r>
            <w:r w:rsidR="00CA7447">
              <w:rPr>
                <w:noProof/>
                <w:webHidden/>
              </w:rPr>
              <w:fldChar w:fldCharType="separate"/>
            </w:r>
            <w:r w:rsidR="00C91A88">
              <w:rPr>
                <w:noProof/>
                <w:webHidden/>
              </w:rPr>
              <w:t>18</w:t>
            </w:r>
            <w:r w:rsidR="00CA7447">
              <w:rPr>
                <w:noProof/>
                <w:webHidden/>
              </w:rPr>
              <w:fldChar w:fldCharType="end"/>
            </w:r>
          </w:hyperlink>
        </w:p>
        <w:p w14:paraId="7AEBB7E0" w14:textId="6745C0F5" w:rsidR="00CA7447" w:rsidRDefault="002A4F47" w:rsidP="009044D7">
          <w:pPr>
            <w:pStyle w:val="TOC3"/>
            <w:tabs>
              <w:tab w:val="right" w:pos="9016"/>
            </w:tabs>
            <w:jc w:val="both"/>
            <w:rPr>
              <w:rFonts w:cstheme="minorBidi"/>
              <w:noProof/>
            </w:rPr>
          </w:pPr>
          <w:hyperlink w:anchor="_Toc201997722" w:history="1">
            <w:r w:rsidR="00CA7447" w:rsidRPr="00B9557F">
              <w:rPr>
                <w:rStyle w:val="Hyperlink"/>
                <w:noProof/>
              </w:rPr>
              <w:t>3.1.8</w:t>
            </w:r>
            <w:r w:rsidR="00CA7447">
              <w:rPr>
                <w:rStyle w:val="Hyperlink"/>
                <w:noProof/>
              </w:rPr>
              <w:t>.</w:t>
            </w:r>
            <w:r w:rsidR="00CA7447" w:rsidRPr="00B9557F">
              <w:rPr>
                <w:rStyle w:val="Hyperlink"/>
                <w:noProof/>
              </w:rPr>
              <w:t>Auditing</w:t>
            </w:r>
            <w:r w:rsidR="00CA7447">
              <w:rPr>
                <w:noProof/>
                <w:webHidden/>
              </w:rPr>
              <w:tab/>
            </w:r>
            <w:r w:rsidR="00CA7447">
              <w:rPr>
                <w:noProof/>
                <w:webHidden/>
              </w:rPr>
              <w:fldChar w:fldCharType="begin"/>
            </w:r>
            <w:r w:rsidR="00CA7447">
              <w:rPr>
                <w:noProof/>
                <w:webHidden/>
              </w:rPr>
              <w:instrText xml:space="preserve"> PAGEREF _Toc201997722 \h </w:instrText>
            </w:r>
            <w:r w:rsidR="00CA7447">
              <w:rPr>
                <w:noProof/>
                <w:webHidden/>
              </w:rPr>
            </w:r>
            <w:r w:rsidR="00CA7447">
              <w:rPr>
                <w:noProof/>
                <w:webHidden/>
              </w:rPr>
              <w:fldChar w:fldCharType="separate"/>
            </w:r>
            <w:r w:rsidR="00C91A88">
              <w:rPr>
                <w:noProof/>
                <w:webHidden/>
              </w:rPr>
              <w:t>18</w:t>
            </w:r>
            <w:r w:rsidR="00CA7447">
              <w:rPr>
                <w:noProof/>
                <w:webHidden/>
              </w:rPr>
              <w:fldChar w:fldCharType="end"/>
            </w:r>
          </w:hyperlink>
        </w:p>
        <w:p w14:paraId="3FF9F93F" w14:textId="2E6B051D" w:rsidR="00CA7447" w:rsidRDefault="002A4F47" w:rsidP="009044D7">
          <w:pPr>
            <w:pStyle w:val="TOC3"/>
            <w:tabs>
              <w:tab w:val="right" w:pos="9016"/>
            </w:tabs>
            <w:jc w:val="both"/>
            <w:rPr>
              <w:rFonts w:cstheme="minorBidi"/>
              <w:noProof/>
            </w:rPr>
          </w:pPr>
          <w:hyperlink w:anchor="_Toc201997723" w:history="1">
            <w:r w:rsidR="00CA7447" w:rsidRPr="00B9557F">
              <w:rPr>
                <w:rStyle w:val="Hyperlink"/>
                <w:noProof/>
              </w:rPr>
              <w:t>3.1.9</w:t>
            </w:r>
            <w:r w:rsidR="00CA7447">
              <w:rPr>
                <w:rStyle w:val="Hyperlink"/>
                <w:noProof/>
              </w:rPr>
              <w:t>.</w:t>
            </w:r>
            <w:r w:rsidR="00CA7447" w:rsidRPr="00B9557F">
              <w:rPr>
                <w:rStyle w:val="Hyperlink"/>
                <w:noProof/>
              </w:rPr>
              <w:t>Corporate Governance</w:t>
            </w:r>
            <w:r w:rsidR="00CA7447">
              <w:rPr>
                <w:noProof/>
                <w:webHidden/>
              </w:rPr>
              <w:tab/>
            </w:r>
            <w:r w:rsidR="00CA7447">
              <w:rPr>
                <w:noProof/>
                <w:webHidden/>
              </w:rPr>
              <w:fldChar w:fldCharType="begin"/>
            </w:r>
            <w:r w:rsidR="00CA7447">
              <w:rPr>
                <w:noProof/>
                <w:webHidden/>
              </w:rPr>
              <w:instrText xml:space="preserve"> PAGEREF _Toc201997723 \h </w:instrText>
            </w:r>
            <w:r w:rsidR="00CA7447">
              <w:rPr>
                <w:noProof/>
                <w:webHidden/>
              </w:rPr>
            </w:r>
            <w:r w:rsidR="00CA7447">
              <w:rPr>
                <w:noProof/>
                <w:webHidden/>
              </w:rPr>
              <w:fldChar w:fldCharType="separate"/>
            </w:r>
            <w:r w:rsidR="00C91A88">
              <w:rPr>
                <w:noProof/>
                <w:webHidden/>
              </w:rPr>
              <w:t>19</w:t>
            </w:r>
            <w:r w:rsidR="00CA7447">
              <w:rPr>
                <w:noProof/>
                <w:webHidden/>
              </w:rPr>
              <w:fldChar w:fldCharType="end"/>
            </w:r>
          </w:hyperlink>
        </w:p>
        <w:p w14:paraId="73DBBCE0" w14:textId="2AD7EA12" w:rsidR="00CA7447" w:rsidRDefault="002A4F47" w:rsidP="009044D7">
          <w:pPr>
            <w:pStyle w:val="TOC3"/>
            <w:tabs>
              <w:tab w:val="right" w:pos="9016"/>
            </w:tabs>
            <w:jc w:val="both"/>
            <w:rPr>
              <w:rFonts w:cstheme="minorBidi"/>
              <w:noProof/>
            </w:rPr>
          </w:pPr>
          <w:hyperlink w:anchor="_Toc201997724" w:history="1">
            <w:r w:rsidR="00CA7447" w:rsidRPr="00B9557F">
              <w:rPr>
                <w:rStyle w:val="Hyperlink"/>
                <w:noProof/>
              </w:rPr>
              <w:t>3.1.10</w:t>
            </w:r>
            <w:r w:rsidR="00CA7447">
              <w:rPr>
                <w:rStyle w:val="Hyperlink"/>
                <w:noProof/>
              </w:rPr>
              <w:t>.</w:t>
            </w:r>
            <w:r w:rsidR="00CA7447" w:rsidRPr="00B9557F">
              <w:rPr>
                <w:rStyle w:val="Hyperlink"/>
                <w:noProof/>
              </w:rPr>
              <w:t>Other</w:t>
            </w:r>
            <w:r w:rsidR="00CA7447">
              <w:rPr>
                <w:noProof/>
                <w:webHidden/>
              </w:rPr>
              <w:tab/>
            </w:r>
            <w:r w:rsidR="00CA7447">
              <w:rPr>
                <w:noProof/>
                <w:webHidden/>
              </w:rPr>
              <w:fldChar w:fldCharType="begin"/>
            </w:r>
            <w:r w:rsidR="00CA7447">
              <w:rPr>
                <w:noProof/>
                <w:webHidden/>
              </w:rPr>
              <w:instrText xml:space="preserve"> PAGEREF _Toc201997724 \h </w:instrText>
            </w:r>
            <w:r w:rsidR="00CA7447">
              <w:rPr>
                <w:noProof/>
                <w:webHidden/>
              </w:rPr>
            </w:r>
            <w:r w:rsidR="00CA7447">
              <w:rPr>
                <w:noProof/>
                <w:webHidden/>
              </w:rPr>
              <w:fldChar w:fldCharType="separate"/>
            </w:r>
            <w:r w:rsidR="00C91A88">
              <w:rPr>
                <w:noProof/>
                <w:webHidden/>
              </w:rPr>
              <w:t>19</w:t>
            </w:r>
            <w:r w:rsidR="00CA7447">
              <w:rPr>
                <w:noProof/>
                <w:webHidden/>
              </w:rPr>
              <w:fldChar w:fldCharType="end"/>
            </w:r>
          </w:hyperlink>
        </w:p>
        <w:p w14:paraId="4FE9D928" w14:textId="5C065C9F" w:rsidR="00CA7447" w:rsidRDefault="002A4F47" w:rsidP="009044D7">
          <w:pPr>
            <w:pStyle w:val="TOC1"/>
            <w:tabs>
              <w:tab w:val="right" w:pos="9016"/>
            </w:tabs>
            <w:jc w:val="both"/>
            <w:rPr>
              <w:rFonts w:cstheme="minorBidi"/>
              <w:noProof/>
            </w:rPr>
          </w:pPr>
          <w:hyperlink w:anchor="_Toc201997725" w:history="1">
            <w:r w:rsidR="00CA7447" w:rsidRPr="00B9557F">
              <w:rPr>
                <w:rStyle w:val="Hyperlink"/>
                <w:noProof/>
              </w:rPr>
              <w:t>4. Critical Reflections and Avenues for Future Research</w:t>
            </w:r>
            <w:r w:rsidR="00CA7447">
              <w:rPr>
                <w:noProof/>
                <w:webHidden/>
              </w:rPr>
              <w:tab/>
            </w:r>
            <w:r w:rsidR="00CA7447">
              <w:rPr>
                <w:noProof/>
                <w:webHidden/>
              </w:rPr>
              <w:fldChar w:fldCharType="begin"/>
            </w:r>
            <w:r w:rsidR="00CA7447">
              <w:rPr>
                <w:noProof/>
                <w:webHidden/>
              </w:rPr>
              <w:instrText xml:space="preserve"> PAGEREF _Toc201997725 \h </w:instrText>
            </w:r>
            <w:r w:rsidR="00CA7447">
              <w:rPr>
                <w:noProof/>
                <w:webHidden/>
              </w:rPr>
            </w:r>
            <w:r w:rsidR="00CA7447">
              <w:rPr>
                <w:noProof/>
                <w:webHidden/>
              </w:rPr>
              <w:fldChar w:fldCharType="separate"/>
            </w:r>
            <w:r w:rsidR="00C91A88">
              <w:rPr>
                <w:noProof/>
                <w:webHidden/>
              </w:rPr>
              <w:t>21</w:t>
            </w:r>
            <w:r w:rsidR="00CA7447">
              <w:rPr>
                <w:noProof/>
                <w:webHidden/>
              </w:rPr>
              <w:fldChar w:fldCharType="end"/>
            </w:r>
          </w:hyperlink>
        </w:p>
        <w:p w14:paraId="593CB011" w14:textId="01C3E6F7" w:rsidR="00CA7447" w:rsidRDefault="002A4F47" w:rsidP="009044D7">
          <w:pPr>
            <w:pStyle w:val="TOC1"/>
            <w:tabs>
              <w:tab w:val="right" w:pos="9016"/>
            </w:tabs>
            <w:jc w:val="both"/>
            <w:rPr>
              <w:rFonts w:cstheme="minorBidi"/>
              <w:noProof/>
            </w:rPr>
          </w:pPr>
          <w:hyperlink w:anchor="_Toc201997726" w:history="1">
            <w:r w:rsidR="00CA7447" w:rsidRPr="00B9557F">
              <w:rPr>
                <w:rStyle w:val="Hyperlink"/>
                <w:noProof/>
              </w:rPr>
              <w:t>5. Conclusion</w:t>
            </w:r>
            <w:r w:rsidR="00CA7447">
              <w:rPr>
                <w:noProof/>
                <w:webHidden/>
              </w:rPr>
              <w:tab/>
            </w:r>
            <w:r w:rsidR="00CA7447">
              <w:rPr>
                <w:noProof/>
                <w:webHidden/>
              </w:rPr>
              <w:fldChar w:fldCharType="begin"/>
            </w:r>
            <w:r w:rsidR="00CA7447">
              <w:rPr>
                <w:noProof/>
                <w:webHidden/>
              </w:rPr>
              <w:instrText xml:space="preserve"> PAGEREF _Toc201997726 \h </w:instrText>
            </w:r>
            <w:r w:rsidR="00CA7447">
              <w:rPr>
                <w:noProof/>
                <w:webHidden/>
              </w:rPr>
            </w:r>
            <w:r w:rsidR="00CA7447">
              <w:rPr>
                <w:noProof/>
                <w:webHidden/>
              </w:rPr>
              <w:fldChar w:fldCharType="separate"/>
            </w:r>
            <w:r w:rsidR="00C91A88">
              <w:rPr>
                <w:noProof/>
                <w:webHidden/>
              </w:rPr>
              <w:t>24</w:t>
            </w:r>
            <w:r w:rsidR="00CA7447">
              <w:rPr>
                <w:noProof/>
                <w:webHidden/>
              </w:rPr>
              <w:fldChar w:fldCharType="end"/>
            </w:r>
          </w:hyperlink>
        </w:p>
        <w:p w14:paraId="083B6288" w14:textId="78FD6A2B" w:rsidR="00CA7447" w:rsidRDefault="002A4F47" w:rsidP="009044D7">
          <w:pPr>
            <w:pStyle w:val="TOC1"/>
            <w:tabs>
              <w:tab w:val="right" w:pos="9016"/>
            </w:tabs>
            <w:jc w:val="both"/>
            <w:rPr>
              <w:rFonts w:cstheme="minorBidi"/>
              <w:noProof/>
            </w:rPr>
          </w:pPr>
          <w:hyperlink w:anchor="_Toc201997727" w:history="1">
            <w:r w:rsidR="00CA7447" w:rsidRPr="00B9557F">
              <w:rPr>
                <w:rStyle w:val="Hyperlink"/>
                <w:noProof/>
              </w:rPr>
              <w:t>6. Appendix</w:t>
            </w:r>
            <w:r w:rsidR="00CA7447">
              <w:rPr>
                <w:noProof/>
                <w:webHidden/>
              </w:rPr>
              <w:tab/>
            </w:r>
            <w:r w:rsidR="00CA7447">
              <w:rPr>
                <w:noProof/>
                <w:webHidden/>
              </w:rPr>
              <w:fldChar w:fldCharType="begin"/>
            </w:r>
            <w:r w:rsidR="00CA7447">
              <w:rPr>
                <w:noProof/>
                <w:webHidden/>
              </w:rPr>
              <w:instrText xml:space="preserve"> PAGEREF _Toc201997727 \h </w:instrText>
            </w:r>
            <w:r w:rsidR="00CA7447">
              <w:rPr>
                <w:noProof/>
                <w:webHidden/>
              </w:rPr>
            </w:r>
            <w:r w:rsidR="00CA7447">
              <w:rPr>
                <w:noProof/>
                <w:webHidden/>
              </w:rPr>
              <w:fldChar w:fldCharType="separate"/>
            </w:r>
            <w:r w:rsidR="00C91A88">
              <w:rPr>
                <w:noProof/>
                <w:webHidden/>
              </w:rPr>
              <w:t>26</w:t>
            </w:r>
            <w:r w:rsidR="00CA7447">
              <w:rPr>
                <w:noProof/>
                <w:webHidden/>
              </w:rPr>
              <w:fldChar w:fldCharType="end"/>
            </w:r>
          </w:hyperlink>
        </w:p>
        <w:p w14:paraId="693FB386" w14:textId="009B9310" w:rsidR="00CA7447" w:rsidRDefault="002A4F47" w:rsidP="009044D7">
          <w:pPr>
            <w:pStyle w:val="TOC1"/>
            <w:tabs>
              <w:tab w:val="right" w:pos="9016"/>
            </w:tabs>
            <w:jc w:val="both"/>
            <w:rPr>
              <w:rFonts w:cstheme="minorBidi"/>
              <w:noProof/>
            </w:rPr>
          </w:pPr>
          <w:hyperlink w:anchor="_Toc201997728" w:history="1">
            <w:r w:rsidR="00CA7447" w:rsidRPr="00B9557F">
              <w:rPr>
                <w:rStyle w:val="Hyperlink"/>
                <w:noProof/>
              </w:rPr>
              <w:t>7. Reference</w:t>
            </w:r>
            <w:r w:rsidR="00CA7447">
              <w:rPr>
                <w:noProof/>
                <w:webHidden/>
              </w:rPr>
              <w:tab/>
            </w:r>
            <w:r w:rsidR="00CA7447">
              <w:rPr>
                <w:noProof/>
                <w:webHidden/>
              </w:rPr>
              <w:fldChar w:fldCharType="begin"/>
            </w:r>
            <w:r w:rsidR="00CA7447">
              <w:rPr>
                <w:noProof/>
                <w:webHidden/>
              </w:rPr>
              <w:instrText xml:space="preserve"> PAGEREF _Toc201997728 \h </w:instrText>
            </w:r>
            <w:r w:rsidR="00CA7447">
              <w:rPr>
                <w:noProof/>
                <w:webHidden/>
              </w:rPr>
            </w:r>
            <w:r w:rsidR="00CA7447">
              <w:rPr>
                <w:noProof/>
                <w:webHidden/>
              </w:rPr>
              <w:fldChar w:fldCharType="separate"/>
            </w:r>
            <w:r w:rsidR="00C91A88">
              <w:rPr>
                <w:noProof/>
                <w:webHidden/>
              </w:rPr>
              <w:t>45</w:t>
            </w:r>
            <w:r w:rsidR="00CA7447">
              <w:rPr>
                <w:noProof/>
                <w:webHidden/>
              </w:rPr>
              <w:fldChar w:fldCharType="end"/>
            </w:r>
          </w:hyperlink>
        </w:p>
        <w:p w14:paraId="3B60A65C" w14:textId="37B5C560" w:rsidR="00CA7447" w:rsidRDefault="00CA7447" w:rsidP="009044D7">
          <w:pPr>
            <w:jc w:val="both"/>
          </w:pPr>
          <w:r>
            <w:rPr>
              <w:b/>
              <w:bCs/>
              <w:noProof/>
            </w:rPr>
            <w:fldChar w:fldCharType="end"/>
          </w:r>
        </w:p>
      </w:sdtContent>
    </w:sdt>
    <w:p w14:paraId="2406B683" w14:textId="3094832D" w:rsidR="008825D2" w:rsidRDefault="008825D2" w:rsidP="009044D7">
      <w:pPr>
        <w:jc w:val="both"/>
      </w:pPr>
    </w:p>
    <w:p w14:paraId="4C79290B" w14:textId="5F2860B6" w:rsidR="008825D2" w:rsidRDefault="008825D2" w:rsidP="009044D7">
      <w:pPr>
        <w:jc w:val="both"/>
      </w:pPr>
    </w:p>
    <w:p w14:paraId="2B131E87" w14:textId="1786F6EA" w:rsidR="008825D2" w:rsidRDefault="008825D2" w:rsidP="009044D7">
      <w:pPr>
        <w:jc w:val="both"/>
      </w:pPr>
    </w:p>
    <w:p w14:paraId="2FBB28A1" w14:textId="1982A057" w:rsidR="008825D2" w:rsidRDefault="009F0CF0" w:rsidP="009044D7">
      <w:pPr>
        <w:tabs>
          <w:tab w:val="left" w:pos="6032"/>
        </w:tabs>
        <w:jc w:val="both"/>
      </w:pPr>
      <w:r>
        <w:tab/>
      </w:r>
    </w:p>
    <w:p w14:paraId="714A1744" w14:textId="426B78A6" w:rsidR="008825D2" w:rsidRDefault="008825D2"/>
    <w:p w14:paraId="3898454F" w14:textId="11294A8C" w:rsidR="00CA7447" w:rsidRDefault="00CA7447">
      <w:pPr>
        <w:pStyle w:val="TableofFigures"/>
        <w:tabs>
          <w:tab w:val="right" w:pos="9016"/>
        </w:tabs>
      </w:pPr>
    </w:p>
    <w:p w14:paraId="781D90C8" w14:textId="0352D638" w:rsidR="00CA7447" w:rsidRPr="00CA7447" w:rsidRDefault="00CA7447" w:rsidP="009044D7">
      <w:pPr>
        <w:jc w:val="both"/>
      </w:pPr>
      <w:r>
        <w:t>Table of figures:</w:t>
      </w:r>
    </w:p>
    <w:p w14:paraId="3BCDF8BF" w14:textId="6896C12E" w:rsidR="00CA7447" w:rsidRDefault="00CA7447" w:rsidP="009044D7">
      <w:pPr>
        <w:pStyle w:val="TableofFigures"/>
        <w:tabs>
          <w:tab w:val="right" w:pos="9016"/>
        </w:tabs>
        <w:jc w:val="both"/>
        <w:rPr>
          <w:rFonts w:eastAsiaTheme="minorEastAsia" w:cstheme="minorBidi"/>
          <w:caps w:val="0"/>
          <w:noProof/>
          <w:sz w:val="22"/>
          <w:szCs w:val="22"/>
        </w:rPr>
      </w:pPr>
      <w:r>
        <w:fldChar w:fldCharType="begin"/>
      </w:r>
      <w:r>
        <w:instrText xml:space="preserve"> TOC \h \z \c "Figure" </w:instrText>
      </w:r>
      <w:r>
        <w:fldChar w:fldCharType="separate"/>
      </w:r>
      <w:hyperlink w:anchor="_Toc201997966" w:history="1">
        <w:r w:rsidRPr="00AF07A7">
          <w:rPr>
            <w:rStyle w:val="Hyperlink"/>
            <w:noProof/>
          </w:rPr>
          <w:t>Figure 1 Number of relevant studies per country.</w:t>
        </w:r>
        <w:r>
          <w:rPr>
            <w:noProof/>
            <w:webHidden/>
          </w:rPr>
          <w:tab/>
        </w:r>
        <w:r>
          <w:rPr>
            <w:noProof/>
            <w:webHidden/>
          </w:rPr>
          <w:fldChar w:fldCharType="begin"/>
        </w:r>
        <w:r>
          <w:rPr>
            <w:noProof/>
            <w:webHidden/>
          </w:rPr>
          <w:instrText xml:space="preserve"> PAGEREF _Toc201997966 \h </w:instrText>
        </w:r>
        <w:r>
          <w:rPr>
            <w:noProof/>
            <w:webHidden/>
          </w:rPr>
        </w:r>
        <w:r>
          <w:rPr>
            <w:noProof/>
            <w:webHidden/>
          </w:rPr>
          <w:fldChar w:fldCharType="separate"/>
        </w:r>
        <w:r w:rsidR="00C91A88">
          <w:rPr>
            <w:noProof/>
            <w:webHidden/>
          </w:rPr>
          <w:t>17</w:t>
        </w:r>
        <w:r>
          <w:rPr>
            <w:noProof/>
            <w:webHidden/>
          </w:rPr>
          <w:fldChar w:fldCharType="end"/>
        </w:r>
      </w:hyperlink>
    </w:p>
    <w:p w14:paraId="30005657" w14:textId="5A747376" w:rsidR="008825D2" w:rsidRDefault="00CA7447" w:rsidP="009044D7">
      <w:pPr>
        <w:jc w:val="both"/>
      </w:pPr>
      <w:r>
        <w:fldChar w:fldCharType="end"/>
      </w:r>
    </w:p>
    <w:p w14:paraId="407E5EEB" w14:textId="074BA991" w:rsidR="00CA7447" w:rsidRDefault="00CA7447" w:rsidP="009044D7">
      <w:pPr>
        <w:jc w:val="both"/>
      </w:pPr>
      <w:r>
        <w:t>Tables:</w:t>
      </w:r>
    </w:p>
    <w:p w14:paraId="1BC3B349" w14:textId="4D395568" w:rsidR="00CA7447" w:rsidRDefault="00CA7447" w:rsidP="009044D7">
      <w:pPr>
        <w:pStyle w:val="TableofFigures"/>
        <w:tabs>
          <w:tab w:val="right" w:pos="9016"/>
        </w:tabs>
        <w:jc w:val="both"/>
        <w:rPr>
          <w:rFonts w:eastAsiaTheme="minorEastAsia" w:cstheme="minorBidi"/>
          <w:caps w:val="0"/>
          <w:noProof/>
          <w:sz w:val="22"/>
          <w:szCs w:val="22"/>
        </w:rPr>
      </w:pPr>
      <w:r>
        <w:fldChar w:fldCharType="begin"/>
      </w:r>
      <w:r>
        <w:instrText xml:space="preserve"> TOC \h \z \c "Table" </w:instrText>
      </w:r>
      <w:r>
        <w:fldChar w:fldCharType="separate"/>
      </w:r>
      <w:hyperlink w:anchor="_Toc201997983" w:history="1">
        <w:r w:rsidRPr="00C471B7">
          <w:rPr>
            <w:rStyle w:val="Hyperlink"/>
            <w:noProof/>
          </w:rPr>
          <w:t>Table 1 The SLR process developed by Zahidul Islam and adapted in this study.</w:t>
        </w:r>
        <w:r>
          <w:rPr>
            <w:noProof/>
            <w:webHidden/>
          </w:rPr>
          <w:tab/>
        </w:r>
        <w:r>
          <w:rPr>
            <w:noProof/>
            <w:webHidden/>
          </w:rPr>
          <w:fldChar w:fldCharType="begin"/>
        </w:r>
        <w:r>
          <w:rPr>
            <w:noProof/>
            <w:webHidden/>
          </w:rPr>
          <w:instrText xml:space="preserve"> PAGEREF _Toc201997983 \h </w:instrText>
        </w:r>
        <w:r>
          <w:rPr>
            <w:noProof/>
            <w:webHidden/>
          </w:rPr>
        </w:r>
        <w:r>
          <w:rPr>
            <w:noProof/>
            <w:webHidden/>
          </w:rPr>
          <w:fldChar w:fldCharType="separate"/>
        </w:r>
        <w:r w:rsidR="00C91A88">
          <w:rPr>
            <w:noProof/>
            <w:webHidden/>
          </w:rPr>
          <w:t>14</w:t>
        </w:r>
        <w:r>
          <w:rPr>
            <w:noProof/>
            <w:webHidden/>
          </w:rPr>
          <w:fldChar w:fldCharType="end"/>
        </w:r>
      </w:hyperlink>
    </w:p>
    <w:p w14:paraId="3DC1BB1B" w14:textId="0DF132DA" w:rsidR="00CA7447" w:rsidRDefault="002A4F47" w:rsidP="009044D7">
      <w:pPr>
        <w:pStyle w:val="TableofFigures"/>
        <w:tabs>
          <w:tab w:val="right" w:pos="9016"/>
        </w:tabs>
        <w:jc w:val="both"/>
        <w:rPr>
          <w:rFonts w:eastAsiaTheme="minorEastAsia" w:cstheme="minorBidi"/>
          <w:caps w:val="0"/>
          <w:noProof/>
          <w:sz w:val="22"/>
          <w:szCs w:val="22"/>
        </w:rPr>
      </w:pPr>
      <w:hyperlink w:anchor="_Toc201997984" w:history="1">
        <w:r w:rsidR="00CA7447" w:rsidRPr="00C471B7">
          <w:rPr>
            <w:rStyle w:val="Hyperlink"/>
            <w:noProof/>
          </w:rPr>
          <w:t>Table 2The process employed to identify articles for review.</w:t>
        </w:r>
        <w:r w:rsidR="00CA7447">
          <w:rPr>
            <w:noProof/>
            <w:webHidden/>
          </w:rPr>
          <w:tab/>
        </w:r>
        <w:r w:rsidR="00CA7447">
          <w:rPr>
            <w:noProof/>
            <w:webHidden/>
          </w:rPr>
          <w:fldChar w:fldCharType="begin"/>
        </w:r>
        <w:r w:rsidR="00CA7447">
          <w:rPr>
            <w:noProof/>
            <w:webHidden/>
          </w:rPr>
          <w:instrText xml:space="preserve"> PAGEREF _Toc201997984 \h </w:instrText>
        </w:r>
        <w:r w:rsidR="00CA7447">
          <w:rPr>
            <w:noProof/>
            <w:webHidden/>
          </w:rPr>
        </w:r>
        <w:r w:rsidR="00CA7447">
          <w:rPr>
            <w:noProof/>
            <w:webHidden/>
          </w:rPr>
          <w:fldChar w:fldCharType="separate"/>
        </w:r>
        <w:r w:rsidR="00C91A88">
          <w:rPr>
            <w:noProof/>
            <w:webHidden/>
          </w:rPr>
          <w:t>14</w:t>
        </w:r>
        <w:r w:rsidR="00CA7447">
          <w:rPr>
            <w:noProof/>
            <w:webHidden/>
          </w:rPr>
          <w:fldChar w:fldCharType="end"/>
        </w:r>
      </w:hyperlink>
    </w:p>
    <w:p w14:paraId="23D9813F" w14:textId="1BF0DCB7" w:rsidR="008825D2" w:rsidRDefault="00CA7447" w:rsidP="009044D7">
      <w:pPr>
        <w:jc w:val="both"/>
      </w:pPr>
      <w:r>
        <w:fldChar w:fldCharType="end"/>
      </w:r>
    </w:p>
    <w:p w14:paraId="396945F1" w14:textId="71514CAC" w:rsidR="008825D2" w:rsidRDefault="008825D2" w:rsidP="009044D7">
      <w:pPr>
        <w:jc w:val="both"/>
      </w:pPr>
    </w:p>
    <w:p w14:paraId="56F75BA4" w14:textId="6A8397D7" w:rsidR="00F47D58" w:rsidRDefault="00F47D58"/>
    <w:p w14:paraId="5564F735" w14:textId="1D6C9FDF" w:rsidR="00F47D58" w:rsidRDefault="00F47D58"/>
    <w:p w14:paraId="6B3DEBE6" w14:textId="418FD81B" w:rsidR="00F47D58" w:rsidRDefault="00F47D58"/>
    <w:p w14:paraId="46625FE5" w14:textId="1C1C1B1B" w:rsidR="00F47D58" w:rsidRDefault="00F47D58"/>
    <w:p w14:paraId="7D48AE33" w14:textId="684FE119" w:rsidR="00A360E6" w:rsidRDefault="00A360E6"/>
    <w:p w14:paraId="5B7B5E9D" w14:textId="26E98168" w:rsidR="00A360E6" w:rsidRDefault="00A360E6"/>
    <w:p w14:paraId="67163A7C" w14:textId="5ACEA0BB" w:rsidR="00A360E6" w:rsidRDefault="00A360E6"/>
    <w:p w14:paraId="43F8FF2C" w14:textId="426221A3" w:rsidR="00A360E6" w:rsidRDefault="00A360E6"/>
    <w:p w14:paraId="49B13E36" w14:textId="2FAC68D9" w:rsidR="00A360E6" w:rsidRDefault="00A360E6"/>
    <w:p w14:paraId="043F0E66" w14:textId="02181010" w:rsidR="00A360E6" w:rsidRDefault="00A360E6"/>
    <w:p w14:paraId="702CE158" w14:textId="77777777" w:rsidR="00A360E6" w:rsidRDefault="00A360E6"/>
    <w:p w14:paraId="414E0AEE" w14:textId="04CDDB45" w:rsidR="00F47D58" w:rsidRDefault="00F47D58"/>
    <w:p w14:paraId="686198A4" w14:textId="0329BCB9" w:rsidR="00A360E6" w:rsidRDefault="00A360E6"/>
    <w:p w14:paraId="7339C352" w14:textId="0A0710E3" w:rsidR="00A360E6" w:rsidRDefault="00A360E6"/>
    <w:p w14:paraId="4C1F94D4" w14:textId="729D63FA" w:rsidR="00A360E6" w:rsidRDefault="00A360E6"/>
    <w:p w14:paraId="1B115B4B" w14:textId="03E80E43" w:rsidR="00A360E6" w:rsidRDefault="00A360E6"/>
    <w:p w14:paraId="7877D4C9" w14:textId="282B28EB" w:rsidR="00A360E6" w:rsidRDefault="00A360E6"/>
    <w:p w14:paraId="1ACD89A1" w14:textId="5A259930" w:rsidR="00A360E6" w:rsidRDefault="00A360E6"/>
    <w:p w14:paraId="6F72AD03" w14:textId="22937F49" w:rsidR="00A360E6" w:rsidRDefault="00A360E6"/>
    <w:p w14:paraId="0F86D53C" w14:textId="77777777" w:rsidR="00E60374" w:rsidRDefault="00E60374"/>
    <w:p w14:paraId="29E42109" w14:textId="2FD41775" w:rsidR="00A360E6" w:rsidRDefault="00A360E6"/>
    <w:p w14:paraId="7694BE64" w14:textId="4358E8D5" w:rsidR="00A360E6" w:rsidRDefault="00A360E6"/>
    <w:p w14:paraId="3BBD12B5" w14:textId="2C1342BE" w:rsidR="00A360E6" w:rsidRPr="00554C27" w:rsidRDefault="00554C27" w:rsidP="00554C27">
      <w:pPr>
        <w:jc w:val="center"/>
        <w:rPr>
          <w:rFonts w:ascii="Arial" w:hAnsi="Arial" w:cs="Arial"/>
          <w:b/>
          <w:bCs/>
          <w:sz w:val="28"/>
          <w:szCs w:val="28"/>
          <w:u w:val="single"/>
        </w:rPr>
      </w:pPr>
      <w:r w:rsidRPr="00554C27">
        <w:rPr>
          <w:rFonts w:ascii="Arial" w:hAnsi="Arial" w:cs="Arial"/>
          <w:b/>
          <w:bCs/>
          <w:sz w:val="28"/>
          <w:szCs w:val="28"/>
          <w:u w:val="single"/>
        </w:rPr>
        <w:lastRenderedPageBreak/>
        <w:t>Chapter 1</w:t>
      </w:r>
    </w:p>
    <w:p w14:paraId="246A3AF1" w14:textId="6D30781C" w:rsidR="00AE5390" w:rsidRDefault="00AE5390">
      <w:pPr>
        <w:sectPr w:rsidR="00AE5390" w:rsidSect="00931321">
          <w:pgSz w:w="11906" w:h="16838" w:code="9"/>
          <w:pgMar w:top="1440" w:right="1440" w:bottom="1440" w:left="1440" w:header="720" w:footer="720" w:gutter="0"/>
          <w:pgNumType w:start="1"/>
          <w:cols w:space="720"/>
          <w:docGrid w:linePitch="360"/>
        </w:sectPr>
      </w:pPr>
    </w:p>
    <w:p w14:paraId="08E9CA4B" w14:textId="7DBF0686" w:rsidR="00F47D58" w:rsidRDefault="00F47D58" w:rsidP="00B30F61">
      <w:pPr>
        <w:jc w:val="both"/>
      </w:pPr>
    </w:p>
    <w:p w14:paraId="0769D307" w14:textId="7D55326D" w:rsidR="008825D2" w:rsidRPr="0040392C" w:rsidRDefault="008825D2" w:rsidP="00B30F61">
      <w:pPr>
        <w:pStyle w:val="Heading1"/>
        <w:jc w:val="both"/>
        <w:rPr>
          <w:rFonts w:ascii="Arial" w:hAnsi="Arial" w:cs="Arial"/>
        </w:rPr>
      </w:pPr>
      <w:bookmarkStart w:id="4" w:name="_Toc201997702"/>
      <w:r w:rsidRPr="0040392C">
        <w:rPr>
          <w:rFonts w:ascii="Arial" w:hAnsi="Arial" w:cs="Arial"/>
        </w:rPr>
        <w:t>Introduction</w:t>
      </w:r>
      <w:bookmarkEnd w:id="4"/>
    </w:p>
    <w:p w14:paraId="487C8B30" w14:textId="32D5E126" w:rsidR="008825D2" w:rsidRPr="0040392C" w:rsidRDefault="005663EE" w:rsidP="008D59FF">
      <w:pPr>
        <w:spacing w:line="360" w:lineRule="auto"/>
        <w:jc w:val="both"/>
        <w:rPr>
          <w:rFonts w:ascii="Arial" w:hAnsi="Arial" w:cs="Arial"/>
        </w:rPr>
      </w:pPr>
      <w:r w:rsidRPr="0040392C">
        <w:rPr>
          <w:rFonts w:ascii="Arial" w:hAnsi="Arial" w:cs="Arial"/>
        </w:rPr>
        <w:t>It is becoming more and more clear in the age of digital transformation how technology is changing conventional business operations. Artificial Intelligence (AI) has emerged as one of the most revolutionary and disruptive technologies in recent years. AI is a branch of computer science that focuses on building machines that can learn, reason, solve problems, and make decisions for tasks that normally require human intellect. AI has been deeply incorporated into many industries and as a result of this technological development, the accounting industry is currently going through a major technological advancement</w:t>
      </w:r>
      <w:r w:rsidR="00FA7C83" w:rsidRPr="0040392C">
        <w:rPr>
          <w:rFonts w:ascii="Arial" w:hAnsi="Arial" w:cs="Arial"/>
        </w:rPr>
        <w:fldChar w:fldCharType="begin"/>
      </w:r>
      <w:r w:rsidR="00FA7C83" w:rsidRPr="0040392C">
        <w:rPr>
          <w:rFonts w:ascii="Arial" w:hAnsi="Arial" w:cs="Arial"/>
        </w:rPr>
        <w:instrText xml:space="preserve"> ADDIN ZOTERO_ITEM CSL_CITATION {"citationID":"iINy9QdE","properties":{"formattedCitation":"(Moll &amp; Yigitbasioglu, 2019)","plainCitation":"(Moll &amp; Yigitbasioglu, 2019)","noteIndex":0},"citationItems":[{"id":77,"uris":["http://zotero.org/users/12114437/items/5LWLWHSW"],"itemData":{"id":77,"type":"article-journal","abstract":"This paper reviews the accounting literature that focuses on four Internet-related technologies that have the potential to dramatically change and disrupt the work of accountants and accounting researchers in the near future. These include cloud, big data, blockchain, and artificial intelligence (AI). For instance, access to distributed ledgers (blockchain) and big data supported by cloud-based analytics tools and AI will automate decision making to a large extent. These technologies may significantly improve financial visibility and allow more timely intervention due to the perpetual nature of accounting. However, given the number of tasks technology has relieved of accountants, these technologies may also lead to concerns about the profession's legitimacy. The findings suggest that scholars have not given sufficient attention to these technologies and how these technologies affect the everyday work of accountants. Research is urgently needed to understand the new kinds of accounting required to manage firms in the changing digital economy and to determine the new skills and competencies accountants may need to master to remain relevant and add value. The paper outlines a set of questions to guide future research.","collection-title":"Innovative Governance and Sustainable Pathways in a Disruptive Environment","container-title":"The British Accounting Review","DOI":"10.1016/j.bar.2019.04.002","ISSN":"0890-8389","issue":"6","journalAbbreviation":"The British Accounting Review","page":"100833","source":"ScienceDirect","title":"The role of internet-related technologies in shaping the work of accountants: New directions for accounting research","title-short":"The role of internet-related technologies in shaping the work of accountants","volume":"51","author":[{"family":"Moll","given":"Jodie"},{"family":"Yigitbasioglu","given":"Ogan"}],"issued":{"date-parts":[["2019",11,1]]}}}],"schema":"https://github.com/citation-style-language/schema/raw/master/csl-citation.json"} </w:instrText>
      </w:r>
      <w:r w:rsidR="00FA7C83" w:rsidRPr="0040392C">
        <w:rPr>
          <w:rFonts w:ascii="Arial" w:hAnsi="Arial" w:cs="Arial"/>
        </w:rPr>
        <w:fldChar w:fldCharType="separate"/>
      </w:r>
      <w:r w:rsidR="00FA7C83" w:rsidRPr="0040392C">
        <w:rPr>
          <w:rFonts w:ascii="Arial" w:hAnsi="Arial" w:cs="Arial"/>
        </w:rPr>
        <w:t>(Moll &amp; Yigitbasioglu, 2019)</w:t>
      </w:r>
      <w:r w:rsidR="00FA7C83" w:rsidRPr="0040392C">
        <w:rPr>
          <w:rFonts w:ascii="Arial" w:hAnsi="Arial" w:cs="Arial"/>
        </w:rPr>
        <w:fldChar w:fldCharType="end"/>
      </w:r>
      <w:r w:rsidRPr="0040392C">
        <w:rPr>
          <w:rFonts w:ascii="Arial" w:hAnsi="Arial" w:cs="Arial"/>
        </w:rPr>
        <w:t>.</w:t>
      </w:r>
    </w:p>
    <w:p w14:paraId="2A7464C4" w14:textId="1AB05A27" w:rsidR="005663EE" w:rsidRPr="0040392C" w:rsidRDefault="005663EE" w:rsidP="008D59FF">
      <w:pPr>
        <w:spacing w:line="360" w:lineRule="auto"/>
        <w:jc w:val="both"/>
        <w:rPr>
          <w:rFonts w:ascii="Arial" w:hAnsi="Arial" w:cs="Arial"/>
        </w:rPr>
      </w:pPr>
      <w:r w:rsidRPr="0040392C">
        <w:rPr>
          <w:rFonts w:ascii="Arial" w:hAnsi="Arial" w:cs="Arial"/>
        </w:rPr>
        <w:t xml:space="preserve">Accuracy, consistency, and compliance are the foundations of the data-intensive profession that is accounting. Accounting has always been defined by routine duties and rigorous adherence to regulatory requirements since </w:t>
      </w:r>
      <w:r w:rsidR="001B7A19" w:rsidRPr="0040392C">
        <w:rPr>
          <w:rFonts w:ascii="Arial" w:hAnsi="Arial" w:cs="Arial"/>
        </w:rPr>
        <w:t>it historically reliant on manual data entry, repetitive processes, and rule-based frameworks</w:t>
      </w:r>
      <w:r w:rsidRPr="0040392C">
        <w:rPr>
          <w:rFonts w:ascii="Arial" w:hAnsi="Arial" w:cs="Arial"/>
        </w:rPr>
        <w:t xml:space="preserve">. However, the shortcomings of conventional accounting methods have become increasingly obvious as the volume, velocity, and complexity of financial data in contemporary firms have increased. The adoption of intelligent systems that can improve data analysis, </w:t>
      </w:r>
      <w:r w:rsidR="001B7A19" w:rsidRPr="0040392C">
        <w:rPr>
          <w:rFonts w:ascii="Arial" w:hAnsi="Arial" w:cs="Arial"/>
        </w:rPr>
        <w:t xml:space="preserve">enhance data analysis and aid </w:t>
      </w:r>
      <w:r w:rsidRPr="0040392C">
        <w:rPr>
          <w:rFonts w:ascii="Arial" w:hAnsi="Arial" w:cs="Arial"/>
        </w:rPr>
        <w:t>in decision-makin</w:t>
      </w:r>
      <w:r w:rsidR="001B7A19" w:rsidRPr="0040392C">
        <w:rPr>
          <w:rFonts w:ascii="Arial" w:hAnsi="Arial" w:cs="Arial"/>
        </w:rPr>
        <w:t xml:space="preserve">g </w:t>
      </w:r>
      <w:r w:rsidRPr="0040392C">
        <w:rPr>
          <w:rFonts w:ascii="Arial" w:hAnsi="Arial" w:cs="Arial"/>
        </w:rPr>
        <w:t>all of which are essential capabilities</w:t>
      </w:r>
      <w:r w:rsidR="001B7A19" w:rsidRPr="0040392C">
        <w:rPr>
          <w:rFonts w:ascii="Arial" w:hAnsi="Arial" w:cs="Arial"/>
        </w:rPr>
        <w:t xml:space="preserve"> are been possible by AI</w:t>
      </w:r>
      <w:r w:rsidRPr="0040392C">
        <w:rPr>
          <w:rFonts w:ascii="Arial" w:hAnsi="Arial" w:cs="Arial"/>
        </w:rPr>
        <w:t>.</w:t>
      </w:r>
    </w:p>
    <w:p w14:paraId="7A7F3E3D" w14:textId="77989BFA" w:rsidR="001B7A19" w:rsidRPr="0040392C" w:rsidRDefault="001B7A19" w:rsidP="008D59FF">
      <w:pPr>
        <w:spacing w:line="360" w:lineRule="auto"/>
        <w:jc w:val="both"/>
        <w:rPr>
          <w:rFonts w:ascii="Arial" w:hAnsi="Arial" w:cs="Arial"/>
        </w:rPr>
      </w:pPr>
      <w:r w:rsidRPr="0040392C">
        <w:rPr>
          <w:rFonts w:ascii="Arial" w:hAnsi="Arial" w:cs="Arial"/>
        </w:rPr>
        <w:t xml:space="preserve">The use of AI in accounting is a fundamental rethinking of how accounting procedures are carried out and seen, not just a technical advancement. Accountants can automate repetitive tasks, find patterns and anomalies in large datasets, generate insights from unstructured data, and make data-driven decisions in real time with the help of artificial intelligence (AI) tools like machine learning, natural language processing, robotic process automation (RPA), and predictive analytics. These capabilities not only improve efficiency and accuracy but also allow accounting professionals to focus on higher-value tasks such as strategic planning, </w:t>
      </w:r>
      <w:r w:rsidR="0006013E" w:rsidRPr="0040392C">
        <w:rPr>
          <w:rFonts w:ascii="Arial" w:hAnsi="Arial" w:cs="Arial"/>
        </w:rPr>
        <w:t>consulting</w:t>
      </w:r>
      <w:r w:rsidRPr="0040392C">
        <w:rPr>
          <w:rFonts w:ascii="Arial" w:hAnsi="Arial" w:cs="Arial"/>
        </w:rPr>
        <w:t xml:space="preserve"> services</w:t>
      </w:r>
      <w:r w:rsidR="0006013E" w:rsidRPr="0040392C">
        <w:rPr>
          <w:rFonts w:ascii="Arial" w:hAnsi="Arial" w:cs="Arial"/>
        </w:rPr>
        <w:t xml:space="preserve"> </w:t>
      </w:r>
      <w:r w:rsidRPr="0040392C">
        <w:rPr>
          <w:rFonts w:ascii="Arial" w:hAnsi="Arial" w:cs="Arial"/>
        </w:rPr>
        <w:t>and financial forecasting.</w:t>
      </w:r>
    </w:p>
    <w:p w14:paraId="34A4C653" w14:textId="6417AD1A" w:rsidR="0006013E" w:rsidRPr="0040392C" w:rsidRDefault="0006013E" w:rsidP="008D59FF">
      <w:pPr>
        <w:spacing w:line="360" w:lineRule="auto"/>
        <w:jc w:val="both"/>
        <w:rPr>
          <w:rFonts w:ascii="Arial" w:hAnsi="Arial" w:cs="Arial"/>
        </w:rPr>
      </w:pPr>
      <w:r w:rsidRPr="0040392C">
        <w:rPr>
          <w:rFonts w:ascii="Arial" w:hAnsi="Arial" w:cs="Arial"/>
        </w:rPr>
        <w:t xml:space="preserve">The increasing need for real-time financial insights and compliance monitoring is one of the strongest arguments in favor of using AI into accounting. Organizations need quick, accurate, and comprehensive financial data to maintain transparency and </w:t>
      </w:r>
      <w:r w:rsidRPr="0040392C">
        <w:rPr>
          <w:rFonts w:ascii="Arial" w:hAnsi="Arial" w:cs="Arial"/>
        </w:rPr>
        <w:lastRenderedPageBreak/>
        <w:t>competitiveness as global markets grow more interconnected and regulatory frameworks become more stringent. AI improves accounting systems' capacity to handle high financial transaction volumes, keep an eye on compliance concerns, and identify anomalies that can indicate fraud or mistakes. This change replaces the formerly reactive approach to financial management with one that is more proactive and forward-looking.</w:t>
      </w:r>
    </w:p>
    <w:p w14:paraId="7B58A039" w14:textId="48A35B6C" w:rsidR="0006013E" w:rsidRPr="0040392C" w:rsidRDefault="0006013E" w:rsidP="008D59FF">
      <w:pPr>
        <w:spacing w:line="360" w:lineRule="auto"/>
        <w:jc w:val="both"/>
        <w:rPr>
          <w:rFonts w:ascii="Arial" w:hAnsi="Arial" w:cs="Arial"/>
        </w:rPr>
      </w:pPr>
      <w:r w:rsidRPr="0040392C">
        <w:rPr>
          <w:rFonts w:ascii="Arial" w:hAnsi="Arial" w:cs="Arial"/>
        </w:rPr>
        <w:t>In addition to operational benefits, the strategic value of AI in accounting is increasingly recognized. AI driven analytics can uncover trends and relationships in financial data that would be difficult or impossible to detect manuall</w:t>
      </w:r>
      <w:r w:rsidR="00E52083" w:rsidRPr="0040392C">
        <w:rPr>
          <w:rFonts w:ascii="Arial" w:hAnsi="Arial" w:cs="Arial"/>
        </w:rPr>
        <w:t>y</w:t>
      </w:r>
      <w:r w:rsidR="00E52083" w:rsidRPr="0040392C">
        <w:rPr>
          <w:rFonts w:ascii="Arial" w:hAnsi="Arial" w:cs="Arial"/>
        </w:rPr>
        <w:fldChar w:fldCharType="begin"/>
      </w:r>
      <w:r w:rsidR="00E52083" w:rsidRPr="0040392C">
        <w:rPr>
          <w:rFonts w:ascii="Arial" w:hAnsi="Arial" w:cs="Arial"/>
        </w:rPr>
        <w:instrText xml:space="preserve"> ADDIN ZOTERO_ITEM CSL_CITATION {"citationID":"BDe4Moi3","properties":{"formattedCitation":"({\\i{}The Future of Jobs Report 2020}, n.d.)","plainCitation":"(The Future of Jobs Report 2020, n.d.)","noteIndex":0},"citationItems":[{"id":82,"uris":["http://zotero.org/users/12114437/items/LJJ9P2UT"],"itemData":{"id":82,"type":"webpage","abstract":"After years of growing income inequality, concerns about technology-driven displacement of jobs, and rising societal discord globally, the combined health and economic shocks of 2020 have put economies into freefall, disrupted labour markets and fully revealed the inadequacies of our social contracts. We find ourselves at a defining moment: the decisions and choices we make today will determine the course of entire generations’ lives and livelihoods.","container-title":"World Economic Forum","language":"en","title":"The Future of Jobs Report 2020","URL":"https://www.weforum.org/publications/the-future-of-jobs-report-2020/","accessed":{"date-parts":[["2025",6,21]]}}}],"schema":"https://github.com/citation-style-language/schema/raw/master/csl-citation.json"} </w:instrText>
      </w:r>
      <w:r w:rsidR="00E52083" w:rsidRPr="0040392C">
        <w:rPr>
          <w:rFonts w:ascii="Arial" w:hAnsi="Arial" w:cs="Arial"/>
        </w:rPr>
        <w:fldChar w:fldCharType="separate"/>
      </w:r>
      <w:r w:rsidR="00E52083" w:rsidRPr="0040392C">
        <w:rPr>
          <w:rFonts w:ascii="Arial" w:hAnsi="Arial" w:cs="Arial"/>
          <w:szCs w:val="24"/>
        </w:rPr>
        <w:t>(</w:t>
      </w:r>
      <w:r w:rsidR="00E52083" w:rsidRPr="0040392C">
        <w:rPr>
          <w:rFonts w:ascii="Arial" w:hAnsi="Arial" w:cs="Arial"/>
          <w:i/>
          <w:iCs/>
          <w:szCs w:val="24"/>
        </w:rPr>
        <w:t>The Future of Jobs Report 2020</w:t>
      </w:r>
      <w:r w:rsidR="00E52083" w:rsidRPr="0040392C">
        <w:rPr>
          <w:rFonts w:ascii="Arial" w:hAnsi="Arial" w:cs="Arial"/>
          <w:szCs w:val="24"/>
        </w:rPr>
        <w:t>, n.d.)</w:t>
      </w:r>
      <w:r w:rsidR="00E52083" w:rsidRPr="0040392C">
        <w:rPr>
          <w:rFonts w:ascii="Arial" w:hAnsi="Arial" w:cs="Arial"/>
        </w:rPr>
        <w:fldChar w:fldCharType="end"/>
      </w:r>
      <w:r w:rsidRPr="0040392C">
        <w:rPr>
          <w:rFonts w:ascii="Arial" w:hAnsi="Arial" w:cs="Arial"/>
        </w:rPr>
        <w:t>. Artificial intelligence systems, for example, can evaluate market trends, consumer behavior, and financial performance metrics to produce forecasted insights that guide risk management, investment, and budgeting decisions. These revelations help make decisions more quickly and intelligently, which is essential in the hectic commercial world of today.</w:t>
      </w:r>
      <w:r w:rsidR="00767487" w:rsidRPr="0040392C">
        <w:rPr>
          <w:rFonts w:ascii="Arial" w:hAnsi="Arial" w:cs="Arial"/>
        </w:rPr>
        <w:t xml:space="preserve"> Strong governance structures are necessary, as concerns about algorithmic bias, accountability, and decision-making responsibility keep coming up. To guarantee that AI systems in accounting are applied morally, openly, and in accordance with accepted norms, regulatory agencies and trade associations are progressively creating rules.</w:t>
      </w:r>
    </w:p>
    <w:p w14:paraId="3A09058B" w14:textId="77777777" w:rsidR="00767487" w:rsidRPr="0040392C" w:rsidRDefault="00767487" w:rsidP="008D59FF">
      <w:pPr>
        <w:spacing w:line="360" w:lineRule="auto"/>
        <w:jc w:val="both"/>
        <w:rPr>
          <w:rFonts w:ascii="Arial" w:hAnsi="Arial" w:cs="Arial"/>
        </w:rPr>
      </w:pPr>
    </w:p>
    <w:p w14:paraId="79C9C56D" w14:textId="7AC719D2" w:rsidR="0006013E" w:rsidRPr="0040392C" w:rsidRDefault="0006013E" w:rsidP="008D59FF">
      <w:pPr>
        <w:spacing w:line="360" w:lineRule="auto"/>
        <w:jc w:val="both"/>
        <w:rPr>
          <w:rFonts w:ascii="Arial" w:hAnsi="Arial" w:cs="Arial"/>
        </w:rPr>
      </w:pPr>
      <w:r w:rsidRPr="0040392C">
        <w:rPr>
          <w:rFonts w:ascii="Arial" w:hAnsi="Arial" w:cs="Arial"/>
        </w:rPr>
        <w:t>The use of AI in accounting is not without its difficulties, despite its benefits. The continuous discussion over the deployment of AI revolves around ethical issues such data privacy, algorithm transparency, and possible employment displacement. Additionally, substantial investments in infrastructure, data governance, and staff training are necessary for the effective deployment of AI technologies</w:t>
      </w:r>
      <w:r w:rsidR="00E52083" w:rsidRPr="0040392C">
        <w:rPr>
          <w:rFonts w:ascii="Arial" w:hAnsi="Arial" w:cs="Arial"/>
        </w:rPr>
        <w:fldChar w:fldCharType="begin"/>
      </w:r>
      <w:r w:rsidR="00E52083" w:rsidRPr="0040392C">
        <w:rPr>
          <w:rFonts w:ascii="Arial" w:hAnsi="Arial" w:cs="Arial"/>
        </w:rPr>
        <w:instrText xml:space="preserve"> ADDIN ZOTERO_ITEM CSL_CITATION {"citationID":"nLKHMZHD","properties":{"formattedCitation":"(Churyk, 2020)","plainCitation":"(Churyk, 2020)","noteIndex":0},"citationItems":[{"id":84,"uris":["http://zotero.org/users/12114437/items/SHGNIAI9"],"itemData":{"id":84,"type":"article-journal","container-title":"Journal of Accounting Education","DOI":"10.1016/j.jaccedu.2020.100695","ISSN":"0748-5751","journalAbbreviation":"Journal of Accounting Education","page":"100695","source":"ScienceDirect","title":"Special issue with the 2019 BAFA Accounting Education SIG Annual Conference, Ghent, Belgium","volume":"53","author":[{"family":"Churyk","given":"Natalie T."}],"issued":{"date-parts":[["2020",12,1]]}}}],"schema":"https://github.com/citation-style-language/schema/raw/master/csl-citation.json"} </w:instrText>
      </w:r>
      <w:r w:rsidR="00E52083" w:rsidRPr="0040392C">
        <w:rPr>
          <w:rFonts w:ascii="Arial" w:hAnsi="Arial" w:cs="Arial"/>
        </w:rPr>
        <w:fldChar w:fldCharType="separate"/>
      </w:r>
      <w:r w:rsidR="00E52083" w:rsidRPr="0040392C">
        <w:rPr>
          <w:rFonts w:ascii="Arial" w:hAnsi="Arial" w:cs="Arial"/>
        </w:rPr>
        <w:t>(Churyk, 2020)</w:t>
      </w:r>
      <w:r w:rsidR="00E52083" w:rsidRPr="0040392C">
        <w:rPr>
          <w:rFonts w:ascii="Arial" w:hAnsi="Arial" w:cs="Arial"/>
        </w:rPr>
        <w:fldChar w:fldCharType="end"/>
      </w:r>
      <w:r w:rsidRPr="0040392C">
        <w:rPr>
          <w:rFonts w:ascii="Arial" w:hAnsi="Arial" w:cs="Arial"/>
        </w:rPr>
        <w:t>. There is a skills gap in many firms as well, with accounting experts sometimes lacking the technical know-how to use AI products efficiently. Consequently, multidisciplinary education and professional development programs that integrate accounting expertise with data science and information technology are becoming increasingly important.</w:t>
      </w:r>
    </w:p>
    <w:p w14:paraId="352D5F9F" w14:textId="61327386" w:rsidR="00767487" w:rsidRPr="0040392C" w:rsidRDefault="00767487" w:rsidP="008D59FF">
      <w:pPr>
        <w:spacing w:line="360" w:lineRule="auto"/>
        <w:jc w:val="both"/>
        <w:rPr>
          <w:rFonts w:ascii="Arial" w:hAnsi="Arial" w:cs="Arial"/>
        </w:rPr>
      </w:pPr>
      <w:r w:rsidRPr="0040392C">
        <w:rPr>
          <w:rFonts w:ascii="Arial" w:hAnsi="Arial" w:cs="Arial"/>
        </w:rPr>
        <w:t xml:space="preserve">In the advent of AI in accounting signifies a transformative era that is not only changing how accounting activities are carried out but also how the profession is viewed. </w:t>
      </w:r>
      <w:r w:rsidR="003E7501" w:rsidRPr="0040392C">
        <w:rPr>
          <w:rFonts w:ascii="Arial" w:hAnsi="Arial" w:cs="Arial"/>
        </w:rPr>
        <w:t xml:space="preserve">As AI continues to advance and integrate more deeply into accounting systems, it will </w:t>
      </w:r>
      <w:r w:rsidR="003E7501" w:rsidRPr="0040392C">
        <w:rPr>
          <w:rFonts w:ascii="Arial" w:hAnsi="Arial" w:cs="Arial"/>
        </w:rPr>
        <w:lastRenderedPageBreak/>
        <w:t>increasingly serve as both a tool for operational excellence and a driver of strategic value.</w:t>
      </w:r>
    </w:p>
    <w:p w14:paraId="6786C015" w14:textId="09696499" w:rsidR="00FA3E6B" w:rsidRDefault="00FA3E6B" w:rsidP="001571BE">
      <w:pPr>
        <w:spacing w:line="360" w:lineRule="auto"/>
        <w:rPr>
          <w:rFonts w:ascii="Arial" w:hAnsi="Arial" w:cs="Arial"/>
        </w:rPr>
      </w:pPr>
    </w:p>
    <w:p w14:paraId="2B44FB5A" w14:textId="106B8743" w:rsidR="0040392C" w:rsidRDefault="0040392C" w:rsidP="001571BE">
      <w:pPr>
        <w:spacing w:line="360" w:lineRule="auto"/>
        <w:rPr>
          <w:rFonts w:ascii="Arial" w:hAnsi="Arial" w:cs="Arial"/>
        </w:rPr>
      </w:pPr>
    </w:p>
    <w:p w14:paraId="0830C778" w14:textId="52610DED" w:rsidR="0040392C" w:rsidRDefault="0040392C" w:rsidP="001571BE">
      <w:pPr>
        <w:spacing w:line="360" w:lineRule="auto"/>
        <w:rPr>
          <w:rFonts w:ascii="Arial" w:hAnsi="Arial" w:cs="Arial"/>
        </w:rPr>
      </w:pPr>
    </w:p>
    <w:p w14:paraId="706013F0" w14:textId="30E9CC09" w:rsidR="0040392C" w:rsidRDefault="0040392C" w:rsidP="001571BE">
      <w:pPr>
        <w:spacing w:line="360" w:lineRule="auto"/>
        <w:rPr>
          <w:rFonts w:ascii="Arial" w:hAnsi="Arial" w:cs="Arial"/>
        </w:rPr>
      </w:pPr>
    </w:p>
    <w:p w14:paraId="144533D6" w14:textId="3DE265EB" w:rsidR="0040392C" w:rsidRDefault="0040392C" w:rsidP="001571BE">
      <w:pPr>
        <w:spacing w:line="360" w:lineRule="auto"/>
        <w:rPr>
          <w:rFonts w:ascii="Arial" w:hAnsi="Arial" w:cs="Arial"/>
        </w:rPr>
      </w:pPr>
    </w:p>
    <w:p w14:paraId="316CC5A8" w14:textId="34E79D57" w:rsidR="0040392C" w:rsidRDefault="0040392C" w:rsidP="001571BE">
      <w:pPr>
        <w:spacing w:line="360" w:lineRule="auto"/>
        <w:rPr>
          <w:rFonts w:ascii="Arial" w:hAnsi="Arial" w:cs="Arial"/>
        </w:rPr>
      </w:pPr>
    </w:p>
    <w:p w14:paraId="348BEE3E" w14:textId="773F9FFB" w:rsidR="0040392C" w:rsidRDefault="0040392C" w:rsidP="001571BE">
      <w:pPr>
        <w:spacing w:line="360" w:lineRule="auto"/>
        <w:rPr>
          <w:rFonts w:ascii="Arial" w:hAnsi="Arial" w:cs="Arial"/>
        </w:rPr>
      </w:pPr>
    </w:p>
    <w:p w14:paraId="5EE949C2" w14:textId="36BF6EC5" w:rsidR="0040392C" w:rsidRDefault="0040392C" w:rsidP="001571BE">
      <w:pPr>
        <w:spacing w:line="360" w:lineRule="auto"/>
        <w:rPr>
          <w:rFonts w:ascii="Arial" w:hAnsi="Arial" w:cs="Arial"/>
        </w:rPr>
      </w:pPr>
    </w:p>
    <w:p w14:paraId="6909467E" w14:textId="23E24231" w:rsidR="0040392C" w:rsidRDefault="0040392C" w:rsidP="001571BE">
      <w:pPr>
        <w:spacing w:line="360" w:lineRule="auto"/>
        <w:rPr>
          <w:rFonts w:ascii="Arial" w:hAnsi="Arial" w:cs="Arial"/>
        </w:rPr>
      </w:pPr>
    </w:p>
    <w:p w14:paraId="3A12134A" w14:textId="627ACE47" w:rsidR="0040392C" w:rsidRDefault="0040392C" w:rsidP="001571BE">
      <w:pPr>
        <w:spacing w:line="360" w:lineRule="auto"/>
        <w:rPr>
          <w:rFonts w:ascii="Arial" w:hAnsi="Arial" w:cs="Arial"/>
        </w:rPr>
      </w:pPr>
    </w:p>
    <w:p w14:paraId="1C48762D" w14:textId="22EA63E8" w:rsidR="0040392C" w:rsidRDefault="0040392C" w:rsidP="001571BE">
      <w:pPr>
        <w:spacing w:line="360" w:lineRule="auto"/>
        <w:rPr>
          <w:rFonts w:ascii="Arial" w:hAnsi="Arial" w:cs="Arial"/>
        </w:rPr>
      </w:pPr>
    </w:p>
    <w:p w14:paraId="150780AB" w14:textId="5BDFDB3D" w:rsidR="0040392C" w:rsidRDefault="0040392C" w:rsidP="001571BE">
      <w:pPr>
        <w:spacing w:line="360" w:lineRule="auto"/>
        <w:rPr>
          <w:rFonts w:ascii="Arial" w:hAnsi="Arial" w:cs="Arial"/>
        </w:rPr>
      </w:pPr>
    </w:p>
    <w:p w14:paraId="35EA9910" w14:textId="03FED5DB" w:rsidR="0040392C" w:rsidRDefault="0040392C" w:rsidP="001571BE">
      <w:pPr>
        <w:spacing w:line="360" w:lineRule="auto"/>
        <w:rPr>
          <w:rFonts w:ascii="Arial" w:hAnsi="Arial" w:cs="Arial"/>
        </w:rPr>
      </w:pPr>
    </w:p>
    <w:p w14:paraId="625EDA45" w14:textId="6BE86D3E" w:rsidR="0040392C" w:rsidRDefault="0040392C" w:rsidP="001571BE">
      <w:pPr>
        <w:spacing w:line="360" w:lineRule="auto"/>
        <w:rPr>
          <w:rFonts w:ascii="Arial" w:hAnsi="Arial" w:cs="Arial"/>
        </w:rPr>
      </w:pPr>
    </w:p>
    <w:p w14:paraId="4EB3DE1B" w14:textId="655C91F1" w:rsidR="0040392C" w:rsidRDefault="0040392C" w:rsidP="001571BE">
      <w:pPr>
        <w:spacing w:line="360" w:lineRule="auto"/>
        <w:rPr>
          <w:rFonts w:ascii="Arial" w:hAnsi="Arial" w:cs="Arial"/>
        </w:rPr>
      </w:pPr>
    </w:p>
    <w:p w14:paraId="2B57A61D" w14:textId="5C8C7F06" w:rsidR="0040392C" w:rsidRDefault="0040392C" w:rsidP="001571BE">
      <w:pPr>
        <w:spacing w:line="360" w:lineRule="auto"/>
        <w:rPr>
          <w:rFonts w:ascii="Arial" w:hAnsi="Arial" w:cs="Arial"/>
        </w:rPr>
      </w:pPr>
    </w:p>
    <w:p w14:paraId="14F1F6E1" w14:textId="2198C638" w:rsidR="0040392C" w:rsidRDefault="0040392C" w:rsidP="001571BE">
      <w:pPr>
        <w:spacing w:line="360" w:lineRule="auto"/>
        <w:rPr>
          <w:rFonts w:ascii="Arial" w:hAnsi="Arial" w:cs="Arial"/>
        </w:rPr>
      </w:pPr>
    </w:p>
    <w:p w14:paraId="7CF919D2" w14:textId="7B60986D" w:rsidR="0040392C" w:rsidRDefault="0040392C" w:rsidP="001571BE">
      <w:pPr>
        <w:spacing w:line="360" w:lineRule="auto"/>
        <w:rPr>
          <w:rFonts w:ascii="Arial" w:hAnsi="Arial" w:cs="Arial"/>
        </w:rPr>
      </w:pPr>
    </w:p>
    <w:p w14:paraId="43C499A4" w14:textId="6846EEC9" w:rsidR="0040392C" w:rsidRDefault="0040392C" w:rsidP="001571BE">
      <w:pPr>
        <w:spacing w:line="360" w:lineRule="auto"/>
        <w:rPr>
          <w:rFonts w:ascii="Arial" w:hAnsi="Arial" w:cs="Arial"/>
        </w:rPr>
      </w:pPr>
    </w:p>
    <w:p w14:paraId="0443766E" w14:textId="77777777" w:rsidR="0040392C" w:rsidRPr="0040392C" w:rsidRDefault="0040392C" w:rsidP="001571BE">
      <w:pPr>
        <w:spacing w:line="360" w:lineRule="auto"/>
        <w:rPr>
          <w:rFonts w:ascii="Arial" w:hAnsi="Arial" w:cs="Arial"/>
        </w:rPr>
      </w:pPr>
    </w:p>
    <w:p w14:paraId="569F95E2" w14:textId="4345DBCA" w:rsidR="00FA3E6B" w:rsidRPr="0040392C" w:rsidRDefault="00FA3E6B" w:rsidP="001571BE">
      <w:pPr>
        <w:spacing w:line="360" w:lineRule="auto"/>
        <w:rPr>
          <w:rFonts w:ascii="Arial" w:hAnsi="Arial" w:cs="Arial"/>
        </w:rPr>
      </w:pPr>
    </w:p>
    <w:p w14:paraId="51EE0378" w14:textId="6631ED70" w:rsidR="00FA3E6B" w:rsidRDefault="00FA3E6B" w:rsidP="001571BE">
      <w:pPr>
        <w:spacing w:line="360" w:lineRule="auto"/>
        <w:rPr>
          <w:rFonts w:ascii="Arial" w:hAnsi="Arial" w:cs="Arial"/>
        </w:rPr>
      </w:pPr>
    </w:p>
    <w:p w14:paraId="246EC199" w14:textId="4805D13D" w:rsidR="008D59FF" w:rsidRDefault="008D59FF" w:rsidP="001571BE">
      <w:pPr>
        <w:spacing w:line="360" w:lineRule="auto"/>
        <w:rPr>
          <w:rFonts w:ascii="Arial" w:hAnsi="Arial" w:cs="Arial"/>
        </w:rPr>
      </w:pPr>
    </w:p>
    <w:p w14:paraId="25B4D4F1" w14:textId="0C595023" w:rsidR="008D59FF" w:rsidRPr="008D59FF" w:rsidRDefault="008D59FF" w:rsidP="008D59FF">
      <w:pPr>
        <w:spacing w:line="360" w:lineRule="auto"/>
        <w:jc w:val="center"/>
        <w:rPr>
          <w:rFonts w:ascii="Arial" w:hAnsi="Arial" w:cs="Arial"/>
          <w:b/>
          <w:bCs/>
          <w:sz w:val="28"/>
          <w:szCs w:val="28"/>
          <w:u w:val="single"/>
        </w:rPr>
      </w:pPr>
      <w:r w:rsidRPr="008D59FF">
        <w:rPr>
          <w:rFonts w:ascii="Arial" w:hAnsi="Arial" w:cs="Arial"/>
          <w:b/>
          <w:bCs/>
          <w:sz w:val="28"/>
          <w:szCs w:val="28"/>
          <w:u w:val="single"/>
        </w:rPr>
        <w:lastRenderedPageBreak/>
        <w:t>Chapter 2</w:t>
      </w:r>
    </w:p>
    <w:p w14:paraId="53620059" w14:textId="2B0458F6" w:rsidR="00FA3E6B" w:rsidRPr="0040392C" w:rsidRDefault="00FA3E6B" w:rsidP="00B30F61">
      <w:pPr>
        <w:pStyle w:val="Heading1"/>
        <w:jc w:val="both"/>
        <w:rPr>
          <w:rFonts w:ascii="Arial" w:hAnsi="Arial" w:cs="Arial"/>
        </w:rPr>
      </w:pPr>
      <w:bookmarkStart w:id="5" w:name="_Toc201997703"/>
      <w:r w:rsidRPr="0040392C">
        <w:rPr>
          <w:rFonts w:ascii="Arial" w:hAnsi="Arial" w:cs="Arial"/>
        </w:rPr>
        <w:t>Methodology</w:t>
      </w:r>
      <w:bookmarkEnd w:id="5"/>
    </w:p>
    <w:p w14:paraId="5E16C805" w14:textId="35BA1E05" w:rsidR="00FA3E6B" w:rsidRPr="0040392C" w:rsidRDefault="00FA3E6B" w:rsidP="00B30F61">
      <w:pPr>
        <w:spacing w:line="360" w:lineRule="auto"/>
        <w:jc w:val="both"/>
        <w:rPr>
          <w:rFonts w:ascii="Arial" w:hAnsi="Arial" w:cs="Arial"/>
        </w:rPr>
      </w:pPr>
      <w:r w:rsidRPr="0040392C">
        <w:rPr>
          <w:rFonts w:ascii="Arial" w:hAnsi="Arial" w:cs="Arial"/>
        </w:rPr>
        <w:t>This section outlines the systematic approach adopted to conduct the current research on the integration and implications of Artificial Intelligence (AI) in the field of accounting</w:t>
      </w:r>
      <w:r w:rsidR="00CA3FAC" w:rsidRPr="0040392C">
        <w:rPr>
          <w:rFonts w:ascii="Arial" w:hAnsi="Arial" w:cs="Arial"/>
        </w:rPr>
        <w:t xml:space="preserve"> </w:t>
      </w:r>
      <w:r w:rsidR="00CA3FAC" w:rsidRPr="0040392C">
        <w:rPr>
          <w:rFonts w:ascii="Arial" w:hAnsi="Arial" w:cs="Arial"/>
        </w:rPr>
        <w:fldChar w:fldCharType="begin"/>
      </w:r>
      <w:r w:rsidR="00CA3FAC" w:rsidRPr="0040392C">
        <w:rPr>
          <w:rFonts w:ascii="Arial" w:hAnsi="Arial" w:cs="Arial"/>
        </w:rPr>
        <w:instrText xml:space="preserve"> ADDIN ZOTERO_ITEM CSL_CITATION {"citationID":"AhHDpyha","properties":{"formattedCitation":"(Hasan, 2021)","plainCitation":"(Hasan, 2021)","noteIndex":0},"citationItems":[{"id":86,"uris":["http://zotero.org/users/12114437/items/2YQAN2DM"],"itemData":{"id":86,"type":"article-journal","abstract":"This is a review work in the area of application of Artificial Intelligence (AI) in Accounting and Auditing. A semi-systematic or narrative review approach was employed in analyzing relevant published books and journals. Faced with the challenges of disruptive technologies brought forth by the Industry 4.0, the accounting and auditing discipline is required to undergo a metamorphosis in order to reach the next level. Interdisciplinary collaboration is a must with regard to the research conducted in the area of AI in accounting and auditing. Wider application of AI in accounting and auditing profession is expected to provide the benefits of greater efficiency, productivity and accuracy whereas burden with the challenges of income and wealth inequality, extinction of traditional jobs and unskilled workforce. Preparation is needed on the part of educators, regulators and professional bodies by addressing the paradigm shift and preparing the students, policies and future professionals for the challenges of the world that is fraught with big data, blockchain technology, artificial intelligence and so on, ushering the fourth industrial revolution. Academia has to reconceptualize the accounting curriculum. Regulators must bring change in the form of formulating revolutionary policies. Also, professional bodies must redesign professional development and training process. Professional hybrids are expected to emerge and lead the profession in the near future. AI development and implementation in the accounting and auditing profession can be viewed as a double-edged sword. What transpires is subject to changes over time but this much is absolute that the profession of accounting and auditing as we know and have known is going to drastically change in the coming days.","container-title":"Open Journal of Business and Management","DOI":"10.4236/ojbm.2022.101026","issue":"1","language":"en","license":"http://creativecommons.org/licenses/by/4.0/","note":"number: 1\npublisher: Scientific Research Publishing","page":"440-465","source":"www.scirp.org","title":"Artificial Intelligence (AI) in Accounting &amp; Auditing: A Literature Review","title-short":"Artificial Intelligence (AI) in Accounting &amp; Auditing","volume":"10","author":[{"family":"Hasan","given":"Ahmed Rizvan"}],"issued":{"date-parts":[["2021",12,13]]}}}],"schema":"https://github.com/citation-style-language/schema/raw/master/csl-citation.json"} </w:instrText>
      </w:r>
      <w:r w:rsidR="00CA3FAC" w:rsidRPr="0040392C">
        <w:rPr>
          <w:rFonts w:ascii="Arial" w:hAnsi="Arial" w:cs="Arial"/>
        </w:rPr>
        <w:fldChar w:fldCharType="separate"/>
      </w:r>
      <w:r w:rsidR="00CA3FAC" w:rsidRPr="0040392C">
        <w:rPr>
          <w:rFonts w:ascii="Arial" w:hAnsi="Arial" w:cs="Arial"/>
        </w:rPr>
        <w:t>(Hasan, 2021)</w:t>
      </w:r>
      <w:r w:rsidR="00CA3FAC" w:rsidRPr="0040392C">
        <w:rPr>
          <w:rFonts w:ascii="Arial" w:hAnsi="Arial" w:cs="Arial"/>
        </w:rPr>
        <w:fldChar w:fldCharType="end"/>
      </w:r>
      <w:r w:rsidRPr="0040392C">
        <w:rPr>
          <w:rFonts w:ascii="Arial" w:hAnsi="Arial" w:cs="Arial"/>
        </w:rPr>
        <w:t xml:space="preserve">. </w:t>
      </w:r>
      <w:r w:rsidR="007F313F" w:rsidRPr="0040392C">
        <w:rPr>
          <w:rFonts w:ascii="Arial" w:hAnsi="Arial" w:cs="Arial"/>
        </w:rPr>
        <w:t>The methodology guarantees a thorough assessment of the body of literature by using a methodical and semi-structured approach, which makes it possible to identify important trends, theoretical underpinnings, and any gaps in the current body of knowledge</w:t>
      </w:r>
      <w:r w:rsidR="00CA3FAC" w:rsidRPr="0040392C">
        <w:rPr>
          <w:rFonts w:ascii="Arial" w:hAnsi="Arial" w:cs="Arial"/>
        </w:rPr>
        <w:fldChar w:fldCharType="begin"/>
      </w:r>
      <w:r w:rsidR="00CA3FAC" w:rsidRPr="0040392C">
        <w:rPr>
          <w:rFonts w:ascii="Arial" w:hAnsi="Arial" w:cs="Arial"/>
        </w:rPr>
        <w:instrText xml:space="preserve"> ADDIN ZOTERO_ITEM CSL_CITATION {"citationID":"PrHEEsla","properties":{"formattedCitation":"(Kureljusic &amp; Karger, 2023; Losbichler &amp; Lehner, 2021; Odonkor et al., 2024)","plainCitation":"(Kureljusic &amp; Karger, 2023; Losbichler &amp; Lehner, 2021; Odonkor et al., 2024)","noteIndex":0},"citationItems":[{"id":91,"uris":["http://zotero.org/users/12114437/items/BWLUQKZE"],"itemData":{"id":91,"type":"article-journal","abstract":"Accounting information systems are mainly rule-based, and data are usually available and well-structured. However, many accounting systems are yet to catch up with current technological developments. Thus, artificial intelligence (AI) in financial accounting is often applied only in pilot projects. Using AI-based forecasts in accounting enables proactive management and detailed analysis. However, thus far, there is little knowledge about which prediction models have already been evaluated for accounting problems. Given this lack of research, our study aims to summarize existing findings on how AI is used for forecasting purposes in financial accounting. Therefore, the authors aim to provide a comprehensive overview and agenda for future researchers to gain more generalizable knowledge.,The authors identify existing research on AI-based forecasting in financial accounting by conducting a systematic literature review. For this purpose, the authors used Scopus and Web of Science as scientific databases. The data collection resulted in a final sample size of 47 studies. These studies were analyzed regarding their forecasting purpose, sample size, period and applied machine learning algorithms.,The authors identified three application areas and presented details regarding the accuracy and AI methods used. Our findings show that sociotechnical and generalizable knowledge is still missing. Therefore, the authors also develop an open research agenda that future researchers can address to enable the more frequent and efficient use of AI-based forecasts in financial accounting.,Owing to the rapid development of AI algorithms, our results can only provide an overview of the current state of research. Therefore, it is likely that new AI algorithms will be applied, which have not yet been covered in existing research. However, interested researchers can use our findings and future research agenda to develop this field further.,Given the high relevance of AI in financial accounting, our results have several implications and potential benefits for practitioners. First, the authors provide an overview of AI algorithms used in different accounting use cases. Based on this overview, companies can evaluate the AI algorithms that are most suitable for their practical needs. Second, practitioners can use our results as a benchmark of what prediction accuracy is achievable and should strive for. Finally, our study identified several blind spots in the research, such as ensuring employee acceptance of machine learning algorithms in companies. However, companies should consider this to implement AI in financial accounting successfully.,To the best of our knowledge, no study has yet been conducted that provided a comprehensive overview of AI-based forecasting in financial accounting. Given the high potential of AI in accounting, the authors aimed to bridge this research gap. Moreover, our cross-application view provides general insights into the superiority of specific algorithms.","archive_location":"world","container-title":"Journal of Applied Accounting Research","DOI":"10.1108/JAAR-06-2022-0146","ISSN":"0967-5426","issue":"1","language":"en","note":"publisher: Emerald Publishing Limited","page":"81-104","source":"www.emerald.com","title":"Forecasting in financial accounting with artificial intelligence – A systematic literature review and future research agenda","volume":"25","author":[{"family":"Kureljusic","given":"Marko"},{"family":"Karger","given":"Erik"}],"issued":{"date-parts":[["2023",5,10]]}}},{"id":90,"uris":["http://zotero.org/users/12114437/items/LB296C4S"],"itemData":{"id":90,"type":"article-journal","abstract":"Looking at the limits of artificial intelligence (AI) and controlling based on complexity and system-theoretical deliberations, the authors aimed to derive a future outlook of the possible applications and provide insights into a future complementary of human–machine information processing. Derived from these examples, the authors propose a research agenda in five areas to further the field.,This article is conceptual in its nature, yet a theoretically informed semi-systematic literature review from various disciplines together with empirically validated future research questions provides the background of the overall narration.,AI is found to be severely limited in its application to controlling and is discussed from the perspectives of complexity and cybernetics. A total of three such limits, namely the Bremermann limit, the problems with a partial detectability and controllability of complex systems and the inherent biases in the complementarity of human and machine information processing, are presented as salient and representative examples. The authors then go on and carefully illustrate how a human–machine collaboration could look like depending on the specifics of the task and the environment. With this, the authors propose different angles on future research that could revolutionise the application of AI in accounting leadership.,Future research on the value promises of AI in controlling needs to take into account physical and computational effects and may embrace a complexity lens.,AI may have severe limits in its application for accounting and controlling because of the vast amount of information in complex systems.,The research agenda consists of five areas that are derived from the previous discussion. These areas are as follows: organisational transformation, human–machine collaboration, regulation, technological innovation and ethical considerations. For each of these areas, the research questions, potential theoretical underpinnings as well as methodological considerations are provided.","archive_location":"world","container-title":"Journal of Applied Accounting Research","DOI":"10.1108/JAAR-10-2020-0207","ISSN":"0967-5426","issue":"2","language":"en","note":"publisher: Emerald Publishing Limited","page":"365-382","source":"www.emerald.com","title":"Limits of artificial intelligence in controlling and the ways forward: a call for future accounting research","title-short":"Limits of artificial intelligence in controlling and the ways forward","volume":"22","author":[{"family":"Losbichler","given":"Heimo"},{"family":"Lehner","given":"Othmar M."}],"issued":{"date-parts":[["2021",1,13]]}}},{"id":88,"uris":["http://zotero.org/users/12114437/items/8VQHSH7X"],"itemData":{"id":88,"type":"article-journal","abstract":"This paper delves into the transformative impact of Artificial Intelligence (AI) on traditional accounting practices, examining its role in reshaping financial reporting, auditing, and decision-making processes. The study explores the evolution from manual, labor-intensive accounting methods to sophisticated, AI-driven approaches by setting it against the backdrop of rapid technological advancements. The aim is to critically assess how AI integration is redefining the landscape of accounting, highlighting both the opportunities and challenges it presents. The study meticulously analyzes peer-reviewed articles, case studies, and industry reports from the last decade by employing a systematic literature review and bibliometric analysis. This methodology ensures a comprehensive understanding of AI's integration in accounting, its effectiveness in enhancing accuracy and efficiency, and the strategic implications for accounting professionals and firms. The findings reveal that AI significantly improves the accuracy and efficiency of financial reporting, automating routine tasks and enabling predictive analytics for strategic decision-making. However, challenges such as the need for skilled personnel adept in AI, data privacy concerns, and the high costs of AI integration are notable. The study also highlights the resistance to change as a significant barrier to AI adoption in accounting practices. In conclusion, the paper recommends a balanced approach to AI integration in accounting, emphasizing the need for continuous learning, adaptation, and strategic planning. It advocates for investment in training and development to build AI competency and stresses the importance of ethical considerations and regulatory compliance. The study concludes that while AI presents challenges, its potential to revolutionize accounting practices is undeniable, offering new avenues for growth and innovation in the digital era.","container-title":"World Journal of Advanced Research and Reviews","DOI":"10.30574/wjarr.2024.21.1.2721","ISSN":"2581-9615","issue":"1","language":"en","license":"Copyrights to World Journal of Advanced Research and Reviews","note":"Last Modified: 2024-01-04T06:56+05:30\npublisher: World Journal of Advanced Research and Reviews","page":"172-188","source":"wjarr.co.in","title":"The impact of AI on accounting practices: A review: Exploring how artificial intelligence is transforming traditional accounting methods and financial reporting","title-short":"The impact of AI on accounting practices","volume":"21","author":[{"family":"Odonkor","given":"Beryl"},{"family":"Kaggwa","given":"Simon"},{"family":"Uwaoma","given":"Prisca Ugomma"},{"family":"Hassan","given":"Azeez Olanipekun"},{"family":"Farayola","given":"Oluwatoyin Ajoke"}],"issued":{"date-parts":[["2024"]]}}}],"schema":"https://github.com/citation-style-language/schema/raw/master/csl-citation.json"} </w:instrText>
      </w:r>
      <w:r w:rsidR="00CA3FAC" w:rsidRPr="0040392C">
        <w:rPr>
          <w:rFonts w:ascii="Arial" w:hAnsi="Arial" w:cs="Arial"/>
        </w:rPr>
        <w:fldChar w:fldCharType="separate"/>
      </w:r>
      <w:r w:rsidR="00CA3FAC" w:rsidRPr="0040392C">
        <w:rPr>
          <w:rFonts w:ascii="Arial" w:hAnsi="Arial" w:cs="Arial"/>
        </w:rPr>
        <w:t xml:space="preserve"> (Kureljusic &amp; Karger, 2023; Losbichler &amp; Lehner, 2021; Odonkor et al., 2024)</w:t>
      </w:r>
      <w:r w:rsidR="00CA3FAC" w:rsidRPr="0040392C">
        <w:rPr>
          <w:rFonts w:ascii="Arial" w:hAnsi="Arial" w:cs="Arial"/>
        </w:rPr>
        <w:fldChar w:fldCharType="end"/>
      </w:r>
      <w:r w:rsidR="007F313F" w:rsidRPr="0040392C">
        <w:rPr>
          <w:rFonts w:ascii="Arial" w:hAnsi="Arial" w:cs="Arial"/>
        </w:rPr>
        <w:t>. The research design, goals, search strategy, inclusion and exclusion criteria, data extraction and analysis techniques, and ethical issues are all covered in this section. The study period, which includes a broad range of academic publications from reliable databases, runs from January 2010 to May 2025</w:t>
      </w:r>
      <w:r w:rsidR="00CA3FAC" w:rsidRPr="0040392C">
        <w:rPr>
          <w:rFonts w:ascii="Arial" w:hAnsi="Arial" w:cs="Arial"/>
        </w:rPr>
        <w:t xml:space="preserve"> </w:t>
      </w:r>
      <w:r w:rsidR="00CA3FAC" w:rsidRPr="0040392C">
        <w:rPr>
          <w:rFonts w:ascii="Arial" w:hAnsi="Arial" w:cs="Arial"/>
        </w:rPr>
        <w:fldChar w:fldCharType="begin"/>
      </w:r>
      <w:r w:rsidR="00F802CB" w:rsidRPr="0040392C">
        <w:rPr>
          <w:rFonts w:ascii="Arial" w:hAnsi="Arial" w:cs="Arial"/>
        </w:rPr>
        <w:instrText xml:space="preserve"> ADDIN ZOTERO_ITEM CSL_CITATION {"citationID":"WVgJOJgi","properties":{"formattedCitation":"(Baroma, 2024a)","plainCitation":"(Baroma, 2024a)","noteIndex":0},"citationItems":[{"id":94,"uris":["http://zotero.org/users/12114437/items/FLF2WFBA"],"itemData":{"id":94,"type":"article-journal","abstract":"Today, accountants use technology to complete their daily tasks more efficiently and effectively. However, as the accounting profession's pace of technology adoption slowed, the volume of data began to grow exponentially, and the current technologies employed in the profession began to become outmoded in analyzing large volumes of data in a timely manner so that the information produced could continue to yield benefits.Information and communication technology (ICT)-based technologies have revolutionized and reshaped the operations of numerous professions, including accounting. Artificial Intelligence ( ) is one example of contemporary technological disruptions in the accounting industry. As a result, the purpose of this paper is to investigate the impact of AI on Accounting Profession (AP) from the perspectives of academics and practitioners in Egypt.The results of this paper shows that, AI has a significant positive impact on the Professional Performance of Accountants and Auditors ( ), AI has a significant positive impact on the ability to handle Complex Accounting and Auditing Processes ( ), AI has a significant positive impact on the Efficiency of Accounting and Auditing Teams ( ), AI has a significant positive impact on the performance of Accounting Information Systems ( ), Overall, AI has a significant positive impact on AP.","container-title":"مجلة البحوث المحاسبية","DOI":"10.21608/abj.2024.397319","source":"journals.ekb.eg","title":"The impact of artificial intelligence on the accounting profession: A field stud","title-short":"The impact of artificial intelligence on the accounting profession","URL":"https://journals.ekb.eg/article_397319.html","author":[{"family":"Baroma","given":"Bassam Samir"}],"accessed":{"date-parts":[["2025",6,26]]},"issued":{"date-parts":[["2024",12,1]]}}}],"schema":"https://github.com/citation-style-language/schema/raw/master/csl-citation.json"} </w:instrText>
      </w:r>
      <w:r w:rsidR="00CA3FAC" w:rsidRPr="0040392C">
        <w:rPr>
          <w:rFonts w:ascii="Arial" w:hAnsi="Arial" w:cs="Arial"/>
        </w:rPr>
        <w:fldChar w:fldCharType="separate"/>
      </w:r>
      <w:r w:rsidR="00F802CB" w:rsidRPr="0040392C">
        <w:rPr>
          <w:rFonts w:ascii="Arial" w:hAnsi="Arial" w:cs="Arial"/>
        </w:rPr>
        <w:t>(Baroma, 2024a)</w:t>
      </w:r>
      <w:r w:rsidR="00CA3FAC" w:rsidRPr="0040392C">
        <w:rPr>
          <w:rFonts w:ascii="Arial" w:hAnsi="Arial" w:cs="Arial"/>
        </w:rPr>
        <w:fldChar w:fldCharType="end"/>
      </w:r>
      <w:r w:rsidR="007F313F" w:rsidRPr="0040392C">
        <w:rPr>
          <w:rFonts w:ascii="Arial" w:hAnsi="Arial" w:cs="Arial"/>
        </w:rPr>
        <w:t>.</w:t>
      </w:r>
    </w:p>
    <w:p w14:paraId="71802D6D" w14:textId="3491A70C" w:rsidR="007F313F" w:rsidRPr="0040392C" w:rsidRDefault="00E003EF" w:rsidP="00BC0BA7">
      <w:pPr>
        <w:pStyle w:val="Heading2"/>
        <w:rPr>
          <w:rFonts w:ascii="Arial" w:hAnsi="Arial" w:cs="Arial"/>
        </w:rPr>
      </w:pPr>
      <w:bookmarkStart w:id="6" w:name="_Toc201997704"/>
      <w:r w:rsidRPr="0040392C">
        <w:rPr>
          <w:rFonts w:ascii="Arial" w:hAnsi="Arial" w:cs="Arial"/>
        </w:rPr>
        <w:t>Research Design</w:t>
      </w:r>
      <w:bookmarkEnd w:id="6"/>
    </w:p>
    <w:p w14:paraId="64CC52C4" w14:textId="5FE5F532" w:rsidR="001B7A19" w:rsidRPr="0040392C" w:rsidRDefault="00E003EF" w:rsidP="00880916">
      <w:pPr>
        <w:spacing w:line="360" w:lineRule="auto"/>
        <w:jc w:val="both"/>
        <w:rPr>
          <w:rFonts w:ascii="Arial" w:hAnsi="Arial" w:cs="Arial"/>
        </w:rPr>
      </w:pPr>
      <w:r w:rsidRPr="0040392C">
        <w:rPr>
          <w:rFonts w:ascii="Arial" w:hAnsi="Arial" w:cs="Arial"/>
        </w:rPr>
        <w:t>The study adopts a semi-systematic literature review framework, incorporating components of narrative review, systematic review, and bibliometric analysis. This method works especially well in domain with fragmented empirical evidence and emerging theories, such as artificial intelligence in accounting</w:t>
      </w:r>
      <w:r w:rsidR="00E63BE8" w:rsidRPr="0040392C">
        <w:rPr>
          <w:rFonts w:ascii="Arial" w:hAnsi="Arial" w:cs="Arial"/>
        </w:rPr>
        <w:t xml:space="preserve"> </w:t>
      </w:r>
      <w:r w:rsidR="00E63BE8" w:rsidRPr="0040392C">
        <w:rPr>
          <w:rFonts w:ascii="Arial" w:hAnsi="Arial" w:cs="Arial"/>
        </w:rPr>
        <w:fldChar w:fldCharType="begin"/>
      </w:r>
      <w:r w:rsidR="00E63BE8" w:rsidRPr="0040392C">
        <w:rPr>
          <w:rFonts w:ascii="Arial" w:hAnsi="Arial" w:cs="Arial"/>
        </w:rPr>
        <w:instrText xml:space="preserve"> ADDIN ZOTERO_ITEM CSL_CITATION {"citationID":"iJVxGLsy","properties":{"formattedCitation":"(Agust\\uc0\\u237{} &amp; and Orta-P\\uc0\\u233{}rez, 2023)","plainCitation":"(Agustí &amp; and Orta-Pérez, 2023)","noteIndex":0},"citationItems":[{"id":98,"uris":["http://zotero.org/users/12114437/items/IJPXQN7B"],"itemData":{"id":98,"type":"article-journal","abstract":"The importance of Big Data and Artificial Intelligence in the fields of accounting and auditing is beyond doubt. However, to date, the influence of these technologies on these fields has yet to be uncovered, and the works that have analysed such influence are still scarce. In an attempt to describe the development of this research trend and to understand its future directions of development, this article develops a bibliometric analysis to identify the different research fronts associated with this emerging topic. Using co-word and bibliographic coupling techniques, this paper aims to expand and extend the knowledge on this research line, to describe the evolution of publication activity, and to identify the most representative authors and journals. The paper also offers insights into potential new directions and declining perspectives, while summing up the most relevant literature within a specific area.","container-title":"Spanish Journal of Finance and Accounting / Revista Española de Financiación y Contabilidad","DOI":"10.1080/02102412.2022.2099675","ISSN":"0210-2412","issue":"3","note":"publisher: Routledge\n_eprint: https://doi.org/10.1080/02102412.2022.2099675","page":"412-438","source":"Taylor and Francis+NEJM","title":"Big data and artificial intelligence in the fields of accounting and auditing: a bibliometric analysis","title-short":"Big data and artificial intelligence in the fields of accounting and auditing","volume":"52","author":[{"family":"Agustí","given":"María A."},{"family":"Orta-Pérez","given":"Manuel","non-dropping-particle":"and"}],"issued":{"date-parts":[["2023",7,3]]}}}],"schema":"https://github.com/citation-style-language/schema/raw/master/csl-citation.json"} </w:instrText>
      </w:r>
      <w:r w:rsidR="00E63BE8" w:rsidRPr="0040392C">
        <w:rPr>
          <w:rFonts w:ascii="Arial" w:hAnsi="Arial" w:cs="Arial"/>
        </w:rPr>
        <w:fldChar w:fldCharType="separate"/>
      </w:r>
      <w:r w:rsidR="00E63BE8" w:rsidRPr="0040392C">
        <w:rPr>
          <w:rFonts w:ascii="Arial" w:hAnsi="Arial" w:cs="Arial"/>
          <w:szCs w:val="24"/>
        </w:rPr>
        <w:t>(Agustí &amp; and Orta-Pérez, 2023)</w:t>
      </w:r>
      <w:r w:rsidR="00E63BE8" w:rsidRPr="0040392C">
        <w:rPr>
          <w:rFonts w:ascii="Arial" w:hAnsi="Arial" w:cs="Arial"/>
        </w:rPr>
        <w:fldChar w:fldCharType="end"/>
      </w:r>
      <w:r w:rsidRPr="0040392C">
        <w:rPr>
          <w:rFonts w:ascii="Arial" w:hAnsi="Arial" w:cs="Arial"/>
        </w:rPr>
        <w:t>. A wider interpretation of various study approaches, theoretical applications, and geographic focus is made possible by the semi-systematic approach.</w:t>
      </w:r>
    </w:p>
    <w:p w14:paraId="06754C49" w14:textId="07581BD9" w:rsidR="00E003EF" w:rsidRPr="0040392C" w:rsidRDefault="00E003EF" w:rsidP="00880916">
      <w:pPr>
        <w:spacing w:line="360" w:lineRule="auto"/>
        <w:jc w:val="both"/>
        <w:rPr>
          <w:rFonts w:ascii="Arial" w:hAnsi="Arial" w:cs="Arial"/>
        </w:rPr>
      </w:pPr>
      <w:r w:rsidRPr="0040392C">
        <w:rPr>
          <w:rFonts w:ascii="Arial" w:hAnsi="Arial" w:cs="Arial"/>
        </w:rPr>
        <w:t>This hybrid model ensures a thorough yet critical understanding of the area by striking a balance between breadth and depth. That used comparable review-based methodologies to examine the development and uses of AI in accounting</w:t>
      </w:r>
      <w:r w:rsidR="00E63BE8" w:rsidRPr="0040392C">
        <w:rPr>
          <w:rFonts w:ascii="Arial" w:hAnsi="Arial" w:cs="Arial"/>
        </w:rPr>
        <w:t xml:space="preserve"> </w:t>
      </w:r>
      <w:r w:rsidR="00E63BE8" w:rsidRPr="0040392C">
        <w:rPr>
          <w:rFonts w:ascii="Arial" w:hAnsi="Arial" w:cs="Arial"/>
        </w:rPr>
        <w:fldChar w:fldCharType="begin"/>
      </w:r>
      <w:r w:rsidR="00E63BE8" w:rsidRPr="0040392C">
        <w:rPr>
          <w:rFonts w:ascii="Arial" w:hAnsi="Arial" w:cs="Arial"/>
        </w:rPr>
        <w:instrText xml:space="preserve"> ADDIN ZOTERO_ITEM CSL_CITATION {"citationID":"2GqUjgrT","properties":{"formattedCitation":"(Tandiono, 2023)","plainCitation":"(Tandiono, 2023)","noteIndex":0},"citationItems":[{"id":99,"uris":["http://zotero.org/users/12114437/items/9Y8ICUDK"],"itemData":{"id":99,"type":"article-journal","abstract":"This study explores the impact of artificial intelligence (AI) on accounting education through a semi-systematic review of the literature. The review found findings from 20 studies on the topic of AI and accounting education published in various journals, conference proceedings, and a book chapter. The findings reveal that scholars have expressed concerns about the impact of AI on accounting education for a significant period. Moreover, several themes emerge, including an interest in expert systems, an exploration of the application of AI in accounting education, and the call for accounting curricular reform. The study concludes that accounting educators must adapt their teaching methods and curricula to ensure that graduates are equipped with the necessary skills for a changing industry. Future research can concentrate on enhancing accounting curricula with the latest technological advancements, like AI, and exploring its potential impacts on the accounting industry, including risks, limitations, ethical implications, and its usefulness in accounting practices like financial reporting and auditing.","container-title":"E3S Web of Conferences","DOI":"10.1051/e3sconf/202342602016","ISSN":"2267-1242","journalAbbreviation":"E3S Web Conf.","language":"en","license":"© The Authors, published by EDP Sciences, 2023","note":"publisher: EDP Sciences","page":"02016","source":"www.e3s-conferences.org","title":"The Impact of Artificial Intelligence on Accounting Education: A Review of Literature","title-short":"The Impact of Artificial Intelligence on Accounting Education","volume":"426","author":[{"family":"Tandiono","given":"Rosaline"}],"issued":{"date-parts":[["2023"]]}}}],"schema":"https://github.com/citation-style-language/schema/raw/master/csl-citation.json"} </w:instrText>
      </w:r>
      <w:r w:rsidR="00E63BE8" w:rsidRPr="0040392C">
        <w:rPr>
          <w:rFonts w:ascii="Arial" w:hAnsi="Arial" w:cs="Arial"/>
        </w:rPr>
        <w:fldChar w:fldCharType="separate"/>
      </w:r>
      <w:r w:rsidR="00E63BE8" w:rsidRPr="0040392C">
        <w:rPr>
          <w:rFonts w:ascii="Arial" w:hAnsi="Arial" w:cs="Arial"/>
        </w:rPr>
        <w:t>(Tandiono, 2023)</w:t>
      </w:r>
      <w:r w:rsidR="00E63BE8" w:rsidRPr="0040392C">
        <w:rPr>
          <w:rFonts w:ascii="Arial" w:hAnsi="Arial" w:cs="Arial"/>
        </w:rPr>
        <w:fldChar w:fldCharType="end"/>
      </w:r>
      <w:r w:rsidRPr="0040392C">
        <w:rPr>
          <w:rFonts w:ascii="Arial" w:hAnsi="Arial" w:cs="Arial"/>
        </w:rPr>
        <w:t xml:space="preserve">. </w:t>
      </w:r>
      <w:r w:rsidR="008D293B" w:rsidRPr="0040392C">
        <w:rPr>
          <w:rFonts w:ascii="Arial" w:hAnsi="Arial" w:cs="Arial"/>
        </w:rPr>
        <w:t>Additionally, the semi-systematic approach fills the gap between entirely narrative reviews, which might not be transparent or reproducible, and typical systematic reviews, which frequently depend on strict inclusion requirements. This adaptability allowed for the integration of several methodological viewpoints, including empirical discoveries, conceptual discussions, and theoretical frameworks, and was crucial for portraying the dynamic and multidisciplinary nature of AI in accounting</w:t>
      </w:r>
      <w:r w:rsidR="00E63BE8" w:rsidRPr="0040392C">
        <w:rPr>
          <w:rFonts w:ascii="Arial" w:hAnsi="Arial" w:cs="Arial"/>
        </w:rPr>
        <w:t xml:space="preserve"> </w:t>
      </w:r>
      <w:r w:rsidR="00E63BE8" w:rsidRPr="0040392C">
        <w:rPr>
          <w:rFonts w:ascii="Arial" w:hAnsi="Arial" w:cs="Arial"/>
        </w:rPr>
        <w:fldChar w:fldCharType="begin"/>
      </w:r>
      <w:r w:rsidR="00E63BE8" w:rsidRPr="0040392C">
        <w:rPr>
          <w:rFonts w:ascii="Arial" w:hAnsi="Arial" w:cs="Arial"/>
        </w:rPr>
        <w:instrText xml:space="preserve"> ADDIN ZOTERO_ITEM CSL_CITATION {"citationID":"o5fRLKTL","properties":{"formattedCitation":"(Schweitzer, 2024)","plainCitation":"(Schweitzer, 2024)","noteIndex":0},"citationItems":[{"id":101,"uris":["http://zotero.org/users/12114437/items/IB59JDVJ"],"itemData":{"id":101,"type":"article-journal","abstract":"The rapid advancement of artificial intelligence (AI) has revolutionized the accounting profession, automating tasks, identifying patterns, and improving accuracy. However, the increasing reliance on AI raises ethical concerns regarding privacy, bias, transparency, and accountability. This research paper delves into the ethical considerations of AI implementation in accounting practices. The paper begins by examining the potential benefits of AI in accounting, highlighting its ability to streamline operations, enhance efficiency, and reduce errors. However, it also acknowledges the ethical risks associated with AI, including data privacy breaches, biased decision-making, lack of transparency, and accountability issues. The paper proposes a framework for responsible AI implementation in accounting to address these ethical concerns. The framework emphasizes establishing clear ethical guidelines, ensuring data privacy and security, mitigating AI algorithms' bias, promoting AI decisionmaking transparency, and establishing accountability mechanisms. The paper further explores the role of accountants in addressing AI ethics. Accountants are responsible for upholding ethical standards and ensuring that AI systems are used responsibly and ethically. They must be aware of the ethical implications of AI and have the knowledge and skills to mitigate ethical risks. In conclusion, the paper emphasizes the need for a proactive approach to AI ethics in accounting. By establishing clear ethical guidelines, promoting responsible AI implementation, and empowering accountants with ethical knowledge and skills, the accounting profession can harness the potential of AI while upholding ethical principles and safeguarding public trust.","container-title":"Journal of Accounting, Ethics &amp; Public Policy, JAEPP","DOI":"10.60154/jaepp.2024.v25n1p67","ISSN":"2956-8390","issue":"1","language":"en","page":"67-67","source":"jaepp.org","title":"Artificial Intelligence (AI) Ethics in Accounting","volume":"25","author":[{"family":"Schweitzer","given":"Brandon"}],"issued":{"date-parts":[["2024",3,15]]}}}],"schema":"https://github.com/citation-style-language/schema/raw/master/csl-citation.json"} </w:instrText>
      </w:r>
      <w:r w:rsidR="00E63BE8" w:rsidRPr="0040392C">
        <w:rPr>
          <w:rFonts w:ascii="Arial" w:hAnsi="Arial" w:cs="Arial"/>
        </w:rPr>
        <w:fldChar w:fldCharType="separate"/>
      </w:r>
      <w:r w:rsidR="00E63BE8" w:rsidRPr="0040392C">
        <w:rPr>
          <w:rFonts w:ascii="Arial" w:hAnsi="Arial" w:cs="Arial"/>
        </w:rPr>
        <w:t>(Schweitzer, 2024)</w:t>
      </w:r>
      <w:r w:rsidR="00E63BE8" w:rsidRPr="0040392C">
        <w:rPr>
          <w:rFonts w:ascii="Arial" w:hAnsi="Arial" w:cs="Arial"/>
        </w:rPr>
        <w:fldChar w:fldCharType="end"/>
      </w:r>
      <w:r w:rsidR="008D293B" w:rsidRPr="0040392C">
        <w:rPr>
          <w:rFonts w:ascii="Arial" w:hAnsi="Arial" w:cs="Arial"/>
        </w:rPr>
        <w:t>.</w:t>
      </w:r>
    </w:p>
    <w:p w14:paraId="39133F43" w14:textId="6D1F7D43" w:rsidR="008D293B" w:rsidRPr="0040392C" w:rsidRDefault="008D293B" w:rsidP="00880916">
      <w:pPr>
        <w:spacing w:line="360" w:lineRule="auto"/>
        <w:jc w:val="both"/>
        <w:rPr>
          <w:rFonts w:ascii="Arial" w:hAnsi="Arial" w:cs="Arial"/>
        </w:rPr>
      </w:pPr>
      <w:r w:rsidRPr="0040392C">
        <w:rPr>
          <w:rFonts w:ascii="Arial" w:hAnsi="Arial" w:cs="Arial"/>
        </w:rPr>
        <w:lastRenderedPageBreak/>
        <w:t>Moreover, it allowed for a more thorough examination of the consequences of developing technology on accounting principles and procedures as well as a more comprehensive summary of the state of the field.</w:t>
      </w:r>
    </w:p>
    <w:p w14:paraId="7D5CE2C9" w14:textId="77777777" w:rsidR="008C20F1" w:rsidRPr="0040392C" w:rsidRDefault="008C20F1" w:rsidP="00880916">
      <w:pPr>
        <w:spacing w:line="360" w:lineRule="auto"/>
        <w:jc w:val="both"/>
        <w:rPr>
          <w:rFonts w:ascii="Arial" w:hAnsi="Arial" w:cs="Arial"/>
        </w:rPr>
      </w:pPr>
    </w:p>
    <w:p w14:paraId="6C156E12" w14:textId="31D2C1AD" w:rsidR="008D293B" w:rsidRPr="0040392C" w:rsidRDefault="003A4F35" w:rsidP="00AC1630">
      <w:pPr>
        <w:pStyle w:val="Heading2"/>
        <w:jc w:val="both"/>
        <w:rPr>
          <w:rFonts w:ascii="Arial" w:hAnsi="Arial" w:cs="Arial"/>
        </w:rPr>
      </w:pPr>
      <w:bookmarkStart w:id="7" w:name="_Toc201997705"/>
      <w:r w:rsidRPr="0040392C">
        <w:rPr>
          <w:rFonts w:ascii="Arial" w:hAnsi="Arial" w:cs="Arial"/>
        </w:rPr>
        <w:t>Research Objectives and Questions</w:t>
      </w:r>
      <w:bookmarkEnd w:id="7"/>
    </w:p>
    <w:p w14:paraId="69E0AF19" w14:textId="08296358" w:rsidR="003A4F35" w:rsidRPr="0040392C" w:rsidRDefault="009422EC" w:rsidP="00AC1630">
      <w:pPr>
        <w:spacing w:line="360" w:lineRule="auto"/>
        <w:jc w:val="both"/>
        <w:rPr>
          <w:rFonts w:ascii="Arial" w:hAnsi="Arial" w:cs="Arial"/>
        </w:rPr>
      </w:pPr>
      <w:r w:rsidRPr="0040392C">
        <w:rPr>
          <w:rFonts w:ascii="Arial" w:hAnsi="Arial" w:cs="Arial"/>
        </w:rPr>
        <w:t>This study's main goal is to critically analyze how artificial intelligence is changing the accounting industry. Three research questions serve as the study's compass:</w:t>
      </w:r>
    </w:p>
    <w:p w14:paraId="36D4E516" w14:textId="40437750" w:rsidR="009422EC" w:rsidRPr="0040392C" w:rsidRDefault="009422EC" w:rsidP="00AC1630">
      <w:pPr>
        <w:pStyle w:val="ListParagraph"/>
        <w:numPr>
          <w:ilvl w:val="0"/>
          <w:numId w:val="1"/>
        </w:numPr>
        <w:spacing w:line="360" w:lineRule="auto"/>
        <w:jc w:val="both"/>
        <w:rPr>
          <w:rFonts w:ascii="Arial" w:hAnsi="Arial" w:cs="Arial"/>
        </w:rPr>
      </w:pPr>
      <w:r w:rsidRPr="0040392C">
        <w:rPr>
          <w:rFonts w:ascii="Arial" w:hAnsi="Arial" w:cs="Arial"/>
        </w:rPr>
        <w:t>What is the current development of accounting research on Artificial Intelligence?</w:t>
      </w:r>
    </w:p>
    <w:p w14:paraId="7745060F" w14:textId="6CFE075A" w:rsidR="009422EC" w:rsidRPr="0040392C" w:rsidRDefault="009422EC" w:rsidP="00AC1630">
      <w:pPr>
        <w:pStyle w:val="ListParagraph"/>
        <w:numPr>
          <w:ilvl w:val="0"/>
          <w:numId w:val="1"/>
        </w:numPr>
        <w:spacing w:line="360" w:lineRule="auto"/>
        <w:jc w:val="both"/>
        <w:rPr>
          <w:rFonts w:ascii="Arial" w:hAnsi="Arial" w:cs="Arial"/>
        </w:rPr>
      </w:pPr>
      <w:r w:rsidRPr="0040392C">
        <w:rPr>
          <w:rFonts w:ascii="Arial" w:hAnsi="Arial" w:cs="Arial"/>
        </w:rPr>
        <w:t>What are the primary themes, methodologies, and theoretical frameworks used in existing studies?</w:t>
      </w:r>
    </w:p>
    <w:p w14:paraId="686CF89C" w14:textId="69F004FF" w:rsidR="009422EC" w:rsidRPr="0040392C" w:rsidRDefault="009422EC" w:rsidP="00AC1630">
      <w:pPr>
        <w:pStyle w:val="ListParagraph"/>
        <w:numPr>
          <w:ilvl w:val="0"/>
          <w:numId w:val="1"/>
        </w:numPr>
        <w:spacing w:line="360" w:lineRule="auto"/>
        <w:jc w:val="both"/>
        <w:rPr>
          <w:rFonts w:ascii="Arial" w:hAnsi="Arial" w:cs="Arial"/>
        </w:rPr>
      </w:pPr>
      <w:r w:rsidRPr="0040392C">
        <w:rPr>
          <w:rFonts w:ascii="Arial" w:hAnsi="Arial" w:cs="Arial"/>
        </w:rPr>
        <w:t>What are the future research avenues and practical implications for AI in accounting?</w:t>
      </w:r>
    </w:p>
    <w:p w14:paraId="37FC90C4" w14:textId="675C53C8" w:rsidR="009422EC" w:rsidRPr="0040392C" w:rsidRDefault="009422EC" w:rsidP="00AC1630">
      <w:pPr>
        <w:spacing w:line="360" w:lineRule="auto"/>
        <w:jc w:val="both"/>
        <w:rPr>
          <w:rFonts w:ascii="Arial" w:hAnsi="Arial" w:cs="Arial"/>
        </w:rPr>
      </w:pPr>
      <w:r w:rsidRPr="0040392C">
        <w:rPr>
          <w:rFonts w:ascii="Arial" w:hAnsi="Arial" w:cs="Arial"/>
        </w:rPr>
        <w:t>These questions serve as the foundation for the selection, arrangement, and analysis of the literature, guaranteeing that the study stays narrowly focused and relevant to contemporary developments</w:t>
      </w:r>
      <w:r w:rsidR="00E63BE8" w:rsidRPr="0040392C">
        <w:rPr>
          <w:rFonts w:ascii="Arial" w:hAnsi="Arial" w:cs="Arial"/>
        </w:rPr>
        <w:t xml:space="preserve"> </w:t>
      </w:r>
      <w:r w:rsidR="00E63BE8" w:rsidRPr="0040392C">
        <w:rPr>
          <w:rFonts w:ascii="Arial" w:hAnsi="Arial" w:cs="Arial"/>
        </w:rPr>
        <w:fldChar w:fldCharType="begin"/>
      </w:r>
      <w:r w:rsidR="00E63BE8" w:rsidRPr="0040392C">
        <w:rPr>
          <w:rFonts w:ascii="Arial" w:hAnsi="Arial" w:cs="Arial"/>
        </w:rPr>
        <w:instrText xml:space="preserve"> ADDIN ZOTERO_ITEM CSL_CITATION {"citationID":"HfyC6fzt","properties":{"formattedCitation":"(Rawashdeh, 2023)","plainCitation":"(Rawashdeh, 2023)","noteIndex":0},"citationItems":[{"id":103,"uris":["http://zotero.org/users/12114437/items/F46P82DV"],"itemData":{"id":103,"type":"article-journal","abstract":"The advent of artificial intelligence (AI) in the accounting landscape marks a significant shift, promising gains in efficiency and accuracy but also eliciting concerns about job displacement (JD) and broader socio-economic implications. This study aims to provide an in-depth understanding of how AI’s integration in accounting contributes to JD, reshapes decision-making processes and reverberates across economic and social dimensions. It also offers evidence-based policy recommendations to mitigate adverse outcomes.,Leveraging a cross-sectional survey disseminated through Facebook, this research used snowball sampling to target a diverse cohort of accounting professionals. The collected data were subjected to meticulous analysis through descriptive and regression models, facilitated by SmartPLS 4 software.,The analysis revealed a significant correlation between AI’s increasing role in accounting and a heightened rate of JD. This study found that this displacement is not isolated; it has tangible repercussions on decision-making paradigms, economic well-being, professional work dynamics and social structures. These insights corroborate existing frameworks, including, but not limited to, theories of technological unemployment and behavioural adjustments.,Although providing valuable insights, this study acknowledges limitations such as the restricted sample size, the cross-sectional nature of the survey and the inherent biases of self-reported data. Future research could aim to extend these initial findings by adopting a longitudinal approach and potentially integrating external data sources.,As AI technology becomes increasingly ingrained in accounting practices, there is an urgent need for coordinated action among stakeholders. Policy recommendations include focused efforts on talent retention, investment in upskilling programs and the establishment of support mechanisms for those adversely affected by AI adoption.,By synthesising a range of theoretical perspectives, this study offers a comprehensive exploration of AI’s multi-dimensional impacts on the accounting profession. It stands out for its nuanced examination of JD and its economic and social implications, thereby contributing to both academic discourse and policy formulation. This work serves as an urgent call to action, highlighting the need for strategies that both exploit AI’s potential benefits and protect the workforce from its disruptive impact.","archive_location":"world","container-title":"Journal of Science and Technology Policy Management","DOI":"10.1108/JSTPM-02-2023-0030","ISSN":"2053-4639","issue":"3","language":"en","note":"publisher: Emerald Publishing Limited","page":"506-535","source":"www.emerald.com","title":"The consequences of artificial intelligence: an investigation into the impact of AI on job displacement in accounting","title-short":"The consequences of artificial intelligence","volume":"16","author":[{"family":"Rawashdeh","given":"Awni"}],"issued":{"date-parts":[["2023",11,28]]}}}],"schema":"https://github.com/citation-style-language/schema/raw/master/csl-citation.json"} </w:instrText>
      </w:r>
      <w:r w:rsidR="00E63BE8" w:rsidRPr="0040392C">
        <w:rPr>
          <w:rFonts w:ascii="Arial" w:hAnsi="Arial" w:cs="Arial"/>
        </w:rPr>
        <w:fldChar w:fldCharType="separate"/>
      </w:r>
      <w:r w:rsidR="00E63BE8" w:rsidRPr="0040392C">
        <w:rPr>
          <w:rFonts w:ascii="Arial" w:hAnsi="Arial" w:cs="Arial"/>
        </w:rPr>
        <w:t>(Rawashdeh, 2023)</w:t>
      </w:r>
      <w:r w:rsidR="00E63BE8" w:rsidRPr="0040392C">
        <w:rPr>
          <w:rFonts w:ascii="Arial" w:hAnsi="Arial" w:cs="Arial"/>
        </w:rPr>
        <w:fldChar w:fldCharType="end"/>
      </w:r>
      <w:r w:rsidRPr="0040392C">
        <w:rPr>
          <w:rFonts w:ascii="Arial" w:hAnsi="Arial" w:cs="Arial"/>
        </w:rPr>
        <w:t>.</w:t>
      </w:r>
    </w:p>
    <w:p w14:paraId="3FFDAE9D" w14:textId="6989A5F6" w:rsidR="009422EC" w:rsidRPr="0040392C" w:rsidRDefault="009422EC" w:rsidP="00AC1630">
      <w:pPr>
        <w:spacing w:line="360" w:lineRule="auto"/>
        <w:jc w:val="both"/>
        <w:rPr>
          <w:rFonts w:ascii="Arial" w:hAnsi="Arial" w:cs="Arial"/>
        </w:rPr>
      </w:pPr>
      <w:r w:rsidRPr="0040392C">
        <w:rPr>
          <w:rFonts w:ascii="Arial" w:hAnsi="Arial" w:cs="Arial"/>
        </w:rPr>
        <w:t>To broaden the analytical focus, the study also takes into account the following sub-questions in addition to these main research questions:</w:t>
      </w:r>
    </w:p>
    <w:p w14:paraId="60B0B34B" w14:textId="1637FBF6" w:rsidR="009422EC" w:rsidRPr="0040392C" w:rsidRDefault="009422EC" w:rsidP="00AC1630">
      <w:pPr>
        <w:pStyle w:val="ListParagraph"/>
        <w:numPr>
          <w:ilvl w:val="0"/>
          <w:numId w:val="2"/>
        </w:numPr>
        <w:spacing w:line="360" w:lineRule="auto"/>
        <w:jc w:val="both"/>
        <w:rPr>
          <w:rFonts w:ascii="Arial" w:hAnsi="Arial" w:cs="Arial"/>
        </w:rPr>
      </w:pPr>
      <w:r w:rsidRPr="0040392C">
        <w:rPr>
          <w:rFonts w:ascii="Arial" w:hAnsi="Arial" w:cs="Arial"/>
        </w:rPr>
        <w:t>What reactions are various nations and regions having to the use of AI in accounting procedures?</w:t>
      </w:r>
    </w:p>
    <w:p w14:paraId="7CC9D605" w14:textId="57744546" w:rsidR="009422EC" w:rsidRPr="0040392C" w:rsidRDefault="009422EC" w:rsidP="00AC1630">
      <w:pPr>
        <w:pStyle w:val="ListParagraph"/>
        <w:numPr>
          <w:ilvl w:val="0"/>
          <w:numId w:val="2"/>
        </w:numPr>
        <w:spacing w:line="360" w:lineRule="auto"/>
        <w:jc w:val="both"/>
        <w:rPr>
          <w:rFonts w:ascii="Arial" w:hAnsi="Arial" w:cs="Arial"/>
        </w:rPr>
      </w:pPr>
      <w:r w:rsidRPr="0040392C">
        <w:rPr>
          <w:rFonts w:ascii="Arial" w:hAnsi="Arial" w:cs="Arial"/>
        </w:rPr>
        <w:t>Which subfields of accounting (e.g., audit, tax, forensic accounting) most impacted by the incorporation of AI?</w:t>
      </w:r>
    </w:p>
    <w:p w14:paraId="22927250" w14:textId="475C164F" w:rsidR="009422EC" w:rsidRPr="0040392C" w:rsidRDefault="004F5D1F" w:rsidP="00AC1630">
      <w:pPr>
        <w:pStyle w:val="ListParagraph"/>
        <w:numPr>
          <w:ilvl w:val="0"/>
          <w:numId w:val="2"/>
        </w:numPr>
        <w:spacing w:line="360" w:lineRule="auto"/>
        <w:jc w:val="both"/>
        <w:rPr>
          <w:rFonts w:ascii="Arial" w:hAnsi="Arial" w:cs="Arial"/>
        </w:rPr>
      </w:pPr>
      <w:r w:rsidRPr="0040392C">
        <w:rPr>
          <w:rFonts w:ascii="Arial" w:hAnsi="Arial" w:cs="Arial"/>
        </w:rPr>
        <w:t>How does AI redefine traditional accounting positions and change the skill set needed by accounting professionals?</w:t>
      </w:r>
    </w:p>
    <w:p w14:paraId="32D0B62F" w14:textId="0E7456B7" w:rsidR="004F5D1F" w:rsidRPr="0040392C" w:rsidRDefault="004F5D1F" w:rsidP="00AC1630">
      <w:pPr>
        <w:spacing w:line="360" w:lineRule="auto"/>
        <w:jc w:val="both"/>
        <w:rPr>
          <w:rFonts w:ascii="Arial" w:hAnsi="Arial" w:cs="Arial"/>
        </w:rPr>
      </w:pPr>
      <w:r w:rsidRPr="0040392C">
        <w:rPr>
          <w:rFonts w:ascii="Arial" w:hAnsi="Arial" w:cs="Arial"/>
        </w:rPr>
        <w:t>These sub-questions enhance the specificity of the research, make it possible to analyze the literature in a more complex and multidimensional analysis</w:t>
      </w:r>
      <w:r w:rsidR="00E63BE8" w:rsidRPr="0040392C">
        <w:rPr>
          <w:rFonts w:ascii="Arial" w:hAnsi="Arial" w:cs="Arial"/>
        </w:rPr>
        <w:fldChar w:fldCharType="begin"/>
      </w:r>
      <w:r w:rsidR="00E63BE8" w:rsidRPr="0040392C">
        <w:rPr>
          <w:rFonts w:ascii="Arial" w:hAnsi="Arial" w:cs="Arial"/>
        </w:rPr>
        <w:instrText xml:space="preserve"> ADDIN ZOTERO_ITEM CSL_CITATION {"citationID":"QH3DrkI7","properties":{"formattedCitation":"(Akinadewo, 2021)","plainCitation":"(Akinadewo, 2021)","noteIndex":0},"citationItems":[{"id":105,"uris":["http://zotero.org/users/12114437/items/KJ7WJ88P"],"itemData":{"id":105,"type":"article-journal","abstract":"Prior to the advent of Artificial Intelligence (AI), accounting functions were predominantly processed manually. The emergence, however, introduced the use of intelligent machines to perform functions cleverly as humans, which minimises reasonably the processing time of accounting transactions when compared to manual processes. This study investigated the relationship between Artificial Intelligence (AI) and Accountantsâ€™ Approach to Accounting Functions (AAAF). The study used the research design method through a structured questionnaire. The targeted population and the sample size was 205, which comprises accountants with experience in systems' application for accounting and other financial transactions' functions. A purposive sampling technique was adopted to determine the respondents. The results of the logit regression analysis revealed that with the t-calculated of 3.183 &amp;gt; t-tabulated of 0.002 at a 5% level of significance, artificial intelligence has a significant positive impact on accountants' approach to accounting functions. This implies that when AI is adopted, accountants will significantly change their approach to functional activities. The study recommended the need for accountants to be better equipped with diverse AI technologies and accounting software packages through training and retraining, to enhance their functional abilities, effectiveness and efficiency.","container-title":"Covenant University Journal of Politics &amp; International Affairs (Special Edition)","ISSN":"2354 - 3493","language":"en","license":"Copyright (c) 2021 Covenant University Journal of Politics &amp; International Affairs (Special Edition)","source":"journals.covenantuniversity.edu.ng","title":"Artificial Intelligence and Accountants' Approach to Accounting Functions","URL":"https://journals.covenantuniversity.edu.ng/index.php/cujpiase/article/view/2756","author":[{"family":"Akinadewo","given":"Israel S."}],"accessed":{"date-parts":[["2025",6,26]]},"issued":{"date-parts":[["2021",11,13]]}}}],"schema":"https://github.com/citation-style-language/schema/raw/master/csl-citation.json"} </w:instrText>
      </w:r>
      <w:r w:rsidR="00E63BE8" w:rsidRPr="0040392C">
        <w:rPr>
          <w:rFonts w:ascii="Arial" w:hAnsi="Arial" w:cs="Arial"/>
        </w:rPr>
        <w:fldChar w:fldCharType="separate"/>
      </w:r>
      <w:r w:rsidR="00E63BE8" w:rsidRPr="0040392C">
        <w:rPr>
          <w:rFonts w:ascii="Arial" w:hAnsi="Arial" w:cs="Arial"/>
        </w:rPr>
        <w:t>(Akinadewo, 2021)</w:t>
      </w:r>
      <w:r w:rsidR="00E63BE8" w:rsidRPr="0040392C">
        <w:rPr>
          <w:rFonts w:ascii="Arial" w:hAnsi="Arial" w:cs="Arial"/>
        </w:rPr>
        <w:fldChar w:fldCharType="end"/>
      </w:r>
      <w:r w:rsidRPr="0040392C">
        <w:rPr>
          <w:rFonts w:ascii="Arial" w:hAnsi="Arial" w:cs="Arial"/>
        </w:rPr>
        <w:t>. They also aid in establishing links between the wider social, institutional, and economic ramifications within the profession and the technical revolution fueled by AI.</w:t>
      </w:r>
    </w:p>
    <w:p w14:paraId="70F5F466" w14:textId="673144B6" w:rsidR="004F5D1F" w:rsidRPr="0040392C" w:rsidRDefault="004F5D1F" w:rsidP="008C20F1">
      <w:pPr>
        <w:pStyle w:val="Heading2"/>
        <w:rPr>
          <w:rFonts w:ascii="Arial" w:hAnsi="Arial" w:cs="Arial"/>
        </w:rPr>
      </w:pPr>
      <w:bookmarkStart w:id="8" w:name="_Toc201997706"/>
      <w:r w:rsidRPr="0040392C">
        <w:rPr>
          <w:rFonts w:ascii="Arial" w:hAnsi="Arial" w:cs="Arial"/>
        </w:rPr>
        <w:lastRenderedPageBreak/>
        <w:t>Search Strategy and Data Sources</w:t>
      </w:r>
      <w:bookmarkEnd w:id="8"/>
    </w:p>
    <w:p w14:paraId="6825F2AD" w14:textId="36C28C9F" w:rsidR="004F5D1F" w:rsidRPr="0040392C" w:rsidRDefault="004F5D1F" w:rsidP="00880916">
      <w:pPr>
        <w:spacing w:line="360" w:lineRule="auto"/>
        <w:jc w:val="both"/>
        <w:rPr>
          <w:rFonts w:ascii="Arial" w:hAnsi="Arial" w:cs="Arial"/>
        </w:rPr>
      </w:pPr>
      <w:r w:rsidRPr="0040392C">
        <w:rPr>
          <w:rFonts w:ascii="Arial" w:hAnsi="Arial" w:cs="Arial"/>
        </w:rPr>
        <w:t>Several scholarly databases, such as Google Scholar, Scopus, and Web of Science, were used in the literature search. Google Scholar served as the primary database due to its broad indexing of multidisciplinary and peer-reviewed content. Keywords, abstracts, and publication names were all searched.</w:t>
      </w:r>
    </w:p>
    <w:p w14:paraId="51CA3F99" w14:textId="77777777" w:rsidR="004F5D1F" w:rsidRPr="0040392C" w:rsidRDefault="004F5D1F" w:rsidP="00880916">
      <w:pPr>
        <w:spacing w:line="360" w:lineRule="auto"/>
        <w:jc w:val="both"/>
        <w:rPr>
          <w:rFonts w:ascii="Arial" w:hAnsi="Arial" w:cs="Arial"/>
        </w:rPr>
      </w:pPr>
      <w:r w:rsidRPr="0040392C">
        <w:rPr>
          <w:rFonts w:ascii="Arial" w:hAnsi="Arial" w:cs="Arial"/>
        </w:rPr>
        <w:t>Search keywords:</w:t>
      </w:r>
    </w:p>
    <w:p w14:paraId="609975E5" w14:textId="4FF7A2C7" w:rsidR="004F5D1F" w:rsidRPr="0040392C" w:rsidRDefault="004F5D1F" w:rsidP="00880916">
      <w:pPr>
        <w:spacing w:line="360" w:lineRule="auto"/>
        <w:jc w:val="both"/>
        <w:rPr>
          <w:rFonts w:ascii="Arial" w:hAnsi="Arial" w:cs="Arial"/>
        </w:rPr>
      </w:pPr>
      <w:r w:rsidRPr="0040392C">
        <w:rPr>
          <w:rFonts w:ascii="Arial" w:hAnsi="Arial" w:cs="Arial"/>
        </w:rPr>
        <w:t>("artificial intelligence" OR "AI" OR "machine learning" OR "deep learning" OR "neural networks") AND ("accounting")</w:t>
      </w:r>
    </w:p>
    <w:p w14:paraId="6A2C818F" w14:textId="11DA8384" w:rsidR="004F5D1F" w:rsidRPr="0040392C" w:rsidRDefault="004F5D1F" w:rsidP="00880916">
      <w:pPr>
        <w:spacing w:line="360" w:lineRule="auto"/>
        <w:jc w:val="both"/>
        <w:rPr>
          <w:rFonts w:ascii="Arial" w:hAnsi="Arial" w:cs="Arial"/>
        </w:rPr>
      </w:pPr>
      <w:r w:rsidRPr="0040392C">
        <w:rPr>
          <w:rFonts w:ascii="Arial" w:hAnsi="Arial" w:cs="Arial"/>
        </w:rPr>
        <w:t xml:space="preserve">These keywords were chosen to capture both general and specific AI technologies relevant to accounting practices. To guarantee comprehensiveness, additional searches were carried out using related phrases including "robotic process automation," "audit automation," and "AI in financial reporting." </w:t>
      </w:r>
    </w:p>
    <w:p w14:paraId="06F421B8" w14:textId="34783135" w:rsidR="004F5D1F" w:rsidRPr="0040392C" w:rsidRDefault="004F5D1F" w:rsidP="00880916">
      <w:pPr>
        <w:spacing w:line="360" w:lineRule="auto"/>
        <w:jc w:val="both"/>
        <w:rPr>
          <w:rFonts w:ascii="Arial" w:hAnsi="Arial" w:cs="Arial"/>
        </w:rPr>
      </w:pPr>
      <w:r w:rsidRPr="0040392C">
        <w:rPr>
          <w:rFonts w:ascii="Arial" w:hAnsi="Arial" w:cs="Arial"/>
        </w:rPr>
        <w:t>A second reviewer independently searched using the same keyword string to increase reliability, and disagreements over the selection of articles were settled by discussion. Throughout the study, the search period was modified twice to include any recently released literature. Backward referencing and citation chaining were also used to find significant older works.</w:t>
      </w:r>
    </w:p>
    <w:p w14:paraId="020493FA" w14:textId="60662DD0" w:rsidR="004F5D1F" w:rsidRPr="0040392C" w:rsidRDefault="004F5D1F" w:rsidP="00880916">
      <w:pPr>
        <w:spacing w:line="360" w:lineRule="auto"/>
        <w:jc w:val="both"/>
        <w:rPr>
          <w:rFonts w:ascii="Arial" w:hAnsi="Arial" w:cs="Arial"/>
        </w:rPr>
      </w:pPr>
      <w:r w:rsidRPr="0040392C">
        <w:rPr>
          <w:rFonts w:ascii="Arial" w:hAnsi="Arial" w:cs="Arial"/>
        </w:rPr>
        <w:t>Inclusion and Exclusion Criteria</w:t>
      </w:r>
    </w:p>
    <w:p w14:paraId="1BDB4126" w14:textId="77777777" w:rsidR="004F5D1F" w:rsidRPr="0040392C" w:rsidRDefault="004F5D1F" w:rsidP="00880916">
      <w:pPr>
        <w:spacing w:line="360" w:lineRule="auto"/>
        <w:jc w:val="both"/>
        <w:rPr>
          <w:rFonts w:ascii="Arial" w:hAnsi="Arial" w:cs="Arial"/>
        </w:rPr>
      </w:pPr>
      <w:r w:rsidRPr="0040392C">
        <w:rPr>
          <w:rFonts w:ascii="Arial" w:hAnsi="Arial" w:cs="Arial"/>
        </w:rPr>
        <w:t>The following inclusion and exclusion criteria were used to guarantee the quality and applicability of the chosen studies:</w:t>
      </w:r>
    </w:p>
    <w:p w14:paraId="455F0E45" w14:textId="77777777" w:rsidR="004F5D1F" w:rsidRPr="0040392C" w:rsidRDefault="004F5D1F" w:rsidP="00880916">
      <w:pPr>
        <w:spacing w:line="360" w:lineRule="auto"/>
        <w:jc w:val="both"/>
        <w:rPr>
          <w:rFonts w:ascii="Arial" w:hAnsi="Arial" w:cs="Arial"/>
        </w:rPr>
      </w:pPr>
    </w:p>
    <w:p w14:paraId="79D6ADE8" w14:textId="1C9B5349" w:rsidR="004F5D1F" w:rsidRPr="0040392C" w:rsidRDefault="004F5D1F" w:rsidP="00880916">
      <w:pPr>
        <w:spacing w:line="360" w:lineRule="auto"/>
        <w:jc w:val="both"/>
        <w:rPr>
          <w:rFonts w:ascii="Arial" w:hAnsi="Arial" w:cs="Arial"/>
        </w:rPr>
      </w:pPr>
      <w:r w:rsidRPr="0040392C">
        <w:rPr>
          <w:rFonts w:ascii="Arial" w:hAnsi="Arial" w:cs="Arial"/>
        </w:rPr>
        <w:t>Criteria for Inclusion:</w:t>
      </w:r>
    </w:p>
    <w:p w14:paraId="4E56BE85" w14:textId="0886208C" w:rsidR="004F5D1F" w:rsidRPr="0040392C" w:rsidRDefault="00E87A6A" w:rsidP="00880916">
      <w:pPr>
        <w:pStyle w:val="ListParagraph"/>
        <w:numPr>
          <w:ilvl w:val="0"/>
          <w:numId w:val="3"/>
        </w:numPr>
        <w:spacing w:line="360" w:lineRule="auto"/>
        <w:jc w:val="both"/>
        <w:rPr>
          <w:rFonts w:ascii="Arial" w:hAnsi="Arial" w:cs="Arial"/>
        </w:rPr>
      </w:pPr>
      <w:r w:rsidRPr="0040392C">
        <w:rPr>
          <w:rFonts w:ascii="Arial" w:hAnsi="Arial" w:cs="Arial"/>
        </w:rPr>
        <w:t>A</w:t>
      </w:r>
      <w:r w:rsidR="004F5D1F" w:rsidRPr="0040392C">
        <w:rPr>
          <w:rFonts w:ascii="Arial" w:hAnsi="Arial" w:cs="Arial"/>
        </w:rPr>
        <w:t>rticles from peer-reviewed journals released from January 2010 to May 2025.</w:t>
      </w:r>
    </w:p>
    <w:p w14:paraId="70D7C2B0" w14:textId="55B77A68" w:rsidR="004F5D1F" w:rsidRPr="0040392C" w:rsidRDefault="00E87A6A" w:rsidP="00880916">
      <w:pPr>
        <w:pStyle w:val="ListParagraph"/>
        <w:numPr>
          <w:ilvl w:val="0"/>
          <w:numId w:val="3"/>
        </w:numPr>
        <w:spacing w:line="360" w:lineRule="auto"/>
        <w:jc w:val="both"/>
        <w:rPr>
          <w:rFonts w:ascii="Arial" w:hAnsi="Arial" w:cs="Arial"/>
        </w:rPr>
      </w:pPr>
      <w:r w:rsidRPr="0040392C">
        <w:rPr>
          <w:rFonts w:ascii="Arial" w:hAnsi="Arial" w:cs="Arial"/>
        </w:rPr>
        <w:t>Studies written in English.</w:t>
      </w:r>
    </w:p>
    <w:p w14:paraId="28A4548D" w14:textId="5EAACCF1" w:rsidR="00E87A6A" w:rsidRPr="0040392C" w:rsidRDefault="00E87A6A" w:rsidP="00880916">
      <w:pPr>
        <w:pStyle w:val="ListParagraph"/>
        <w:numPr>
          <w:ilvl w:val="0"/>
          <w:numId w:val="3"/>
        </w:numPr>
        <w:spacing w:line="360" w:lineRule="auto"/>
        <w:jc w:val="both"/>
        <w:rPr>
          <w:rFonts w:ascii="Arial" w:hAnsi="Arial" w:cs="Arial"/>
        </w:rPr>
      </w:pPr>
      <w:r w:rsidRPr="0040392C">
        <w:rPr>
          <w:rFonts w:ascii="Arial" w:hAnsi="Arial" w:cs="Arial"/>
        </w:rPr>
        <w:t>S</w:t>
      </w:r>
      <w:r w:rsidR="004F5D1F" w:rsidRPr="0040392C">
        <w:rPr>
          <w:rFonts w:ascii="Arial" w:hAnsi="Arial" w:cs="Arial"/>
        </w:rPr>
        <w:t>tudies that concentrate on the use or effects of AI in accounting fields like compliance, financial reporting, forecasting, and auditing.</w:t>
      </w:r>
    </w:p>
    <w:p w14:paraId="5BBFCD58" w14:textId="1B0BF6AE" w:rsidR="00E87A6A" w:rsidRPr="0040392C" w:rsidRDefault="00E87A6A" w:rsidP="00880916">
      <w:pPr>
        <w:pStyle w:val="ListParagraph"/>
        <w:numPr>
          <w:ilvl w:val="0"/>
          <w:numId w:val="3"/>
        </w:numPr>
        <w:spacing w:line="360" w:lineRule="auto"/>
        <w:jc w:val="both"/>
        <w:rPr>
          <w:rFonts w:ascii="Arial" w:hAnsi="Arial" w:cs="Arial"/>
        </w:rPr>
      </w:pPr>
      <w:r w:rsidRPr="0040392C">
        <w:rPr>
          <w:rFonts w:ascii="Arial" w:hAnsi="Arial" w:cs="Arial"/>
        </w:rPr>
        <w:t>Conceptual, empirical, or review-based studies.</w:t>
      </w:r>
    </w:p>
    <w:p w14:paraId="3BC6FC0A" w14:textId="22AB10A6" w:rsidR="00E87A6A" w:rsidRPr="0040392C" w:rsidRDefault="00E87A6A" w:rsidP="00880916">
      <w:pPr>
        <w:pStyle w:val="ListParagraph"/>
        <w:numPr>
          <w:ilvl w:val="0"/>
          <w:numId w:val="3"/>
        </w:numPr>
        <w:spacing w:line="360" w:lineRule="auto"/>
        <w:jc w:val="both"/>
        <w:rPr>
          <w:rFonts w:ascii="Arial" w:hAnsi="Arial" w:cs="Arial"/>
        </w:rPr>
      </w:pPr>
      <w:r w:rsidRPr="0040392C">
        <w:rPr>
          <w:rFonts w:ascii="Arial" w:hAnsi="Arial" w:cs="Arial"/>
        </w:rPr>
        <w:t>Articles that include discussions on AI’s role in educational curricula or professional skill development for accountants.</w:t>
      </w:r>
    </w:p>
    <w:p w14:paraId="0024516D" w14:textId="32E70A18" w:rsidR="00E87A6A" w:rsidRPr="0040392C" w:rsidRDefault="00E87A6A" w:rsidP="00880916">
      <w:pPr>
        <w:spacing w:line="360" w:lineRule="auto"/>
        <w:jc w:val="both"/>
        <w:rPr>
          <w:rFonts w:ascii="Arial" w:hAnsi="Arial" w:cs="Arial"/>
        </w:rPr>
      </w:pPr>
      <w:r w:rsidRPr="0040392C">
        <w:rPr>
          <w:rFonts w:ascii="Arial" w:hAnsi="Arial" w:cs="Arial"/>
        </w:rPr>
        <w:lastRenderedPageBreak/>
        <w:t>Criteria for Exclusion:</w:t>
      </w:r>
    </w:p>
    <w:p w14:paraId="647AFC35" w14:textId="1B3461A2" w:rsidR="00E87A6A" w:rsidRPr="0040392C" w:rsidRDefault="00E87A6A" w:rsidP="00880916">
      <w:pPr>
        <w:pStyle w:val="ListParagraph"/>
        <w:numPr>
          <w:ilvl w:val="0"/>
          <w:numId w:val="4"/>
        </w:numPr>
        <w:spacing w:line="360" w:lineRule="auto"/>
        <w:jc w:val="both"/>
        <w:rPr>
          <w:rFonts w:ascii="Arial" w:hAnsi="Arial" w:cs="Arial"/>
        </w:rPr>
      </w:pPr>
      <w:r w:rsidRPr="0040392C">
        <w:rPr>
          <w:rFonts w:ascii="Arial" w:hAnsi="Arial" w:cs="Arial"/>
        </w:rPr>
        <w:t>Non-peer-reviewed articles, conference abstracts, white papers, or blog posts.</w:t>
      </w:r>
    </w:p>
    <w:p w14:paraId="43923D79" w14:textId="6CB4B5B1" w:rsidR="00E87A6A" w:rsidRPr="0040392C" w:rsidRDefault="00E87A6A" w:rsidP="00880916">
      <w:pPr>
        <w:pStyle w:val="ListParagraph"/>
        <w:numPr>
          <w:ilvl w:val="0"/>
          <w:numId w:val="4"/>
        </w:numPr>
        <w:spacing w:line="360" w:lineRule="auto"/>
        <w:jc w:val="both"/>
        <w:rPr>
          <w:rFonts w:ascii="Arial" w:hAnsi="Arial" w:cs="Arial"/>
        </w:rPr>
      </w:pPr>
      <w:r w:rsidRPr="0040392C">
        <w:rPr>
          <w:rFonts w:ascii="Arial" w:hAnsi="Arial" w:cs="Arial"/>
        </w:rPr>
        <w:t>Studies not centered on accounting, even if they addressed general business AI applications.</w:t>
      </w:r>
    </w:p>
    <w:p w14:paraId="6BAB481A" w14:textId="501416F3" w:rsidR="00E87A6A" w:rsidRPr="0040392C" w:rsidRDefault="00E87A6A" w:rsidP="00880916">
      <w:pPr>
        <w:pStyle w:val="ListParagraph"/>
        <w:numPr>
          <w:ilvl w:val="0"/>
          <w:numId w:val="4"/>
        </w:numPr>
        <w:spacing w:line="360" w:lineRule="auto"/>
        <w:jc w:val="both"/>
        <w:rPr>
          <w:rFonts w:ascii="Arial" w:hAnsi="Arial" w:cs="Arial"/>
        </w:rPr>
      </w:pPr>
      <w:r w:rsidRPr="0040392C">
        <w:rPr>
          <w:rFonts w:ascii="Arial" w:hAnsi="Arial" w:cs="Arial"/>
        </w:rPr>
        <w:t>Duplicates and studies lacking sufficient methodological transparency.</w:t>
      </w:r>
    </w:p>
    <w:p w14:paraId="2DC1462A" w14:textId="5F2AF909" w:rsidR="00E87A6A" w:rsidRPr="0040392C" w:rsidRDefault="00E87A6A" w:rsidP="00880916">
      <w:pPr>
        <w:pStyle w:val="ListParagraph"/>
        <w:numPr>
          <w:ilvl w:val="0"/>
          <w:numId w:val="4"/>
        </w:numPr>
        <w:spacing w:line="360" w:lineRule="auto"/>
        <w:jc w:val="both"/>
        <w:rPr>
          <w:rFonts w:ascii="Arial" w:hAnsi="Arial" w:cs="Arial"/>
        </w:rPr>
      </w:pPr>
      <w:r w:rsidRPr="0040392C">
        <w:rPr>
          <w:rFonts w:ascii="Arial" w:hAnsi="Arial" w:cs="Arial"/>
        </w:rPr>
        <w:t>Articles focused exclusively on data analytics without an explicit AI component.</w:t>
      </w:r>
    </w:p>
    <w:p w14:paraId="0EA0B96C" w14:textId="11D431DE" w:rsidR="00E87A6A" w:rsidRPr="0040392C" w:rsidRDefault="00E87A6A" w:rsidP="00880916">
      <w:pPr>
        <w:spacing w:line="360" w:lineRule="auto"/>
        <w:jc w:val="both"/>
        <w:rPr>
          <w:rFonts w:ascii="Arial" w:hAnsi="Arial" w:cs="Arial"/>
        </w:rPr>
      </w:pPr>
      <w:r w:rsidRPr="0040392C">
        <w:rPr>
          <w:rFonts w:ascii="Arial" w:hAnsi="Arial" w:cs="Arial"/>
        </w:rPr>
        <w:t>These criteria guaranteeing a rich and varied collection of materials pertinent to the study goals which assisted in streamlining the literature.</w:t>
      </w:r>
    </w:p>
    <w:p w14:paraId="1489C414" w14:textId="27D1F312" w:rsidR="00E87A6A" w:rsidRPr="0040392C" w:rsidRDefault="00E87A6A" w:rsidP="00880916">
      <w:pPr>
        <w:pStyle w:val="Heading2"/>
        <w:jc w:val="both"/>
        <w:rPr>
          <w:rFonts w:ascii="Arial" w:hAnsi="Arial" w:cs="Arial"/>
        </w:rPr>
      </w:pPr>
      <w:bookmarkStart w:id="9" w:name="_Toc201997707"/>
      <w:r w:rsidRPr="0040392C">
        <w:rPr>
          <w:rFonts w:ascii="Arial" w:hAnsi="Arial" w:cs="Arial"/>
        </w:rPr>
        <w:t>Data Extraction and Structuring</w:t>
      </w:r>
      <w:bookmarkEnd w:id="9"/>
    </w:p>
    <w:p w14:paraId="3C66C8AB" w14:textId="74B916D7" w:rsidR="00E87A6A" w:rsidRPr="0040392C" w:rsidRDefault="00E87A6A" w:rsidP="00880916">
      <w:pPr>
        <w:spacing w:line="360" w:lineRule="auto"/>
        <w:jc w:val="both"/>
        <w:rPr>
          <w:rFonts w:ascii="Arial" w:hAnsi="Arial" w:cs="Arial"/>
        </w:rPr>
      </w:pPr>
      <w:r w:rsidRPr="0040392C">
        <w:rPr>
          <w:rFonts w:ascii="Arial" w:hAnsi="Arial" w:cs="Arial"/>
        </w:rPr>
        <w:t>A total of 12 peer-reviewed articles met the inclusion criteria. A structured Excel sheet was created by extracting and organizing these (see Appendix – Chart Sheet). The following details were noted for every article:</w:t>
      </w:r>
    </w:p>
    <w:p w14:paraId="7BAE2F30" w14:textId="7B7FF107" w:rsidR="00E87A6A" w:rsidRPr="0040392C" w:rsidRDefault="00E87A6A" w:rsidP="00880916">
      <w:pPr>
        <w:pStyle w:val="ListParagraph"/>
        <w:numPr>
          <w:ilvl w:val="0"/>
          <w:numId w:val="5"/>
        </w:numPr>
        <w:spacing w:line="360" w:lineRule="auto"/>
        <w:jc w:val="both"/>
        <w:rPr>
          <w:rFonts w:ascii="Arial" w:hAnsi="Arial" w:cs="Arial"/>
        </w:rPr>
      </w:pPr>
      <w:r w:rsidRPr="0040392C">
        <w:rPr>
          <w:rFonts w:ascii="Arial" w:hAnsi="Arial" w:cs="Arial"/>
        </w:rPr>
        <w:t>Authors and year of publication</w:t>
      </w:r>
    </w:p>
    <w:p w14:paraId="764EA2CF" w14:textId="00EE0073" w:rsidR="00E87A6A" w:rsidRPr="0040392C" w:rsidRDefault="00E87A6A" w:rsidP="00880916">
      <w:pPr>
        <w:pStyle w:val="ListParagraph"/>
        <w:numPr>
          <w:ilvl w:val="0"/>
          <w:numId w:val="5"/>
        </w:numPr>
        <w:spacing w:line="360" w:lineRule="auto"/>
        <w:jc w:val="both"/>
        <w:rPr>
          <w:rFonts w:ascii="Arial" w:hAnsi="Arial" w:cs="Arial"/>
        </w:rPr>
      </w:pPr>
      <w:r w:rsidRPr="0040392C">
        <w:rPr>
          <w:rFonts w:ascii="Arial" w:hAnsi="Arial" w:cs="Arial"/>
        </w:rPr>
        <w:t>Journal name and AJG ranking (2021)</w:t>
      </w:r>
    </w:p>
    <w:p w14:paraId="4593F58C" w14:textId="67717416" w:rsidR="00E87A6A" w:rsidRPr="0040392C" w:rsidRDefault="00E87A6A" w:rsidP="00880916">
      <w:pPr>
        <w:pStyle w:val="ListParagraph"/>
        <w:numPr>
          <w:ilvl w:val="0"/>
          <w:numId w:val="5"/>
        </w:numPr>
        <w:spacing w:line="360" w:lineRule="auto"/>
        <w:jc w:val="both"/>
        <w:rPr>
          <w:rFonts w:ascii="Arial" w:hAnsi="Arial" w:cs="Arial"/>
        </w:rPr>
      </w:pPr>
      <w:r w:rsidRPr="0040392C">
        <w:rPr>
          <w:rFonts w:ascii="Arial" w:hAnsi="Arial" w:cs="Arial"/>
        </w:rPr>
        <w:t>Country and institutional affiliation</w:t>
      </w:r>
    </w:p>
    <w:p w14:paraId="067F5DD7" w14:textId="270A2386" w:rsidR="00E87A6A" w:rsidRPr="0040392C" w:rsidRDefault="00E87A6A" w:rsidP="00880916">
      <w:pPr>
        <w:pStyle w:val="ListParagraph"/>
        <w:numPr>
          <w:ilvl w:val="0"/>
          <w:numId w:val="5"/>
        </w:numPr>
        <w:spacing w:line="360" w:lineRule="auto"/>
        <w:jc w:val="both"/>
        <w:rPr>
          <w:rFonts w:ascii="Arial" w:hAnsi="Arial" w:cs="Arial"/>
        </w:rPr>
      </w:pPr>
      <w:r w:rsidRPr="0040392C">
        <w:rPr>
          <w:rFonts w:ascii="Arial" w:hAnsi="Arial" w:cs="Arial"/>
        </w:rPr>
        <w:t>Number of countries represented in the study</w:t>
      </w:r>
    </w:p>
    <w:p w14:paraId="4B018526" w14:textId="22C1113E" w:rsidR="00E87A6A" w:rsidRPr="0040392C" w:rsidRDefault="00E87A6A" w:rsidP="00880916">
      <w:pPr>
        <w:pStyle w:val="ListParagraph"/>
        <w:numPr>
          <w:ilvl w:val="0"/>
          <w:numId w:val="5"/>
        </w:numPr>
        <w:spacing w:line="360" w:lineRule="auto"/>
        <w:jc w:val="both"/>
        <w:rPr>
          <w:rFonts w:ascii="Arial" w:hAnsi="Arial" w:cs="Arial"/>
        </w:rPr>
      </w:pPr>
      <w:r w:rsidRPr="0040392C">
        <w:rPr>
          <w:rFonts w:ascii="Arial" w:hAnsi="Arial" w:cs="Arial"/>
        </w:rPr>
        <w:t>Research methods employed</w:t>
      </w:r>
    </w:p>
    <w:p w14:paraId="63BF3ABB" w14:textId="674C0F83" w:rsidR="00E87A6A" w:rsidRPr="0040392C" w:rsidRDefault="00E87A6A" w:rsidP="00880916">
      <w:pPr>
        <w:pStyle w:val="ListParagraph"/>
        <w:numPr>
          <w:ilvl w:val="0"/>
          <w:numId w:val="5"/>
        </w:numPr>
        <w:spacing w:line="360" w:lineRule="auto"/>
        <w:jc w:val="both"/>
        <w:rPr>
          <w:rFonts w:ascii="Arial" w:hAnsi="Arial" w:cs="Arial"/>
        </w:rPr>
      </w:pPr>
      <w:r w:rsidRPr="0040392C">
        <w:rPr>
          <w:rFonts w:ascii="Arial" w:hAnsi="Arial" w:cs="Arial"/>
        </w:rPr>
        <w:t>Theories applied (if any)</w:t>
      </w:r>
    </w:p>
    <w:p w14:paraId="6BFBF120" w14:textId="2DF52B59" w:rsidR="00E87A6A" w:rsidRPr="0040392C" w:rsidRDefault="00E87A6A" w:rsidP="00880916">
      <w:pPr>
        <w:pStyle w:val="ListParagraph"/>
        <w:numPr>
          <w:ilvl w:val="0"/>
          <w:numId w:val="5"/>
        </w:numPr>
        <w:spacing w:line="360" w:lineRule="auto"/>
        <w:jc w:val="both"/>
        <w:rPr>
          <w:rFonts w:ascii="Arial" w:hAnsi="Arial" w:cs="Arial"/>
        </w:rPr>
      </w:pPr>
      <w:r w:rsidRPr="0040392C">
        <w:rPr>
          <w:rFonts w:ascii="Arial" w:hAnsi="Arial" w:cs="Arial"/>
        </w:rPr>
        <w:t>Research subthemes</w:t>
      </w:r>
    </w:p>
    <w:p w14:paraId="318CCFC6" w14:textId="0482502B" w:rsidR="00E87A6A" w:rsidRPr="0040392C" w:rsidRDefault="003F4261" w:rsidP="00880916">
      <w:pPr>
        <w:pStyle w:val="ListParagraph"/>
        <w:numPr>
          <w:ilvl w:val="0"/>
          <w:numId w:val="5"/>
        </w:numPr>
        <w:spacing w:line="360" w:lineRule="auto"/>
        <w:jc w:val="both"/>
        <w:rPr>
          <w:rFonts w:ascii="Arial" w:hAnsi="Arial" w:cs="Arial"/>
        </w:rPr>
      </w:pPr>
      <w:r w:rsidRPr="0040392C">
        <w:rPr>
          <w:rFonts w:ascii="Arial" w:hAnsi="Arial" w:cs="Arial"/>
        </w:rPr>
        <w:t>Platforms discussed</w:t>
      </w:r>
    </w:p>
    <w:p w14:paraId="78764217" w14:textId="018B54A9" w:rsidR="003F4261" w:rsidRPr="0040392C" w:rsidRDefault="003F4261" w:rsidP="00880916">
      <w:pPr>
        <w:pStyle w:val="ListParagraph"/>
        <w:numPr>
          <w:ilvl w:val="0"/>
          <w:numId w:val="5"/>
        </w:numPr>
        <w:spacing w:line="360" w:lineRule="auto"/>
        <w:jc w:val="both"/>
        <w:rPr>
          <w:rFonts w:ascii="Arial" w:hAnsi="Arial" w:cs="Arial"/>
        </w:rPr>
      </w:pPr>
      <w:r w:rsidRPr="0040392C">
        <w:rPr>
          <w:rFonts w:ascii="Arial" w:hAnsi="Arial" w:cs="Arial"/>
        </w:rPr>
        <w:t>Research objectives and findings</w:t>
      </w:r>
    </w:p>
    <w:p w14:paraId="31F7E61D" w14:textId="593B9702" w:rsidR="003F4261" w:rsidRPr="0040392C" w:rsidRDefault="003F4261" w:rsidP="00880916">
      <w:pPr>
        <w:pStyle w:val="ListParagraph"/>
        <w:numPr>
          <w:ilvl w:val="0"/>
          <w:numId w:val="5"/>
        </w:numPr>
        <w:spacing w:line="360" w:lineRule="auto"/>
        <w:jc w:val="both"/>
        <w:rPr>
          <w:rFonts w:ascii="Arial" w:hAnsi="Arial" w:cs="Arial"/>
        </w:rPr>
      </w:pPr>
      <w:r w:rsidRPr="0040392C">
        <w:rPr>
          <w:rFonts w:ascii="Arial" w:hAnsi="Arial" w:cs="Arial"/>
        </w:rPr>
        <w:t>Data sources or sample sizes</w:t>
      </w:r>
    </w:p>
    <w:p w14:paraId="5E1D09BC" w14:textId="42ABF522" w:rsidR="003F4261" w:rsidRPr="0040392C" w:rsidRDefault="003F4261" w:rsidP="00880916">
      <w:pPr>
        <w:pStyle w:val="ListParagraph"/>
        <w:numPr>
          <w:ilvl w:val="0"/>
          <w:numId w:val="5"/>
        </w:numPr>
        <w:spacing w:line="360" w:lineRule="auto"/>
        <w:jc w:val="both"/>
        <w:rPr>
          <w:rFonts w:ascii="Arial" w:hAnsi="Arial" w:cs="Arial"/>
        </w:rPr>
      </w:pPr>
      <w:r w:rsidRPr="0040392C">
        <w:rPr>
          <w:rFonts w:ascii="Arial" w:hAnsi="Arial" w:cs="Arial"/>
        </w:rPr>
        <w:t>Organizational focus</w:t>
      </w:r>
    </w:p>
    <w:p w14:paraId="59E7FD4E" w14:textId="6B076081" w:rsidR="003F4261" w:rsidRPr="0040392C" w:rsidRDefault="003F4261" w:rsidP="00880916">
      <w:pPr>
        <w:pStyle w:val="ListParagraph"/>
        <w:numPr>
          <w:ilvl w:val="0"/>
          <w:numId w:val="5"/>
        </w:numPr>
        <w:spacing w:line="360" w:lineRule="auto"/>
        <w:jc w:val="both"/>
        <w:rPr>
          <w:rFonts w:ascii="Arial" w:hAnsi="Arial" w:cs="Arial"/>
        </w:rPr>
      </w:pPr>
      <w:r w:rsidRPr="0040392C">
        <w:rPr>
          <w:rFonts w:ascii="Arial" w:hAnsi="Arial" w:cs="Arial"/>
        </w:rPr>
        <w:t>Study period and citation data.</w:t>
      </w:r>
    </w:p>
    <w:p w14:paraId="150E246F" w14:textId="5902AFF8" w:rsidR="003F4261" w:rsidRPr="0040392C" w:rsidRDefault="003F4261" w:rsidP="00880916">
      <w:pPr>
        <w:spacing w:line="360" w:lineRule="auto"/>
        <w:jc w:val="both"/>
        <w:rPr>
          <w:rFonts w:ascii="Arial" w:hAnsi="Arial" w:cs="Arial"/>
        </w:rPr>
      </w:pPr>
      <w:r w:rsidRPr="0040392C">
        <w:rPr>
          <w:rFonts w:ascii="Arial" w:hAnsi="Arial" w:cs="Arial"/>
        </w:rPr>
        <w:t>This methodical extraction made it possible to compare many aspects. The Excel-based documentation made it possible to map trends visually and made it easier to spot trends in terms of theoretical progress, methodological preferences, and regional focus.</w:t>
      </w:r>
    </w:p>
    <w:p w14:paraId="5725B162" w14:textId="1BF89F0E" w:rsidR="003F4261" w:rsidRPr="0040392C" w:rsidRDefault="003F4261" w:rsidP="00880916">
      <w:pPr>
        <w:spacing w:line="360" w:lineRule="auto"/>
        <w:jc w:val="both"/>
        <w:rPr>
          <w:rFonts w:ascii="Arial" w:hAnsi="Arial" w:cs="Arial"/>
        </w:rPr>
      </w:pPr>
      <w:r w:rsidRPr="0040392C">
        <w:rPr>
          <w:rFonts w:ascii="Arial" w:hAnsi="Arial" w:cs="Arial"/>
        </w:rPr>
        <w:t xml:space="preserve">NVivo was also used to code the gathered data for theme analysis in order to make synthesis easier. A more thorough classification of themes, subthemes, and </w:t>
      </w:r>
      <w:r w:rsidRPr="0040392C">
        <w:rPr>
          <w:rFonts w:ascii="Arial" w:hAnsi="Arial" w:cs="Arial"/>
        </w:rPr>
        <w:lastRenderedPageBreak/>
        <w:t>theoretical orientations was made possible by this software</w:t>
      </w:r>
      <w:r w:rsidR="00E63BE8" w:rsidRPr="0040392C">
        <w:rPr>
          <w:rFonts w:ascii="Arial" w:hAnsi="Arial" w:cs="Arial"/>
        </w:rPr>
        <w:t xml:space="preserve"> </w:t>
      </w:r>
      <w:r w:rsidR="00E63BE8" w:rsidRPr="0040392C">
        <w:rPr>
          <w:rFonts w:ascii="Arial" w:hAnsi="Arial" w:cs="Arial"/>
        </w:rPr>
        <w:fldChar w:fldCharType="begin"/>
      </w:r>
      <w:r w:rsidR="00E63BE8" w:rsidRPr="0040392C">
        <w:rPr>
          <w:rFonts w:ascii="Arial" w:hAnsi="Arial" w:cs="Arial"/>
        </w:rPr>
        <w:instrText xml:space="preserve"> ADDIN ZOTERO_ITEM CSL_CITATION {"citationID":"4j2tsgHD","properties":{"formattedCitation":"(Holmes &amp; Douglass, 2022; Jamal Mohammad et al., 2020)","plainCitation":"(Holmes &amp; Douglass, 2022; Jamal Mohammad et al., 2020)","noteIndex":0},"citationItems":[{"id":107,"uris":["http://zotero.org/users/12114437/items/V2LCFY25"],"itemData":{"id":107,"type":"article-journal","abstract":"This study provides insights from accounting professionals on the impact of artificial intelligence (AI) adoption and the associated risks on the accounting profession. Survey data suggests that participants have an overall positive perception of AI and believe it will enhance their job performance by reducing repetitive tasks and the risk of human error. In addition, participants believe that the growth of AI technology will change the focus of accounting curriculums to include specialized computer skills. Significantly stronger agreement is expressed by public accountants in Big 4 firms compared to non-Big 4 firms, industry, and accounting educators. More specifically, skills in data management, data cleansing, and correcting inaccurate or incomplete data are valued more by industry and public accountants than by accounting educators. It is imperative that accounting programs rise to the challenge of equipping students to be life-long learners in accounting to grow with the changes in the profession.Data Availability: Data are available upon request.","container-title":"Journal of Emerging Technologies in Accounting","DOI":"10.2308/JETA-2020-054","ISSN":"1554-1908","issue":"1","journalAbbreviation":"Journal of Emerging Technologies in Accounting","page":"53-68","source":"Silverchair","title":"Artificial Intelligence: Reshaping the Accounting Profession and the Disruption to Accounting Education","title-short":"Artificial Intelligence","volume":"19","author":[{"family":"Holmes","given":"Amy Foshee"},{"family":"Douglass","given":"Ashley"}],"issued":{"date-parts":[["2022",3,1]]}}},{"id":109,"uris":["http://zotero.org/users/12114437/items/3U8SNUR5"],"itemData":{"id":109,"type":"article-journal","abstract":"Purpose: The main theme of the study relates to the assessment of the impact of artificial intelligence on accounting professionals, especially the upcoming generation of an accountant. The study aims to assess the effects of the introduction of AI-based systems in the field of accounting and answer the question of how it has changed the world of accounting professionals and to forward relevant suggestions to policymakers. Design/Approach/Methodology: The study consists of the results of qualitative document analysis on the topic of artificial intelligence in the accounting industry. Findings: The research concludes that the serious concerns amongst the practicing accountant in the present-day world can be replaced by an Artificial Intelligence-based automated system. To avoid this fate, the accountants need not only to adapt to the use of information technology but also need to adapt to the ever-changing business environment. Practical Implication: It has been recommended that to enhance the performance and effectiveness of accounting functions the accountants and accounting firms should keep abreast of continuous improvements in artificial intelligence in their field, which will eventually lead to a reduction in accounting costs to the firm along with adding value to the accounting industry by shifting the focus of accountants to data-driven and analytics-based decision from existing monotonous tasks. Originality/Value: The study is original and it adds to scholarly debate on how the technology revolution changes the future of the accounting industry.","DOI":"10.35808/ijeba/538","language":"en","license":"info:eu-repo/semantics/openAccess","note":"Accepted: 2020-11-13T12:40:20Z\npublisher: Eleftherios Thalassinos","source":"www.um.edu.mt","title":"How artificial intelligence changes the future of accounting industry","URL":"https://www.um.edu.mt/library/oar/handle/123456789/63809","author":[{"family":"Jamal Mohammad","given":"Suleiman"},{"family":"Khamees Hamad","given":"Amneh"},{"family":"Borgi","given":"Hela"},{"family":"Anh Thu","given":"Phung"},{"family":"Safdar Sial","given":"Muhammad"},{"family":"Abdallah Alhadidi","given":"Ali"}],"accessed":{"date-parts":[["2025",6,26]]},"issued":{"date-parts":[["2020"]]}}}],"schema":"https://github.com/citation-style-language/schema/raw/master/csl-citation.json"} </w:instrText>
      </w:r>
      <w:r w:rsidR="00E63BE8" w:rsidRPr="0040392C">
        <w:rPr>
          <w:rFonts w:ascii="Arial" w:hAnsi="Arial" w:cs="Arial"/>
        </w:rPr>
        <w:fldChar w:fldCharType="separate"/>
      </w:r>
      <w:r w:rsidR="00E63BE8" w:rsidRPr="0040392C">
        <w:rPr>
          <w:rFonts w:ascii="Arial" w:hAnsi="Arial" w:cs="Arial"/>
        </w:rPr>
        <w:t>(Holmes &amp; Douglass, 2022; Jamal Mohammad et al., 2020)</w:t>
      </w:r>
      <w:r w:rsidR="00E63BE8" w:rsidRPr="0040392C">
        <w:rPr>
          <w:rFonts w:ascii="Arial" w:hAnsi="Arial" w:cs="Arial"/>
        </w:rPr>
        <w:fldChar w:fldCharType="end"/>
      </w:r>
      <w:r w:rsidRPr="0040392C">
        <w:rPr>
          <w:rFonts w:ascii="Arial" w:hAnsi="Arial" w:cs="Arial"/>
        </w:rPr>
        <w:t>. The qualitative analysis process was made more rigorous and traceable by the use of technological tools.</w:t>
      </w:r>
    </w:p>
    <w:p w14:paraId="7C921218" w14:textId="2E3AEA8C" w:rsidR="003F4261" w:rsidRPr="0040392C" w:rsidRDefault="003F4261" w:rsidP="00880916">
      <w:pPr>
        <w:pStyle w:val="Heading2"/>
        <w:jc w:val="both"/>
        <w:rPr>
          <w:rFonts w:ascii="Arial" w:hAnsi="Arial" w:cs="Arial"/>
        </w:rPr>
      </w:pPr>
      <w:bookmarkStart w:id="10" w:name="_Toc201997708"/>
      <w:r w:rsidRPr="0040392C">
        <w:rPr>
          <w:rFonts w:ascii="Arial" w:hAnsi="Arial" w:cs="Arial"/>
        </w:rPr>
        <w:t>Sample Overview and Classification</w:t>
      </w:r>
      <w:bookmarkEnd w:id="10"/>
    </w:p>
    <w:p w14:paraId="2544D414" w14:textId="3CB18238" w:rsidR="003F4261" w:rsidRPr="0040392C" w:rsidRDefault="003F4261" w:rsidP="00880916">
      <w:pPr>
        <w:spacing w:line="360" w:lineRule="auto"/>
        <w:jc w:val="both"/>
        <w:rPr>
          <w:rFonts w:ascii="Arial" w:hAnsi="Arial" w:cs="Arial"/>
        </w:rPr>
      </w:pPr>
      <w:r w:rsidRPr="0040392C">
        <w:rPr>
          <w:rFonts w:ascii="Arial" w:hAnsi="Arial" w:cs="Arial"/>
        </w:rPr>
        <w:t>A wide range of institutional and geographic contexts are represented in the 12 chosen papers. Countries represented include Bangladesh, Nigeria, USA, Egypt, India, Indonesia, Ghana, Portugal, Spain, Jordan, New Zealand</w:t>
      </w:r>
      <w:r w:rsidR="00976A67" w:rsidRPr="0040392C">
        <w:rPr>
          <w:rFonts w:ascii="Arial" w:hAnsi="Arial" w:cs="Arial"/>
        </w:rPr>
        <w:t xml:space="preserve"> and multi-country collaborations. Journals range from well-known academic publications like the Journal of Applied Accounting Research (ranked 2* in AJG 2021) to new open-access platforms like WJARR. </w:t>
      </w:r>
    </w:p>
    <w:p w14:paraId="00DD654E" w14:textId="755C7DAF" w:rsidR="00976A67" w:rsidRPr="0040392C" w:rsidRDefault="00976A67" w:rsidP="00880916">
      <w:pPr>
        <w:spacing w:line="360" w:lineRule="auto"/>
        <w:jc w:val="both"/>
        <w:rPr>
          <w:rFonts w:ascii="Arial" w:hAnsi="Arial" w:cs="Arial"/>
        </w:rPr>
      </w:pPr>
      <w:r w:rsidRPr="0040392C">
        <w:rPr>
          <w:rFonts w:ascii="Arial" w:hAnsi="Arial" w:cs="Arial"/>
        </w:rPr>
        <w:t>The majority of the papers used review-based approaches: two contained bibliometric analysis, three used conceptual frameworks, three were narrative reviews, and four were systematic literature reviews</w:t>
      </w:r>
      <w:r w:rsidR="00E63BE8" w:rsidRPr="0040392C">
        <w:rPr>
          <w:rFonts w:ascii="Arial" w:hAnsi="Arial" w:cs="Arial"/>
        </w:rPr>
        <w:t xml:space="preserve"> </w:t>
      </w:r>
      <w:r w:rsidR="00E63BE8" w:rsidRPr="0040392C">
        <w:rPr>
          <w:rFonts w:ascii="Arial" w:hAnsi="Arial" w:cs="Arial"/>
        </w:rPr>
        <w:fldChar w:fldCharType="begin"/>
      </w:r>
      <w:r w:rsidR="00E63BE8" w:rsidRPr="0040392C">
        <w:rPr>
          <w:rFonts w:ascii="Arial" w:hAnsi="Arial" w:cs="Arial"/>
        </w:rPr>
        <w:instrText xml:space="preserve"> ADDIN ZOTERO_ITEM CSL_CITATION {"citationID":"fm52LR1J","properties":{"formattedCitation":"(Kumar Das, 2021; Mandvikar Manoj Kumar, 2024)","plainCitation":"(Kumar Das, 2021; Mandvikar Manoj Kumar, 2024)","noteIndex":0},"citationItems":[{"id":114,"uris":["http://zotero.org/users/12114437/items/5GE4YF7J"],"itemData":{"id":114,"type":"article-journal","abstract":"Artificial intelligence bears many pragmatism for accountants to improve their effectuality, provide more sapience and bear more value to business. The system elevates utilitarianism for much more iconoclastic reformation as it perceptibly takes over core functions currently done by humans because of cost savings and operational efficiencies. Of late, artificial intelligence has made dramatical development especially in accounting profession which have changed its focus from paper and pencil entry to computer. But the most alarming of artificial intelligence is that people conclude too early that they understand it. This comprehensive research study endeavors to examine the impact of artificial intelligence on the performance of accounting operations with the aid of secondary data. The paper accentuates that the application of artificial intelligence cockily impresses the performance of accounting functions quality. The researcher recommends that in the essence of artificial intelligence, accountants should thrivingly develop its own demeanor of dexterity and become omnibus expertise thereby eliminating certain accounting cost. This will be true if the accounting professionals, auditing professionals and the AI experts do not collaborate and work together to secure the continuance of profession.","container-title":"Sumerianz Journal of Economics and Finance","DOI":"10.47752/sjef.41.17.24","ISSN":"2617-6947, 2617-7641","issue":"41","journalAbbreviation":"SJEF","language":"en","page":"17-24","source":"DOI.org (Crossref)","title":"Impact of Artificial Intelligence on Accounting","author":[{"family":"Kumar Das","given":"Dr. Pradip"}],"issued":{"date-parts":[["2021",1,28]]}}},{"id":112,"uris":["http://zotero.org/users/12114437/items/NFV53538"],"itemData":{"id":112,"type":"article-journal","abstract":"The advent of Artificial Intelligence AI has paved the way for significant advancements across industries, with the accounting sector witnessing substantial transformations. This research paper delves into the impact of AI Actions on journal accounting and monthend closing processes, highlighting the automation of routine tasks, reduction of errors, enhancement of efficiency, and the facilitation of real-time financial insights. Through a detailed analysis of AI Actions capabilities, this study demonstrates their pivotal role in revolutionizing traditional accounting practices, thereby allowing professionals to allocate their time to more strategic functions. The findings underscore the necessity for organizations to adapt to these technological advancements to achieve operational excellence and maintain competitive advantage.","container-title":"International Journal of Science and Research (IJSR)","DOI":"10.21275/ES24326100738","ISSN":"23197064","issue":"3","journalAbbreviation":"IJSR","language":"en","page":"1717-1719","source":"DOI.org (Crossref)","title":"Enhancing Journal Accounting and Month-End Closing Processes through AI: A Comprehensive Analysis","title-short":"Enhancing Journal Accounting and Month-End Closing Processes through AI","volume":"13","author":[{"family":"Mandvikar Manoj Kumar","given":"Shreekant"}],"issued":{"date-parts":[["2024",3,5]]}}}],"schema":"https://github.com/citation-style-language/schema/raw/master/csl-citation.json"} </w:instrText>
      </w:r>
      <w:r w:rsidR="00E63BE8" w:rsidRPr="0040392C">
        <w:rPr>
          <w:rFonts w:ascii="Arial" w:hAnsi="Arial" w:cs="Arial"/>
        </w:rPr>
        <w:fldChar w:fldCharType="separate"/>
      </w:r>
      <w:r w:rsidR="00E63BE8" w:rsidRPr="0040392C">
        <w:rPr>
          <w:rFonts w:ascii="Arial" w:hAnsi="Arial" w:cs="Arial"/>
        </w:rPr>
        <w:t>(Kumar Das, 2021; Mandvikar Manoj Kumar, 2024)</w:t>
      </w:r>
      <w:r w:rsidR="00E63BE8" w:rsidRPr="0040392C">
        <w:rPr>
          <w:rFonts w:ascii="Arial" w:hAnsi="Arial" w:cs="Arial"/>
        </w:rPr>
        <w:fldChar w:fldCharType="end"/>
      </w:r>
      <w:r w:rsidRPr="0040392C">
        <w:rPr>
          <w:rFonts w:ascii="Arial" w:hAnsi="Arial" w:cs="Arial"/>
        </w:rPr>
        <w:t>. There were not many empirical investigations, which emphasizes how the discipline is still developing.</w:t>
      </w:r>
    </w:p>
    <w:p w14:paraId="24DAB676" w14:textId="6CBECC61" w:rsidR="00976A67" w:rsidRPr="0040392C" w:rsidRDefault="00976A67" w:rsidP="00880916">
      <w:pPr>
        <w:spacing w:line="360" w:lineRule="auto"/>
        <w:jc w:val="both"/>
        <w:rPr>
          <w:rFonts w:ascii="Arial" w:hAnsi="Arial" w:cs="Arial"/>
        </w:rPr>
      </w:pPr>
      <w:r w:rsidRPr="0040392C">
        <w:rPr>
          <w:rFonts w:ascii="Arial" w:hAnsi="Arial" w:cs="Arial"/>
        </w:rPr>
        <w:t>Only a small portion of the publications used formal theories like Cybernetics and Complexity Theory in terms of theoretical application. A deficit in the theoretical underpinnings of AI-accounting research is evident from the fact that most investigations lacked a theory-driven approach.</w:t>
      </w:r>
    </w:p>
    <w:p w14:paraId="6EB3855E" w14:textId="07C9BF2F" w:rsidR="00976A67" w:rsidRPr="0040392C" w:rsidRDefault="00976A67" w:rsidP="00880916">
      <w:pPr>
        <w:spacing w:line="360" w:lineRule="auto"/>
        <w:jc w:val="both"/>
        <w:rPr>
          <w:rFonts w:ascii="Arial" w:hAnsi="Arial" w:cs="Arial"/>
        </w:rPr>
      </w:pPr>
      <w:r w:rsidRPr="0040392C">
        <w:rPr>
          <w:rFonts w:ascii="Arial" w:hAnsi="Arial" w:cs="Arial"/>
        </w:rPr>
        <w:t>Additionally, the authorship pattern indicates a high level of multidisciplinary collaboration, especially between computer science or information systems scholars and accounting specialists. This demonstrates the increasing demand for interdisciplinary knowledge in carrying out accounting research with an AI focus. Further research into the application and effects of AI in emerging and underrepresented countries is required, as the distribution of studies by region indicates a concentration of scholarly output in the Global North</w:t>
      </w:r>
      <w:r w:rsidR="00F802CB" w:rsidRPr="0040392C">
        <w:rPr>
          <w:rFonts w:ascii="Arial" w:hAnsi="Arial" w:cs="Arial"/>
        </w:rPr>
        <w:t xml:space="preserve"> </w:t>
      </w:r>
      <w:r w:rsidR="00F802CB" w:rsidRPr="0040392C">
        <w:rPr>
          <w:rFonts w:ascii="Arial" w:hAnsi="Arial" w:cs="Arial"/>
        </w:rPr>
        <w:fldChar w:fldCharType="begin"/>
      </w:r>
      <w:r w:rsidR="00F802CB" w:rsidRPr="0040392C">
        <w:rPr>
          <w:rFonts w:ascii="Arial" w:hAnsi="Arial" w:cs="Arial"/>
        </w:rPr>
        <w:instrText xml:space="preserve"> ADDIN ZOTERO_ITEM CSL_CITATION {"citationID":"rRFh8g9J","properties":{"formattedCitation":"(Al Najjar et al., 2024)","plainCitation":"(Al Najjar et al., 2024)","noteIndex":0},"citationItems":[{"id":115,"uris":["http://zotero.org/users/12114437/items/TFTVFFIC"],"itemData":{"id":115,"type":"article-journal","abstract":"This study investigates the impact of artificial intelligence (AI) on reducing accounting errors from two distinct angles: that of accounting software developers and of certified public accountants. We employ a questionnaire-based approach informed by prior research and validated through pilot testing. Our findings reveal significant benefits for software developers. AI effectively addresses various accounting errors, including tax rate discrepancies, cutoff period inaccuracies, principal violations, concealed transactions, mathematical mistakes, and manipulation errors. However, when considering users, AI’s effectiveness varies. While it successfully mitigates certain errors, such as those related to principles, it falls short in eliminating mathematical errors. This research contributes fresh insights into the role of AI in accounting within emerging markets, enhancing our understanding of its potential and limitations.","container-title":"Journal of Risk and Financial Management","DOI":"10.3390/jrfm17080353","ISSN":"1911-8074","issue":"8","language":"en","license":"http://creativecommons.org/licenses/by/3.0/","note":"number: 8\npublisher: Multidisciplinary Digital Publishing Institute","page":"353","source":"www.mdpi.com","title":"The Role of Artificial Intelligence in Eliminating Accounting Errors","volume":"17","author":[{"family":"Al Najjar","given":"Moustafa"},{"family":"Gaber Ghanem","given":"Mohamed"},{"family":"Mahboub","given":"Rasha"},{"family":"Nakhal","given":"Bilal"}],"issued":{"date-parts":[["2024",8]]}}}],"schema":"https://github.com/citation-style-language/schema/raw/master/csl-citation.json"} </w:instrText>
      </w:r>
      <w:r w:rsidR="00F802CB" w:rsidRPr="0040392C">
        <w:rPr>
          <w:rFonts w:ascii="Arial" w:hAnsi="Arial" w:cs="Arial"/>
        </w:rPr>
        <w:fldChar w:fldCharType="separate"/>
      </w:r>
      <w:r w:rsidR="00F802CB" w:rsidRPr="0040392C">
        <w:rPr>
          <w:rFonts w:ascii="Arial" w:hAnsi="Arial" w:cs="Arial"/>
        </w:rPr>
        <w:t>(Al Najjar et al., 2024)</w:t>
      </w:r>
      <w:r w:rsidR="00F802CB" w:rsidRPr="0040392C">
        <w:rPr>
          <w:rFonts w:ascii="Arial" w:hAnsi="Arial" w:cs="Arial"/>
        </w:rPr>
        <w:fldChar w:fldCharType="end"/>
      </w:r>
      <w:r w:rsidRPr="0040392C">
        <w:rPr>
          <w:rFonts w:ascii="Arial" w:hAnsi="Arial" w:cs="Arial"/>
        </w:rPr>
        <w:t>.</w:t>
      </w:r>
    </w:p>
    <w:p w14:paraId="6038C7AB" w14:textId="11326CA4" w:rsidR="00976A67" w:rsidRPr="0040392C" w:rsidRDefault="00976A67" w:rsidP="00880916">
      <w:pPr>
        <w:pStyle w:val="Heading2"/>
        <w:jc w:val="both"/>
        <w:rPr>
          <w:rFonts w:ascii="Arial" w:hAnsi="Arial" w:cs="Arial"/>
        </w:rPr>
      </w:pPr>
      <w:bookmarkStart w:id="11" w:name="_Toc201997709"/>
      <w:r w:rsidRPr="0040392C">
        <w:rPr>
          <w:rFonts w:ascii="Arial" w:hAnsi="Arial" w:cs="Arial"/>
        </w:rPr>
        <w:t>Thematic and Methodological Analysis</w:t>
      </w:r>
      <w:bookmarkEnd w:id="11"/>
    </w:p>
    <w:p w14:paraId="567E9A21" w14:textId="00292007" w:rsidR="00976A67" w:rsidRPr="0040392C" w:rsidRDefault="00976A67" w:rsidP="00880916">
      <w:pPr>
        <w:spacing w:line="360" w:lineRule="auto"/>
        <w:jc w:val="both"/>
        <w:rPr>
          <w:rFonts w:ascii="Arial" w:hAnsi="Arial" w:cs="Arial"/>
        </w:rPr>
      </w:pPr>
      <w:r w:rsidRPr="0040392C">
        <w:rPr>
          <w:rFonts w:ascii="Arial" w:hAnsi="Arial" w:cs="Arial"/>
        </w:rPr>
        <w:t>Four main research subthemes emerged from the thematic analysis:</w:t>
      </w:r>
    </w:p>
    <w:p w14:paraId="44BE56CD" w14:textId="1E77DCF5" w:rsidR="00976A67" w:rsidRPr="0040392C" w:rsidRDefault="00976A67" w:rsidP="00880916">
      <w:pPr>
        <w:pStyle w:val="ListParagraph"/>
        <w:numPr>
          <w:ilvl w:val="0"/>
          <w:numId w:val="6"/>
        </w:numPr>
        <w:spacing w:line="360" w:lineRule="auto"/>
        <w:jc w:val="both"/>
        <w:rPr>
          <w:rFonts w:ascii="Arial" w:hAnsi="Arial" w:cs="Arial"/>
        </w:rPr>
      </w:pPr>
      <w:r w:rsidRPr="0040392C">
        <w:rPr>
          <w:rFonts w:ascii="Arial" w:hAnsi="Arial" w:cs="Arial"/>
        </w:rPr>
        <w:t>AI in fraud detection and auditing</w:t>
      </w:r>
    </w:p>
    <w:p w14:paraId="77645B6C" w14:textId="358B9465" w:rsidR="00976A67" w:rsidRPr="0040392C" w:rsidRDefault="00976A67" w:rsidP="00880916">
      <w:pPr>
        <w:pStyle w:val="ListParagraph"/>
        <w:numPr>
          <w:ilvl w:val="0"/>
          <w:numId w:val="6"/>
        </w:numPr>
        <w:spacing w:line="360" w:lineRule="auto"/>
        <w:jc w:val="both"/>
        <w:rPr>
          <w:rFonts w:ascii="Arial" w:hAnsi="Arial" w:cs="Arial"/>
        </w:rPr>
      </w:pPr>
      <w:r w:rsidRPr="0040392C">
        <w:rPr>
          <w:rFonts w:ascii="Arial" w:hAnsi="Arial" w:cs="Arial"/>
        </w:rPr>
        <w:t>AI for financial analysis and forecasting</w:t>
      </w:r>
    </w:p>
    <w:p w14:paraId="46C8B2F8" w14:textId="524BD371" w:rsidR="00976A67" w:rsidRPr="0040392C" w:rsidRDefault="00976A67" w:rsidP="00880916">
      <w:pPr>
        <w:pStyle w:val="ListParagraph"/>
        <w:numPr>
          <w:ilvl w:val="0"/>
          <w:numId w:val="6"/>
        </w:numPr>
        <w:spacing w:line="360" w:lineRule="auto"/>
        <w:jc w:val="both"/>
        <w:rPr>
          <w:rFonts w:ascii="Arial" w:hAnsi="Arial" w:cs="Arial"/>
        </w:rPr>
      </w:pPr>
      <w:r w:rsidRPr="0040392C">
        <w:rPr>
          <w:rFonts w:ascii="Arial" w:hAnsi="Arial" w:cs="Arial"/>
        </w:rPr>
        <w:lastRenderedPageBreak/>
        <w:t>Ethical and practical challenges of AI in accounting</w:t>
      </w:r>
    </w:p>
    <w:p w14:paraId="41FB68CF" w14:textId="20489128" w:rsidR="00976A67" w:rsidRPr="0040392C" w:rsidRDefault="00976A67" w:rsidP="00880916">
      <w:pPr>
        <w:pStyle w:val="ListParagraph"/>
        <w:numPr>
          <w:ilvl w:val="0"/>
          <w:numId w:val="6"/>
        </w:numPr>
        <w:spacing w:line="360" w:lineRule="auto"/>
        <w:jc w:val="both"/>
        <w:rPr>
          <w:rFonts w:ascii="Arial" w:hAnsi="Arial" w:cs="Arial"/>
        </w:rPr>
      </w:pPr>
      <w:r w:rsidRPr="0040392C">
        <w:rPr>
          <w:rFonts w:ascii="Arial" w:hAnsi="Arial" w:cs="Arial"/>
        </w:rPr>
        <w:t>Integration of AI with emerging technologies (e.g., blockchain)</w:t>
      </w:r>
    </w:p>
    <w:p w14:paraId="1AF564C7" w14:textId="02A599DA" w:rsidR="00976A67" w:rsidRPr="0040392C" w:rsidRDefault="00DD4CB8" w:rsidP="00880916">
      <w:pPr>
        <w:spacing w:line="360" w:lineRule="auto"/>
        <w:jc w:val="both"/>
        <w:rPr>
          <w:rFonts w:ascii="Arial" w:hAnsi="Arial" w:cs="Arial"/>
        </w:rPr>
      </w:pPr>
      <w:r w:rsidRPr="0040392C">
        <w:rPr>
          <w:rFonts w:ascii="Arial" w:hAnsi="Arial" w:cs="Arial"/>
        </w:rPr>
        <w:t xml:space="preserve">Every theme was examined for its scope, approach, and degree of usefulness. For instance, research like Weheba (2024) examined how blockchain and AI may be combined to increase audit trail transparency. On the other hand, Losbichler &amp; Lehner (2021) used cybernetics as a theoretical framework to examine the limitations of AI in managing functions. </w:t>
      </w:r>
    </w:p>
    <w:p w14:paraId="260BFADE" w14:textId="1FA3D92B" w:rsidR="00DD4CB8" w:rsidRPr="0040392C" w:rsidRDefault="00DD4CB8" w:rsidP="00880916">
      <w:pPr>
        <w:spacing w:line="360" w:lineRule="auto"/>
        <w:jc w:val="both"/>
        <w:rPr>
          <w:rFonts w:ascii="Arial" w:hAnsi="Arial" w:cs="Arial"/>
        </w:rPr>
      </w:pPr>
      <w:r w:rsidRPr="0040392C">
        <w:rPr>
          <w:rFonts w:ascii="Arial" w:hAnsi="Arial" w:cs="Arial"/>
        </w:rPr>
        <w:t>In terms of methodology, the majority of studies used descriptive synthesis and secondary data. There is a need for model-building and empirical validation in future research, as only two studies offered formal frameworks for the implementation of AI in accounting processes.</w:t>
      </w:r>
    </w:p>
    <w:p w14:paraId="6BCF1644" w14:textId="35C20A3F" w:rsidR="00DD4CB8" w:rsidRPr="0040392C" w:rsidRDefault="00DD4CB8" w:rsidP="00880916">
      <w:pPr>
        <w:spacing w:line="360" w:lineRule="auto"/>
        <w:jc w:val="both"/>
        <w:rPr>
          <w:rFonts w:ascii="Arial" w:hAnsi="Arial" w:cs="Arial"/>
        </w:rPr>
      </w:pPr>
      <w:r w:rsidRPr="0040392C">
        <w:rPr>
          <w:rFonts w:ascii="Arial" w:hAnsi="Arial" w:cs="Arial"/>
        </w:rPr>
        <w:t>Additionally, the review identified a methodological imbalance that prioritizes qualitative research over quantitative. The absence of field surveys or experimental studies presents a chance for researchers to examine the efficacy, accuracy, and efficiency of AI-driven accounting systems empirically</w:t>
      </w:r>
      <w:r w:rsidR="00F802CB" w:rsidRPr="0040392C">
        <w:rPr>
          <w:rFonts w:ascii="Arial" w:hAnsi="Arial" w:cs="Arial"/>
        </w:rPr>
        <w:t xml:space="preserve"> </w:t>
      </w:r>
      <w:r w:rsidR="00F802CB" w:rsidRPr="0040392C">
        <w:rPr>
          <w:rFonts w:ascii="Arial" w:hAnsi="Arial" w:cs="Arial"/>
        </w:rPr>
        <w:fldChar w:fldCharType="begin"/>
      </w:r>
      <w:r w:rsidR="00F802CB" w:rsidRPr="0040392C">
        <w:rPr>
          <w:rFonts w:ascii="Arial" w:hAnsi="Arial" w:cs="Arial"/>
        </w:rPr>
        <w:instrText xml:space="preserve"> ADDIN ZOTERO_ITEM CSL_CITATION {"citationID":"MktokhAu","properties":{"formattedCitation":"(Lardo et al., 2022)","plainCitation":"(Lardo et al., 2022)","noteIndex":0},"citationItems":[{"id":117,"uris":["http://zotero.org/users/12114437/items/FBBBAFWC"],"itemData":{"id":117,"type":"article-journal","abstract":"Considering the growing interests in managerial and accounting issues related to blockchain technology (BT), the study aims at identifying the main research venues in this specific field. In particular, the purpose is to understand the spatial and temporal production and distribution of research documents, highlighting the most relevant topics, the most influential authors and research.,This research carries out a bibliometric analysis of 189 research documents in the business, management and accounting areas. Data collection and refining is carried out from the Scopus database. The data analysis is based on a hybrid literature review approach using a descriptive bibliometric method, data analysis visualization (through VOSViewer software) and thematic analysis.,Results indicate that research studies focused on BT and accounting have been growing exponentially over the last three years, with authors who previously focused on generalist themes, and are now facing more specific issues. Through cluster analysis, the authors propose the framework of accounting domain and blockchain technology (ADOB) to systematize and visualize the map of current studies about the BT in the accounting domain.,The analysis highlights some aspects less investigated at the first research stage in the field of BT and accounting, such as the growing need of new accounting and control processes to address the practical issues of BT implementation and the need for education and training to stimulate a proper use of BT by accountants and practitioners.,This study is the first to adopt a bibliometric and thematic analysis to investigate BT in the accounting domain. The authors provide significant insights that could guide and foster the use of BT for accountants and practitioners, defining future research lines and a research agenda for academic researchers.","archive_location":"world","container-title":"Accounting, Auditing &amp;amp; Accountability Journal","DOI":"10.1108/AAAJ-10-2020-4995","ISSN":"0951-3574","issue":"9","language":"en","note":"publisher: Emerald Publishing Limited","page":"204-233","source":"www.emerald.com","title":"Exploring blockchain in the accounting domain: a bibliometric analysis","title-short":"Exploring blockchain in the accounting domain","volume":"35","author":[{"family":"Lardo","given":"Alessandra"},{"family":"Corsi","given":"Katia"},{"family":"Varma","given":"Ashish"},{"family":"Mancini","given":"Daniela"}],"issued":{"date-parts":[["2022",2,23]]}}}],"schema":"https://github.com/citation-style-language/schema/raw/master/csl-citation.json"} </w:instrText>
      </w:r>
      <w:r w:rsidR="00F802CB" w:rsidRPr="0040392C">
        <w:rPr>
          <w:rFonts w:ascii="Arial" w:hAnsi="Arial" w:cs="Arial"/>
        </w:rPr>
        <w:fldChar w:fldCharType="separate"/>
      </w:r>
      <w:r w:rsidR="00F802CB" w:rsidRPr="0040392C">
        <w:rPr>
          <w:rFonts w:ascii="Arial" w:hAnsi="Arial" w:cs="Arial"/>
        </w:rPr>
        <w:t>(Lardo et al., 2022)</w:t>
      </w:r>
      <w:r w:rsidR="00F802CB" w:rsidRPr="0040392C">
        <w:rPr>
          <w:rFonts w:ascii="Arial" w:hAnsi="Arial" w:cs="Arial"/>
        </w:rPr>
        <w:fldChar w:fldCharType="end"/>
      </w:r>
      <w:r w:rsidRPr="0040392C">
        <w:rPr>
          <w:rFonts w:ascii="Arial" w:hAnsi="Arial" w:cs="Arial"/>
        </w:rPr>
        <w:t>.</w:t>
      </w:r>
    </w:p>
    <w:p w14:paraId="12C37B2C" w14:textId="55C455A7" w:rsidR="00985CB8" w:rsidRPr="0040392C" w:rsidRDefault="00985CB8" w:rsidP="00880916">
      <w:pPr>
        <w:spacing w:line="360" w:lineRule="auto"/>
        <w:jc w:val="both"/>
        <w:rPr>
          <w:rFonts w:ascii="Arial" w:hAnsi="Arial" w:cs="Arial"/>
        </w:rPr>
      </w:pPr>
      <w:r w:rsidRPr="0040392C">
        <w:rPr>
          <w:rFonts w:ascii="Arial" w:hAnsi="Arial" w:cs="Arial"/>
        </w:rPr>
        <w:t xml:space="preserve">The assessment also emphasized the increasing interest in particular AI techniques, like robotic process automation (RPA), machine learning algorithms for anomaly detection, and natural language processing (NLP) for financial document analysis. However, rather than being practically evaluated, these techniques were frequently debated at a conceptual level. </w:t>
      </w:r>
    </w:p>
    <w:p w14:paraId="6816BCC9" w14:textId="01C9F112" w:rsidR="00985CB8" w:rsidRPr="0040392C" w:rsidRDefault="00985CB8" w:rsidP="00880916">
      <w:pPr>
        <w:spacing w:line="360" w:lineRule="auto"/>
        <w:jc w:val="both"/>
        <w:rPr>
          <w:rFonts w:ascii="Arial" w:hAnsi="Arial" w:cs="Arial"/>
        </w:rPr>
      </w:pPr>
      <w:r w:rsidRPr="0040392C">
        <w:rPr>
          <w:rFonts w:ascii="Arial" w:hAnsi="Arial" w:cs="Arial"/>
        </w:rPr>
        <w:t>Some articles explored algorithmic prejudice, data privacy, and the replacement of human accountants were among the socio-technical ramifications of AI adoption that were examined in some studies</w:t>
      </w:r>
      <w:r w:rsidR="00F802CB" w:rsidRPr="0040392C">
        <w:rPr>
          <w:rFonts w:ascii="Arial" w:hAnsi="Arial" w:cs="Arial"/>
        </w:rPr>
        <w:t xml:space="preserve"> </w:t>
      </w:r>
      <w:r w:rsidR="00F802CB" w:rsidRPr="0040392C">
        <w:rPr>
          <w:rFonts w:ascii="Arial" w:hAnsi="Arial" w:cs="Arial"/>
        </w:rPr>
        <w:fldChar w:fldCharType="begin"/>
      </w:r>
      <w:r w:rsidR="00F802CB" w:rsidRPr="0040392C">
        <w:rPr>
          <w:rFonts w:ascii="Arial" w:hAnsi="Arial" w:cs="Arial"/>
        </w:rPr>
        <w:instrText xml:space="preserve"> ADDIN ZOTERO_ITEM CSL_CITATION {"citationID":"AxbHCZ9Z","properties":{"formattedCitation":"(Berdiyeva et al., 2023)","plainCitation":"(Berdiyeva et al., 2023)","noteIndex":0},"citationItems":[{"id":121,"uris":["http://zotero.org/users/12114437/items/VBSJRHNL"],"itemData":{"id":121,"type":"article-journal","abstract":"The use of the traditional system is declined greatly and with a modernization of the accounting and finance process there have been a great deal of change, and these improvements are beneficial to the accounting and finance industry. Adopting Artificial Intelligence applications such as Expert systems for audit and tax, Intelligent Agents for customer service, Machine Learning for decision making, etc. can lead a great benefit by reducing errors and increasing the efficiency of the accounting and finance processes. To keep ensuring a transparent and replicable process, we have conducted a meta-analysis. The database search was between the years 1989-2020 and reviewed 150 research papers. As meta-analysis results show, the majority of researches illustrate a positive effect of the impact of AI systems in the accounting and finance process.","container-title":"NUST Business Review","DOI":"10.37435/nbr.v3i1.29","ISSN":"2707-6601, 2707-6598","issue":"1","journalAbbreviation":"NBR","language":"en","license":"https://creativecommons.org/licenses/by/4.0","source":"DOI.org (Crossref)","title":"Artificial Intelligence in Accounting and Finance: Meta-Analysis","title-short":"Artificial Intelligence in Accounting and Finance","URL":"https://nbr.nust.edu.pk/index.php/nbr/article/view/29","volume":"3","author":[{"family":"Berdiyeva","given":"Oguljan Berdiyeva"},{"family":"Umar","given":"Muhammad Umar Islam"},{"family":"Saeedi","given":"Mitra Saeedi"}],"accessed":{"date-parts":[["2025",6,26]]},"issued":{"date-parts":[["2023",11,26]]}}}],"schema":"https://github.com/citation-style-language/schema/raw/master/csl-citation.json"} </w:instrText>
      </w:r>
      <w:r w:rsidR="00F802CB" w:rsidRPr="0040392C">
        <w:rPr>
          <w:rFonts w:ascii="Arial" w:hAnsi="Arial" w:cs="Arial"/>
        </w:rPr>
        <w:fldChar w:fldCharType="separate"/>
      </w:r>
      <w:r w:rsidR="00F802CB" w:rsidRPr="0040392C">
        <w:rPr>
          <w:rFonts w:ascii="Arial" w:hAnsi="Arial" w:cs="Arial"/>
        </w:rPr>
        <w:t>(Berdiyeva et al., 2023)</w:t>
      </w:r>
      <w:r w:rsidR="00F802CB" w:rsidRPr="0040392C">
        <w:rPr>
          <w:rFonts w:ascii="Arial" w:hAnsi="Arial" w:cs="Arial"/>
        </w:rPr>
        <w:fldChar w:fldCharType="end"/>
      </w:r>
      <w:r w:rsidRPr="0040392C">
        <w:rPr>
          <w:rFonts w:ascii="Arial" w:hAnsi="Arial" w:cs="Arial"/>
        </w:rPr>
        <w:t>. Although few in number, these crucial observations highlight the significance of expanding the focus of AI-accounting research to encompass ethical and societal aspects in addition to efficiency improvements.</w:t>
      </w:r>
    </w:p>
    <w:p w14:paraId="364A3604" w14:textId="292F6D7D" w:rsidR="00985CB8" w:rsidRPr="0040392C" w:rsidRDefault="00985CB8" w:rsidP="00880916">
      <w:pPr>
        <w:pStyle w:val="Heading2"/>
        <w:jc w:val="both"/>
        <w:rPr>
          <w:rFonts w:ascii="Arial" w:hAnsi="Arial" w:cs="Arial"/>
        </w:rPr>
      </w:pPr>
      <w:bookmarkStart w:id="12" w:name="_Toc201997710"/>
      <w:r w:rsidRPr="0040392C">
        <w:rPr>
          <w:rFonts w:ascii="Arial" w:hAnsi="Arial" w:cs="Arial"/>
        </w:rPr>
        <w:t>Reliability and Validity</w:t>
      </w:r>
      <w:bookmarkEnd w:id="12"/>
    </w:p>
    <w:p w14:paraId="1B882962" w14:textId="401E7B9C" w:rsidR="00985CB8" w:rsidRPr="0040392C" w:rsidRDefault="00985CB8" w:rsidP="00880916">
      <w:pPr>
        <w:spacing w:line="360" w:lineRule="auto"/>
        <w:jc w:val="both"/>
        <w:rPr>
          <w:rFonts w:ascii="Arial" w:hAnsi="Arial" w:cs="Arial"/>
        </w:rPr>
      </w:pPr>
      <w:r w:rsidRPr="0040392C">
        <w:rPr>
          <w:rFonts w:ascii="Arial" w:hAnsi="Arial" w:cs="Arial"/>
        </w:rPr>
        <w:t>By using a straightforward and repeatable search technique that was confirmed by numerous database checks, the study guaranteed methodological dependability. The quality and relevancy of the articles were independently assessed</w:t>
      </w:r>
      <w:r w:rsidR="00F802CB" w:rsidRPr="0040392C">
        <w:rPr>
          <w:rFonts w:ascii="Arial" w:hAnsi="Arial" w:cs="Arial"/>
        </w:rPr>
        <w:t xml:space="preserve"> </w:t>
      </w:r>
      <w:r w:rsidR="00F802CB" w:rsidRPr="0040392C">
        <w:rPr>
          <w:rFonts w:ascii="Arial" w:hAnsi="Arial" w:cs="Arial"/>
        </w:rPr>
        <w:fldChar w:fldCharType="begin"/>
      </w:r>
      <w:r w:rsidR="00F802CB" w:rsidRPr="0040392C">
        <w:rPr>
          <w:rFonts w:ascii="Arial" w:hAnsi="Arial" w:cs="Arial"/>
        </w:rPr>
        <w:instrText xml:space="preserve"> ADDIN ZOTERO_ITEM CSL_CITATION {"citationID":"rOuxy0Vl","properties":{"formattedCitation":"(Baroma, 2024b)","plainCitation":"(Baroma, 2024b)","noteIndex":0},"citationItems":[{"id":122,"uris":["http://zotero.org/users/12114437/items/DNNV869K"],"itemData":{"id":122,"type":"article-journal","abstract":"Today, accountants use technology to complete their daily tasks more efficiently and effectively. However, as the accounting profession's pace of technology adoption slowed, the volume of data began to grow exponentially, and the current technologies employed in the profession began to become outmoded in analyzing large volumes of data in a timely manner so that the information produced could continue to yield benefits.Information and communication technology (ICT)-based technologies have revolutionized and reshaped the operations of numerous professions, including accounting. Artificial Intelligence ( ) is one example of contemporary technological disruptions in the accounting industry. As a result, the purpose of this paper is to investigate the impact of AI on Accounting Profession (AP) from the perspectives of academics and practitioners in Egypt.The results of this paper shows that, AI has a significant positive impact on the Professional Performance of Accountants and Auditors ( ), AI has a significant positive impact on the ability to handle Complex Accounting and Auditing Processes ( ), AI has a significant positive impact on the Efficiency of Accounting and Auditing Teams ( ), AI has a significant positive impact on the performance of Accounting Information Systems ( ), Overall, AI has a significant positive impact on AP.","container-title":"مجلة البحوث المحاسبية","DOI":"10.21608/abj.2024.397319","source":"journals.ekb.eg","title":"The impact of artificial intelligence on the accounting profession: A field stud","title-short":"The impact of artificial intelligence on the accounting profession","URL":"https://journals.ekb.eg/article_397319.html","author":[{"family":"Baroma","given":"Bassam Samir"}],"accessed":{"date-parts":[["2025",6,26]]},"issued":{"date-parts":[["2024",12,1]]}}}],"schema":"https://github.com/citation-style-language/schema/raw/master/csl-citation.json"} </w:instrText>
      </w:r>
      <w:r w:rsidR="00F802CB" w:rsidRPr="0040392C">
        <w:rPr>
          <w:rFonts w:ascii="Arial" w:hAnsi="Arial" w:cs="Arial"/>
        </w:rPr>
        <w:fldChar w:fldCharType="separate"/>
      </w:r>
      <w:r w:rsidR="00F802CB" w:rsidRPr="0040392C">
        <w:rPr>
          <w:rFonts w:ascii="Arial" w:hAnsi="Arial" w:cs="Arial"/>
        </w:rPr>
        <w:t>(Baroma, 2024b)</w:t>
      </w:r>
      <w:r w:rsidR="00F802CB" w:rsidRPr="0040392C">
        <w:rPr>
          <w:rFonts w:ascii="Arial" w:hAnsi="Arial" w:cs="Arial"/>
        </w:rPr>
        <w:fldChar w:fldCharType="end"/>
      </w:r>
      <w:r w:rsidRPr="0040392C">
        <w:rPr>
          <w:rFonts w:ascii="Arial" w:hAnsi="Arial" w:cs="Arial"/>
        </w:rPr>
        <w:t xml:space="preserve">. </w:t>
      </w:r>
      <w:r w:rsidRPr="0040392C">
        <w:rPr>
          <w:rFonts w:ascii="Arial" w:hAnsi="Arial" w:cs="Arial"/>
        </w:rPr>
        <w:lastRenderedPageBreak/>
        <w:t>By employing predetermined criteria, data extraction was carried out methodically, lowering the possibility of bias.</w:t>
      </w:r>
    </w:p>
    <w:p w14:paraId="298619DE" w14:textId="2FCFF5B2" w:rsidR="00985CB8" w:rsidRPr="0040392C" w:rsidRDefault="00985CB8" w:rsidP="00880916">
      <w:pPr>
        <w:spacing w:line="360" w:lineRule="auto"/>
        <w:jc w:val="both"/>
        <w:rPr>
          <w:rFonts w:ascii="Arial" w:hAnsi="Arial" w:cs="Arial"/>
        </w:rPr>
      </w:pPr>
      <w:r w:rsidRPr="0040392C">
        <w:rPr>
          <w:rFonts w:ascii="Arial" w:hAnsi="Arial" w:cs="Arial"/>
        </w:rPr>
        <w:t>Triangulation improved validity by cross-validating results from several methodological techniques (e.g., bibliometric vs. narrative review) to detect recurring trends. External validity is further enhanced by the presence of many nations and organizations.</w:t>
      </w:r>
    </w:p>
    <w:p w14:paraId="0B698697" w14:textId="0CF2EB45" w:rsidR="00985CB8" w:rsidRPr="0040392C" w:rsidRDefault="00985CB8" w:rsidP="00880916">
      <w:pPr>
        <w:spacing w:line="360" w:lineRule="auto"/>
        <w:jc w:val="both"/>
        <w:rPr>
          <w:rFonts w:ascii="Arial" w:hAnsi="Arial" w:cs="Arial"/>
        </w:rPr>
      </w:pPr>
      <w:r w:rsidRPr="0040392C">
        <w:rPr>
          <w:rFonts w:ascii="Arial" w:hAnsi="Arial" w:cs="Arial"/>
        </w:rPr>
        <w:t>An audit record was kept for each search decision, coding step, and categorization rule in order to further improve internal validity. The thematic analysis step included inter-rater reliability checks and peer debriefing.</w:t>
      </w:r>
    </w:p>
    <w:p w14:paraId="78578626" w14:textId="242D9BB1" w:rsidR="00976A67" w:rsidRPr="0040392C" w:rsidRDefault="00985CB8" w:rsidP="00880916">
      <w:pPr>
        <w:spacing w:line="360" w:lineRule="auto"/>
        <w:jc w:val="both"/>
        <w:rPr>
          <w:rFonts w:ascii="Arial" w:hAnsi="Arial" w:cs="Arial"/>
        </w:rPr>
      </w:pPr>
      <w:r w:rsidRPr="0040392C">
        <w:rPr>
          <w:rFonts w:ascii="Arial" w:hAnsi="Arial" w:cs="Arial"/>
        </w:rPr>
        <w:t>In order to validate the thematic framework created during coding, external reviewers were also consulted</w:t>
      </w:r>
      <w:r w:rsidR="00F802CB" w:rsidRPr="0040392C">
        <w:rPr>
          <w:rFonts w:ascii="Arial" w:hAnsi="Arial" w:cs="Arial"/>
        </w:rPr>
        <w:t xml:space="preserve"> </w:t>
      </w:r>
      <w:r w:rsidR="00F802CB" w:rsidRPr="0040392C">
        <w:rPr>
          <w:rFonts w:ascii="Arial" w:hAnsi="Arial" w:cs="Arial"/>
        </w:rPr>
        <w:fldChar w:fldCharType="begin"/>
      </w:r>
      <w:r w:rsidR="00F802CB" w:rsidRPr="0040392C">
        <w:rPr>
          <w:rFonts w:ascii="Arial" w:hAnsi="Arial" w:cs="Arial"/>
        </w:rPr>
        <w:instrText xml:space="preserve"> ADDIN ZOTERO_ITEM CSL_CITATION {"citationID":"7VMpDxz3","properties":{"formattedCitation":"(Iman Supriadi, 2024)","plainCitation":"(Iman Supriadi, 2024)","noteIndex":0},"citationItems":[{"id":125,"uris":["http://zotero.org/users/12114437/items/YPNK78SW"],"itemData":{"id":125,"type":"article-journal","abstract":"This study aims to analyze the application of Artificial Intelligence (AI) in detecting accounting fraud in audits. The aim is to identify AI's efficiency, accuracy, and potential in detecting fraud and to explore the challenges and implications arising from using this technology in audit practice. This research is a type of qualitative research with a case study approach as the main focus and a literature study as a data triangulation approach. This research methodology will provide an in-depth understanding of the integration of artificial intelligence in detecting accounting fraud. The results show that AI improves efficiency and accuracy in detecting accounting fraud. AI techniques such as machine learning and natural language processing effectively identify fraud patterns. However, there are challenges, such as limitations of AI technology, ethical and data privacy issues, and barriers to accepting AI in the accounting industry. This research contributes to the accounting literature by highlighting how AI can change audit practices. It also offers guidance for accounting firms on utilizing AI to improve auditing and suggests directions for future research related to the development and integration of AI in accounting.","container-title":"Akuntansi dan Teknologi Informasi","DOI":"10.24123/jati.v17i1.6279","ISSN":"2614-8749, 1412-5994","issue":"1","journalAbbreviation":"JATI","language":"en","license":"http://creativecommons.org/licenses/by-sa/4.0","page":"48-61","source":"DOI.org (Crossref)","title":"The audit revolution: Integrating artificial intelligence in detecting accounting fraud","title-short":"The audit revolution","volume":"17","author":[{"literal":"Iman Supriadi"}],"issued":{"date-parts":[["2024",3,31]]}}}],"schema":"https://github.com/citation-style-language/schema/raw/master/csl-citation.json"} </w:instrText>
      </w:r>
      <w:r w:rsidR="00F802CB" w:rsidRPr="0040392C">
        <w:rPr>
          <w:rFonts w:ascii="Arial" w:hAnsi="Arial" w:cs="Arial"/>
        </w:rPr>
        <w:fldChar w:fldCharType="separate"/>
      </w:r>
      <w:r w:rsidR="00F802CB" w:rsidRPr="0040392C">
        <w:rPr>
          <w:rFonts w:ascii="Arial" w:hAnsi="Arial" w:cs="Arial"/>
        </w:rPr>
        <w:t>(Iman Supriadi, 2024)</w:t>
      </w:r>
      <w:r w:rsidR="00F802CB" w:rsidRPr="0040392C">
        <w:rPr>
          <w:rFonts w:ascii="Arial" w:hAnsi="Arial" w:cs="Arial"/>
        </w:rPr>
        <w:fldChar w:fldCharType="end"/>
      </w:r>
      <w:r w:rsidRPr="0040392C">
        <w:rPr>
          <w:rFonts w:ascii="Arial" w:hAnsi="Arial" w:cs="Arial"/>
        </w:rPr>
        <w:t>. Their suggestions resulted in slight improvements to the theoretical coding and subtheme classifications, enhancing the study's legitimacy.</w:t>
      </w:r>
    </w:p>
    <w:p w14:paraId="64A1EE5A" w14:textId="77777777" w:rsidR="001571BE" w:rsidRPr="0040392C" w:rsidRDefault="001571BE" w:rsidP="00880916">
      <w:pPr>
        <w:spacing w:line="360" w:lineRule="auto"/>
        <w:jc w:val="both"/>
        <w:rPr>
          <w:rFonts w:ascii="Arial" w:hAnsi="Arial" w:cs="Arial"/>
        </w:rPr>
      </w:pPr>
    </w:p>
    <w:p w14:paraId="7E507570" w14:textId="77777777" w:rsidR="001571BE" w:rsidRPr="0040392C" w:rsidRDefault="001571BE" w:rsidP="00880916">
      <w:pPr>
        <w:spacing w:line="360" w:lineRule="auto"/>
        <w:jc w:val="both"/>
        <w:rPr>
          <w:rFonts w:ascii="Arial" w:hAnsi="Arial" w:cs="Arial"/>
        </w:rPr>
      </w:pPr>
    </w:p>
    <w:p w14:paraId="369D1B01" w14:textId="3341CC89" w:rsidR="00985CB8" w:rsidRPr="0040392C" w:rsidRDefault="00985CB8" w:rsidP="00880916">
      <w:pPr>
        <w:pStyle w:val="Heading2"/>
        <w:jc w:val="both"/>
        <w:rPr>
          <w:rFonts w:ascii="Arial" w:hAnsi="Arial" w:cs="Arial"/>
        </w:rPr>
      </w:pPr>
      <w:bookmarkStart w:id="13" w:name="_Toc201997711"/>
      <w:r w:rsidRPr="0040392C">
        <w:rPr>
          <w:rFonts w:ascii="Arial" w:hAnsi="Arial" w:cs="Arial"/>
        </w:rPr>
        <w:t>Ethical Considerations</w:t>
      </w:r>
      <w:bookmarkEnd w:id="13"/>
    </w:p>
    <w:p w14:paraId="388CDF8B" w14:textId="7036A256" w:rsidR="00985CB8" w:rsidRPr="0040392C" w:rsidRDefault="00985CB8" w:rsidP="00880916">
      <w:pPr>
        <w:spacing w:line="360" w:lineRule="auto"/>
        <w:jc w:val="both"/>
        <w:rPr>
          <w:rFonts w:ascii="Arial" w:hAnsi="Arial" w:cs="Arial"/>
        </w:rPr>
      </w:pPr>
      <w:r w:rsidRPr="0040392C">
        <w:rPr>
          <w:rFonts w:ascii="Arial" w:hAnsi="Arial" w:cs="Arial"/>
        </w:rPr>
        <w:t>Since all of the research's secondary data came from publicly available scholarly sources, ethical approval was not needed</w:t>
      </w:r>
      <w:r w:rsidR="00F802CB" w:rsidRPr="0040392C">
        <w:rPr>
          <w:rFonts w:ascii="Arial" w:hAnsi="Arial" w:cs="Arial"/>
        </w:rPr>
        <w:t xml:space="preserve"> </w:t>
      </w:r>
      <w:r w:rsidR="00F802CB" w:rsidRPr="0040392C">
        <w:rPr>
          <w:rFonts w:ascii="Arial" w:hAnsi="Arial" w:cs="Arial"/>
        </w:rPr>
        <w:fldChar w:fldCharType="begin"/>
      </w:r>
      <w:r w:rsidR="00F802CB" w:rsidRPr="0040392C">
        <w:rPr>
          <w:rFonts w:ascii="Arial" w:hAnsi="Arial" w:cs="Arial"/>
        </w:rPr>
        <w:instrText xml:space="preserve"> ADDIN ZOTERO_ITEM CSL_CITATION {"citationID":"WV9URk8Y","properties":{"formattedCitation":"(Eisikovits et al., 2025; Lehner et al., 2022)","plainCitation":"(Eisikovits et al., 2025; Lehner et al., 2022)","noteIndex":0},"citationItems":[{"id":128,"uris":["http://zotero.org/users/12114437/items/DHNFXUUC"],"itemData":{"id":128,"type":"article-journal","abstract":"In recent years, there has been an exponential rise in the use of artificial intelligence (AI) systems in the business world. AI has many current and potential uses in accounting and auditing. However, the introduction of AI comes with significant risks. In this paper, we explore the use of AI for repetitive and simple tasks, generative AI to produce new textual content, and predictive AI to help assess future risks. We then consider important aspects in the use of AI, including data ownership, governance, and bias introduced by AI systems. We show how accounting and auditing professionals must understand these issues to effectively use AI. We also consider changes to the profession regarding the potential erosion of professional trust and the deskilling of the profession. In each case, we discuss how risks and adverse effects from AI can be mitigated by new standards and professional control of AI implementation.JEL Classifications: M41; M42; M48.","container-title":"Accounting Horizons","DOI":"10.2308/HORIZONS-2023-042","ISSN":"0888-7993","issue":"2","journalAbbreviation":"Accounting Horizons","page":"117-123","source":"Silverchair","title":"Should Accountants Be Afraid of AI? Risks and Opportunities of Incorporating Artificial Intelligence into Accounting and Auditing","title-short":"Should Accountants Be Afraid of AI?","volume":"39","author":[{"family":"Eisikovits","given":"Nir"},{"family":"Johnson","given":"William C."},{"family":"Markelevich","given":"Ariel"}],"issued":{"date-parts":[["2025",6,1]]}}},{"id":126,"uris":["http://zotero.org/users/12114437/items/VFZM2P4K"],"itemData":{"id":126,"type":"article-journal","abstract":"This paper aims to identify ethical challenges of using artificial intelligence (AI)-based accounting systems for decision-making and discusses its findings based on Rest's four-component model of antecedents for ethical decision-making. This study derives implications for accounting and auditing scholars and practitioners.,This research is rooted in the hermeneutics tradition of interpretative accounting research, in which the reader and the texts engage in a form of dialogue. To substantiate this dialogue, the authors conduct a theoretically informed, narrative (semi-systematic) literature review spanning the years 2015–2020. This review's narrative is driven by the depicted contexts and the accounting/auditing practices found in selected articles are used as sample instead of the research or methods.,In the thematic coding of the selected papers the authors identify five major ethical challenges of AI-based decision-making in accounting: objectivity, privacy, transparency, accountability and trustworthiness. Using Rest's component model of antecedents for ethical decision-making as a stable framework for our structure, the authors critically discuss the challenges and their relevance for a future human–machine collaboration within varying agency between humans and AI.,This paper contributes to the literature on accounting as a subjectivising as well as mediating practice in a socio-material context. It does so by providing a solid base of arguments that AI alone, despite its enabling and mediating role in accounting, cannot make ethical accounting decisions because it lacks the necessary preconditions in terms of Rest's model of antecedents. What is more, as AI is bound to pre-set goals and subjected to human made conditions despite its autonomous learning and adaptive practices, it lacks true agency. As a consequence, accountability needs to be shared between humans and AI. The authors suggest that related governance as well as internal and external auditing processes need to be adapted in terms of skills and awareness to ensure an ethical AI-based decision-making.","archive_location":"world","container-title":"Accounting, Auditing &amp;amp; Accountability Journal","DOI":"10.1108/AAAJ-09-2020-4934","ISSN":"0951-3574","issue":"9","language":"en","note":"publisher: Emerald Publishing Limited","page":"109-135","source":"www.emerald.com","title":"Artificial intelligence based decision-making in accounting and auditing: ethical challenges and normative thinking","title-short":"Artificial intelligence based decision-making in accounting and auditing","volume":"35","author":[{"family":"Lehner","given":"Othmar Manfred"},{"family":"Ittonen","given":"Kim"},{"family":"Silvola","given":"Hanna"},{"family":"Ström","given":"Eva"},{"family":"Wührleitner","given":"Alena"}],"issued":{"date-parts":[["2022",6,21]]}}}],"schema":"https://github.com/citation-style-language/schema/raw/master/csl-citation.json"} </w:instrText>
      </w:r>
      <w:r w:rsidR="00F802CB" w:rsidRPr="0040392C">
        <w:rPr>
          <w:rFonts w:ascii="Arial" w:hAnsi="Arial" w:cs="Arial"/>
        </w:rPr>
        <w:fldChar w:fldCharType="separate"/>
      </w:r>
      <w:r w:rsidR="00F802CB" w:rsidRPr="0040392C">
        <w:rPr>
          <w:rFonts w:ascii="Arial" w:hAnsi="Arial" w:cs="Arial"/>
        </w:rPr>
        <w:t>(Eisikovits et al., 2025; Lehner et al., 2022)</w:t>
      </w:r>
      <w:r w:rsidR="00F802CB" w:rsidRPr="0040392C">
        <w:rPr>
          <w:rFonts w:ascii="Arial" w:hAnsi="Arial" w:cs="Arial"/>
        </w:rPr>
        <w:fldChar w:fldCharType="end"/>
      </w:r>
      <w:r w:rsidRPr="0040392C">
        <w:rPr>
          <w:rFonts w:ascii="Arial" w:hAnsi="Arial" w:cs="Arial"/>
        </w:rPr>
        <w:t>. Every chosen article is appropriately referenced, guaranteeing adherence to standards for intellectual property and academic integrity. In addition to avoiding plagiarism, the study provides its findings objectively and openly.</w:t>
      </w:r>
    </w:p>
    <w:p w14:paraId="3ED65B3C" w14:textId="68FF9B1E" w:rsidR="00985CB8" w:rsidRPr="0040392C" w:rsidRDefault="00985CB8" w:rsidP="00880916">
      <w:pPr>
        <w:spacing w:line="360" w:lineRule="auto"/>
        <w:jc w:val="both"/>
        <w:rPr>
          <w:rFonts w:ascii="Arial" w:hAnsi="Arial" w:cs="Arial"/>
        </w:rPr>
      </w:pPr>
      <w:r w:rsidRPr="0040392C">
        <w:rPr>
          <w:rFonts w:ascii="Arial" w:hAnsi="Arial" w:cs="Arial"/>
        </w:rPr>
        <w:t>Additionally, by securely preserving article metadata and anonymizing it when necessary, ethical requirements in data handling were upheld. Each reference was linked to its source in the appendix to ensure transparency in the research process.</w:t>
      </w:r>
    </w:p>
    <w:p w14:paraId="30EEC9C2" w14:textId="08053DFA" w:rsidR="00985CB8" w:rsidRPr="0040392C" w:rsidRDefault="00985CB8" w:rsidP="00880916">
      <w:pPr>
        <w:spacing w:line="360" w:lineRule="auto"/>
        <w:jc w:val="both"/>
        <w:rPr>
          <w:rFonts w:ascii="Arial" w:hAnsi="Arial" w:cs="Arial"/>
        </w:rPr>
      </w:pPr>
      <w:r w:rsidRPr="0040392C">
        <w:rPr>
          <w:rFonts w:ascii="Arial" w:hAnsi="Arial" w:cs="Arial"/>
        </w:rPr>
        <w:t>In order to prevent conclusions obtained in this report from being taken out of context or exaggerated beyond the original focus of each publication, special caution was taken in interpreting the results of the examined studies</w:t>
      </w:r>
      <w:r w:rsidR="00F802CB" w:rsidRPr="0040392C">
        <w:rPr>
          <w:rFonts w:ascii="Arial" w:hAnsi="Arial" w:cs="Arial"/>
        </w:rPr>
        <w:t xml:space="preserve"> </w:t>
      </w:r>
      <w:r w:rsidR="00F802CB" w:rsidRPr="0040392C">
        <w:rPr>
          <w:rFonts w:ascii="Arial" w:hAnsi="Arial" w:cs="Arial"/>
        </w:rPr>
        <w:fldChar w:fldCharType="begin"/>
      </w:r>
      <w:r w:rsidR="00F802CB" w:rsidRPr="0040392C">
        <w:rPr>
          <w:rFonts w:ascii="Arial" w:hAnsi="Arial" w:cs="Arial"/>
        </w:rPr>
        <w:instrText xml:space="preserve"> ADDIN ZOTERO_ITEM CSL_CITATION {"citationID":"nvO5PkPq","properties":{"formattedCitation":"(Anomah et al., 2024; Kokina &amp; Davenport, 2017; Nair et al., 2024)","plainCitation":"(Anomah et al., 2024; Kokina &amp; Davenport, 2017; Nair et al., 2024)","noteIndex":0},"citationItems":[{"id":132,"uris":["http://zotero.org/users/12114437/items/6R8HN28L"],"itemData":{"id":132,"type":"article-journal","abstract":"The study investigates the adaptability of the accounting and auditing profession in the face of rapid AI integration, focusing on developing economies with Ghana as a case study. It employs a quantitative approach, using a cross-sectional survey design to collect data from accounting and auditing professionals across various sectors in Ghana. A stratified random sampling technique ensures diverse representation, and the data is analysed using structural equation modelling (SEM) tools. The research identifies six key domains and twelve adaptability attributes, including forces of change, leadership qualities, readiness, approach, and resistance to change, which are critical for the profession’s response to disruptive AI technologies. The extracted model, based on these attributes, was validated through a survey, revealing a good model fit with the Standardized Root Mean Square Residual (SRMR) below 0.08 and a Normed Fit Index (NFI) within an acceptable range. The findings suggest that to remain relevant in the AI era, accounting professionals in developing economies must continuously upskill and reskill, alongside cultivating strong business acumen, interpersonal skills, critical thinking, value-added services, and communication abilities. The study emphasizes the importance of policymakers, professional bodies, and leadership within the profession aligning their strategies with these adaptability attributes to enhance resilience and competitiveness in an AI-driven landscape. This research significantly contributes to the understanding of how the accounting and auditing profession in developing economies can navigate the challenges and opportunities presented by AI.","container-title":"EDPACS","DOI":"10.1080/07366981.2024.2388412","ISSN":"0736-6981","issue":"11","note":"publisher: Taylor &amp; Francis\n_eprint: https://doi.org/10.1080/07366981.2024.2388412","page":"28-52","source":"Taylor and Francis+NEJM","title":"Adapting to AI: exploring the implications of AI integration in shaping the accounting and auditing profession for developing economies","title-short":"Adapting to AI","volume":"69","author":[{"family":"Anomah","given":"Sampson"},{"family":"","given":"Ayeboafo ,Boadu"},{"family":"","given":"Owusu ,Agyabeng"},{"family":"Aduamoah","given":"Maurice","non-dropping-particle":"and"}],"issued":{"date-parts":[["2024",11,1]]}}},{"id":134,"uris":["http://zotero.org/users/12114437/items/MQGB8LRA"],"itemData":{"id":134,"type":"article-journal","abstract":"This paper provides an overview of the emergence of artificial intelligence in accounting and auditing. We discuss the current capabilities of cognitive technologies and the implications these technologies will have on human auditors and the audit process itself. We also provide industry examples of artificial intelligence implementation by Big 4 accounting firms. Finally, we address some potential biases associated with the creation and use of artificial intelligence and discuss implications for future research.","container-title":"Journal of Emerging Technologies in Accounting","DOI":"10.2308/jeta-51730","ISSN":"1554-1908","issue":"1","journalAbbreviation":"Journal of Emerging Technologies in Accounting","page":"115-122","source":"Silverchair","title":"The Emergence of Artificial Intelligence: How Automation is Changing Auditing","title-short":"The Emergence of Artificial Intelligence","volume":"14","author":[{"family":"Kokina","given":"Julia"},{"family":"Davenport","given":"Thomas H."}],"issued":{"date-parts":[["2017",3,1]]}}},{"id":131,"uris":["http://zotero.org/users/12114437/items/4NH4XY8Q"],"itemData":{"id":131,"type":"article-journal","abstract":"The purpose of this study is to delve into the intricate terrain of assimilating sustainability practices into digital accounting and finance, centring on the transformative dynamics introduced by artificial intelligence (AI)-enabled FinTech. The primary objective is to scrutinize critical lacunae in existing literature, exploring how organizations can meticulously construct comprehensive sustainability frameworks. Simultaneously, the study investigates the protracted repercussions of AI-enabled FinTech on the enduring sustainability paradigms.,Executing a systematic literature review, the research engaged in the meticulous identification and assessment of a voluminous pool of 1,158 articles. Using a judicious two-phase strategy, the scrutiny distilled a mere 64 pertinent articles, subjecting them to rigorous evaluation encompassing methodologies, contributions and overall quality. The Fuzzy Delphi method was used to elicit expert opinions and facilitate consensus-building, leveraging fuzzy logic to accommodate uncertainties in the data.,The review navigates the convoluted impact of AI across diverse sectors, accentuating its transformative imprint on realms such as health care, finance and transportation. Specifically, in the financial domain, the discerning eye of AI-enabled FinTech optimizes investment portfolios, augments risk assessment, propels financial inclusion and streamlines the intricate landscape of sustainability reporting. The study meticulously pinpoints research gaps encompassing investment optimization, risk management, financial inclusion, sustainability reporting and ethical considerations within the intricate milieu of AI-enabled FinTech. This research contributes to the existing body of knowledge by synthesizing intricate thematic strands, discerning overarching trends and spotlighting critical voids in the synthesis of sustainability practices and AI-enabled FinTech. The findings resonate with far-reaching implications, emphasizing the exigency of comprehensive investigations into the longitudinal sustainability ramifications instigated by AI-enabled FinTech.,The study underscores the imperative of crafting robust ethical frameworks for the equitable and transparent deployment of AI solutions within the intricate landscape of FinTech. Moreover, this research stands poised to shape organizational strategies, inform regulatory frameworks and guide investment decisions, thereby catalyzing the cultivation of conscientious and sustainable financial practices.","archive_location":"world","container-title":"International Journal of Accounting &amp;amp; Information Management","DOI":"10.1108/IJAIM-05-2024-0172","ISSN":"1758-9037","issue":"2","language":"en","note":"publisher: Emerald Publishing Limited","page":"287-312","source":"www.emerald.com","title":"AI-enabled FinTech for innovative sustainability: promoting organizational sustainability practices in digital accounting and finance","title-short":"AI-enabled FinTech for innovative sustainability","volume":"33","author":[{"family":"Nair","given":"Arjun J."},{"family":"Manohar","given":"Sridhar"},{"family":"Mittal","given":"Amit"}],"issued":{"date-parts":[["2024",8,16]]}}}],"schema":"https://github.com/citation-style-language/schema/raw/master/csl-citation.json"} </w:instrText>
      </w:r>
      <w:r w:rsidR="00F802CB" w:rsidRPr="0040392C">
        <w:rPr>
          <w:rFonts w:ascii="Arial" w:hAnsi="Arial" w:cs="Arial"/>
        </w:rPr>
        <w:fldChar w:fldCharType="separate"/>
      </w:r>
      <w:r w:rsidR="00F802CB" w:rsidRPr="0040392C">
        <w:rPr>
          <w:rFonts w:ascii="Arial" w:hAnsi="Arial" w:cs="Arial"/>
        </w:rPr>
        <w:t>(Anomah et al., 2024; Kokina &amp; Davenport, 2017; Nair et al., 2024)</w:t>
      </w:r>
      <w:r w:rsidR="00F802CB" w:rsidRPr="0040392C">
        <w:rPr>
          <w:rFonts w:ascii="Arial" w:hAnsi="Arial" w:cs="Arial"/>
        </w:rPr>
        <w:fldChar w:fldCharType="end"/>
      </w:r>
      <w:r w:rsidRPr="0040392C">
        <w:rPr>
          <w:rFonts w:ascii="Arial" w:hAnsi="Arial" w:cs="Arial"/>
        </w:rPr>
        <w:t>. This reaffirms researchers' ethical obligation to faithfully and respectfully portray earlier scholarship.</w:t>
      </w:r>
    </w:p>
    <w:p w14:paraId="7E49FEC7" w14:textId="1D241690" w:rsidR="00985CB8" w:rsidRPr="0040392C" w:rsidRDefault="003E45D9" w:rsidP="00880916">
      <w:pPr>
        <w:pStyle w:val="Heading2"/>
        <w:jc w:val="both"/>
        <w:rPr>
          <w:rFonts w:ascii="Arial" w:hAnsi="Arial" w:cs="Arial"/>
        </w:rPr>
      </w:pPr>
      <w:bookmarkStart w:id="14" w:name="_Toc201997712"/>
      <w:r w:rsidRPr="0040392C">
        <w:rPr>
          <w:rFonts w:ascii="Arial" w:hAnsi="Arial" w:cs="Arial"/>
        </w:rPr>
        <w:lastRenderedPageBreak/>
        <w:t>Limitations</w:t>
      </w:r>
      <w:bookmarkEnd w:id="14"/>
    </w:p>
    <w:p w14:paraId="0C824950" w14:textId="16F49165" w:rsidR="003E45D9" w:rsidRPr="0040392C" w:rsidRDefault="003E45D9" w:rsidP="00880916">
      <w:pPr>
        <w:spacing w:line="360" w:lineRule="auto"/>
        <w:jc w:val="both"/>
        <w:rPr>
          <w:rFonts w:ascii="Arial" w:hAnsi="Arial" w:cs="Arial"/>
        </w:rPr>
      </w:pPr>
      <w:r w:rsidRPr="0040392C">
        <w:rPr>
          <w:rFonts w:ascii="Arial" w:hAnsi="Arial" w:cs="Arial"/>
        </w:rPr>
        <w:t>Despite its strengths, the methodology has several limitations:</w:t>
      </w:r>
    </w:p>
    <w:p w14:paraId="3F7A85DD" w14:textId="62ECAACE" w:rsidR="003E45D9" w:rsidRPr="0040392C" w:rsidRDefault="003E45D9" w:rsidP="00880916">
      <w:pPr>
        <w:pStyle w:val="ListParagraph"/>
        <w:numPr>
          <w:ilvl w:val="0"/>
          <w:numId w:val="7"/>
        </w:numPr>
        <w:spacing w:line="360" w:lineRule="auto"/>
        <w:jc w:val="both"/>
        <w:rPr>
          <w:rFonts w:ascii="Arial" w:hAnsi="Arial" w:cs="Arial"/>
        </w:rPr>
      </w:pPr>
      <w:r w:rsidRPr="0040392C">
        <w:rPr>
          <w:rFonts w:ascii="Arial" w:hAnsi="Arial" w:cs="Arial"/>
        </w:rPr>
        <w:t>Empirical data was scarce because the majority of the papers were conceptual or review-based.</w:t>
      </w:r>
    </w:p>
    <w:p w14:paraId="2C6184DE" w14:textId="1A1A344A" w:rsidR="003E45D9" w:rsidRPr="0040392C" w:rsidRDefault="003E45D9" w:rsidP="00880916">
      <w:pPr>
        <w:pStyle w:val="ListParagraph"/>
        <w:numPr>
          <w:ilvl w:val="0"/>
          <w:numId w:val="7"/>
        </w:numPr>
        <w:spacing w:line="360" w:lineRule="auto"/>
        <w:jc w:val="both"/>
        <w:rPr>
          <w:rFonts w:ascii="Arial" w:hAnsi="Arial" w:cs="Arial"/>
        </w:rPr>
      </w:pPr>
      <w:r w:rsidRPr="0040392C">
        <w:rPr>
          <w:rFonts w:ascii="Arial" w:hAnsi="Arial" w:cs="Arial"/>
        </w:rPr>
        <w:t>Language bias: Only research written in English were taken into account.</w:t>
      </w:r>
    </w:p>
    <w:p w14:paraId="7A54AA4F" w14:textId="70AB5C3D" w:rsidR="003E45D9" w:rsidRPr="0040392C" w:rsidRDefault="003E45D9" w:rsidP="00880916">
      <w:pPr>
        <w:pStyle w:val="ListParagraph"/>
        <w:numPr>
          <w:ilvl w:val="0"/>
          <w:numId w:val="7"/>
        </w:numPr>
        <w:spacing w:line="360" w:lineRule="auto"/>
        <w:jc w:val="both"/>
        <w:rPr>
          <w:rFonts w:ascii="Arial" w:hAnsi="Arial" w:cs="Arial"/>
        </w:rPr>
      </w:pPr>
      <w:r w:rsidRPr="0040392C">
        <w:rPr>
          <w:rFonts w:ascii="Arial" w:hAnsi="Arial" w:cs="Arial"/>
        </w:rPr>
        <w:t>Database bias: Articles indexed elsewhere may not be included if Google Scholar and Scopus are relied upon.</w:t>
      </w:r>
    </w:p>
    <w:p w14:paraId="78FE7383" w14:textId="5742BF2F" w:rsidR="003E45D9" w:rsidRPr="0040392C" w:rsidRDefault="003E45D9" w:rsidP="00880916">
      <w:pPr>
        <w:pStyle w:val="ListParagraph"/>
        <w:numPr>
          <w:ilvl w:val="0"/>
          <w:numId w:val="7"/>
        </w:numPr>
        <w:spacing w:line="360" w:lineRule="auto"/>
        <w:jc w:val="both"/>
        <w:rPr>
          <w:rFonts w:ascii="Arial" w:hAnsi="Arial" w:cs="Arial"/>
        </w:rPr>
      </w:pPr>
      <w:r w:rsidRPr="0040392C">
        <w:rPr>
          <w:rFonts w:ascii="Arial" w:hAnsi="Arial" w:cs="Arial"/>
        </w:rPr>
        <w:t>Absence of theory-driven research: Many articles lacked theoretical foundations or had inadequately stated ones.</w:t>
      </w:r>
    </w:p>
    <w:p w14:paraId="36AD57CD" w14:textId="7CF52E2F" w:rsidR="003E45D9" w:rsidRPr="0040392C" w:rsidRDefault="003E45D9" w:rsidP="00880916">
      <w:pPr>
        <w:spacing w:line="360" w:lineRule="auto"/>
        <w:jc w:val="both"/>
        <w:rPr>
          <w:rFonts w:ascii="Arial" w:hAnsi="Arial" w:cs="Arial"/>
        </w:rPr>
      </w:pPr>
      <w:r w:rsidRPr="0040392C">
        <w:rPr>
          <w:rFonts w:ascii="Arial" w:hAnsi="Arial" w:cs="Arial"/>
        </w:rPr>
        <w:t>Through thorough screening, open reporting, and suggestions for additional empirical study, these limitations are recognized and addressed.</w:t>
      </w:r>
    </w:p>
    <w:p w14:paraId="64F9C180" w14:textId="78C5A473" w:rsidR="003E45D9" w:rsidRPr="0040392C" w:rsidRDefault="003E45D9" w:rsidP="00880916">
      <w:pPr>
        <w:spacing w:line="360" w:lineRule="auto"/>
        <w:jc w:val="both"/>
        <w:rPr>
          <w:rFonts w:ascii="Arial" w:hAnsi="Arial" w:cs="Arial"/>
        </w:rPr>
      </w:pPr>
      <w:r w:rsidRPr="0040392C">
        <w:rPr>
          <w:rFonts w:ascii="Arial" w:hAnsi="Arial" w:cs="Arial"/>
        </w:rPr>
        <w:t>Furthermore, it is difficult to evaluate how AI is changing accounting processes over time due to a lack of longitudinal studies</w:t>
      </w:r>
      <w:r w:rsidR="00F802CB" w:rsidRPr="0040392C">
        <w:rPr>
          <w:rFonts w:ascii="Arial" w:hAnsi="Arial" w:cs="Arial"/>
        </w:rPr>
        <w:t xml:space="preserve"> </w:t>
      </w:r>
      <w:r w:rsidR="00F802CB" w:rsidRPr="0040392C">
        <w:rPr>
          <w:rFonts w:ascii="Arial" w:hAnsi="Arial" w:cs="Arial"/>
        </w:rPr>
        <w:fldChar w:fldCharType="begin"/>
      </w:r>
      <w:r w:rsidR="00F802CB" w:rsidRPr="0040392C">
        <w:rPr>
          <w:rFonts w:ascii="Arial" w:hAnsi="Arial" w:cs="Arial"/>
        </w:rPr>
        <w:instrText xml:space="preserve"> ADDIN ZOTERO_ITEM CSL_CITATION {"citationID":"tielUrMI","properties":{"formattedCitation":"(Anh et al., 2024)","plainCitation":"(Anh et al., 2024)","noteIndex":0},"citationItems":[{"id":135,"uris":["http://zotero.org/users/12114437/items/VTJ4MXDM"],"itemData":{"id":135,"type":"article-journal","abstract":"This research article focuses on investigating the impact of technology readiness (TR) on the adoption of artificial intelligence (AD) by accountants and auditors, utilizing intermediary factors, such as perceived usefulness (PU) and perceived ease-of-use (PEOU), within companies in Vietnam. Based on 143 survey responses, the results demonstrate a positive relationship between TR and AI adoption among professionals in the accounting and auditing industry. Additionally, the analysis reveals that the intermediary factors PU and PEOU positively influence AI adoption. TR consistently relates with PU and PEOU in applying artificial intelligence in accounting and auditing. The result of the experiment study is that technology readiness positively impacts the AI adoption of accountants and auditors from companies in Vietnam. Hence, perceived usefulness and ease of use mediate the relationship between technology readiness and the adoption of AI technologies by workers in the accounting and auditing industry. This study contributes not only academically by enriching scientific knowledge on AI adoption but also holds practical significance by suggesting training and development policies from a business perspective in the future.","container-title":"Journal of Risk and Financial Management","DOI":"10.3390/jrfm17010027","ISSN":"1911-8074","issue":"1","language":"en","license":"http://creativecommons.org/licenses/by/3.0/","note":"number: 1\npublisher: Multidisciplinary Digital Publishing Institute","page":"27","source":"www.mdpi.com","title":"The Effect of Technology Readiness on Adopting Artificial Intelligence in Accounting and Auditing in Vietnam","volume":"17","author":[{"family":"Anh","given":"Nguyen Thi Mai"},{"family":"Hoa","given":"Le Thi Khanh"},{"family":"Thao","given":"Lai Phuong"},{"family":"Nhi","given":"Duong Anh"},{"family":"Long","given":"Nguyen Thanh"},{"family":"Truc","given":"Nguyen Thanh"},{"family":"Ngoc Xuan","given":"Vu"}],"issued":{"date-parts":[["2024",1]]}}}],"schema":"https://github.com/citation-style-language/schema/raw/master/csl-citation.json"} </w:instrText>
      </w:r>
      <w:r w:rsidR="00F802CB" w:rsidRPr="0040392C">
        <w:rPr>
          <w:rFonts w:ascii="Arial" w:hAnsi="Arial" w:cs="Arial"/>
        </w:rPr>
        <w:fldChar w:fldCharType="separate"/>
      </w:r>
      <w:r w:rsidR="00F802CB" w:rsidRPr="0040392C">
        <w:rPr>
          <w:rFonts w:ascii="Arial" w:hAnsi="Arial" w:cs="Arial"/>
        </w:rPr>
        <w:t>(Anh et al., 2024)</w:t>
      </w:r>
      <w:r w:rsidR="00F802CB" w:rsidRPr="0040392C">
        <w:rPr>
          <w:rFonts w:ascii="Arial" w:hAnsi="Arial" w:cs="Arial"/>
        </w:rPr>
        <w:fldChar w:fldCharType="end"/>
      </w:r>
      <w:r w:rsidRPr="0040392C">
        <w:rPr>
          <w:rFonts w:ascii="Arial" w:hAnsi="Arial" w:cs="Arial"/>
        </w:rPr>
        <w:t>. The contextual complexity of conclusions may also be limited by the reliance on secondary sources, particularly when talking about the adoption of AI in underdeveloped nations.</w:t>
      </w:r>
    </w:p>
    <w:p w14:paraId="5FE23599" w14:textId="6019DFB8" w:rsidR="001571BE" w:rsidRPr="0040392C" w:rsidRDefault="003E45D9" w:rsidP="000E068A">
      <w:pPr>
        <w:spacing w:line="360" w:lineRule="auto"/>
        <w:jc w:val="both"/>
        <w:rPr>
          <w:rFonts w:ascii="Arial" w:hAnsi="Arial" w:cs="Arial"/>
        </w:rPr>
      </w:pPr>
      <w:r w:rsidRPr="0040392C">
        <w:rPr>
          <w:rFonts w:ascii="Arial" w:hAnsi="Arial" w:cs="Arial"/>
        </w:rPr>
        <w:t>The possible underrepresentation of practitioner viewpoints is another drawback</w:t>
      </w:r>
      <w:r w:rsidR="000E068A">
        <w:rPr>
          <w:rFonts w:ascii="Arial" w:hAnsi="Arial" w:cs="Arial"/>
        </w:rPr>
        <w:t xml:space="preserve">. </w:t>
      </w:r>
      <w:r w:rsidR="00871E05" w:rsidRPr="0040392C">
        <w:rPr>
          <w:rFonts w:ascii="Arial" w:hAnsi="Arial" w:cs="Arial"/>
        </w:rPr>
        <w:t>Due to the progress of digitization and the associated use of artificial intelligence in the economic and especially the accounting field, the cooperation between man and machine is becoming increasingly prominent in society. The objective of this research to address the ethics of using artificial intelligence in the accounting firms by looking at the novel challenges that it brings to the field. The research adopted a deductive approach, starting with the basic concepts and then conducting an empirical study based on an interview. The results of the interview were processed with the Nvivo12 application, through which a thematic analysis was carried out in order to present the results. The research results indicate that most of the accountants involved in the study have a basic knowledge of artificial intelligence but that few of them fully understand the phenomenon. However, they all believe that the ethics of artificial intelligence is vital and that the involvement of regulatory bodies in ethical legislation regarding artificial intelligence is indispensable. The results obtained can serve as an X-ray of the current situation and can be used to derive practical and managerial implications.","container-title":"Journal of Business Economics and Management</w:t>
      </w:r>
      <w:r w:rsidR="00880916">
        <w:rPr>
          <w:rFonts w:ascii="Arial" w:hAnsi="Arial" w:cs="Arial"/>
        </w:rPr>
        <w:t>.</w:t>
      </w:r>
      <w:r w:rsidRPr="0040392C">
        <w:rPr>
          <w:rFonts w:ascii="Arial" w:hAnsi="Arial" w:cs="Arial"/>
        </w:rPr>
        <w:t xml:space="preserve"> Few articles provide first-hand information from accounting professionals or firms, despite </w:t>
      </w:r>
      <w:r w:rsidRPr="0040392C">
        <w:rPr>
          <w:rFonts w:ascii="Arial" w:hAnsi="Arial" w:cs="Arial"/>
        </w:rPr>
        <w:lastRenderedPageBreak/>
        <w:t>the fact that many discuss the practical ramifications of AI</w:t>
      </w:r>
      <w:r w:rsidR="00F802CB" w:rsidRPr="0040392C">
        <w:rPr>
          <w:rFonts w:ascii="Arial" w:hAnsi="Arial" w:cs="Arial"/>
        </w:rPr>
        <w:t xml:space="preserve"> </w:t>
      </w:r>
      <w:r w:rsidR="00F802CB" w:rsidRPr="0040392C">
        <w:rPr>
          <w:rFonts w:ascii="Arial" w:hAnsi="Arial" w:cs="Arial"/>
        </w:rPr>
        <w:fldChar w:fldCharType="begin"/>
      </w:r>
      <w:r w:rsidR="00871E05" w:rsidRPr="0040392C">
        <w:rPr>
          <w:rFonts w:ascii="Arial" w:hAnsi="Arial" w:cs="Arial"/>
        </w:rPr>
        <w:instrText xml:space="preserve"> ADDIN ZOTERO_ITEM CSL_CITATION {"citationID":"yq1rIgLp","properties":{"formattedCitation":"(Kommunuri, 2022; Zhao &amp; Wang, 2024)","plainCitation":"(Kommunuri, 2022; Zhao &amp; Wang, 2024)","noteIndex":0},"citationItems":[{"id":138,"uris":["http://zotero.org/users/12114437/items/E5E9IG5Q"],"itemData":{"id":138,"type":"article-journal","abstract":"The study aims to explore the changing landscape of accounting and the role of emerging technologies in the accounting environment. The author presents viewpoints on the influence of artificial intelligence (AI), machine learning (ML) and other subsets in accounting, emphasising the increasing need for and significance of these applications. The viewpoints could provide researchers and practitioners with a meaningful overview of knowledge and research agenda.,The role of emerging technologies in accounting and various opportunities and challenges in implementation are discussed. In addition, possible future research directions are identified.,The paper does not contain empirical findings.,This paper expresses the author’s viewpoints regarding the impact of AI and ML on the changing accounting environment.","archive_location":"world","container-title":"Pacific Accounting Review","DOI":"10.1108/PAR-06-2021-0107","ISSN":"0114-0582","issue":"4","language":"en","note":"publisher: Emerald Publishing Limited","page":"585-594","source":"www.emerald.com","title":"Artificial intelligence and the changing landscape of accounting: a viewpoint","title-short":"Artificial intelligence and the changing landscape of accounting","volume":"34","author":[{"family":"Kommunuri","given":"John"}],"issued":{"date-parts":[["2022",5,26]]}}},{"id":140,"uris":["http://zotero.org/users/12114437/items/F3AEFDKC"],"itemData":{"id":140,"type":"article-journal","abstract":"ChatGPT, an advanced natural language processing (NLP) model based on GPT-4 architecture, demonstrates exceptional ability in comprehending, interpreting, and generating human-like writings. Our study explores ChatGPT's potential applications and challenges in the accounting field. With cutting-edge NLP capabilities, ChatGPT has the prospect of reshaping various accounting processes by automating repetitive tasks, enhancing financial and managerial reporting and analysis, improving auditing and tax practices, and simplifying client interactions. Meanwhile, recognizing and mitigating possible limitations are vital to ensure the ethical and reliable utilization of AI and NLP techniques in the accounting and business sectors. Our study provides practical insights for accounting professionals, policymakers, investors, and other stakeholders to leverage this cutting-edge technology to revolutionize the accounting profession, echoing society's ideal blueprint for a promising AI-empowered economy.","container-title":"Journal of Corporate Accounting &amp; Finance","DOI":"10.1002/jcaf.22663","ISSN":"1097-0053","issue":"1","language":"en","license":"© 2023 Wiley Periodicals LLC.","note":"_eprint: https://onlinelibrary.wiley.com/doi/pdf/10.1002/jcaf.22663","page":"269-276","source":"Wiley Online Library","title":"Unleashing efficiency and insights: Exploring the potential applications and challenges of ChatGPT in accounting","title-short":"Unleashing efficiency and insights","volume":"35","author":[{"family":"Zhao","given":"Joanna (Jingwen)"},{"family":"Wang","given":"Xinruo"}],"issued":{"date-parts":[["2024"]]}}}],"schema":"https://github.com/citation-style-language/schema/raw/master/csl-citation.json"} </w:instrText>
      </w:r>
      <w:r w:rsidR="00F802CB" w:rsidRPr="0040392C">
        <w:rPr>
          <w:rFonts w:ascii="Arial" w:hAnsi="Arial" w:cs="Arial"/>
        </w:rPr>
        <w:fldChar w:fldCharType="separate"/>
      </w:r>
      <w:r w:rsidR="00871E05" w:rsidRPr="0040392C">
        <w:rPr>
          <w:rFonts w:ascii="Arial" w:hAnsi="Arial" w:cs="Arial"/>
        </w:rPr>
        <w:t>(Kommunuri, 2022; Zhao &amp; Wang, 2024)</w:t>
      </w:r>
      <w:r w:rsidR="00F802CB" w:rsidRPr="0040392C">
        <w:rPr>
          <w:rFonts w:ascii="Arial" w:hAnsi="Arial" w:cs="Arial"/>
        </w:rPr>
        <w:fldChar w:fldCharType="end"/>
      </w:r>
      <w:r w:rsidRPr="0040392C">
        <w:rPr>
          <w:rFonts w:ascii="Arial" w:hAnsi="Arial" w:cs="Arial"/>
        </w:rPr>
        <w:t>. Incorporating such perspectives would enhance the results and increase the usefulness of further studies</w:t>
      </w:r>
      <w:r w:rsidR="000E068A">
        <w:rPr>
          <w:rFonts w:ascii="Arial" w:hAnsi="Arial" w:cs="Arial"/>
        </w:rPr>
        <w:t>:</w:t>
      </w:r>
    </w:p>
    <w:tbl>
      <w:tblPr>
        <w:tblStyle w:val="TableGrid"/>
        <w:tblW w:w="0" w:type="auto"/>
        <w:tblLook w:val="04A0" w:firstRow="1" w:lastRow="0" w:firstColumn="1" w:lastColumn="0" w:noHBand="0" w:noVBand="1"/>
      </w:tblPr>
      <w:tblGrid>
        <w:gridCol w:w="1960"/>
        <w:gridCol w:w="1497"/>
        <w:gridCol w:w="1644"/>
        <w:gridCol w:w="1617"/>
        <w:gridCol w:w="2298"/>
      </w:tblGrid>
      <w:tr w:rsidR="003E45D9" w:rsidRPr="0040392C" w14:paraId="758D48FB" w14:textId="77777777" w:rsidTr="003E45D9">
        <w:trPr>
          <w:trHeight w:val="4065"/>
        </w:trPr>
        <w:tc>
          <w:tcPr>
            <w:tcW w:w="1960" w:type="dxa"/>
            <w:vMerge w:val="restart"/>
            <w:noWrap/>
            <w:hideMark/>
          </w:tcPr>
          <w:p w14:paraId="41568591" w14:textId="77777777" w:rsidR="003E45D9" w:rsidRPr="0040392C" w:rsidRDefault="003E45D9" w:rsidP="00AC1630">
            <w:pPr>
              <w:jc w:val="both"/>
              <w:rPr>
                <w:rFonts w:ascii="Arial" w:hAnsi="Arial" w:cs="Arial"/>
              </w:rPr>
            </w:pPr>
            <w:r w:rsidRPr="0040392C">
              <w:rPr>
                <w:rFonts w:ascii="Arial" w:hAnsi="Arial" w:cs="Arial"/>
              </w:rPr>
              <w:t>1. Protocol</w:t>
            </w:r>
          </w:p>
        </w:tc>
        <w:tc>
          <w:tcPr>
            <w:tcW w:w="1420" w:type="dxa"/>
            <w:hideMark/>
          </w:tcPr>
          <w:p w14:paraId="2F4EF5DA" w14:textId="77777777" w:rsidR="003E45D9" w:rsidRPr="0040392C" w:rsidRDefault="003E45D9" w:rsidP="00AC1630">
            <w:pPr>
              <w:jc w:val="both"/>
              <w:rPr>
                <w:rFonts w:ascii="Arial" w:hAnsi="Arial" w:cs="Arial"/>
              </w:rPr>
            </w:pPr>
            <w:r w:rsidRPr="0040392C">
              <w:rPr>
                <w:rFonts w:ascii="Arial" w:hAnsi="Arial" w:cs="Arial"/>
                <w:b/>
                <w:bCs/>
              </w:rPr>
              <w:t>Search Databases:</w:t>
            </w:r>
            <w:r w:rsidRPr="0040392C">
              <w:rPr>
                <w:rFonts w:ascii="Arial" w:hAnsi="Arial" w:cs="Arial"/>
              </w:rPr>
              <w:t xml:space="preserve"> Google Scholar</w:t>
            </w:r>
          </w:p>
        </w:tc>
        <w:tc>
          <w:tcPr>
            <w:tcW w:w="1480" w:type="dxa"/>
            <w:hideMark/>
          </w:tcPr>
          <w:p w14:paraId="033A6E70" w14:textId="77777777" w:rsidR="003E45D9" w:rsidRPr="0040392C" w:rsidRDefault="003E45D9" w:rsidP="00AC1630">
            <w:pPr>
              <w:jc w:val="both"/>
              <w:rPr>
                <w:rFonts w:ascii="Arial" w:hAnsi="Arial" w:cs="Arial"/>
              </w:rPr>
            </w:pPr>
            <w:r w:rsidRPr="0040392C">
              <w:rPr>
                <w:rFonts w:ascii="Arial" w:hAnsi="Arial" w:cs="Arial"/>
                <w:b/>
                <w:bCs/>
              </w:rPr>
              <w:t>Search keywords:</w:t>
            </w:r>
            <w:r w:rsidRPr="0040392C">
              <w:rPr>
                <w:rFonts w:ascii="Arial" w:hAnsi="Arial" w:cs="Arial"/>
              </w:rPr>
              <w:t xml:space="preserve"> (‘artificial intelligence’ OR ‘AI’ OR ‘machine learning’ OR ‘deep learning’ OR ‘neural networks’) AND (‘accounting’)</w:t>
            </w:r>
          </w:p>
        </w:tc>
        <w:tc>
          <w:tcPr>
            <w:tcW w:w="1520" w:type="dxa"/>
            <w:hideMark/>
          </w:tcPr>
          <w:p w14:paraId="73AB61AD" w14:textId="77777777" w:rsidR="003E45D9" w:rsidRPr="0040392C" w:rsidRDefault="003E45D9" w:rsidP="00AC1630">
            <w:pPr>
              <w:jc w:val="both"/>
              <w:rPr>
                <w:rFonts w:ascii="Arial" w:hAnsi="Arial" w:cs="Arial"/>
              </w:rPr>
            </w:pPr>
            <w:r w:rsidRPr="0040392C">
              <w:rPr>
                <w:rFonts w:ascii="Arial" w:hAnsi="Arial" w:cs="Arial"/>
                <w:b/>
                <w:bCs/>
              </w:rPr>
              <w:t>Research Domain (in databases):</w:t>
            </w:r>
            <w:r w:rsidRPr="0040392C">
              <w:rPr>
                <w:rFonts w:ascii="Arial" w:hAnsi="Arial" w:cs="Arial"/>
              </w:rPr>
              <w:t xml:space="preserve"> Business, Finance, Economics, Accounting, Management</w:t>
            </w:r>
          </w:p>
        </w:tc>
        <w:tc>
          <w:tcPr>
            <w:tcW w:w="2620" w:type="dxa"/>
            <w:hideMark/>
          </w:tcPr>
          <w:p w14:paraId="10CF2363" w14:textId="77777777" w:rsidR="003E45D9" w:rsidRPr="0040392C" w:rsidRDefault="003E45D9" w:rsidP="00AC1630">
            <w:pPr>
              <w:jc w:val="both"/>
              <w:rPr>
                <w:rFonts w:ascii="Arial" w:hAnsi="Arial" w:cs="Arial"/>
              </w:rPr>
            </w:pPr>
            <w:r w:rsidRPr="0040392C">
              <w:rPr>
                <w:rFonts w:ascii="Arial" w:hAnsi="Arial" w:cs="Arial"/>
                <w:b/>
                <w:bCs/>
              </w:rPr>
              <w:t>Time Period:</w:t>
            </w:r>
            <w:r w:rsidRPr="0040392C">
              <w:rPr>
                <w:rFonts w:ascii="Arial" w:hAnsi="Arial" w:cs="Arial"/>
              </w:rPr>
              <w:t xml:space="preserve"> Jan1, 2010 up to 2025 May 30</w:t>
            </w:r>
          </w:p>
        </w:tc>
      </w:tr>
      <w:tr w:rsidR="003E45D9" w:rsidRPr="0040392C" w14:paraId="27CB64F4" w14:textId="77777777" w:rsidTr="003E45D9">
        <w:trPr>
          <w:trHeight w:val="3180"/>
        </w:trPr>
        <w:tc>
          <w:tcPr>
            <w:tcW w:w="1960" w:type="dxa"/>
            <w:vMerge/>
            <w:hideMark/>
          </w:tcPr>
          <w:p w14:paraId="4835B1FB" w14:textId="77777777" w:rsidR="003E45D9" w:rsidRPr="0040392C" w:rsidRDefault="003E45D9" w:rsidP="00AC1630">
            <w:pPr>
              <w:jc w:val="both"/>
              <w:rPr>
                <w:rFonts w:ascii="Arial" w:hAnsi="Arial" w:cs="Arial"/>
              </w:rPr>
            </w:pPr>
          </w:p>
        </w:tc>
        <w:tc>
          <w:tcPr>
            <w:tcW w:w="1420" w:type="dxa"/>
            <w:hideMark/>
          </w:tcPr>
          <w:p w14:paraId="4EF9BA22" w14:textId="77777777" w:rsidR="003E45D9" w:rsidRPr="0040392C" w:rsidRDefault="003E45D9" w:rsidP="00AC1630">
            <w:pPr>
              <w:jc w:val="both"/>
              <w:rPr>
                <w:rFonts w:ascii="Arial" w:hAnsi="Arial" w:cs="Arial"/>
              </w:rPr>
            </w:pPr>
            <w:r w:rsidRPr="0040392C">
              <w:rPr>
                <w:rFonts w:ascii="Arial" w:hAnsi="Arial" w:cs="Arial"/>
                <w:b/>
                <w:bCs/>
              </w:rPr>
              <w:t>Search Fields:</w:t>
            </w:r>
            <w:r w:rsidRPr="0040392C">
              <w:rPr>
                <w:rFonts w:ascii="Arial" w:hAnsi="Arial" w:cs="Arial"/>
              </w:rPr>
              <w:t xml:space="preserve"> Article Title; Abstract; Keywords</w:t>
            </w:r>
          </w:p>
        </w:tc>
        <w:tc>
          <w:tcPr>
            <w:tcW w:w="1480" w:type="dxa"/>
            <w:hideMark/>
          </w:tcPr>
          <w:p w14:paraId="5D667CEC" w14:textId="68BE8757" w:rsidR="003E45D9" w:rsidRPr="0040392C" w:rsidRDefault="003E45D9" w:rsidP="00AC1630">
            <w:pPr>
              <w:jc w:val="both"/>
              <w:rPr>
                <w:rFonts w:ascii="Arial" w:hAnsi="Arial" w:cs="Arial"/>
              </w:rPr>
            </w:pPr>
            <w:r w:rsidRPr="0040392C">
              <w:rPr>
                <w:rFonts w:ascii="Arial" w:hAnsi="Arial" w:cs="Arial"/>
                <w:b/>
                <w:bCs/>
              </w:rPr>
              <w:t>Publication Type</w:t>
            </w:r>
            <w:r w:rsidRPr="0040392C">
              <w:rPr>
                <w:rFonts w:ascii="Arial" w:hAnsi="Arial" w:cs="Arial"/>
              </w:rPr>
              <w:t xml:space="preserve"> Reviewed </w:t>
            </w:r>
            <w:r w:rsidR="00E42F20" w:rsidRPr="0040392C">
              <w:rPr>
                <w:rFonts w:ascii="Arial" w:hAnsi="Arial" w:cs="Arial"/>
              </w:rPr>
              <w:t>Journals</w:t>
            </w:r>
            <w:r w:rsidRPr="0040392C">
              <w:rPr>
                <w:rFonts w:ascii="Arial" w:hAnsi="Arial" w:cs="Arial"/>
              </w:rPr>
              <w:t xml:space="preserve"> </w:t>
            </w:r>
            <w:r w:rsidRPr="0040392C">
              <w:rPr>
                <w:rFonts w:ascii="Arial" w:hAnsi="Arial" w:cs="Arial"/>
                <w:b/>
                <w:bCs/>
              </w:rPr>
              <w:t xml:space="preserve">Document Type      </w:t>
            </w:r>
            <w:r w:rsidRPr="0040392C">
              <w:rPr>
                <w:rFonts w:ascii="Arial" w:hAnsi="Arial" w:cs="Arial"/>
              </w:rPr>
              <w:t xml:space="preserve"> Article or Review </w:t>
            </w:r>
            <w:r w:rsidRPr="0040392C">
              <w:rPr>
                <w:rFonts w:ascii="Arial" w:hAnsi="Arial" w:cs="Arial"/>
                <w:b/>
                <w:bCs/>
              </w:rPr>
              <w:t>Language</w:t>
            </w:r>
            <w:r w:rsidRPr="0040392C">
              <w:rPr>
                <w:rFonts w:ascii="Arial" w:hAnsi="Arial" w:cs="Arial"/>
              </w:rPr>
              <w:t xml:space="preserve"> English</w:t>
            </w:r>
          </w:p>
        </w:tc>
        <w:tc>
          <w:tcPr>
            <w:tcW w:w="4140" w:type="dxa"/>
            <w:gridSpan w:val="2"/>
            <w:hideMark/>
          </w:tcPr>
          <w:p w14:paraId="3FD34A04" w14:textId="77777777" w:rsidR="003E45D9" w:rsidRPr="0040392C" w:rsidRDefault="003E45D9" w:rsidP="00AC1630">
            <w:pPr>
              <w:jc w:val="both"/>
              <w:rPr>
                <w:rFonts w:ascii="Arial" w:hAnsi="Arial" w:cs="Arial"/>
              </w:rPr>
            </w:pPr>
            <w:r w:rsidRPr="0040392C">
              <w:rPr>
                <w:rFonts w:ascii="Arial" w:hAnsi="Arial" w:cs="Arial"/>
                <w:b/>
                <w:bCs/>
              </w:rPr>
              <w:t>Criteria for Inclusion</w:t>
            </w:r>
            <w:r w:rsidRPr="0040392C">
              <w:rPr>
                <w:rFonts w:ascii="Arial" w:hAnsi="Arial" w:cs="Arial"/>
              </w:rPr>
              <w:t xml:space="preserve"> Papers that contribute in AI in accounting              </w:t>
            </w:r>
            <w:r w:rsidRPr="0040392C">
              <w:rPr>
                <w:rFonts w:ascii="Arial" w:hAnsi="Arial" w:cs="Arial"/>
                <w:b/>
                <w:bCs/>
              </w:rPr>
              <w:t>Criteria for Exclusion</w:t>
            </w:r>
            <w:r w:rsidRPr="0040392C">
              <w:rPr>
                <w:rFonts w:ascii="Arial" w:hAnsi="Arial" w:cs="Arial"/>
              </w:rPr>
              <w:t xml:space="preserve"> Papers: </w:t>
            </w:r>
            <w:proofErr w:type="spellStart"/>
            <w:r w:rsidRPr="0040392C">
              <w:rPr>
                <w:rFonts w:ascii="Arial" w:hAnsi="Arial" w:cs="Arial"/>
              </w:rPr>
              <w:t>i</w:t>
            </w:r>
            <w:proofErr w:type="spellEnd"/>
            <w:r w:rsidRPr="0040392C">
              <w:rPr>
                <w:rFonts w:ascii="Arial" w:hAnsi="Arial" w:cs="Arial"/>
              </w:rPr>
              <w:t>) covered a different subject, ii) made no significant contribution</w:t>
            </w:r>
          </w:p>
        </w:tc>
      </w:tr>
      <w:tr w:rsidR="003E45D9" w:rsidRPr="0040392C" w14:paraId="79E6F871" w14:textId="77777777" w:rsidTr="003E45D9">
        <w:trPr>
          <w:trHeight w:val="675"/>
        </w:trPr>
        <w:tc>
          <w:tcPr>
            <w:tcW w:w="1960" w:type="dxa"/>
            <w:vMerge w:val="restart"/>
            <w:noWrap/>
            <w:hideMark/>
          </w:tcPr>
          <w:p w14:paraId="40ECB4E4" w14:textId="77777777" w:rsidR="003E45D9" w:rsidRPr="0040392C" w:rsidRDefault="003E45D9" w:rsidP="00AC1630">
            <w:pPr>
              <w:jc w:val="both"/>
              <w:rPr>
                <w:rFonts w:ascii="Arial" w:hAnsi="Arial" w:cs="Arial"/>
              </w:rPr>
            </w:pPr>
            <w:r w:rsidRPr="0040392C">
              <w:rPr>
                <w:rFonts w:ascii="Arial" w:hAnsi="Arial" w:cs="Arial"/>
              </w:rPr>
              <w:t>2. Questions</w:t>
            </w:r>
          </w:p>
        </w:tc>
        <w:tc>
          <w:tcPr>
            <w:tcW w:w="7040" w:type="dxa"/>
            <w:gridSpan w:val="4"/>
            <w:hideMark/>
          </w:tcPr>
          <w:p w14:paraId="53E456E9" w14:textId="77777777" w:rsidR="003E45D9" w:rsidRPr="0040392C" w:rsidRDefault="003E45D9" w:rsidP="00AC1630">
            <w:pPr>
              <w:jc w:val="both"/>
              <w:rPr>
                <w:rFonts w:ascii="Arial" w:hAnsi="Arial" w:cs="Arial"/>
              </w:rPr>
            </w:pPr>
            <w:r w:rsidRPr="0040392C">
              <w:rPr>
                <w:rFonts w:ascii="Arial" w:hAnsi="Arial" w:cs="Arial"/>
              </w:rPr>
              <w:t>1. What is the current development of accounting research on AI (RQ1)?</w:t>
            </w:r>
          </w:p>
        </w:tc>
      </w:tr>
      <w:tr w:rsidR="003E45D9" w:rsidRPr="0040392C" w14:paraId="53E32CDA" w14:textId="77777777" w:rsidTr="003E45D9">
        <w:trPr>
          <w:trHeight w:val="585"/>
        </w:trPr>
        <w:tc>
          <w:tcPr>
            <w:tcW w:w="1960" w:type="dxa"/>
            <w:vMerge/>
            <w:hideMark/>
          </w:tcPr>
          <w:p w14:paraId="2CD5F20D" w14:textId="77777777" w:rsidR="003E45D9" w:rsidRPr="0040392C" w:rsidRDefault="003E45D9" w:rsidP="00AC1630">
            <w:pPr>
              <w:jc w:val="both"/>
              <w:rPr>
                <w:rFonts w:ascii="Arial" w:hAnsi="Arial" w:cs="Arial"/>
              </w:rPr>
            </w:pPr>
          </w:p>
        </w:tc>
        <w:tc>
          <w:tcPr>
            <w:tcW w:w="7040" w:type="dxa"/>
            <w:gridSpan w:val="4"/>
            <w:hideMark/>
          </w:tcPr>
          <w:p w14:paraId="26B39EE3" w14:textId="77777777" w:rsidR="003E45D9" w:rsidRPr="0040392C" w:rsidRDefault="003E45D9" w:rsidP="00AC1630">
            <w:pPr>
              <w:jc w:val="both"/>
              <w:rPr>
                <w:rFonts w:ascii="Arial" w:hAnsi="Arial" w:cs="Arial"/>
              </w:rPr>
            </w:pPr>
            <w:r w:rsidRPr="0040392C">
              <w:rPr>
                <w:rFonts w:ascii="Arial" w:hAnsi="Arial" w:cs="Arial"/>
              </w:rPr>
              <w:t>2. What are the primary themes, methodologies, and theoretical frameworks used in existing studies (RQ2)?</w:t>
            </w:r>
          </w:p>
        </w:tc>
      </w:tr>
      <w:tr w:rsidR="003E45D9" w:rsidRPr="0040392C" w14:paraId="72F671A8" w14:textId="77777777" w:rsidTr="003E45D9">
        <w:trPr>
          <w:trHeight w:val="615"/>
        </w:trPr>
        <w:tc>
          <w:tcPr>
            <w:tcW w:w="1960" w:type="dxa"/>
            <w:vMerge/>
            <w:hideMark/>
          </w:tcPr>
          <w:p w14:paraId="4D3C7E7C" w14:textId="77777777" w:rsidR="003E45D9" w:rsidRPr="0040392C" w:rsidRDefault="003E45D9" w:rsidP="00AC1630">
            <w:pPr>
              <w:jc w:val="both"/>
              <w:rPr>
                <w:rFonts w:ascii="Arial" w:hAnsi="Arial" w:cs="Arial"/>
              </w:rPr>
            </w:pPr>
          </w:p>
        </w:tc>
        <w:tc>
          <w:tcPr>
            <w:tcW w:w="7040" w:type="dxa"/>
            <w:gridSpan w:val="4"/>
            <w:hideMark/>
          </w:tcPr>
          <w:p w14:paraId="24CD4C57" w14:textId="77777777" w:rsidR="003E45D9" w:rsidRPr="0040392C" w:rsidRDefault="003E45D9" w:rsidP="00AC1630">
            <w:pPr>
              <w:jc w:val="both"/>
              <w:rPr>
                <w:rFonts w:ascii="Arial" w:hAnsi="Arial" w:cs="Arial"/>
              </w:rPr>
            </w:pPr>
            <w:r w:rsidRPr="0040392C">
              <w:rPr>
                <w:rFonts w:ascii="Arial" w:hAnsi="Arial" w:cs="Arial"/>
              </w:rPr>
              <w:t>3. What are the future avenues for research regarding this issue (RQ3)?</w:t>
            </w:r>
          </w:p>
        </w:tc>
      </w:tr>
      <w:tr w:rsidR="003E45D9" w:rsidRPr="0040392C" w14:paraId="2CB0E356" w14:textId="77777777" w:rsidTr="003E45D9">
        <w:trPr>
          <w:trHeight w:val="660"/>
        </w:trPr>
        <w:tc>
          <w:tcPr>
            <w:tcW w:w="1960" w:type="dxa"/>
            <w:noWrap/>
            <w:hideMark/>
          </w:tcPr>
          <w:p w14:paraId="737321E1" w14:textId="77777777" w:rsidR="003E45D9" w:rsidRPr="0040392C" w:rsidRDefault="003E45D9" w:rsidP="00AC1630">
            <w:pPr>
              <w:jc w:val="both"/>
              <w:rPr>
                <w:rFonts w:ascii="Arial" w:hAnsi="Arial" w:cs="Arial"/>
              </w:rPr>
            </w:pPr>
            <w:r w:rsidRPr="0040392C">
              <w:rPr>
                <w:rFonts w:ascii="Arial" w:hAnsi="Arial" w:cs="Arial"/>
              </w:rPr>
              <w:t>3. Literature Search</w:t>
            </w:r>
          </w:p>
        </w:tc>
        <w:tc>
          <w:tcPr>
            <w:tcW w:w="7040" w:type="dxa"/>
            <w:gridSpan w:val="4"/>
            <w:hideMark/>
          </w:tcPr>
          <w:p w14:paraId="22E7ABA7" w14:textId="77777777" w:rsidR="003E45D9" w:rsidRPr="0040392C" w:rsidRDefault="003E45D9" w:rsidP="00AC1630">
            <w:pPr>
              <w:jc w:val="both"/>
              <w:rPr>
                <w:rFonts w:ascii="Arial" w:hAnsi="Arial" w:cs="Arial"/>
              </w:rPr>
            </w:pPr>
            <w:r w:rsidRPr="0040392C">
              <w:rPr>
                <w:rFonts w:ascii="Arial" w:hAnsi="Arial" w:cs="Arial"/>
              </w:rPr>
              <w:t>Identification of studies, Selection of studies, Data extraction</w:t>
            </w:r>
          </w:p>
        </w:tc>
      </w:tr>
      <w:tr w:rsidR="003E45D9" w:rsidRPr="0040392C" w14:paraId="554FFCE6" w14:textId="77777777" w:rsidTr="003E45D9">
        <w:trPr>
          <w:trHeight w:val="390"/>
        </w:trPr>
        <w:tc>
          <w:tcPr>
            <w:tcW w:w="1960" w:type="dxa"/>
            <w:vMerge w:val="restart"/>
            <w:noWrap/>
            <w:hideMark/>
          </w:tcPr>
          <w:p w14:paraId="190E2087" w14:textId="77777777" w:rsidR="003E45D9" w:rsidRPr="0040392C" w:rsidRDefault="003E45D9" w:rsidP="00AC1630">
            <w:pPr>
              <w:jc w:val="both"/>
              <w:rPr>
                <w:rFonts w:ascii="Arial" w:hAnsi="Arial" w:cs="Arial"/>
              </w:rPr>
            </w:pPr>
            <w:r w:rsidRPr="0040392C">
              <w:rPr>
                <w:rFonts w:ascii="Arial" w:hAnsi="Arial" w:cs="Arial"/>
              </w:rPr>
              <w:t>4. Impact</w:t>
            </w:r>
          </w:p>
        </w:tc>
        <w:tc>
          <w:tcPr>
            <w:tcW w:w="7040" w:type="dxa"/>
            <w:gridSpan w:val="4"/>
            <w:hideMark/>
          </w:tcPr>
          <w:p w14:paraId="4E029D0E" w14:textId="77777777" w:rsidR="003E45D9" w:rsidRPr="0040392C" w:rsidRDefault="003E45D9" w:rsidP="00AC1630">
            <w:pPr>
              <w:jc w:val="both"/>
              <w:rPr>
                <w:rFonts w:ascii="Arial" w:hAnsi="Arial" w:cs="Arial"/>
              </w:rPr>
            </w:pPr>
            <w:r w:rsidRPr="0040392C">
              <w:rPr>
                <w:rFonts w:ascii="Arial" w:hAnsi="Arial" w:cs="Arial"/>
              </w:rPr>
              <w:t>- Total citation analysis</w:t>
            </w:r>
          </w:p>
        </w:tc>
      </w:tr>
      <w:tr w:rsidR="003E45D9" w:rsidRPr="0040392C" w14:paraId="68C56203" w14:textId="77777777" w:rsidTr="003E45D9">
        <w:trPr>
          <w:trHeight w:val="450"/>
        </w:trPr>
        <w:tc>
          <w:tcPr>
            <w:tcW w:w="1960" w:type="dxa"/>
            <w:vMerge/>
            <w:hideMark/>
          </w:tcPr>
          <w:p w14:paraId="78A5E316" w14:textId="77777777" w:rsidR="003E45D9" w:rsidRPr="0040392C" w:rsidRDefault="003E45D9" w:rsidP="00AC1630">
            <w:pPr>
              <w:jc w:val="both"/>
              <w:rPr>
                <w:rFonts w:ascii="Arial" w:hAnsi="Arial" w:cs="Arial"/>
              </w:rPr>
            </w:pPr>
          </w:p>
        </w:tc>
        <w:tc>
          <w:tcPr>
            <w:tcW w:w="7040" w:type="dxa"/>
            <w:gridSpan w:val="4"/>
            <w:hideMark/>
          </w:tcPr>
          <w:p w14:paraId="0F05B38A" w14:textId="77777777" w:rsidR="003E45D9" w:rsidRPr="0040392C" w:rsidRDefault="003E45D9" w:rsidP="00AC1630">
            <w:pPr>
              <w:jc w:val="both"/>
              <w:rPr>
                <w:rFonts w:ascii="Arial" w:hAnsi="Arial" w:cs="Arial"/>
              </w:rPr>
            </w:pPr>
            <w:r w:rsidRPr="0040392C">
              <w:rPr>
                <w:rFonts w:ascii="Arial" w:hAnsi="Arial" w:cs="Arial"/>
              </w:rPr>
              <w:t>- Citation per year analysis</w:t>
            </w:r>
          </w:p>
        </w:tc>
      </w:tr>
      <w:tr w:rsidR="003E45D9" w:rsidRPr="0040392C" w14:paraId="021A94E2" w14:textId="77777777" w:rsidTr="003E45D9">
        <w:trPr>
          <w:trHeight w:val="315"/>
        </w:trPr>
        <w:tc>
          <w:tcPr>
            <w:tcW w:w="1960" w:type="dxa"/>
            <w:vMerge/>
            <w:hideMark/>
          </w:tcPr>
          <w:p w14:paraId="774E05B9" w14:textId="77777777" w:rsidR="003E45D9" w:rsidRPr="0040392C" w:rsidRDefault="003E45D9" w:rsidP="00AC1630">
            <w:pPr>
              <w:jc w:val="both"/>
              <w:rPr>
                <w:rFonts w:ascii="Arial" w:hAnsi="Arial" w:cs="Arial"/>
              </w:rPr>
            </w:pPr>
          </w:p>
        </w:tc>
        <w:tc>
          <w:tcPr>
            <w:tcW w:w="7040" w:type="dxa"/>
            <w:gridSpan w:val="4"/>
            <w:noWrap/>
            <w:hideMark/>
          </w:tcPr>
          <w:p w14:paraId="073E74FC" w14:textId="77777777" w:rsidR="003E45D9" w:rsidRPr="0040392C" w:rsidRDefault="003E45D9" w:rsidP="00AC1630">
            <w:pPr>
              <w:jc w:val="both"/>
              <w:rPr>
                <w:rFonts w:ascii="Arial" w:hAnsi="Arial" w:cs="Arial"/>
              </w:rPr>
            </w:pPr>
            <w:r w:rsidRPr="0040392C">
              <w:rPr>
                <w:rFonts w:ascii="Arial" w:hAnsi="Arial" w:cs="Arial"/>
              </w:rPr>
              <w:t>- Publication trend analysis</w:t>
            </w:r>
          </w:p>
        </w:tc>
      </w:tr>
      <w:tr w:rsidR="003E45D9" w:rsidRPr="0040392C" w14:paraId="294F5918" w14:textId="77777777" w:rsidTr="003E45D9">
        <w:trPr>
          <w:trHeight w:val="315"/>
        </w:trPr>
        <w:tc>
          <w:tcPr>
            <w:tcW w:w="1960" w:type="dxa"/>
            <w:vMerge/>
            <w:hideMark/>
          </w:tcPr>
          <w:p w14:paraId="50CE5175" w14:textId="77777777" w:rsidR="003E45D9" w:rsidRPr="0040392C" w:rsidRDefault="003E45D9" w:rsidP="00AC1630">
            <w:pPr>
              <w:jc w:val="both"/>
              <w:rPr>
                <w:rFonts w:ascii="Arial" w:hAnsi="Arial" w:cs="Arial"/>
              </w:rPr>
            </w:pPr>
          </w:p>
        </w:tc>
        <w:tc>
          <w:tcPr>
            <w:tcW w:w="7040" w:type="dxa"/>
            <w:gridSpan w:val="4"/>
            <w:noWrap/>
            <w:hideMark/>
          </w:tcPr>
          <w:p w14:paraId="1617C78E" w14:textId="77777777" w:rsidR="003E45D9" w:rsidRPr="0040392C" w:rsidRDefault="003E45D9" w:rsidP="00AC1630">
            <w:pPr>
              <w:jc w:val="both"/>
              <w:rPr>
                <w:rFonts w:ascii="Arial" w:hAnsi="Arial" w:cs="Arial"/>
              </w:rPr>
            </w:pPr>
            <w:r w:rsidRPr="0040392C">
              <w:rPr>
                <w:rFonts w:ascii="Arial" w:hAnsi="Arial" w:cs="Arial"/>
              </w:rPr>
              <w:t>- Author analysis</w:t>
            </w:r>
          </w:p>
        </w:tc>
      </w:tr>
      <w:tr w:rsidR="003E45D9" w:rsidRPr="0040392C" w14:paraId="585DAD6A" w14:textId="77777777" w:rsidTr="003E45D9">
        <w:trPr>
          <w:trHeight w:val="315"/>
        </w:trPr>
        <w:tc>
          <w:tcPr>
            <w:tcW w:w="1960" w:type="dxa"/>
            <w:noWrap/>
            <w:hideMark/>
          </w:tcPr>
          <w:p w14:paraId="6419C4A2" w14:textId="77777777" w:rsidR="003E45D9" w:rsidRPr="0040392C" w:rsidRDefault="003E45D9" w:rsidP="00AC1630">
            <w:pPr>
              <w:jc w:val="both"/>
              <w:rPr>
                <w:rFonts w:ascii="Arial" w:hAnsi="Arial" w:cs="Arial"/>
              </w:rPr>
            </w:pPr>
            <w:r w:rsidRPr="0040392C">
              <w:rPr>
                <w:rFonts w:ascii="Arial" w:hAnsi="Arial" w:cs="Arial"/>
              </w:rPr>
              <w:t>5. Reliability</w:t>
            </w:r>
          </w:p>
        </w:tc>
        <w:tc>
          <w:tcPr>
            <w:tcW w:w="7040" w:type="dxa"/>
            <w:gridSpan w:val="4"/>
            <w:noWrap/>
            <w:hideMark/>
          </w:tcPr>
          <w:p w14:paraId="4B996FAA" w14:textId="77777777" w:rsidR="003E45D9" w:rsidRPr="0040392C" w:rsidRDefault="003E45D9" w:rsidP="00AC1630">
            <w:pPr>
              <w:jc w:val="both"/>
              <w:rPr>
                <w:rFonts w:ascii="Arial" w:hAnsi="Arial" w:cs="Arial"/>
              </w:rPr>
            </w:pPr>
            <w:r w:rsidRPr="0040392C">
              <w:rPr>
                <w:rFonts w:ascii="Arial" w:hAnsi="Arial" w:cs="Arial"/>
              </w:rPr>
              <w:t>Coder triangulation; Reliability measures</w:t>
            </w:r>
          </w:p>
        </w:tc>
      </w:tr>
      <w:tr w:rsidR="003E45D9" w:rsidRPr="0040392C" w14:paraId="6264870A" w14:textId="77777777" w:rsidTr="003E45D9">
        <w:trPr>
          <w:trHeight w:val="315"/>
        </w:trPr>
        <w:tc>
          <w:tcPr>
            <w:tcW w:w="1960" w:type="dxa"/>
            <w:noWrap/>
            <w:hideMark/>
          </w:tcPr>
          <w:p w14:paraId="1CD2A17D" w14:textId="77777777" w:rsidR="003E45D9" w:rsidRPr="0040392C" w:rsidRDefault="003E45D9" w:rsidP="00AC1630">
            <w:pPr>
              <w:jc w:val="both"/>
              <w:rPr>
                <w:rFonts w:ascii="Arial" w:hAnsi="Arial" w:cs="Arial"/>
              </w:rPr>
            </w:pPr>
            <w:r w:rsidRPr="0040392C">
              <w:rPr>
                <w:rFonts w:ascii="Arial" w:hAnsi="Arial" w:cs="Arial"/>
              </w:rPr>
              <w:t>6. Validity</w:t>
            </w:r>
          </w:p>
        </w:tc>
        <w:tc>
          <w:tcPr>
            <w:tcW w:w="7040" w:type="dxa"/>
            <w:gridSpan w:val="4"/>
            <w:noWrap/>
            <w:hideMark/>
          </w:tcPr>
          <w:p w14:paraId="5789F40D" w14:textId="77777777" w:rsidR="003E45D9" w:rsidRPr="0040392C" w:rsidRDefault="003E45D9" w:rsidP="00AC1630">
            <w:pPr>
              <w:jc w:val="both"/>
              <w:rPr>
                <w:rFonts w:ascii="Arial" w:hAnsi="Arial" w:cs="Arial"/>
              </w:rPr>
            </w:pPr>
            <w:r w:rsidRPr="0040392C">
              <w:rPr>
                <w:rFonts w:ascii="Arial" w:hAnsi="Arial" w:cs="Arial"/>
              </w:rPr>
              <w:t>Internal, External, Construct validity</w:t>
            </w:r>
          </w:p>
        </w:tc>
      </w:tr>
    </w:tbl>
    <w:p w14:paraId="5B4B876D" w14:textId="5BA89226" w:rsidR="001571BE" w:rsidRPr="0040392C" w:rsidRDefault="00845726" w:rsidP="00AC1630">
      <w:pPr>
        <w:pStyle w:val="Caption"/>
        <w:jc w:val="both"/>
        <w:rPr>
          <w:rFonts w:ascii="Arial" w:hAnsi="Arial" w:cs="Arial"/>
        </w:rPr>
      </w:pPr>
      <w:bookmarkStart w:id="15" w:name="_Toc201997983"/>
      <w:r w:rsidRPr="0040392C">
        <w:rPr>
          <w:rFonts w:ascii="Arial" w:hAnsi="Arial" w:cs="Arial"/>
        </w:rPr>
        <w:t xml:space="preserve">Table </w:t>
      </w:r>
      <w:r w:rsidR="00581B65" w:rsidRPr="0040392C">
        <w:rPr>
          <w:rFonts w:ascii="Arial" w:hAnsi="Arial" w:cs="Arial"/>
        </w:rPr>
        <w:fldChar w:fldCharType="begin"/>
      </w:r>
      <w:r w:rsidR="00581B65" w:rsidRPr="0040392C">
        <w:rPr>
          <w:rFonts w:ascii="Arial" w:hAnsi="Arial" w:cs="Arial"/>
        </w:rPr>
        <w:instrText xml:space="preserve"> SEQ Table \* ARABIC </w:instrText>
      </w:r>
      <w:r w:rsidR="00581B65" w:rsidRPr="0040392C">
        <w:rPr>
          <w:rFonts w:ascii="Arial" w:hAnsi="Arial" w:cs="Arial"/>
        </w:rPr>
        <w:fldChar w:fldCharType="separate"/>
      </w:r>
      <w:r w:rsidR="00C91A88">
        <w:rPr>
          <w:rFonts w:ascii="Arial" w:hAnsi="Arial" w:cs="Arial"/>
          <w:noProof/>
        </w:rPr>
        <w:t>1</w:t>
      </w:r>
      <w:r w:rsidR="00581B65" w:rsidRPr="0040392C">
        <w:rPr>
          <w:rFonts w:ascii="Arial" w:hAnsi="Arial" w:cs="Arial"/>
          <w:noProof/>
        </w:rPr>
        <w:fldChar w:fldCharType="end"/>
      </w:r>
      <w:r w:rsidR="003D145F" w:rsidRPr="0040392C">
        <w:rPr>
          <w:rFonts w:ascii="Arial" w:hAnsi="Arial" w:cs="Arial"/>
        </w:rPr>
        <w:t xml:space="preserve"> </w:t>
      </w:r>
      <w:r w:rsidR="009C09F1" w:rsidRPr="0040392C">
        <w:rPr>
          <w:rFonts w:ascii="Arial" w:hAnsi="Arial" w:cs="Arial"/>
        </w:rPr>
        <w:t>The SLR process developed by Zahidul Islam and adapted in this study.</w:t>
      </w:r>
      <w:bookmarkEnd w:id="15"/>
    </w:p>
    <w:p w14:paraId="4B6280F8" w14:textId="0483BA8A" w:rsidR="00E55127" w:rsidRPr="0040392C" w:rsidRDefault="00E55127" w:rsidP="00AC1630">
      <w:pPr>
        <w:jc w:val="center"/>
        <w:rPr>
          <w:rFonts w:ascii="Arial" w:hAnsi="Arial" w:cs="Arial"/>
          <w:sz w:val="32"/>
        </w:rPr>
      </w:pPr>
      <w:r w:rsidRPr="0040392C">
        <w:rPr>
          <w:rFonts w:ascii="Arial" w:hAnsi="Arial" w:cs="Arial"/>
        </w:rPr>
        <w:lastRenderedPageBreak/>
        <w:fldChar w:fldCharType="begin"/>
      </w:r>
      <w:r w:rsidRPr="0040392C">
        <w:rPr>
          <w:rFonts w:ascii="Arial" w:hAnsi="Arial" w:cs="Arial"/>
        </w:rPr>
        <w:instrText xml:space="preserve"> LINK </w:instrText>
      </w:r>
      <w:r w:rsidR="00845726" w:rsidRPr="0040392C">
        <w:rPr>
          <w:rFonts w:ascii="Arial" w:hAnsi="Arial" w:cs="Arial"/>
        </w:rPr>
        <w:instrText xml:space="preserve">Excel.Sheet.12 "D:\\Project zahid\\Acc project data.xlsx" Sheet2!R1C1:R19C5 </w:instrText>
      </w:r>
      <w:r w:rsidRPr="0040392C">
        <w:rPr>
          <w:rFonts w:ascii="Arial" w:hAnsi="Arial" w:cs="Arial"/>
        </w:rPr>
        <w:instrText xml:space="preserve">\a \f 4 \h </w:instrText>
      </w:r>
      <w:r w:rsidR="0040392C">
        <w:rPr>
          <w:rFonts w:ascii="Arial" w:hAnsi="Arial" w:cs="Arial"/>
        </w:rPr>
        <w:instrText xml:space="preserve"> \* MERGEFORMAT </w:instrText>
      </w:r>
      <w:r w:rsidRPr="0040392C">
        <w:rPr>
          <w:rFonts w:ascii="Arial" w:hAnsi="Arial" w:cs="Arial"/>
        </w:rPr>
        <w:fldChar w:fldCharType="separate"/>
      </w:r>
    </w:p>
    <w:tbl>
      <w:tblPr>
        <w:tblW w:w="9689" w:type="dxa"/>
        <w:tblLook w:val="04A0" w:firstRow="1" w:lastRow="0" w:firstColumn="1" w:lastColumn="0" w:noHBand="0" w:noVBand="1"/>
      </w:tblPr>
      <w:tblGrid>
        <w:gridCol w:w="1564"/>
        <w:gridCol w:w="6580"/>
        <w:gridCol w:w="520"/>
        <w:gridCol w:w="1080"/>
      </w:tblGrid>
      <w:tr w:rsidR="00E55127" w:rsidRPr="0040392C" w14:paraId="643B3C9C" w14:textId="77777777" w:rsidTr="003D145F">
        <w:trPr>
          <w:trHeight w:val="315"/>
        </w:trPr>
        <w:tc>
          <w:tcPr>
            <w:tcW w:w="15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290570" w14:textId="634AE5E5"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Stage 1: Identification of studies</w:t>
            </w:r>
          </w:p>
        </w:tc>
        <w:tc>
          <w:tcPr>
            <w:tcW w:w="6580" w:type="dxa"/>
            <w:tcBorders>
              <w:top w:val="single" w:sz="4" w:space="0" w:color="auto"/>
              <w:left w:val="nil"/>
              <w:bottom w:val="single" w:sz="4" w:space="0" w:color="auto"/>
              <w:right w:val="single" w:sz="4" w:space="0" w:color="000000"/>
            </w:tcBorders>
            <w:shd w:val="clear" w:color="auto" w:fill="auto"/>
            <w:vAlign w:val="bottom"/>
            <w:hideMark/>
          </w:tcPr>
          <w:p w14:paraId="39C2763A" w14:textId="512B33ED" w:rsidR="00E55127" w:rsidRPr="0040392C" w:rsidRDefault="00323F6F" w:rsidP="00AC1630">
            <w:pPr>
              <w:spacing w:after="0" w:line="240" w:lineRule="auto"/>
              <w:jc w:val="center"/>
              <w:rPr>
                <w:rFonts w:ascii="Arial" w:eastAsia="Times New Roman" w:hAnsi="Arial" w:cs="Arial"/>
                <w:b/>
                <w:bCs/>
                <w:color w:val="000000"/>
                <w:szCs w:val="24"/>
              </w:rPr>
            </w:pPr>
            <w:r w:rsidRPr="0040392C">
              <w:rPr>
                <w:rFonts w:ascii="Arial" w:eastAsia="Times New Roman" w:hAnsi="Arial" w:cs="Arial"/>
                <w:b/>
                <w:bCs/>
                <w:color w:val="000000"/>
                <w:szCs w:val="24"/>
              </w:rPr>
              <w:t>Database’s</w:t>
            </w:r>
            <w:r w:rsidR="00E55127" w:rsidRPr="0040392C">
              <w:rPr>
                <w:rFonts w:ascii="Arial" w:eastAsia="Times New Roman" w:hAnsi="Arial" w:cs="Arial"/>
                <w:b/>
                <w:bCs/>
                <w:color w:val="000000"/>
                <w:szCs w:val="24"/>
              </w:rPr>
              <w:t xml:space="preserve"> search </w:t>
            </w:r>
            <w:r w:rsidR="00E55127" w:rsidRPr="0040392C">
              <w:rPr>
                <w:rFonts w:ascii="Arial" w:eastAsia="Times New Roman" w:hAnsi="Arial" w:cs="Arial"/>
                <w:color w:val="000000"/>
                <w:szCs w:val="24"/>
              </w:rPr>
              <w:t>(Google Scholar)</w:t>
            </w:r>
          </w:p>
        </w:tc>
        <w:tc>
          <w:tcPr>
            <w:tcW w:w="520" w:type="dxa"/>
            <w:tcBorders>
              <w:top w:val="nil"/>
              <w:left w:val="nil"/>
              <w:bottom w:val="nil"/>
              <w:right w:val="nil"/>
            </w:tcBorders>
            <w:shd w:val="clear" w:color="000000" w:fill="FFFFFF"/>
            <w:noWrap/>
            <w:vAlign w:val="bottom"/>
            <w:hideMark/>
          </w:tcPr>
          <w:p w14:paraId="743E4F0E" w14:textId="2795E755"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156BD0F0" w14:textId="3CD8713C"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0B34E7F5" w14:textId="77777777" w:rsidTr="003D145F">
        <w:trPr>
          <w:trHeight w:val="465"/>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4F911A11"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single" w:sz="4" w:space="0" w:color="auto"/>
              <w:left w:val="nil"/>
              <w:bottom w:val="nil"/>
              <w:right w:val="single" w:sz="4" w:space="0" w:color="000000"/>
            </w:tcBorders>
            <w:shd w:val="clear" w:color="000000" w:fill="FFFFFF"/>
            <w:noWrap/>
            <w:vAlign w:val="center"/>
            <w:hideMark/>
          </w:tcPr>
          <w:p w14:paraId="0CA1DF83"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Keywords:</w:t>
            </w:r>
          </w:p>
        </w:tc>
        <w:tc>
          <w:tcPr>
            <w:tcW w:w="520" w:type="dxa"/>
            <w:tcBorders>
              <w:top w:val="nil"/>
              <w:left w:val="nil"/>
              <w:bottom w:val="nil"/>
              <w:right w:val="nil"/>
            </w:tcBorders>
            <w:shd w:val="clear" w:color="000000" w:fill="FFFFFF"/>
            <w:noWrap/>
            <w:vAlign w:val="bottom"/>
            <w:hideMark/>
          </w:tcPr>
          <w:p w14:paraId="39085631" w14:textId="567CDDF7"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0FDF7916" w14:textId="0F5C3E66"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07C4C2BA" w14:textId="77777777" w:rsidTr="003D145F">
        <w:trPr>
          <w:trHeight w:val="315"/>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07B366DE"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noWrap/>
            <w:vAlign w:val="center"/>
            <w:hideMark/>
          </w:tcPr>
          <w:p w14:paraId="087E035B"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Artificial intelligence</w:t>
            </w:r>
          </w:p>
        </w:tc>
        <w:tc>
          <w:tcPr>
            <w:tcW w:w="520" w:type="dxa"/>
            <w:tcBorders>
              <w:top w:val="nil"/>
              <w:left w:val="nil"/>
              <w:bottom w:val="nil"/>
              <w:right w:val="nil"/>
            </w:tcBorders>
            <w:shd w:val="clear" w:color="000000" w:fill="FFFFFF"/>
            <w:noWrap/>
            <w:vAlign w:val="bottom"/>
            <w:hideMark/>
          </w:tcPr>
          <w:p w14:paraId="65537014" w14:textId="60D29795"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4CFFAE0B" w14:textId="0A0E28BE"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162A6808" w14:textId="77777777" w:rsidTr="003D145F">
        <w:trPr>
          <w:trHeight w:val="315"/>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226F0E2C"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noWrap/>
            <w:vAlign w:val="center"/>
            <w:hideMark/>
          </w:tcPr>
          <w:p w14:paraId="197F7518"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Machine learning</w:t>
            </w:r>
          </w:p>
        </w:tc>
        <w:tc>
          <w:tcPr>
            <w:tcW w:w="520" w:type="dxa"/>
            <w:tcBorders>
              <w:top w:val="nil"/>
              <w:left w:val="nil"/>
              <w:bottom w:val="nil"/>
              <w:right w:val="nil"/>
            </w:tcBorders>
            <w:shd w:val="clear" w:color="000000" w:fill="FFFFFF"/>
            <w:noWrap/>
            <w:vAlign w:val="bottom"/>
            <w:hideMark/>
          </w:tcPr>
          <w:p w14:paraId="49BBDBA8" w14:textId="5C3DACEE"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46E68FE0" w14:textId="4520113C"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0C7BCEAB" w14:textId="77777777" w:rsidTr="003D145F">
        <w:trPr>
          <w:trHeight w:val="315"/>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73E5C4B5"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noWrap/>
            <w:vAlign w:val="center"/>
            <w:hideMark/>
          </w:tcPr>
          <w:p w14:paraId="50B850BC"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Deep learning</w:t>
            </w:r>
          </w:p>
        </w:tc>
        <w:tc>
          <w:tcPr>
            <w:tcW w:w="520" w:type="dxa"/>
            <w:vMerge w:val="restart"/>
            <w:tcBorders>
              <w:top w:val="nil"/>
              <w:left w:val="single" w:sz="4" w:space="0" w:color="auto"/>
              <w:bottom w:val="nil"/>
              <w:right w:val="nil"/>
            </w:tcBorders>
            <w:shd w:val="clear" w:color="000000" w:fill="FFFFFF"/>
            <w:noWrap/>
            <w:vAlign w:val="center"/>
            <w:hideMark/>
          </w:tcPr>
          <w:p w14:paraId="49FE153D"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w:t>
            </w:r>
          </w:p>
        </w:tc>
        <w:tc>
          <w:tcPr>
            <w:tcW w:w="10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3818FF1"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17800</w:t>
            </w:r>
          </w:p>
        </w:tc>
      </w:tr>
      <w:tr w:rsidR="00E55127" w:rsidRPr="0040392C" w14:paraId="7C60B045" w14:textId="77777777" w:rsidTr="003D145F">
        <w:trPr>
          <w:trHeight w:val="315"/>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04B43FDB"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noWrap/>
            <w:vAlign w:val="center"/>
            <w:hideMark/>
          </w:tcPr>
          <w:p w14:paraId="12025DD9"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Neural networks</w:t>
            </w:r>
          </w:p>
        </w:tc>
        <w:tc>
          <w:tcPr>
            <w:tcW w:w="520" w:type="dxa"/>
            <w:vMerge/>
            <w:tcBorders>
              <w:top w:val="nil"/>
              <w:left w:val="single" w:sz="4" w:space="0" w:color="auto"/>
              <w:bottom w:val="nil"/>
              <w:right w:val="nil"/>
            </w:tcBorders>
            <w:vAlign w:val="center"/>
            <w:hideMark/>
          </w:tcPr>
          <w:p w14:paraId="7FD70487"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6D59FCF" w14:textId="77777777"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6C70200E" w14:textId="77777777" w:rsidTr="003D145F">
        <w:trPr>
          <w:trHeight w:val="315"/>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245752CF"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noWrap/>
            <w:vAlign w:val="center"/>
            <w:hideMark/>
          </w:tcPr>
          <w:p w14:paraId="45109FE6"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Expert systems</w:t>
            </w:r>
          </w:p>
        </w:tc>
        <w:tc>
          <w:tcPr>
            <w:tcW w:w="520" w:type="dxa"/>
            <w:tcBorders>
              <w:top w:val="nil"/>
              <w:left w:val="nil"/>
              <w:bottom w:val="nil"/>
              <w:right w:val="nil"/>
            </w:tcBorders>
            <w:shd w:val="clear" w:color="000000" w:fill="FFFFFF"/>
            <w:noWrap/>
            <w:vAlign w:val="bottom"/>
            <w:hideMark/>
          </w:tcPr>
          <w:p w14:paraId="29D30616" w14:textId="7A41FE6A"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1F9D3111" w14:textId="50CA1D9F"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4DA65095" w14:textId="77777777" w:rsidTr="003D145F">
        <w:trPr>
          <w:trHeight w:val="315"/>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248AB2D9"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noWrap/>
            <w:vAlign w:val="center"/>
            <w:hideMark/>
          </w:tcPr>
          <w:p w14:paraId="77FBE8C0"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Natural language processing</w:t>
            </w:r>
          </w:p>
        </w:tc>
        <w:tc>
          <w:tcPr>
            <w:tcW w:w="520" w:type="dxa"/>
            <w:tcBorders>
              <w:top w:val="nil"/>
              <w:left w:val="nil"/>
              <w:bottom w:val="nil"/>
              <w:right w:val="nil"/>
            </w:tcBorders>
            <w:shd w:val="clear" w:color="000000" w:fill="FFFFFF"/>
            <w:noWrap/>
            <w:vAlign w:val="bottom"/>
            <w:hideMark/>
          </w:tcPr>
          <w:p w14:paraId="161CF740" w14:textId="74DF3300"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7046227F" w14:textId="31B489D3"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670DDD91" w14:textId="77777777" w:rsidTr="003D145F">
        <w:trPr>
          <w:trHeight w:val="315"/>
        </w:trPr>
        <w:tc>
          <w:tcPr>
            <w:tcW w:w="1509" w:type="dxa"/>
            <w:vMerge/>
            <w:tcBorders>
              <w:top w:val="single" w:sz="4" w:space="0" w:color="auto"/>
              <w:left w:val="single" w:sz="4" w:space="0" w:color="auto"/>
              <w:bottom w:val="single" w:sz="4" w:space="0" w:color="000000"/>
              <w:right w:val="single" w:sz="4" w:space="0" w:color="auto"/>
            </w:tcBorders>
            <w:vAlign w:val="center"/>
            <w:hideMark/>
          </w:tcPr>
          <w:p w14:paraId="006E3415"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single" w:sz="4" w:space="0" w:color="auto"/>
              <w:right w:val="single" w:sz="4" w:space="0" w:color="000000"/>
            </w:tcBorders>
            <w:shd w:val="clear" w:color="000000" w:fill="FFFFFF"/>
            <w:noWrap/>
            <w:vAlign w:val="center"/>
            <w:hideMark/>
          </w:tcPr>
          <w:p w14:paraId="1ED0B5D7"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Accounting</w:t>
            </w:r>
          </w:p>
        </w:tc>
        <w:tc>
          <w:tcPr>
            <w:tcW w:w="520" w:type="dxa"/>
            <w:tcBorders>
              <w:top w:val="nil"/>
              <w:left w:val="nil"/>
              <w:bottom w:val="nil"/>
              <w:right w:val="nil"/>
            </w:tcBorders>
            <w:shd w:val="clear" w:color="000000" w:fill="FFFFFF"/>
            <w:noWrap/>
            <w:vAlign w:val="bottom"/>
            <w:hideMark/>
          </w:tcPr>
          <w:p w14:paraId="47DCB307" w14:textId="7618432F"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78CCE22D" w14:textId="1BD6529E"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6D102D02" w14:textId="77777777" w:rsidTr="003D145F">
        <w:trPr>
          <w:trHeight w:val="480"/>
        </w:trPr>
        <w:tc>
          <w:tcPr>
            <w:tcW w:w="1509" w:type="dxa"/>
            <w:vMerge w:val="restart"/>
            <w:tcBorders>
              <w:top w:val="nil"/>
              <w:left w:val="single" w:sz="4" w:space="0" w:color="auto"/>
              <w:bottom w:val="single" w:sz="4" w:space="0" w:color="000000"/>
              <w:right w:val="single" w:sz="4" w:space="0" w:color="auto"/>
            </w:tcBorders>
            <w:shd w:val="clear" w:color="auto" w:fill="auto"/>
            <w:vAlign w:val="center"/>
            <w:hideMark/>
          </w:tcPr>
          <w:p w14:paraId="19FA0262"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Stage 2: Selection of studies</w:t>
            </w:r>
          </w:p>
        </w:tc>
        <w:tc>
          <w:tcPr>
            <w:tcW w:w="6580" w:type="dxa"/>
            <w:tcBorders>
              <w:top w:val="single" w:sz="4" w:space="0" w:color="auto"/>
              <w:left w:val="nil"/>
              <w:bottom w:val="single" w:sz="4" w:space="0" w:color="auto"/>
              <w:right w:val="single" w:sz="4" w:space="0" w:color="000000"/>
            </w:tcBorders>
            <w:shd w:val="clear" w:color="auto" w:fill="auto"/>
            <w:noWrap/>
            <w:vAlign w:val="center"/>
            <w:hideMark/>
          </w:tcPr>
          <w:p w14:paraId="273A2300" w14:textId="77777777" w:rsidR="00E55127" w:rsidRPr="0040392C" w:rsidRDefault="00E55127" w:rsidP="00AC1630">
            <w:pPr>
              <w:spacing w:after="0" w:line="240" w:lineRule="auto"/>
              <w:jc w:val="center"/>
              <w:rPr>
                <w:rFonts w:ascii="Arial" w:eastAsia="Times New Roman" w:hAnsi="Arial" w:cs="Arial"/>
                <w:b/>
                <w:bCs/>
                <w:color w:val="000000"/>
                <w:szCs w:val="24"/>
              </w:rPr>
            </w:pPr>
            <w:r w:rsidRPr="0040392C">
              <w:rPr>
                <w:rFonts w:ascii="Arial" w:eastAsia="Times New Roman" w:hAnsi="Arial" w:cs="Arial"/>
                <w:b/>
                <w:bCs/>
                <w:color w:val="000000"/>
                <w:szCs w:val="24"/>
              </w:rPr>
              <w:t>Exclusion</w:t>
            </w:r>
            <w:r w:rsidRPr="0040392C">
              <w:rPr>
                <w:rFonts w:ascii="Arial" w:eastAsia="Times New Roman" w:hAnsi="Arial" w:cs="Arial"/>
                <w:color w:val="000000"/>
                <w:szCs w:val="24"/>
              </w:rPr>
              <w:t>:</w:t>
            </w:r>
          </w:p>
        </w:tc>
        <w:tc>
          <w:tcPr>
            <w:tcW w:w="520" w:type="dxa"/>
            <w:tcBorders>
              <w:top w:val="nil"/>
              <w:left w:val="nil"/>
              <w:bottom w:val="nil"/>
              <w:right w:val="nil"/>
            </w:tcBorders>
            <w:shd w:val="clear" w:color="000000" w:fill="FFFFFF"/>
            <w:noWrap/>
            <w:vAlign w:val="bottom"/>
            <w:hideMark/>
          </w:tcPr>
          <w:p w14:paraId="7C5D6FB8" w14:textId="082C4AA6"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2793D2F1" w14:textId="26386E37"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35577870" w14:textId="77777777" w:rsidTr="003D145F">
        <w:trPr>
          <w:trHeight w:val="315"/>
        </w:trPr>
        <w:tc>
          <w:tcPr>
            <w:tcW w:w="1509" w:type="dxa"/>
            <w:vMerge/>
            <w:tcBorders>
              <w:top w:val="nil"/>
              <w:left w:val="single" w:sz="4" w:space="0" w:color="auto"/>
              <w:bottom w:val="single" w:sz="4" w:space="0" w:color="000000"/>
              <w:right w:val="single" w:sz="4" w:space="0" w:color="auto"/>
            </w:tcBorders>
            <w:vAlign w:val="center"/>
            <w:hideMark/>
          </w:tcPr>
          <w:p w14:paraId="209B8E2E"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single" w:sz="4" w:space="0" w:color="auto"/>
              <w:left w:val="nil"/>
              <w:bottom w:val="nil"/>
              <w:right w:val="single" w:sz="4" w:space="0" w:color="000000"/>
            </w:tcBorders>
            <w:shd w:val="clear" w:color="000000" w:fill="FFFFFF"/>
            <w:noWrap/>
            <w:vAlign w:val="center"/>
            <w:hideMark/>
          </w:tcPr>
          <w:p w14:paraId="0AAA3648"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Duplicated studies</w:t>
            </w:r>
          </w:p>
        </w:tc>
        <w:tc>
          <w:tcPr>
            <w:tcW w:w="520" w:type="dxa"/>
            <w:tcBorders>
              <w:top w:val="nil"/>
              <w:left w:val="nil"/>
              <w:bottom w:val="nil"/>
              <w:right w:val="nil"/>
            </w:tcBorders>
            <w:shd w:val="clear" w:color="000000" w:fill="FFFFFF"/>
            <w:noWrap/>
            <w:vAlign w:val="bottom"/>
            <w:hideMark/>
          </w:tcPr>
          <w:p w14:paraId="3EF12B24" w14:textId="5DE8F863"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4510ECC1" w14:textId="4D8DE7F3"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3C78168F" w14:textId="77777777" w:rsidTr="003D145F">
        <w:trPr>
          <w:trHeight w:val="315"/>
        </w:trPr>
        <w:tc>
          <w:tcPr>
            <w:tcW w:w="1509" w:type="dxa"/>
            <w:vMerge/>
            <w:tcBorders>
              <w:top w:val="nil"/>
              <w:left w:val="single" w:sz="4" w:space="0" w:color="auto"/>
              <w:bottom w:val="single" w:sz="4" w:space="0" w:color="000000"/>
              <w:right w:val="single" w:sz="4" w:space="0" w:color="auto"/>
            </w:tcBorders>
            <w:vAlign w:val="center"/>
            <w:hideMark/>
          </w:tcPr>
          <w:p w14:paraId="77B42FBC"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vAlign w:val="center"/>
            <w:hideMark/>
          </w:tcPr>
          <w:p w14:paraId="56983156"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Studies in subject areas not relevant to the scope</w:t>
            </w:r>
          </w:p>
        </w:tc>
        <w:tc>
          <w:tcPr>
            <w:tcW w:w="520" w:type="dxa"/>
            <w:tcBorders>
              <w:top w:val="nil"/>
              <w:left w:val="nil"/>
              <w:bottom w:val="nil"/>
              <w:right w:val="nil"/>
            </w:tcBorders>
            <w:shd w:val="clear" w:color="000000" w:fill="FFFFFF"/>
            <w:noWrap/>
            <w:vAlign w:val="bottom"/>
            <w:hideMark/>
          </w:tcPr>
          <w:p w14:paraId="27A99BC4" w14:textId="58082407"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30C97AC8" w14:textId="4B5AF6B6"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066865FC" w14:textId="77777777" w:rsidTr="003D145F">
        <w:trPr>
          <w:trHeight w:val="315"/>
        </w:trPr>
        <w:tc>
          <w:tcPr>
            <w:tcW w:w="1509" w:type="dxa"/>
            <w:vMerge/>
            <w:tcBorders>
              <w:top w:val="nil"/>
              <w:left w:val="single" w:sz="4" w:space="0" w:color="auto"/>
              <w:bottom w:val="single" w:sz="4" w:space="0" w:color="000000"/>
              <w:right w:val="single" w:sz="4" w:space="0" w:color="auto"/>
            </w:tcBorders>
            <w:vAlign w:val="center"/>
            <w:hideMark/>
          </w:tcPr>
          <w:p w14:paraId="660645DC"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vAlign w:val="center"/>
            <w:hideMark/>
          </w:tcPr>
          <w:p w14:paraId="19B307EE"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Studies with no significant contribution</w:t>
            </w:r>
          </w:p>
        </w:tc>
        <w:tc>
          <w:tcPr>
            <w:tcW w:w="520" w:type="dxa"/>
            <w:vMerge w:val="restart"/>
            <w:tcBorders>
              <w:top w:val="nil"/>
              <w:left w:val="single" w:sz="4" w:space="0" w:color="auto"/>
              <w:bottom w:val="nil"/>
              <w:right w:val="nil"/>
            </w:tcBorders>
            <w:shd w:val="clear" w:color="000000" w:fill="FFFFFF"/>
            <w:noWrap/>
            <w:vAlign w:val="center"/>
            <w:hideMark/>
          </w:tcPr>
          <w:p w14:paraId="0443E45F"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9CB8C0"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80</w:t>
            </w:r>
          </w:p>
        </w:tc>
      </w:tr>
      <w:tr w:rsidR="00E55127" w:rsidRPr="0040392C" w14:paraId="0A37D871" w14:textId="77777777" w:rsidTr="003D145F">
        <w:trPr>
          <w:trHeight w:val="315"/>
        </w:trPr>
        <w:tc>
          <w:tcPr>
            <w:tcW w:w="1509" w:type="dxa"/>
            <w:vMerge/>
            <w:tcBorders>
              <w:top w:val="nil"/>
              <w:left w:val="single" w:sz="4" w:space="0" w:color="auto"/>
              <w:bottom w:val="single" w:sz="4" w:space="0" w:color="000000"/>
              <w:right w:val="single" w:sz="4" w:space="0" w:color="auto"/>
            </w:tcBorders>
            <w:vAlign w:val="center"/>
            <w:hideMark/>
          </w:tcPr>
          <w:p w14:paraId="6E1D2BEB"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vAlign w:val="center"/>
            <w:hideMark/>
          </w:tcPr>
          <w:p w14:paraId="702AB920"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Studies other than articles &amp; review articles</w:t>
            </w:r>
          </w:p>
        </w:tc>
        <w:tc>
          <w:tcPr>
            <w:tcW w:w="520" w:type="dxa"/>
            <w:vMerge/>
            <w:tcBorders>
              <w:top w:val="nil"/>
              <w:left w:val="single" w:sz="4" w:space="0" w:color="auto"/>
              <w:bottom w:val="nil"/>
              <w:right w:val="nil"/>
            </w:tcBorders>
            <w:vAlign w:val="center"/>
            <w:hideMark/>
          </w:tcPr>
          <w:p w14:paraId="320CEA0D"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47BBE14" w14:textId="77777777"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2EBA1254" w14:textId="77777777" w:rsidTr="003D145F">
        <w:trPr>
          <w:trHeight w:val="315"/>
        </w:trPr>
        <w:tc>
          <w:tcPr>
            <w:tcW w:w="1509" w:type="dxa"/>
            <w:vMerge/>
            <w:tcBorders>
              <w:top w:val="nil"/>
              <w:left w:val="single" w:sz="4" w:space="0" w:color="auto"/>
              <w:bottom w:val="single" w:sz="4" w:space="0" w:color="000000"/>
              <w:right w:val="single" w:sz="4" w:space="0" w:color="auto"/>
            </w:tcBorders>
            <w:vAlign w:val="center"/>
            <w:hideMark/>
          </w:tcPr>
          <w:p w14:paraId="1B770BFE"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nil"/>
              <w:right w:val="single" w:sz="4" w:space="0" w:color="000000"/>
            </w:tcBorders>
            <w:shd w:val="clear" w:color="000000" w:fill="FFFFFF"/>
            <w:vAlign w:val="center"/>
            <w:hideMark/>
          </w:tcPr>
          <w:p w14:paraId="4113D7CE"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Studies not published in peer-reviewed and scholarly journals</w:t>
            </w:r>
          </w:p>
        </w:tc>
        <w:tc>
          <w:tcPr>
            <w:tcW w:w="520" w:type="dxa"/>
            <w:tcBorders>
              <w:top w:val="nil"/>
              <w:left w:val="nil"/>
              <w:bottom w:val="nil"/>
              <w:right w:val="nil"/>
            </w:tcBorders>
            <w:shd w:val="clear" w:color="000000" w:fill="FFFFFF"/>
            <w:noWrap/>
            <w:vAlign w:val="bottom"/>
            <w:hideMark/>
          </w:tcPr>
          <w:p w14:paraId="314ACD15" w14:textId="7BB7799B"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1DAA70E7" w14:textId="48C1392D"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3A827C5D" w14:textId="77777777" w:rsidTr="003D145F">
        <w:trPr>
          <w:trHeight w:val="645"/>
        </w:trPr>
        <w:tc>
          <w:tcPr>
            <w:tcW w:w="1509" w:type="dxa"/>
            <w:vMerge/>
            <w:tcBorders>
              <w:top w:val="nil"/>
              <w:left w:val="single" w:sz="4" w:space="0" w:color="auto"/>
              <w:bottom w:val="single" w:sz="4" w:space="0" w:color="000000"/>
              <w:right w:val="single" w:sz="4" w:space="0" w:color="auto"/>
            </w:tcBorders>
            <w:vAlign w:val="center"/>
            <w:hideMark/>
          </w:tcPr>
          <w:p w14:paraId="335DF423"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nil"/>
              <w:left w:val="nil"/>
              <w:bottom w:val="single" w:sz="4" w:space="0" w:color="auto"/>
              <w:right w:val="single" w:sz="4" w:space="0" w:color="000000"/>
            </w:tcBorders>
            <w:shd w:val="clear" w:color="000000" w:fill="FFFFFF"/>
            <w:vAlign w:val="center"/>
            <w:hideMark/>
          </w:tcPr>
          <w:p w14:paraId="366BB177"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Studies in journals not included in the quality rankings guides of 2021 AJG in the field of accounting (ranked as 4*, 4, 3, and 2)</w:t>
            </w:r>
          </w:p>
        </w:tc>
        <w:tc>
          <w:tcPr>
            <w:tcW w:w="520" w:type="dxa"/>
            <w:tcBorders>
              <w:top w:val="nil"/>
              <w:left w:val="nil"/>
              <w:bottom w:val="nil"/>
              <w:right w:val="nil"/>
            </w:tcBorders>
            <w:shd w:val="clear" w:color="000000" w:fill="FFFFFF"/>
            <w:noWrap/>
            <w:vAlign w:val="bottom"/>
            <w:hideMark/>
          </w:tcPr>
          <w:p w14:paraId="5C83F866" w14:textId="37BB5594"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4DDD368C" w14:textId="28CEEDA0"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388D4FA7" w14:textId="77777777" w:rsidTr="003D145F">
        <w:trPr>
          <w:trHeight w:val="510"/>
        </w:trPr>
        <w:tc>
          <w:tcPr>
            <w:tcW w:w="1509" w:type="dxa"/>
            <w:vMerge w:val="restart"/>
            <w:tcBorders>
              <w:top w:val="nil"/>
              <w:left w:val="single" w:sz="4" w:space="0" w:color="auto"/>
              <w:bottom w:val="single" w:sz="4" w:space="0" w:color="auto"/>
              <w:right w:val="single" w:sz="4" w:space="0" w:color="auto"/>
            </w:tcBorders>
            <w:shd w:val="clear" w:color="auto" w:fill="auto"/>
            <w:vAlign w:val="center"/>
            <w:hideMark/>
          </w:tcPr>
          <w:p w14:paraId="3AE9DE04"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Stage 3: Data extraction</w:t>
            </w:r>
          </w:p>
        </w:tc>
        <w:tc>
          <w:tcPr>
            <w:tcW w:w="6580" w:type="dxa"/>
            <w:tcBorders>
              <w:top w:val="single" w:sz="4" w:space="0" w:color="auto"/>
              <w:left w:val="nil"/>
              <w:bottom w:val="single" w:sz="4" w:space="0" w:color="auto"/>
              <w:right w:val="single" w:sz="4" w:space="0" w:color="auto"/>
            </w:tcBorders>
            <w:shd w:val="clear" w:color="auto" w:fill="auto"/>
            <w:vAlign w:val="center"/>
            <w:hideMark/>
          </w:tcPr>
          <w:p w14:paraId="38F71E50" w14:textId="77777777" w:rsidR="00E55127" w:rsidRPr="0040392C" w:rsidRDefault="00E55127" w:rsidP="00AC1630">
            <w:pPr>
              <w:spacing w:after="0" w:line="240" w:lineRule="auto"/>
              <w:jc w:val="center"/>
              <w:rPr>
                <w:rFonts w:ascii="Arial" w:eastAsia="Times New Roman" w:hAnsi="Arial" w:cs="Arial"/>
                <w:b/>
                <w:bCs/>
                <w:color w:val="000000"/>
                <w:szCs w:val="24"/>
              </w:rPr>
            </w:pPr>
            <w:r w:rsidRPr="0040392C">
              <w:rPr>
                <w:rFonts w:ascii="Arial" w:eastAsia="Times New Roman" w:hAnsi="Arial" w:cs="Arial"/>
                <w:b/>
                <w:bCs/>
                <w:color w:val="000000"/>
                <w:szCs w:val="24"/>
              </w:rPr>
              <w:t>Abstract screening and reporting</w:t>
            </w:r>
            <w:r w:rsidRPr="0040392C">
              <w:rPr>
                <w:rFonts w:ascii="Arial" w:eastAsia="Times New Roman" w:hAnsi="Arial" w:cs="Arial"/>
                <w:color w:val="000000"/>
                <w:szCs w:val="24"/>
              </w:rPr>
              <w:t>:</w:t>
            </w:r>
          </w:p>
        </w:tc>
        <w:tc>
          <w:tcPr>
            <w:tcW w:w="520" w:type="dxa"/>
            <w:tcBorders>
              <w:top w:val="nil"/>
              <w:left w:val="nil"/>
              <w:bottom w:val="nil"/>
              <w:right w:val="nil"/>
            </w:tcBorders>
            <w:shd w:val="clear" w:color="000000" w:fill="FFFFFF"/>
            <w:noWrap/>
            <w:vAlign w:val="bottom"/>
            <w:hideMark/>
          </w:tcPr>
          <w:p w14:paraId="7B52BB40" w14:textId="257EEB51"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2FE67E70" w14:textId="11165440" w:rsidR="00E55127" w:rsidRPr="0040392C" w:rsidRDefault="00E55127" w:rsidP="00AC1630">
            <w:pPr>
              <w:spacing w:after="0" w:line="240" w:lineRule="auto"/>
              <w:jc w:val="center"/>
              <w:rPr>
                <w:rFonts w:ascii="Arial" w:eastAsia="Times New Roman" w:hAnsi="Arial" w:cs="Arial"/>
                <w:color w:val="000000"/>
                <w:szCs w:val="24"/>
              </w:rPr>
            </w:pPr>
          </w:p>
        </w:tc>
      </w:tr>
      <w:tr w:rsidR="00E55127" w:rsidRPr="0040392C" w14:paraId="7F2C190B" w14:textId="77777777" w:rsidTr="003D145F">
        <w:trPr>
          <w:trHeight w:val="675"/>
        </w:trPr>
        <w:tc>
          <w:tcPr>
            <w:tcW w:w="1509" w:type="dxa"/>
            <w:vMerge/>
            <w:tcBorders>
              <w:top w:val="nil"/>
              <w:left w:val="single" w:sz="4" w:space="0" w:color="auto"/>
              <w:bottom w:val="single" w:sz="4" w:space="0" w:color="auto"/>
              <w:right w:val="single" w:sz="4" w:space="0" w:color="auto"/>
            </w:tcBorders>
            <w:vAlign w:val="center"/>
            <w:hideMark/>
          </w:tcPr>
          <w:p w14:paraId="20357FA7" w14:textId="77777777" w:rsidR="00E55127" w:rsidRPr="0040392C" w:rsidRDefault="00E55127" w:rsidP="00AC1630">
            <w:pPr>
              <w:spacing w:after="0" w:line="240" w:lineRule="auto"/>
              <w:jc w:val="center"/>
              <w:rPr>
                <w:rFonts w:ascii="Arial" w:eastAsia="Times New Roman" w:hAnsi="Arial" w:cs="Arial"/>
                <w:color w:val="000000"/>
                <w:szCs w:val="24"/>
              </w:rPr>
            </w:pPr>
          </w:p>
        </w:tc>
        <w:tc>
          <w:tcPr>
            <w:tcW w:w="6580" w:type="dxa"/>
            <w:tcBorders>
              <w:top w:val="single" w:sz="4" w:space="0" w:color="auto"/>
              <w:left w:val="nil"/>
              <w:bottom w:val="single" w:sz="4" w:space="0" w:color="auto"/>
              <w:right w:val="single" w:sz="4" w:space="0" w:color="auto"/>
            </w:tcBorders>
            <w:shd w:val="clear" w:color="auto" w:fill="auto"/>
            <w:vAlign w:val="center"/>
            <w:hideMark/>
          </w:tcPr>
          <w:p w14:paraId="3F6EF62C" w14:textId="77777777" w:rsidR="00E55127" w:rsidRPr="0040392C" w:rsidRDefault="00E55127" w:rsidP="00AC1630">
            <w:pPr>
              <w:spacing w:after="0" w:line="240" w:lineRule="auto"/>
              <w:jc w:val="center"/>
              <w:rPr>
                <w:rFonts w:ascii="Arial" w:eastAsia="Times New Roman" w:hAnsi="Arial" w:cs="Arial"/>
                <w:color w:val="000000"/>
                <w:szCs w:val="24"/>
              </w:rPr>
            </w:pPr>
            <w:r w:rsidRPr="0040392C">
              <w:rPr>
                <w:rFonts w:ascii="Arial" w:eastAsia="Times New Roman" w:hAnsi="Arial" w:cs="Arial"/>
                <w:color w:val="000000"/>
                <w:szCs w:val="24"/>
              </w:rPr>
              <w:t>Reporting of results and conclusion</w:t>
            </w:r>
          </w:p>
        </w:tc>
        <w:tc>
          <w:tcPr>
            <w:tcW w:w="520" w:type="dxa"/>
            <w:tcBorders>
              <w:top w:val="nil"/>
              <w:left w:val="nil"/>
              <w:bottom w:val="nil"/>
              <w:right w:val="nil"/>
            </w:tcBorders>
            <w:shd w:val="clear" w:color="000000" w:fill="FFFFFF"/>
            <w:noWrap/>
            <w:vAlign w:val="bottom"/>
            <w:hideMark/>
          </w:tcPr>
          <w:p w14:paraId="1EE6BAEC" w14:textId="20AADC37" w:rsidR="00E55127" w:rsidRPr="0040392C" w:rsidRDefault="00E55127" w:rsidP="00AC1630">
            <w:pPr>
              <w:spacing w:after="0" w:line="240" w:lineRule="auto"/>
              <w:jc w:val="center"/>
              <w:rPr>
                <w:rFonts w:ascii="Arial" w:eastAsia="Times New Roman" w:hAnsi="Arial" w:cs="Arial"/>
                <w:color w:val="000000"/>
                <w:szCs w:val="24"/>
              </w:rPr>
            </w:pPr>
          </w:p>
        </w:tc>
        <w:tc>
          <w:tcPr>
            <w:tcW w:w="1080" w:type="dxa"/>
            <w:tcBorders>
              <w:top w:val="nil"/>
              <w:left w:val="nil"/>
              <w:bottom w:val="nil"/>
              <w:right w:val="nil"/>
            </w:tcBorders>
            <w:shd w:val="clear" w:color="000000" w:fill="FFFFFF"/>
            <w:noWrap/>
            <w:vAlign w:val="bottom"/>
            <w:hideMark/>
          </w:tcPr>
          <w:p w14:paraId="149DA769" w14:textId="55CEEFF6" w:rsidR="00E55127" w:rsidRPr="0040392C" w:rsidRDefault="00E55127" w:rsidP="00AC1630">
            <w:pPr>
              <w:spacing w:after="0" w:line="240" w:lineRule="auto"/>
              <w:jc w:val="center"/>
              <w:rPr>
                <w:rFonts w:ascii="Arial" w:eastAsia="Times New Roman" w:hAnsi="Arial" w:cs="Arial"/>
                <w:color w:val="000000"/>
                <w:szCs w:val="24"/>
              </w:rPr>
            </w:pPr>
          </w:p>
        </w:tc>
      </w:tr>
    </w:tbl>
    <w:p w14:paraId="106A33D0" w14:textId="1F8D999B" w:rsidR="00FD79F5" w:rsidRDefault="00E55127" w:rsidP="00AC1630">
      <w:pPr>
        <w:pStyle w:val="Caption"/>
        <w:jc w:val="center"/>
        <w:rPr>
          <w:rFonts w:ascii="Arial" w:hAnsi="Arial" w:cs="Arial"/>
        </w:rPr>
      </w:pPr>
      <w:r w:rsidRPr="0040392C">
        <w:rPr>
          <w:rFonts w:ascii="Arial" w:hAnsi="Arial" w:cs="Arial"/>
        </w:rPr>
        <w:fldChar w:fldCharType="end"/>
      </w:r>
      <w:bookmarkStart w:id="16" w:name="_Toc201997984"/>
      <w:r w:rsidR="003D145F" w:rsidRPr="0040392C">
        <w:rPr>
          <w:rFonts w:ascii="Arial" w:hAnsi="Arial" w:cs="Arial"/>
        </w:rPr>
        <w:t xml:space="preserve">Table </w:t>
      </w:r>
      <w:r w:rsidR="00581B65" w:rsidRPr="0040392C">
        <w:rPr>
          <w:rFonts w:ascii="Arial" w:hAnsi="Arial" w:cs="Arial"/>
        </w:rPr>
        <w:fldChar w:fldCharType="begin"/>
      </w:r>
      <w:r w:rsidR="00581B65" w:rsidRPr="0040392C">
        <w:rPr>
          <w:rFonts w:ascii="Arial" w:hAnsi="Arial" w:cs="Arial"/>
        </w:rPr>
        <w:instrText xml:space="preserve"> SEQ Table \* ARABIC </w:instrText>
      </w:r>
      <w:r w:rsidR="00581B65" w:rsidRPr="0040392C">
        <w:rPr>
          <w:rFonts w:ascii="Arial" w:hAnsi="Arial" w:cs="Arial"/>
        </w:rPr>
        <w:fldChar w:fldCharType="separate"/>
      </w:r>
      <w:r w:rsidR="00C91A88">
        <w:rPr>
          <w:rFonts w:ascii="Arial" w:hAnsi="Arial" w:cs="Arial"/>
          <w:noProof/>
        </w:rPr>
        <w:t>2</w:t>
      </w:r>
      <w:r w:rsidR="00581B65" w:rsidRPr="0040392C">
        <w:rPr>
          <w:rFonts w:ascii="Arial" w:hAnsi="Arial" w:cs="Arial"/>
          <w:noProof/>
        </w:rPr>
        <w:fldChar w:fldCharType="end"/>
      </w:r>
      <w:r w:rsidR="003D145F" w:rsidRPr="0040392C">
        <w:rPr>
          <w:rFonts w:ascii="Arial" w:hAnsi="Arial" w:cs="Arial"/>
        </w:rPr>
        <w:t>The process employed to identify articles for review.</w:t>
      </w:r>
      <w:bookmarkEnd w:id="16"/>
    </w:p>
    <w:p w14:paraId="0C9FB5FC" w14:textId="77777777" w:rsidR="000E068A" w:rsidRDefault="000E068A" w:rsidP="00AC1630">
      <w:pPr>
        <w:jc w:val="center"/>
        <w:rPr>
          <w:rFonts w:ascii="Arial" w:hAnsi="Arial" w:cs="Arial"/>
          <w:b/>
          <w:bCs/>
          <w:sz w:val="28"/>
          <w:szCs w:val="28"/>
          <w:u w:val="single"/>
        </w:rPr>
      </w:pPr>
    </w:p>
    <w:p w14:paraId="582CC32D" w14:textId="77777777" w:rsidR="000E068A" w:rsidRDefault="000E068A" w:rsidP="008D59FF">
      <w:pPr>
        <w:jc w:val="center"/>
        <w:rPr>
          <w:rFonts w:ascii="Arial" w:hAnsi="Arial" w:cs="Arial"/>
          <w:b/>
          <w:bCs/>
          <w:sz w:val="28"/>
          <w:szCs w:val="28"/>
          <w:u w:val="single"/>
        </w:rPr>
      </w:pPr>
    </w:p>
    <w:p w14:paraId="2084B797" w14:textId="77777777" w:rsidR="000E068A" w:rsidRDefault="000E068A" w:rsidP="008D59FF">
      <w:pPr>
        <w:jc w:val="center"/>
        <w:rPr>
          <w:rFonts w:ascii="Arial" w:hAnsi="Arial" w:cs="Arial"/>
          <w:b/>
          <w:bCs/>
          <w:sz w:val="28"/>
          <w:szCs w:val="28"/>
          <w:u w:val="single"/>
        </w:rPr>
      </w:pPr>
    </w:p>
    <w:p w14:paraId="455ED764" w14:textId="77777777" w:rsidR="000E068A" w:rsidRDefault="000E068A" w:rsidP="008D59FF">
      <w:pPr>
        <w:jc w:val="center"/>
        <w:rPr>
          <w:rFonts w:ascii="Arial" w:hAnsi="Arial" w:cs="Arial"/>
          <w:b/>
          <w:bCs/>
          <w:sz w:val="28"/>
          <w:szCs w:val="28"/>
          <w:u w:val="single"/>
        </w:rPr>
      </w:pPr>
    </w:p>
    <w:p w14:paraId="7AF7D25C" w14:textId="77777777" w:rsidR="000E068A" w:rsidRDefault="000E068A" w:rsidP="008D59FF">
      <w:pPr>
        <w:jc w:val="center"/>
        <w:rPr>
          <w:rFonts w:ascii="Arial" w:hAnsi="Arial" w:cs="Arial"/>
          <w:b/>
          <w:bCs/>
          <w:sz w:val="28"/>
          <w:szCs w:val="28"/>
          <w:u w:val="single"/>
        </w:rPr>
      </w:pPr>
    </w:p>
    <w:p w14:paraId="1CA48646" w14:textId="77777777" w:rsidR="000E068A" w:rsidRDefault="000E068A" w:rsidP="008D59FF">
      <w:pPr>
        <w:jc w:val="center"/>
        <w:rPr>
          <w:rFonts w:ascii="Arial" w:hAnsi="Arial" w:cs="Arial"/>
          <w:b/>
          <w:bCs/>
          <w:sz w:val="28"/>
          <w:szCs w:val="28"/>
          <w:u w:val="single"/>
        </w:rPr>
      </w:pPr>
    </w:p>
    <w:p w14:paraId="53780933" w14:textId="77777777" w:rsidR="000E068A" w:rsidRDefault="000E068A" w:rsidP="008D59FF">
      <w:pPr>
        <w:jc w:val="center"/>
        <w:rPr>
          <w:rFonts w:ascii="Arial" w:hAnsi="Arial" w:cs="Arial"/>
          <w:b/>
          <w:bCs/>
          <w:sz w:val="28"/>
          <w:szCs w:val="28"/>
          <w:u w:val="single"/>
        </w:rPr>
      </w:pPr>
    </w:p>
    <w:p w14:paraId="5D862367" w14:textId="77777777" w:rsidR="000E068A" w:rsidRDefault="000E068A" w:rsidP="008D59FF">
      <w:pPr>
        <w:jc w:val="center"/>
        <w:rPr>
          <w:rFonts w:ascii="Arial" w:hAnsi="Arial" w:cs="Arial"/>
          <w:b/>
          <w:bCs/>
          <w:sz w:val="28"/>
          <w:szCs w:val="28"/>
          <w:u w:val="single"/>
        </w:rPr>
      </w:pPr>
    </w:p>
    <w:p w14:paraId="3B97E76C" w14:textId="77777777" w:rsidR="000E068A" w:rsidRDefault="000E068A" w:rsidP="008D59FF">
      <w:pPr>
        <w:jc w:val="center"/>
        <w:rPr>
          <w:rFonts w:ascii="Arial" w:hAnsi="Arial" w:cs="Arial"/>
          <w:b/>
          <w:bCs/>
          <w:sz w:val="28"/>
          <w:szCs w:val="28"/>
          <w:u w:val="single"/>
        </w:rPr>
      </w:pPr>
    </w:p>
    <w:p w14:paraId="0DBE4332" w14:textId="77777777" w:rsidR="000E068A" w:rsidRDefault="000E068A" w:rsidP="008D59FF">
      <w:pPr>
        <w:jc w:val="center"/>
        <w:rPr>
          <w:rFonts w:ascii="Arial" w:hAnsi="Arial" w:cs="Arial"/>
          <w:b/>
          <w:bCs/>
          <w:sz w:val="28"/>
          <w:szCs w:val="28"/>
          <w:u w:val="single"/>
        </w:rPr>
      </w:pPr>
    </w:p>
    <w:p w14:paraId="21277DAF" w14:textId="77777777" w:rsidR="000E068A" w:rsidRDefault="000E068A" w:rsidP="008D59FF">
      <w:pPr>
        <w:jc w:val="center"/>
        <w:rPr>
          <w:rFonts w:ascii="Arial" w:hAnsi="Arial" w:cs="Arial"/>
          <w:b/>
          <w:bCs/>
          <w:sz w:val="28"/>
          <w:szCs w:val="28"/>
          <w:u w:val="single"/>
        </w:rPr>
      </w:pPr>
    </w:p>
    <w:p w14:paraId="164A912C" w14:textId="46D62A74" w:rsidR="008D59FF" w:rsidRDefault="008D59FF" w:rsidP="008D59FF">
      <w:pPr>
        <w:jc w:val="center"/>
        <w:rPr>
          <w:rFonts w:ascii="Arial" w:hAnsi="Arial" w:cs="Arial"/>
          <w:b/>
          <w:bCs/>
          <w:sz w:val="28"/>
          <w:szCs w:val="28"/>
          <w:u w:val="single"/>
        </w:rPr>
      </w:pPr>
      <w:r w:rsidRPr="008D59FF">
        <w:rPr>
          <w:rFonts w:ascii="Arial" w:hAnsi="Arial" w:cs="Arial"/>
          <w:b/>
          <w:bCs/>
          <w:sz w:val="28"/>
          <w:szCs w:val="28"/>
          <w:u w:val="single"/>
        </w:rPr>
        <w:lastRenderedPageBreak/>
        <w:t>Chapter 3</w:t>
      </w:r>
    </w:p>
    <w:p w14:paraId="33FC1A39" w14:textId="77777777" w:rsidR="008D59FF" w:rsidRPr="008D59FF" w:rsidRDefault="008D59FF" w:rsidP="008D59FF">
      <w:pPr>
        <w:jc w:val="center"/>
        <w:rPr>
          <w:rFonts w:ascii="Arial" w:hAnsi="Arial" w:cs="Arial"/>
          <w:b/>
          <w:bCs/>
          <w:sz w:val="28"/>
          <w:szCs w:val="28"/>
          <w:u w:val="single"/>
        </w:rPr>
      </w:pPr>
    </w:p>
    <w:p w14:paraId="58D5F4A0" w14:textId="23BDE9D8" w:rsidR="00FD79F5" w:rsidRPr="0040392C" w:rsidRDefault="00FD79F5" w:rsidP="000E068A">
      <w:pPr>
        <w:pStyle w:val="Heading1"/>
        <w:jc w:val="both"/>
        <w:rPr>
          <w:rFonts w:ascii="Arial" w:hAnsi="Arial" w:cs="Arial"/>
        </w:rPr>
      </w:pPr>
      <w:bookmarkStart w:id="17" w:name="_Toc201997713"/>
      <w:r w:rsidRPr="0040392C">
        <w:rPr>
          <w:rFonts w:ascii="Arial" w:hAnsi="Arial" w:cs="Arial"/>
        </w:rPr>
        <w:t>Findings</w:t>
      </w:r>
      <w:bookmarkEnd w:id="17"/>
    </w:p>
    <w:p w14:paraId="47C0BAB1" w14:textId="0109A7FD" w:rsidR="00FD79F5" w:rsidRPr="0040392C" w:rsidRDefault="00FD79F5" w:rsidP="000E068A">
      <w:pPr>
        <w:spacing w:line="360" w:lineRule="auto"/>
        <w:jc w:val="both"/>
        <w:rPr>
          <w:rFonts w:ascii="Arial" w:hAnsi="Arial" w:cs="Arial"/>
        </w:rPr>
      </w:pPr>
      <w:r w:rsidRPr="0040392C">
        <w:rPr>
          <w:rFonts w:ascii="Arial" w:hAnsi="Arial" w:cs="Arial"/>
        </w:rPr>
        <w:t>This section presents the findings of the semi-systematic review, presented into two broad parts: descriptive statistics of the literature review metadata and thematic insights and critiques. The results synthesize key trends in geographical distribution, research methods, theoretical frameworks, and organizational focus</w:t>
      </w:r>
      <w:r w:rsidR="00871E05" w:rsidRPr="0040392C">
        <w:rPr>
          <w:rFonts w:ascii="Arial" w:hAnsi="Arial" w:cs="Arial"/>
        </w:rPr>
        <w:t xml:space="preserve"> </w:t>
      </w:r>
      <w:r w:rsidR="00871E05" w:rsidRPr="0040392C">
        <w:rPr>
          <w:rFonts w:ascii="Arial" w:hAnsi="Arial" w:cs="Arial"/>
        </w:rPr>
        <w:fldChar w:fldCharType="begin"/>
      </w:r>
      <w:r w:rsidR="00871E05" w:rsidRPr="0040392C">
        <w:rPr>
          <w:rFonts w:ascii="Arial" w:hAnsi="Arial" w:cs="Arial"/>
        </w:rPr>
        <w:instrText xml:space="preserve"> ADDIN ZOTERO_ITEM CSL_CITATION {"citationID":"hxLkYWfv","properties":{"formattedCitation":"(F\\uc0\\u252{}l\\uc0\\u246{}p et al., 2023; Malviya &amp; Lal, 2021)","plainCitation":"(Fülöp et al., 2023; Malviya &amp; Lal, 2021)","noteIndex":0},"citationItems":[{"id":144,"uris":["http://zotero.org/users/12114437/items/Q6C97D7J"],"itemData":{"id":144,"type":"article-journal","abstract":"Due to the progress of digitization and the associated use of artificial intelligence in the economic and especially the accounting field, the cooperation between man and machine is becoming increasingly prominent in society. The objective of this research to address the ethics of using artificial intelligence in the accounting firms by looking at the novel challenges that it brings to the field. The research adopted a deductive approach, starting with the basic concepts and then conducting an empirical study based on an interview. The results of the interview were processed with the Nvivo12 application, through which a thematic analysis was carried out in order to present the results. The research results indicate that most of the accountants involved in the study have a basic knowledge of artificial intelligence but that few of them fully understand the phenomenon. However, they all believe that the ethics of artificial intelligence is vital and that the involvement of regulatory bodies in ethical legislation regarding artificial intelligence is indispensable. The results obtained can serve as an X-ray of the current situation and can be used to derive practical and managerial implications.","container-title":"Journal of Business Economics and Management","DOI":"10.3846/jbem.2023.19251","ISSN":"2029-4433","issue":"2","language":"en","license":"Copyright (c) 2023 The Author(s). Published by Vilnius Gediminas Technical University.","note":"number: 2","page":"387-404","source":"journals.vilniustech.lt","title":"Ethical concerns associated with artificial intelligence in the accounting profession: a curse or a blessing?","title-short":"Ethical concerns associated with artificial intelligence in the accounting profession","volume":"24","author":[{"family":"Fülöp","given":"Melinda Timea"},{"family":"Topor","given":"Dan Ioan"},{"family":"Ionescu","given":"Constantin Aurelian"},{"family":"Cifuentes-Faura","given":"Javier"},{"family":"Măgdaș","given":"Nicolae"}],"issued":{"date-parts":[["2023",6,20]]}}},{"id":142,"uris":["http://zotero.org/users/12114437/items/CT8DAK6M"],"itemData":{"id":142,"type":"article-journal","abstract":"Artificial intelligence (AI) has penetrated every part of business, and accounting has changed from e-accounting to AI-enabled accounting. AI opens the door to many competitive edges, whether collecting and analyzing financial data or various real-time data, including those from social networks, videos, images, geological locations, etc. AI is adaptive to the work environment, and its infusion is expected to expand its spider-web in almost every industry. This study aims to discuss AI in accounting while discussing the prospects and issues in applying AI. It also discusses some of the popular AI-based programs available for accounting.","container-title":"International Journal of Accounting, Business and Finance","DOI":"10.55429/ijabf.v1i1.6","ISSN":"2583-2123","issue":"1","language":"en","license":"Copyright (c) 2021 Dr. Bikash Kumar Malviya, Dr. Panna Lal","note":"number: 1","page":"1-7","source":"www.ijabf.in","title":"The changing face of accounting: Prospects and issues in the application of artificial intelligence","title-short":"The changing face of accounting","volume":"1","author":[{"family":"Malviya","given":"Bikash Kumar"},{"family":"Lal","given":"Panna"}],"issued":{"date-parts":[["2021"]]}}}],"schema":"https://github.com/citation-style-language/schema/raw/master/csl-citation.json"} </w:instrText>
      </w:r>
      <w:r w:rsidR="00871E05" w:rsidRPr="0040392C">
        <w:rPr>
          <w:rFonts w:ascii="Arial" w:hAnsi="Arial" w:cs="Arial"/>
        </w:rPr>
        <w:fldChar w:fldCharType="separate"/>
      </w:r>
      <w:r w:rsidR="00871E05" w:rsidRPr="0040392C">
        <w:rPr>
          <w:rFonts w:ascii="Arial" w:hAnsi="Arial" w:cs="Arial"/>
          <w:szCs w:val="24"/>
        </w:rPr>
        <w:t>(Fülöp et al., 2023; Malviya &amp; Lal, 2021)</w:t>
      </w:r>
      <w:r w:rsidR="00871E05" w:rsidRPr="0040392C">
        <w:rPr>
          <w:rFonts w:ascii="Arial" w:hAnsi="Arial" w:cs="Arial"/>
        </w:rPr>
        <w:fldChar w:fldCharType="end"/>
      </w:r>
      <w:r w:rsidRPr="0040392C">
        <w:rPr>
          <w:rFonts w:ascii="Arial" w:hAnsi="Arial" w:cs="Arial"/>
        </w:rPr>
        <w:t>. The five thematic research areas—financial disclosure, sustainability and accountability, auditing, corporate governance, and other emerging areas.</w:t>
      </w:r>
    </w:p>
    <w:p w14:paraId="6307281E" w14:textId="5C73DD0E" w:rsidR="00340DC5" w:rsidRPr="0040392C" w:rsidRDefault="00340DC5" w:rsidP="00907B2A">
      <w:pPr>
        <w:pStyle w:val="Heading2"/>
        <w:numPr>
          <w:ilvl w:val="1"/>
          <w:numId w:val="12"/>
        </w:numPr>
        <w:jc w:val="both"/>
        <w:rPr>
          <w:rStyle w:val="Heading2Char"/>
          <w:rFonts w:ascii="Arial" w:hAnsi="Arial" w:cs="Arial"/>
          <w:b/>
        </w:rPr>
      </w:pPr>
      <w:r w:rsidRPr="0040392C">
        <w:rPr>
          <w:rStyle w:val="Heading2Char"/>
          <w:rFonts w:ascii="Arial" w:hAnsi="Arial" w:cs="Arial"/>
          <w:b/>
        </w:rPr>
        <w:t>Descriptive Statistics of Literature Review Metadat</w:t>
      </w:r>
      <w:r w:rsidR="00907B2A">
        <w:rPr>
          <w:rStyle w:val="Heading2Char"/>
          <w:rFonts w:ascii="Arial" w:hAnsi="Arial" w:cs="Arial"/>
          <w:b/>
        </w:rPr>
        <w:t>a</w:t>
      </w:r>
    </w:p>
    <w:p w14:paraId="696B7AD6" w14:textId="56941AF9" w:rsidR="00340DC5" w:rsidRPr="0040392C" w:rsidRDefault="00340DC5" w:rsidP="000E068A">
      <w:pPr>
        <w:pStyle w:val="Heading3"/>
        <w:jc w:val="both"/>
        <w:rPr>
          <w:rFonts w:ascii="Arial" w:hAnsi="Arial" w:cs="Arial"/>
        </w:rPr>
      </w:pPr>
      <w:bookmarkStart w:id="18" w:name="_Toc201997715"/>
      <w:r w:rsidRPr="0040392C">
        <w:rPr>
          <w:rFonts w:ascii="Arial" w:hAnsi="Arial" w:cs="Arial"/>
        </w:rPr>
        <w:t>Location</w:t>
      </w:r>
      <w:bookmarkEnd w:id="18"/>
    </w:p>
    <w:p w14:paraId="350ECAFC" w14:textId="27E284F3" w:rsidR="00340DC5" w:rsidRPr="0040392C" w:rsidRDefault="00340DC5" w:rsidP="000E068A">
      <w:pPr>
        <w:spacing w:line="360" w:lineRule="auto"/>
        <w:jc w:val="both"/>
        <w:rPr>
          <w:rFonts w:ascii="Arial" w:hAnsi="Arial" w:cs="Arial"/>
        </w:rPr>
      </w:pPr>
      <w:r w:rsidRPr="0040392C">
        <w:rPr>
          <w:rFonts w:ascii="Arial" w:hAnsi="Arial" w:cs="Arial"/>
        </w:rPr>
        <w:t>The reviewed literature includes contributions from a range of geographical contexts. Notably, research was carried out in and/or represented nations including Germany, Bangladesh, Nigeria, Egypt, the United States, and multi-country partnerships. Africa, South Asia, and Latin America account for very few of these researches, with the majority coming from North America and Europe</w:t>
      </w:r>
      <w:r w:rsidR="00871E05" w:rsidRPr="0040392C">
        <w:rPr>
          <w:rFonts w:ascii="Arial" w:hAnsi="Arial" w:cs="Arial"/>
        </w:rPr>
        <w:t xml:space="preserve"> </w:t>
      </w:r>
      <w:r w:rsidR="00871E05" w:rsidRPr="0040392C">
        <w:rPr>
          <w:rFonts w:ascii="Arial" w:hAnsi="Arial" w:cs="Arial"/>
        </w:rPr>
        <w:fldChar w:fldCharType="begin"/>
      </w:r>
      <w:r w:rsidR="00871E05" w:rsidRPr="0040392C">
        <w:rPr>
          <w:rFonts w:ascii="Arial" w:hAnsi="Arial" w:cs="Arial"/>
        </w:rPr>
        <w:instrText xml:space="preserve"> ADDIN ZOTERO_ITEM CSL_CITATION {"citationID":"8J3tnM3j","properties":{"formattedCitation":"(Almaqtari, 2024; Dongre et al., n.d.)","plainCitation":"(Almaqtari, 2024; Dongre et al., n.d.)","noteIndex":0},"citationItems":[{"id":147,"uris":["http://zotero.org/users/12114437/items/IQTSWW5C"],"itemData":{"id":147,"type":"article-journal","abstract":"IT governance is a framework that manages the efficient use of information technology within an organization, focusing on strategic alignment, risk management, resource management, performance measurement, compliance, and value delivery. This study investigates the role of IT governance in integrating artificial intelligence (AI) in accounting and auditing operations. Data were collected from 228 participants from Saudi Arabia using a combination of convenience sampling and snowball sampling methods. The collected data were then analyzed using structural equation modeling. Unexpectedly, the results demonstrate that AI, big data analytics, cloud computing, and deep learning technologies significantly enhance accounting and auditing functions’ efficiency and decision-making capabilities, leading to improved financial reporting and audit processes. The results highlight that IT governance plays a crucial role in managing the complexities of AI integration, aligning business strategies with AI-enabled technologies, and facilitating these advancements. This research fills a gap in previous research and adds significantly to the academic literature by improving the understanding of integrating AI into accounting and auditing processes. It builds on existing theoretical frameworks by investigating the role of IT governance in promoting AI adoption. The findings provide valuable insights for accounting and auditing experts, IT specialists, and organizational leaders. The study provides practical insights on deploying AI-driven technology in organizations to enhance auditing procedures and financial reporting. In a societal context, it highlights the broader implications of AI on transparency, accountability, and trust in financial reporting. Finally, the study offers practitioners, policymakers, and scholars valuable insights on leveraging AI advancements to optimize accounting and auditing operations. It highlights IT governance as an essential tool for effectively integrating AI technologies in accounting and auditing operations. However, successful implementation encounters significant organizational challenges like organizational support, training, data sovereignty, and regulatory compliance.","container-title":"Economies","DOI":"10.3390/economies12080199","ISSN":"2227-7099","issue":"8","language":"en","license":"http://creativecommons.org/licenses/by/3.0/","note":"number: 8\npublisher: Multidisciplinary Digital Publishing Institute","page":"199","source":"www.mdpi.com","title":"The Role of IT Governance in the Integration of AI in Accounting and Auditing Operations","volume":"12","author":[{"family":"Almaqtari","given":"Faozi A."}],"issued":{"date-parts":[["2024",8]]}}},{"id":148,"uris":["http://zotero.org/users/12114437/items/W3365DW4"],"itemData":{"id":148,"type":"article-journal","language":"en","source":"Zotero","title":"ARTIFICIAL INTELLIGENCE IN ACCOUNTING: OPPORTUNITIES &amp; CHALLENGES","author":[{"family":"Dongre","given":"Neetu"},{"family":"Pandey","given":"Alka"},{"family":"Gupta","given":"Dr O P"}]}}],"schema":"https://github.com/citation-style-language/schema/raw/master/csl-citation.json"} </w:instrText>
      </w:r>
      <w:r w:rsidR="00871E05" w:rsidRPr="0040392C">
        <w:rPr>
          <w:rFonts w:ascii="Arial" w:hAnsi="Arial" w:cs="Arial"/>
        </w:rPr>
        <w:fldChar w:fldCharType="separate"/>
      </w:r>
      <w:r w:rsidR="00871E05" w:rsidRPr="0040392C">
        <w:rPr>
          <w:rFonts w:ascii="Arial" w:hAnsi="Arial" w:cs="Arial"/>
        </w:rPr>
        <w:t>(Almaqtari, 2024; Dongre et al., n.d.)</w:t>
      </w:r>
      <w:r w:rsidR="00871E05" w:rsidRPr="0040392C">
        <w:rPr>
          <w:rFonts w:ascii="Arial" w:hAnsi="Arial" w:cs="Arial"/>
        </w:rPr>
        <w:fldChar w:fldCharType="end"/>
      </w:r>
      <w:r w:rsidRPr="0040392C">
        <w:rPr>
          <w:rFonts w:ascii="Arial" w:hAnsi="Arial" w:cs="Arial"/>
        </w:rPr>
        <w:t>. This regional focus raises concerns about a possible Western-centric bias in accounting and AI literature and advocates for further involvement of emerging and developing economies</w:t>
      </w:r>
      <w:r w:rsidR="00871E05" w:rsidRPr="0040392C">
        <w:rPr>
          <w:rFonts w:ascii="Arial" w:hAnsi="Arial" w:cs="Arial"/>
        </w:rPr>
        <w:t xml:space="preserve"> </w:t>
      </w:r>
      <w:r w:rsidR="00871E05" w:rsidRPr="0040392C">
        <w:rPr>
          <w:rFonts w:ascii="Arial" w:hAnsi="Arial" w:cs="Arial"/>
        </w:rPr>
        <w:fldChar w:fldCharType="begin"/>
      </w:r>
      <w:r w:rsidR="00871E05" w:rsidRPr="0040392C">
        <w:rPr>
          <w:rFonts w:ascii="Arial" w:hAnsi="Arial" w:cs="Arial"/>
        </w:rPr>
        <w:instrText xml:space="preserve"> ADDIN ZOTERO_ITEM CSL_CITATION {"citationID":"xSErvjPP","properties":{"formattedCitation":"(Eager et al., 2024)","plainCitation":"(Eager et al., 2024)","noteIndex":0},"citationItems":[{"id":150,"uris":["http://zotero.org/users/12114437/items/G49RKAXA"],"itemData":{"id":150,"type":"article-journal","abstract":"The purpose of this study is to provide a detailed demonstration of how artificial intelligence (AI) can be used to potentially generate valuable insights and recommendations regarding the role of accounting in addressing key sustainability-related issues.,The study offers a novel method for leveraging AI tools to augment traditional scoping study techniques. The method was used to show how the authors can produce recommendations for potentially enhancing organisational accountability pertaining to seasonal workers.,Through the use of AI and informed by the knowledge base that the authors created, the authors have developed prescriptions that have the potential to advance the interests of seasonal workers. In doing so, the authors have focussed on developing a useful and detailed guide to assist their colleagues to apply AI to various research questions.,This study demonstrates the ability of AI to assist researchers in efficiently finding solutions to social problems. By augmenting traditional scoping study techniques with AI tools, the authors present a framework to assist future research in such areas as accounting and accountability.","archive_location":"world","container-title":"Meditari Accountancy Research","DOI":"10.1108/MEDAR-08-2023-2116","ISSN":"2049-372X","issue":"5","language":"en","note":"publisher: Emerald Publishing Limited","page":"1977-1997","source":"www.emerald.com","title":"Insights into the application of AI-augmented research methods for informing accounting practice: the development – through AI - of accountability-related prescriptions pertaining to seasonal work","title-short":"Insights into the application of AI-augmented research methods for informing accounting practice","volume":"32","author":[{"family":"Eager","given":"Bronwyn"},{"family":"Deegan","given":"Craig"},{"family":"Fiedler","given":"Terese"}],"issued":{"date-parts":[["2024",3,25]]}}}],"schema":"https://github.com/citation-style-language/schema/raw/master/csl-citation.json"} </w:instrText>
      </w:r>
      <w:r w:rsidR="00871E05" w:rsidRPr="0040392C">
        <w:rPr>
          <w:rFonts w:ascii="Arial" w:hAnsi="Arial" w:cs="Arial"/>
        </w:rPr>
        <w:fldChar w:fldCharType="separate"/>
      </w:r>
      <w:r w:rsidR="00871E05" w:rsidRPr="0040392C">
        <w:rPr>
          <w:rFonts w:ascii="Arial" w:hAnsi="Arial" w:cs="Arial"/>
        </w:rPr>
        <w:t>(Eager et al., 2024)</w:t>
      </w:r>
      <w:r w:rsidR="00871E05" w:rsidRPr="0040392C">
        <w:rPr>
          <w:rFonts w:ascii="Arial" w:hAnsi="Arial" w:cs="Arial"/>
        </w:rPr>
        <w:fldChar w:fldCharType="end"/>
      </w:r>
      <w:r w:rsidRPr="0040392C">
        <w:rPr>
          <w:rFonts w:ascii="Arial" w:hAnsi="Arial" w:cs="Arial"/>
        </w:rPr>
        <w:t>.</w:t>
      </w:r>
    </w:p>
    <w:p w14:paraId="62E43720" w14:textId="1A2EF88C" w:rsidR="00340DC5" w:rsidRPr="0040392C" w:rsidRDefault="002262BB" w:rsidP="000E068A">
      <w:pPr>
        <w:spacing w:line="360" w:lineRule="auto"/>
        <w:jc w:val="both"/>
        <w:rPr>
          <w:rFonts w:ascii="Arial" w:hAnsi="Arial" w:cs="Arial"/>
        </w:rPr>
      </w:pPr>
      <w:r w:rsidRPr="0040392C">
        <w:rPr>
          <w:rFonts w:ascii="Arial" w:hAnsi="Arial" w:cs="Arial"/>
        </w:rPr>
        <w:t>Numerous North American studies concentrate on regulatory concerns and advanced technological applications in well-funded corporate environments</w:t>
      </w:r>
      <w:r w:rsidR="00871E05" w:rsidRPr="0040392C">
        <w:rPr>
          <w:rFonts w:ascii="Arial" w:hAnsi="Arial" w:cs="Arial"/>
        </w:rPr>
        <w:t xml:space="preserve"> </w:t>
      </w:r>
      <w:r w:rsidR="00871E05" w:rsidRPr="0040392C">
        <w:rPr>
          <w:rFonts w:ascii="Arial" w:hAnsi="Arial" w:cs="Arial"/>
        </w:rPr>
        <w:fldChar w:fldCharType="begin"/>
      </w:r>
      <w:r w:rsidR="00871E05" w:rsidRPr="0040392C">
        <w:rPr>
          <w:rFonts w:ascii="Arial" w:hAnsi="Arial" w:cs="Arial"/>
        </w:rPr>
        <w:instrText xml:space="preserve"> ADDIN ZOTERO_ITEM CSL_CITATION {"citationID":"UNfQcdB1","properties":{"formattedCitation":"(Damerji &amp; and Salimi, 2021; Qiu, 2021; V\\uc0\\u259{}rzaru, 2022)","plainCitation":"(Damerji &amp; and Salimi, 2021; Qiu, 2021; Vărzaru, 2022)","noteIndex":0},"citationItems":[{"id":153,"uris":["http://zotero.org/users/12114437/items/EMJ6A5MQ"],"itemData":{"id":153,"type":"article-journal","abstract":"The use of Artificial Intelligence (AI) is growing rapidly in accounting practice, and firms desire new hires who have adopted this technology. Universities can prepare students to adopt AI. The purpose of this quantitative study was to examine whether perceived ease of use (PEOU) and perceived usefulness (PU) have an effect on the relationship between accounting students’ level of technology readiness and their decision to adopt AI. The study involved an examination of individual students’ perceptions of technology readiness and technology adoption. An online questionnaire consisting of 31 items gathering demographic information and perceptions of technology readiness, technology adoption, PEOU, and PU was administered to student participants. The findings from the study indicated that technology readiness has a significant influence on technology adoption. However, mediation analysis using hierarchical regression showed that the relationship between technology readiness and technology adoption of Artificial Intelligence is affected by both PEOU and PU.","container-title":"Accounting Education","DOI":"10.1080/09639284.2021.1872035","ISSN":"0963-9284","issue":"2","note":"publisher: Routledge\n_eprint: https://doi.org/10.1080/09639284.2021.1872035","page":"107-130","source":"Taylor and Francis+NEJM","title":"Mediating effect of use perceptions on technology readiness and adoption of artificial intelligence in accounting","volume":"30","author":[{"family":"Damerji","given":"Hassan"},{"family":"Salimi","given":"Anwar","non-dropping-particle":"and"}],"issued":{"date-parts":[["2021",3,4]]}}},{"id":151,"uris":["http://zotero.org/users/12114437/items/9R67V7ST"],"itemData":{"id":151,"type":"article-journal","abstract":"BACKGROUND: With the gradual improvement of market economy, people' s consumption level is constantly improving, and the quality requirements are getting higher and higher. OBJECTIVES: In order to study the management accounting information analysis platform based on Artificial Intelligence (AI) and...","container-title":"Journal of Global Information Management (JGIM)","DOI":"10.4018/JGIM.294905","ISSN":"1062-7375","issue":"7","journalAbbreviation":"JGIM","language":"en","license":"Access limited to members","note":"publisher: IGI Global Scientific Publishing","page":"1-13","source":"www.igi-global.com","title":"Analysis of Human Interactive Accounting Management Information Systems Based on Artificial Intelligence","volume":"30","author":[{"family":"Qiu","given":"Jin"}],"issued":{"date-parts":[["2021",9,1]]}}},{"id":155,"uris":["http://zotero.org/users/12114437/items/MLTP93Y3"],"itemData":{"id":155,"type":"article-journal","abstract":"The increasing expansion of digital technologies has significantly changed most economic activities and professions. As a result of the scientific and technological revolution 4.0, organizational structures and business models have changed, and new ones have emerged. Consequently, the accounting activities that record operations and provide the necessary information to managers for decision making have faced threats, challenges, and opportunities, which have changed and will change the DNA of managerial accounting, determining a reinventing of it. As a result of the evolution of data collection and processing technologies, managerial accounting activities have become increasingly complex, encompassing increasing volumes of data. Resistance to change, organizational culture, lack of trust, and the high price of technology are the most critical barriers that interfere with adopting artificial intelligence technology in managerial accounting. This study aimed to assess the acceptance of artificial intelligence technology among accountants in Romanian organizations in the context of the modernization and digitization of managerial accounting. This research was quantitative, carried out through a survey based on a questionnaire. In total, 396 specialists in managerial accounting from Romanian organizations filled and returned the questionnaire. Using structural equation modeling, we tested the model of accepting artificial intelligence technology in managerial accounting. The results show that implementing artificial intelligence solutions in managerial accounting offers multiple options to managers through innovation and shortening processes, improves the use of accounting information, and is relatively easy to use, given the high degree of automation and customization.","container-title":"Electronics","DOI":"10.3390/electronics11142256","ISSN":"2079-9292","issue":"14","language":"en","license":"http://creativecommons.org/licenses/by/3.0/","note":"number: 14\npublisher: Multidisciplinary Digital Publishing Institute","page":"2256","source":"www.mdpi.com","title":"Assessing Artificial Intelligence Technology Acceptance in Managerial Accounting","volume":"11","author":[{"family":"Vărzaru","given":"Anca Antoaneta"}],"issued":{"date-parts":[["2022",1]]}}}],"schema":"https://github.com/citation-style-language/schema/raw/master/csl-citation.json"} </w:instrText>
      </w:r>
      <w:r w:rsidR="00871E05" w:rsidRPr="0040392C">
        <w:rPr>
          <w:rFonts w:ascii="Arial" w:hAnsi="Arial" w:cs="Arial"/>
        </w:rPr>
        <w:fldChar w:fldCharType="separate"/>
      </w:r>
      <w:r w:rsidR="00871E05" w:rsidRPr="0040392C">
        <w:rPr>
          <w:rFonts w:ascii="Arial" w:hAnsi="Arial" w:cs="Arial"/>
          <w:szCs w:val="24"/>
        </w:rPr>
        <w:t>(Damerji &amp; and Salimi, 2021; Qiu, 2021; Vărzaru, 2022)</w:t>
      </w:r>
      <w:r w:rsidR="00871E05" w:rsidRPr="0040392C">
        <w:rPr>
          <w:rFonts w:ascii="Arial" w:hAnsi="Arial" w:cs="Arial"/>
        </w:rPr>
        <w:fldChar w:fldCharType="end"/>
      </w:r>
      <w:r w:rsidRPr="0040392C">
        <w:rPr>
          <w:rFonts w:ascii="Arial" w:hAnsi="Arial" w:cs="Arial"/>
        </w:rPr>
        <w:t>. On the other hand, South Asian and African literature frequently highlights adoption obstacles such as infrastructure limitations and gaps in professional expertise. These contextual differences shed important light on the need to adapt AI solutions to regional conditions.</w:t>
      </w:r>
    </w:p>
    <w:p w14:paraId="0D6924F9" w14:textId="1914E238" w:rsidR="002262BB" w:rsidRPr="0040392C" w:rsidRDefault="002262BB" w:rsidP="000E068A">
      <w:pPr>
        <w:pStyle w:val="Heading3"/>
        <w:jc w:val="both"/>
        <w:rPr>
          <w:rFonts w:ascii="Arial" w:hAnsi="Arial" w:cs="Arial"/>
        </w:rPr>
      </w:pPr>
      <w:bookmarkStart w:id="19" w:name="_Toc201997716"/>
      <w:r w:rsidRPr="0040392C">
        <w:rPr>
          <w:rFonts w:ascii="Arial" w:hAnsi="Arial" w:cs="Arial"/>
        </w:rPr>
        <w:t>Research Methods</w:t>
      </w:r>
      <w:bookmarkEnd w:id="19"/>
    </w:p>
    <w:p w14:paraId="51374A19" w14:textId="56F3414A" w:rsidR="002262BB" w:rsidRPr="0040392C" w:rsidRDefault="00494EC3" w:rsidP="000E068A">
      <w:pPr>
        <w:spacing w:line="360" w:lineRule="auto"/>
        <w:jc w:val="both"/>
        <w:rPr>
          <w:rFonts w:ascii="Arial" w:hAnsi="Arial" w:cs="Arial"/>
        </w:rPr>
      </w:pPr>
      <w:r w:rsidRPr="0040392C">
        <w:rPr>
          <w:rFonts w:ascii="Arial" w:hAnsi="Arial" w:cs="Arial"/>
        </w:rPr>
        <w:t>The methodological landscape is dominated by qualitative approaches. Among the 12 studies:</w:t>
      </w:r>
    </w:p>
    <w:p w14:paraId="346ACAF6" w14:textId="3C455DBB" w:rsidR="00E55127" w:rsidRPr="0040392C" w:rsidRDefault="00494EC3" w:rsidP="000E068A">
      <w:pPr>
        <w:pStyle w:val="ListParagraph"/>
        <w:numPr>
          <w:ilvl w:val="0"/>
          <w:numId w:val="8"/>
        </w:numPr>
        <w:spacing w:line="360" w:lineRule="auto"/>
        <w:jc w:val="both"/>
        <w:rPr>
          <w:rFonts w:ascii="Arial" w:hAnsi="Arial" w:cs="Arial"/>
        </w:rPr>
      </w:pPr>
      <w:r w:rsidRPr="0040392C">
        <w:rPr>
          <w:rFonts w:ascii="Arial" w:hAnsi="Arial" w:cs="Arial"/>
        </w:rPr>
        <w:t>Four are systematic literature reviews.</w:t>
      </w:r>
    </w:p>
    <w:p w14:paraId="1634D151" w14:textId="158EF72E" w:rsidR="00494EC3" w:rsidRPr="0040392C" w:rsidRDefault="00494EC3" w:rsidP="000E068A">
      <w:pPr>
        <w:pStyle w:val="ListParagraph"/>
        <w:numPr>
          <w:ilvl w:val="0"/>
          <w:numId w:val="8"/>
        </w:numPr>
        <w:spacing w:line="360" w:lineRule="auto"/>
        <w:jc w:val="both"/>
        <w:rPr>
          <w:rFonts w:ascii="Arial" w:hAnsi="Arial" w:cs="Arial"/>
        </w:rPr>
      </w:pPr>
      <w:r w:rsidRPr="0040392C">
        <w:rPr>
          <w:rFonts w:ascii="Arial" w:hAnsi="Arial" w:cs="Arial"/>
        </w:rPr>
        <w:lastRenderedPageBreak/>
        <w:t>Three are narrative reviews.</w:t>
      </w:r>
    </w:p>
    <w:p w14:paraId="40B870F2" w14:textId="52E0925A" w:rsidR="00494EC3" w:rsidRPr="0040392C" w:rsidRDefault="00494EC3" w:rsidP="000E068A">
      <w:pPr>
        <w:pStyle w:val="ListParagraph"/>
        <w:numPr>
          <w:ilvl w:val="0"/>
          <w:numId w:val="8"/>
        </w:numPr>
        <w:spacing w:line="360" w:lineRule="auto"/>
        <w:jc w:val="both"/>
        <w:rPr>
          <w:rFonts w:ascii="Arial" w:hAnsi="Arial" w:cs="Arial"/>
        </w:rPr>
      </w:pPr>
      <w:r w:rsidRPr="0040392C">
        <w:rPr>
          <w:rFonts w:ascii="Arial" w:hAnsi="Arial" w:cs="Arial"/>
        </w:rPr>
        <w:t xml:space="preserve">Two apply bibliometric or content analysis methods. </w:t>
      </w:r>
    </w:p>
    <w:p w14:paraId="12A6ACE7" w14:textId="312E2988" w:rsidR="00494EC3" w:rsidRPr="0040392C" w:rsidRDefault="00494EC3" w:rsidP="000E068A">
      <w:pPr>
        <w:pStyle w:val="ListParagraph"/>
        <w:numPr>
          <w:ilvl w:val="0"/>
          <w:numId w:val="8"/>
        </w:numPr>
        <w:spacing w:line="360" w:lineRule="auto"/>
        <w:jc w:val="both"/>
        <w:rPr>
          <w:rFonts w:ascii="Arial" w:hAnsi="Arial" w:cs="Arial"/>
        </w:rPr>
      </w:pPr>
      <w:r w:rsidRPr="0040392C">
        <w:rPr>
          <w:rFonts w:ascii="Arial" w:hAnsi="Arial" w:cs="Arial"/>
        </w:rPr>
        <w:t>Three use conceptual/theoretical discussions without empirical validation.</w:t>
      </w:r>
    </w:p>
    <w:p w14:paraId="52FC0725" w14:textId="2519B7E8" w:rsidR="00494EC3" w:rsidRPr="0040392C" w:rsidRDefault="00494EC3" w:rsidP="000E068A">
      <w:pPr>
        <w:spacing w:line="360" w:lineRule="auto"/>
        <w:jc w:val="both"/>
        <w:rPr>
          <w:rFonts w:ascii="Arial" w:hAnsi="Arial" w:cs="Arial"/>
        </w:rPr>
      </w:pPr>
      <w:r w:rsidRPr="0040392C">
        <w:rPr>
          <w:rFonts w:ascii="Arial" w:hAnsi="Arial" w:cs="Arial"/>
        </w:rPr>
        <w:t>This dependence on qualitative synthesis suggests that the area is still in its infancy as researchers work to establish fundamental knowledge. However, it also highlights a gap in empirical testing and real-world measurement</w:t>
      </w:r>
      <w:r w:rsidR="00871E05" w:rsidRPr="0040392C">
        <w:rPr>
          <w:rFonts w:ascii="Arial" w:hAnsi="Arial" w:cs="Arial"/>
        </w:rPr>
        <w:t xml:space="preserve"> </w:t>
      </w:r>
      <w:r w:rsidR="00871E05" w:rsidRPr="0040392C">
        <w:rPr>
          <w:rFonts w:ascii="Arial" w:hAnsi="Arial" w:cs="Arial"/>
        </w:rPr>
        <w:fldChar w:fldCharType="begin"/>
      </w:r>
      <w:r w:rsidR="00871E05" w:rsidRPr="0040392C">
        <w:rPr>
          <w:rFonts w:ascii="Arial" w:hAnsi="Arial" w:cs="Arial"/>
        </w:rPr>
        <w:instrText xml:space="preserve"> ADDIN ZOTERO_ITEM CSL_CITATION {"citationID":"VOY73oV2","properties":{"formattedCitation":"(Qasim et al., 2022)","plainCitation":"(Qasim et al., 2022)","noteIndex":0},"citationItems":[{"id":157,"uris":["http://zotero.org/users/12114437/items/WRKDQCF8"],"itemData":{"id":157,"type":"article-journal","abstract":"This study explores the implications of market digital transformation in the United Arab Emirates (UAE) for the undergraduate accounting curriculum. Responding to a number of government initiatives toward artificial intelligence (AI) transformation, corporations and government agencies in the UAE have recently started to test and adopt AI, Blockchain Technology (BT), and Data Analytics (DA) in their operations. This digital transformation in the business environment raises concerns as to whether existing accounting curricula are preparing accounting graduates for the emerging IT needs relevant to the existing accounting job market. To this end, this study explores the extent to which the current accounting curriculum in the UAE reflects the current digital transformation in the country.","container-title":"Journal of Emerging Technologies in Accounting","DOI":"10.2308/JETA-2020-090","ISSN":"1554-1908","issue":"2","journalAbbreviation":"Journal of Emerging Technologies in Accounting","page":"155-169","source":"Silverchair","title":"Embracing Emerging Technologies and Artificial Intelligence into the Undergraduate Accounting Curriculum: Reflections from the UAE","title-short":"Embracing Emerging Technologies and Artificial Intelligence into the Undergraduate Accounting Curriculum","volume":"19","author":[{"family":"Qasim","given":"Amer"},{"family":"El Refae","given":"Ghaleb A."},{"family":"Eletter","given":"Shorouq"}],"issued":{"date-parts":[["2022",9,1]]}}}],"schema":"https://github.com/citation-style-language/schema/raw/master/csl-citation.json"} </w:instrText>
      </w:r>
      <w:r w:rsidR="00871E05" w:rsidRPr="0040392C">
        <w:rPr>
          <w:rFonts w:ascii="Arial" w:hAnsi="Arial" w:cs="Arial"/>
        </w:rPr>
        <w:fldChar w:fldCharType="separate"/>
      </w:r>
      <w:r w:rsidR="00871E05" w:rsidRPr="0040392C">
        <w:rPr>
          <w:rFonts w:ascii="Arial" w:hAnsi="Arial" w:cs="Arial"/>
        </w:rPr>
        <w:t>(Qasim et al., 2022)</w:t>
      </w:r>
      <w:r w:rsidR="00871E05" w:rsidRPr="0040392C">
        <w:rPr>
          <w:rFonts w:ascii="Arial" w:hAnsi="Arial" w:cs="Arial"/>
        </w:rPr>
        <w:fldChar w:fldCharType="end"/>
      </w:r>
      <w:r w:rsidRPr="0040392C">
        <w:rPr>
          <w:rFonts w:ascii="Arial" w:hAnsi="Arial" w:cs="Arial"/>
        </w:rPr>
        <w:t>. Quantitative empirical techniques including surveys, experiments, and econometric analyses were not used in any of the research, which restricts the capacity to objectively assess implementation outcomes and generalize findings.</w:t>
      </w:r>
    </w:p>
    <w:p w14:paraId="0ADA681C" w14:textId="56CF785D" w:rsidR="00494EC3" w:rsidRPr="0040392C" w:rsidRDefault="00494EC3" w:rsidP="000E068A">
      <w:pPr>
        <w:pStyle w:val="Heading3"/>
        <w:jc w:val="both"/>
        <w:rPr>
          <w:rFonts w:ascii="Arial" w:hAnsi="Arial" w:cs="Arial"/>
        </w:rPr>
      </w:pPr>
      <w:bookmarkStart w:id="20" w:name="_Toc201997717"/>
      <w:r w:rsidRPr="0040392C">
        <w:rPr>
          <w:rFonts w:ascii="Arial" w:hAnsi="Arial" w:cs="Arial"/>
        </w:rPr>
        <w:t>Social Media Types</w:t>
      </w:r>
      <w:r w:rsidR="00372482" w:rsidRPr="0040392C">
        <w:rPr>
          <w:rFonts w:ascii="Arial" w:hAnsi="Arial" w:cs="Arial"/>
        </w:rPr>
        <w:t>/</w:t>
      </w:r>
      <w:r w:rsidRPr="0040392C">
        <w:rPr>
          <w:rFonts w:ascii="Arial" w:hAnsi="Arial" w:cs="Arial"/>
        </w:rPr>
        <w:t>Specific Platforms</w:t>
      </w:r>
      <w:bookmarkEnd w:id="20"/>
    </w:p>
    <w:p w14:paraId="70496E96" w14:textId="3012A1A1" w:rsidR="00372482" w:rsidRPr="0040392C" w:rsidRDefault="00372482" w:rsidP="000E068A">
      <w:pPr>
        <w:spacing w:line="360" w:lineRule="auto"/>
        <w:jc w:val="both"/>
        <w:rPr>
          <w:rFonts w:ascii="Arial" w:hAnsi="Arial" w:cs="Arial"/>
        </w:rPr>
      </w:pPr>
      <w:r w:rsidRPr="0040392C">
        <w:rPr>
          <w:rFonts w:ascii="Arial" w:hAnsi="Arial" w:cs="Arial"/>
        </w:rPr>
        <w:t>There is some overlap with digital platforms, even though the main focus of this review is AI in accounting. Although it is not a major issue, social media is mentioned in relation to sentiment research, investor interactions, and information distribution. Social media data is frequently used by AI algorithms to track how the public reacts to company announcements or financial performance</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{"citationID":"IPOq2PpD","properties":{"formattedCitation":"(Ndaka et al., 2024; Ranta et al., 2023; Shaffer et al., 2020)","plainCitation":"(Ndaka et al., 2024; Ranta et al., 2023; Shaffer et al., 2020)","noteIndex":0},"citationItems":[{"id":161,"uris":["http://zotero.org/users/12114437/items/7WRAA93P"],"itemData":{"id":161,"type":"article-journal","abstract":"This research draws from decolonial, and feminist Science and Technologies Studies approaches to explore the power dynamics of accounting knowledge systems in African contexts. It investigates traditional African indigenous accounting systems, then focuses on the current accounting systems used on the continent and future accounting possibilities presented by AI. We argue that while current accounting systems used in Africa are dominantly Western-centric, AI may reproduce and amplify this structural and systemic power dominance, which has further socio-material consequences on the continent. In trying to mitigate these effects, we propose response-ability in the conceptualization, design, and adoption of AI accounting systems. Fundamentally, we aim to open a discussion for rethinking how these systems can address social issues in alternative worlds and consider alternative and indigenous knowledge systems in African contexts. Toward this end, we seek to open conversations on how accounting AI applications can be designed and adopted in ways that reflect and promote the fundamental principles of objectivity, transparency, accountability, and trustworthiness as embedded locally in African community life and values.","container-title":"Critical Perspectives on Accounting","DOI":"10.1016/j.cpa.2024.102736","ISSN":"1045-2354","journalAbbreviation":"Critical Perspectives on Accounting","page":"102736","source":"ScienceDirect","title":"Toward response-able AI: A decolonial perspective to AI-enabled accounting systems in Africa","title-short":"Toward response-able AI","volume":"99","author":[{"family":"Ndaka","given":"Angella"},{"family":"Lassou","given":"Philippe J. C."},{"family":"Kan","given":"Konan Anderson Seny"},{"family":"Fosso-Wamba","given":"Samuel"}],"issued":{"date-parts":[["2024",3,1]]}}},{"id":159,"uris":["http://zotero.org/users/12114437/items/D9EECMBG"],"itemData":{"id":159,"type":"article-journal","abstract":"This paper explores the possibilities of employing machine learning (ML) methods and new data sources in management accounting (MA) research. A review of current accounting and related research reveals that ML methods in MA are still in their infancy. However, a review of recently published ML research from related fields reveals several new opportunities to utilize ML in MA research. We suggest that the most promising areas to employ ML methods in MA research lie in (1) the exploitation of the rich potential of various textual data sources; (2) the quantification of qualitative and unstructured data to create new measures; (3) the creation of better estimates and predictions; and (4) the use of explainable AI to interpret ML models in detail. ML methods can play a crucial role in MA research by creating, developing, and refining theories through induction and abduction, as well as by providing tools for interventionist studies.","container-title":"European Accounting Review","DOI":"10.1080/09638180.2022.2137221","ISSN":"0963-8180","issue":"3","note":"publisher: Routledge\n_eprint: https://doi.org/10.1080/09638180.2022.2137221","page":"607-636","source":"Taylor and Francis+NEJM","title":"Machine Learning in Management Accounting Research: Literature Review and Pathways for the Future","title-short":"Machine Learning in Management Accounting Research","volume":"32","author":[{"family":"Ranta","given":"Mikko"},{"family":"","given":"Ylinen ,Mika"},{"family":"Järvenpää","given":"Marko","non-dropping-particle":"and"}],"issued":{"date-parts":[["2023",5,27]]}}},{"id":163,"uris":["http://zotero.org/users/12114437/items/P9J2YXML"],"itemData":{"id":163,"type":"article-journal","abstract":"Managers are expected to increase productivity in the most cost-efficient manner, using all available resources and, “work smarter.” As technology improves, there is greater incentive for managers to invest in options where automation becomes less expensive than the high cost of human capital. When repetitive tasks can be accurately duplicated through automation, the decision becomes a fait accompli. Advances in artificial intelligence (AI) or synthetic intelligence that simulates human intellectual function has significant impact potential in the service sector. This paper examines productivity efficiencies sought through artificial intelligence and the need for re-training, specifically in the accounting profession.,This is a conceptual paper for practitioners without research methodology.,The accounting profession 10 years from now will look noticeably different than it does now. The accountants, who embrace the new technologies, like artificial intelligence, will survive and even thrive by becoming more specialized. This will require training and, in some instances, re-training. Organizations must be willing to absorb those development costs. I hope that new graduates will enter the profession with updated skills providing added value for organizations and employers who started into the profession many years ago. The biggest challenge may lie in the re-training of accountants who have been in practice for many years and managing the resistance to change. Employers must first set the example by accepting the inevitable and then encourage and support employees to improve and update their skills. Additionally, they will have to coach employees through the changes with reassurance that those who embrace the change will experience less chance of job elimination. Embracing the available technology will enable firms to serve clients more efficiently and effectively by providing up to date business solutions regardless of the services being offered.,There is no empirical research in this paper. It is a conceptual piece looking at the changing organization in accounting, specifically due to artificial intelligence.,Accounting firms that focus on basic accounting functions should find new services to offer. The same clients can be served, but at a higher-level. Accountants will offer more value to clients by detecting patterns and trends when more time can be devoted to analysis. Helping clients beyond the preparation of documents requires that accountants understand the current market conditions and potential effects of inflation and, engage in more critical thinking while at the same time be able to teach clients and help them understand at the higher level. Just as accountants’ responsibilities and duties will be transformed through the integration of AI, accounting education must be altered.,Implications related to the workplace are only discussed in this paper.,It is not completely original. It is a compilation of research that is out there as a means to address critical workforce training needs in accounting as technology moves forward.","archive_location":"world","container-title":"Development and Learning in Organizations: An International Journal","DOI":"10.1108/DLO-10-2019-0242","ISSN":"1477-7282","issue":"6","language":"en","note":"publisher: Emerald Publishing Limited","page":"41-43","source":"www.emerald.com","title":"Artificial intelligence products reshape accounting: time to re-train","title-short":"Artificial intelligence products reshape accounting","volume":"34","author":[{"family":"Shaffer","given":"Kathie J."},{"family":"Gaumer","given":"Carol J."},{"family":"Bradley","given":"Kiersten P."}],"issued":{"date-parts":[["2020",2,6]]}}}],"schema":"https://github.com/citation-style-language/schema/raw/master/csl-citation.json"}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rPr>
        <w:t>(Ndaka et al., 2024; Ranta et al., 2023; Shaffer et al., 2020)</w:t>
      </w:r>
      <w:r w:rsidR="00E218EB" w:rsidRPr="0040392C">
        <w:rPr>
          <w:rFonts w:ascii="Arial" w:hAnsi="Arial" w:cs="Arial"/>
        </w:rPr>
        <w:fldChar w:fldCharType="end"/>
      </w:r>
      <w:r w:rsidRPr="0040392C">
        <w:rPr>
          <w:rFonts w:ascii="Arial" w:hAnsi="Arial" w:cs="Arial"/>
        </w:rPr>
        <w:t>. Platforms that are commonly mentioned include cloud-based AI solutions, AI-enabled ERP systems, dashboards driven by natural language processing (NLP), and robotic process automation (RPA). Real-time financial data processing, visualization, and predictive modeling are made possible by these technologies</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{"citationID":"uaj9rXnV","properties":{"formattedCitation":"(Eager et al., 2024)","plainCitation":"(Eager et al., 2024)","noteIndex":0},"citationItems":[{"id":150,"uris":["http://zotero.org/users/12114437/items/G49RKAXA"],"itemData":{"id":150,"type":"article-journal","abstract":"The purpose of this study is to provide a detailed demonstration of how artificial intelligence (AI) can be used to potentially generate valuable insights and recommendations regarding the role of accounting in addressing key sustainability-related issues.,The study offers a novel method for leveraging AI tools to augment traditional scoping study techniques. The method was used to show how the authors can produce recommendations for potentially enhancing organisational accountability pertaining to seasonal workers.,Through the use of AI and informed by the knowledge base that the authors created, the authors have developed prescriptions that have the potential to advance the interests of seasonal workers. In doing so, the authors have focussed on developing a useful and detailed guide to assist their colleagues to apply AI to various research questions.,This study demonstrates the ability of AI to assist researchers in efficiently finding solutions to social problems. By augmenting traditional scoping study techniques with AI tools, the authors present a framework to assist future research in such areas as accounting and accountability.","archive_location":"world","container-title":"Meditari Accountancy Research","DOI":"10.1108/MEDAR-08-2023-2116","ISSN":"2049-372X","issue":"5","language":"en","note":"publisher: Emerald Publishing Limited","page":"1977-1997","source":"www.emerald.com","title":"Insights into the application of AI-augmented research methods for informing accounting practice: the development – through AI - of accountability-related prescriptions pertaining to seasonal work","title-short":"Insights into the application of AI-augmented research methods for informing accounting practice","volume":"32","author":[{"family":"Eager","given":"Bronwyn"},{"family":"Deegan","given":"Craig"},{"family":"Fiedler","given":"Terese"}],"issued":{"date-parts":[["2024",3,25]]}}}],"schema":"https://github.com/citation-style-language/schema/raw/master/csl-citation.json"}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rPr>
        <w:t>(Eager et al., 2024)</w:t>
      </w:r>
      <w:r w:rsidR="00E218EB" w:rsidRPr="0040392C">
        <w:rPr>
          <w:rFonts w:ascii="Arial" w:hAnsi="Arial" w:cs="Arial"/>
        </w:rPr>
        <w:fldChar w:fldCharType="end"/>
      </w:r>
      <w:r w:rsidRPr="0040392C">
        <w:rPr>
          <w:rFonts w:ascii="Arial" w:hAnsi="Arial" w:cs="Arial"/>
        </w:rPr>
        <w:t xml:space="preserve">. For collaborative decision-making, integration with communication platforms like Slack or Microsoft Teams is sometimes mentioned. </w:t>
      </w:r>
    </w:p>
    <w:p w14:paraId="61CADF9F" w14:textId="77777777" w:rsidR="001571BE" w:rsidRPr="0040392C" w:rsidRDefault="001571BE" w:rsidP="000E068A">
      <w:pPr>
        <w:spacing w:line="360" w:lineRule="auto"/>
        <w:jc w:val="both"/>
        <w:rPr>
          <w:rFonts w:ascii="Arial" w:hAnsi="Arial" w:cs="Arial"/>
        </w:rPr>
      </w:pPr>
    </w:p>
    <w:p w14:paraId="76C7B48E" w14:textId="14AA3BF5" w:rsidR="00372482" w:rsidRPr="0040392C" w:rsidRDefault="00372482" w:rsidP="000E068A">
      <w:pPr>
        <w:pStyle w:val="Heading3"/>
        <w:jc w:val="both"/>
        <w:rPr>
          <w:rFonts w:ascii="Arial" w:hAnsi="Arial" w:cs="Arial"/>
        </w:rPr>
      </w:pPr>
      <w:bookmarkStart w:id="21" w:name="_Toc201997718"/>
      <w:r w:rsidRPr="0040392C">
        <w:rPr>
          <w:rFonts w:ascii="Arial" w:hAnsi="Arial" w:cs="Arial"/>
        </w:rPr>
        <w:t>Theory/Number of Theories</w:t>
      </w:r>
      <w:bookmarkEnd w:id="21"/>
    </w:p>
    <w:p w14:paraId="11F7B3F5" w14:textId="725F5E88" w:rsidR="00372482" w:rsidRPr="0040392C" w:rsidRDefault="00372482" w:rsidP="000E068A">
      <w:pPr>
        <w:spacing w:line="360" w:lineRule="auto"/>
        <w:jc w:val="both"/>
        <w:rPr>
          <w:rFonts w:ascii="Arial" w:hAnsi="Arial" w:cs="Arial"/>
        </w:rPr>
      </w:pPr>
      <w:r w:rsidRPr="0040392C">
        <w:rPr>
          <w:rFonts w:ascii="Arial" w:hAnsi="Arial" w:cs="Arial"/>
        </w:rPr>
        <w:t>There is still a lack of theoretical engagement in this field of study. Among the studies that were reviewed:</w:t>
      </w:r>
    </w:p>
    <w:p w14:paraId="0DA146A0" w14:textId="4FBA77A6" w:rsidR="00372482" w:rsidRPr="0040392C" w:rsidRDefault="00372482" w:rsidP="000E068A">
      <w:pPr>
        <w:spacing w:line="360" w:lineRule="auto"/>
        <w:jc w:val="both"/>
        <w:rPr>
          <w:rFonts w:ascii="Arial" w:hAnsi="Arial" w:cs="Arial"/>
        </w:rPr>
      </w:pPr>
      <w:r w:rsidRPr="0040392C">
        <w:rPr>
          <w:rFonts w:ascii="Arial" w:hAnsi="Arial" w:cs="Arial"/>
        </w:rPr>
        <w:t>Out of twelve, only four used any recognized theory. Cybernetics and Complexity Theory were most often mentioned. Two research used models of technology acceptance and decision theory.</w:t>
      </w:r>
    </w:p>
    <w:p w14:paraId="3F8CF90A" w14:textId="03A6A7BC" w:rsidR="00372482" w:rsidRPr="0040392C" w:rsidRDefault="00372482" w:rsidP="000E068A">
      <w:pPr>
        <w:spacing w:line="360" w:lineRule="auto"/>
        <w:jc w:val="both"/>
        <w:rPr>
          <w:rFonts w:ascii="Arial" w:hAnsi="Arial" w:cs="Arial"/>
        </w:rPr>
      </w:pPr>
      <w:r w:rsidRPr="0040392C">
        <w:rPr>
          <w:rFonts w:ascii="Arial" w:hAnsi="Arial" w:cs="Arial"/>
        </w:rPr>
        <w:t xml:space="preserve">The need for more organized explanations of how AI interacts with accounting procedures is reflected in this theoretical scarcity. The lack of theory-driven models </w:t>
      </w:r>
      <w:r w:rsidRPr="0040392C">
        <w:rPr>
          <w:rFonts w:ascii="Arial" w:hAnsi="Arial" w:cs="Arial"/>
        </w:rPr>
        <w:lastRenderedPageBreak/>
        <w:t>restricts the development of testable hypotheses and hampers interdisciplinary dialogue. Closing this gap would improve practical relevance and academic rigor.</w:t>
      </w:r>
    </w:p>
    <w:p w14:paraId="71210739" w14:textId="3B61D403" w:rsidR="00641D36" w:rsidRPr="0040392C" w:rsidRDefault="00641D36" w:rsidP="000E068A">
      <w:pPr>
        <w:jc w:val="both"/>
        <w:rPr>
          <w:rFonts w:ascii="Arial" w:hAnsi="Arial" w:cs="Arial"/>
        </w:rPr>
      </w:pPr>
      <w:r w:rsidRPr="0040392C">
        <w:rPr>
          <w:rFonts w:ascii="Arial" w:hAnsi="Arial" w:cs="Arial"/>
          <w:noProof/>
        </w:rPr>
        <w:drawing>
          <wp:inline distT="0" distB="0" distL="0" distR="0" wp14:anchorId="61EF6C25" wp14:editId="3914B12A">
            <wp:extent cx="4572000" cy="2787650"/>
            <wp:effectExtent l="0" t="0" r="0" b="12700"/>
            <wp:docPr id="1" name="Chart 1">
              <a:extLst xmlns:a="http://schemas.openxmlformats.org/drawingml/2006/main">
                <a:ext uri="{FF2B5EF4-FFF2-40B4-BE49-F238E27FC236}">
                  <a16:creationId xmlns:a16="http://schemas.microsoft.com/office/drawing/2014/main" id="{AC59A26B-E191-4198-84E8-70796B7FB3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0F3FD9" w14:textId="1C53BDE9" w:rsidR="00641D36" w:rsidRPr="0040392C" w:rsidRDefault="003D145F" w:rsidP="000E068A">
      <w:pPr>
        <w:pStyle w:val="Caption"/>
        <w:jc w:val="both"/>
        <w:rPr>
          <w:rFonts w:ascii="Arial" w:hAnsi="Arial" w:cs="Arial"/>
        </w:rPr>
      </w:pPr>
      <w:bookmarkStart w:id="22" w:name="_Toc201997966"/>
      <w:r w:rsidRPr="0040392C">
        <w:rPr>
          <w:rFonts w:ascii="Arial" w:hAnsi="Arial" w:cs="Arial"/>
        </w:rPr>
        <w:t xml:space="preserve">Figure </w:t>
      </w:r>
      <w:r w:rsidR="00581B65" w:rsidRPr="0040392C">
        <w:rPr>
          <w:rFonts w:ascii="Arial" w:hAnsi="Arial" w:cs="Arial"/>
        </w:rPr>
        <w:fldChar w:fldCharType="begin"/>
      </w:r>
      <w:r w:rsidR="00581B65" w:rsidRPr="0040392C">
        <w:rPr>
          <w:rFonts w:ascii="Arial" w:hAnsi="Arial" w:cs="Arial"/>
        </w:rPr>
        <w:instrText xml:space="preserve"> SEQ Figure \* ARABIC </w:instrText>
      </w:r>
      <w:r w:rsidR="00581B65" w:rsidRPr="0040392C">
        <w:rPr>
          <w:rFonts w:ascii="Arial" w:hAnsi="Arial" w:cs="Arial"/>
        </w:rPr>
        <w:fldChar w:fldCharType="separate"/>
      </w:r>
      <w:r w:rsidR="00C91A88">
        <w:rPr>
          <w:rFonts w:ascii="Arial" w:hAnsi="Arial" w:cs="Arial"/>
          <w:noProof/>
        </w:rPr>
        <w:t>1</w:t>
      </w:r>
      <w:r w:rsidR="00581B65" w:rsidRPr="0040392C">
        <w:rPr>
          <w:rFonts w:ascii="Arial" w:hAnsi="Arial" w:cs="Arial"/>
          <w:noProof/>
        </w:rPr>
        <w:fldChar w:fldCharType="end"/>
      </w:r>
      <w:r w:rsidRPr="0040392C">
        <w:rPr>
          <w:rFonts w:ascii="Arial" w:hAnsi="Arial" w:cs="Arial"/>
        </w:rPr>
        <w:t xml:space="preserve"> </w:t>
      </w:r>
      <w:r w:rsidR="00641D36" w:rsidRPr="0040392C">
        <w:rPr>
          <w:rFonts w:ascii="Arial" w:hAnsi="Arial" w:cs="Arial"/>
        </w:rPr>
        <w:t>Number of relevant studies per country.</w:t>
      </w:r>
      <w:bookmarkEnd w:id="22"/>
    </w:p>
    <w:p w14:paraId="40F2AC9C" w14:textId="37837F00" w:rsidR="00132CDC" w:rsidRPr="0040392C" w:rsidRDefault="00132CDC" w:rsidP="000E068A">
      <w:pPr>
        <w:pStyle w:val="Heading3"/>
        <w:jc w:val="both"/>
        <w:rPr>
          <w:rFonts w:ascii="Arial" w:hAnsi="Arial" w:cs="Arial"/>
        </w:rPr>
      </w:pPr>
      <w:bookmarkStart w:id="23" w:name="_Toc201997719"/>
      <w:r w:rsidRPr="0040392C">
        <w:rPr>
          <w:rFonts w:ascii="Arial" w:hAnsi="Arial" w:cs="Arial"/>
        </w:rPr>
        <w:t>Organizational Focus</w:t>
      </w:r>
      <w:bookmarkEnd w:id="23"/>
    </w:p>
    <w:p w14:paraId="1523A2FA" w14:textId="48D7E90D" w:rsidR="00132CDC" w:rsidRPr="0040392C" w:rsidRDefault="00132CDC" w:rsidP="000E068A">
      <w:pPr>
        <w:spacing w:line="360" w:lineRule="auto"/>
        <w:jc w:val="both"/>
        <w:rPr>
          <w:rFonts w:ascii="Arial" w:hAnsi="Arial" w:cs="Arial"/>
        </w:rPr>
      </w:pPr>
      <w:r w:rsidRPr="0040392C">
        <w:rPr>
          <w:rFonts w:ascii="Arial" w:hAnsi="Arial" w:cs="Arial"/>
        </w:rPr>
        <w:t>The literature clearly favors large firms in terms of organization:</w:t>
      </w:r>
    </w:p>
    <w:p w14:paraId="03B51B4F" w14:textId="7B13D8F7" w:rsidR="00132CDC" w:rsidRPr="0040392C" w:rsidRDefault="00132CDC" w:rsidP="000E068A">
      <w:pPr>
        <w:spacing w:line="360" w:lineRule="auto"/>
        <w:jc w:val="both"/>
        <w:rPr>
          <w:rFonts w:ascii="Arial" w:hAnsi="Arial" w:cs="Arial"/>
        </w:rPr>
      </w:pPr>
      <w:r w:rsidRPr="0040392C">
        <w:rPr>
          <w:rFonts w:ascii="Arial" w:hAnsi="Arial" w:cs="Arial"/>
        </w:rPr>
        <w:t>Seven studies look at big, international companies.</w:t>
      </w:r>
    </w:p>
    <w:p w14:paraId="09A107F0" w14:textId="5D3CA85D" w:rsidR="00132CDC" w:rsidRPr="0040392C" w:rsidRDefault="00132CDC" w:rsidP="000E068A">
      <w:pPr>
        <w:spacing w:line="360" w:lineRule="auto"/>
        <w:jc w:val="both"/>
        <w:rPr>
          <w:rFonts w:ascii="Arial" w:hAnsi="Arial" w:cs="Arial"/>
        </w:rPr>
      </w:pPr>
      <w:r w:rsidRPr="0040392C">
        <w:rPr>
          <w:rFonts w:ascii="Arial" w:hAnsi="Arial" w:cs="Arial"/>
        </w:rPr>
        <w:t>Two studies look into organizations in the public sector.</w:t>
      </w:r>
    </w:p>
    <w:p w14:paraId="1E147696" w14:textId="57418CF0" w:rsidR="00132CDC" w:rsidRPr="0040392C" w:rsidRDefault="00132CDC" w:rsidP="000E068A">
      <w:pPr>
        <w:spacing w:line="360" w:lineRule="auto"/>
        <w:jc w:val="both"/>
        <w:rPr>
          <w:rFonts w:ascii="Arial" w:hAnsi="Arial" w:cs="Arial"/>
        </w:rPr>
      </w:pPr>
      <w:r w:rsidRPr="0040392C">
        <w:rPr>
          <w:rFonts w:ascii="Arial" w:hAnsi="Arial" w:cs="Arial"/>
        </w:rPr>
        <w:t>Three studies offer broad perspectives that are relevant to the accounting sector as a whole.</w:t>
      </w:r>
    </w:p>
    <w:p w14:paraId="08C8A5C3" w14:textId="7A5B052E" w:rsidR="00132CDC" w:rsidRPr="0040392C" w:rsidRDefault="00132CDC" w:rsidP="000E068A">
      <w:pPr>
        <w:spacing w:line="360" w:lineRule="auto"/>
        <w:jc w:val="both"/>
        <w:rPr>
          <w:rFonts w:ascii="Arial" w:hAnsi="Arial" w:cs="Arial"/>
        </w:rPr>
      </w:pPr>
      <w:r w:rsidRPr="0040392C">
        <w:rPr>
          <w:rFonts w:ascii="Arial" w:hAnsi="Arial" w:cs="Arial"/>
        </w:rPr>
        <w:t>Despite playing an important role in the global economy, small and medium-sized businesses, or SMEs, are frequently disregarded. This omission restricts our comprehension of AI's applicability to businesses with fewer resources, but it also suggests a promising avenue for further research.</w:t>
      </w:r>
    </w:p>
    <w:p w14:paraId="10E2A1E9" w14:textId="37A9576E" w:rsidR="00132CDC" w:rsidRPr="0040392C" w:rsidRDefault="009F0CF0" w:rsidP="000E068A">
      <w:pPr>
        <w:spacing w:line="360" w:lineRule="auto"/>
        <w:jc w:val="both"/>
        <w:rPr>
          <w:rFonts w:ascii="Arial" w:hAnsi="Arial" w:cs="Arial"/>
        </w:rPr>
      </w:pPr>
      <w:r w:rsidRPr="0040392C">
        <w:rPr>
          <w:rFonts w:ascii="Arial" w:hAnsi="Arial" w:cs="Arial"/>
        </w:rPr>
        <w:t xml:space="preserve">3.2 </w:t>
      </w:r>
      <w:r w:rsidR="00132CDC" w:rsidRPr="0040392C">
        <w:rPr>
          <w:rFonts w:ascii="Arial" w:hAnsi="Arial" w:cs="Arial"/>
        </w:rPr>
        <w:t>Insights and Critiques on Research Themes Examined</w:t>
      </w:r>
    </w:p>
    <w:p w14:paraId="62AF312C" w14:textId="7C646B80" w:rsidR="00132CDC" w:rsidRPr="0040392C" w:rsidRDefault="00132CDC" w:rsidP="000E068A">
      <w:pPr>
        <w:pStyle w:val="Heading3"/>
        <w:jc w:val="both"/>
        <w:rPr>
          <w:rFonts w:ascii="Arial" w:hAnsi="Arial" w:cs="Arial"/>
        </w:rPr>
      </w:pPr>
      <w:bookmarkStart w:id="24" w:name="_Toc201997720"/>
      <w:r w:rsidRPr="0040392C">
        <w:rPr>
          <w:rFonts w:ascii="Arial" w:hAnsi="Arial" w:cs="Arial"/>
        </w:rPr>
        <w:t>Financial Disclosure</w:t>
      </w:r>
      <w:bookmarkEnd w:id="24"/>
    </w:p>
    <w:p w14:paraId="735C5DA8" w14:textId="59536BA8" w:rsidR="00132CDC" w:rsidRPr="0040392C" w:rsidRDefault="00132CDC" w:rsidP="000E068A">
      <w:pPr>
        <w:spacing w:line="360" w:lineRule="auto"/>
        <w:jc w:val="both"/>
        <w:rPr>
          <w:rFonts w:ascii="Arial" w:hAnsi="Arial" w:cs="Arial"/>
        </w:rPr>
      </w:pPr>
      <w:r w:rsidRPr="0040392C">
        <w:rPr>
          <w:rFonts w:ascii="Arial" w:hAnsi="Arial" w:cs="Arial"/>
        </w:rPr>
        <w:t xml:space="preserve">AI is being used more and more to improve the quality of financial disclosures and automate them. Data from ledgers, invoices, and other financial documents is extracted and organized using data mining algorithms and natural language </w:t>
      </w:r>
      <w:r w:rsidRPr="0040392C">
        <w:rPr>
          <w:rFonts w:ascii="Arial" w:hAnsi="Arial" w:cs="Arial"/>
        </w:rPr>
        <w:lastRenderedPageBreak/>
        <w:t>processing (NLP) to create reports that make sense</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{"citationID":"uer7lc1A","properties":{"formattedCitation":"(Gu et al., 2024; Raschke et al., 2018)","plainCitation":"(Gu et al., 2024; Raschke et al., 2018)","noteIndex":0},"citationItems":[{"id":166,"uris":["http://zotero.org/users/12114437/items/I2UF3RYQ"],"itemData":{"id":166,"type":"article-journal","abstract":"This paper proposes the concept of artificial intelligence co-piloted auditing, emphasizing the collaborative potential of auditors and foundation models in the auditing domain. The paper discusses the future relationship and interactions of human auditors and AI, imagining an audit setup where auditors’ capabilities are enhanced through artificial intelligence across a variety of audit tasks. To exemplify the potential of this co-piloted audit paradigm, we illustrate a systematic fine-tuning approach to foundation models using Chain-of-Thought prompting. This study showcases how foundation models can work as collaborators flexibly with auditors, enabling the model to accurately identify transactions from instructions. This study provides a detailed description of the formulated prompt protocols and the corresponding responses generated by ChatGPT, ensuring reproducibility. We envision this work as an initial step towards the widespread implementation of co-piloted auditing, paving the way for more efficient, accurate, and insightful audit procedures.","container-title":"International Journal of Accounting Information Systems","DOI":"10.1016/j.accinf.2024.100698","ISSN":"1467-0895","journalAbbreviation":"International Journal of Accounting Information Systems","page":"100698","source":"ScienceDirect","title":"Artificial intelligence co-piloted auditing","volume":"54","author":[{"family":"Gu","given":"Hanchi"},{"family":"Schreyer","given":"Marco"},{"family":"Moffitt","given":"Kevin"},{"family":"Vasarhelyi","given":"Miklos"}],"issued":{"date-parts":[["2024",9,1]]}}},{"id":167,"uris":["http://zotero.org/users/12114437/items/AP3NCEQJ"],"itemData":{"id":167,"type":"article-journal","abstract":"Artificial intelligence (AI) and machine learning (ML) are transforming organizations and will soon transform auditing. Many promising areas of AI and ML are within the continuous auditing context. However, the field has yet to recognize how AI and ML can be used for audit inquiry, an essential feature of both traditional audits and continuous auditing. In this research note, we discuss the potential viability of AI-enhanced audit inquiry using “bots” that automatically generate audit inquiries as well as evaluate client responses. In addition, we discuss opportunities for future research in this specific area of automated auditing.","container-title":"Journal of Emerging Technologies in Accounting","DOI":"10.2308/jeta-52310","ISSN":"1554-1908","issue":"2","journalAbbreviation":"Journal of Emerging Technologies in Accounting","page":"111-116","source":"Silverchair","title":"AI-Enhanced Audit Inquiry: A Research Note","title-short":"AI-Enhanced Audit Inquiry","volume":"15","author":[{"family":"Raschke","given":"Robyn L."},{"family":"Saiewitz","given":"Aaron"},{"family":"Kachroo","given":"Pushkin"},{"family":"Lennard","given":"Jacob B."}],"issued":{"date-parts":[["2018",9,1]]}}}],"schema":"https://github.com/citation-style-language/schema/raw/master/csl-citation.json"}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rPr>
        <w:t>(Gu et al., 2024; Raschke et al., 2018)</w:t>
      </w:r>
      <w:r w:rsidR="00E218EB" w:rsidRPr="0040392C">
        <w:rPr>
          <w:rFonts w:ascii="Arial" w:hAnsi="Arial" w:cs="Arial"/>
        </w:rPr>
        <w:fldChar w:fldCharType="end"/>
      </w:r>
      <w:r w:rsidRPr="0040392C">
        <w:rPr>
          <w:rFonts w:ascii="Arial" w:hAnsi="Arial" w:cs="Arial"/>
        </w:rPr>
        <w:t>. These technologies speed up reporting cycles and lessen human mistake.</w:t>
      </w:r>
    </w:p>
    <w:p w14:paraId="3981F722" w14:textId="77777777" w:rsidR="00132CDC" w:rsidRPr="0040392C" w:rsidRDefault="00132CDC" w:rsidP="000E068A">
      <w:pPr>
        <w:spacing w:line="360" w:lineRule="auto"/>
        <w:jc w:val="both"/>
        <w:rPr>
          <w:rFonts w:ascii="Arial" w:hAnsi="Arial" w:cs="Arial"/>
        </w:rPr>
      </w:pPr>
    </w:p>
    <w:p w14:paraId="49F2ABFE" w14:textId="67EF1959" w:rsidR="00132CDC" w:rsidRPr="0040392C" w:rsidRDefault="00132CDC" w:rsidP="000E068A">
      <w:pPr>
        <w:spacing w:line="360" w:lineRule="auto"/>
        <w:jc w:val="both"/>
        <w:rPr>
          <w:rFonts w:ascii="Arial" w:hAnsi="Arial" w:cs="Arial"/>
        </w:rPr>
      </w:pPr>
      <w:r w:rsidRPr="0040392C">
        <w:rPr>
          <w:rFonts w:ascii="Arial" w:hAnsi="Arial" w:cs="Arial"/>
        </w:rPr>
        <w:t>AI-supported real-time financial reporting increases transparency and gives stakeholders prompt access to pertinent data</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{"citationID":"rFOecHdo","properties":{"formattedCitation":"(Zem\\uc0\\u225{}nkov\\uc0\\u225{}, 2019)","plainCitation":"(Zemánková, 2019)","noteIndex":0},"citationItems":[{"id":172,"uris":["http://zotero.org/users/12114437/items/MCF5HW3S"],"itemData":{"id":172,"type":"article-journal","abstract":"The aim of this paper is to introduce use of artificial intelligence in audit and accounting, with an emphasis on currently trending blockchain technology. Due to its innovative character, this field is constantly changing, with the biggest companies investing enormous amounts of capital to achieve wide use of artificial intelligence in audit and accounting. The main goal of the paper is to provide an analysis of audit tasks benefiting from artificial intelligence implementation, including risk assessment. Another goal is to analyse blockchain technology and its implications in audit. A great part of the paper focuses on smart contracts and smart audit procedures, working on the basis of blockchain technology. The most practical purpose of the paper is to evaluate the current applications and audit tools developed by Big4 companies, the four leading consulting companies in audit and accounting. The main results of the paper include overview of essential audit tasks proving the significance of artificial intelligence in audit, as well as main implications of using blockchain in audit, especially increased efficiency and integrity and reduced probability of errors, but also creating a new generation of auditing, based on continuous assurance. Finally, the practical result of this paper is a summary of the Big4 latest developed artificial intelligence tools and innovations.","language":"en","source":"Zotero","title":"Artificial Intelligence and Blockchain in Audit and Accounting: Literature Review","volume":"16","author":[{"family":"Zemánková","given":"Aneta"}],"issued":{"date-parts":[["2019"]]}}}],"schema":"https://github.com/citation-style-language/schema/raw/master/csl-citation.json"}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szCs w:val="24"/>
        </w:rPr>
        <w:t>(Zemánková, 2019)</w:t>
      </w:r>
      <w:r w:rsidR="00E218EB" w:rsidRPr="0040392C">
        <w:rPr>
          <w:rFonts w:ascii="Arial" w:hAnsi="Arial" w:cs="Arial"/>
        </w:rPr>
        <w:fldChar w:fldCharType="end"/>
      </w:r>
      <w:r w:rsidRPr="0040392C">
        <w:rPr>
          <w:rFonts w:ascii="Arial" w:hAnsi="Arial" w:cs="Arial"/>
        </w:rPr>
        <w:t>. AI-generated disclosures can occasionally include predictive analytics, offering insights into the future that go beyond conventional financial measurements.</w:t>
      </w:r>
    </w:p>
    <w:p w14:paraId="7DBD048A" w14:textId="77777777" w:rsidR="00132CDC" w:rsidRPr="0040392C" w:rsidRDefault="00132CDC" w:rsidP="000E068A">
      <w:pPr>
        <w:spacing w:line="360" w:lineRule="auto"/>
        <w:jc w:val="both"/>
        <w:rPr>
          <w:rFonts w:ascii="Arial" w:hAnsi="Arial" w:cs="Arial"/>
        </w:rPr>
      </w:pPr>
    </w:p>
    <w:p w14:paraId="337D034A" w14:textId="3F3575BF" w:rsidR="00132CDC" w:rsidRPr="0040392C" w:rsidRDefault="00132CDC" w:rsidP="000E068A">
      <w:pPr>
        <w:spacing w:line="360" w:lineRule="auto"/>
        <w:jc w:val="both"/>
        <w:rPr>
          <w:rFonts w:ascii="Arial" w:hAnsi="Arial" w:cs="Arial"/>
        </w:rPr>
      </w:pPr>
      <w:r w:rsidRPr="0040392C">
        <w:rPr>
          <w:rFonts w:ascii="Arial" w:hAnsi="Arial" w:cs="Arial"/>
        </w:rPr>
        <w:t>But there are still important gaps. Due to their perceived opacity and lack of regulatory coherence, studies highlight the lack of stakeholder trust in disclosures created by AI. Moreover, there is little empirical data on how investors react to these disclosures. There is now a legal murky area since standard-setting organizations have not developed precise criteria for disclosures aided by AI</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{"citationID":"Carnv3ue","properties":{"formattedCitation":"(Wael et al., 2023)","plainCitation":"(Wael et al., 2023)","noteIndex":0},"citationItems":[{"id":170,"uris":["http://zotero.org/users/12114437/items/P66FGX8N"],"itemData":{"id":170,"type":"article-journal","abstract":"This study aims to investigate the organizational and individual factors that influence the adoption of artificial intelligence (AI) in Kuwait's public accounting sector.,The methodology of this study is a cross-sectional survey of 393 experienced accounting professionals, using partial least square structural equation modeling to analyze the data.,The findings show that organizational culture, regulatory support, perceived usefulness and ease of use have a direct positive effect on AI adoption, while perceived usefulness and ease of use also have an indirect positive effect through accounting profit and behavioral intention. However, the availability of resources, effective communication channels and competition pressure have an insignificant impact on AI adoption.,This study pioneers a structural framework to elucidate the perceived enhancement of accounting quality through AI system integration. Further, this research adds to the literature on AI adoption in accounting. This study also offers empirical evidence regarding how organizations in Kuwait's public accounting sector view AI systems in accounting.","archive_location":"world","container-title":"Competitiveness Review: An International Business Journal","DOI":"10.1108/CR-09-2022-0137","ISSN":"1059-5422","issue":"1","language":"en","note":"publisher: Emerald Publishing Limited","page":"3-27","source":"www.emerald.com","title":"Factors influencing artificial intelligence adoption in the accounting profession: the case of public sector in Kuwait","title-short":"Factors influencing artificial intelligence adoption in the accounting profession","volume":"34","author":[{"family":"Wael","given":"Hasan Al"},{"family":"Abdallah","given":"Wael"},{"family":"Ghura","given":"Hasan"},{"family":"Buallay","given":"Amina"}],"issued":{"date-parts":[["2023",12,6]]}}}],"schema":"https://github.com/citation-style-language/schema/raw/master/csl-citation.json"}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rPr>
        <w:t>(Wael et al., 2023)</w:t>
      </w:r>
      <w:r w:rsidR="00E218EB" w:rsidRPr="0040392C">
        <w:rPr>
          <w:rFonts w:ascii="Arial" w:hAnsi="Arial" w:cs="Arial"/>
        </w:rPr>
        <w:fldChar w:fldCharType="end"/>
      </w:r>
      <w:r w:rsidRPr="0040392C">
        <w:rPr>
          <w:rFonts w:ascii="Arial" w:hAnsi="Arial" w:cs="Arial"/>
        </w:rPr>
        <w:t>.</w:t>
      </w:r>
    </w:p>
    <w:p w14:paraId="0FB7D4AC" w14:textId="2064E143" w:rsidR="00132CDC" w:rsidRPr="0040392C" w:rsidRDefault="00132CDC" w:rsidP="000E068A">
      <w:pPr>
        <w:pStyle w:val="Heading3"/>
        <w:jc w:val="both"/>
        <w:rPr>
          <w:rFonts w:ascii="Arial" w:hAnsi="Arial" w:cs="Arial"/>
        </w:rPr>
      </w:pPr>
      <w:bookmarkStart w:id="25" w:name="_Toc201997721"/>
      <w:r w:rsidRPr="0040392C">
        <w:rPr>
          <w:rFonts w:ascii="Arial" w:hAnsi="Arial" w:cs="Arial"/>
        </w:rPr>
        <w:t>Sustainability and Accountability</w:t>
      </w:r>
      <w:bookmarkEnd w:id="25"/>
    </w:p>
    <w:p w14:paraId="59229A82" w14:textId="61E34ADD" w:rsidR="00132CDC" w:rsidRPr="0040392C" w:rsidRDefault="009C284F" w:rsidP="000E068A">
      <w:pPr>
        <w:spacing w:line="360" w:lineRule="auto"/>
        <w:jc w:val="both"/>
        <w:rPr>
          <w:rFonts w:ascii="Arial" w:hAnsi="Arial" w:cs="Arial"/>
        </w:rPr>
      </w:pPr>
      <w:r w:rsidRPr="0040392C">
        <w:rPr>
          <w:rFonts w:ascii="Arial" w:hAnsi="Arial" w:cs="Arial"/>
        </w:rPr>
        <w:t>AI has enormous potential to improve corporate accountability and sustainability reporting. AI tools can mine ESG-related data from both structured sources like emissions reports and unstructured sources such as press releases and social media posts</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{"citationID":"MkFAs4SD","properties":{"formattedCitation":"(Musyaffi et al., 2024; S. Chang et al., 2022)","plainCitation":"(Musyaffi et al., 2024; S. Chang et al., 2022)","noteIndex":0},"citationItems":[{"id":173,"uris":["http://zotero.org/users/12114437/items/GF9GFEE9"],"itemData":{"id":173,"type":"article-journal","abstract":"Online learning has become increasingly popular, making the learning process more attractive. One of the most popular learning media is artificial intelligence (AI). However, students do not accept this technology at all. Therefore, this study examined the factors influencing accounting students&amp;#39; acceptance of AI in learning. The survey was conducted with 147 higher-education students who use AI as a learning medium. The data were analyzed using SmartPLS 4.0 with the partial least square approach. The results showed that perceived usefulness influenced behavioral intention to use and satisfaction. However, perceived ease of use was only significant for satisfaction. Similarly, perceived confidence must be consistent with intention. Although it may influence perceived usefulness, other constructs, such as AI quality and personal innovativeness, can increase students&amp;#39; perceptions of the benefits and convenience of adopting AI in learning. Thus, this study contributes to the development of the technology acceptance model (TAM) and the information systems success model and is helpful to scholars, especially in applying AI in learning. They need to pay attention to the quality of AI, such as the accuracy of the information produced. Thus, the need to control the information from the AI only serves as a reference without requiring you to trust it completely.","container-title":"European Journal of Educational Research","DOI":"10.12973/eu-jer.13.1.183","ISSN":"2165-8714","issue":"1","journalAbbreviation":"EUROPEAN J ED RES","language":"english","note":"publisher: Eurasian Society of Educational Research","page":"183-195","source":"www.eu-jer.com","title":"New Challenges of Learning Accounting With Artificial Intelligence: The Role of Innovation and Trust in Technology","title-short":"New Challenges of Learning Accounting With Artificial Intelligence","volume":"13","author":[{"family":"Musyaffi","given":"Ayatulloh Michael"},{"family":"Baxtishodovich","given":"Bobur Sobirov"},{"family":"Afriadi","given":"Bambang"},{"family":"Hafeez","given":"Muhammad"},{"family":"Adha","given":"Maulana Amirul"},{"family":"Wibowo","given":"Sandi Nasrudin"}],"issued":{"date-parts":[["2024",1,15]]}}},{"id":176,"uris":["http://zotero.org/users/12114437/items/GU2822JR"],"itemData":{"id":176,"type":"paper-conference","abstract":"For accounting professionals, the introduction of AI may mean that work would be replaced, thus the development of AI may be either an opportunity or threat to accounting professionals. This study uses questionnaire survey to explore the accounting professionals' awareness of AI and their anxiety and corresponding attitudes in facing that their jobs would be replaced by AI in the future. The research results show that accounting professionals believe that not all accounting jobs will be replaced. Accounting jobs that are highly professional rather than standardized are less likely to be replaced. When facing the possible replacement of jobs in the future, accounting professionals' work anxiety levels would differ on their awareness of types of jobs to be placed. Different anxiety factors show more significant effect when facing accounting related works that are more likely to be replaced. In learning to cope with future development, accounting professionals' learning attitudes tend to be personal factors. They will be prepared for the future changes. In addition, if the company and/or profession requires, accounting professionals will also go for advanced learning development.","collection-title":"ICIBE '21","container-title":"Proceedings of the 7th International Conference on Industrial and Business Engineering","DOI":"10.1145/3494583.3494595","event-place":"New York, NY, USA","ISBN":"978-1-4503-9064-4","page":"94–103","publisher":"Association for Computing Machinery","publisher-place":"New York, NY, USA","source":"ACM Digital Library","title":"An Exploration on Accounting Professionals Facing the Development of AI","URL":"https://dl.acm.org/doi/10.1145/3494583.3494595","author":[{"family":"S. Chang","given":"Justine"},{"family":"Hsiao","given":"Manchun"},{"family":"Peng","given":"Yiting"}],"accessed":{"date-parts":[["2025",6,26]]},"issued":{"date-parts":[["2022",1,9]]}}}],"schema":"https://github.com/citation-style-language/schema/raw/master/csl-citation.json"}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rPr>
        <w:t>(Musyaffi et al., 2024; S. Chang et al., 2022)</w:t>
      </w:r>
      <w:r w:rsidR="00E218EB" w:rsidRPr="0040392C">
        <w:rPr>
          <w:rFonts w:ascii="Arial" w:hAnsi="Arial" w:cs="Arial"/>
        </w:rPr>
        <w:fldChar w:fldCharType="end"/>
      </w:r>
      <w:r w:rsidRPr="0040392C">
        <w:rPr>
          <w:rFonts w:ascii="Arial" w:hAnsi="Arial" w:cs="Arial"/>
        </w:rPr>
        <w:t xml:space="preserve">. These features enable more detailed monitoring of sustainability indicators and assist businesses in spotting non-compliance or greenwashing. </w:t>
      </w:r>
    </w:p>
    <w:p w14:paraId="1503C8AD" w14:textId="5FB0CA50" w:rsidR="009C284F" w:rsidRPr="0040392C" w:rsidRDefault="009C284F" w:rsidP="000E068A">
      <w:pPr>
        <w:spacing w:line="360" w:lineRule="auto"/>
        <w:jc w:val="both"/>
        <w:rPr>
          <w:rFonts w:ascii="Arial" w:hAnsi="Arial" w:cs="Arial"/>
        </w:rPr>
      </w:pPr>
      <w:r w:rsidRPr="0040392C">
        <w:rPr>
          <w:rFonts w:ascii="Arial" w:hAnsi="Arial" w:cs="Arial"/>
        </w:rPr>
        <w:t>Several research investigate how AI may integrate a broad range of social and environmental indicators to provide sustainability scores. In order to predict the long-term effects of corporate sustainability initiatives, AI also makes scenario modeling possible.</w:t>
      </w:r>
    </w:p>
    <w:p w14:paraId="5AEE4528" w14:textId="5E069C86" w:rsidR="00132CDC" w:rsidRPr="0040392C" w:rsidRDefault="009C284F" w:rsidP="000E068A">
      <w:pPr>
        <w:spacing w:line="360" w:lineRule="auto"/>
        <w:jc w:val="both"/>
        <w:rPr>
          <w:rFonts w:ascii="Arial" w:hAnsi="Arial" w:cs="Arial"/>
        </w:rPr>
      </w:pPr>
      <w:r w:rsidRPr="0040392C">
        <w:rPr>
          <w:rFonts w:ascii="Arial" w:hAnsi="Arial" w:cs="Arial"/>
        </w:rPr>
        <w:t>However, the lack of common guidelines for AI-evaluated ESG performance is a serious worry. Comparability across firms is diminished by inconsistent data definitions and opaque scoring methods. Furthermore, not many research looks into the governance frameworks required to guarantee accountability in sustainability reporting powered by AI.</w:t>
      </w:r>
    </w:p>
    <w:p w14:paraId="09CE6D5E" w14:textId="3DC7AB26" w:rsidR="009C284F" w:rsidRPr="0040392C" w:rsidRDefault="009C284F" w:rsidP="000E068A">
      <w:pPr>
        <w:pStyle w:val="Heading3"/>
        <w:jc w:val="both"/>
        <w:rPr>
          <w:rFonts w:ascii="Arial" w:hAnsi="Arial" w:cs="Arial"/>
        </w:rPr>
      </w:pPr>
      <w:bookmarkStart w:id="26" w:name="_Toc201997722"/>
      <w:r w:rsidRPr="0040392C">
        <w:rPr>
          <w:rFonts w:ascii="Arial" w:hAnsi="Arial" w:cs="Arial"/>
        </w:rPr>
        <w:lastRenderedPageBreak/>
        <w:t>Auditing</w:t>
      </w:r>
      <w:bookmarkEnd w:id="26"/>
    </w:p>
    <w:p w14:paraId="2FFDA58D" w14:textId="48622648" w:rsidR="009C284F" w:rsidRPr="0040392C" w:rsidRDefault="009C284F" w:rsidP="000E068A">
      <w:pPr>
        <w:spacing w:line="360" w:lineRule="auto"/>
        <w:jc w:val="both"/>
        <w:rPr>
          <w:rFonts w:ascii="Arial" w:hAnsi="Arial" w:cs="Arial"/>
        </w:rPr>
      </w:pPr>
      <w:r w:rsidRPr="0040392C">
        <w:rPr>
          <w:rFonts w:ascii="Arial" w:hAnsi="Arial" w:cs="Arial"/>
        </w:rPr>
        <w:t>The most developed use of AI in accounting is in auditing. AI tools help with:</w:t>
      </w:r>
    </w:p>
    <w:p w14:paraId="78638613" w14:textId="50031096" w:rsidR="009C284F" w:rsidRPr="0040392C" w:rsidRDefault="009C284F" w:rsidP="000E068A">
      <w:pPr>
        <w:pStyle w:val="ListParagraph"/>
        <w:numPr>
          <w:ilvl w:val="0"/>
          <w:numId w:val="9"/>
        </w:numPr>
        <w:spacing w:line="360" w:lineRule="auto"/>
        <w:jc w:val="both"/>
        <w:rPr>
          <w:rFonts w:ascii="Arial" w:hAnsi="Arial" w:cs="Arial"/>
        </w:rPr>
      </w:pPr>
      <w:r w:rsidRPr="0040392C">
        <w:rPr>
          <w:rFonts w:ascii="Arial" w:hAnsi="Arial" w:cs="Arial"/>
        </w:rPr>
        <w:t>Machine learning for the detection of anomalies.</w:t>
      </w:r>
    </w:p>
    <w:p w14:paraId="3FE68697" w14:textId="247946C8" w:rsidR="009C284F" w:rsidRPr="0040392C" w:rsidRDefault="009C284F" w:rsidP="000E068A">
      <w:pPr>
        <w:pStyle w:val="ListParagraph"/>
        <w:numPr>
          <w:ilvl w:val="0"/>
          <w:numId w:val="9"/>
        </w:numPr>
        <w:spacing w:line="360" w:lineRule="auto"/>
        <w:jc w:val="both"/>
        <w:rPr>
          <w:rFonts w:ascii="Arial" w:hAnsi="Arial" w:cs="Arial"/>
        </w:rPr>
      </w:pPr>
      <w:r w:rsidRPr="0040392C">
        <w:rPr>
          <w:rFonts w:ascii="Arial" w:hAnsi="Arial" w:cs="Arial"/>
        </w:rPr>
        <w:t>Transactions are continuously monitored.</w:t>
      </w:r>
    </w:p>
    <w:p w14:paraId="5B9D2525" w14:textId="3E149812" w:rsidR="009C284F" w:rsidRPr="0040392C" w:rsidRDefault="009C284F" w:rsidP="000E068A">
      <w:pPr>
        <w:pStyle w:val="ListParagraph"/>
        <w:numPr>
          <w:ilvl w:val="0"/>
          <w:numId w:val="9"/>
        </w:numPr>
        <w:spacing w:line="360" w:lineRule="auto"/>
        <w:jc w:val="both"/>
        <w:rPr>
          <w:rFonts w:ascii="Arial" w:hAnsi="Arial" w:cs="Arial"/>
        </w:rPr>
      </w:pPr>
      <w:r w:rsidRPr="0040392C">
        <w:rPr>
          <w:rFonts w:ascii="Arial" w:hAnsi="Arial" w:cs="Arial"/>
        </w:rPr>
        <w:t>Automated collection of evidence.</w:t>
      </w:r>
    </w:p>
    <w:p w14:paraId="371ACC65" w14:textId="4CDF971C" w:rsidR="009C284F" w:rsidRPr="0040392C" w:rsidRDefault="009C284F" w:rsidP="000E068A">
      <w:pPr>
        <w:pStyle w:val="ListParagraph"/>
        <w:numPr>
          <w:ilvl w:val="0"/>
          <w:numId w:val="9"/>
        </w:numPr>
        <w:spacing w:line="360" w:lineRule="auto"/>
        <w:jc w:val="both"/>
        <w:rPr>
          <w:rFonts w:ascii="Arial" w:hAnsi="Arial" w:cs="Arial"/>
        </w:rPr>
      </w:pPr>
      <w:r w:rsidRPr="0040392C">
        <w:rPr>
          <w:rFonts w:ascii="Arial" w:hAnsi="Arial" w:cs="Arial"/>
        </w:rPr>
        <w:t>Predictive modeling and risk assessment.</w:t>
      </w:r>
    </w:p>
    <w:p w14:paraId="38B4F4A6" w14:textId="75ABE0A4" w:rsidR="009C284F" w:rsidRPr="0040392C" w:rsidRDefault="009C284F" w:rsidP="000E068A">
      <w:pPr>
        <w:spacing w:line="360" w:lineRule="auto"/>
        <w:jc w:val="both"/>
        <w:rPr>
          <w:rFonts w:ascii="Arial" w:hAnsi="Arial" w:cs="Arial"/>
        </w:rPr>
      </w:pPr>
      <w:r w:rsidRPr="0040392C">
        <w:rPr>
          <w:rFonts w:ascii="Arial" w:hAnsi="Arial" w:cs="Arial"/>
        </w:rPr>
        <w:t>AI increases productivity by managing time-consuming, repetitive tasks. RPA bots, for instance, are able to detect duplicate transactions and match invoices with payments. This gives auditors more time to concentrate on jobs requiring judgment and strategic analysis.</w:t>
      </w:r>
    </w:p>
    <w:p w14:paraId="5DD5E099" w14:textId="7447BDE1" w:rsidR="009C284F" w:rsidRPr="0040392C" w:rsidRDefault="009C284F" w:rsidP="000E068A">
      <w:pPr>
        <w:spacing w:line="360" w:lineRule="auto"/>
        <w:jc w:val="both"/>
        <w:rPr>
          <w:rFonts w:ascii="Arial" w:hAnsi="Arial" w:cs="Arial"/>
        </w:rPr>
      </w:pPr>
      <w:r w:rsidRPr="0040392C">
        <w:rPr>
          <w:rFonts w:ascii="Arial" w:hAnsi="Arial" w:cs="Arial"/>
        </w:rPr>
        <w:t>Concerns still exist in spite of these developments</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{"citationID":"bIoA3LBr","properties":{"formattedCitation":"(Alamgir &amp; Banerjee, 2019; Mandvikar Manoj Kumar, 2024)","plainCitation":"(Alamgir &amp; Banerjee, 2019; Mandvikar Manoj Kumar, 2024)","noteIndex":0},"citationItems":[{"id":73,"uris":["http://zotero.org/users/12114437/items/ECXRGCI3"],"itemData":{"id":73,"type":"article-journal","abstract":"This article reports the findings of a field study on the emergence of collective agreements led by global brands enacting compliance measures to improve safety and working conditions in the Bangladesh garment industry. We explore how key actors in the Bangladesh garment sector who constitute the local production system of the global supply chain experienced the implementation of global agreements on factory safety. We argue that global safety compliance measures through multi-stakeholder initiatives provide legitimacy to multinational corporations and their global brands but do little to address the structural problems arising from exploitative pricing and procurement practices, which are the key reasons for deplorable working conditions in garment factories. Our findings indicate that neoliberal development policies of the state, where local economies are incorporated into global production networks, resulted in differential treatment and regulation of specific populations that comprise garment factory workers. The reconfiguration of state power to meet the demands of global supply chains also involved use of state violence to suppress dissent while undermining labour rights and working conditions. Our article contributes to the politicization of multinational corporations in global production chains by showing how contestations between workers, factory owners, the state, trade unions and multinational corporations create new private forms of governance and new regimes of compliance in the industry.","container-title":"Human Relations","DOI":"10.1177/0018726718760150","ISSN":"0018-7267","issue":"2","language":"EN","note":"publisher: SAGE Publications Ltd","page":"272-297","source":"SAGE Journals","title":"Contested compliance regimes in global production networks: Insights from the Bangladesh garment industry","title-short":"Contested compliance regimes in global production networks","volume":"72","author":[{"family":"Alamgir","given":"Fahreen"},{"family":"Banerjee","given":"Subhabrata Bobby"}],"issued":{"date-parts":[["2019",2,1]]}}},{"id":112,"uris":["http://zotero.org/users/12114437/items/NFV53538"],"itemData":{"id":112,"type":"article-journal","abstract":"The advent of Artificial Intelligence AI has paved the way for significant advancements across industries, with the accounting sector witnessing substantial transformations. This research paper delves into the impact of AI Actions on journal accounting and monthend closing processes, highlighting the automation of routine tasks, reduction of errors, enhancement of efficiency, and the facilitation of real-time financial insights. Through a detailed analysis of AI Actions capabilities, this study demonstrates their pivotal role in revolutionizing traditional accounting practices, thereby allowing professionals to allocate their time to more strategic functions. The findings underscore the necessity for organizations to adapt to these technological advancements to achieve operational excellence and maintain competitive advantage.","container-title":"International Journal of Science and Research (IJSR)","DOI":"10.21275/ES24326100738","ISSN":"23197064","issue":"3","journalAbbreviation":"IJSR","language":"en","page":"1717-1719","source":"DOI.org (Crossref)","title":"Enhancing Journal Accounting and Month-End Closing Processes through AI: A Comprehensive Analysis","title-short":"Enhancing Journal Accounting and Month-End Closing Processes through AI","volume":"13","author":[{"family":"Mandvikar Manoj Kumar","given":"Shreekant"}],"issued":{"date-parts":[["2024",3,5]]}}}],"schema":"https://github.com/citation-style-language/schema/raw/master/csl-citation.json"}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rPr>
        <w:t>(Alamgir &amp; Banerjee, 2019; Mandvikar Manoj Kumar, 2024)</w:t>
      </w:r>
      <w:r w:rsidR="00E218EB" w:rsidRPr="0040392C">
        <w:rPr>
          <w:rFonts w:ascii="Arial" w:hAnsi="Arial" w:cs="Arial"/>
        </w:rPr>
        <w:fldChar w:fldCharType="end"/>
      </w:r>
      <w:r w:rsidRPr="0040392C">
        <w:rPr>
          <w:rFonts w:ascii="Arial" w:hAnsi="Arial" w:cs="Arial"/>
        </w:rPr>
        <w:t>. Numerous studies warn against relying too much on black-box algorithms because they could not be explainable. It could be challenging for auditors to defend AI-driven audit conclusions to clients or regulators</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{"citationID":"prleF3zd","properties":{"formattedCitation":"(Abdallah et al., 2025; Gambhir &amp; Bhattacharjee, 2021)","plainCitation":"(Abdallah et al., 2025; Gambhir &amp; Bhattacharjee, 2021)","noteIndex":0},"citationItems":[{"id":179,"uris":["http://zotero.org/users/12114437/items/UDLMZ5VM"],"itemData":{"id":179,"type":"article-journal","abstract":"This study aims to investigate the factors affecting artificial intelligence (AI) implementation in the accounting industry and compares it among the private and public accounting sectors.,This study uses a theoretical framework that combines the technology–organization–environment model, the innovation diffusion theory model and the technology acceptance model. A convenience sampling method was used to obtain 561 surveys from accounting, finance management, auditing and bookkeeping professionals in public and private organizations in Kuwait. The data were analyzed using the partial least squares structural equation modeling.,This study demonstrates that all individual and organizational variables significantly affect AI implementation in the accounting industry, as supported by adequate values of path coefficient and a p-value of &amp;lt;0.05, except competitive pressure, which did not reach statistical significance. Multi-group analysis indicates statistical differences between the private and public sectors regarding organizational culture, regulatory support and perceived ease of use in AI implementation.,To the best of the authors’ knowledge, this study is the first to compare AI implementation in the private and public accounting sectors. Its findings could redesign the authors’ understanding of AI implementation in the accounting industry.","archive_location":"world","container-title":"Journal of Financial Reporting and Accounting","DOI":"10.1108/JFRA-04-2024-0230","ISSN":"2042-5856","issue":"ahead-of-print","language":"en","note":"publisher: Emerald Publishing Limited","source":"www.emerald.com","title":"Factors influencing artificial intelligence implementation in the accounting industry: a comparative study among private and public sectors","title-short":"Factors influencing artificial intelligence implementation in the accounting industry","URL":"https://www.emerald.com/insight/content/doi/10.1108/jfra-04-2024-0230/full/html","volume":"ahead-of-print","author":[{"family":"Abdallah","given":"Wael"},{"family":"Harraf","given":"Arezou"},{"family":"Wael","given":"Hasan Al"}],"accessed":{"date-parts":[["2025",6,27]]},"issued":{"date-parts":[["2025",3,4]]}}},{"id":177,"uris":["http://zotero.org/users/12114437/items/2YS8BJIE"],"itemData":{"id":177,"type":"article-journal","abstract":"The purpose of this paper is to highlight how Artificial intelligence (AI) and its subsets are changing the face of the accounting and finance (A&amp;amp;F) profession. Expectations from A&amp;amp;F professionals are changing due to the expeditious changes in technology. This paper proposes new skill set expectations from these professionals.,This is a viewpoint paper based on the opinions/views of the employees working in medium and large organizations in A&amp;amp;F in the United Arab Emirates (UAE). The employee viewpoints were gathered through an emailed questionnaire.,This paper illustrates the need to embrace technology and acquire the necessary skills to work in conjunction with machines. This will help A&amp;amp;F professionals to meet the changing expectations of employers.,This paper emphasizes the usefulness of training, learning, and development of the skills necessary for A&amp;amp;F professionals to work with AI and its subsets.,This paper discusses how AI will bring in challenges and opportunities in the future. It suggests how A&amp;amp;F professionals can embrace technology (driven by AI) and understand to work with it.","archive_location":"world","container-title":"Development and Learning in Organizations: An International Journal","DOI":"10.1108/DLO-01-2021-0016","ISSN":"1477-7282","issue":"1","language":"en","note":"publisher: Emerald Publishing Limited","page":"17-20","source":"www.emerald.com","title":"Embracing the role of artificial intelligence in accounting and finance: contemplating the changing skillset expectations","title-short":"Embracing the role of artificial intelligence in accounting and finance","volume":"36","author":[{"family":"Gambhir","given":"Bhumika"},{"family":"Bhattacharjee","given":"Anindita"}],"issued":{"date-parts":[["2021",7,26]]}}}],"schema":"https://github.com/citation-style-language/schema/raw/master/csl-citation.json"}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rPr>
        <w:t>(Abdallah et al., 2025; Gambhir &amp; Bhattacharjee, 2021)</w:t>
      </w:r>
      <w:r w:rsidR="00E218EB" w:rsidRPr="0040392C">
        <w:rPr>
          <w:rFonts w:ascii="Arial" w:hAnsi="Arial" w:cs="Arial"/>
        </w:rPr>
        <w:fldChar w:fldCharType="end"/>
      </w:r>
      <w:r w:rsidRPr="0040392C">
        <w:rPr>
          <w:rFonts w:ascii="Arial" w:hAnsi="Arial" w:cs="Arial"/>
        </w:rPr>
        <w:t>. The production of false positives or negatives by AI techniques also raises ethical concerns about accountability. Hybrid models that combine human oversight with AI efficiency are supported by research.</w:t>
      </w:r>
    </w:p>
    <w:p w14:paraId="76073152" w14:textId="73E2C196" w:rsidR="009C284F" w:rsidRPr="0040392C" w:rsidRDefault="009C284F" w:rsidP="000E068A">
      <w:pPr>
        <w:pStyle w:val="Heading3"/>
        <w:jc w:val="both"/>
        <w:rPr>
          <w:rFonts w:ascii="Arial" w:hAnsi="Arial" w:cs="Arial"/>
        </w:rPr>
      </w:pPr>
      <w:bookmarkStart w:id="27" w:name="_Toc201997723"/>
      <w:r w:rsidRPr="0040392C">
        <w:rPr>
          <w:rFonts w:ascii="Arial" w:hAnsi="Arial" w:cs="Arial"/>
        </w:rPr>
        <w:t>Corporate Governance</w:t>
      </w:r>
      <w:bookmarkEnd w:id="27"/>
    </w:p>
    <w:p w14:paraId="5D298F4D" w14:textId="56790D24" w:rsidR="009C284F" w:rsidRPr="0040392C" w:rsidRDefault="009C284F" w:rsidP="000E068A">
      <w:pPr>
        <w:spacing w:line="360" w:lineRule="auto"/>
        <w:jc w:val="both"/>
        <w:rPr>
          <w:rFonts w:ascii="Arial" w:hAnsi="Arial" w:cs="Arial"/>
        </w:rPr>
      </w:pPr>
      <w:r w:rsidRPr="0040392C">
        <w:rPr>
          <w:rFonts w:ascii="Arial" w:hAnsi="Arial" w:cs="Arial"/>
        </w:rPr>
        <w:t>The possible influence of AI on corporate governance is becoming more widely acknowledged. It can improve transparency by:</w:t>
      </w:r>
    </w:p>
    <w:p w14:paraId="7CF9FF08" w14:textId="3CBD3D75" w:rsidR="009C284F" w:rsidRPr="0040392C" w:rsidRDefault="009C284F" w:rsidP="000E068A">
      <w:pPr>
        <w:pStyle w:val="ListParagraph"/>
        <w:numPr>
          <w:ilvl w:val="0"/>
          <w:numId w:val="10"/>
        </w:numPr>
        <w:spacing w:line="360" w:lineRule="auto"/>
        <w:jc w:val="both"/>
        <w:rPr>
          <w:rFonts w:ascii="Arial" w:hAnsi="Arial" w:cs="Arial"/>
        </w:rPr>
      </w:pPr>
      <w:r w:rsidRPr="0040392C">
        <w:rPr>
          <w:rFonts w:ascii="Arial" w:hAnsi="Arial" w:cs="Arial"/>
        </w:rPr>
        <w:t>Executive decision tracking that is automated.</w:t>
      </w:r>
    </w:p>
    <w:p w14:paraId="32031A33" w14:textId="5F2DC1EF" w:rsidR="009C284F" w:rsidRPr="0040392C" w:rsidRDefault="009C284F" w:rsidP="000E068A">
      <w:pPr>
        <w:pStyle w:val="ListParagraph"/>
        <w:numPr>
          <w:ilvl w:val="0"/>
          <w:numId w:val="10"/>
        </w:numPr>
        <w:spacing w:line="360" w:lineRule="auto"/>
        <w:jc w:val="both"/>
        <w:rPr>
          <w:rFonts w:ascii="Arial" w:hAnsi="Arial" w:cs="Arial"/>
        </w:rPr>
      </w:pPr>
      <w:r w:rsidRPr="0040392C">
        <w:rPr>
          <w:rFonts w:ascii="Arial" w:hAnsi="Arial" w:cs="Arial"/>
        </w:rPr>
        <w:t>Sentiment analysis of communications from shareholders.</w:t>
      </w:r>
    </w:p>
    <w:p w14:paraId="68BE11AF" w14:textId="21FBA72D" w:rsidR="009C284F" w:rsidRPr="0040392C" w:rsidRDefault="009C284F" w:rsidP="000E068A">
      <w:pPr>
        <w:pStyle w:val="ListParagraph"/>
        <w:numPr>
          <w:ilvl w:val="0"/>
          <w:numId w:val="10"/>
        </w:numPr>
        <w:spacing w:line="360" w:lineRule="auto"/>
        <w:jc w:val="both"/>
        <w:rPr>
          <w:rFonts w:ascii="Arial" w:hAnsi="Arial" w:cs="Arial"/>
        </w:rPr>
      </w:pPr>
      <w:r w:rsidRPr="0040392C">
        <w:rPr>
          <w:rFonts w:ascii="Arial" w:hAnsi="Arial" w:cs="Arial"/>
        </w:rPr>
        <w:t>Monitoring of adherence to internal regulations.</w:t>
      </w:r>
    </w:p>
    <w:p w14:paraId="6CC634D6" w14:textId="00800524" w:rsidR="009C284F" w:rsidRPr="0040392C" w:rsidRDefault="00641D36" w:rsidP="000E068A">
      <w:pPr>
        <w:spacing w:line="360" w:lineRule="auto"/>
        <w:jc w:val="both"/>
        <w:rPr>
          <w:rFonts w:ascii="Arial" w:hAnsi="Arial" w:cs="Arial"/>
        </w:rPr>
      </w:pPr>
      <w:r w:rsidRPr="0040392C">
        <w:rPr>
          <w:rFonts w:ascii="Arial" w:hAnsi="Arial" w:cs="Arial"/>
        </w:rPr>
        <w:t>According to one study, AI can serve as a boardroom advisor by providing data-driven insights into strategy, risk management, and performance tracking. AI can also help assess shareholder participation, ethics reporting, and board diversity.</w:t>
      </w:r>
    </w:p>
    <w:p w14:paraId="4A51E967" w14:textId="1F2358FB" w:rsidR="00641D36" w:rsidRPr="0040392C" w:rsidRDefault="00641D36" w:rsidP="000E068A">
      <w:pPr>
        <w:spacing w:line="360" w:lineRule="auto"/>
        <w:jc w:val="both"/>
        <w:rPr>
          <w:rFonts w:ascii="Arial" w:hAnsi="Arial" w:cs="Arial"/>
        </w:rPr>
      </w:pPr>
      <w:r w:rsidRPr="0040392C">
        <w:rPr>
          <w:rFonts w:ascii="Arial" w:hAnsi="Arial" w:cs="Arial"/>
        </w:rPr>
        <w:t>Findings, however, caution against the abuse of AI based on spying, which could violate executive privacy or skew governance dynamics</w:t>
      </w:r>
      <w:r w:rsidR="00E218EB" w:rsidRPr="0040392C">
        <w:rPr>
          <w:rFonts w:ascii="Arial" w:hAnsi="Arial" w:cs="Arial"/>
        </w:rPr>
        <w:t xml:space="preserve"> </w:t>
      </w:r>
      <w:r w:rsidR="00E218EB" w:rsidRPr="0040392C">
        <w:rPr>
          <w:rFonts w:ascii="Arial" w:hAnsi="Arial" w:cs="Arial"/>
        </w:rPr>
        <w:fldChar w:fldCharType="begin"/>
      </w:r>
      <w:r w:rsidR="00E218EB" w:rsidRPr="0040392C">
        <w:rPr>
          <w:rFonts w:ascii="Arial" w:hAnsi="Arial" w:cs="Arial"/>
        </w:rPr>
        <w:instrText xml:space="preserve"> ADDIN ZOTERO_ITEM CSL_CITATION {"citationID":"aHCslHSw","properties":{"formattedCitation":"(Cao, 2023; Quinto II, 2022)","plainCitation":"(Cao, 2023; Quinto II, 2022)","noteIndex":0},"citationItems":[{"id":181,"uris":["http://zotero.org/users/12114437/items/QM8YULY6"],"itemData":{"id":181,"type":"article-journal","abstract":"With the development of artificial intelligence technology in various fields, the traditional accounting method is no longer applicable to the personalized development of e-commerce industry; Therefore, it is essential to improve the accounting method and construct a personalized recommendation model for e-commerce. Based on this background, this study firstly reconstructs the steps of accounting element recognition in the traditional accounting system and constructs an automated accounting recognition mechanism using BP neural network algorithm, aiming to improve the accuracy and efficiency of accounting element recognition; Secondly, a personalized e-commerce recommendation model based on multiple intelligence is built, which uses intelligent Q-learning algorithm to optimize the recommendation module, aiming to improve the accuracy of personalized recommendation. By comparing the performance of different accounting models under different personalized e-commerce systems, the accounting model proposed in this paper can predict the accounting entries well under the three-layer BP neural network, and the error between the maximum predicted value and the actual value is 0.23%. The recommendation model proposed in the study outperforms the traditional recommendation model and the recommendation model under collaborative filtering algorithm in predicting customers' personal preferences, whose predicted value is closer to the real situation. In summary, both the accounting method and the personalized recommendation model for e-commerce proposed in this study can achieve better application results, thus providing a new idea for the development of the e-commerce industry.","container-title":"International Journal of Intelligent Networks","DOI":"10.1016/j.ijin.2023.07.004","ISSN":"2666-6030","journalAbbreviation":"International Journal of Intelligent Networks","page":"193-201","source":"ScienceDirect","title":"Research on the impact of artificial intelligence-based e-commerce personalization on traditional accounting methods","volume":"4","author":[{"family":"Cao","given":"Pan"}],"issued":{"date-parts":[["2023",1,1]]}}},{"id":183,"uris":["http://zotero.org/users/12114437/items/I3LIA4AP"],"itemData":{"id":183,"type":"article-journal","container-title":"Honors Program Theses and Projects","source":"COinS","title":"How Technology Has Changed the Field of Accounting","URL":"https://vc.bridgew.edu/honors_proj/558","author":[{"family":"Quinto II","given":"Emmanuel"}],"issued":{"date-parts":[["2022",8,18]]}}}],"schema":"https://github.com/citation-style-language/schema/raw/master/csl-citation.json"} </w:instrText>
      </w:r>
      <w:r w:rsidR="00E218EB" w:rsidRPr="0040392C">
        <w:rPr>
          <w:rFonts w:ascii="Arial" w:hAnsi="Arial" w:cs="Arial"/>
        </w:rPr>
        <w:fldChar w:fldCharType="separate"/>
      </w:r>
      <w:r w:rsidR="00E218EB" w:rsidRPr="0040392C">
        <w:rPr>
          <w:rFonts w:ascii="Arial" w:hAnsi="Arial" w:cs="Arial"/>
        </w:rPr>
        <w:t>(Cao, 2023; Quinto II, 2022)</w:t>
      </w:r>
      <w:r w:rsidR="00E218EB" w:rsidRPr="0040392C">
        <w:rPr>
          <w:rFonts w:ascii="Arial" w:hAnsi="Arial" w:cs="Arial"/>
        </w:rPr>
        <w:fldChar w:fldCharType="end"/>
      </w:r>
      <w:r w:rsidRPr="0040392C">
        <w:rPr>
          <w:rFonts w:ascii="Arial" w:hAnsi="Arial" w:cs="Arial"/>
        </w:rPr>
        <w:t xml:space="preserve">. Furthermore, few boards are technologically literate enough to decipher and supervise </w:t>
      </w:r>
      <w:r w:rsidRPr="0040392C">
        <w:rPr>
          <w:rFonts w:ascii="Arial" w:hAnsi="Arial" w:cs="Arial"/>
        </w:rPr>
        <w:lastRenderedPageBreak/>
        <w:t>AI outputs. Governance frameworks that address algorithmic bias, data ethics, and AI auditability are desperately needed.</w:t>
      </w:r>
    </w:p>
    <w:p w14:paraId="59E2217D" w14:textId="4D1B4E0D" w:rsidR="00641D36" w:rsidRPr="0040392C" w:rsidRDefault="00641D36" w:rsidP="000E068A">
      <w:pPr>
        <w:pStyle w:val="Heading3"/>
        <w:jc w:val="both"/>
        <w:rPr>
          <w:rFonts w:ascii="Arial" w:hAnsi="Arial" w:cs="Arial"/>
        </w:rPr>
      </w:pPr>
      <w:bookmarkStart w:id="28" w:name="_Toc201997724"/>
      <w:r w:rsidRPr="0040392C">
        <w:rPr>
          <w:rFonts w:ascii="Arial" w:hAnsi="Arial" w:cs="Arial"/>
        </w:rPr>
        <w:t>Other</w:t>
      </w:r>
      <w:bookmarkEnd w:id="28"/>
    </w:p>
    <w:p w14:paraId="2B8E366B" w14:textId="56365E52" w:rsidR="00641D36" w:rsidRPr="0040392C" w:rsidRDefault="00641D36" w:rsidP="000E068A">
      <w:pPr>
        <w:spacing w:line="360" w:lineRule="auto"/>
        <w:jc w:val="both"/>
        <w:rPr>
          <w:rFonts w:ascii="Arial" w:hAnsi="Arial" w:cs="Arial"/>
        </w:rPr>
      </w:pPr>
      <w:r w:rsidRPr="0040392C">
        <w:rPr>
          <w:rFonts w:ascii="Arial" w:hAnsi="Arial" w:cs="Arial"/>
        </w:rPr>
        <w:t>Several emerging themes complement the main areas:</w:t>
      </w:r>
    </w:p>
    <w:p w14:paraId="7ECD5BE8" w14:textId="2C369909" w:rsidR="00641D36" w:rsidRPr="0040392C" w:rsidRDefault="00641D36" w:rsidP="000E068A">
      <w:pPr>
        <w:pStyle w:val="ListParagraph"/>
        <w:numPr>
          <w:ilvl w:val="0"/>
          <w:numId w:val="11"/>
        </w:numPr>
        <w:spacing w:line="360" w:lineRule="auto"/>
        <w:jc w:val="both"/>
        <w:rPr>
          <w:rFonts w:ascii="Arial" w:hAnsi="Arial" w:cs="Arial"/>
        </w:rPr>
      </w:pPr>
      <w:r w:rsidRPr="0040392C">
        <w:rPr>
          <w:rFonts w:ascii="Arial" w:hAnsi="Arial" w:cs="Arial"/>
        </w:rPr>
        <w:t>Education and Professional Development: Research emphasizes how crucial it is to incorporate AI into accounting curricula. It is recommended that academic institutions and professional associations update their curricula to incorporate ethical AI, digital transformation, and data analytics.</w:t>
      </w:r>
    </w:p>
    <w:p w14:paraId="4599CB08" w14:textId="1D64CB53" w:rsidR="00641D36" w:rsidRPr="0040392C" w:rsidRDefault="00641D36" w:rsidP="000E068A">
      <w:pPr>
        <w:pStyle w:val="ListParagraph"/>
        <w:numPr>
          <w:ilvl w:val="0"/>
          <w:numId w:val="11"/>
        </w:numPr>
        <w:spacing w:line="360" w:lineRule="auto"/>
        <w:jc w:val="both"/>
        <w:rPr>
          <w:rFonts w:ascii="Arial" w:hAnsi="Arial" w:cs="Arial"/>
        </w:rPr>
      </w:pPr>
      <w:r w:rsidRPr="0040392C">
        <w:rPr>
          <w:rFonts w:ascii="Arial" w:hAnsi="Arial" w:cs="Arial"/>
        </w:rPr>
        <w:t>AI and Tax Compliance: A few studies mention the application of AI in real-time tax compliance, notwithstanding its underrepresentation. AI programs can identify irregularities, recommend the best ways to file, and expedite tax authorities' receipt of submissions.</w:t>
      </w:r>
    </w:p>
    <w:p w14:paraId="3ED8F0DD" w14:textId="44B7713E" w:rsidR="00641D36" w:rsidRPr="0040392C" w:rsidRDefault="00641D36" w:rsidP="000E068A">
      <w:pPr>
        <w:pStyle w:val="ListParagraph"/>
        <w:numPr>
          <w:ilvl w:val="0"/>
          <w:numId w:val="11"/>
        </w:numPr>
        <w:spacing w:line="360" w:lineRule="auto"/>
        <w:jc w:val="both"/>
        <w:rPr>
          <w:rFonts w:ascii="Arial" w:hAnsi="Arial" w:cs="Arial"/>
        </w:rPr>
      </w:pPr>
      <w:r w:rsidRPr="0040392C">
        <w:rPr>
          <w:rFonts w:ascii="Arial" w:hAnsi="Arial" w:cs="Arial"/>
        </w:rPr>
        <w:t>Support for Litigation and Forensic Accounting: AI assists forensic accountants by automating the gathering of evidence, verifying transaction patterns, and producing visual representations of financial fraud schemes. These resources are very helpful in intricate court cases.</w:t>
      </w:r>
    </w:p>
    <w:p w14:paraId="4C802945" w14:textId="5D6B7419" w:rsidR="00641D36" w:rsidRPr="0040392C" w:rsidRDefault="00641D36" w:rsidP="000E068A">
      <w:pPr>
        <w:pStyle w:val="ListParagraph"/>
        <w:numPr>
          <w:ilvl w:val="0"/>
          <w:numId w:val="11"/>
        </w:numPr>
        <w:spacing w:line="360" w:lineRule="auto"/>
        <w:jc w:val="both"/>
        <w:rPr>
          <w:rFonts w:ascii="Arial" w:hAnsi="Arial" w:cs="Arial"/>
        </w:rPr>
      </w:pPr>
      <w:r w:rsidRPr="0040392C">
        <w:rPr>
          <w:rFonts w:ascii="Arial" w:hAnsi="Arial" w:cs="Arial"/>
        </w:rPr>
        <w:t>AI's involvement in improving internal control systems, spotting possible fraud or error hotspots, and guaranteeing adherence to internal audit standards is covered in some articles on internal controls and risk management.</w:t>
      </w:r>
    </w:p>
    <w:p w14:paraId="7E51C89B" w14:textId="15BCA17D" w:rsidR="00641D36" w:rsidRPr="0040392C" w:rsidRDefault="00641D36" w:rsidP="000E068A">
      <w:pPr>
        <w:pStyle w:val="ListParagraph"/>
        <w:numPr>
          <w:ilvl w:val="0"/>
          <w:numId w:val="11"/>
        </w:numPr>
        <w:spacing w:line="360" w:lineRule="auto"/>
        <w:jc w:val="both"/>
        <w:rPr>
          <w:rFonts w:ascii="Arial" w:hAnsi="Arial" w:cs="Arial"/>
        </w:rPr>
      </w:pPr>
      <w:r w:rsidRPr="0040392C">
        <w:rPr>
          <w:rFonts w:ascii="Arial" w:hAnsi="Arial" w:cs="Arial"/>
        </w:rPr>
        <w:t>Industry-related Applications: Not many studies look at use cases related to a given industry, like using AI for manufacturing expense tracking or retail revenue forecasting. This is a promising field for study aimed at the industry.</w:t>
      </w:r>
    </w:p>
    <w:p w14:paraId="008BE84B" w14:textId="7CB4D8FE" w:rsidR="0058138F" w:rsidRPr="0040392C" w:rsidRDefault="0058138F" w:rsidP="000E068A">
      <w:pPr>
        <w:spacing w:line="360" w:lineRule="auto"/>
        <w:jc w:val="both"/>
        <w:rPr>
          <w:rFonts w:ascii="Arial" w:hAnsi="Arial" w:cs="Arial"/>
        </w:rPr>
      </w:pPr>
    </w:p>
    <w:p w14:paraId="40F586C1" w14:textId="263F64F8" w:rsidR="00CA7447" w:rsidRPr="0040392C" w:rsidRDefault="00CA7447" w:rsidP="000E068A">
      <w:pPr>
        <w:spacing w:line="360" w:lineRule="auto"/>
        <w:jc w:val="both"/>
        <w:rPr>
          <w:rFonts w:ascii="Arial" w:hAnsi="Arial" w:cs="Arial"/>
        </w:rPr>
      </w:pPr>
    </w:p>
    <w:p w14:paraId="6911432D" w14:textId="0CA0E31B" w:rsidR="00CA7447" w:rsidRPr="0040392C" w:rsidRDefault="00CA7447" w:rsidP="000E068A">
      <w:pPr>
        <w:spacing w:line="360" w:lineRule="auto"/>
        <w:jc w:val="both"/>
        <w:rPr>
          <w:rFonts w:ascii="Arial" w:hAnsi="Arial" w:cs="Arial"/>
        </w:rPr>
      </w:pPr>
    </w:p>
    <w:p w14:paraId="1335389C" w14:textId="5909094F" w:rsidR="00CA7447" w:rsidRPr="0040392C" w:rsidRDefault="00CA7447" w:rsidP="000E068A">
      <w:pPr>
        <w:spacing w:line="360" w:lineRule="auto"/>
        <w:jc w:val="both"/>
        <w:rPr>
          <w:rFonts w:ascii="Arial" w:hAnsi="Arial" w:cs="Arial"/>
        </w:rPr>
      </w:pPr>
    </w:p>
    <w:p w14:paraId="4AB713CF" w14:textId="48C0694A" w:rsidR="00CA7447" w:rsidRPr="0040392C" w:rsidRDefault="00CA7447" w:rsidP="000E068A">
      <w:pPr>
        <w:spacing w:line="360" w:lineRule="auto"/>
        <w:jc w:val="both"/>
        <w:rPr>
          <w:rFonts w:ascii="Arial" w:hAnsi="Arial" w:cs="Arial"/>
        </w:rPr>
      </w:pPr>
    </w:p>
    <w:p w14:paraId="18940B62" w14:textId="4E61F43C" w:rsidR="00CA7447" w:rsidRPr="0040392C" w:rsidRDefault="00CA7447" w:rsidP="000E068A">
      <w:pPr>
        <w:spacing w:line="360" w:lineRule="auto"/>
        <w:jc w:val="both"/>
        <w:rPr>
          <w:rFonts w:ascii="Arial" w:hAnsi="Arial" w:cs="Arial"/>
        </w:rPr>
      </w:pPr>
    </w:p>
    <w:p w14:paraId="30371D9E" w14:textId="551054A7" w:rsidR="00CA7447" w:rsidRPr="0040392C" w:rsidRDefault="00CA7447" w:rsidP="000E068A">
      <w:pPr>
        <w:spacing w:line="360" w:lineRule="auto"/>
        <w:jc w:val="both"/>
        <w:rPr>
          <w:rFonts w:ascii="Arial" w:hAnsi="Arial" w:cs="Arial"/>
        </w:rPr>
      </w:pPr>
    </w:p>
    <w:p w14:paraId="6E8C5E10" w14:textId="38031716" w:rsidR="00CA7447" w:rsidRPr="008D59FF" w:rsidRDefault="008D59FF" w:rsidP="008D59FF">
      <w:pPr>
        <w:spacing w:line="360" w:lineRule="auto"/>
        <w:jc w:val="center"/>
        <w:rPr>
          <w:rFonts w:ascii="Arial" w:hAnsi="Arial" w:cs="Arial"/>
          <w:b/>
          <w:bCs/>
          <w:sz w:val="28"/>
          <w:szCs w:val="28"/>
          <w:u w:val="single"/>
        </w:rPr>
      </w:pPr>
      <w:r w:rsidRPr="008D59FF">
        <w:rPr>
          <w:rFonts w:ascii="Arial" w:hAnsi="Arial" w:cs="Arial"/>
          <w:b/>
          <w:bCs/>
          <w:sz w:val="28"/>
          <w:szCs w:val="28"/>
          <w:u w:val="single"/>
        </w:rPr>
        <w:lastRenderedPageBreak/>
        <w:t>Chapter 4</w:t>
      </w:r>
    </w:p>
    <w:p w14:paraId="51F4C15B" w14:textId="77777777" w:rsidR="00CA7447" w:rsidRPr="0040392C" w:rsidRDefault="00CA7447" w:rsidP="001571BE">
      <w:pPr>
        <w:spacing w:line="360" w:lineRule="auto"/>
        <w:rPr>
          <w:rFonts w:ascii="Arial" w:hAnsi="Arial" w:cs="Arial"/>
        </w:rPr>
      </w:pPr>
    </w:p>
    <w:p w14:paraId="13278292" w14:textId="1DC5F923" w:rsidR="0058138F" w:rsidRPr="0040392C" w:rsidRDefault="0058138F" w:rsidP="000E068A">
      <w:pPr>
        <w:pStyle w:val="Heading1"/>
        <w:jc w:val="both"/>
        <w:rPr>
          <w:rFonts w:ascii="Arial" w:hAnsi="Arial" w:cs="Arial"/>
        </w:rPr>
      </w:pPr>
      <w:bookmarkStart w:id="29" w:name="_Toc201997725"/>
      <w:r w:rsidRPr="0040392C">
        <w:rPr>
          <w:rFonts w:ascii="Arial" w:hAnsi="Arial" w:cs="Arial"/>
        </w:rPr>
        <w:t>Critical Reflections and Avenues for Future Research</w:t>
      </w:r>
      <w:bookmarkEnd w:id="29"/>
    </w:p>
    <w:p w14:paraId="4EF3878F" w14:textId="4B430900" w:rsidR="0058138F" w:rsidRPr="0040392C" w:rsidRDefault="0058138F" w:rsidP="000E068A">
      <w:pPr>
        <w:spacing w:line="360" w:lineRule="auto"/>
        <w:jc w:val="both"/>
        <w:rPr>
          <w:rFonts w:ascii="Arial" w:hAnsi="Arial" w:cs="Arial"/>
        </w:rPr>
      </w:pPr>
      <w:r w:rsidRPr="0040392C">
        <w:rPr>
          <w:rFonts w:ascii="Arial" w:hAnsi="Arial" w:cs="Arial"/>
        </w:rPr>
        <w:t>A paradigm change with potentially revolutionary effects is the incorporation of artificial intelligence (AI) into the accounting profession</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{"citationID":"Squ24MUw","properties":{"formattedCitation":"(Huerta &amp; Jensen, 2017)","plainCitation":"(Huerta &amp; Jensen, 2017)","noteIndex":0},"citationItems":[{"id":202,"uris":["http://zotero.org/users/12114437/items/7DVZ8ARL"],"itemData":{"id":202,"type":"article-journal","abstract":"Forty-six academics and practitioners participated in the second Journal of Information Systems Conference to discuss data analytics and Big Data from an accounting information systems perspective. The panels discussed the evolving role of technology in accounting, privacy within the domain of Big Data, and people and Big Data. Throughout all three panels, several topics emerged that impact all areas of accounting—developing enhanced analytical and data handling skills; evaluating privacy, security requirements, and risks; thinking creatively; and assessing the threat of automation to the accounting profession. Other topics were specific to a segment of the profession, such as the growing demand for privacy compliance audits and the curriculum adjustments necessary to develop data analytic skills. This commentary synthesizes and expands the discussions of the conference panels and suggests potential areas for future research.","container-title":"Journal of Information Systems","DOI":"10.2308/isys-51799","ISSN":"0888-7985","issue":"3","journalAbbreviation":"Journal of Information Systems","page":"101-114","source":"Silverchair","title":"An Accounting Information Systems Perspective on Data Analytics and Big Data","volume":"31","author":[{"family":"Huerta","given":"Esperanza"},{"family":"Jensen","given":"Scott"}],"issued":{"date-parts":[["2017",9,1]]}}}],"schema":"https://github.com/citation-style-language/schema/raw/master/csl-citation.json"}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(Huerta &amp; Jensen, 2017)</w:t>
      </w:r>
      <w:r w:rsidR="00F97FAB" w:rsidRPr="0040392C">
        <w:rPr>
          <w:rFonts w:ascii="Arial" w:hAnsi="Arial" w:cs="Arial"/>
        </w:rPr>
        <w:fldChar w:fldCharType="end"/>
      </w:r>
      <w:r w:rsidRPr="0040392C">
        <w:rPr>
          <w:rFonts w:ascii="Arial" w:hAnsi="Arial" w:cs="Arial"/>
        </w:rPr>
        <w:t>. While the reviewed literature demonstrates significant</w:t>
      </w:r>
      <w:r w:rsidR="002D6A38" w:rsidRPr="0040392C">
        <w:rPr>
          <w:rFonts w:ascii="Arial" w:hAnsi="Arial" w:cs="Arial"/>
        </w:rPr>
        <w:t xml:space="preserve"> progress in comprehending how AI affects different accounting processes, a closer critical reflection exposes a wide array of gaps, difficulties and unexplored aspects. These drawbacks provide important opportunities for further study that might enhance the theoretical knowledge and real-world use of AI technology in accounting settings.</w:t>
      </w:r>
    </w:p>
    <w:p w14:paraId="01D4DA50" w14:textId="67460C98" w:rsidR="00D01AF3" w:rsidRPr="0040392C" w:rsidRDefault="00D01AF3" w:rsidP="000E068A">
      <w:pPr>
        <w:spacing w:line="360" w:lineRule="auto"/>
        <w:jc w:val="both"/>
        <w:rPr>
          <w:rFonts w:ascii="Arial" w:hAnsi="Arial" w:cs="Arial"/>
        </w:rPr>
      </w:pPr>
      <w:r w:rsidRPr="0040392C">
        <w:rPr>
          <w:rFonts w:ascii="Arial" w:hAnsi="Arial" w:cs="Arial"/>
        </w:rPr>
        <w:t>A recurring concern within the literature is the notable absence of strong theoretical frameworks</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{"citationID":"QRy15wMa","properties":{"formattedCitation":"(Gal &amp; Steinbart, 1987; Meservy et al., 1992)","plainCitation":"(Gal &amp; Steinbart, 1987; Meservy et al., 1992)","noteIndex":0},"citationItems":[{"id":213,"uris":["http://zotero.org/users/12114437/items/FWZHZDG4"],"itemData":{"id":213,"type":"webpage","abstract":"Discover this 1987 paper in Journal of Information Systems by Gal, Graham; and, Steinbart, Paul focusing on: ARTIFICIAL intelligence; RESEARCH; DECISION making; INFORMATION storage &amp; retrieval systems; ACCOUNTING; DATABASES","language":"en","note":"ISSN: 0888-7985\nissue: 1\npage: 54\nvolume: 2","title":"Artificial Intelligence and Research in Accounting Information Systems: Opportunities and Issues. | EBSCOhost","title-short":"Artificial Intelligence and Research in Accounting Information Systems","URL":"https://openurl.ebsco.com/contentitem/gcd:4786437?sid=ebsco:plink:crawler&amp;id=ebsco:gcd:4786437","author":[{"family":"Gal","given":"Graham"},{"family":"Steinbart","given":"Paul"}],"accessed":{"date-parts":[["2025",6,27]]},"issued":{"date-parts":[["1987",9,1]]}}},{"id":216,"uris":["http://zotero.org/users/12114437/items/LTCJ7XB5"],"itemData":{"id":216,"type":"article-journal","abstract":"The domains of accounting, tax, and audit services have become much more complex during recent years. This development has generated a need for leveraging professional expertise and judgment processes. In an attempt to meet this need, there are a number of projects in the Marriott School of Management, Brigham Young University (BYU) that apply artificial intelligence techniques and methods to augment professional expertise. Much of the development and application of artificial intelligence in accounting, tax, and audit services has been in the form of expert systems. This paper examines some of the early expert system work by BYU faculty and provides a framework to guide current and future efforts.","container-title":"Expert Systems with Applications","DOI":"10.1016/0957-4174(92)90112-6","ISSN":"0957-4174","issue":"2","journalAbbreviation":"Expert Systems with Applications","page":"213-218","source":"ScienceDirect","title":"Application of artificial intelligence to accounting, tax, and audit services: Research at Brigham Young University","title-short":"Application of artificial intelligence to accounting, tax, and audit services","volume":"4","author":[{"family":"Meservy","given":"Rayman D."},{"family":"Denna","given":"Eric L."},{"family":"Hansen","given":"James V."}],"issued":{"date-parts":[["1992",1,1]]}}}],"schema":"https://github.com/citation-style-language/schema/raw/master/csl-citation.json"}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(Gal &amp; Steinbart, 1987; Meservy et al., 1992)</w:t>
      </w:r>
      <w:r w:rsidR="00F97FAB" w:rsidRPr="0040392C">
        <w:rPr>
          <w:rFonts w:ascii="Arial" w:hAnsi="Arial" w:cs="Arial"/>
        </w:rPr>
        <w:fldChar w:fldCharType="end"/>
      </w:r>
      <w:r w:rsidRPr="0040392C">
        <w:rPr>
          <w:rFonts w:ascii="Arial" w:hAnsi="Arial" w:cs="Arial"/>
        </w:rPr>
        <w:t>. Despite being instructive, many research rely on descriptive analysis without firmly establishing their conclusions in organized theory. This makes it more difficult to extrapolate results or develop a body of knowledge from various examples. Grounding research in established and developing theories that can clarify how AI interacts with accounting systems, organizational behavior, and societal standards is crucial for future studies to be strong and significant</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{"citationID":"kaQF7yeS","properties":{"formattedCitation":"(Jackson &amp; Allen, 2023; Wuerges &amp; Borba, 2009)","plainCitation":"(Jackson &amp; Allen, 2023; Wuerges &amp; Borba, 2009)","noteIndex":0},"citationItems":[{"id":187,"uris":["http://zotero.org/users/12114437/items/7ZQL62BS"],"itemData":{"id":187,"type":"article-journal","abstract":"Technology is widely recognised to be revolutionising the accounting profession, allowing accountants to focus on professional skills and technical knowledge that deliver value for organisational success. Despite the known benefits, it is reported that accountants are not fully leveraging the potential value of certain technologies. To understand why, this study aims to draw on the technology adoption model (TAM) and investigates accounting professionals’ perceptions towards technology, and how these may influence adoption at work.,The study gathered online survey data from 585 accounting managers from organisations of varying sizes and in different sectors in Australia and parts of Southeast Asia. Qualitative data were thematically analysed, and quantitative data were analysed using both descriptive and multivariate techniques.,The study highlighted the pivotal role of staff perceptions on the importance and ease of using technology on the uptake and successful usage. Findings emphasised important opportunities for organisations to educate accounting staff on the value of technology and optimise their confidence and skills through training and support initiatives, particularly smaller businesses. Marked differences in the orientation towards technology among Australian and Southeast Asian participants illuminate how national work culture and practice can influence technology adoption.,The study makes a practical contribution by advancing the understanding of the relative importance and value of certain technologies in different regions and organisation types in the accounting profession. It extends the theoretical understanding of the role of TAM’s core elements to the accounting context, exploring staff’s notions of perceived usefulness and perceived ease of use from the manager’s perspective.","archive_location":"world","container-title":"Journal of Accounting &amp;amp; Organizational Change","DOI":"10.1108/JAOC-01-2023-0007","ISSN":"1832-5912","issue":"2","language":"en","note":"publisher: Emerald Publishing Limited","page":"205-227","source":"www.emerald.com","title":"Technology adoption in accounting: the role of staff perceptions and organisational context","title-short":"Technology adoption in accounting","volume":"20","author":[{"family":"Jackson","given":"Denise"},{"family":"Allen","given":"Christina"}],"issued":{"date-parts":[["2023",5,3]]}}},{"id":185,"uris":["http://zotero.org/users/12114437/items/8PVMXHAA"],"itemData":{"id":185,"type":"article","abstract":"There are problems in accounting and finance that can't be solved easily though conventional techniques. Some examples are bankruptcy prediction and the development of strategies to trade (profitably) in stock exchanges. In these cases, one of the alternatives is the use of artificial intelligence systems. This article analyses empirical articles published in journals between 2000 and 2008 that present applications of neural networks, fuzzy logic and genetic algorithms to problems in finance and accounting. After the analysis of 57 articles, this article finds that the most used method is the artificial neural networks (40 articles) and most of the applications are in finance (49 articles). There were just 8 articles about AI systems applied to accounting, what leads to the conclusion that there is still room for new developments in this field of knowledge.","DOI":"10.2139/ssrn.1462453","event-place":"Rochester, NY","genre":"SSRN Scholarly Paper","language":"en","number":"1462453","publisher":"Social Science Research Network","publisher-place":"Rochester, NY","source":"papers.ssrn.com","title":"Artificial Intelligence Systems Applied to Accounting, Auditing and Finance","URL":"https://papers.ssrn.com/abstract=1462453","author":[{"family":"Wuerges","given":"Artur Filipe Ewald"},{"family":"Borba","given":"Jose Alonso"}],"accessed":{"date-parts":[["2025",6,27]]},"issued":{"date-parts":[["2009",8,26]]}}}],"schema":"https://github.com/citation-style-language/schema/raw/master/csl-citation.json"}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(Jackson &amp; Allen, 2023; Wuerges &amp; Borba, 2009)</w:t>
      </w:r>
      <w:r w:rsidR="00F97FAB" w:rsidRPr="0040392C">
        <w:rPr>
          <w:rFonts w:ascii="Arial" w:hAnsi="Arial" w:cs="Arial"/>
        </w:rPr>
        <w:fldChar w:fldCharType="end"/>
      </w:r>
      <w:r w:rsidRPr="0040392C">
        <w:rPr>
          <w:rFonts w:ascii="Arial" w:hAnsi="Arial" w:cs="Arial"/>
        </w:rPr>
        <w:t>. For instance, interdisciplinary frameworks from behavioral economics, decision science, and technology acceptance can be used to understand adoption and resistance tendencies, particularly in a variety of institutional and cultural contexts.</w:t>
      </w:r>
    </w:p>
    <w:p w14:paraId="79717058" w14:textId="61F513A1" w:rsidR="00D01AF3" w:rsidRPr="0040392C" w:rsidRDefault="00D01AF3" w:rsidP="000E068A">
      <w:pPr>
        <w:spacing w:line="360" w:lineRule="auto"/>
        <w:jc w:val="both"/>
        <w:rPr>
          <w:rFonts w:ascii="Arial" w:hAnsi="Arial" w:cs="Arial"/>
        </w:rPr>
      </w:pPr>
      <w:r w:rsidRPr="0040392C">
        <w:rPr>
          <w:rFonts w:ascii="Arial" w:hAnsi="Arial" w:cs="Arial"/>
        </w:rPr>
        <w:t>Another significant drawback is to the methods used in existing studies The literature is heavily weighted toward qualitative reviews and conceptual papers, with little to none empirical research methods</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{"citationID":"otieXg6o","properties":{"formattedCitation":"(Belfiore et al., 2022; Bhave, n.d.)","plainCitation":"(Belfiore et al., 2022; Bhave, n.d.)","noteIndex":0},"citationItems":[{"id":215,"uris":["http://zotero.org/users/12114437/items/EAFBV9JS"],"itemData":{"id":215,"type":"article-journal","abstract":"Artificial intelligence (AI) and machine learning (ML) are two related technologies in accounting and finance studies. This study maps the conceptual structure of AI and ML research with the aim of contributing to a better understanding of this research stream. A bibliometric analysis of 3,836 documents on ai and ML retrieved from the Web of Science database is conducted. The analysis of descriptive performance indicators identifies the main traits of the scientific debate about AI and ML in terms of publications, productive countries and sources. To map the conceptual structure of the dataset, the study performs a thematic evolution. The results highlight the growing academic interest in the research topic, especially in the past few years. The results of this study may provide scholars with a better understanding of AI and ML research in accounting and finance. This paper contributes to the field by providing an examination of the current state of the art of AI e ML research and identifying possible future research directions.","language":"en","source":"Zotero","title":"AI and ML in accounting and finance: A bibliometric review","author":[{"family":"Belfiore","given":"Alessandra"},{"family":"Gnasso","given":"Agostino"},{"family":"Cuccurullo","given":"Corrado"},{"family":"Aria","given":"Massimo"}],"issued":{"date-parts":[["2022"]]}}},{"id":212,"uris":["http://zotero.org/users/12114437/items/GPN2HZ6L"],"itemData":{"id":212,"type":"article-journal","abstract":"The research paper explores the role of forensic accounting in detecting financial fraud and examines the integration of Artificial Intelligence (AI) in enhancing forensic accounting practices. The study highlights the prominence of forensic accountants in investigating financial misconduct, with case studies from notable frauds like Enron, HealthSouth, and Lehman Brothers demonstrating the critical role forensic accounting plays in uncovering fraud. The paper explains the application of AI tools such as DocuClipper, FraudFindr, and Ocrolus, which aid in automating financial data analysis, detecting anomalies and improving fraud detection efficiency. The research emphasizes the complementary relationship between AI-driven software and forensic accountants, stressing that while AI enhances fraud detection, human expertise remains essential.","language":"en","source":"Zotero","title":"ARTIFICIAL INTELLIGENCE IN FORENSIC ACCOUNTING: SOFTWARE APPLICATIONS AND CASE STUDY ANALYSIS","author":[{"family":"Bhave","given":"Dr Atul Vijay"}]}}],"schema":"https://github.com/citation-style-language/schema/raw/master/csl-citation.json"}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(Belfiore et al., 2022; Bhave, n.d.)</w:t>
      </w:r>
      <w:r w:rsidR="00F97FAB" w:rsidRPr="0040392C">
        <w:rPr>
          <w:rFonts w:ascii="Arial" w:hAnsi="Arial" w:cs="Arial"/>
        </w:rPr>
        <w:fldChar w:fldCharType="end"/>
      </w:r>
      <w:r w:rsidRPr="0040392C">
        <w:rPr>
          <w:rFonts w:ascii="Arial" w:hAnsi="Arial" w:cs="Arial"/>
        </w:rPr>
        <w:t>. Due to the lack of real-world data, it is challenging to evaluate the capabilities and drawbacks of AI systems in real-world accounting settings. Future research in this area needs to use a variety of techniques, including mixed-method approaches, field experiments, longitudinal case studies, and large-scale surveys, in order to progress. These will offer more detailed information about how AI technologies work in various sectors and organizational configurations, as well as how they impact financial performance, compliance, and employee adaptation over time.</w:t>
      </w:r>
    </w:p>
    <w:p w14:paraId="5945CDA5" w14:textId="5FE7E908" w:rsidR="00D01AF3" w:rsidRPr="0040392C" w:rsidRDefault="00D01AF3" w:rsidP="000E068A">
      <w:pPr>
        <w:spacing w:line="360" w:lineRule="auto"/>
        <w:jc w:val="both"/>
        <w:rPr>
          <w:rFonts w:ascii="Arial" w:hAnsi="Arial" w:cs="Arial"/>
        </w:rPr>
      </w:pPr>
      <w:r w:rsidRPr="0040392C">
        <w:rPr>
          <w:rFonts w:ascii="Arial" w:hAnsi="Arial" w:cs="Arial"/>
        </w:rPr>
        <w:lastRenderedPageBreak/>
        <w:t>The current state of research also clearly exhibits institutional and regional inequality. Smaller businesses or developing nations receive little attention in the majority of research, which are focused on North America and Europe. Our comprehension of the worldwide possibilities and constraints of artificial intelligence in accounting is limited by this Western-centric mindset</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{"citationID":"Pp9GDAOY","properties":{"formattedCitation":"(Bertomeu et al., 2025; Mgammal, 2024)","plainCitation":"(Bertomeu et al., 2025; Mgammal, 2024)","noteIndex":0},"citationItems":[{"id":189,"uris":["http://zotero.org/users/12114437/items/M4887YM4"],"itemData":{"id":189,"type":"article-journal","abstract":"This paper explores how the emergence of generative artificial intelligence is reshaping the information environment in capital markets. Leveraging an unexpected ban on ChatGPT in Italy, we examine its impact on the information processing capabilities of market participants. We employ metrics for AI-generated text detection to show that the ban coincides with decreased AI usage by domestic financial analysts and fewer earnings forecasts issued relative to foreign analysts covering the same firm. The negative effects are more pronounced among analysts whose pre-ban reports are more consistent with AI use or analysts with a technical background. The ban also diminishes forecast accuracy, increases reliance on industry-specific information, and reduces information efficiency. Furthermore, investor reactions to earnings announcements become more pronounced, and bid–ask spreads widen, reflecting lower market efficiency.","container-title":"Journal of Accounting and Economics","DOI":"10.1016/j.jacceco.2025.101782","ISSN":"0165-4101","journalAbbreviation":"Journal of Accounting and Economics","page":"101782","source":"ScienceDirect","title":"The impact of generative AI on information processing: Evidence from the ban of ChatGPT in Italy","title-short":"The impact of generative AI on information processing","author":[{"family":"Bertomeu","given":"Jeremy"},{"family":"Lin","given":"Yupeng"},{"family":"Liu","given":"Yibin"},{"family":"Ni","given":"Zhenghui"}],"issued":{"date-parts":[["2025",2,28]]}}},{"id":191,"uris":["http://zotero.org/users/12114437/items/USDTZE3J"],"itemData":{"id":191,"type":"article-journal","abstract":"This study investigates the transformative influence of artificial intelligence (AI) on accounting procedures in Saudi Arabia by examining accounting professionals’ attitudes, understanding, and practices regarding AI implementation. Using a questionnaire-based survey distributed among accounting professionals in Saudi Arabia, data analysis was conducted using the partial least squares (PLS) technique. We find significant direct relationships between AI awareness and usage, AI engagement and accountants, and the impact of AI and accounting procedures. This finding suggests that accountants who are knowledgeable about and utilize AI are more likely to be engaged in AI, leading to positive changes in accounting procedures. Moreover, the robust positive relationship between AI’s impact on accounting procedures and accounting efficiency indicates a significant positive influence. The outcomes revealed that AI engagement and impact played significant mediating roles in these relationships. These findings suggest that, while AI awareness and usage alone can lead to improved accounting outcomes, the effect is mediated by the level of engagement with AI and its impact. We provide compelling evidence that AI positively affects the accounting profession. Accountants who are aware of and use AI are more likely to engage in and experience positive changes in their accounting procedures. We provide theoretical insights into the influence of AI on accounting procedures, offer valuable resources to academics, and suggest areas for future research. It equips practitioners with effective strategies for incorporating AI into their practices, highlighting the harnessing of AI’s transformative potential of AI while addressing potential challenges.","container-title":"Discover Computing","DOI":"10.1007/s10791-024-09452-7","ISSN":"2948-2992","issue":"1","journalAbbreviation":"Discov Computing","language":"en","page":"20","source":"Springer Link","title":"The influence of artificial intelligence as a tool for future economies on accounting procedures: empirical evidence from Saudi Arabia","title-short":"The influence of artificial intelligence as a tool for future economies on accounting procedures","volume":"27","author":[{"family":"Mgammal","given":"Mahfoudh Hussein"}],"issued":{"date-parts":[["2024",7,16]]}}}],"schema":"https://github.com/citation-style-language/schema/raw/master/csl-citation.json"}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(Bertomeu et al., 2025; Mgammal, 2024)</w:t>
      </w:r>
      <w:r w:rsidR="00F97FAB" w:rsidRPr="0040392C">
        <w:rPr>
          <w:rFonts w:ascii="Arial" w:hAnsi="Arial" w:cs="Arial"/>
        </w:rPr>
        <w:fldChar w:fldCharType="end"/>
      </w:r>
      <w:r w:rsidRPr="0040392C">
        <w:rPr>
          <w:rFonts w:ascii="Arial" w:hAnsi="Arial" w:cs="Arial"/>
        </w:rPr>
        <w:t>. Despite their unique problems, such as scarce resources, a lack of technical infrastructure, and a lack of digital literacy, small and medium-sized organizations (SMEs), who account for a sizable share of global businesses, are rarely included in empirical evaluations. In a similar vein, nonprofits and public sector organizations are disregarded despite mounting demand to implement effective and open accounting practices. The field would be substantially enhanced by extending research to encompass a wider geographic and institutional spectrum.</w:t>
      </w:r>
    </w:p>
    <w:p w14:paraId="197F4B47" w14:textId="2F4DC1C9" w:rsidR="00D01AF3" w:rsidRPr="0040392C" w:rsidRDefault="00D01AF3" w:rsidP="000E068A">
      <w:pPr>
        <w:spacing w:line="360" w:lineRule="auto"/>
        <w:jc w:val="both"/>
        <w:rPr>
          <w:rFonts w:ascii="Arial" w:hAnsi="Arial" w:cs="Arial"/>
        </w:rPr>
      </w:pPr>
      <w:r w:rsidRPr="0040392C">
        <w:rPr>
          <w:rFonts w:ascii="Arial" w:hAnsi="Arial" w:cs="Arial"/>
        </w:rPr>
        <w:t>The ethical and governance aspect of using AI in accounting is a crucial topic that needs more research. Although conversations around data privacy and ethical AI are growing, they are still superficial and infrequent. Investigating the integration of ethical standards into AI technologies for financial reporting, auditing, and decision-making is urgently needed. There are still many unresolved issues with algorithmic bias, accountability, justice, and transparency</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{"citationID":"OvVmBpFS","properties":{"formattedCitation":"(Cong et al., 2018; Mardini &amp; Alkurdi, 2021)","plainCitation":"(Cong et al., 2018; Mardini &amp; Alkurdi, 2021)","noteIndex":0},"citationItems":[{"id":208,"uris":["http://zotero.org/users/12114437/items/XZBE8JIJ"],"itemData":{"id":208,"type":"article-journal","container-title":"Journal of Emerging Technologies in Accounting","DOI":"10.2308/jeta-10640","ISSN":"1554-1908","issue":"2","journalAbbreviation":"Journal of Emerging Technologies in Accounting","page":"1-10","source":"Silverchair","title":"Technological Disruption in Accounting and Auditing","volume":"15","author":[{"family":"Cong","given":"Yu"},{"family":"Du","given":"Hui"},{"family":"Vasarhelyi","given":"Miklos A."}],"issued":{"date-parts":[["2018",9,1]]}}},{"id":209,"uris":["http://zotero.org/users/12114437/items/ERK2PW8K"],"itemData":{"id":209,"type":"chapter","abstract":"The main objective of the current study is to extensively revise the literature review of AI and its impact on accounting. Moreover, this investigation leads to critically identify the research problems of AI in accounting that support researchers in investigating such research gaps in the near future. The methodology employed is the panel systematic dimensions approach that aims to address research problems by critically evaluating and integrating the findings of all of the relevant prior studies. Moreover, it contributes to our knowledge through achieving a well-established and systematic review, it also identifies relations and gaps and inconsistencies in the literature on AI and accounting in order to offer new research gaps.","container-title":"The Fourth Industrial Revolution: Implementation of Artificial Intelligence for Growing Business Success","event-place":"Cham","ISBN":"978-3-030-62796-6","language":"en","note":"DOI: 10.1007/978-3-030-62796-6_18","page":"311-323","publisher":"Springer International Publishing","publisher-place":"Cham","source":"Springer Link","title":"Artificial Intelligence Literature in Accounting: A Panel Systematic Approach","title-short":"Artificial Intelligence Literature in Accounting","URL":"https://doi.org/10.1007/978-3-030-62796-6_18","author":[{"family":"Mardini","given":"Ghassan H."},{"family":"Alkurdi","given":"Amneh"}],"editor":[{"family":"Hamdan","given":"Allam"},{"family":"Hassanien","given":"Aboul Ella"},{"family":"Razzaque","given":"Anjum"},{"family":"Alareeni","given":"Bahaaeddin"}],"accessed":{"date-parts":[["2025",6,27]]},"issued":{"date-parts":[["2021"]]}}}],"schema":"https://github.com/citation-style-language/schema/raw/master/csl-citation.json"}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(Cong et al., 2018; Mardini &amp; Alkurdi, 2021)</w:t>
      </w:r>
      <w:r w:rsidR="00F97FAB" w:rsidRPr="0040392C">
        <w:rPr>
          <w:rFonts w:ascii="Arial" w:hAnsi="Arial" w:cs="Arial"/>
        </w:rPr>
        <w:fldChar w:fldCharType="end"/>
      </w:r>
      <w:r w:rsidRPr="0040392C">
        <w:rPr>
          <w:rFonts w:ascii="Arial" w:hAnsi="Arial" w:cs="Arial"/>
        </w:rPr>
        <w:t>. For example, if accountants do not comprehend the underlying logic of a machine learning model, how can they trust the results? Furthermore, when AI-based technologies make poor or dangerous decisions, how should accountability be determined? One important area of future research is the creation of codes of behavior, ethical standards, and regulatory frameworks designed especially for AI in accounting.</w:t>
      </w:r>
    </w:p>
    <w:p w14:paraId="27F5A3EC" w14:textId="0B57A618" w:rsidR="00D01AF3" w:rsidRPr="0040392C" w:rsidRDefault="00D01AF3" w:rsidP="000E068A">
      <w:pPr>
        <w:spacing w:line="360" w:lineRule="auto"/>
        <w:jc w:val="both"/>
        <w:rPr>
          <w:rFonts w:ascii="Arial" w:hAnsi="Arial" w:cs="Arial"/>
        </w:rPr>
      </w:pPr>
      <w:r w:rsidRPr="0040392C">
        <w:rPr>
          <w:rFonts w:ascii="Arial" w:hAnsi="Arial" w:cs="Arial"/>
        </w:rPr>
        <w:t>In this reflection, human capital concerns also play a significant role. While AI's potential for automation is frequently highlighted, its effects on job responsibilities, training requirements, and career paths within the accounting industry receive significantly less attention. It is necessary to look at how professional associations and educational institutions are addressing the need for new competencies like systems thinking, coding, and data analytics</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{"citationID":"eR29eSxy","properties":{"formattedCitation":"(Al-Qatanani, 2024; Batiz-Lazo et al., 2022)","plainCitation":"(Al-Qatanani, 2024; Batiz-Lazo et al., 2022)","noteIndex":0},"citationItems":[{"id":195,"uris":["http://zotero.org/users/12114437/items/VSK3SZ6Z"],"itemData":{"id":195,"type":"article-journal","container-title":"Pakistan Journal of Life and Social Sciences (PJLSS)","DOI":"10.57239/PJLSS-2024-22.2.00395","ISSN":"17274915, 22217630","issue":"2","journalAbbreviation":"Pak.j.life.soc.sci.","language":"en","source":"DOI.org (Crossref)","title":"The Impact of Artificial Intelligence Implementation of Accounting Information Systems in Commercial Banks Operating in the Tabuk Region","URL":"https://pjlss.edu.pk/pdf_files/2024_2/5295-5304.pdf","volume":"22","author":[{"family":"Al-Qatanani","given":"Dr. Khaled Mahmoud"}],"accessed":{"date-parts":[["2025",6,27]]},"issued":{"date-parts":[["2024"]]}}},{"id":193,"uris":["http://zotero.org/users/12114437/items/PXLVVMR8"],"itemData":{"id":193,"type":"chapter","abstract":"This chapter explores the diffusion of Artificial Intelligence (AI) and its impact on employment in two sectors, namely accounting and banking. The first study adopts a conceptual approach. The analysis examines AI’s possible advantages and risks on the accounting profession’s supply of labour. The results underline the need for hybrid adaptation, where accountants learn to adopt AI as a group rather than individually. In the second study, the analysis explores the use of AI in the recruitment and selection of personnel in the Cypriot banking sector. The research draws on findings collected through online interviews with Human Resource managers, where none of the five banks participating in the study use AI in their recruitment process. Respondents attributed this lacuna to the traditional and casual approaches to downsizing, restructuring, technical challenges, and ethical considerations. Evidence emerging from these studies enables us to compare and contrast the narrative around AI (accounting) with its actual impact (banking).","container-title":"Business Advancement through Technology Volume II: The Changing Landscape of Industry and Employment","event-place":"Cham","ISBN":"978-3-031-07765-4","language":"en","note":"DOI: 10.1007/978-3-031-07765-4_7","page":"135-155","publisher":"Springer International Publishing","publisher-place":"Cham","source":"Springer Link","title":"The Spread of Artificial Intelligence and Its Impact on Employment: Evidence from the Banking and Accounting Sectors","title-short":"The Spread of Artificial Intelligence and Its Impact on Employment","URL":"https://doi.org/10.1007/978-3-031-07765-4_7","author":[{"family":"Batiz-Lazo","given":"Bernardo"},{"family":"Efthymiou","given":"Leonidas"},{"family":"Davies","given":"Kyra"}],"editor":[{"family":"Thrassou","given":"Alkis"},{"family":"Vrontis","given":"Demetris"},{"family":"Efthymiou","given":"Leonidas"},{"family":"Weber","given":"Yaakov"},{"family":"Shams","given":"S. M. Riad"},{"family":"Tsoukatos","given":"Evangelos"}],"accessed":{"date-parts":[["2025",6,27]]},"issued":{"date-parts":[["2022"]]}}}],"schema":"https://github.com/citation-style-language/schema/raw/master/csl-citation.json"}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(Al-Qatanani, 2024; Batiz-Lazo et al., 2022)</w:t>
      </w:r>
      <w:r w:rsidR="00F97FAB" w:rsidRPr="0040392C">
        <w:rPr>
          <w:rFonts w:ascii="Arial" w:hAnsi="Arial" w:cs="Arial"/>
        </w:rPr>
        <w:fldChar w:fldCharType="end"/>
      </w:r>
      <w:r w:rsidRPr="0040392C">
        <w:rPr>
          <w:rFonts w:ascii="Arial" w:hAnsi="Arial" w:cs="Arial"/>
        </w:rPr>
        <w:t>. Future studies should examine the psychological effects of automation on job security, work happiness, and organizational commitment in addition to evaluating the efficacy of present training initiatives and the adaptability of current professionals.</w:t>
      </w:r>
    </w:p>
    <w:p w14:paraId="407DEEFF" w14:textId="4713D487" w:rsidR="00D01AF3" w:rsidRPr="0040392C" w:rsidRDefault="00D01AF3" w:rsidP="000E068A">
      <w:pPr>
        <w:spacing w:line="360" w:lineRule="auto"/>
        <w:jc w:val="both"/>
        <w:rPr>
          <w:rFonts w:ascii="Arial" w:hAnsi="Arial" w:cs="Arial"/>
        </w:rPr>
      </w:pPr>
      <w:r w:rsidRPr="0040392C">
        <w:rPr>
          <w:rFonts w:ascii="Arial" w:hAnsi="Arial" w:cs="Arial"/>
        </w:rPr>
        <w:lastRenderedPageBreak/>
        <w:t>Another underexplored aspect is the role of organizational culture and leadership in mediating AI adoption. Transformation is not just driven by technology; rather, it is a component of intricate organizational dynamics. The success or failure of AI programs is influenced by a number of factors, including organizational values, employee involvement, leadership vision, and risk appetite. A deeper comprehension of implementation outcomes might be possible with research that explores these social and cultural facilitators and obstacles. Qualitative research that examines how accounting teams handle the shift to AI-enhanced systems in particular may provide insightful practical insights.</w:t>
      </w:r>
    </w:p>
    <w:p w14:paraId="39F5FC50" w14:textId="65D56D3C" w:rsidR="00D01AF3" w:rsidRPr="0040392C" w:rsidRDefault="00D01AF3" w:rsidP="000E068A">
      <w:pPr>
        <w:spacing w:line="360" w:lineRule="auto"/>
        <w:jc w:val="both"/>
        <w:rPr>
          <w:rFonts w:ascii="Arial" w:hAnsi="Arial" w:cs="Arial"/>
        </w:rPr>
      </w:pPr>
      <w:r w:rsidRPr="0040392C">
        <w:rPr>
          <w:rFonts w:ascii="Arial" w:hAnsi="Arial" w:cs="Arial"/>
        </w:rPr>
        <w:t>Comprehensive research on how AI interacts with other cutting-edge technologies like blockchain, cloud computing, and the Internet of Things (IoT) is also lacking in the literature. These technologies frequently cooperate in real-world applications to form integrated digital ecosystems that have an impact on accounting procedures</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{"citationID":"LTRthUc5","properties":{"formattedCitation":"(Afroze &amp; Aulad, 2020; Heji et al., 2023)","plainCitation":"(Afroze &amp; Aulad, 2020; Heji et al., 2023)","noteIndex":0},"citationItems":[{"id":206,"uris":["http://zotero.org/users/12114437/items/85LQ4P87"],"itemData":{"id":206,"type":"article-journal","abstract":"Globalization and frequent evolution of technology keeps putting pressure on professionals mastered in different fields which does not leave accountants and auditing professionals behind. With frequent adoption of modern technologies like AI, it has become incumbent on every professional to adopt and regularize the use of such technologies in respective fields. Accounting and auditing, previously a tedious work, has become faster and easier through technologies like knowledge based systems. Although the concept of AI is relatively new in the world of accounting, it is being used extensively by some firms and practitioners and continues to evolve its ways. However, within the context of Bangladesh, the application of AI is still in its infant’s stage. This study aims at exploring the perceptions of accounting professionals about the application of AI in their profession. Respondents of this study are audit practitioners employed in different auditing firms across Dhaka city. We have collected data through five point Likert scale and a questionnaire survey. We have found a variety of perceptions about this technology from the practitioner’s. Result indicates that professionals in Bangladesh still are not fully aware of AI use in auditing. Certain problems like incurrence of huge cost, lack of information security and unsecured jobs create hindrance for AI to get rooted in the auditing industry of Bangladesh.","container-title":"Journal of Social Economics Research","issue":"2","language":"en","note":"publisher: Conscientia Beam","page":"51-61","source":"ideas.repec.org","title":"Perception of Professional Accountants about the Application of Artificial Intelligence (AI) in Auditing Industry of Bangladesh","volume":"7","author":[{"family":"Afroze","given":"Dilruba"},{"family":"Aulad","given":"Anisha"}],"issued":{"date-parts":[["2020"]],"season":"Subtitle"}}},{"id":205,"uris":["http://zotero.org/users/12114437/items/JK4LGF3U"],"itemData":{"id":205,"type":"chapter","abstract":"The current research provides a brief background about artificial intelligence (AI) on accounting systems, advantages, and disadvantages of artificial intelligence (AI), impact of artificial intelligence on accounting systems, historical of AI, artificial intelligence (AI) in Bahrain, and some case studies of successful implementation of artificial intelligence (AI) will be discussed as well.","container-title":"Artificial Intelligence, Internet of Things, and Society 5.0","event-place":"Cham","ISBN":"978-3-031-43300-9","language":"en","note":"DOI: 10.1007/978-3-031-43300-9_30","page":"363-376","publisher":"Springer Nature Switzerland","publisher-place":"Cham","source":"Springer Link","title":"Artificial Intelligence and Its Impact on Accounting Systems","URL":"https://doi.org/10.1007/978-3-031-43300-9_30","author":[{"family":"Heji","given":"Abdulrahman Ebrahim"},{"family":"Alansari","given":"Othman Emad"},{"family":"Al-Sartawi","given":"Abdalmuttaleb"}],"editor":[{"family":"Hannoon","given":"Azzam"},{"family":"Mahmood","given":"Abdullah"}],"accessed":{"date-parts":[["2025",6,27]]},"issued":{"date-parts":[["2023"]]}}}],"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(Afroze &amp; Aulad, 2020; Heji et al., 2023)</w:t>
      </w:r>
      <w:r w:rsidR="00F97FAB" w:rsidRPr="0040392C">
        <w:rPr>
          <w:rFonts w:ascii="Arial" w:hAnsi="Arial" w:cs="Arial"/>
        </w:rPr>
        <w:fldChar w:fldCharType="end"/>
      </w:r>
      <w:r w:rsidRPr="0040392C">
        <w:rPr>
          <w:rFonts w:ascii="Arial" w:hAnsi="Arial" w:cs="Arial"/>
        </w:rPr>
        <w:t>. Examining the ways in which these systems interact, whether in a complementary or antagonistic way, can yield fresh perspectives on the design of accounting functions in the future</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{"citationID":"Bq4KN6Ry","properties":{"formattedCitation":"(Celestin, n.d.)","plainCitation":"(Celestin, n.d.)","noteIndex":0},"citationItems":[{"id":198,"uris":["http://zotero.org/users/12114437/items/EHUMCUGU"],"itemData":{"id":198,"type":"article-journal","abstract":"This research investigates the adoption of Artificial Intelligence (AI) in Rwanda’s accounting sector, focusing on its challenges, opportunities, and strategic implications. Employing a mixed-methods approach, data was collected through interviews, surveys, and secondary sources, supplemented by statistical analyses. The findings reveal that AI awareness significantly influences adoption rates, with a strong positive correlation (r = 0.78). Larger firms demonstrate higher adoption (70%) compared to medium (45%) and small firms (20%), as evidenced by a chi-square test (χ² = 15.8, p &lt; 0.05). ANOVA analysis highlights disparities in awareness among roles, with auditors exhibiting the highest mean score (4.2). Regression analysis shows a direct relationship between firm size and AI investment (R² = 0.85). The study concludes that while AI offers enhanced accuracy and efficiency, high implementation costs and skill gaps remain critical barriers. Recommendations include targeted training, financial incentives, public-private partnerships, and comprehensive regulatory frameworks.","language":"en","source":"Zotero","title":"ADOPTING AI IN EMERGING MARKETS: CHALLENGES AND OPPORTUNITIES IN THE ACCOUNTING SECTOR","author":[{"family":"Celestin","given":"Mbonigaba"}]}}],"schema":"https://github.com/citation-style-language/schema/raw/master/csl-citation.json"}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(Celestin, n.d.)</w:t>
      </w:r>
      <w:r w:rsidR="00F97FAB" w:rsidRPr="0040392C">
        <w:rPr>
          <w:rFonts w:ascii="Arial" w:hAnsi="Arial" w:cs="Arial"/>
        </w:rPr>
        <w:fldChar w:fldCharType="end"/>
      </w:r>
      <w:r w:rsidRPr="0040392C">
        <w:rPr>
          <w:rFonts w:ascii="Arial" w:hAnsi="Arial" w:cs="Arial"/>
        </w:rPr>
        <w:t>. Blockchain, for instance, can improve AI's dependability by guaranteeing data integrity, and AI can assist in making sense of the vast amounts of data streams produced by IoT devices in inventory management or cost accounting.</w:t>
      </w:r>
    </w:p>
    <w:p w14:paraId="4676BDEA" w14:textId="4D3AE769" w:rsidR="00D01AF3" w:rsidRPr="0040392C" w:rsidRDefault="00D01AF3" w:rsidP="000E068A">
      <w:pPr>
        <w:spacing w:line="360" w:lineRule="auto"/>
        <w:jc w:val="both"/>
        <w:rPr>
          <w:rFonts w:ascii="Arial" w:hAnsi="Arial" w:cs="Arial"/>
        </w:rPr>
      </w:pPr>
      <w:r w:rsidRPr="0040392C">
        <w:rPr>
          <w:rFonts w:ascii="Arial" w:hAnsi="Arial" w:cs="Arial"/>
        </w:rPr>
        <w:t>A related point is the accountability of AI system developers and vendors. Although these players have a significant influence on how AI tools operate, little is known about their viewpoints and duties. The quality and dependability of accounting data produced by AI are influenced by the design of user interfaces, data input protocols, and algorithms. Research should look at how developers secure system integrity, integrate accounting principles into their products, and what ethical responsibilities they have in the event of misuse or breakdown.</w:t>
      </w:r>
    </w:p>
    <w:p w14:paraId="3AD3728E" w14:textId="77777777" w:rsidR="000E068A" w:rsidRDefault="00D01AF3" w:rsidP="000E068A">
      <w:pPr>
        <w:spacing w:line="360" w:lineRule="auto"/>
        <w:jc w:val="both"/>
        <w:rPr>
          <w:rFonts w:ascii="Arial" w:hAnsi="Arial" w:cs="Arial"/>
        </w:rPr>
      </w:pPr>
      <w:r w:rsidRPr="0040392C">
        <w:rPr>
          <w:rFonts w:ascii="Arial" w:hAnsi="Arial" w:cs="Arial"/>
        </w:rPr>
        <w:t>Lastly, it is critical to think about how AI in accounting may affect stakeholders and society at large. The technology may lead to job displacement, control concentration, and a decline in human judgment in crucial decision-making processes, even as it promises greater precision and efficiency</w:t>
      </w:r>
      <w:r w:rsidR="00F97FAB" w:rsidRPr="0040392C">
        <w:rPr>
          <w:rFonts w:ascii="Arial" w:hAnsi="Arial" w:cs="Arial"/>
        </w:rPr>
        <w:t xml:space="preserve"> </w:t>
      </w:r>
      <w:r w:rsidR="00F97FAB" w:rsidRPr="0040392C">
        <w:rPr>
          <w:rFonts w:ascii="Arial" w:hAnsi="Arial" w:cs="Arial"/>
        </w:rPr>
        <w:fldChar w:fldCharType="begin"/>
      </w:r>
      <w:r w:rsidR="00F97FAB" w:rsidRPr="0040392C">
        <w:rPr>
          <w:rFonts w:ascii="Arial" w:hAnsi="Arial" w:cs="Arial"/>
        </w:rPr>
        <w:instrText xml:space="preserve"> ADDIN ZOTERO_ITEM CSL_CITATION {"citationID":"xqXgPduS","properties":{"formattedCitation":"(Heye, 2021; Noviyanti, 2025)","plainCitation":"(Heye, 2021; Noviyanti, 2025)","noteIndex":0},"citationItems":[{"id":197,"uris":["http://zotero.org/users/12114437/items/YWWXJ97P"],"itemData":{"id":197,"type":"article-journal","container-title":"Honors Theses and Capstones","source":"COinS","title":"The Future of Auditing: An Analysis of AI Implementation in the Big Four Accounting Firms","title-short":"The Future of Auditing","URL":"https://scholars.unh.edu/honors/563","author":[{"family":"Heye","given":"Alexander"}],"issued":{"date-parts":[["2021",1,1]]}}},{"id":200,"uris":["http://zotero.org/users/12114437/items/KL4YYB5G"],"itemData":{"id":200,"type":"article-journal","abstract":"Purpose: This study examines the transformative impact of recent technological advancements and regulatory changes on Accounting Information Systems (AIS), highlighting key trends and future directions.\nResearch Method: This study employs a comprehensive literature review to analyze the integration of automation, artificial intelligence (AI), data analytics, cloud computing, and cybersecurity within the field of AIS and explore the implications of regulatory compliance.\nResults and Discussion: The findings reveal that automation and AI significantly enhance efficiency and accuracy in AIS. Data analytics and Big Data provide valuable insights for decision-making. Cloud computing offers scalability and cost-efficiency, while regulatory compliance and cybersecurity remain crucial for maintaining data integrity and trust. These technologies collectively modernize AIS, making it more strategic and efficient.\nImplications: The study underscores organizations need to adopt advanced technologies and robust cybersecurity measures. It highlights the need for continuous updates to AIS to ensure compliance with evolving regulations, thereby enhancing financial management and reporting. The findings provide practical insights for optimizing AIS and achieving greater strategic value.","container-title":"Accounting Research Journal","issue":"1","journalAbbreviation":"arj","language":"en","license":"Copyright (c) 2025 Astrid Putri Noviyanti","note":"number: 1","page":"24-38","source":"www.jurnal.ppsuniyap.ac.id","title":"The Evolution of Accounting Information Systems: Recent Trends and Future Directions","title-short":"The Evolution of Accounting Information Systems","volume":"1","author":[{"family":"Noviyanti","given":"Astrid Putri"}],"issued":{"date-parts":[["2025",5,23]]}}}],"schema":"https://github.com/citation-style-language/schema/raw/master/csl-citation.json"} </w:instrText>
      </w:r>
      <w:r w:rsidR="00F97FAB" w:rsidRPr="0040392C">
        <w:rPr>
          <w:rFonts w:ascii="Arial" w:hAnsi="Arial" w:cs="Arial"/>
        </w:rPr>
        <w:fldChar w:fldCharType="separate"/>
      </w:r>
      <w:r w:rsidR="00F97FAB" w:rsidRPr="0040392C">
        <w:rPr>
          <w:rFonts w:ascii="Arial" w:hAnsi="Arial" w:cs="Arial"/>
        </w:rPr>
        <w:t>(Heye, 2021; Noviyanti, 2025)</w:t>
      </w:r>
      <w:r w:rsidR="00F97FAB" w:rsidRPr="0040392C">
        <w:rPr>
          <w:rFonts w:ascii="Arial" w:hAnsi="Arial" w:cs="Arial"/>
        </w:rPr>
        <w:fldChar w:fldCharType="end"/>
      </w:r>
      <w:r w:rsidRPr="0040392C">
        <w:rPr>
          <w:rFonts w:ascii="Arial" w:hAnsi="Arial" w:cs="Arial"/>
        </w:rPr>
        <w:t>. Future studies should examine the perceptions of various stakeholders on AI's role in financial reporting and assurance, including clients, employees, regulators, and investors. The</w:t>
      </w:r>
    </w:p>
    <w:p w14:paraId="11BA4A2E" w14:textId="488F4193" w:rsidR="001571BE" w:rsidRDefault="00D01AF3" w:rsidP="000E068A">
      <w:pPr>
        <w:spacing w:line="360" w:lineRule="auto"/>
        <w:jc w:val="both"/>
        <w:rPr>
          <w:rFonts w:ascii="Arial" w:hAnsi="Arial" w:cs="Arial"/>
        </w:rPr>
      </w:pPr>
      <w:r w:rsidRPr="0040392C">
        <w:rPr>
          <w:rFonts w:ascii="Arial" w:hAnsi="Arial" w:cs="Arial"/>
        </w:rPr>
        <w:lastRenderedPageBreak/>
        <w:t>validity and sustainability of integrating AI will ultimately depend on public opinion, trust, and tolerance.</w:t>
      </w:r>
    </w:p>
    <w:p w14:paraId="719FF008" w14:textId="1FC86881" w:rsidR="008D59FF" w:rsidRDefault="008D59FF" w:rsidP="0040392C">
      <w:pPr>
        <w:spacing w:line="360" w:lineRule="auto"/>
        <w:jc w:val="both"/>
        <w:rPr>
          <w:rFonts w:ascii="Arial" w:hAnsi="Arial" w:cs="Arial"/>
        </w:rPr>
      </w:pPr>
    </w:p>
    <w:p w14:paraId="665DF19B" w14:textId="24D65F54" w:rsidR="008D59FF" w:rsidRDefault="008D59FF" w:rsidP="0040392C">
      <w:pPr>
        <w:spacing w:line="360" w:lineRule="auto"/>
        <w:jc w:val="both"/>
        <w:rPr>
          <w:rFonts w:ascii="Arial" w:hAnsi="Arial" w:cs="Arial"/>
        </w:rPr>
      </w:pPr>
    </w:p>
    <w:p w14:paraId="4F13EE8F" w14:textId="7C9D0766" w:rsidR="008D59FF" w:rsidRDefault="008D59FF" w:rsidP="0040392C">
      <w:pPr>
        <w:spacing w:line="360" w:lineRule="auto"/>
        <w:jc w:val="both"/>
        <w:rPr>
          <w:rFonts w:ascii="Arial" w:hAnsi="Arial" w:cs="Arial"/>
        </w:rPr>
      </w:pPr>
    </w:p>
    <w:p w14:paraId="2F31C160" w14:textId="698767AE" w:rsidR="008D59FF" w:rsidRDefault="008D59FF" w:rsidP="0040392C">
      <w:pPr>
        <w:spacing w:line="360" w:lineRule="auto"/>
        <w:jc w:val="both"/>
        <w:rPr>
          <w:rFonts w:ascii="Arial" w:hAnsi="Arial" w:cs="Arial"/>
        </w:rPr>
      </w:pPr>
    </w:p>
    <w:p w14:paraId="0AA175CD" w14:textId="642D7C80" w:rsidR="008D59FF" w:rsidRDefault="008D59FF" w:rsidP="0040392C">
      <w:pPr>
        <w:spacing w:line="360" w:lineRule="auto"/>
        <w:jc w:val="both"/>
        <w:rPr>
          <w:rFonts w:ascii="Arial" w:hAnsi="Arial" w:cs="Arial"/>
        </w:rPr>
      </w:pPr>
    </w:p>
    <w:p w14:paraId="400E298B" w14:textId="136942AF" w:rsidR="008D59FF" w:rsidRDefault="008D59FF" w:rsidP="0040392C">
      <w:pPr>
        <w:spacing w:line="360" w:lineRule="auto"/>
        <w:jc w:val="both"/>
        <w:rPr>
          <w:rFonts w:ascii="Arial" w:hAnsi="Arial" w:cs="Arial"/>
        </w:rPr>
      </w:pPr>
    </w:p>
    <w:p w14:paraId="48300027" w14:textId="0832DAC9" w:rsidR="008D59FF" w:rsidRDefault="008D59FF" w:rsidP="0040392C">
      <w:pPr>
        <w:spacing w:line="360" w:lineRule="auto"/>
        <w:jc w:val="both"/>
        <w:rPr>
          <w:rFonts w:ascii="Arial" w:hAnsi="Arial" w:cs="Arial"/>
        </w:rPr>
      </w:pPr>
    </w:p>
    <w:p w14:paraId="21FFFFED" w14:textId="632E6DB6" w:rsidR="008D59FF" w:rsidRDefault="008D59FF" w:rsidP="0040392C">
      <w:pPr>
        <w:spacing w:line="360" w:lineRule="auto"/>
        <w:jc w:val="both"/>
        <w:rPr>
          <w:rFonts w:ascii="Arial" w:hAnsi="Arial" w:cs="Arial"/>
        </w:rPr>
      </w:pPr>
    </w:p>
    <w:p w14:paraId="0733C1E0" w14:textId="59178883" w:rsidR="008D59FF" w:rsidRDefault="008D59FF" w:rsidP="0040392C">
      <w:pPr>
        <w:spacing w:line="360" w:lineRule="auto"/>
        <w:jc w:val="both"/>
        <w:rPr>
          <w:rFonts w:ascii="Arial" w:hAnsi="Arial" w:cs="Arial"/>
        </w:rPr>
      </w:pPr>
    </w:p>
    <w:p w14:paraId="76DCFEA0" w14:textId="030E363A" w:rsidR="008D59FF" w:rsidRDefault="008D59FF" w:rsidP="0040392C">
      <w:pPr>
        <w:spacing w:line="360" w:lineRule="auto"/>
        <w:jc w:val="both"/>
        <w:rPr>
          <w:rFonts w:ascii="Arial" w:hAnsi="Arial" w:cs="Arial"/>
        </w:rPr>
      </w:pPr>
    </w:p>
    <w:p w14:paraId="53430A56" w14:textId="5450B5B8" w:rsidR="008D59FF" w:rsidRDefault="008D59FF" w:rsidP="0040392C">
      <w:pPr>
        <w:spacing w:line="360" w:lineRule="auto"/>
        <w:jc w:val="both"/>
        <w:rPr>
          <w:rFonts w:ascii="Arial" w:hAnsi="Arial" w:cs="Arial"/>
        </w:rPr>
      </w:pPr>
    </w:p>
    <w:p w14:paraId="375831CE" w14:textId="5F39132B" w:rsidR="008D59FF" w:rsidRDefault="008D59FF" w:rsidP="0040392C">
      <w:pPr>
        <w:spacing w:line="360" w:lineRule="auto"/>
        <w:jc w:val="both"/>
        <w:rPr>
          <w:rFonts w:ascii="Arial" w:hAnsi="Arial" w:cs="Arial"/>
        </w:rPr>
      </w:pPr>
    </w:p>
    <w:p w14:paraId="2BA148DE" w14:textId="19231489" w:rsidR="008D59FF" w:rsidRDefault="008D59FF" w:rsidP="0040392C">
      <w:pPr>
        <w:spacing w:line="360" w:lineRule="auto"/>
        <w:jc w:val="both"/>
        <w:rPr>
          <w:rFonts w:ascii="Arial" w:hAnsi="Arial" w:cs="Arial"/>
        </w:rPr>
      </w:pPr>
    </w:p>
    <w:p w14:paraId="71D7865C" w14:textId="790D9309" w:rsidR="008D59FF" w:rsidRDefault="008D59FF" w:rsidP="0040392C">
      <w:pPr>
        <w:spacing w:line="360" w:lineRule="auto"/>
        <w:jc w:val="both"/>
        <w:rPr>
          <w:rFonts w:ascii="Arial" w:hAnsi="Arial" w:cs="Arial"/>
        </w:rPr>
      </w:pPr>
    </w:p>
    <w:p w14:paraId="18CEBFF3" w14:textId="113A548C" w:rsidR="008D59FF" w:rsidRDefault="008D59FF" w:rsidP="0040392C">
      <w:pPr>
        <w:spacing w:line="360" w:lineRule="auto"/>
        <w:jc w:val="both"/>
        <w:rPr>
          <w:rFonts w:ascii="Arial" w:hAnsi="Arial" w:cs="Arial"/>
        </w:rPr>
      </w:pPr>
    </w:p>
    <w:p w14:paraId="05CA3CE7" w14:textId="405D93DF" w:rsidR="008D59FF" w:rsidRDefault="008D59FF" w:rsidP="0040392C">
      <w:pPr>
        <w:spacing w:line="360" w:lineRule="auto"/>
        <w:jc w:val="both"/>
        <w:rPr>
          <w:rFonts w:ascii="Arial" w:hAnsi="Arial" w:cs="Arial"/>
        </w:rPr>
      </w:pPr>
    </w:p>
    <w:p w14:paraId="60FE9FEF" w14:textId="01B1169F" w:rsidR="008D59FF" w:rsidRDefault="008D59FF" w:rsidP="0040392C">
      <w:pPr>
        <w:spacing w:line="360" w:lineRule="auto"/>
        <w:jc w:val="both"/>
        <w:rPr>
          <w:rFonts w:ascii="Arial" w:hAnsi="Arial" w:cs="Arial"/>
        </w:rPr>
      </w:pPr>
    </w:p>
    <w:p w14:paraId="01BD8E15" w14:textId="24DEC003" w:rsidR="008D59FF" w:rsidRDefault="008D59FF" w:rsidP="0040392C">
      <w:pPr>
        <w:spacing w:line="360" w:lineRule="auto"/>
        <w:jc w:val="both"/>
        <w:rPr>
          <w:rFonts w:ascii="Arial" w:hAnsi="Arial" w:cs="Arial"/>
        </w:rPr>
      </w:pPr>
    </w:p>
    <w:p w14:paraId="1078F1E2" w14:textId="6431530C" w:rsidR="008D59FF" w:rsidRDefault="008D59FF" w:rsidP="0040392C">
      <w:pPr>
        <w:spacing w:line="360" w:lineRule="auto"/>
        <w:jc w:val="both"/>
        <w:rPr>
          <w:rFonts w:ascii="Arial" w:hAnsi="Arial" w:cs="Arial"/>
        </w:rPr>
      </w:pPr>
    </w:p>
    <w:p w14:paraId="534BEADF" w14:textId="4E0D25E4" w:rsidR="008D59FF" w:rsidRDefault="008D59FF" w:rsidP="0040392C">
      <w:pPr>
        <w:spacing w:line="360" w:lineRule="auto"/>
        <w:jc w:val="both"/>
        <w:rPr>
          <w:rFonts w:ascii="Arial" w:hAnsi="Arial" w:cs="Arial"/>
        </w:rPr>
      </w:pPr>
    </w:p>
    <w:p w14:paraId="69738074" w14:textId="743A3D23" w:rsidR="008D59FF" w:rsidRDefault="008D59FF" w:rsidP="0040392C">
      <w:pPr>
        <w:spacing w:line="360" w:lineRule="auto"/>
        <w:jc w:val="both"/>
        <w:rPr>
          <w:rFonts w:ascii="Arial" w:hAnsi="Arial" w:cs="Arial"/>
        </w:rPr>
      </w:pPr>
    </w:p>
    <w:p w14:paraId="7948516F" w14:textId="01532820" w:rsidR="008D59FF" w:rsidRDefault="008D59FF" w:rsidP="0040392C">
      <w:pPr>
        <w:spacing w:line="360" w:lineRule="auto"/>
        <w:jc w:val="both"/>
        <w:rPr>
          <w:rFonts w:ascii="Arial" w:hAnsi="Arial" w:cs="Arial"/>
        </w:rPr>
      </w:pPr>
    </w:p>
    <w:p w14:paraId="62ADD95F" w14:textId="77777777" w:rsidR="008D59FF" w:rsidRPr="008D59FF" w:rsidRDefault="008D59FF" w:rsidP="008D59FF">
      <w:pPr>
        <w:spacing w:line="360" w:lineRule="auto"/>
        <w:rPr>
          <w:rFonts w:ascii="Arial" w:hAnsi="Arial" w:cs="Arial"/>
          <w:b/>
          <w:bCs/>
          <w:sz w:val="28"/>
          <w:szCs w:val="28"/>
          <w:u w:val="single"/>
        </w:rPr>
      </w:pPr>
    </w:p>
    <w:p w14:paraId="0D0955DB" w14:textId="1E0E1F8F" w:rsidR="00ED24CE" w:rsidRPr="0040392C" w:rsidRDefault="00ED24CE" w:rsidP="000E068A">
      <w:pPr>
        <w:pStyle w:val="Heading1"/>
        <w:jc w:val="both"/>
        <w:rPr>
          <w:rFonts w:ascii="Arial" w:hAnsi="Arial" w:cs="Arial"/>
        </w:rPr>
      </w:pPr>
      <w:bookmarkStart w:id="30" w:name="_Toc201997726"/>
      <w:bookmarkStart w:id="31" w:name="_Hlk202187397"/>
      <w:r w:rsidRPr="0040392C">
        <w:rPr>
          <w:rFonts w:ascii="Arial" w:hAnsi="Arial" w:cs="Arial"/>
        </w:rPr>
        <w:lastRenderedPageBreak/>
        <w:t>Conclusion</w:t>
      </w:r>
      <w:bookmarkEnd w:id="30"/>
    </w:p>
    <w:p w14:paraId="42AF1C94" w14:textId="5346E77A" w:rsidR="00ED24CE" w:rsidRPr="0040392C" w:rsidRDefault="00ED24CE" w:rsidP="000E068A">
      <w:pPr>
        <w:spacing w:line="360" w:lineRule="auto"/>
        <w:jc w:val="both"/>
        <w:rPr>
          <w:rFonts w:ascii="Arial" w:hAnsi="Arial" w:cs="Arial"/>
        </w:rPr>
      </w:pPr>
      <w:r w:rsidRPr="0040392C">
        <w:rPr>
          <w:rFonts w:ascii="Arial" w:hAnsi="Arial" w:cs="Arial"/>
        </w:rPr>
        <w:t>Artificial intelligence (AI) is radically changing the accounting profession, offering new tools, frameworks, and capabilities that challenge traditional accounting practices. This report has critically examined the state of the academic literature surrounding AI in accounting, highlighting both its strength and its weaknesses. The results of a semi-systematic assessment and thematic analysis showed that AI has significantly impacted fundamental accounting domains like corporate governance, auditing, sustainability reporting, and financial disclosure. Data collection, interpretation, and communication in financial contexts are being completely transformed by technologies like machine learning, robotic process automation, and natural language processing.</w:t>
      </w:r>
    </w:p>
    <w:p w14:paraId="622B0A29" w14:textId="185FB754" w:rsidR="00ED24CE" w:rsidRPr="0040392C" w:rsidRDefault="00ED24CE" w:rsidP="000E068A">
      <w:pPr>
        <w:spacing w:line="360" w:lineRule="auto"/>
        <w:jc w:val="both"/>
        <w:rPr>
          <w:rFonts w:ascii="Arial" w:hAnsi="Arial" w:cs="Arial"/>
        </w:rPr>
      </w:pPr>
      <w:r w:rsidRPr="0040392C">
        <w:rPr>
          <w:rFonts w:ascii="Arial" w:hAnsi="Arial" w:cs="Arial"/>
        </w:rPr>
        <w:t>Despite these advances, the field remains in its early developmental stages. The formation of a coherent body of knowledge is hampered by the reviewed literature's notable lack of theoretical involvement. The majority of studies rely on conceptual analyses or literature reviews, and there is a dearth of empirical research. This diminishes the applicability and generalizability of current findings. Furthermore, a large majority of research is conducted in wealthy nations, particularly the US and Western Europe, which limits the findings' relevance to a worldwide audience. Small and medium-sized firms, as well as public and non-profit sectors, are particularly underrepresented in current studies.</w:t>
      </w:r>
    </w:p>
    <w:p w14:paraId="2B08BD46" w14:textId="653613AE" w:rsidR="00ED24CE" w:rsidRPr="0040392C" w:rsidRDefault="006E71A3" w:rsidP="000E068A">
      <w:pPr>
        <w:spacing w:line="360" w:lineRule="auto"/>
        <w:jc w:val="both"/>
        <w:rPr>
          <w:rFonts w:ascii="Arial" w:hAnsi="Arial" w:cs="Arial"/>
        </w:rPr>
      </w:pPr>
      <w:r w:rsidRPr="0040392C">
        <w:rPr>
          <w:rFonts w:ascii="Arial" w:hAnsi="Arial" w:cs="Arial"/>
        </w:rPr>
        <w:t>Important takeaways from this analysis highlight the significance of broadening methodological approaches, including many theoretical viewpoints, and tackling important ethical issues related to the adoption of AI. There are still many unanswered questions about algorithmic responsibility, transparency, data privacy, and the possibility of employment displacement. Furthermore, in order to guarantee that the adoption of AI complements human expertise rather than replaces it, human capital development—particularly the requirement for professionals to reskill and upskill—is essential. Although they are rarely thoroughly discussed in the literature, organizational and cultural issues are also crucial to the success of AI programs.</w:t>
      </w:r>
    </w:p>
    <w:p w14:paraId="669DF8C3" w14:textId="23081F8A" w:rsidR="006E71A3" w:rsidRPr="0040392C" w:rsidRDefault="006E71A3" w:rsidP="000E068A">
      <w:pPr>
        <w:spacing w:line="360" w:lineRule="auto"/>
        <w:jc w:val="both"/>
        <w:rPr>
          <w:rFonts w:ascii="Arial" w:hAnsi="Arial" w:cs="Arial"/>
        </w:rPr>
      </w:pPr>
      <w:r w:rsidRPr="0040392C">
        <w:rPr>
          <w:rFonts w:ascii="Arial" w:hAnsi="Arial" w:cs="Arial"/>
        </w:rPr>
        <w:t xml:space="preserve">The scholarly and professional conversation surrounding AI must change along with it. Future studies need to be more interdisciplinary, empirical, and inclusive. To better comprehend the future of integrated digital accounting systems, it should work with AI in conjunction with upcoming technologies like blockchain and IoT. In order to create </w:t>
      </w:r>
      <w:r w:rsidRPr="0040392C">
        <w:rPr>
          <w:rFonts w:ascii="Arial" w:hAnsi="Arial" w:cs="Arial"/>
        </w:rPr>
        <w:lastRenderedPageBreak/>
        <w:t>ethical, scalable, and context-sensitive AI solutions, researchers must also collaborate closely with practitioners, regulators, and developers. The whole transformative potential of AI in accounting, which would increase openness, efficiency, and trust in financial decision-making processes, can only be achieved through such essential and cooperative efforts.</w:t>
      </w:r>
    </w:p>
    <w:p w14:paraId="09AEB998" w14:textId="3F5C8B06" w:rsidR="006E71A3" w:rsidRPr="0040392C" w:rsidRDefault="006E71A3" w:rsidP="000E068A">
      <w:pPr>
        <w:spacing w:line="360" w:lineRule="auto"/>
        <w:jc w:val="both"/>
        <w:rPr>
          <w:rFonts w:ascii="Arial" w:hAnsi="Arial" w:cs="Arial"/>
        </w:rPr>
      </w:pPr>
      <w:r w:rsidRPr="0040392C">
        <w:rPr>
          <w:rFonts w:ascii="Arial" w:hAnsi="Arial" w:cs="Arial"/>
        </w:rPr>
        <w:t>In conclusion, the accounting industry has both opportunities and challenges as a result of AI. Responsible adoption of this technology will necessitate careful investigation, moral vision, and ongoing innovation. Although there is still more work to be done, AI has the potential to be both a useful tool and a catalyst for constructive change in the accounting industry in the future if a deliberate and inclusive research agenda is established.</w:t>
      </w:r>
    </w:p>
    <w:bookmarkEnd w:id="31"/>
    <w:p w14:paraId="7C1ABC41" w14:textId="32BC7072" w:rsidR="006D412E" w:rsidRPr="0040392C" w:rsidRDefault="006D412E" w:rsidP="00D01AF3">
      <w:pPr>
        <w:rPr>
          <w:rFonts w:ascii="Arial" w:hAnsi="Arial" w:cs="Arial"/>
        </w:rPr>
      </w:pPr>
    </w:p>
    <w:p w14:paraId="0232A5ED" w14:textId="6C1426C6" w:rsidR="001571BE" w:rsidRPr="0040392C" w:rsidRDefault="001571BE" w:rsidP="00D01AF3">
      <w:pPr>
        <w:rPr>
          <w:rFonts w:ascii="Arial" w:hAnsi="Arial" w:cs="Arial"/>
        </w:rPr>
      </w:pPr>
    </w:p>
    <w:p w14:paraId="5C20642E" w14:textId="61B018FE" w:rsidR="001571BE" w:rsidRPr="0040392C" w:rsidRDefault="001571BE" w:rsidP="00D01AF3">
      <w:pPr>
        <w:rPr>
          <w:rFonts w:ascii="Arial" w:hAnsi="Arial" w:cs="Arial"/>
        </w:rPr>
      </w:pPr>
    </w:p>
    <w:p w14:paraId="3BBBB1C6" w14:textId="2A9FC92E" w:rsidR="001571BE" w:rsidRPr="0040392C" w:rsidRDefault="001571BE" w:rsidP="00D01AF3">
      <w:pPr>
        <w:rPr>
          <w:rFonts w:ascii="Arial" w:hAnsi="Arial" w:cs="Arial"/>
        </w:rPr>
      </w:pPr>
    </w:p>
    <w:p w14:paraId="4EF5B1CB" w14:textId="42B2888B" w:rsidR="001571BE" w:rsidRPr="0040392C" w:rsidRDefault="001571BE" w:rsidP="00D01AF3">
      <w:pPr>
        <w:rPr>
          <w:rFonts w:ascii="Arial" w:hAnsi="Arial" w:cs="Arial"/>
        </w:rPr>
      </w:pPr>
    </w:p>
    <w:p w14:paraId="562D277E" w14:textId="1D50F54D" w:rsidR="001571BE" w:rsidRPr="0040392C" w:rsidRDefault="001571BE" w:rsidP="00D01AF3">
      <w:pPr>
        <w:rPr>
          <w:rFonts w:ascii="Arial" w:hAnsi="Arial" w:cs="Arial"/>
        </w:rPr>
      </w:pPr>
    </w:p>
    <w:p w14:paraId="45DF4D5C" w14:textId="22A799B7" w:rsidR="001571BE" w:rsidRPr="0040392C" w:rsidRDefault="001571BE" w:rsidP="00D01AF3">
      <w:pPr>
        <w:rPr>
          <w:rFonts w:ascii="Arial" w:hAnsi="Arial" w:cs="Arial"/>
        </w:rPr>
      </w:pPr>
    </w:p>
    <w:p w14:paraId="12C0CC69" w14:textId="096EA433" w:rsidR="001571BE" w:rsidRPr="0040392C" w:rsidRDefault="001571BE" w:rsidP="00D01AF3">
      <w:pPr>
        <w:rPr>
          <w:rFonts w:ascii="Arial" w:hAnsi="Arial" w:cs="Arial"/>
        </w:rPr>
      </w:pPr>
    </w:p>
    <w:p w14:paraId="749DFA03" w14:textId="6B8D3BD9" w:rsidR="001571BE" w:rsidRPr="0040392C" w:rsidRDefault="001571BE" w:rsidP="00D01AF3">
      <w:pPr>
        <w:rPr>
          <w:rFonts w:ascii="Arial" w:hAnsi="Arial" w:cs="Arial"/>
        </w:rPr>
      </w:pPr>
    </w:p>
    <w:p w14:paraId="243DF04A" w14:textId="7738157B" w:rsidR="001571BE" w:rsidRPr="0040392C" w:rsidRDefault="001571BE" w:rsidP="00D01AF3">
      <w:pPr>
        <w:rPr>
          <w:rFonts w:ascii="Arial" w:hAnsi="Arial" w:cs="Arial"/>
        </w:rPr>
      </w:pPr>
    </w:p>
    <w:p w14:paraId="3D9CFE47" w14:textId="4AD3C787" w:rsidR="001571BE" w:rsidRPr="0040392C" w:rsidRDefault="001571BE" w:rsidP="00D01AF3">
      <w:pPr>
        <w:rPr>
          <w:rFonts w:ascii="Arial" w:hAnsi="Arial" w:cs="Arial"/>
        </w:rPr>
      </w:pPr>
    </w:p>
    <w:p w14:paraId="399A68CD" w14:textId="73B34361" w:rsidR="001571BE" w:rsidRPr="0040392C" w:rsidRDefault="001571BE" w:rsidP="00D01AF3">
      <w:pPr>
        <w:rPr>
          <w:rFonts w:ascii="Arial" w:hAnsi="Arial" w:cs="Arial"/>
        </w:rPr>
      </w:pPr>
    </w:p>
    <w:p w14:paraId="3F2CE84F" w14:textId="38D8F325" w:rsidR="001571BE" w:rsidRPr="0040392C" w:rsidRDefault="001571BE" w:rsidP="00D01AF3">
      <w:pPr>
        <w:rPr>
          <w:rFonts w:ascii="Arial" w:hAnsi="Arial" w:cs="Arial"/>
        </w:rPr>
      </w:pPr>
    </w:p>
    <w:p w14:paraId="75F4A11D" w14:textId="44D5CB19" w:rsidR="001571BE" w:rsidRPr="0040392C" w:rsidRDefault="001571BE" w:rsidP="00D01AF3">
      <w:pPr>
        <w:rPr>
          <w:rFonts w:ascii="Arial" w:hAnsi="Arial" w:cs="Arial"/>
        </w:rPr>
      </w:pPr>
    </w:p>
    <w:p w14:paraId="41A75BA2" w14:textId="4C7324AD" w:rsidR="001571BE" w:rsidRPr="0040392C" w:rsidRDefault="001571BE" w:rsidP="00D01AF3">
      <w:pPr>
        <w:rPr>
          <w:rFonts w:ascii="Arial" w:hAnsi="Arial" w:cs="Arial"/>
        </w:rPr>
      </w:pPr>
    </w:p>
    <w:p w14:paraId="7852EC5E" w14:textId="2042C517" w:rsidR="001571BE" w:rsidRPr="0040392C" w:rsidRDefault="001571BE" w:rsidP="00D01AF3">
      <w:pPr>
        <w:rPr>
          <w:rFonts w:ascii="Arial" w:hAnsi="Arial" w:cs="Arial"/>
        </w:rPr>
      </w:pPr>
    </w:p>
    <w:p w14:paraId="7A9D8E08" w14:textId="77777777" w:rsidR="0040392C" w:rsidRPr="0040392C" w:rsidRDefault="0040392C" w:rsidP="00D01AF3">
      <w:pPr>
        <w:rPr>
          <w:rFonts w:ascii="Arial" w:hAnsi="Arial" w:cs="Arial"/>
        </w:rPr>
      </w:pPr>
    </w:p>
    <w:p w14:paraId="3DDA6364" w14:textId="77777777" w:rsidR="00D2617F" w:rsidRDefault="00D2617F" w:rsidP="00020992">
      <w:pPr>
        <w:jc w:val="center"/>
        <w:rPr>
          <w:sz w:val="28"/>
          <w:szCs w:val="28"/>
        </w:rPr>
      </w:pPr>
    </w:p>
    <w:p w14:paraId="6AA12435" w14:textId="1934A6B5" w:rsidR="001571BE" w:rsidRDefault="00020992" w:rsidP="005A63E7">
      <w:pPr>
        <w:pStyle w:val="Heading1"/>
      </w:pPr>
      <w:bookmarkStart w:id="32" w:name="_Toc201997727"/>
      <w:r w:rsidRPr="00020992">
        <w:lastRenderedPageBreak/>
        <w:t>Appendix</w:t>
      </w:r>
      <w:bookmarkEnd w:id="32"/>
    </w:p>
    <w:p w14:paraId="13EC34DD" w14:textId="120A0FBE" w:rsidR="001571BE" w:rsidRPr="001571BE" w:rsidRDefault="001571BE" w:rsidP="008729B5">
      <w:pPr>
        <w:jc w:val="center"/>
        <w:rPr>
          <w:sz w:val="28"/>
          <w:szCs w:val="28"/>
        </w:rPr>
      </w:pPr>
      <w:r w:rsidRPr="001571BE">
        <w:rPr>
          <w:i/>
          <w:iCs/>
          <w:sz w:val="28"/>
          <w:szCs w:val="28"/>
        </w:rPr>
        <w:t>Appendix A. Details of the 8</w:t>
      </w:r>
      <w:r w:rsidR="008729B5">
        <w:rPr>
          <w:i/>
          <w:iCs/>
          <w:sz w:val="28"/>
          <w:szCs w:val="28"/>
        </w:rPr>
        <w:t>0</w:t>
      </w:r>
      <w:r w:rsidRPr="001571BE">
        <w:rPr>
          <w:i/>
          <w:iCs/>
          <w:sz w:val="28"/>
          <w:szCs w:val="28"/>
        </w:rPr>
        <w:t xml:space="preserve"> studies covered in this review</w:t>
      </w:r>
    </w:p>
    <w:tbl>
      <w:tblPr>
        <w:tblW w:w="5890" w:type="pct"/>
        <w:tblInd w:w="-815" w:type="dxa"/>
        <w:tblLayout w:type="fixed"/>
        <w:tblLook w:val="04A0" w:firstRow="1" w:lastRow="0" w:firstColumn="1" w:lastColumn="0" w:noHBand="0" w:noVBand="1"/>
      </w:tblPr>
      <w:tblGrid>
        <w:gridCol w:w="359"/>
        <w:gridCol w:w="718"/>
        <w:gridCol w:w="452"/>
        <w:gridCol w:w="448"/>
        <w:gridCol w:w="542"/>
        <w:gridCol w:w="542"/>
        <w:gridCol w:w="516"/>
        <w:gridCol w:w="565"/>
        <w:gridCol w:w="452"/>
        <w:gridCol w:w="537"/>
        <w:gridCol w:w="537"/>
        <w:gridCol w:w="540"/>
        <w:gridCol w:w="540"/>
        <w:gridCol w:w="542"/>
        <w:gridCol w:w="540"/>
        <w:gridCol w:w="540"/>
        <w:gridCol w:w="720"/>
        <w:gridCol w:w="450"/>
        <w:gridCol w:w="631"/>
        <w:gridCol w:w="450"/>
      </w:tblGrid>
      <w:tr w:rsidR="002C37EC" w:rsidRPr="006A61EA" w14:paraId="60C1F0E9" w14:textId="77777777" w:rsidTr="002C37EC">
        <w:trPr>
          <w:trHeight w:val="1575"/>
        </w:trPr>
        <w:tc>
          <w:tcPr>
            <w:tcW w:w="169" w:type="pct"/>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7C3298A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w:t>
            </w:r>
          </w:p>
        </w:tc>
        <w:tc>
          <w:tcPr>
            <w:tcW w:w="338" w:type="pct"/>
            <w:tcBorders>
              <w:top w:val="single" w:sz="4" w:space="0" w:color="auto"/>
              <w:left w:val="nil"/>
              <w:bottom w:val="single" w:sz="4" w:space="0" w:color="auto"/>
              <w:right w:val="single" w:sz="4" w:space="0" w:color="auto"/>
            </w:tcBorders>
            <w:shd w:val="clear" w:color="000000" w:fill="A9D08E"/>
            <w:vAlign w:val="bottom"/>
            <w:hideMark/>
          </w:tcPr>
          <w:p w14:paraId="3C165D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Authors and year published</w:t>
            </w:r>
          </w:p>
        </w:tc>
        <w:tc>
          <w:tcPr>
            <w:tcW w:w="213" w:type="pct"/>
            <w:tcBorders>
              <w:top w:val="single" w:sz="4" w:space="0" w:color="auto"/>
              <w:left w:val="nil"/>
              <w:bottom w:val="single" w:sz="4" w:space="0" w:color="auto"/>
              <w:right w:val="single" w:sz="4" w:space="0" w:color="auto"/>
            </w:tcBorders>
            <w:shd w:val="clear" w:color="000000" w:fill="A9D08E"/>
            <w:vAlign w:val="bottom"/>
            <w:hideMark/>
          </w:tcPr>
          <w:p w14:paraId="40FEE8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w:t>
            </w:r>
          </w:p>
        </w:tc>
        <w:tc>
          <w:tcPr>
            <w:tcW w:w="211" w:type="pct"/>
            <w:tcBorders>
              <w:top w:val="single" w:sz="4" w:space="0" w:color="auto"/>
              <w:left w:val="nil"/>
              <w:bottom w:val="single" w:sz="4" w:space="0" w:color="auto"/>
              <w:right w:val="single" w:sz="4" w:space="0" w:color="auto"/>
            </w:tcBorders>
            <w:shd w:val="clear" w:color="000000" w:fill="A9D08E"/>
            <w:vAlign w:val="bottom"/>
            <w:hideMark/>
          </w:tcPr>
          <w:p w14:paraId="0E2A04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AJG 2021</w:t>
            </w:r>
          </w:p>
        </w:tc>
        <w:tc>
          <w:tcPr>
            <w:tcW w:w="255" w:type="pct"/>
            <w:tcBorders>
              <w:top w:val="single" w:sz="4" w:space="0" w:color="auto"/>
              <w:left w:val="nil"/>
              <w:bottom w:val="single" w:sz="4" w:space="0" w:color="auto"/>
              <w:right w:val="single" w:sz="4" w:space="0" w:color="auto"/>
            </w:tcBorders>
            <w:shd w:val="clear" w:color="000000" w:fill="A9D08E"/>
            <w:vAlign w:val="bottom"/>
            <w:hideMark/>
          </w:tcPr>
          <w:p w14:paraId="7CED8E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Country </w:t>
            </w:r>
          </w:p>
        </w:tc>
        <w:tc>
          <w:tcPr>
            <w:tcW w:w="255" w:type="pct"/>
            <w:tcBorders>
              <w:top w:val="single" w:sz="4" w:space="0" w:color="auto"/>
              <w:left w:val="nil"/>
              <w:bottom w:val="single" w:sz="4" w:space="0" w:color="auto"/>
              <w:right w:val="single" w:sz="4" w:space="0" w:color="auto"/>
            </w:tcBorders>
            <w:shd w:val="clear" w:color="000000" w:fill="A9D08E"/>
            <w:vAlign w:val="bottom"/>
            <w:hideMark/>
          </w:tcPr>
          <w:p w14:paraId="408C31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Location</w:t>
            </w:r>
          </w:p>
        </w:tc>
        <w:tc>
          <w:tcPr>
            <w:tcW w:w="243" w:type="pct"/>
            <w:tcBorders>
              <w:top w:val="single" w:sz="4" w:space="0" w:color="auto"/>
              <w:left w:val="nil"/>
              <w:bottom w:val="single" w:sz="4" w:space="0" w:color="auto"/>
              <w:right w:val="single" w:sz="4" w:space="0" w:color="auto"/>
            </w:tcBorders>
            <w:shd w:val="clear" w:color="000000" w:fill="A9D08E"/>
            <w:vAlign w:val="bottom"/>
            <w:hideMark/>
          </w:tcPr>
          <w:p w14:paraId="5D4F271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Number of countries</w:t>
            </w:r>
          </w:p>
        </w:tc>
        <w:tc>
          <w:tcPr>
            <w:tcW w:w="266" w:type="pct"/>
            <w:tcBorders>
              <w:top w:val="single" w:sz="4" w:space="0" w:color="auto"/>
              <w:left w:val="nil"/>
              <w:bottom w:val="single" w:sz="4" w:space="0" w:color="auto"/>
              <w:right w:val="single" w:sz="4" w:space="0" w:color="auto"/>
            </w:tcBorders>
            <w:shd w:val="clear" w:color="000000" w:fill="A9D08E"/>
            <w:vAlign w:val="bottom"/>
            <w:hideMark/>
          </w:tcPr>
          <w:p w14:paraId="409B507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Research methods</w:t>
            </w:r>
          </w:p>
        </w:tc>
        <w:tc>
          <w:tcPr>
            <w:tcW w:w="213" w:type="pct"/>
            <w:tcBorders>
              <w:top w:val="single" w:sz="4" w:space="0" w:color="auto"/>
              <w:left w:val="nil"/>
              <w:bottom w:val="single" w:sz="4" w:space="0" w:color="auto"/>
              <w:right w:val="single" w:sz="4" w:space="0" w:color="auto"/>
            </w:tcBorders>
            <w:shd w:val="clear" w:color="000000" w:fill="A9D08E"/>
            <w:vAlign w:val="bottom"/>
            <w:hideMark/>
          </w:tcPr>
          <w:p w14:paraId="216A6DB3" w14:textId="7D9B25E2"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Theori</w:t>
            </w:r>
            <w:proofErr w:type="spellEnd"/>
            <w:r w:rsidR="002C37EC">
              <w:rPr>
                <w:rFonts w:eastAsia="Times New Roman" w:cs="Times New Roman"/>
                <w:color w:val="000000"/>
                <w:sz w:val="8"/>
                <w:szCs w:val="8"/>
              </w:rPr>
              <w:t>-</w:t>
            </w:r>
            <w:r w:rsidRPr="00CD75AD">
              <w:rPr>
                <w:rFonts w:eastAsia="Times New Roman" w:cs="Times New Roman"/>
                <w:color w:val="000000"/>
                <w:sz w:val="8"/>
                <w:szCs w:val="8"/>
              </w:rPr>
              <w:t>es</w:t>
            </w:r>
          </w:p>
        </w:tc>
        <w:tc>
          <w:tcPr>
            <w:tcW w:w="253" w:type="pct"/>
            <w:tcBorders>
              <w:top w:val="single" w:sz="4" w:space="0" w:color="auto"/>
              <w:left w:val="nil"/>
              <w:bottom w:val="single" w:sz="4" w:space="0" w:color="auto"/>
              <w:right w:val="single" w:sz="4" w:space="0" w:color="auto"/>
            </w:tcBorders>
            <w:shd w:val="clear" w:color="000000" w:fill="A9D08E"/>
            <w:vAlign w:val="bottom"/>
            <w:hideMark/>
          </w:tcPr>
          <w:p w14:paraId="0AFF33A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Number of theories</w:t>
            </w:r>
          </w:p>
        </w:tc>
        <w:tc>
          <w:tcPr>
            <w:tcW w:w="253" w:type="pct"/>
            <w:tcBorders>
              <w:top w:val="single" w:sz="4" w:space="0" w:color="auto"/>
              <w:left w:val="nil"/>
              <w:bottom w:val="single" w:sz="4" w:space="0" w:color="auto"/>
              <w:right w:val="single" w:sz="4" w:space="0" w:color="auto"/>
            </w:tcBorders>
            <w:shd w:val="clear" w:color="000000" w:fill="A9D08E"/>
            <w:vAlign w:val="bottom"/>
            <w:hideMark/>
          </w:tcPr>
          <w:p w14:paraId="7B6DA6B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Research subtheme</w:t>
            </w:r>
          </w:p>
        </w:tc>
        <w:tc>
          <w:tcPr>
            <w:tcW w:w="254" w:type="pct"/>
            <w:tcBorders>
              <w:top w:val="single" w:sz="4" w:space="0" w:color="auto"/>
              <w:left w:val="nil"/>
              <w:bottom w:val="single" w:sz="4" w:space="0" w:color="auto"/>
              <w:right w:val="single" w:sz="4" w:space="0" w:color="auto"/>
            </w:tcBorders>
            <w:shd w:val="clear" w:color="000000" w:fill="A9D08E"/>
            <w:vAlign w:val="bottom"/>
            <w:hideMark/>
          </w:tcPr>
          <w:p w14:paraId="38A2CAC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Name of SM/ Particular platform used</w:t>
            </w:r>
          </w:p>
        </w:tc>
        <w:tc>
          <w:tcPr>
            <w:tcW w:w="254" w:type="pct"/>
            <w:tcBorders>
              <w:top w:val="single" w:sz="4" w:space="0" w:color="auto"/>
              <w:left w:val="nil"/>
              <w:bottom w:val="single" w:sz="4" w:space="0" w:color="auto"/>
              <w:right w:val="single" w:sz="4" w:space="0" w:color="auto"/>
            </w:tcBorders>
            <w:shd w:val="clear" w:color="000000" w:fill="A9D08E"/>
            <w:vAlign w:val="bottom"/>
            <w:hideMark/>
          </w:tcPr>
          <w:p w14:paraId="5848E7D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Type of SM/ Particular platform</w:t>
            </w:r>
          </w:p>
        </w:tc>
        <w:tc>
          <w:tcPr>
            <w:tcW w:w="255" w:type="pct"/>
            <w:tcBorders>
              <w:top w:val="single" w:sz="4" w:space="0" w:color="auto"/>
              <w:left w:val="nil"/>
              <w:bottom w:val="single" w:sz="4" w:space="0" w:color="auto"/>
              <w:right w:val="single" w:sz="4" w:space="0" w:color="auto"/>
            </w:tcBorders>
            <w:shd w:val="clear" w:color="000000" w:fill="A9D08E"/>
            <w:vAlign w:val="bottom"/>
            <w:hideMark/>
          </w:tcPr>
          <w:p w14:paraId="7FF1FC0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Objective</w:t>
            </w:r>
          </w:p>
        </w:tc>
        <w:tc>
          <w:tcPr>
            <w:tcW w:w="254" w:type="pct"/>
            <w:tcBorders>
              <w:top w:val="single" w:sz="4" w:space="0" w:color="auto"/>
              <w:left w:val="nil"/>
              <w:bottom w:val="single" w:sz="4" w:space="0" w:color="auto"/>
              <w:right w:val="single" w:sz="4" w:space="0" w:color="auto"/>
            </w:tcBorders>
            <w:shd w:val="clear" w:color="000000" w:fill="A9D08E"/>
            <w:vAlign w:val="bottom"/>
            <w:hideMark/>
          </w:tcPr>
          <w:p w14:paraId="015DFD0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Findings</w:t>
            </w:r>
          </w:p>
        </w:tc>
        <w:tc>
          <w:tcPr>
            <w:tcW w:w="254" w:type="pct"/>
            <w:tcBorders>
              <w:top w:val="single" w:sz="4" w:space="0" w:color="auto"/>
              <w:left w:val="nil"/>
              <w:bottom w:val="single" w:sz="4" w:space="0" w:color="auto"/>
              <w:right w:val="single" w:sz="4" w:space="0" w:color="auto"/>
            </w:tcBorders>
            <w:shd w:val="clear" w:color="000000" w:fill="A9D08E"/>
            <w:vAlign w:val="bottom"/>
            <w:hideMark/>
          </w:tcPr>
          <w:p w14:paraId="0DC175E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size</w:t>
            </w:r>
          </w:p>
        </w:tc>
        <w:tc>
          <w:tcPr>
            <w:tcW w:w="339" w:type="pct"/>
            <w:tcBorders>
              <w:top w:val="single" w:sz="4" w:space="0" w:color="auto"/>
              <w:left w:val="nil"/>
              <w:bottom w:val="single" w:sz="4" w:space="0" w:color="auto"/>
              <w:right w:val="single" w:sz="4" w:space="0" w:color="auto"/>
            </w:tcBorders>
            <w:shd w:val="clear" w:color="000000" w:fill="A9D08E"/>
            <w:vAlign w:val="bottom"/>
            <w:hideMark/>
          </w:tcPr>
          <w:p w14:paraId="51D3D4E9" w14:textId="553BAC8C"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Organizational Focus</w:t>
            </w:r>
          </w:p>
        </w:tc>
        <w:tc>
          <w:tcPr>
            <w:tcW w:w="212" w:type="pct"/>
            <w:tcBorders>
              <w:top w:val="single" w:sz="4" w:space="0" w:color="auto"/>
              <w:left w:val="nil"/>
              <w:bottom w:val="single" w:sz="4" w:space="0" w:color="auto"/>
              <w:right w:val="single" w:sz="4" w:space="0" w:color="auto"/>
            </w:tcBorders>
            <w:shd w:val="clear" w:color="000000" w:fill="A9D08E"/>
            <w:vAlign w:val="bottom"/>
            <w:hideMark/>
          </w:tcPr>
          <w:p w14:paraId="469BDF6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Period</w:t>
            </w:r>
          </w:p>
        </w:tc>
        <w:tc>
          <w:tcPr>
            <w:tcW w:w="297" w:type="pct"/>
            <w:tcBorders>
              <w:top w:val="single" w:sz="4" w:space="0" w:color="auto"/>
              <w:left w:val="nil"/>
              <w:bottom w:val="single" w:sz="4" w:space="0" w:color="auto"/>
              <w:right w:val="single" w:sz="4" w:space="0" w:color="auto"/>
            </w:tcBorders>
            <w:shd w:val="clear" w:color="000000" w:fill="A9D08E"/>
            <w:vAlign w:val="bottom"/>
            <w:hideMark/>
          </w:tcPr>
          <w:p w14:paraId="64D5373F" w14:textId="4DBF06A9" w:rsidR="00CD75AD" w:rsidRPr="00CD75AD" w:rsidRDefault="004A5876"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Citation’s</w:t>
            </w:r>
            <w:r w:rsidR="00CD75AD" w:rsidRPr="00CD75AD">
              <w:rPr>
                <w:rFonts w:eastAsia="Times New Roman" w:cs="Times New Roman"/>
                <w:color w:val="000000"/>
                <w:sz w:val="8"/>
                <w:szCs w:val="8"/>
              </w:rPr>
              <w:t xml:space="preserve"> (as of 01/01/2 2)</w:t>
            </w:r>
          </w:p>
        </w:tc>
        <w:tc>
          <w:tcPr>
            <w:tcW w:w="212" w:type="pct"/>
            <w:tcBorders>
              <w:top w:val="single" w:sz="4" w:space="0" w:color="auto"/>
              <w:left w:val="nil"/>
              <w:bottom w:val="single" w:sz="4" w:space="0" w:color="auto"/>
              <w:right w:val="single" w:sz="4" w:space="0" w:color="auto"/>
            </w:tcBorders>
            <w:shd w:val="clear" w:color="000000" w:fill="A9D08E"/>
            <w:vAlign w:val="bottom"/>
            <w:hideMark/>
          </w:tcPr>
          <w:p w14:paraId="62B54F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CPY (year base: 2022)</w:t>
            </w:r>
          </w:p>
        </w:tc>
      </w:tr>
      <w:tr w:rsidR="002C37EC" w:rsidRPr="006A61EA" w14:paraId="6C544946"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B440B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338" w:type="pct"/>
            <w:tcBorders>
              <w:top w:val="nil"/>
              <w:left w:val="nil"/>
              <w:bottom w:val="single" w:sz="4" w:space="0" w:color="auto"/>
              <w:right w:val="single" w:sz="4" w:space="0" w:color="auto"/>
            </w:tcBorders>
            <w:shd w:val="clear" w:color="auto" w:fill="auto"/>
            <w:vAlign w:val="center"/>
            <w:hideMark/>
          </w:tcPr>
          <w:p w14:paraId="4C70E36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Hasan (2022)</w:t>
            </w:r>
          </w:p>
        </w:tc>
        <w:tc>
          <w:tcPr>
            <w:tcW w:w="213" w:type="pct"/>
            <w:tcBorders>
              <w:top w:val="nil"/>
              <w:left w:val="nil"/>
              <w:bottom w:val="single" w:sz="4" w:space="0" w:color="auto"/>
              <w:right w:val="single" w:sz="4" w:space="0" w:color="auto"/>
            </w:tcBorders>
            <w:shd w:val="clear" w:color="auto" w:fill="auto"/>
            <w:vAlign w:val="center"/>
            <w:hideMark/>
          </w:tcPr>
          <w:p w14:paraId="21D0CCF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Open Journal of Business &amp; Management</w:t>
            </w:r>
          </w:p>
        </w:tc>
        <w:tc>
          <w:tcPr>
            <w:tcW w:w="211" w:type="pct"/>
            <w:tcBorders>
              <w:top w:val="nil"/>
              <w:left w:val="nil"/>
              <w:bottom w:val="single" w:sz="4" w:space="0" w:color="auto"/>
              <w:right w:val="single" w:sz="4" w:space="0" w:color="auto"/>
            </w:tcBorders>
            <w:shd w:val="clear" w:color="auto" w:fill="auto"/>
            <w:vAlign w:val="center"/>
            <w:hideMark/>
          </w:tcPr>
          <w:p w14:paraId="62551FA9" w14:textId="73F7FB98"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76AC8C1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Bangladesh</w:t>
            </w:r>
          </w:p>
        </w:tc>
        <w:tc>
          <w:tcPr>
            <w:tcW w:w="255" w:type="pct"/>
            <w:tcBorders>
              <w:top w:val="nil"/>
              <w:left w:val="nil"/>
              <w:bottom w:val="single" w:sz="4" w:space="0" w:color="auto"/>
              <w:right w:val="single" w:sz="4" w:space="0" w:color="auto"/>
            </w:tcBorders>
            <w:shd w:val="clear" w:color="auto" w:fill="auto"/>
            <w:vAlign w:val="center"/>
            <w:hideMark/>
          </w:tcPr>
          <w:p w14:paraId="5487CF5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Dhaka</w:t>
            </w:r>
          </w:p>
        </w:tc>
        <w:tc>
          <w:tcPr>
            <w:tcW w:w="243" w:type="pct"/>
            <w:tcBorders>
              <w:top w:val="nil"/>
              <w:left w:val="nil"/>
              <w:bottom w:val="single" w:sz="4" w:space="0" w:color="auto"/>
              <w:right w:val="single" w:sz="4" w:space="0" w:color="auto"/>
            </w:tcBorders>
            <w:shd w:val="clear" w:color="auto" w:fill="auto"/>
            <w:vAlign w:val="center"/>
            <w:hideMark/>
          </w:tcPr>
          <w:p w14:paraId="792AD77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7B9897F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Semi-systematic narrative review</w:t>
            </w:r>
          </w:p>
        </w:tc>
        <w:tc>
          <w:tcPr>
            <w:tcW w:w="213" w:type="pct"/>
            <w:tcBorders>
              <w:top w:val="nil"/>
              <w:left w:val="nil"/>
              <w:bottom w:val="single" w:sz="4" w:space="0" w:color="auto"/>
              <w:right w:val="single" w:sz="4" w:space="0" w:color="auto"/>
            </w:tcBorders>
            <w:shd w:val="clear" w:color="auto" w:fill="auto"/>
            <w:vAlign w:val="center"/>
            <w:hideMark/>
          </w:tcPr>
          <w:p w14:paraId="2809DCE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specified</w:t>
            </w:r>
          </w:p>
        </w:tc>
        <w:tc>
          <w:tcPr>
            <w:tcW w:w="253" w:type="pct"/>
            <w:tcBorders>
              <w:top w:val="nil"/>
              <w:left w:val="nil"/>
              <w:bottom w:val="single" w:sz="4" w:space="0" w:color="auto"/>
              <w:right w:val="single" w:sz="4" w:space="0" w:color="auto"/>
            </w:tcBorders>
            <w:shd w:val="clear" w:color="auto" w:fill="auto"/>
            <w:vAlign w:val="center"/>
            <w:hideMark/>
          </w:tcPr>
          <w:p w14:paraId="1D6B85F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0FF59F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accounting &amp; auditing</w:t>
            </w:r>
          </w:p>
        </w:tc>
        <w:tc>
          <w:tcPr>
            <w:tcW w:w="254" w:type="pct"/>
            <w:tcBorders>
              <w:top w:val="nil"/>
              <w:left w:val="nil"/>
              <w:bottom w:val="single" w:sz="4" w:space="0" w:color="auto"/>
              <w:right w:val="single" w:sz="4" w:space="0" w:color="auto"/>
            </w:tcBorders>
            <w:shd w:val="clear" w:color="auto" w:fill="auto"/>
            <w:vAlign w:val="center"/>
            <w:hideMark/>
          </w:tcPr>
          <w:p w14:paraId="1F2ABDD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45C1663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277A99D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how AI has influenced accounting and auditing up to 2020, and its implications</w:t>
            </w:r>
          </w:p>
        </w:tc>
        <w:tc>
          <w:tcPr>
            <w:tcW w:w="254" w:type="pct"/>
            <w:tcBorders>
              <w:top w:val="nil"/>
              <w:left w:val="nil"/>
              <w:bottom w:val="single" w:sz="4" w:space="0" w:color="auto"/>
              <w:right w:val="single" w:sz="4" w:space="0" w:color="auto"/>
            </w:tcBorders>
            <w:shd w:val="clear" w:color="auto" w:fill="auto"/>
            <w:vAlign w:val="center"/>
            <w:hideMark/>
          </w:tcPr>
          <w:p w14:paraId="256D2C8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boosts efficiency, accuracy, productivity but raises concerns (job loss, inequality); recommends curriculum reform, regulatory policy updates, interdisciplinary approaches (scirp.org, scirp.org)</w:t>
            </w:r>
          </w:p>
        </w:tc>
        <w:tc>
          <w:tcPr>
            <w:tcW w:w="254" w:type="pct"/>
            <w:tcBorders>
              <w:top w:val="nil"/>
              <w:left w:val="nil"/>
              <w:bottom w:val="single" w:sz="4" w:space="0" w:color="auto"/>
              <w:right w:val="single" w:sz="4" w:space="0" w:color="auto"/>
            </w:tcBorders>
            <w:shd w:val="clear" w:color="auto" w:fill="auto"/>
            <w:vAlign w:val="center"/>
            <w:hideMark/>
          </w:tcPr>
          <w:p w14:paraId="68529CF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corpus 1992–2020</w:t>
            </w:r>
          </w:p>
        </w:tc>
        <w:tc>
          <w:tcPr>
            <w:tcW w:w="339" w:type="pct"/>
            <w:tcBorders>
              <w:top w:val="nil"/>
              <w:left w:val="nil"/>
              <w:bottom w:val="single" w:sz="4" w:space="0" w:color="auto"/>
              <w:right w:val="single" w:sz="4" w:space="0" w:color="auto"/>
            </w:tcBorders>
            <w:shd w:val="clear" w:color="auto" w:fill="auto"/>
            <w:vAlign w:val="center"/>
            <w:hideMark/>
          </w:tcPr>
          <w:p w14:paraId="445DCDE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Academia, regulators, professional bodies</w:t>
            </w:r>
          </w:p>
        </w:tc>
        <w:tc>
          <w:tcPr>
            <w:tcW w:w="212" w:type="pct"/>
            <w:tcBorders>
              <w:top w:val="nil"/>
              <w:left w:val="nil"/>
              <w:bottom w:val="single" w:sz="4" w:space="0" w:color="auto"/>
              <w:right w:val="single" w:sz="4" w:space="0" w:color="auto"/>
            </w:tcBorders>
            <w:shd w:val="clear" w:color="auto" w:fill="auto"/>
            <w:vAlign w:val="center"/>
            <w:hideMark/>
          </w:tcPr>
          <w:p w14:paraId="5DB227D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1992–2020</w:t>
            </w:r>
          </w:p>
        </w:tc>
        <w:tc>
          <w:tcPr>
            <w:tcW w:w="297" w:type="pct"/>
            <w:tcBorders>
              <w:top w:val="nil"/>
              <w:left w:val="nil"/>
              <w:bottom w:val="single" w:sz="4" w:space="0" w:color="auto"/>
              <w:right w:val="single" w:sz="4" w:space="0" w:color="auto"/>
            </w:tcBorders>
            <w:shd w:val="clear" w:color="auto" w:fill="auto"/>
            <w:vAlign w:val="center"/>
            <w:hideMark/>
          </w:tcPr>
          <w:p w14:paraId="16AFFB31" w14:textId="36C853E4"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78443939" w14:textId="3E471989"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61239D93" w14:textId="77777777" w:rsidTr="002C37EC">
        <w:trPr>
          <w:trHeight w:val="15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88BEF2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338" w:type="pct"/>
            <w:tcBorders>
              <w:top w:val="nil"/>
              <w:left w:val="nil"/>
              <w:bottom w:val="single" w:sz="4" w:space="0" w:color="auto"/>
              <w:right w:val="single" w:sz="4" w:space="0" w:color="auto"/>
            </w:tcBorders>
            <w:shd w:val="clear" w:color="auto" w:fill="auto"/>
            <w:vAlign w:val="center"/>
            <w:hideMark/>
          </w:tcPr>
          <w:p w14:paraId="2B62743A"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Odonkor</w:t>
            </w:r>
            <w:proofErr w:type="spellEnd"/>
            <w:r w:rsidRPr="00CD75AD">
              <w:rPr>
                <w:rFonts w:eastAsia="Times New Roman" w:cs="Times New Roman"/>
                <w:color w:val="000000"/>
                <w:sz w:val="8"/>
                <w:szCs w:val="8"/>
              </w:rPr>
              <w:t xml:space="preserve"> et al. (2024)</w:t>
            </w:r>
          </w:p>
        </w:tc>
        <w:tc>
          <w:tcPr>
            <w:tcW w:w="213" w:type="pct"/>
            <w:tcBorders>
              <w:top w:val="nil"/>
              <w:left w:val="nil"/>
              <w:bottom w:val="single" w:sz="4" w:space="0" w:color="auto"/>
              <w:right w:val="single" w:sz="4" w:space="0" w:color="auto"/>
            </w:tcBorders>
            <w:shd w:val="clear" w:color="auto" w:fill="auto"/>
            <w:vAlign w:val="center"/>
            <w:hideMark/>
          </w:tcPr>
          <w:p w14:paraId="7B118C7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WJARR (Impact Factor 7.8)</w:t>
            </w:r>
          </w:p>
        </w:tc>
        <w:tc>
          <w:tcPr>
            <w:tcW w:w="211" w:type="pct"/>
            <w:tcBorders>
              <w:top w:val="nil"/>
              <w:left w:val="nil"/>
              <w:bottom w:val="single" w:sz="4" w:space="0" w:color="auto"/>
              <w:right w:val="single" w:sz="4" w:space="0" w:color="auto"/>
            </w:tcBorders>
            <w:shd w:val="clear" w:color="auto" w:fill="auto"/>
            <w:vAlign w:val="center"/>
            <w:hideMark/>
          </w:tcPr>
          <w:p w14:paraId="6B45ADCE" w14:textId="48AB7017"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6B29A14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 Nigeria</w:t>
            </w:r>
          </w:p>
        </w:tc>
        <w:tc>
          <w:tcPr>
            <w:tcW w:w="255" w:type="pct"/>
            <w:tcBorders>
              <w:top w:val="nil"/>
              <w:left w:val="nil"/>
              <w:bottom w:val="single" w:sz="4" w:space="0" w:color="auto"/>
              <w:right w:val="single" w:sz="4" w:space="0" w:color="auto"/>
            </w:tcBorders>
            <w:shd w:val="clear" w:color="auto" w:fill="auto"/>
            <w:vAlign w:val="center"/>
            <w:hideMark/>
          </w:tcPr>
          <w:p w14:paraId="371C50B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Texas, Lagos, Boston</w:t>
            </w:r>
          </w:p>
        </w:tc>
        <w:tc>
          <w:tcPr>
            <w:tcW w:w="243" w:type="pct"/>
            <w:tcBorders>
              <w:top w:val="nil"/>
              <w:left w:val="nil"/>
              <w:bottom w:val="single" w:sz="4" w:space="0" w:color="auto"/>
              <w:right w:val="single" w:sz="4" w:space="0" w:color="auto"/>
            </w:tcBorders>
            <w:shd w:val="clear" w:color="auto" w:fill="auto"/>
            <w:vAlign w:val="center"/>
            <w:hideMark/>
          </w:tcPr>
          <w:p w14:paraId="54508FE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Multiple</w:t>
            </w:r>
          </w:p>
        </w:tc>
        <w:tc>
          <w:tcPr>
            <w:tcW w:w="266" w:type="pct"/>
            <w:tcBorders>
              <w:top w:val="nil"/>
              <w:left w:val="nil"/>
              <w:bottom w:val="single" w:sz="4" w:space="0" w:color="auto"/>
              <w:right w:val="single" w:sz="4" w:space="0" w:color="auto"/>
            </w:tcBorders>
            <w:shd w:val="clear" w:color="auto" w:fill="auto"/>
            <w:vAlign w:val="center"/>
            <w:hideMark/>
          </w:tcPr>
          <w:p w14:paraId="31ADAFE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Systematic literature review + bibliometric analysis</w:t>
            </w:r>
          </w:p>
        </w:tc>
        <w:tc>
          <w:tcPr>
            <w:tcW w:w="213" w:type="pct"/>
            <w:tcBorders>
              <w:top w:val="nil"/>
              <w:left w:val="nil"/>
              <w:bottom w:val="single" w:sz="4" w:space="0" w:color="auto"/>
              <w:right w:val="single" w:sz="4" w:space="0" w:color="auto"/>
            </w:tcBorders>
            <w:shd w:val="clear" w:color="auto" w:fill="auto"/>
            <w:vAlign w:val="center"/>
            <w:hideMark/>
          </w:tcPr>
          <w:p w14:paraId="6F428E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clearly stated</w:t>
            </w:r>
          </w:p>
        </w:tc>
        <w:tc>
          <w:tcPr>
            <w:tcW w:w="253" w:type="pct"/>
            <w:tcBorders>
              <w:top w:val="nil"/>
              <w:left w:val="nil"/>
              <w:bottom w:val="single" w:sz="4" w:space="0" w:color="auto"/>
              <w:right w:val="single" w:sz="4" w:space="0" w:color="auto"/>
            </w:tcBorders>
            <w:shd w:val="clear" w:color="auto" w:fill="auto"/>
            <w:vAlign w:val="center"/>
            <w:hideMark/>
          </w:tcPr>
          <w:p w14:paraId="676C624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4030C8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transforming accounting</w:t>
            </w:r>
          </w:p>
        </w:tc>
        <w:tc>
          <w:tcPr>
            <w:tcW w:w="254" w:type="pct"/>
            <w:tcBorders>
              <w:top w:val="nil"/>
              <w:left w:val="nil"/>
              <w:bottom w:val="single" w:sz="4" w:space="0" w:color="auto"/>
              <w:right w:val="single" w:sz="4" w:space="0" w:color="auto"/>
            </w:tcBorders>
            <w:shd w:val="clear" w:color="auto" w:fill="auto"/>
            <w:vAlign w:val="center"/>
            <w:hideMark/>
          </w:tcPr>
          <w:p w14:paraId="440506A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0FDD7D4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3F1AE3C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how AI reshapes traditional accounting and reporting</w:t>
            </w:r>
          </w:p>
        </w:tc>
        <w:tc>
          <w:tcPr>
            <w:tcW w:w="254" w:type="pct"/>
            <w:tcBorders>
              <w:top w:val="nil"/>
              <w:left w:val="nil"/>
              <w:bottom w:val="single" w:sz="4" w:space="0" w:color="auto"/>
              <w:right w:val="single" w:sz="4" w:space="0" w:color="auto"/>
            </w:tcBorders>
            <w:shd w:val="clear" w:color="auto" w:fill="auto"/>
            <w:vAlign w:val="center"/>
            <w:hideMark/>
          </w:tcPr>
          <w:p w14:paraId="05A0455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significantly improves accuracy and efficiency; challenges include cost, skill gap, resistance (mail.wjarr.com)</w:t>
            </w:r>
          </w:p>
        </w:tc>
        <w:tc>
          <w:tcPr>
            <w:tcW w:w="254" w:type="pct"/>
            <w:tcBorders>
              <w:top w:val="nil"/>
              <w:left w:val="nil"/>
              <w:bottom w:val="single" w:sz="4" w:space="0" w:color="auto"/>
              <w:right w:val="single" w:sz="4" w:space="0" w:color="auto"/>
            </w:tcBorders>
            <w:shd w:val="clear" w:color="auto" w:fill="auto"/>
            <w:vAlign w:val="center"/>
            <w:hideMark/>
          </w:tcPr>
          <w:p w14:paraId="70911FD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 review of decade</w:t>
            </w:r>
          </w:p>
        </w:tc>
        <w:tc>
          <w:tcPr>
            <w:tcW w:w="339" w:type="pct"/>
            <w:tcBorders>
              <w:top w:val="nil"/>
              <w:left w:val="nil"/>
              <w:bottom w:val="single" w:sz="4" w:space="0" w:color="auto"/>
              <w:right w:val="single" w:sz="4" w:space="0" w:color="auto"/>
            </w:tcBorders>
            <w:shd w:val="clear" w:color="auto" w:fill="auto"/>
            <w:vAlign w:val="center"/>
            <w:hideMark/>
          </w:tcPr>
          <w:p w14:paraId="0A7EE03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Firms and academia</w:t>
            </w:r>
          </w:p>
        </w:tc>
        <w:tc>
          <w:tcPr>
            <w:tcW w:w="212" w:type="pct"/>
            <w:tcBorders>
              <w:top w:val="nil"/>
              <w:left w:val="nil"/>
              <w:bottom w:val="single" w:sz="4" w:space="0" w:color="auto"/>
              <w:right w:val="single" w:sz="4" w:space="0" w:color="auto"/>
            </w:tcBorders>
            <w:shd w:val="clear" w:color="auto" w:fill="auto"/>
            <w:vAlign w:val="center"/>
            <w:hideMark/>
          </w:tcPr>
          <w:p w14:paraId="406C232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Last decade</w:t>
            </w:r>
          </w:p>
        </w:tc>
        <w:tc>
          <w:tcPr>
            <w:tcW w:w="297" w:type="pct"/>
            <w:tcBorders>
              <w:top w:val="nil"/>
              <w:left w:val="nil"/>
              <w:bottom w:val="single" w:sz="4" w:space="0" w:color="auto"/>
              <w:right w:val="single" w:sz="4" w:space="0" w:color="auto"/>
            </w:tcBorders>
            <w:shd w:val="clear" w:color="auto" w:fill="auto"/>
            <w:vAlign w:val="center"/>
            <w:hideMark/>
          </w:tcPr>
          <w:p w14:paraId="0F8D571A" w14:textId="1743ADB6"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3C53424F" w14:textId="1A6BDB4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67161CF4"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2E60F82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w:t>
            </w:r>
          </w:p>
        </w:tc>
        <w:tc>
          <w:tcPr>
            <w:tcW w:w="338" w:type="pct"/>
            <w:tcBorders>
              <w:top w:val="nil"/>
              <w:left w:val="nil"/>
              <w:bottom w:val="single" w:sz="4" w:space="0" w:color="auto"/>
              <w:right w:val="single" w:sz="4" w:space="0" w:color="auto"/>
            </w:tcBorders>
            <w:shd w:val="clear" w:color="auto" w:fill="auto"/>
            <w:vAlign w:val="center"/>
            <w:hideMark/>
          </w:tcPr>
          <w:p w14:paraId="591DC624"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Heimo</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Losbichler</w:t>
            </w:r>
            <w:proofErr w:type="spellEnd"/>
            <w:r w:rsidRPr="00CD75AD">
              <w:rPr>
                <w:rFonts w:eastAsia="Times New Roman" w:cs="Times New Roman"/>
                <w:color w:val="000000"/>
                <w:sz w:val="8"/>
                <w:szCs w:val="8"/>
              </w:rPr>
              <w:t xml:space="preserve"> &amp; </w:t>
            </w:r>
            <w:proofErr w:type="spellStart"/>
            <w:r w:rsidRPr="00CD75AD">
              <w:rPr>
                <w:rFonts w:eastAsia="Times New Roman" w:cs="Times New Roman"/>
                <w:color w:val="000000"/>
                <w:sz w:val="8"/>
                <w:szCs w:val="8"/>
              </w:rPr>
              <w:t>Othmar</w:t>
            </w:r>
            <w:proofErr w:type="spellEnd"/>
            <w:r w:rsidRPr="00CD75AD">
              <w:rPr>
                <w:rFonts w:eastAsia="Times New Roman" w:cs="Times New Roman"/>
                <w:color w:val="000000"/>
                <w:sz w:val="8"/>
                <w:szCs w:val="8"/>
              </w:rPr>
              <w:t xml:space="preserve"> M. Lehner (2021)</w:t>
            </w:r>
          </w:p>
        </w:tc>
        <w:tc>
          <w:tcPr>
            <w:tcW w:w="213" w:type="pct"/>
            <w:tcBorders>
              <w:top w:val="nil"/>
              <w:left w:val="nil"/>
              <w:bottom w:val="single" w:sz="4" w:space="0" w:color="auto"/>
              <w:right w:val="single" w:sz="4" w:space="0" w:color="auto"/>
            </w:tcBorders>
            <w:shd w:val="clear" w:color="auto" w:fill="auto"/>
            <w:vAlign w:val="center"/>
            <w:hideMark/>
          </w:tcPr>
          <w:p w14:paraId="66472D3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Applied Accounting Research</w:t>
            </w:r>
          </w:p>
        </w:tc>
        <w:tc>
          <w:tcPr>
            <w:tcW w:w="211" w:type="pct"/>
            <w:tcBorders>
              <w:top w:val="nil"/>
              <w:left w:val="nil"/>
              <w:bottom w:val="single" w:sz="4" w:space="0" w:color="auto"/>
              <w:right w:val="single" w:sz="4" w:space="0" w:color="auto"/>
            </w:tcBorders>
            <w:shd w:val="clear" w:color="auto" w:fill="auto"/>
            <w:vAlign w:val="center"/>
            <w:hideMark/>
          </w:tcPr>
          <w:p w14:paraId="539E848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5" w:type="pct"/>
            <w:tcBorders>
              <w:top w:val="nil"/>
              <w:left w:val="nil"/>
              <w:bottom w:val="single" w:sz="4" w:space="0" w:color="auto"/>
              <w:right w:val="single" w:sz="4" w:space="0" w:color="auto"/>
            </w:tcBorders>
            <w:shd w:val="clear" w:color="auto" w:fill="auto"/>
            <w:vAlign w:val="center"/>
            <w:hideMark/>
          </w:tcPr>
          <w:p w14:paraId="034EF7F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country-specific†</w:t>
            </w:r>
          </w:p>
        </w:tc>
        <w:tc>
          <w:tcPr>
            <w:tcW w:w="255" w:type="pct"/>
            <w:tcBorders>
              <w:top w:val="nil"/>
              <w:left w:val="nil"/>
              <w:bottom w:val="single" w:sz="4" w:space="0" w:color="auto"/>
              <w:right w:val="single" w:sz="4" w:space="0" w:color="auto"/>
            </w:tcBorders>
            <w:shd w:val="clear" w:color="auto" w:fill="auto"/>
            <w:vAlign w:val="center"/>
            <w:hideMark/>
          </w:tcPr>
          <w:p w14:paraId="078AF50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data (multiple disciplines)</w:t>
            </w:r>
          </w:p>
        </w:tc>
        <w:tc>
          <w:tcPr>
            <w:tcW w:w="243" w:type="pct"/>
            <w:tcBorders>
              <w:top w:val="nil"/>
              <w:left w:val="nil"/>
              <w:bottom w:val="single" w:sz="4" w:space="0" w:color="auto"/>
              <w:right w:val="single" w:sz="4" w:space="0" w:color="auto"/>
            </w:tcBorders>
            <w:shd w:val="clear" w:color="auto" w:fill="auto"/>
            <w:vAlign w:val="center"/>
            <w:hideMark/>
          </w:tcPr>
          <w:p w14:paraId="78E5E50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Multiple</w:t>
            </w:r>
          </w:p>
        </w:tc>
        <w:tc>
          <w:tcPr>
            <w:tcW w:w="266" w:type="pct"/>
            <w:tcBorders>
              <w:top w:val="nil"/>
              <w:left w:val="nil"/>
              <w:bottom w:val="single" w:sz="4" w:space="0" w:color="auto"/>
              <w:right w:val="single" w:sz="4" w:space="0" w:color="auto"/>
            </w:tcBorders>
            <w:shd w:val="clear" w:color="auto" w:fill="auto"/>
            <w:vAlign w:val="center"/>
            <w:hideMark/>
          </w:tcPr>
          <w:p w14:paraId="2690412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 semi-systematic literature review</w:t>
            </w:r>
          </w:p>
        </w:tc>
        <w:tc>
          <w:tcPr>
            <w:tcW w:w="213" w:type="pct"/>
            <w:tcBorders>
              <w:top w:val="nil"/>
              <w:left w:val="nil"/>
              <w:bottom w:val="single" w:sz="4" w:space="0" w:color="auto"/>
              <w:right w:val="single" w:sz="4" w:space="0" w:color="auto"/>
            </w:tcBorders>
            <w:shd w:val="clear" w:color="auto" w:fill="auto"/>
            <w:vAlign w:val="center"/>
            <w:hideMark/>
          </w:tcPr>
          <w:p w14:paraId="0721782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Complexity theory, cybernetics</w:t>
            </w:r>
          </w:p>
        </w:tc>
        <w:tc>
          <w:tcPr>
            <w:tcW w:w="253" w:type="pct"/>
            <w:tcBorders>
              <w:top w:val="nil"/>
              <w:left w:val="nil"/>
              <w:bottom w:val="single" w:sz="4" w:space="0" w:color="auto"/>
              <w:right w:val="single" w:sz="4" w:space="0" w:color="auto"/>
            </w:tcBorders>
            <w:shd w:val="clear" w:color="auto" w:fill="auto"/>
            <w:vAlign w:val="center"/>
            <w:hideMark/>
          </w:tcPr>
          <w:p w14:paraId="2A0C10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2BE189D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Limits of AI in controlling; human–machine collaboration; research agenda areas</w:t>
            </w:r>
          </w:p>
        </w:tc>
        <w:tc>
          <w:tcPr>
            <w:tcW w:w="254" w:type="pct"/>
            <w:tcBorders>
              <w:top w:val="nil"/>
              <w:left w:val="nil"/>
              <w:bottom w:val="single" w:sz="4" w:space="0" w:color="auto"/>
              <w:right w:val="single" w:sz="4" w:space="0" w:color="auto"/>
            </w:tcBorders>
            <w:shd w:val="clear" w:color="auto" w:fill="auto"/>
            <w:vAlign w:val="center"/>
            <w:hideMark/>
          </w:tcPr>
          <w:p w14:paraId="0670DAD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328726C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Review-based (no specific social media)</w:t>
            </w:r>
          </w:p>
        </w:tc>
        <w:tc>
          <w:tcPr>
            <w:tcW w:w="255" w:type="pct"/>
            <w:tcBorders>
              <w:top w:val="nil"/>
              <w:left w:val="nil"/>
              <w:bottom w:val="single" w:sz="4" w:space="0" w:color="auto"/>
              <w:right w:val="single" w:sz="4" w:space="0" w:color="auto"/>
            </w:tcBorders>
            <w:shd w:val="clear" w:color="auto" w:fill="auto"/>
            <w:vAlign w:val="center"/>
            <w:hideMark/>
          </w:tcPr>
          <w:p w14:paraId="05E718C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investigate AI's limitations in controlling/accounting and propose future research</w:t>
            </w:r>
          </w:p>
        </w:tc>
        <w:tc>
          <w:tcPr>
            <w:tcW w:w="254" w:type="pct"/>
            <w:tcBorders>
              <w:top w:val="nil"/>
              <w:left w:val="nil"/>
              <w:bottom w:val="single" w:sz="4" w:space="0" w:color="auto"/>
              <w:right w:val="single" w:sz="4" w:space="0" w:color="auto"/>
            </w:tcBorders>
            <w:shd w:val="clear" w:color="auto" w:fill="auto"/>
            <w:vAlign w:val="center"/>
            <w:hideMark/>
          </w:tcPr>
          <w:p w14:paraId="0DAF440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Identified 3 AI limitations (</w:t>
            </w:r>
            <w:proofErr w:type="spellStart"/>
            <w:r w:rsidRPr="00CD75AD">
              <w:rPr>
                <w:rFonts w:eastAsia="Times New Roman" w:cs="Times New Roman"/>
                <w:color w:val="000000"/>
                <w:sz w:val="8"/>
                <w:szCs w:val="8"/>
              </w:rPr>
              <w:t>Bremermann</w:t>
            </w:r>
            <w:proofErr w:type="spellEnd"/>
            <w:r w:rsidRPr="00CD75AD">
              <w:rPr>
                <w:rFonts w:eastAsia="Times New Roman" w:cs="Times New Roman"/>
                <w:color w:val="000000"/>
                <w:sz w:val="8"/>
                <w:szCs w:val="8"/>
              </w:rPr>
              <w:t xml:space="preserve"> limit, detectability/control issues, human–machine bias); suggested human–AI collaboration models; proposed 5 research agenda themes</w:t>
            </w:r>
          </w:p>
        </w:tc>
        <w:tc>
          <w:tcPr>
            <w:tcW w:w="254" w:type="pct"/>
            <w:tcBorders>
              <w:top w:val="nil"/>
              <w:left w:val="nil"/>
              <w:bottom w:val="single" w:sz="4" w:space="0" w:color="auto"/>
              <w:right w:val="single" w:sz="4" w:space="0" w:color="auto"/>
            </w:tcBorders>
            <w:shd w:val="clear" w:color="auto" w:fill="auto"/>
            <w:vAlign w:val="center"/>
            <w:hideMark/>
          </w:tcPr>
          <w:p w14:paraId="17D13B9A" w14:textId="4BEBE00E"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50E836D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&amp; Controlling (organizational level)</w:t>
            </w:r>
          </w:p>
        </w:tc>
        <w:tc>
          <w:tcPr>
            <w:tcW w:w="212" w:type="pct"/>
            <w:tcBorders>
              <w:top w:val="nil"/>
              <w:left w:val="nil"/>
              <w:bottom w:val="single" w:sz="4" w:space="0" w:color="auto"/>
              <w:right w:val="single" w:sz="4" w:space="0" w:color="auto"/>
            </w:tcBorders>
            <w:shd w:val="clear" w:color="auto" w:fill="auto"/>
            <w:vAlign w:val="center"/>
            <w:hideMark/>
          </w:tcPr>
          <w:p w14:paraId="778DDE2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up to mid</w:t>
            </w:r>
            <w:r w:rsidRPr="00CD75AD">
              <w:rPr>
                <w:rFonts w:eastAsia="Times New Roman" w:cs="Times New Roman"/>
                <w:color w:val="000000"/>
                <w:sz w:val="8"/>
                <w:szCs w:val="8"/>
              </w:rPr>
              <w:noBreakHyphen/>
              <w:t>2021</w:t>
            </w:r>
          </w:p>
        </w:tc>
        <w:tc>
          <w:tcPr>
            <w:tcW w:w="297" w:type="pct"/>
            <w:tcBorders>
              <w:top w:val="nil"/>
              <w:left w:val="nil"/>
              <w:bottom w:val="single" w:sz="4" w:space="0" w:color="auto"/>
              <w:right w:val="single" w:sz="4" w:space="0" w:color="auto"/>
            </w:tcBorders>
            <w:shd w:val="clear" w:color="auto" w:fill="auto"/>
            <w:vAlign w:val="center"/>
            <w:hideMark/>
          </w:tcPr>
          <w:p w14:paraId="188F7F0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39 citations</w:t>
            </w:r>
          </w:p>
        </w:tc>
        <w:tc>
          <w:tcPr>
            <w:tcW w:w="212" w:type="pct"/>
            <w:tcBorders>
              <w:top w:val="nil"/>
              <w:left w:val="nil"/>
              <w:bottom w:val="single" w:sz="4" w:space="0" w:color="auto"/>
              <w:right w:val="single" w:sz="4" w:space="0" w:color="auto"/>
            </w:tcBorders>
            <w:shd w:val="clear" w:color="auto" w:fill="auto"/>
            <w:vAlign w:val="center"/>
            <w:hideMark/>
          </w:tcPr>
          <w:p w14:paraId="54088D0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~9.8 per year</w:t>
            </w:r>
          </w:p>
        </w:tc>
      </w:tr>
      <w:tr w:rsidR="002C37EC" w:rsidRPr="006A61EA" w14:paraId="06FE23FB"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661A25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w:t>
            </w:r>
          </w:p>
        </w:tc>
        <w:tc>
          <w:tcPr>
            <w:tcW w:w="338" w:type="pct"/>
            <w:tcBorders>
              <w:top w:val="nil"/>
              <w:left w:val="nil"/>
              <w:bottom w:val="single" w:sz="4" w:space="0" w:color="auto"/>
              <w:right w:val="single" w:sz="4" w:space="0" w:color="auto"/>
            </w:tcBorders>
            <w:shd w:val="clear" w:color="auto" w:fill="auto"/>
            <w:vAlign w:val="center"/>
            <w:hideMark/>
          </w:tcPr>
          <w:p w14:paraId="7A9CE9E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Marko </w:t>
            </w:r>
            <w:proofErr w:type="spellStart"/>
            <w:r w:rsidRPr="00CD75AD">
              <w:rPr>
                <w:rFonts w:eastAsia="Times New Roman" w:cs="Times New Roman"/>
                <w:color w:val="000000"/>
                <w:sz w:val="8"/>
                <w:szCs w:val="8"/>
              </w:rPr>
              <w:t>Kureljusic</w:t>
            </w:r>
            <w:proofErr w:type="spellEnd"/>
            <w:r w:rsidRPr="00CD75AD">
              <w:rPr>
                <w:rFonts w:eastAsia="Times New Roman" w:cs="Times New Roman"/>
                <w:color w:val="000000"/>
                <w:sz w:val="8"/>
                <w:szCs w:val="8"/>
              </w:rPr>
              <w:t xml:space="preserve"> &amp; Erik Karger (2023)</w:t>
            </w:r>
          </w:p>
        </w:tc>
        <w:tc>
          <w:tcPr>
            <w:tcW w:w="213" w:type="pct"/>
            <w:tcBorders>
              <w:top w:val="nil"/>
              <w:left w:val="nil"/>
              <w:bottom w:val="single" w:sz="4" w:space="0" w:color="auto"/>
              <w:right w:val="single" w:sz="4" w:space="0" w:color="auto"/>
            </w:tcBorders>
            <w:shd w:val="clear" w:color="auto" w:fill="auto"/>
            <w:vAlign w:val="center"/>
            <w:hideMark/>
          </w:tcPr>
          <w:p w14:paraId="70C6DD2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Applied Accounting Research</w:t>
            </w:r>
          </w:p>
        </w:tc>
        <w:tc>
          <w:tcPr>
            <w:tcW w:w="211" w:type="pct"/>
            <w:tcBorders>
              <w:top w:val="nil"/>
              <w:left w:val="nil"/>
              <w:bottom w:val="single" w:sz="4" w:space="0" w:color="auto"/>
              <w:right w:val="single" w:sz="4" w:space="0" w:color="auto"/>
            </w:tcBorders>
            <w:shd w:val="clear" w:color="auto" w:fill="auto"/>
            <w:vAlign w:val="center"/>
            <w:hideMark/>
          </w:tcPr>
          <w:p w14:paraId="181FC41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5" w:type="pct"/>
            <w:tcBorders>
              <w:top w:val="nil"/>
              <w:left w:val="nil"/>
              <w:bottom w:val="single" w:sz="4" w:space="0" w:color="auto"/>
              <w:right w:val="single" w:sz="4" w:space="0" w:color="auto"/>
            </w:tcBorders>
            <w:shd w:val="clear" w:color="auto" w:fill="auto"/>
            <w:vAlign w:val="center"/>
            <w:hideMark/>
          </w:tcPr>
          <w:p w14:paraId="15B3725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Multi-country systematic review</w:t>
            </w:r>
          </w:p>
        </w:tc>
        <w:tc>
          <w:tcPr>
            <w:tcW w:w="255" w:type="pct"/>
            <w:tcBorders>
              <w:top w:val="nil"/>
              <w:left w:val="nil"/>
              <w:bottom w:val="single" w:sz="4" w:space="0" w:color="auto"/>
              <w:right w:val="single" w:sz="4" w:space="0" w:color="auto"/>
            </w:tcBorders>
            <w:shd w:val="clear" w:color="auto" w:fill="auto"/>
            <w:vAlign w:val="center"/>
            <w:hideMark/>
          </w:tcPr>
          <w:p w14:paraId="20372DD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 (academic databases)</w:t>
            </w:r>
          </w:p>
        </w:tc>
        <w:tc>
          <w:tcPr>
            <w:tcW w:w="243" w:type="pct"/>
            <w:tcBorders>
              <w:top w:val="nil"/>
              <w:left w:val="nil"/>
              <w:bottom w:val="single" w:sz="4" w:space="0" w:color="auto"/>
              <w:right w:val="single" w:sz="4" w:space="0" w:color="auto"/>
            </w:tcBorders>
            <w:shd w:val="clear" w:color="auto" w:fill="auto"/>
            <w:vAlign w:val="center"/>
            <w:hideMark/>
          </w:tcPr>
          <w:p w14:paraId="7FE6FCC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 (global studies)</w:t>
            </w:r>
          </w:p>
        </w:tc>
        <w:tc>
          <w:tcPr>
            <w:tcW w:w="266" w:type="pct"/>
            <w:tcBorders>
              <w:top w:val="nil"/>
              <w:left w:val="nil"/>
              <w:bottom w:val="single" w:sz="4" w:space="0" w:color="auto"/>
              <w:right w:val="single" w:sz="4" w:space="0" w:color="auto"/>
            </w:tcBorders>
            <w:shd w:val="clear" w:color="auto" w:fill="auto"/>
            <w:vAlign w:val="center"/>
            <w:hideMark/>
          </w:tcPr>
          <w:p w14:paraId="5B7B5BE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Systematic literature review</w:t>
            </w:r>
          </w:p>
        </w:tc>
        <w:tc>
          <w:tcPr>
            <w:tcW w:w="213" w:type="pct"/>
            <w:tcBorders>
              <w:top w:val="nil"/>
              <w:left w:val="nil"/>
              <w:bottom w:val="single" w:sz="4" w:space="0" w:color="auto"/>
              <w:right w:val="single" w:sz="4" w:space="0" w:color="auto"/>
            </w:tcBorders>
            <w:shd w:val="clear" w:color="auto" w:fill="auto"/>
            <w:vAlign w:val="center"/>
            <w:hideMark/>
          </w:tcPr>
          <w:p w14:paraId="26821E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theory-driven</w:t>
            </w:r>
          </w:p>
        </w:tc>
        <w:tc>
          <w:tcPr>
            <w:tcW w:w="253" w:type="pct"/>
            <w:tcBorders>
              <w:top w:val="nil"/>
              <w:left w:val="nil"/>
              <w:bottom w:val="single" w:sz="4" w:space="0" w:color="auto"/>
              <w:right w:val="single" w:sz="4" w:space="0" w:color="auto"/>
            </w:tcBorders>
            <w:shd w:val="clear" w:color="auto" w:fill="auto"/>
            <w:vAlign w:val="center"/>
            <w:hideMark/>
          </w:tcPr>
          <w:p w14:paraId="68CA0CE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2A5E205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forecasting in financial accounting (bankruptcy, financial analysis, fraud detection)</w:t>
            </w:r>
          </w:p>
        </w:tc>
        <w:tc>
          <w:tcPr>
            <w:tcW w:w="254" w:type="pct"/>
            <w:tcBorders>
              <w:top w:val="nil"/>
              <w:left w:val="nil"/>
              <w:bottom w:val="single" w:sz="4" w:space="0" w:color="auto"/>
              <w:right w:val="single" w:sz="4" w:space="0" w:color="auto"/>
            </w:tcBorders>
            <w:shd w:val="clear" w:color="auto" w:fill="auto"/>
            <w:vAlign w:val="center"/>
            <w:hideMark/>
          </w:tcPr>
          <w:p w14:paraId="780B46F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(academic review)</w:t>
            </w:r>
          </w:p>
        </w:tc>
        <w:tc>
          <w:tcPr>
            <w:tcW w:w="254" w:type="pct"/>
            <w:tcBorders>
              <w:top w:val="nil"/>
              <w:left w:val="nil"/>
              <w:bottom w:val="single" w:sz="4" w:space="0" w:color="auto"/>
              <w:right w:val="single" w:sz="4" w:space="0" w:color="auto"/>
            </w:tcBorders>
            <w:shd w:val="clear" w:color="auto" w:fill="auto"/>
            <w:vAlign w:val="center"/>
            <w:hideMark/>
          </w:tcPr>
          <w:p w14:paraId="63AEC67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map AI forecasting uses and methods in financial accounting, and propose research agenda</w:t>
            </w:r>
          </w:p>
        </w:tc>
        <w:tc>
          <w:tcPr>
            <w:tcW w:w="255" w:type="pct"/>
            <w:tcBorders>
              <w:top w:val="nil"/>
              <w:left w:val="nil"/>
              <w:bottom w:val="single" w:sz="4" w:space="0" w:color="auto"/>
              <w:right w:val="single" w:sz="4" w:space="0" w:color="auto"/>
            </w:tcBorders>
            <w:shd w:val="clear" w:color="auto" w:fill="auto"/>
            <w:vAlign w:val="center"/>
            <w:hideMark/>
          </w:tcPr>
          <w:p w14:paraId="43001D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Identified three key application areas (bankruptcy, finance, fraud/error prediction); ML models like neural nets, SVM, random forests; noted lack of sociotechnical &amp; generalizable insights; proposed future research in implementation, human factors, standard datasets</w:t>
            </w:r>
          </w:p>
        </w:tc>
        <w:tc>
          <w:tcPr>
            <w:tcW w:w="254" w:type="pct"/>
            <w:tcBorders>
              <w:top w:val="nil"/>
              <w:left w:val="nil"/>
              <w:bottom w:val="single" w:sz="4" w:space="0" w:color="auto"/>
              <w:right w:val="single" w:sz="4" w:space="0" w:color="auto"/>
            </w:tcBorders>
            <w:shd w:val="clear" w:color="auto" w:fill="auto"/>
            <w:vAlign w:val="center"/>
            <w:hideMark/>
          </w:tcPr>
          <w:p w14:paraId="767FE91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47 studies </w:t>
            </w:r>
            <w:proofErr w:type="spellStart"/>
            <w:r w:rsidRPr="00CD75AD">
              <w:rPr>
                <w:rFonts w:eastAsia="Times New Roman" w:cs="Times New Roman"/>
                <w:color w:val="000000"/>
                <w:sz w:val="8"/>
                <w:szCs w:val="8"/>
              </w:rPr>
              <w:t>analysed</w:t>
            </w:r>
            <w:proofErr w:type="spellEnd"/>
          </w:p>
        </w:tc>
        <w:tc>
          <w:tcPr>
            <w:tcW w:w="254" w:type="pct"/>
            <w:tcBorders>
              <w:top w:val="nil"/>
              <w:left w:val="nil"/>
              <w:bottom w:val="single" w:sz="4" w:space="0" w:color="auto"/>
              <w:right w:val="single" w:sz="4" w:space="0" w:color="auto"/>
            </w:tcBorders>
            <w:shd w:val="clear" w:color="auto" w:fill="auto"/>
            <w:vAlign w:val="center"/>
            <w:hideMark/>
          </w:tcPr>
          <w:p w14:paraId="241CFBE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Financial accounting (organizational &amp; firm-level)</w:t>
            </w:r>
          </w:p>
        </w:tc>
        <w:tc>
          <w:tcPr>
            <w:tcW w:w="339" w:type="pct"/>
            <w:tcBorders>
              <w:top w:val="nil"/>
              <w:left w:val="nil"/>
              <w:bottom w:val="single" w:sz="4" w:space="0" w:color="auto"/>
              <w:right w:val="single" w:sz="4" w:space="0" w:color="auto"/>
            </w:tcBorders>
            <w:shd w:val="clear" w:color="auto" w:fill="auto"/>
            <w:noWrap/>
            <w:vAlign w:val="center"/>
            <w:hideMark/>
          </w:tcPr>
          <w:p w14:paraId="06F7C454" w14:textId="2C39CF79"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3A6BBD">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6A3378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2022</w:t>
            </w:r>
          </w:p>
        </w:tc>
        <w:tc>
          <w:tcPr>
            <w:tcW w:w="297" w:type="pct"/>
            <w:tcBorders>
              <w:top w:val="nil"/>
              <w:left w:val="nil"/>
              <w:bottom w:val="single" w:sz="4" w:space="0" w:color="auto"/>
              <w:right w:val="single" w:sz="4" w:space="0" w:color="auto"/>
            </w:tcBorders>
            <w:shd w:val="clear" w:color="auto" w:fill="auto"/>
            <w:vAlign w:val="center"/>
            <w:hideMark/>
          </w:tcPr>
          <w:p w14:paraId="53B4B39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citations as of early (2024) (ouci.dntb.gov.ua, ideas.repec.org, studocu.com)</w:t>
            </w:r>
          </w:p>
        </w:tc>
        <w:tc>
          <w:tcPr>
            <w:tcW w:w="212" w:type="pct"/>
            <w:tcBorders>
              <w:top w:val="nil"/>
              <w:left w:val="nil"/>
              <w:bottom w:val="single" w:sz="4" w:space="0" w:color="auto"/>
              <w:right w:val="single" w:sz="4" w:space="0" w:color="auto"/>
            </w:tcBorders>
            <w:shd w:val="clear" w:color="auto" w:fill="auto"/>
            <w:vAlign w:val="center"/>
            <w:hideMark/>
          </w:tcPr>
          <w:p w14:paraId="565B48A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~0.7 per year</w:t>
            </w:r>
          </w:p>
        </w:tc>
      </w:tr>
      <w:tr w:rsidR="002C37EC" w:rsidRPr="006A61EA" w14:paraId="25CA602B" w14:textId="77777777" w:rsidTr="003A6BBD">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EB6FF5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5</w:t>
            </w:r>
          </w:p>
        </w:tc>
        <w:tc>
          <w:tcPr>
            <w:tcW w:w="338" w:type="pct"/>
            <w:tcBorders>
              <w:top w:val="nil"/>
              <w:left w:val="nil"/>
              <w:bottom w:val="single" w:sz="4" w:space="0" w:color="auto"/>
              <w:right w:val="single" w:sz="4" w:space="0" w:color="auto"/>
            </w:tcBorders>
            <w:shd w:val="clear" w:color="auto" w:fill="auto"/>
            <w:vAlign w:val="center"/>
            <w:hideMark/>
          </w:tcPr>
          <w:p w14:paraId="2D6E9E6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Mai Ali Mohammed Weheba (2024)</w:t>
            </w:r>
          </w:p>
        </w:tc>
        <w:tc>
          <w:tcPr>
            <w:tcW w:w="213" w:type="pct"/>
            <w:tcBorders>
              <w:top w:val="nil"/>
              <w:left w:val="nil"/>
              <w:bottom w:val="single" w:sz="4" w:space="0" w:color="auto"/>
              <w:right w:val="single" w:sz="4" w:space="0" w:color="auto"/>
            </w:tcBorders>
            <w:shd w:val="clear" w:color="auto" w:fill="auto"/>
            <w:vAlign w:val="center"/>
            <w:hideMark/>
          </w:tcPr>
          <w:p w14:paraId="07C06BB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EKB Journal Management System, 16(3), 1203–1222</w:t>
            </w:r>
          </w:p>
        </w:tc>
        <w:tc>
          <w:tcPr>
            <w:tcW w:w="211" w:type="pct"/>
            <w:tcBorders>
              <w:top w:val="nil"/>
              <w:left w:val="nil"/>
              <w:bottom w:val="single" w:sz="4" w:space="0" w:color="auto"/>
              <w:right w:val="single" w:sz="4" w:space="0" w:color="auto"/>
            </w:tcBorders>
            <w:shd w:val="clear" w:color="auto" w:fill="auto"/>
            <w:vAlign w:val="center"/>
            <w:hideMark/>
          </w:tcPr>
          <w:p w14:paraId="7BF0A36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59B92CB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Egypt</w:t>
            </w:r>
          </w:p>
        </w:tc>
        <w:tc>
          <w:tcPr>
            <w:tcW w:w="255" w:type="pct"/>
            <w:tcBorders>
              <w:top w:val="nil"/>
              <w:left w:val="nil"/>
              <w:bottom w:val="single" w:sz="4" w:space="0" w:color="auto"/>
              <w:right w:val="single" w:sz="4" w:space="0" w:color="auto"/>
            </w:tcBorders>
            <w:shd w:val="clear" w:color="auto" w:fill="auto"/>
            <w:vAlign w:val="center"/>
            <w:hideMark/>
          </w:tcPr>
          <w:p w14:paraId="2FF525D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Tanta University, Egypt</w:t>
            </w:r>
          </w:p>
        </w:tc>
        <w:tc>
          <w:tcPr>
            <w:tcW w:w="243" w:type="pct"/>
            <w:tcBorders>
              <w:top w:val="nil"/>
              <w:left w:val="nil"/>
              <w:bottom w:val="single" w:sz="4" w:space="0" w:color="auto"/>
              <w:right w:val="single" w:sz="4" w:space="0" w:color="auto"/>
            </w:tcBorders>
            <w:shd w:val="clear" w:color="auto" w:fill="auto"/>
            <w:vAlign w:val="center"/>
            <w:hideMark/>
          </w:tcPr>
          <w:p w14:paraId="6AB9C69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7404FAC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Narrative literature review of Scopus-indexed articles</w:t>
            </w:r>
          </w:p>
        </w:tc>
        <w:tc>
          <w:tcPr>
            <w:tcW w:w="213" w:type="pct"/>
            <w:tcBorders>
              <w:top w:val="nil"/>
              <w:left w:val="nil"/>
              <w:bottom w:val="single" w:sz="4" w:space="0" w:color="auto"/>
              <w:right w:val="single" w:sz="4" w:space="0" w:color="auto"/>
            </w:tcBorders>
            <w:shd w:val="clear" w:color="auto" w:fill="auto"/>
            <w:vAlign w:val="center"/>
            <w:hideMark/>
          </w:tcPr>
          <w:p w14:paraId="7E168A2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41BEC16D" w14:textId="55B6411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53" w:type="pct"/>
            <w:tcBorders>
              <w:top w:val="nil"/>
              <w:left w:val="nil"/>
              <w:bottom w:val="single" w:sz="4" w:space="0" w:color="auto"/>
              <w:right w:val="single" w:sz="4" w:space="0" w:color="auto"/>
            </w:tcBorders>
            <w:shd w:val="clear" w:color="auto" w:fill="auto"/>
            <w:vAlign w:val="center"/>
            <w:hideMark/>
          </w:tcPr>
          <w:p w14:paraId="4E0F428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accounting and auditing</w:t>
            </w:r>
          </w:p>
        </w:tc>
        <w:tc>
          <w:tcPr>
            <w:tcW w:w="254" w:type="pct"/>
            <w:tcBorders>
              <w:top w:val="nil"/>
              <w:left w:val="nil"/>
              <w:bottom w:val="single" w:sz="4" w:space="0" w:color="auto"/>
              <w:right w:val="single" w:sz="4" w:space="0" w:color="auto"/>
            </w:tcBorders>
            <w:shd w:val="clear" w:color="auto" w:fill="auto"/>
            <w:vAlign w:val="center"/>
            <w:hideMark/>
          </w:tcPr>
          <w:p w14:paraId="3A78C76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 blockchain mention</w:t>
            </w:r>
          </w:p>
        </w:tc>
        <w:tc>
          <w:tcPr>
            <w:tcW w:w="254" w:type="pct"/>
            <w:tcBorders>
              <w:top w:val="nil"/>
              <w:left w:val="nil"/>
              <w:bottom w:val="single" w:sz="4" w:space="0" w:color="auto"/>
              <w:right w:val="single" w:sz="4" w:space="0" w:color="auto"/>
            </w:tcBorders>
            <w:shd w:val="clear" w:color="auto" w:fill="auto"/>
            <w:vAlign w:val="center"/>
            <w:hideMark/>
          </w:tcPr>
          <w:p w14:paraId="4687A73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historical and thematic developments in AI applications within accounting and auditing, and evaluate benefits and risks</w:t>
            </w:r>
          </w:p>
        </w:tc>
        <w:tc>
          <w:tcPr>
            <w:tcW w:w="255" w:type="pct"/>
            <w:tcBorders>
              <w:top w:val="nil"/>
              <w:left w:val="nil"/>
              <w:bottom w:val="single" w:sz="4" w:space="0" w:color="auto"/>
              <w:right w:val="single" w:sz="4" w:space="0" w:color="auto"/>
            </w:tcBorders>
            <w:shd w:val="clear" w:color="auto" w:fill="auto"/>
            <w:vAlign w:val="center"/>
            <w:hideMark/>
          </w:tcPr>
          <w:p w14:paraId="5D27DF0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AI enhances efficiency, productivity, and accuracy, but poses risks to income equality, job security, and employability for low-skilled staff (springer.com, journals.ekb.eg)</w:t>
            </w:r>
          </w:p>
        </w:tc>
        <w:tc>
          <w:tcPr>
            <w:tcW w:w="254" w:type="pct"/>
            <w:tcBorders>
              <w:top w:val="nil"/>
              <w:left w:val="nil"/>
              <w:bottom w:val="single" w:sz="4" w:space="0" w:color="auto"/>
              <w:right w:val="single" w:sz="4" w:space="0" w:color="auto"/>
            </w:tcBorders>
            <w:shd w:val="clear" w:color="auto" w:fill="auto"/>
            <w:vAlign w:val="center"/>
            <w:hideMark/>
          </w:tcPr>
          <w:p w14:paraId="5DA3B96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Review of Scopus articles (1992–2022)</w:t>
            </w:r>
          </w:p>
        </w:tc>
        <w:tc>
          <w:tcPr>
            <w:tcW w:w="254" w:type="pct"/>
            <w:tcBorders>
              <w:top w:val="nil"/>
              <w:left w:val="nil"/>
              <w:bottom w:val="single" w:sz="4" w:space="0" w:color="auto"/>
              <w:right w:val="single" w:sz="4" w:space="0" w:color="auto"/>
            </w:tcBorders>
            <w:shd w:val="clear" w:color="auto" w:fill="auto"/>
            <w:vAlign w:val="center"/>
            <w:hideMark/>
          </w:tcPr>
          <w:p w14:paraId="6D0D790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&amp; auditing profession/universities</w:t>
            </w:r>
          </w:p>
        </w:tc>
        <w:tc>
          <w:tcPr>
            <w:tcW w:w="339" w:type="pct"/>
            <w:tcBorders>
              <w:top w:val="nil"/>
              <w:left w:val="nil"/>
              <w:bottom w:val="nil"/>
              <w:right w:val="nil"/>
            </w:tcBorders>
            <w:shd w:val="clear" w:color="auto" w:fill="auto"/>
            <w:noWrap/>
            <w:vAlign w:val="center"/>
            <w:hideMark/>
          </w:tcPr>
          <w:p w14:paraId="38E96ACC" w14:textId="6BE7872E" w:rsidR="00CD75AD" w:rsidRPr="00CD75AD" w:rsidRDefault="003A6BBD" w:rsidP="003A6BB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p>
        </w:tc>
        <w:tc>
          <w:tcPr>
            <w:tcW w:w="212" w:type="pct"/>
            <w:tcBorders>
              <w:top w:val="nil"/>
              <w:left w:val="single" w:sz="4" w:space="0" w:color="auto"/>
              <w:bottom w:val="single" w:sz="4" w:space="0" w:color="auto"/>
              <w:right w:val="single" w:sz="4" w:space="0" w:color="auto"/>
            </w:tcBorders>
            <w:shd w:val="clear" w:color="auto" w:fill="auto"/>
            <w:vAlign w:val="center"/>
            <w:hideMark/>
          </w:tcPr>
          <w:p w14:paraId="6DB2D8D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1992–early 2022</w:t>
            </w:r>
          </w:p>
        </w:tc>
        <w:tc>
          <w:tcPr>
            <w:tcW w:w="297" w:type="pct"/>
            <w:tcBorders>
              <w:top w:val="nil"/>
              <w:left w:val="nil"/>
              <w:bottom w:val="single" w:sz="4" w:space="0" w:color="auto"/>
              <w:right w:val="single" w:sz="4" w:space="0" w:color="auto"/>
            </w:tcBorders>
            <w:shd w:val="clear" w:color="auto" w:fill="auto"/>
            <w:vAlign w:val="center"/>
            <w:hideMark/>
          </w:tcPr>
          <w:p w14:paraId="0134B96C" w14:textId="7118516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5EBA2280" w14:textId="4CF855A1"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757E9CF4" w14:textId="77777777" w:rsidTr="002C37EC">
        <w:trPr>
          <w:trHeight w:val="9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FD8247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w:t>
            </w:r>
          </w:p>
        </w:tc>
        <w:tc>
          <w:tcPr>
            <w:tcW w:w="338" w:type="pct"/>
            <w:tcBorders>
              <w:top w:val="nil"/>
              <w:left w:val="nil"/>
              <w:bottom w:val="single" w:sz="4" w:space="0" w:color="auto"/>
              <w:right w:val="single" w:sz="4" w:space="0" w:color="auto"/>
            </w:tcBorders>
            <w:shd w:val="clear" w:color="auto" w:fill="auto"/>
            <w:vAlign w:val="center"/>
            <w:hideMark/>
          </w:tcPr>
          <w:p w14:paraId="01FCCB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Estrella et al. (2022)</w:t>
            </w:r>
          </w:p>
        </w:tc>
        <w:tc>
          <w:tcPr>
            <w:tcW w:w="213" w:type="pct"/>
            <w:tcBorders>
              <w:top w:val="nil"/>
              <w:left w:val="nil"/>
              <w:bottom w:val="single" w:sz="4" w:space="0" w:color="auto"/>
              <w:right w:val="single" w:sz="4" w:space="0" w:color="auto"/>
            </w:tcBorders>
            <w:shd w:val="clear" w:color="auto" w:fill="auto"/>
            <w:vAlign w:val="center"/>
            <w:hideMark/>
          </w:tcPr>
          <w:p w14:paraId="5A1A52B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Asia-Pacific Social Science Review</w:t>
            </w:r>
          </w:p>
        </w:tc>
        <w:tc>
          <w:tcPr>
            <w:tcW w:w="211" w:type="pct"/>
            <w:tcBorders>
              <w:top w:val="nil"/>
              <w:left w:val="nil"/>
              <w:bottom w:val="single" w:sz="4" w:space="0" w:color="auto"/>
              <w:right w:val="single" w:sz="4" w:space="0" w:color="auto"/>
            </w:tcBorders>
            <w:shd w:val="clear" w:color="auto" w:fill="auto"/>
            <w:vAlign w:val="center"/>
            <w:hideMark/>
          </w:tcPr>
          <w:p w14:paraId="3EE3220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2A9E1DB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Philippines</w:t>
            </w:r>
          </w:p>
        </w:tc>
        <w:tc>
          <w:tcPr>
            <w:tcW w:w="255" w:type="pct"/>
            <w:tcBorders>
              <w:top w:val="nil"/>
              <w:left w:val="nil"/>
              <w:bottom w:val="single" w:sz="4" w:space="0" w:color="auto"/>
              <w:right w:val="single" w:sz="4" w:space="0" w:color="auto"/>
            </w:tcBorders>
            <w:shd w:val="clear" w:color="auto" w:fill="auto"/>
            <w:vAlign w:val="center"/>
            <w:hideMark/>
          </w:tcPr>
          <w:p w14:paraId="0EE7034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Manila</w:t>
            </w:r>
          </w:p>
        </w:tc>
        <w:tc>
          <w:tcPr>
            <w:tcW w:w="243" w:type="pct"/>
            <w:tcBorders>
              <w:top w:val="nil"/>
              <w:left w:val="nil"/>
              <w:bottom w:val="single" w:sz="4" w:space="0" w:color="auto"/>
              <w:right w:val="single" w:sz="4" w:space="0" w:color="auto"/>
            </w:tcBorders>
            <w:shd w:val="clear" w:color="auto" w:fill="auto"/>
            <w:vAlign w:val="center"/>
            <w:hideMark/>
          </w:tcPr>
          <w:p w14:paraId="4F7454D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CE7847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Quantitative (survey)</w:t>
            </w:r>
          </w:p>
        </w:tc>
        <w:tc>
          <w:tcPr>
            <w:tcW w:w="213" w:type="pct"/>
            <w:tcBorders>
              <w:top w:val="nil"/>
              <w:left w:val="nil"/>
              <w:bottom w:val="single" w:sz="4" w:space="0" w:color="auto"/>
              <w:right w:val="single" w:sz="4" w:space="0" w:color="auto"/>
            </w:tcBorders>
            <w:shd w:val="clear" w:color="auto" w:fill="auto"/>
            <w:vAlign w:val="center"/>
            <w:hideMark/>
          </w:tcPr>
          <w:p w14:paraId="18D274B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Theory of Planned Behavior (TPB)</w:t>
            </w:r>
          </w:p>
        </w:tc>
        <w:tc>
          <w:tcPr>
            <w:tcW w:w="253" w:type="pct"/>
            <w:tcBorders>
              <w:top w:val="nil"/>
              <w:left w:val="nil"/>
              <w:bottom w:val="single" w:sz="4" w:space="0" w:color="auto"/>
              <w:right w:val="single" w:sz="4" w:space="0" w:color="auto"/>
            </w:tcBorders>
            <w:shd w:val="clear" w:color="auto" w:fill="auto"/>
            <w:vAlign w:val="center"/>
            <w:hideMark/>
          </w:tcPr>
          <w:p w14:paraId="5CD4915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53" w:type="pct"/>
            <w:tcBorders>
              <w:top w:val="nil"/>
              <w:left w:val="nil"/>
              <w:bottom w:val="single" w:sz="4" w:space="0" w:color="auto"/>
              <w:right w:val="single" w:sz="4" w:space="0" w:color="auto"/>
            </w:tcBorders>
            <w:shd w:val="clear" w:color="auto" w:fill="auto"/>
            <w:vAlign w:val="center"/>
            <w:hideMark/>
          </w:tcPr>
          <w:p w14:paraId="61D93A1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Purchase behavior via SM</w:t>
            </w:r>
          </w:p>
        </w:tc>
        <w:tc>
          <w:tcPr>
            <w:tcW w:w="254" w:type="pct"/>
            <w:tcBorders>
              <w:top w:val="nil"/>
              <w:left w:val="nil"/>
              <w:bottom w:val="single" w:sz="4" w:space="0" w:color="auto"/>
              <w:right w:val="single" w:sz="4" w:space="0" w:color="auto"/>
            </w:tcBorders>
            <w:shd w:val="clear" w:color="auto" w:fill="auto"/>
            <w:vAlign w:val="center"/>
            <w:hideMark/>
          </w:tcPr>
          <w:p w14:paraId="6596124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Facebook</w:t>
            </w:r>
          </w:p>
        </w:tc>
        <w:tc>
          <w:tcPr>
            <w:tcW w:w="254" w:type="pct"/>
            <w:tcBorders>
              <w:top w:val="nil"/>
              <w:left w:val="nil"/>
              <w:bottom w:val="single" w:sz="4" w:space="0" w:color="auto"/>
              <w:right w:val="single" w:sz="4" w:space="0" w:color="auto"/>
            </w:tcBorders>
            <w:shd w:val="clear" w:color="auto" w:fill="auto"/>
            <w:vAlign w:val="center"/>
            <w:hideMark/>
          </w:tcPr>
          <w:p w14:paraId="494898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Social media marketing</w:t>
            </w:r>
          </w:p>
        </w:tc>
        <w:tc>
          <w:tcPr>
            <w:tcW w:w="255" w:type="pct"/>
            <w:tcBorders>
              <w:top w:val="nil"/>
              <w:left w:val="nil"/>
              <w:bottom w:val="single" w:sz="4" w:space="0" w:color="auto"/>
              <w:right w:val="single" w:sz="4" w:space="0" w:color="auto"/>
            </w:tcBorders>
            <w:shd w:val="clear" w:color="auto" w:fill="auto"/>
            <w:vAlign w:val="center"/>
            <w:hideMark/>
          </w:tcPr>
          <w:p w14:paraId="011C68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analyze how SM marketing affects students' local product purchases</w:t>
            </w:r>
          </w:p>
        </w:tc>
        <w:tc>
          <w:tcPr>
            <w:tcW w:w="254" w:type="pct"/>
            <w:tcBorders>
              <w:top w:val="nil"/>
              <w:left w:val="nil"/>
              <w:bottom w:val="single" w:sz="4" w:space="0" w:color="auto"/>
              <w:right w:val="single" w:sz="4" w:space="0" w:color="auto"/>
            </w:tcBorders>
            <w:shd w:val="clear" w:color="auto" w:fill="auto"/>
            <w:vAlign w:val="center"/>
            <w:hideMark/>
          </w:tcPr>
          <w:p w14:paraId="39F0C52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SM significantly affects buying intention and behavior</w:t>
            </w:r>
          </w:p>
        </w:tc>
        <w:tc>
          <w:tcPr>
            <w:tcW w:w="254" w:type="pct"/>
            <w:tcBorders>
              <w:top w:val="nil"/>
              <w:left w:val="nil"/>
              <w:bottom w:val="single" w:sz="4" w:space="0" w:color="auto"/>
              <w:right w:val="single" w:sz="4" w:space="0" w:color="auto"/>
            </w:tcBorders>
            <w:shd w:val="clear" w:color="auto" w:fill="auto"/>
            <w:vAlign w:val="center"/>
            <w:hideMark/>
          </w:tcPr>
          <w:p w14:paraId="64C91AB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~300 students</w:t>
            </w:r>
          </w:p>
        </w:tc>
        <w:tc>
          <w:tcPr>
            <w:tcW w:w="339" w:type="pct"/>
            <w:tcBorders>
              <w:top w:val="single" w:sz="4" w:space="0" w:color="auto"/>
              <w:left w:val="nil"/>
              <w:bottom w:val="single" w:sz="4" w:space="0" w:color="auto"/>
              <w:right w:val="single" w:sz="4" w:space="0" w:color="auto"/>
            </w:tcBorders>
            <w:shd w:val="clear" w:color="auto" w:fill="auto"/>
            <w:vAlign w:val="center"/>
            <w:hideMark/>
          </w:tcPr>
          <w:p w14:paraId="12132C8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Higher education students</w:t>
            </w:r>
          </w:p>
        </w:tc>
        <w:tc>
          <w:tcPr>
            <w:tcW w:w="212" w:type="pct"/>
            <w:tcBorders>
              <w:top w:val="nil"/>
              <w:left w:val="nil"/>
              <w:bottom w:val="single" w:sz="4" w:space="0" w:color="auto"/>
              <w:right w:val="single" w:sz="4" w:space="0" w:color="auto"/>
            </w:tcBorders>
            <w:shd w:val="clear" w:color="auto" w:fill="auto"/>
            <w:vAlign w:val="center"/>
            <w:hideMark/>
          </w:tcPr>
          <w:p w14:paraId="04A04AE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2021–2022</w:t>
            </w:r>
          </w:p>
        </w:tc>
        <w:tc>
          <w:tcPr>
            <w:tcW w:w="297" w:type="pct"/>
            <w:tcBorders>
              <w:top w:val="nil"/>
              <w:left w:val="nil"/>
              <w:bottom w:val="single" w:sz="4" w:space="0" w:color="auto"/>
              <w:right w:val="single" w:sz="4" w:space="0" w:color="auto"/>
            </w:tcBorders>
            <w:shd w:val="clear" w:color="auto" w:fill="auto"/>
            <w:vAlign w:val="center"/>
            <w:hideMark/>
          </w:tcPr>
          <w:p w14:paraId="14655BAE" w14:textId="2715242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0F7ACFB2" w14:textId="6DF9E0B8"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64FDC481" w14:textId="77777777" w:rsidTr="002C37EC">
        <w:trPr>
          <w:trHeight w:val="11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5582CD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7</w:t>
            </w:r>
          </w:p>
        </w:tc>
        <w:tc>
          <w:tcPr>
            <w:tcW w:w="338" w:type="pct"/>
            <w:tcBorders>
              <w:top w:val="nil"/>
              <w:left w:val="nil"/>
              <w:bottom w:val="single" w:sz="4" w:space="0" w:color="auto"/>
              <w:right w:val="single" w:sz="4" w:space="0" w:color="auto"/>
            </w:tcBorders>
            <w:shd w:val="clear" w:color="auto" w:fill="auto"/>
            <w:vAlign w:val="center"/>
            <w:hideMark/>
          </w:tcPr>
          <w:p w14:paraId="72BBD7E3"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Siregar</w:t>
            </w:r>
            <w:proofErr w:type="spellEnd"/>
            <w:r w:rsidRPr="00CD75AD">
              <w:rPr>
                <w:rFonts w:eastAsia="Times New Roman" w:cs="Times New Roman"/>
                <w:color w:val="000000"/>
                <w:sz w:val="8"/>
                <w:szCs w:val="8"/>
              </w:rPr>
              <w:t xml:space="preserve"> &amp; </w:t>
            </w:r>
            <w:proofErr w:type="spellStart"/>
            <w:r w:rsidRPr="00CD75AD">
              <w:rPr>
                <w:rFonts w:eastAsia="Times New Roman" w:cs="Times New Roman"/>
                <w:color w:val="000000"/>
                <w:sz w:val="8"/>
                <w:szCs w:val="8"/>
              </w:rPr>
              <w:t>Nababan</w:t>
            </w:r>
            <w:proofErr w:type="spellEnd"/>
            <w:r w:rsidRPr="00CD75AD">
              <w:rPr>
                <w:rFonts w:eastAsia="Times New Roman" w:cs="Times New Roman"/>
                <w:color w:val="000000"/>
                <w:sz w:val="8"/>
                <w:szCs w:val="8"/>
              </w:rPr>
              <w:t xml:space="preserve"> (2023)</w:t>
            </w:r>
          </w:p>
        </w:tc>
        <w:tc>
          <w:tcPr>
            <w:tcW w:w="213" w:type="pct"/>
            <w:tcBorders>
              <w:top w:val="nil"/>
              <w:left w:val="nil"/>
              <w:bottom w:val="single" w:sz="4" w:space="0" w:color="auto"/>
              <w:right w:val="single" w:sz="4" w:space="0" w:color="auto"/>
            </w:tcBorders>
            <w:shd w:val="clear" w:color="auto" w:fill="auto"/>
            <w:vAlign w:val="center"/>
            <w:hideMark/>
          </w:tcPr>
          <w:p w14:paraId="2B5625B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E3S Web of Conferences</w:t>
            </w:r>
          </w:p>
        </w:tc>
        <w:tc>
          <w:tcPr>
            <w:tcW w:w="211" w:type="pct"/>
            <w:tcBorders>
              <w:top w:val="nil"/>
              <w:left w:val="nil"/>
              <w:bottom w:val="single" w:sz="4" w:space="0" w:color="auto"/>
              <w:right w:val="single" w:sz="4" w:space="0" w:color="auto"/>
            </w:tcBorders>
            <w:shd w:val="clear" w:color="auto" w:fill="auto"/>
            <w:vAlign w:val="center"/>
            <w:hideMark/>
          </w:tcPr>
          <w:p w14:paraId="22F28A5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4DB12A4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Indonesia</w:t>
            </w:r>
          </w:p>
        </w:tc>
        <w:tc>
          <w:tcPr>
            <w:tcW w:w="255" w:type="pct"/>
            <w:tcBorders>
              <w:top w:val="nil"/>
              <w:left w:val="nil"/>
              <w:bottom w:val="single" w:sz="4" w:space="0" w:color="auto"/>
              <w:right w:val="single" w:sz="4" w:space="0" w:color="auto"/>
            </w:tcBorders>
            <w:shd w:val="clear" w:color="auto" w:fill="auto"/>
            <w:vAlign w:val="center"/>
            <w:hideMark/>
          </w:tcPr>
          <w:p w14:paraId="20AFD25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Medan</w:t>
            </w:r>
          </w:p>
        </w:tc>
        <w:tc>
          <w:tcPr>
            <w:tcW w:w="243" w:type="pct"/>
            <w:tcBorders>
              <w:top w:val="nil"/>
              <w:left w:val="nil"/>
              <w:bottom w:val="single" w:sz="4" w:space="0" w:color="auto"/>
              <w:right w:val="single" w:sz="4" w:space="0" w:color="auto"/>
            </w:tcBorders>
            <w:shd w:val="clear" w:color="auto" w:fill="auto"/>
            <w:vAlign w:val="center"/>
            <w:hideMark/>
          </w:tcPr>
          <w:p w14:paraId="14261B3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14EE05B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review</w:t>
            </w:r>
          </w:p>
        </w:tc>
        <w:tc>
          <w:tcPr>
            <w:tcW w:w="213" w:type="pct"/>
            <w:tcBorders>
              <w:top w:val="nil"/>
              <w:left w:val="nil"/>
              <w:bottom w:val="single" w:sz="4" w:space="0" w:color="auto"/>
              <w:right w:val="single" w:sz="4" w:space="0" w:color="auto"/>
            </w:tcBorders>
            <w:shd w:val="clear" w:color="auto" w:fill="auto"/>
            <w:vAlign w:val="center"/>
            <w:hideMark/>
          </w:tcPr>
          <w:p w14:paraId="0A5EDC76" w14:textId="7536E32E"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743C423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6C4AC9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accounting</w:t>
            </w:r>
          </w:p>
        </w:tc>
        <w:tc>
          <w:tcPr>
            <w:tcW w:w="254" w:type="pct"/>
            <w:tcBorders>
              <w:top w:val="nil"/>
              <w:left w:val="nil"/>
              <w:bottom w:val="single" w:sz="4" w:space="0" w:color="auto"/>
              <w:right w:val="single" w:sz="4" w:space="0" w:color="auto"/>
            </w:tcBorders>
            <w:shd w:val="clear" w:color="auto" w:fill="auto"/>
            <w:vAlign w:val="center"/>
            <w:hideMark/>
          </w:tcPr>
          <w:p w14:paraId="021E05A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54CCC27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4E4D62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AI’s impact on accounting efficiency and accuracy</w:t>
            </w:r>
          </w:p>
        </w:tc>
        <w:tc>
          <w:tcPr>
            <w:tcW w:w="254" w:type="pct"/>
            <w:tcBorders>
              <w:top w:val="nil"/>
              <w:left w:val="nil"/>
              <w:bottom w:val="single" w:sz="4" w:space="0" w:color="auto"/>
              <w:right w:val="single" w:sz="4" w:space="0" w:color="auto"/>
            </w:tcBorders>
            <w:shd w:val="clear" w:color="auto" w:fill="auto"/>
            <w:vAlign w:val="center"/>
            <w:hideMark/>
          </w:tcPr>
          <w:p w14:paraId="09D2DCA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improves transparency, reduces fraud, streamlines data</w:t>
            </w:r>
          </w:p>
        </w:tc>
        <w:tc>
          <w:tcPr>
            <w:tcW w:w="254" w:type="pct"/>
            <w:tcBorders>
              <w:top w:val="nil"/>
              <w:left w:val="nil"/>
              <w:bottom w:val="single" w:sz="4" w:space="0" w:color="auto"/>
              <w:right w:val="single" w:sz="4" w:space="0" w:color="auto"/>
            </w:tcBorders>
            <w:shd w:val="clear" w:color="auto" w:fill="auto"/>
            <w:vAlign w:val="center"/>
            <w:hideMark/>
          </w:tcPr>
          <w:p w14:paraId="79670E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0195518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Indonesian companies</w:t>
            </w:r>
          </w:p>
        </w:tc>
        <w:tc>
          <w:tcPr>
            <w:tcW w:w="212" w:type="pct"/>
            <w:tcBorders>
              <w:top w:val="nil"/>
              <w:left w:val="nil"/>
              <w:bottom w:val="single" w:sz="4" w:space="0" w:color="auto"/>
              <w:right w:val="single" w:sz="4" w:space="0" w:color="auto"/>
            </w:tcBorders>
            <w:shd w:val="clear" w:color="auto" w:fill="auto"/>
            <w:vAlign w:val="center"/>
            <w:hideMark/>
          </w:tcPr>
          <w:p w14:paraId="58650C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2020–2023</w:t>
            </w:r>
          </w:p>
        </w:tc>
        <w:tc>
          <w:tcPr>
            <w:tcW w:w="297" w:type="pct"/>
            <w:tcBorders>
              <w:top w:val="nil"/>
              <w:left w:val="nil"/>
              <w:bottom w:val="single" w:sz="4" w:space="0" w:color="auto"/>
              <w:right w:val="single" w:sz="4" w:space="0" w:color="auto"/>
            </w:tcBorders>
            <w:shd w:val="clear" w:color="auto" w:fill="auto"/>
            <w:vAlign w:val="center"/>
            <w:hideMark/>
          </w:tcPr>
          <w:p w14:paraId="37AA96C8" w14:textId="2A5557C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26675392" w14:textId="262EEDE1"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4523AD48" w14:textId="77777777" w:rsidTr="002C37EC">
        <w:trPr>
          <w:trHeight w:val="11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668791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8</w:t>
            </w:r>
          </w:p>
        </w:tc>
        <w:tc>
          <w:tcPr>
            <w:tcW w:w="338" w:type="pct"/>
            <w:tcBorders>
              <w:top w:val="nil"/>
              <w:left w:val="nil"/>
              <w:bottom w:val="single" w:sz="4" w:space="0" w:color="auto"/>
              <w:right w:val="single" w:sz="4" w:space="0" w:color="auto"/>
            </w:tcBorders>
            <w:shd w:val="clear" w:color="auto" w:fill="auto"/>
            <w:vAlign w:val="center"/>
            <w:hideMark/>
          </w:tcPr>
          <w:p w14:paraId="20FADE65"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Febrianti</w:t>
            </w:r>
            <w:proofErr w:type="spellEnd"/>
            <w:r w:rsidRPr="00CD75AD">
              <w:rPr>
                <w:rFonts w:eastAsia="Times New Roman" w:cs="Times New Roman"/>
                <w:color w:val="000000"/>
                <w:sz w:val="8"/>
                <w:szCs w:val="8"/>
              </w:rPr>
              <w:t xml:space="preserve"> et al. (2023)</w:t>
            </w:r>
          </w:p>
        </w:tc>
        <w:tc>
          <w:tcPr>
            <w:tcW w:w="213" w:type="pct"/>
            <w:tcBorders>
              <w:top w:val="nil"/>
              <w:left w:val="nil"/>
              <w:bottom w:val="single" w:sz="4" w:space="0" w:color="auto"/>
              <w:right w:val="single" w:sz="4" w:space="0" w:color="auto"/>
            </w:tcBorders>
            <w:shd w:val="clear" w:color="auto" w:fill="auto"/>
            <w:vAlign w:val="center"/>
            <w:hideMark/>
          </w:tcPr>
          <w:p w14:paraId="53329D9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JAEPP</w:t>
            </w:r>
          </w:p>
        </w:tc>
        <w:tc>
          <w:tcPr>
            <w:tcW w:w="211" w:type="pct"/>
            <w:tcBorders>
              <w:top w:val="nil"/>
              <w:left w:val="nil"/>
              <w:bottom w:val="single" w:sz="4" w:space="0" w:color="auto"/>
              <w:right w:val="single" w:sz="4" w:space="0" w:color="auto"/>
            </w:tcBorders>
            <w:shd w:val="clear" w:color="auto" w:fill="auto"/>
            <w:vAlign w:val="center"/>
            <w:hideMark/>
          </w:tcPr>
          <w:p w14:paraId="57D4559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7E544E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Indonesia</w:t>
            </w:r>
          </w:p>
        </w:tc>
        <w:tc>
          <w:tcPr>
            <w:tcW w:w="255" w:type="pct"/>
            <w:tcBorders>
              <w:top w:val="nil"/>
              <w:left w:val="nil"/>
              <w:bottom w:val="single" w:sz="4" w:space="0" w:color="auto"/>
              <w:right w:val="single" w:sz="4" w:space="0" w:color="auto"/>
            </w:tcBorders>
            <w:shd w:val="clear" w:color="auto" w:fill="auto"/>
            <w:vAlign w:val="center"/>
            <w:hideMark/>
          </w:tcPr>
          <w:p w14:paraId="018FFAE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Java</w:t>
            </w:r>
          </w:p>
        </w:tc>
        <w:tc>
          <w:tcPr>
            <w:tcW w:w="243" w:type="pct"/>
            <w:tcBorders>
              <w:top w:val="nil"/>
              <w:left w:val="nil"/>
              <w:bottom w:val="single" w:sz="4" w:space="0" w:color="auto"/>
              <w:right w:val="single" w:sz="4" w:space="0" w:color="auto"/>
            </w:tcBorders>
            <w:shd w:val="clear" w:color="auto" w:fill="auto"/>
            <w:vAlign w:val="center"/>
            <w:hideMark/>
          </w:tcPr>
          <w:p w14:paraId="0B9831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68AB0D1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Conceptual/literature-based</w:t>
            </w:r>
          </w:p>
        </w:tc>
        <w:tc>
          <w:tcPr>
            <w:tcW w:w="213" w:type="pct"/>
            <w:tcBorders>
              <w:top w:val="nil"/>
              <w:left w:val="nil"/>
              <w:bottom w:val="single" w:sz="4" w:space="0" w:color="auto"/>
              <w:right w:val="single" w:sz="4" w:space="0" w:color="auto"/>
            </w:tcBorders>
            <w:shd w:val="clear" w:color="auto" w:fill="auto"/>
            <w:vAlign w:val="center"/>
            <w:hideMark/>
          </w:tcPr>
          <w:p w14:paraId="0521E8D7" w14:textId="1ED890C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53" w:type="pct"/>
            <w:tcBorders>
              <w:top w:val="nil"/>
              <w:left w:val="nil"/>
              <w:bottom w:val="single" w:sz="4" w:space="0" w:color="auto"/>
              <w:right w:val="single" w:sz="4" w:space="0" w:color="auto"/>
            </w:tcBorders>
            <w:shd w:val="clear" w:color="auto" w:fill="auto"/>
            <w:vAlign w:val="center"/>
            <w:hideMark/>
          </w:tcPr>
          <w:p w14:paraId="00EE21D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A946B7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Digital accounting systems</w:t>
            </w:r>
          </w:p>
        </w:tc>
        <w:tc>
          <w:tcPr>
            <w:tcW w:w="254" w:type="pct"/>
            <w:tcBorders>
              <w:top w:val="nil"/>
              <w:left w:val="nil"/>
              <w:bottom w:val="single" w:sz="4" w:space="0" w:color="auto"/>
              <w:right w:val="single" w:sz="4" w:space="0" w:color="auto"/>
            </w:tcBorders>
            <w:shd w:val="clear" w:color="auto" w:fill="auto"/>
            <w:vAlign w:val="center"/>
            <w:hideMark/>
          </w:tcPr>
          <w:p w14:paraId="3AEB05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654970E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4D7DC81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analyze the role of digital accounting in Industry 5.0</w:t>
            </w:r>
          </w:p>
        </w:tc>
        <w:tc>
          <w:tcPr>
            <w:tcW w:w="254" w:type="pct"/>
            <w:tcBorders>
              <w:top w:val="nil"/>
              <w:left w:val="nil"/>
              <w:bottom w:val="single" w:sz="4" w:space="0" w:color="auto"/>
              <w:right w:val="single" w:sz="4" w:space="0" w:color="auto"/>
            </w:tcBorders>
            <w:shd w:val="clear" w:color="auto" w:fill="auto"/>
            <w:vAlign w:val="center"/>
            <w:hideMark/>
          </w:tcPr>
          <w:p w14:paraId="6D727A6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Highlights need for innovation, automation, and tech-savvy accountants</w:t>
            </w:r>
          </w:p>
        </w:tc>
        <w:tc>
          <w:tcPr>
            <w:tcW w:w="254" w:type="pct"/>
            <w:tcBorders>
              <w:top w:val="nil"/>
              <w:left w:val="nil"/>
              <w:bottom w:val="single" w:sz="4" w:space="0" w:color="auto"/>
              <w:right w:val="single" w:sz="4" w:space="0" w:color="auto"/>
            </w:tcBorders>
            <w:shd w:val="clear" w:color="auto" w:fill="auto"/>
            <w:vAlign w:val="center"/>
            <w:hideMark/>
          </w:tcPr>
          <w:p w14:paraId="5BCE2C3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0F83046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systems</w:t>
            </w:r>
          </w:p>
        </w:tc>
        <w:tc>
          <w:tcPr>
            <w:tcW w:w="212" w:type="pct"/>
            <w:tcBorders>
              <w:top w:val="nil"/>
              <w:left w:val="nil"/>
              <w:bottom w:val="single" w:sz="4" w:space="0" w:color="auto"/>
              <w:right w:val="single" w:sz="4" w:space="0" w:color="auto"/>
            </w:tcBorders>
            <w:shd w:val="clear" w:color="auto" w:fill="auto"/>
            <w:vAlign w:val="center"/>
            <w:hideMark/>
          </w:tcPr>
          <w:p w14:paraId="304C0B9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2022–2023</w:t>
            </w:r>
          </w:p>
        </w:tc>
        <w:tc>
          <w:tcPr>
            <w:tcW w:w="297" w:type="pct"/>
            <w:tcBorders>
              <w:top w:val="nil"/>
              <w:left w:val="nil"/>
              <w:bottom w:val="single" w:sz="4" w:space="0" w:color="auto"/>
              <w:right w:val="single" w:sz="4" w:space="0" w:color="auto"/>
            </w:tcBorders>
            <w:shd w:val="clear" w:color="auto" w:fill="auto"/>
            <w:vAlign w:val="center"/>
            <w:hideMark/>
          </w:tcPr>
          <w:p w14:paraId="7065F147" w14:textId="0861C87F"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11E624EF" w14:textId="71688E1A"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041D045E" w14:textId="77777777" w:rsidTr="002C37EC">
        <w:trPr>
          <w:trHeight w:val="9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4BB6F7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9</w:t>
            </w:r>
          </w:p>
        </w:tc>
        <w:tc>
          <w:tcPr>
            <w:tcW w:w="338" w:type="pct"/>
            <w:tcBorders>
              <w:top w:val="nil"/>
              <w:left w:val="nil"/>
              <w:bottom w:val="single" w:sz="4" w:space="0" w:color="auto"/>
              <w:right w:val="single" w:sz="4" w:space="0" w:color="auto"/>
            </w:tcBorders>
            <w:shd w:val="clear" w:color="auto" w:fill="auto"/>
            <w:vAlign w:val="center"/>
            <w:hideMark/>
          </w:tcPr>
          <w:p w14:paraId="25AECBB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Abubakar et al. (2023)</w:t>
            </w:r>
          </w:p>
        </w:tc>
        <w:tc>
          <w:tcPr>
            <w:tcW w:w="213" w:type="pct"/>
            <w:tcBorders>
              <w:top w:val="nil"/>
              <w:left w:val="nil"/>
              <w:bottom w:val="single" w:sz="4" w:space="0" w:color="auto"/>
              <w:right w:val="single" w:sz="4" w:space="0" w:color="auto"/>
            </w:tcBorders>
            <w:shd w:val="clear" w:color="auto" w:fill="auto"/>
            <w:vAlign w:val="center"/>
            <w:hideMark/>
          </w:tcPr>
          <w:p w14:paraId="3DCA15E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JSTPM (Emerald)</w:t>
            </w:r>
          </w:p>
        </w:tc>
        <w:tc>
          <w:tcPr>
            <w:tcW w:w="211" w:type="pct"/>
            <w:tcBorders>
              <w:top w:val="nil"/>
              <w:left w:val="nil"/>
              <w:bottom w:val="single" w:sz="4" w:space="0" w:color="auto"/>
              <w:right w:val="single" w:sz="4" w:space="0" w:color="auto"/>
            </w:tcBorders>
            <w:shd w:val="clear" w:color="auto" w:fill="auto"/>
            <w:vAlign w:val="center"/>
            <w:hideMark/>
          </w:tcPr>
          <w:p w14:paraId="0CB62FE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4457AE1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Malaysia, Nigeria</w:t>
            </w:r>
          </w:p>
        </w:tc>
        <w:tc>
          <w:tcPr>
            <w:tcW w:w="255" w:type="pct"/>
            <w:tcBorders>
              <w:top w:val="nil"/>
              <w:left w:val="nil"/>
              <w:bottom w:val="single" w:sz="4" w:space="0" w:color="auto"/>
              <w:right w:val="single" w:sz="4" w:space="0" w:color="auto"/>
            </w:tcBorders>
            <w:shd w:val="clear" w:color="auto" w:fill="auto"/>
            <w:vAlign w:val="center"/>
            <w:hideMark/>
          </w:tcPr>
          <w:p w14:paraId="72BEA30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Kuala Lumpur, Abuja</w:t>
            </w:r>
          </w:p>
        </w:tc>
        <w:tc>
          <w:tcPr>
            <w:tcW w:w="243" w:type="pct"/>
            <w:tcBorders>
              <w:top w:val="nil"/>
              <w:left w:val="nil"/>
              <w:bottom w:val="single" w:sz="4" w:space="0" w:color="auto"/>
              <w:right w:val="single" w:sz="4" w:space="0" w:color="auto"/>
            </w:tcBorders>
            <w:shd w:val="clear" w:color="auto" w:fill="auto"/>
            <w:vAlign w:val="center"/>
            <w:hideMark/>
          </w:tcPr>
          <w:p w14:paraId="1680913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66" w:type="pct"/>
            <w:tcBorders>
              <w:top w:val="nil"/>
              <w:left w:val="nil"/>
              <w:bottom w:val="single" w:sz="4" w:space="0" w:color="auto"/>
              <w:right w:val="single" w:sz="4" w:space="0" w:color="auto"/>
            </w:tcBorders>
            <w:shd w:val="clear" w:color="auto" w:fill="auto"/>
            <w:vAlign w:val="center"/>
            <w:hideMark/>
          </w:tcPr>
          <w:p w14:paraId="5D4EDC3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Bibliometric analysis (Scopus data)</w:t>
            </w:r>
          </w:p>
        </w:tc>
        <w:tc>
          <w:tcPr>
            <w:tcW w:w="213" w:type="pct"/>
            <w:tcBorders>
              <w:top w:val="nil"/>
              <w:left w:val="nil"/>
              <w:bottom w:val="single" w:sz="4" w:space="0" w:color="auto"/>
              <w:right w:val="single" w:sz="4" w:space="0" w:color="auto"/>
            </w:tcBorders>
            <w:shd w:val="clear" w:color="auto" w:fill="auto"/>
            <w:vAlign w:val="center"/>
            <w:hideMark/>
          </w:tcPr>
          <w:p w14:paraId="35640F64" w14:textId="53207295"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53" w:type="pct"/>
            <w:tcBorders>
              <w:top w:val="nil"/>
              <w:left w:val="nil"/>
              <w:bottom w:val="single" w:sz="4" w:space="0" w:color="auto"/>
              <w:right w:val="single" w:sz="4" w:space="0" w:color="auto"/>
            </w:tcBorders>
            <w:shd w:val="clear" w:color="auto" w:fill="auto"/>
            <w:vAlign w:val="center"/>
            <w:hideMark/>
          </w:tcPr>
          <w:p w14:paraId="5AAF332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0E49AE5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&amp; FinTech in Islamic Banking</w:t>
            </w:r>
          </w:p>
        </w:tc>
        <w:tc>
          <w:tcPr>
            <w:tcW w:w="254" w:type="pct"/>
            <w:tcBorders>
              <w:top w:val="nil"/>
              <w:left w:val="nil"/>
              <w:bottom w:val="single" w:sz="4" w:space="0" w:color="auto"/>
              <w:right w:val="single" w:sz="4" w:space="0" w:color="auto"/>
            </w:tcBorders>
            <w:shd w:val="clear" w:color="auto" w:fill="auto"/>
            <w:vAlign w:val="center"/>
            <w:hideMark/>
          </w:tcPr>
          <w:p w14:paraId="3BB122C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159025D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5608015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map research trends in AI &amp; FinTech in Islamic finance</w:t>
            </w:r>
          </w:p>
        </w:tc>
        <w:tc>
          <w:tcPr>
            <w:tcW w:w="254" w:type="pct"/>
            <w:tcBorders>
              <w:top w:val="nil"/>
              <w:left w:val="nil"/>
              <w:bottom w:val="single" w:sz="4" w:space="0" w:color="auto"/>
              <w:right w:val="single" w:sz="4" w:space="0" w:color="auto"/>
            </w:tcBorders>
            <w:shd w:val="clear" w:color="auto" w:fill="auto"/>
            <w:vAlign w:val="center"/>
            <w:hideMark/>
          </w:tcPr>
          <w:p w14:paraId="0C276F5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Increasing publications since 2016; Malaysia is most active</w:t>
            </w:r>
          </w:p>
        </w:tc>
        <w:tc>
          <w:tcPr>
            <w:tcW w:w="254" w:type="pct"/>
            <w:tcBorders>
              <w:top w:val="nil"/>
              <w:left w:val="nil"/>
              <w:bottom w:val="single" w:sz="4" w:space="0" w:color="auto"/>
              <w:right w:val="single" w:sz="4" w:space="0" w:color="auto"/>
            </w:tcBorders>
            <w:shd w:val="clear" w:color="auto" w:fill="auto"/>
            <w:vAlign w:val="center"/>
            <w:hideMark/>
          </w:tcPr>
          <w:p w14:paraId="5FE6700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325 documents</w:t>
            </w:r>
          </w:p>
        </w:tc>
        <w:tc>
          <w:tcPr>
            <w:tcW w:w="339" w:type="pct"/>
            <w:tcBorders>
              <w:top w:val="nil"/>
              <w:left w:val="nil"/>
              <w:bottom w:val="single" w:sz="4" w:space="0" w:color="auto"/>
              <w:right w:val="single" w:sz="4" w:space="0" w:color="auto"/>
            </w:tcBorders>
            <w:shd w:val="clear" w:color="auto" w:fill="auto"/>
            <w:vAlign w:val="center"/>
            <w:hideMark/>
          </w:tcPr>
          <w:p w14:paraId="2664DB8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Islamic finance sector</w:t>
            </w:r>
          </w:p>
        </w:tc>
        <w:tc>
          <w:tcPr>
            <w:tcW w:w="212" w:type="pct"/>
            <w:tcBorders>
              <w:top w:val="nil"/>
              <w:left w:val="nil"/>
              <w:bottom w:val="single" w:sz="4" w:space="0" w:color="auto"/>
              <w:right w:val="single" w:sz="4" w:space="0" w:color="auto"/>
            </w:tcBorders>
            <w:shd w:val="clear" w:color="auto" w:fill="auto"/>
            <w:vAlign w:val="center"/>
            <w:hideMark/>
          </w:tcPr>
          <w:p w14:paraId="064727E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2012–2022</w:t>
            </w:r>
          </w:p>
        </w:tc>
        <w:tc>
          <w:tcPr>
            <w:tcW w:w="297" w:type="pct"/>
            <w:tcBorders>
              <w:top w:val="nil"/>
              <w:left w:val="nil"/>
              <w:bottom w:val="single" w:sz="4" w:space="0" w:color="auto"/>
              <w:right w:val="single" w:sz="4" w:space="0" w:color="auto"/>
            </w:tcBorders>
            <w:shd w:val="clear" w:color="auto" w:fill="auto"/>
            <w:vAlign w:val="center"/>
            <w:hideMark/>
          </w:tcPr>
          <w:p w14:paraId="72D2C2E6" w14:textId="7BE48225"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1A8BE6AC" w14:textId="16349FD6"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13996B54" w14:textId="77777777" w:rsidTr="002C37EC">
        <w:trPr>
          <w:trHeight w:val="9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83D403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10</w:t>
            </w:r>
          </w:p>
        </w:tc>
        <w:tc>
          <w:tcPr>
            <w:tcW w:w="338" w:type="pct"/>
            <w:tcBorders>
              <w:top w:val="nil"/>
              <w:left w:val="nil"/>
              <w:bottom w:val="single" w:sz="4" w:space="0" w:color="auto"/>
              <w:right w:val="single" w:sz="4" w:space="0" w:color="auto"/>
            </w:tcBorders>
            <w:shd w:val="clear" w:color="auto" w:fill="auto"/>
            <w:vAlign w:val="center"/>
            <w:hideMark/>
          </w:tcPr>
          <w:p w14:paraId="10D69046"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Ogbari</w:t>
            </w:r>
            <w:proofErr w:type="spellEnd"/>
            <w:r w:rsidRPr="00CD75AD">
              <w:rPr>
                <w:rFonts w:eastAsia="Times New Roman" w:cs="Times New Roman"/>
                <w:color w:val="000000"/>
                <w:sz w:val="8"/>
                <w:szCs w:val="8"/>
              </w:rPr>
              <w:t xml:space="preserve"> et al. (2023)</w:t>
            </w:r>
          </w:p>
        </w:tc>
        <w:tc>
          <w:tcPr>
            <w:tcW w:w="213" w:type="pct"/>
            <w:tcBorders>
              <w:top w:val="nil"/>
              <w:left w:val="nil"/>
              <w:bottom w:val="single" w:sz="4" w:space="0" w:color="auto"/>
              <w:right w:val="single" w:sz="4" w:space="0" w:color="auto"/>
            </w:tcBorders>
            <w:shd w:val="clear" w:color="auto" w:fill="auto"/>
            <w:vAlign w:val="center"/>
            <w:hideMark/>
          </w:tcPr>
          <w:p w14:paraId="126989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Covenant Journal of Physical &amp; Life Sciences</w:t>
            </w:r>
          </w:p>
        </w:tc>
        <w:tc>
          <w:tcPr>
            <w:tcW w:w="211" w:type="pct"/>
            <w:tcBorders>
              <w:top w:val="nil"/>
              <w:left w:val="nil"/>
              <w:bottom w:val="single" w:sz="4" w:space="0" w:color="auto"/>
              <w:right w:val="single" w:sz="4" w:space="0" w:color="auto"/>
            </w:tcBorders>
            <w:shd w:val="clear" w:color="auto" w:fill="auto"/>
            <w:vAlign w:val="center"/>
            <w:hideMark/>
          </w:tcPr>
          <w:p w14:paraId="75D366D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4A1C703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Nigeria</w:t>
            </w:r>
          </w:p>
        </w:tc>
        <w:tc>
          <w:tcPr>
            <w:tcW w:w="255" w:type="pct"/>
            <w:tcBorders>
              <w:top w:val="nil"/>
              <w:left w:val="nil"/>
              <w:bottom w:val="single" w:sz="4" w:space="0" w:color="auto"/>
              <w:right w:val="single" w:sz="4" w:space="0" w:color="auto"/>
            </w:tcBorders>
            <w:shd w:val="clear" w:color="auto" w:fill="auto"/>
            <w:vAlign w:val="center"/>
            <w:hideMark/>
          </w:tcPr>
          <w:p w14:paraId="400AA80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Ota</w:t>
            </w:r>
          </w:p>
        </w:tc>
        <w:tc>
          <w:tcPr>
            <w:tcW w:w="243" w:type="pct"/>
            <w:tcBorders>
              <w:top w:val="nil"/>
              <w:left w:val="nil"/>
              <w:bottom w:val="single" w:sz="4" w:space="0" w:color="auto"/>
              <w:right w:val="single" w:sz="4" w:space="0" w:color="auto"/>
            </w:tcBorders>
            <w:shd w:val="clear" w:color="auto" w:fill="auto"/>
            <w:vAlign w:val="center"/>
            <w:hideMark/>
          </w:tcPr>
          <w:p w14:paraId="73DC120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5CAC139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Quantitative (survey)</w:t>
            </w:r>
          </w:p>
        </w:tc>
        <w:tc>
          <w:tcPr>
            <w:tcW w:w="213" w:type="pct"/>
            <w:tcBorders>
              <w:top w:val="nil"/>
              <w:left w:val="nil"/>
              <w:bottom w:val="single" w:sz="4" w:space="0" w:color="auto"/>
              <w:right w:val="single" w:sz="4" w:space="0" w:color="auto"/>
            </w:tcBorders>
            <w:shd w:val="clear" w:color="auto" w:fill="auto"/>
            <w:vAlign w:val="center"/>
            <w:hideMark/>
          </w:tcPr>
          <w:p w14:paraId="5079917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Theory of Planned Behavior</w:t>
            </w:r>
          </w:p>
        </w:tc>
        <w:tc>
          <w:tcPr>
            <w:tcW w:w="253" w:type="pct"/>
            <w:tcBorders>
              <w:top w:val="nil"/>
              <w:left w:val="nil"/>
              <w:bottom w:val="single" w:sz="4" w:space="0" w:color="auto"/>
              <w:right w:val="single" w:sz="4" w:space="0" w:color="auto"/>
            </w:tcBorders>
            <w:shd w:val="clear" w:color="auto" w:fill="auto"/>
            <w:vAlign w:val="center"/>
            <w:hideMark/>
          </w:tcPr>
          <w:p w14:paraId="62CDEF0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53" w:type="pct"/>
            <w:tcBorders>
              <w:top w:val="nil"/>
              <w:left w:val="nil"/>
              <w:bottom w:val="single" w:sz="4" w:space="0" w:color="auto"/>
              <w:right w:val="single" w:sz="4" w:space="0" w:color="auto"/>
            </w:tcBorders>
            <w:shd w:val="clear" w:color="auto" w:fill="auto"/>
            <w:vAlign w:val="center"/>
            <w:hideMark/>
          </w:tcPr>
          <w:p w14:paraId="11588C6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SM marketing in FMCG</w:t>
            </w:r>
          </w:p>
        </w:tc>
        <w:tc>
          <w:tcPr>
            <w:tcW w:w="254" w:type="pct"/>
            <w:tcBorders>
              <w:top w:val="nil"/>
              <w:left w:val="nil"/>
              <w:bottom w:val="single" w:sz="4" w:space="0" w:color="auto"/>
              <w:right w:val="single" w:sz="4" w:space="0" w:color="auto"/>
            </w:tcBorders>
            <w:shd w:val="clear" w:color="auto" w:fill="auto"/>
            <w:vAlign w:val="center"/>
            <w:hideMark/>
          </w:tcPr>
          <w:p w14:paraId="0D0E4A1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Facebook, Instagram</w:t>
            </w:r>
          </w:p>
        </w:tc>
        <w:tc>
          <w:tcPr>
            <w:tcW w:w="254" w:type="pct"/>
            <w:tcBorders>
              <w:top w:val="nil"/>
              <w:left w:val="nil"/>
              <w:bottom w:val="single" w:sz="4" w:space="0" w:color="auto"/>
              <w:right w:val="single" w:sz="4" w:space="0" w:color="auto"/>
            </w:tcBorders>
            <w:shd w:val="clear" w:color="auto" w:fill="auto"/>
            <w:vAlign w:val="center"/>
            <w:hideMark/>
          </w:tcPr>
          <w:p w14:paraId="783D40E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Commercial SM</w:t>
            </w:r>
          </w:p>
        </w:tc>
        <w:tc>
          <w:tcPr>
            <w:tcW w:w="255" w:type="pct"/>
            <w:tcBorders>
              <w:top w:val="nil"/>
              <w:left w:val="nil"/>
              <w:bottom w:val="single" w:sz="4" w:space="0" w:color="auto"/>
              <w:right w:val="single" w:sz="4" w:space="0" w:color="auto"/>
            </w:tcBorders>
            <w:shd w:val="clear" w:color="auto" w:fill="auto"/>
            <w:vAlign w:val="center"/>
            <w:hideMark/>
          </w:tcPr>
          <w:p w14:paraId="60F0A58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impact of SM marketing on FMCG buying behavior</w:t>
            </w:r>
          </w:p>
        </w:tc>
        <w:tc>
          <w:tcPr>
            <w:tcW w:w="254" w:type="pct"/>
            <w:tcBorders>
              <w:top w:val="nil"/>
              <w:left w:val="nil"/>
              <w:bottom w:val="single" w:sz="4" w:space="0" w:color="auto"/>
              <w:right w:val="single" w:sz="4" w:space="0" w:color="auto"/>
            </w:tcBorders>
            <w:shd w:val="clear" w:color="auto" w:fill="auto"/>
            <w:vAlign w:val="center"/>
            <w:hideMark/>
          </w:tcPr>
          <w:p w14:paraId="0B0A24C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SM marketing has a positive impact on purchase intention</w:t>
            </w:r>
          </w:p>
        </w:tc>
        <w:tc>
          <w:tcPr>
            <w:tcW w:w="254" w:type="pct"/>
            <w:tcBorders>
              <w:top w:val="nil"/>
              <w:left w:val="nil"/>
              <w:bottom w:val="single" w:sz="4" w:space="0" w:color="auto"/>
              <w:right w:val="single" w:sz="4" w:space="0" w:color="auto"/>
            </w:tcBorders>
            <w:shd w:val="clear" w:color="auto" w:fill="auto"/>
            <w:vAlign w:val="center"/>
            <w:hideMark/>
          </w:tcPr>
          <w:p w14:paraId="1F32854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~250 respondents</w:t>
            </w:r>
          </w:p>
        </w:tc>
        <w:tc>
          <w:tcPr>
            <w:tcW w:w="339" w:type="pct"/>
            <w:tcBorders>
              <w:top w:val="nil"/>
              <w:left w:val="nil"/>
              <w:bottom w:val="single" w:sz="4" w:space="0" w:color="auto"/>
              <w:right w:val="single" w:sz="4" w:space="0" w:color="auto"/>
            </w:tcBorders>
            <w:shd w:val="clear" w:color="auto" w:fill="auto"/>
            <w:vAlign w:val="center"/>
            <w:hideMark/>
          </w:tcPr>
          <w:p w14:paraId="702F75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FMCG brands</w:t>
            </w:r>
          </w:p>
        </w:tc>
        <w:tc>
          <w:tcPr>
            <w:tcW w:w="212" w:type="pct"/>
            <w:tcBorders>
              <w:top w:val="nil"/>
              <w:left w:val="nil"/>
              <w:bottom w:val="single" w:sz="4" w:space="0" w:color="auto"/>
              <w:right w:val="single" w:sz="4" w:space="0" w:color="auto"/>
            </w:tcBorders>
            <w:shd w:val="clear" w:color="auto" w:fill="auto"/>
            <w:vAlign w:val="center"/>
            <w:hideMark/>
          </w:tcPr>
          <w:p w14:paraId="67C5C7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2021–2022</w:t>
            </w:r>
          </w:p>
        </w:tc>
        <w:tc>
          <w:tcPr>
            <w:tcW w:w="297" w:type="pct"/>
            <w:tcBorders>
              <w:top w:val="nil"/>
              <w:left w:val="nil"/>
              <w:bottom w:val="single" w:sz="4" w:space="0" w:color="auto"/>
              <w:right w:val="single" w:sz="4" w:space="0" w:color="auto"/>
            </w:tcBorders>
            <w:shd w:val="clear" w:color="auto" w:fill="auto"/>
            <w:vAlign w:val="center"/>
            <w:hideMark/>
          </w:tcPr>
          <w:p w14:paraId="2992D1BF" w14:textId="6B8BB5F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0085444A" w14:textId="69D11C39"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6565D3E5" w14:textId="77777777" w:rsidTr="002C37EC">
        <w:trPr>
          <w:trHeight w:val="11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FB741F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11</w:t>
            </w:r>
          </w:p>
        </w:tc>
        <w:tc>
          <w:tcPr>
            <w:tcW w:w="338" w:type="pct"/>
            <w:tcBorders>
              <w:top w:val="nil"/>
              <w:left w:val="nil"/>
              <w:bottom w:val="single" w:sz="4" w:space="0" w:color="auto"/>
              <w:right w:val="single" w:sz="4" w:space="0" w:color="auto"/>
            </w:tcBorders>
            <w:shd w:val="clear" w:color="auto" w:fill="auto"/>
            <w:vAlign w:val="center"/>
            <w:hideMark/>
          </w:tcPr>
          <w:p w14:paraId="3469AA6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Authors and Year</w:t>
            </w:r>
          </w:p>
        </w:tc>
        <w:tc>
          <w:tcPr>
            <w:tcW w:w="213" w:type="pct"/>
            <w:tcBorders>
              <w:top w:val="nil"/>
              <w:left w:val="nil"/>
              <w:bottom w:val="single" w:sz="4" w:space="0" w:color="auto"/>
              <w:right w:val="single" w:sz="4" w:space="0" w:color="auto"/>
            </w:tcBorders>
            <w:shd w:val="clear" w:color="auto" w:fill="auto"/>
            <w:vAlign w:val="center"/>
            <w:hideMark/>
          </w:tcPr>
          <w:p w14:paraId="54BA3C2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JETA (American Accounting Association)</w:t>
            </w:r>
          </w:p>
        </w:tc>
        <w:tc>
          <w:tcPr>
            <w:tcW w:w="211" w:type="pct"/>
            <w:tcBorders>
              <w:top w:val="nil"/>
              <w:left w:val="nil"/>
              <w:bottom w:val="single" w:sz="4" w:space="0" w:color="auto"/>
              <w:right w:val="single" w:sz="4" w:space="0" w:color="auto"/>
            </w:tcBorders>
            <w:shd w:val="clear" w:color="auto" w:fill="auto"/>
            <w:vAlign w:val="center"/>
            <w:hideMark/>
          </w:tcPr>
          <w:p w14:paraId="07A29A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3FED3E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6214137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43" w:type="pct"/>
            <w:tcBorders>
              <w:top w:val="nil"/>
              <w:left w:val="nil"/>
              <w:bottom w:val="single" w:sz="4" w:space="0" w:color="auto"/>
              <w:right w:val="single" w:sz="4" w:space="0" w:color="auto"/>
            </w:tcBorders>
            <w:shd w:val="clear" w:color="auto" w:fill="auto"/>
            <w:vAlign w:val="center"/>
            <w:hideMark/>
          </w:tcPr>
          <w:p w14:paraId="373ABD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638B77B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review</w:t>
            </w:r>
          </w:p>
        </w:tc>
        <w:tc>
          <w:tcPr>
            <w:tcW w:w="213" w:type="pct"/>
            <w:tcBorders>
              <w:top w:val="nil"/>
              <w:left w:val="nil"/>
              <w:bottom w:val="single" w:sz="4" w:space="0" w:color="auto"/>
              <w:right w:val="single" w:sz="4" w:space="0" w:color="auto"/>
            </w:tcBorders>
            <w:shd w:val="clear" w:color="auto" w:fill="auto"/>
            <w:vAlign w:val="center"/>
            <w:hideMark/>
          </w:tcPr>
          <w:p w14:paraId="787C16C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w:t>
            </w:r>
          </w:p>
        </w:tc>
        <w:tc>
          <w:tcPr>
            <w:tcW w:w="253" w:type="pct"/>
            <w:tcBorders>
              <w:top w:val="nil"/>
              <w:left w:val="nil"/>
              <w:bottom w:val="single" w:sz="4" w:space="0" w:color="auto"/>
              <w:right w:val="single" w:sz="4" w:space="0" w:color="auto"/>
            </w:tcBorders>
            <w:shd w:val="clear" w:color="auto" w:fill="auto"/>
            <w:vAlign w:val="center"/>
            <w:hideMark/>
          </w:tcPr>
          <w:p w14:paraId="4B82705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661D6FB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accounting profession</w:t>
            </w:r>
          </w:p>
        </w:tc>
        <w:tc>
          <w:tcPr>
            <w:tcW w:w="254" w:type="pct"/>
            <w:tcBorders>
              <w:top w:val="nil"/>
              <w:left w:val="nil"/>
              <w:bottom w:val="single" w:sz="4" w:space="0" w:color="auto"/>
              <w:right w:val="single" w:sz="4" w:space="0" w:color="auto"/>
            </w:tcBorders>
            <w:shd w:val="clear" w:color="auto" w:fill="auto"/>
            <w:vAlign w:val="center"/>
            <w:hideMark/>
          </w:tcPr>
          <w:p w14:paraId="125451D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47D591E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674C40F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how AI is changing accounting roles and processes</w:t>
            </w:r>
          </w:p>
        </w:tc>
        <w:tc>
          <w:tcPr>
            <w:tcW w:w="254" w:type="pct"/>
            <w:tcBorders>
              <w:top w:val="nil"/>
              <w:left w:val="nil"/>
              <w:bottom w:val="single" w:sz="4" w:space="0" w:color="auto"/>
              <w:right w:val="single" w:sz="4" w:space="0" w:color="auto"/>
            </w:tcBorders>
            <w:shd w:val="clear" w:color="auto" w:fill="auto"/>
            <w:vAlign w:val="center"/>
            <w:hideMark/>
          </w:tcPr>
          <w:p w14:paraId="7364ED9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will automate routine tasks, require new skill sets, and enhance decision-making</w:t>
            </w:r>
          </w:p>
        </w:tc>
        <w:tc>
          <w:tcPr>
            <w:tcW w:w="254" w:type="pct"/>
            <w:tcBorders>
              <w:top w:val="nil"/>
              <w:left w:val="nil"/>
              <w:bottom w:val="single" w:sz="4" w:space="0" w:color="auto"/>
              <w:right w:val="single" w:sz="4" w:space="0" w:color="auto"/>
            </w:tcBorders>
            <w:shd w:val="clear" w:color="auto" w:fill="auto"/>
            <w:vAlign w:val="center"/>
            <w:hideMark/>
          </w:tcPr>
          <w:p w14:paraId="01FC8E7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50F2D4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w:t>
            </w:r>
          </w:p>
        </w:tc>
        <w:tc>
          <w:tcPr>
            <w:tcW w:w="212" w:type="pct"/>
            <w:tcBorders>
              <w:top w:val="nil"/>
              <w:left w:val="nil"/>
              <w:bottom w:val="single" w:sz="4" w:space="0" w:color="auto"/>
              <w:right w:val="single" w:sz="4" w:space="0" w:color="auto"/>
            </w:tcBorders>
            <w:shd w:val="clear" w:color="auto" w:fill="auto"/>
            <w:vAlign w:val="center"/>
            <w:hideMark/>
          </w:tcPr>
          <w:p w14:paraId="0ED41D6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97" w:type="pct"/>
            <w:tcBorders>
              <w:top w:val="nil"/>
              <w:left w:val="nil"/>
              <w:bottom w:val="single" w:sz="4" w:space="0" w:color="auto"/>
              <w:right w:val="single" w:sz="4" w:space="0" w:color="auto"/>
            </w:tcBorders>
            <w:shd w:val="clear" w:color="auto" w:fill="auto"/>
            <w:vAlign w:val="center"/>
            <w:hideMark/>
          </w:tcPr>
          <w:p w14:paraId="7A79AF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~50+ (as of 2024)</w:t>
            </w:r>
          </w:p>
        </w:tc>
        <w:tc>
          <w:tcPr>
            <w:tcW w:w="212" w:type="pct"/>
            <w:tcBorders>
              <w:top w:val="nil"/>
              <w:left w:val="nil"/>
              <w:bottom w:val="single" w:sz="4" w:space="0" w:color="auto"/>
              <w:right w:val="single" w:sz="4" w:space="0" w:color="auto"/>
            </w:tcBorders>
            <w:shd w:val="clear" w:color="auto" w:fill="auto"/>
            <w:vAlign w:val="center"/>
            <w:hideMark/>
          </w:tcPr>
          <w:p w14:paraId="294F61C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Est. 10+</w:t>
            </w:r>
          </w:p>
        </w:tc>
      </w:tr>
      <w:tr w:rsidR="002C37EC" w:rsidRPr="006A61EA" w14:paraId="1BD0056B" w14:textId="77777777" w:rsidTr="002C37EC">
        <w:trPr>
          <w:trHeight w:val="9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E7EED8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12</w:t>
            </w:r>
          </w:p>
        </w:tc>
        <w:tc>
          <w:tcPr>
            <w:tcW w:w="338" w:type="pct"/>
            <w:tcBorders>
              <w:top w:val="nil"/>
              <w:left w:val="nil"/>
              <w:bottom w:val="single" w:sz="4" w:space="0" w:color="auto"/>
              <w:right w:val="single" w:sz="4" w:space="0" w:color="auto"/>
            </w:tcBorders>
            <w:shd w:val="clear" w:color="auto" w:fill="auto"/>
            <w:vAlign w:val="center"/>
            <w:hideMark/>
          </w:tcPr>
          <w:p w14:paraId="366B3F1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Debono (2020)</w:t>
            </w:r>
          </w:p>
        </w:tc>
        <w:tc>
          <w:tcPr>
            <w:tcW w:w="213" w:type="pct"/>
            <w:tcBorders>
              <w:top w:val="nil"/>
              <w:left w:val="nil"/>
              <w:bottom w:val="single" w:sz="4" w:space="0" w:color="auto"/>
              <w:right w:val="single" w:sz="4" w:space="0" w:color="auto"/>
            </w:tcBorders>
            <w:shd w:val="clear" w:color="auto" w:fill="auto"/>
            <w:vAlign w:val="center"/>
            <w:hideMark/>
          </w:tcPr>
          <w:p w14:paraId="4B612B0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University of Malta Thesis</w:t>
            </w:r>
          </w:p>
        </w:tc>
        <w:tc>
          <w:tcPr>
            <w:tcW w:w="211" w:type="pct"/>
            <w:tcBorders>
              <w:top w:val="nil"/>
              <w:left w:val="nil"/>
              <w:bottom w:val="single" w:sz="4" w:space="0" w:color="auto"/>
              <w:right w:val="single" w:sz="4" w:space="0" w:color="auto"/>
            </w:tcBorders>
            <w:shd w:val="clear" w:color="auto" w:fill="auto"/>
            <w:vAlign w:val="center"/>
            <w:hideMark/>
          </w:tcPr>
          <w:p w14:paraId="69BC902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1F3BF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Malta</w:t>
            </w:r>
          </w:p>
        </w:tc>
        <w:tc>
          <w:tcPr>
            <w:tcW w:w="255" w:type="pct"/>
            <w:tcBorders>
              <w:top w:val="nil"/>
              <w:left w:val="nil"/>
              <w:bottom w:val="single" w:sz="4" w:space="0" w:color="auto"/>
              <w:right w:val="single" w:sz="4" w:space="0" w:color="auto"/>
            </w:tcBorders>
            <w:shd w:val="clear" w:color="auto" w:fill="auto"/>
            <w:vAlign w:val="center"/>
            <w:hideMark/>
          </w:tcPr>
          <w:p w14:paraId="7F0C311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Valletta</w:t>
            </w:r>
          </w:p>
        </w:tc>
        <w:tc>
          <w:tcPr>
            <w:tcW w:w="243" w:type="pct"/>
            <w:tcBorders>
              <w:top w:val="nil"/>
              <w:left w:val="nil"/>
              <w:bottom w:val="single" w:sz="4" w:space="0" w:color="auto"/>
              <w:right w:val="single" w:sz="4" w:space="0" w:color="auto"/>
            </w:tcBorders>
            <w:shd w:val="clear" w:color="auto" w:fill="auto"/>
            <w:vAlign w:val="center"/>
            <w:hideMark/>
          </w:tcPr>
          <w:p w14:paraId="11C383B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14A0DDE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Mixed method (survey + interviews)</w:t>
            </w:r>
          </w:p>
        </w:tc>
        <w:tc>
          <w:tcPr>
            <w:tcW w:w="213" w:type="pct"/>
            <w:tcBorders>
              <w:top w:val="nil"/>
              <w:left w:val="nil"/>
              <w:bottom w:val="single" w:sz="4" w:space="0" w:color="auto"/>
              <w:right w:val="single" w:sz="4" w:space="0" w:color="auto"/>
            </w:tcBorders>
            <w:shd w:val="clear" w:color="auto" w:fill="auto"/>
            <w:vAlign w:val="center"/>
            <w:hideMark/>
          </w:tcPr>
          <w:p w14:paraId="7A6E636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Consumer Behavior Theory</w:t>
            </w:r>
          </w:p>
        </w:tc>
        <w:tc>
          <w:tcPr>
            <w:tcW w:w="253" w:type="pct"/>
            <w:tcBorders>
              <w:top w:val="nil"/>
              <w:left w:val="nil"/>
              <w:bottom w:val="single" w:sz="4" w:space="0" w:color="auto"/>
              <w:right w:val="single" w:sz="4" w:space="0" w:color="auto"/>
            </w:tcBorders>
            <w:shd w:val="clear" w:color="auto" w:fill="auto"/>
            <w:vAlign w:val="center"/>
            <w:hideMark/>
          </w:tcPr>
          <w:p w14:paraId="77E92B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53" w:type="pct"/>
            <w:tcBorders>
              <w:top w:val="nil"/>
              <w:left w:val="nil"/>
              <w:bottom w:val="single" w:sz="4" w:space="0" w:color="auto"/>
              <w:right w:val="single" w:sz="4" w:space="0" w:color="auto"/>
            </w:tcBorders>
            <w:shd w:val="clear" w:color="auto" w:fill="auto"/>
            <w:vAlign w:val="center"/>
            <w:hideMark/>
          </w:tcPr>
          <w:p w14:paraId="47321FE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SM influence on buying behavior</w:t>
            </w:r>
          </w:p>
        </w:tc>
        <w:tc>
          <w:tcPr>
            <w:tcW w:w="254" w:type="pct"/>
            <w:tcBorders>
              <w:top w:val="nil"/>
              <w:left w:val="nil"/>
              <w:bottom w:val="single" w:sz="4" w:space="0" w:color="auto"/>
              <w:right w:val="single" w:sz="4" w:space="0" w:color="auto"/>
            </w:tcBorders>
            <w:shd w:val="clear" w:color="auto" w:fill="auto"/>
            <w:vAlign w:val="center"/>
            <w:hideMark/>
          </w:tcPr>
          <w:p w14:paraId="68FE978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Instagram, Facebook</w:t>
            </w:r>
          </w:p>
        </w:tc>
        <w:tc>
          <w:tcPr>
            <w:tcW w:w="254" w:type="pct"/>
            <w:tcBorders>
              <w:top w:val="nil"/>
              <w:left w:val="nil"/>
              <w:bottom w:val="single" w:sz="4" w:space="0" w:color="auto"/>
              <w:right w:val="single" w:sz="4" w:space="0" w:color="auto"/>
            </w:tcBorders>
            <w:shd w:val="clear" w:color="auto" w:fill="auto"/>
            <w:vAlign w:val="center"/>
            <w:hideMark/>
          </w:tcPr>
          <w:p w14:paraId="0A0872E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Social Media</w:t>
            </w:r>
          </w:p>
        </w:tc>
        <w:tc>
          <w:tcPr>
            <w:tcW w:w="255" w:type="pct"/>
            <w:tcBorders>
              <w:top w:val="nil"/>
              <w:left w:val="nil"/>
              <w:bottom w:val="single" w:sz="4" w:space="0" w:color="auto"/>
              <w:right w:val="single" w:sz="4" w:space="0" w:color="auto"/>
            </w:tcBorders>
            <w:shd w:val="clear" w:color="auto" w:fill="auto"/>
            <w:vAlign w:val="center"/>
            <w:hideMark/>
          </w:tcPr>
          <w:p w14:paraId="012E009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SM’s effect on fashion consumer decisions in Malta</w:t>
            </w:r>
          </w:p>
        </w:tc>
        <w:tc>
          <w:tcPr>
            <w:tcW w:w="254" w:type="pct"/>
            <w:tcBorders>
              <w:top w:val="nil"/>
              <w:left w:val="nil"/>
              <w:bottom w:val="single" w:sz="4" w:space="0" w:color="auto"/>
              <w:right w:val="single" w:sz="4" w:space="0" w:color="auto"/>
            </w:tcBorders>
            <w:shd w:val="clear" w:color="auto" w:fill="auto"/>
            <w:vAlign w:val="center"/>
            <w:hideMark/>
          </w:tcPr>
          <w:p w14:paraId="5CD9321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SM significantly influences awareness and purchase decisions</w:t>
            </w:r>
          </w:p>
        </w:tc>
        <w:tc>
          <w:tcPr>
            <w:tcW w:w="254" w:type="pct"/>
            <w:tcBorders>
              <w:top w:val="nil"/>
              <w:left w:val="nil"/>
              <w:bottom w:val="single" w:sz="4" w:space="0" w:color="auto"/>
              <w:right w:val="single" w:sz="4" w:space="0" w:color="auto"/>
            </w:tcBorders>
            <w:shd w:val="clear" w:color="auto" w:fill="auto"/>
            <w:vAlign w:val="center"/>
            <w:hideMark/>
          </w:tcPr>
          <w:p w14:paraId="13636D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~150 participants</w:t>
            </w:r>
          </w:p>
        </w:tc>
        <w:tc>
          <w:tcPr>
            <w:tcW w:w="339" w:type="pct"/>
            <w:tcBorders>
              <w:top w:val="nil"/>
              <w:left w:val="nil"/>
              <w:bottom w:val="single" w:sz="4" w:space="0" w:color="auto"/>
              <w:right w:val="single" w:sz="4" w:space="0" w:color="auto"/>
            </w:tcBorders>
            <w:shd w:val="clear" w:color="auto" w:fill="auto"/>
            <w:vAlign w:val="center"/>
            <w:hideMark/>
          </w:tcPr>
          <w:p w14:paraId="6872880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Fashion retailers</w:t>
            </w:r>
          </w:p>
        </w:tc>
        <w:tc>
          <w:tcPr>
            <w:tcW w:w="212" w:type="pct"/>
            <w:tcBorders>
              <w:top w:val="nil"/>
              <w:left w:val="nil"/>
              <w:bottom w:val="single" w:sz="4" w:space="0" w:color="auto"/>
              <w:right w:val="single" w:sz="4" w:space="0" w:color="auto"/>
            </w:tcBorders>
            <w:shd w:val="clear" w:color="auto" w:fill="auto"/>
            <w:vAlign w:val="center"/>
            <w:hideMark/>
          </w:tcPr>
          <w:p w14:paraId="0CD9E8D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2019–2020</w:t>
            </w:r>
          </w:p>
        </w:tc>
        <w:tc>
          <w:tcPr>
            <w:tcW w:w="297" w:type="pct"/>
            <w:tcBorders>
              <w:top w:val="nil"/>
              <w:left w:val="nil"/>
              <w:bottom w:val="single" w:sz="4" w:space="0" w:color="auto"/>
              <w:right w:val="single" w:sz="4" w:space="0" w:color="auto"/>
            </w:tcBorders>
            <w:shd w:val="clear" w:color="auto" w:fill="auto"/>
            <w:vAlign w:val="center"/>
            <w:hideMark/>
          </w:tcPr>
          <w:p w14:paraId="1EC52CBC" w14:textId="3335F600"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0D51F27B" w14:textId="382B2DE0"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6B48A184" w14:textId="77777777" w:rsidTr="002C37EC">
        <w:trPr>
          <w:trHeight w:val="9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66C9E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13</w:t>
            </w:r>
          </w:p>
        </w:tc>
        <w:tc>
          <w:tcPr>
            <w:tcW w:w="338" w:type="pct"/>
            <w:tcBorders>
              <w:top w:val="nil"/>
              <w:left w:val="nil"/>
              <w:bottom w:val="single" w:sz="4" w:space="0" w:color="auto"/>
              <w:right w:val="single" w:sz="4" w:space="0" w:color="auto"/>
            </w:tcBorders>
            <w:shd w:val="clear" w:color="auto" w:fill="auto"/>
            <w:vAlign w:val="center"/>
            <w:hideMark/>
          </w:tcPr>
          <w:p w14:paraId="5FFE23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Ahmed, E. (2023)</w:t>
            </w:r>
          </w:p>
        </w:tc>
        <w:tc>
          <w:tcPr>
            <w:tcW w:w="213" w:type="pct"/>
            <w:tcBorders>
              <w:top w:val="nil"/>
              <w:left w:val="nil"/>
              <w:bottom w:val="single" w:sz="4" w:space="0" w:color="auto"/>
              <w:right w:val="single" w:sz="4" w:space="0" w:color="auto"/>
            </w:tcBorders>
            <w:shd w:val="clear" w:color="auto" w:fill="auto"/>
            <w:vAlign w:val="center"/>
            <w:hideMark/>
          </w:tcPr>
          <w:p w14:paraId="33B44E2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Independent paper (ResearchGate)</w:t>
            </w:r>
          </w:p>
        </w:tc>
        <w:tc>
          <w:tcPr>
            <w:tcW w:w="211" w:type="pct"/>
            <w:tcBorders>
              <w:top w:val="nil"/>
              <w:left w:val="nil"/>
              <w:bottom w:val="single" w:sz="4" w:space="0" w:color="auto"/>
              <w:right w:val="single" w:sz="4" w:space="0" w:color="auto"/>
            </w:tcBorders>
            <w:shd w:val="clear" w:color="auto" w:fill="auto"/>
            <w:vAlign w:val="center"/>
            <w:hideMark/>
          </w:tcPr>
          <w:p w14:paraId="272703F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1ECFCD6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Egypt</w:t>
            </w:r>
          </w:p>
        </w:tc>
        <w:tc>
          <w:tcPr>
            <w:tcW w:w="255" w:type="pct"/>
            <w:tcBorders>
              <w:top w:val="nil"/>
              <w:left w:val="nil"/>
              <w:bottom w:val="single" w:sz="4" w:space="0" w:color="auto"/>
              <w:right w:val="single" w:sz="4" w:space="0" w:color="auto"/>
            </w:tcBorders>
            <w:shd w:val="clear" w:color="auto" w:fill="auto"/>
            <w:vAlign w:val="center"/>
            <w:hideMark/>
          </w:tcPr>
          <w:p w14:paraId="2506FA5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Cairo</w:t>
            </w:r>
          </w:p>
        </w:tc>
        <w:tc>
          <w:tcPr>
            <w:tcW w:w="243" w:type="pct"/>
            <w:tcBorders>
              <w:top w:val="nil"/>
              <w:left w:val="nil"/>
              <w:bottom w:val="single" w:sz="4" w:space="0" w:color="auto"/>
              <w:right w:val="single" w:sz="4" w:space="0" w:color="auto"/>
            </w:tcBorders>
            <w:shd w:val="clear" w:color="auto" w:fill="auto"/>
            <w:vAlign w:val="center"/>
            <w:hideMark/>
          </w:tcPr>
          <w:p w14:paraId="17BF08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16BD386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Qualitative review</w:t>
            </w:r>
          </w:p>
        </w:tc>
        <w:tc>
          <w:tcPr>
            <w:tcW w:w="213" w:type="pct"/>
            <w:tcBorders>
              <w:top w:val="nil"/>
              <w:left w:val="nil"/>
              <w:bottom w:val="single" w:sz="4" w:space="0" w:color="auto"/>
              <w:right w:val="single" w:sz="4" w:space="0" w:color="auto"/>
            </w:tcBorders>
            <w:shd w:val="clear" w:color="auto" w:fill="auto"/>
            <w:vAlign w:val="center"/>
            <w:hideMark/>
          </w:tcPr>
          <w:p w14:paraId="7429B9E8" w14:textId="5FBB91AA"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7FCDE81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94DF9C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accounting</w:t>
            </w:r>
          </w:p>
        </w:tc>
        <w:tc>
          <w:tcPr>
            <w:tcW w:w="254" w:type="pct"/>
            <w:tcBorders>
              <w:top w:val="nil"/>
              <w:left w:val="nil"/>
              <w:bottom w:val="single" w:sz="4" w:space="0" w:color="auto"/>
              <w:right w:val="single" w:sz="4" w:space="0" w:color="auto"/>
            </w:tcBorders>
            <w:shd w:val="clear" w:color="auto" w:fill="auto"/>
            <w:vAlign w:val="center"/>
            <w:hideMark/>
          </w:tcPr>
          <w:p w14:paraId="5F74E48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227095B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542D6D6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how AI is reshaping accounting roles</w:t>
            </w:r>
          </w:p>
        </w:tc>
        <w:tc>
          <w:tcPr>
            <w:tcW w:w="254" w:type="pct"/>
            <w:tcBorders>
              <w:top w:val="nil"/>
              <w:left w:val="nil"/>
              <w:bottom w:val="single" w:sz="4" w:space="0" w:color="auto"/>
              <w:right w:val="single" w:sz="4" w:space="0" w:color="auto"/>
            </w:tcBorders>
            <w:shd w:val="clear" w:color="auto" w:fill="auto"/>
            <w:vAlign w:val="center"/>
            <w:hideMark/>
          </w:tcPr>
          <w:p w14:paraId="6DCB821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reduces manual work, increases efficiency, and demands new skills</w:t>
            </w:r>
          </w:p>
        </w:tc>
        <w:tc>
          <w:tcPr>
            <w:tcW w:w="254" w:type="pct"/>
            <w:tcBorders>
              <w:top w:val="nil"/>
              <w:left w:val="nil"/>
              <w:bottom w:val="single" w:sz="4" w:space="0" w:color="auto"/>
              <w:right w:val="single" w:sz="4" w:space="0" w:color="auto"/>
            </w:tcBorders>
            <w:shd w:val="clear" w:color="auto" w:fill="auto"/>
            <w:vAlign w:val="center"/>
            <w:hideMark/>
          </w:tcPr>
          <w:p w14:paraId="334A1B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3D19358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w:t>
            </w:r>
          </w:p>
        </w:tc>
        <w:tc>
          <w:tcPr>
            <w:tcW w:w="212" w:type="pct"/>
            <w:tcBorders>
              <w:top w:val="nil"/>
              <w:left w:val="nil"/>
              <w:bottom w:val="single" w:sz="4" w:space="0" w:color="auto"/>
              <w:right w:val="single" w:sz="4" w:space="0" w:color="auto"/>
            </w:tcBorders>
            <w:shd w:val="clear" w:color="auto" w:fill="auto"/>
            <w:vAlign w:val="center"/>
            <w:hideMark/>
          </w:tcPr>
          <w:p w14:paraId="0B2857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2022–2023</w:t>
            </w:r>
          </w:p>
        </w:tc>
        <w:tc>
          <w:tcPr>
            <w:tcW w:w="297" w:type="pct"/>
            <w:tcBorders>
              <w:top w:val="nil"/>
              <w:left w:val="nil"/>
              <w:bottom w:val="single" w:sz="4" w:space="0" w:color="auto"/>
              <w:right w:val="single" w:sz="4" w:space="0" w:color="auto"/>
            </w:tcBorders>
            <w:shd w:val="clear" w:color="auto" w:fill="auto"/>
            <w:vAlign w:val="center"/>
            <w:hideMark/>
          </w:tcPr>
          <w:p w14:paraId="25A8748A" w14:textId="39D00AA3"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4A8BABBF" w14:textId="7D34EDEC"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r>
      <w:tr w:rsidR="002C37EC" w:rsidRPr="006A61EA" w14:paraId="76E9C9F5" w14:textId="77777777" w:rsidTr="002C37EC">
        <w:trPr>
          <w:trHeight w:val="9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C692AB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14</w:t>
            </w:r>
          </w:p>
        </w:tc>
        <w:tc>
          <w:tcPr>
            <w:tcW w:w="338" w:type="pct"/>
            <w:tcBorders>
              <w:top w:val="nil"/>
              <w:left w:val="nil"/>
              <w:bottom w:val="single" w:sz="4" w:space="0" w:color="auto"/>
              <w:right w:val="single" w:sz="4" w:space="0" w:color="auto"/>
            </w:tcBorders>
            <w:shd w:val="clear" w:color="auto" w:fill="auto"/>
            <w:vAlign w:val="center"/>
            <w:hideMark/>
          </w:tcPr>
          <w:p w14:paraId="49982F01"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Mandvikar</w:t>
            </w:r>
            <w:proofErr w:type="spellEnd"/>
            <w:r w:rsidRPr="00CD75AD">
              <w:rPr>
                <w:rFonts w:eastAsia="Times New Roman" w:cs="Times New Roman"/>
                <w:color w:val="000000"/>
                <w:sz w:val="8"/>
                <w:szCs w:val="8"/>
              </w:rPr>
              <w:t>, S. (2024)</w:t>
            </w:r>
          </w:p>
        </w:tc>
        <w:tc>
          <w:tcPr>
            <w:tcW w:w="213" w:type="pct"/>
            <w:tcBorders>
              <w:top w:val="nil"/>
              <w:left w:val="nil"/>
              <w:bottom w:val="single" w:sz="4" w:space="0" w:color="auto"/>
              <w:right w:val="single" w:sz="4" w:space="0" w:color="auto"/>
            </w:tcBorders>
            <w:shd w:val="clear" w:color="auto" w:fill="auto"/>
            <w:vAlign w:val="center"/>
            <w:hideMark/>
          </w:tcPr>
          <w:p w14:paraId="6E501D9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ResearchGate</w:t>
            </w:r>
          </w:p>
        </w:tc>
        <w:tc>
          <w:tcPr>
            <w:tcW w:w="211" w:type="pct"/>
            <w:tcBorders>
              <w:top w:val="nil"/>
              <w:left w:val="nil"/>
              <w:bottom w:val="single" w:sz="4" w:space="0" w:color="auto"/>
              <w:right w:val="single" w:sz="4" w:space="0" w:color="auto"/>
            </w:tcBorders>
            <w:shd w:val="clear" w:color="auto" w:fill="auto"/>
            <w:vAlign w:val="center"/>
            <w:hideMark/>
          </w:tcPr>
          <w:p w14:paraId="128D119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48E8839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India</w:t>
            </w:r>
          </w:p>
        </w:tc>
        <w:tc>
          <w:tcPr>
            <w:tcW w:w="255" w:type="pct"/>
            <w:tcBorders>
              <w:top w:val="nil"/>
              <w:left w:val="nil"/>
              <w:bottom w:val="single" w:sz="4" w:space="0" w:color="auto"/>
              <w:right w:val="single" w:sz="4" w:space="0" w:color="auto"/>
            </w:tcBorders>
            <w:shd w:val="clear" w:color="auto" w:fill="auto"/>
            <w:vAlign w:val="center"/>
            <w:hideMark/>
          </w:tcPr>
          <w:p w14:paraId="1B0CA7A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Pune</w:t>
            </w:r>
          </w:p>
        </w:tc>
        <w:tc>
          <w:tcPr>
            <w:tcW w:w="243" w:type="pct"/>
            <w:tcBorders>
              <w:top w:val="nil"/>
              <w:left w:val="nil"/>
              <w:bottom w:val="single" w:sz="4" w:space="0" w:color="auto"/>
              <w:right w:val="single" w:sz="4" w:space="0" w:color="auto"/>
            </w:tcBorders>
            <w:shd w:val="clear" w:color="auto" w:fill="auto"/>
            <w:vAlign w:val="center"/>
            <w:hideMark/>
          </w:tcPr>
          <w:p w14:paraId="4F89425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5FC2905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Case-based conceptual study</w:t>
            </w:r>
          </w:p>
        </w:tc>
        <w:tc>
          <w:tcPr>
            <w:tcW w:w="213" w:type="pct"/>
            <w:tcBorders>
              <w:top w:val="nil"/>
              <w:left w:val="nil"/>
              <w:bottom w:val="single" w:sz="4" w:space="0" w:color="auto"/>
              <w:right w:val="single" w:sz="4" w:space="0" w:color="auto"/>
            </w:tcBorders>
            <w:shd w:val="clear" w:color="auto" w:fill="auto"/>
            <w:vAlign w:val="center"/>
            <w:hideMark/>
          </w:tcPr>
          <w:p w14:paraId="4628552A" w14:textId="6A29C6C6"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1457F3E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0D343E2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journal &amp; month-end accounting</w:t>
            </w:r>
          </w:p>
        </w:tc>
        <w:tc>
          <w:tcPr>
            <w:tcW w:w="254" w:type="pct"/>
            <w:tcBorders>
              <w:top w:val="nil"/>
              <w:left w:val="nil"/>
              <w:bottom w:val="single" w:sz="4" w:space="0" w:color="auto"/>
              <w:right w:val="single" w:sz="4" w:space="0" w:color="auto"/>
            </w:tcBorders>
            <w:shd w:val="clear" w:color="auto" w:fill="auto"/>
            <w:vAlign w:val="center"/>
            <w:hideMark/>
          </w:tcPr>
          <w:p w14:paraId="2842481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11D3C0D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0398E97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analyze how AI can streamline journal entries and closing</w:t>
            </w:r>
          </w:p>
        </w:tc>
        <w:tc>
          <w:tcPr>
            <w:tcW w:w="254" w:type="pct"/>
            <w:tcBorders>
              <w:top w:val="nil"/>
              <w:left w:val="nil"/>
              <w:bottom w:val="single" w:sz="4" w:space="0" w:color="auto"/>
              <w:right w:val="single" w:sz="4" w:space="0" w:color="auto"/>
            </w:tcBorders>
            <w:shd w:val="clear" w:color="auto" w:fill="auto"/>
            <w:vAlign w:val="center"/>
            <w:hideMark/>
          </w:tcPr>
          <w:p w14:paraId="1C4073E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improves speed, accuracy, and compliance; reduces human error</w:t>
            </w:r>
          </w:p>
        </w:tc>
        <w:tc>
          <w:tcPr>
            <w:tcW w:w="254" w:type="pct"/>
            <w:tcBorders>
              <w:top w:val="nil"/>
              <w:left w:val="nil"/>
              <w:bottom w:val="single" w:sz="4" w:space="0" w:color="auto"/>
              <w:right w:val="single" w:sz="4" w:space="0" w:color="auto"/>
            </w:tcBorders>
            <w:shd w:val="clear" w:color="auto" w:fill="auto"/>
            <w:vAlign w:val="center"/>
            <w:hideMark/>
          </w:tcPr>
          <w:p w14:paraId="6FAA8B2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7CA940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automation in corporates</w:t>
            </w:r>
          </w:p>
        </w:tc>
        <w:tc>
          <w:tcPr>
            <w:tcW w:w="212" w:type="pct"/>
            <w:tcBorders>
              <w:top w:val="nil"/>
              <w:left w:val="nil"/>
              <w:bottom w:val="single" w:sz="4" w:space="0" w:color="auto"/>
              <w:right w:val="single" w:sz="4" w:space="0" w:color="auto"/>
            </w:tcBorders>
            <w:shd w:val="clear" w:color="auto" w:fill="auto"/>
            <w:vAlign w:val="center"/>
            <w:hideMark/>
          </w:tcPr>
          <w:p w14:paraId="040E915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2020–2023</w:t>
            </w:r>
          </w:p>
        </w:tc>
        <w:tc>
          <w:tcPr>
            <w:tcW w:w="297" w:type="pct"/>
            <w:tcBorders>
              <w:top w:val="nil"/>
              <w:left w:val="nil"/>
              <w:bottom w:val="single" w:sz="4" w:space="0" w:color="auto"/>
              <w:right w:val="single" w:sz="4" w:space="0" w:color="auto"/>
            </w:tcBorders>
            <w:shd w:val="clear" w:color="auto" w:fill="auto"/>
            <w:vAlign w:val="center"/>
            <w:hideMark/>
          </w:tcPr>
          <w:p w14:paraId="3DEAEF4E" w14:textId="5BC1C1D5"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78EB535B" w14:textId="72986759"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r>
      <w:tr w:rsidR="002C37EC" w:rsidRPr="006A61EA" w14:paraId="741D995D"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1F5BE9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15</w:t>
            </w:r>
          </w:p>
        </w:tc>
        <w:tc>
          <w:tcPr>
            <w:tcW w:w="338" w:type="pct"/>
            <w:tcBorders>
              <w:top w:val="nil"/>
              <w:left w:val="nil"/>
              <w:bottom w:val="single" w:sz="4" w:space="0" w:color="auto"/>
              <w:right w:val="single" w:sz="4" w:space="0" w:color="auto"/>
            </w:tcBorders>
            <w:shd w:val="clear" w:color="auto" w:fill="auto"/>
            <w:vAlign w:val="center"/>
            <w:hideMark/>
          </w:tcPr>
          <w:p w14:paraId="4B9E0AD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Albertina Monteiro, et al. (2023)</w:t>
            </w:r>
          </w:p>
        </w:tc>
        <w:tc>
          <w:tcPr>
            <w:tcW w:w="213" w:type="pct"/>
            <w:tcBorders>
              <w:top w:val="nil"/>
              <w:left w:val="nil"/>
              <w:bottom w:val="single" w:sz="4" w:space="0" w:color="auto"/>
              <w:right w:val="single" w:sz="4" w:space="0" w:color="auto"/>
            </w:tcBorders>
            <w:shd w:val="clear" w:color="auto" w:fill="auto"/>
            <w:vAlign w:val="center"/>
            <w:hideMark/>
          </w:tcPr>
          <w:p w14:paraId="09138FD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Systems, 11(11):536</w:t>
            </w:r>
          </w:p>
        </w:tc>
        <w:tc>
          <w:tcPr>
            <w:tcW w:w="211" w:type="pct"/>
            <w:tcBorders>
              <w:top w:val="nil"/>
              <w:left w:val="nil"/>
              <w:bottom w:val="single" w:sz="4" w:space="0" w:color="auto"/>
              <w:right w:val="single" w:sz="4" w:space="0" w:color="auto"/>
            </w:tcBorders>
            <w:shd w:val="clear" w:color="auto" w:fill="auto"/>
            <w:vAlign w:val="center"/>
            <w:hideMark/>
          </w:tcPr>
          <w:p w14:paraId="4E82D804" w14:textId="31822DF4"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0CA5FD4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Portugal</w:t>
            </w:r>
          </w:p>
        </w:tc>
        <w:tc>
          <w:tcPr>
            <w:tcW w:w="255" w:type="pct"/>
            <w:tcBorders>
              <w:top w:val="nil"/>
              <w:left w:val="nil"/>
              <w:bottom w:val="single" w:sz="4" w:space="0" w:color="auto"/>
              <w:right w:val="single" w:sz="4" w:space="0" w:color="auto"/>
            </w:tcBorders>
            <w:shd w:val="clear" w:color="auto" w:fill="auto"/>
            <w:vAlign w:val="center"/>
            <w:hideMark/>
          </w:tcPr>
          <w:p w14:paraId="56F24EE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Portuguese firms</w:t>
            </w:r>
          </w:p>
        </w:tc>
        <w:tc>
          <w:tcPr>
            <w:tcW w:w="243" w:type="pct"/>
            <w:tcBorders>
              <w:top w:val="nil"/>
              <w:left w:val="nil"/>
              <w:bottom w:val="single" w:sz="4" w:space="0" w:color="auto"/>
              <w:right w:val="single" w:sz="4" w:space="0" w:color="auto"/>
            </w:tcBorders>
            <w:shd w:val="clear" w:color="auto" w:fill="auto"/>
            <w:vAlign w:val="center"/>
            <w:hideMark/>
          </w:tcPr>
          <w:p w14:paraId="28C8EF8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F999CB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PLS</w:t>
            </w:r>
            <w:r w:rsidRPr="00CD75AD">
              <w:rPr>
                <w:rFonts w:eastAsia="Times New Roman" w:cs="Times New Roman"/>
                <w:color w:val="000000"/>
                <w:sz w:val="8"/>
                <w:szCs w:val="8"/>
              </w:rPr>
              <w:noBreakHyphen/>
              <w:t>SEM</w:t>
            </w:r>
          </w:p>
        </w:tc>
        <w:tc>
          <w:tcPr>
            <w:tcW w:w="213" w:type="pct"/>
            <w:tcBorders>
              <w:top w:val="nil"/>
              <w:left w:val="nil"/>
              <w:bottom w:val="single" w:sz="4" w:space="0" w:color="auto"/>
              <w:right w:val="single" w:sz="4" w:space="0" w:color="auto"/>
            </w:tcBorders>
            <w:shd w:val="clear" w:color="auto" w:fill="auto"/>
            <w:vAlign w:val="center"/>
            <w:hideMark/>
          </w:tcPr>
          <w:p w14:paraId="031E7C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Technology Domain Theory</w:t>
            </w:r>
          </w:p>
        </w:tc>
        <w:tc>
          <w:tcPr>
            <w:tcW w:w="253" w:type="pct"/>
            <w:tcBorders>
              <w:top w:val="nil"/>
              <w:left w:val="nil"/>
              <w:bottom w:val="single" w:sz="4" w:space="0" w:color="auto"/>
              <w:right w:val="single" w:sz="4" w:space="0" w:color="auto"/>
            </w:tcBorders>
            <w:shd w:val="clear" w:color="auto" w:fill="auto"/>
            <w:vAlign w:val="center"/>
            <w:hideMark/>
          </w:tcPr>
          <w:p w14:paraId="439A96F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53" w:type="pct"/>
            <w:tcBorders>
              <w:top w:val="nil"/>
              <w:left w:val="nil"/>
              <w:bottom w:val="single" w:sz="4" w:space="0" w:color="auto"/>
              <w:right w:val="single" w:sz="4" w:space="0" w:color="auto"/>
            </w:tcBorders>
            <w:shd w:val="clear" w:color="auto" w:fill="auto"/>
            <w:vAlign w:val="center"/>
            <w:hideMark/>
          </w:tcPr>
          <w:p w14:paraId="1C9F17A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adoption intensity, internal controls &amp; accounting info systems</w:t>
            </w:r>
          </w:p>
        </w:tc>
        <w:tc>
          <w:tcPr>
            <w:tcW w:w="254" w:type="pct"/>
            <w:tcBorders>
              <w:top w:val="nil"/>
              <w:left w:val="nil"/>
              <w:bottom w:val="single" w:sz="4" w:space="0" w:color="auto"/>
              <w:right w:val="single" w:sz="4" w:space="0" w:color="auto"/>
            </w:tcBorders>
            <w:shd w:val="clear" w:color="auto" w:fill="auto"/>
            <w:vAlign w:val="center"/>
            <w:hideMark/>
          </w:tcPr>
          <w:p w14:paraId="1E5AD4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across accounting systems</w:t>
            </w:r>
          </w:p>
        </w:tc>
        <w:tc>
          <w:tcPr>
            <w:tcW w:w="254" w:type="pct"/>
            <w:tcBorders>
              <w:top w:val="nil"/>
              <w:left w:val="nil"/>
              <w:bottom w:val="single" w:sz="4" w:space="0" w:color="auto"/>
              <w:right w:val="single" w:sz="4" w:space="0" w:color="auto"/>
            </w:tcBorders>
            <w:shd w:val="clear" w:color="auto" w:fill="auto"/>
            <w:vAlign w:val="center"/>
            <w:hideMark/>
          </w:tcPr>
          <w:p w14:paraId="1D87EE5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empirically assess how AI use and internal control quality affect accounting information system quality</w:t>
            </w:r>
          </w:p>
        </w:tc>
        <w:tc>
          <w:tcPr>
            <w:tcW w:w="255" w:type="pct"/>
            <w:tcBorders>
              <w:top w:val="nil"/>
              <w:left w:val="nil"/>
              <w:bottom w:val="single" w:sz="4" w:space="0" w:color="auto"/>
              <w:right w:val="single" w:sz="4" w:space="0" w:color="auto"/>
            </w:tcBorders>
            <w:shd w:val="clear" w:color="auto" w:fill="auto"/>
            <w:vAlign w:val="center"/>
            <w:hideMark/>
          </w:tcPr>
          <w:p w14:paraId="02D06ED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significant positive relationships: AI intensity and manufacturing context predict internal control quality, which in turn improves accounting information quality. Sample of 381 managers across sectors (mdpi.com, mdpi.com, mdpi.com)</w:t>
            </w:r>
          </w:p>
        </w:tc>
        <w:tc>
          <w:tcPr>
            <w:tcW w:w="254" w:type="pct"/>
            <w:tcBorders>
              <w:top w:val="nil"/>
              <w:left w:val="nil"/>
              <w:bottom w:val="single" w:sz="4" w:space="0" w:color="auto"/>
              <w:right w:val="single" w:sz="4" w:space="0" w:color="auto"/>
            </w:tcBorders>
            <w:shd w:val="clear" w:color="auto" w:fill="auto"/>
            <w:vAlign w:val="center"/>
            <w:hideMark/>
          </w:tcPr>
          <w:p w14:paraId="11389D5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381 firms; managers</w:t>
            </w:r>
          </w:p>
        </w:tc>
        <w:tc>
          <w:tcPr>
            <w:tcW w:w="254" w:type="pct"/>
            <w:tcBorders>
              <w:top w:val="nil"/>
              <w:left w:val="nil"/>
              <w:bottom w:val="nil"/>
              <w:right w:val="single" w:sz="4" w:space="0" w:color="auto"/>
            </w:tcBorders>
            <w:shd w:val="clear" w:color="auto" w:fill="auto"/>
            <w:vAlign w:val="center"/>
            <w:hideMark/>
          </w:tcPr>
          <w:p w14:paraId="43F8389E" w14:textId="46A384F1"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3A6BBD">
              <w:rPr>
                <w:rFonts w:eastAsia="Times New Roman" w:cs="Times New Roman"/>
                <w:color w:val="000000"/>
                <w:sz w:val="8"/>
                <w:szCs w:val="8"/>
              </w:rPr>
              <w:t>-</w:t>
            </w:r>
          </w:p>
        </w:tc>
        <w:tc>
          <w:tcPr>
            <w:tcW w:w="339" w:type="pct"/>
            <w:tcBorders>
              <w:top w:val="nil"/>
              <w:left w:val="nil"/>
              <w:bottom w:val="single" w:sz="4" w:space="0" w:color="auto"/>
              <w:right w:val="single" w:sz="4" w:space="0" w:color="auto"/>
            </w:tcBorders>
            <w:shd w:val="clear" w:color="auto" w:fill="auto"/>
            <w:vAlign w:val="center"/>
            <w:hideMark/>
          </w:tcPr>
          <w:p w14:paraId="24A0F07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Firm-level accounting systems</w:t>
            </w:r>
          </w:p>
        </w:tc>
        <w:tc>
          <w:tcPr>
            <w:tcW w:w="212" w:type="pct"/>
            <w:tcBorders>
              <w:top w:val="nil"/>
              <w:left w:val="nil"/>
              <w:bottom w:val="single" w:sz="4" w:space="0" w:color="auto"/>
              <w:right w:val="single" w:sz="4" w:space="0" w:color="auto"/>
            </w:tcBorders>
            <w:shd w:val="clear" w:color="auto" w:fill="auto"/>
            <w:vAlign w:val="center"/>
            <w:hideMark/>
          </w:tcPr>
          <w:p w14:paraId="4D361B1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2023</w:t>
            </w:r>
          </w:p>
        </w:tc>
        <w:tc>
          <w:tcPr>
            <w:tcW w:w="297" w:type="pct"/>
            <w:tcBorders>
              <w:top w:val="nil"/>
              <w:left w:val="nil"/>
              <w:bottom w:val="single" w:sz="4" w:space="0" w:color="auto"/>
              <w:right w:val="single" w:sz="4" w:space="0" w:color="auto"/>
            </w:tcBorders>
            <w:shd w:val="clear" w:color="auto" w:fill="auto"/>
            <w:vAlign w:val="center"/>
            <w:hideMark/>
          </w:tcPr>
          <w:p w14:paraId="2FB9FF9F" w14:textId="0A2FEEC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3A6BBD">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0D904E6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11 citations (as of Nov 2023)</w:t>
            </w:r>
          </w:p>
        </w:tc>
      </w:tr>
      <w:tr w:rsidR="002C37EC" w:rsidRPr="006A61EA" w14:paraId="052F2559" w14:textId="77777777" w:rsidTr="002C37EC">
        <w:trPr>
          <w:trHeight w:val="9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2E9188F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16</w:t>
            </w:r>
          </w:p>
        </w:tc>
        <w:tc>
          <w:tcPr>
            <w:tcW w:w="338" w:type="pct"/>
            <w:tcBorders>
              <w:top w:val="nil"/>
              <w:left w:val="nil"/>
              <w:bottom w:val="single" w:sz="4" w:space="0" w:color="auto"/>
              <w:right w:val="single" w:sz="4" w:space="0" w:color="auto"/>
            </w:tcBorders>
            <w:shd w:val="clear" w:color="auto" w:fill="auto"/>
            <w:vAlign w:val="center"/>
            <w:hideMark/>
          </w:tcPr>
          <w:p w14:paraId="204008B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Das, P. (2021)</w:t>
            </w:r>
          </w:p>
        </w:tc>
        <w:tc>
          <w:tcPr>
            <w:tcW w:w="213" w:type="pct"/>
            <w:tcBorders>
              <w:top w:val="nil"/>
              <w:left w:val="nil"/>
              <w:bottom w:val="single" w:sz="4" w:space="0" w:color="auto"/>
              <w:right w:val="single" w:sz="4" w:space="0" w:color="auto"/>
            </w:tcBorders>
            <w:shd w:val="clear" w:color="auto" w:fill="auto"/>
            <w:vAlign w:val="center"/>
            <w:hideMark/>
          </w:tcPr>
          <w:p w14:paraId="539BACB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ResearchGate (Working Paper)</w:t>
            </w:r>
          </w:p>
        </w:tc>
        <w:tc>
          <w:tcPr>
            <w:tcW w:w="211" w:type="pct"/>
            <w:tcBorders>
              <w:top w:val="nil"/>
              <w:left w:val="nil"/>
              <w:bottom w:val="single" w:sz="4" w:space="0" w:color="auto"/>
              <w:right w:val="single" w:sz="4" w:space="0" w:color="auto"/>
            </w:tcBorders>
            <w:shd w:val="clear" w:color="auto" w:fill="auto"/>
            <w:vAlign w:val="center"/>
            <w:hideMark/>
          </w:tcPr>
          <w:p w14:paraId="163E174B" w14:textId="2D3AC73F"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671042C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India</w:t>
            </w:r>
          </w:p>
        </w:tc>
        <w:tc>
          <w:tcPr>
            <w:tcW w:w="255" w:type="pct"/>
            <w:tcBorders>
              <w:top w:val="nil"/>
              <w:left w:val="nil"/>
              <w:bottom w:val="single" w:sz="4" w:space="0" w:color="auto"/>
              <w:right w:val="single" w:sz="4" w:space="0" w:color="auto"/>
            </w:tcBorders>
            <w:shd w:val="clear" w:color="auto" w:fill="auto"/>
            <w:vAlign w:val="center"/>
            <w:hideMark/>
          </w:tcPr>
          <w:p w14:paraId="75DFB9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Assam</w:t>
            </w:r>
          </w:p>
        </w:tc>
        <w:tc>
          <w:tcPr>
            <w:tcW w:w="243" w:type="pct"/>
            <w:tcBorders>
              <w:top w:val="nil"/>
              <w:left w:val="nil"/>
              <w:bottom w:val="single" w:sz="4" w:space="0" w:color="auto"/>
              <w:right w:val="single" w:sz="4" w:space="0" w:color="auto"/>
            </w:tcBorders>
            <w:shd w:val="clear" w:color="auto" w:fill="auto"/>
            <w:vAlign w:val="center"/>
            <w:hideMark/>
          </w:tcPr>
          <w:p w14:paraId="22D35D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1A8F6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Conceptual/descriptive</w:t>
            </w:r>
          </w:p>
        </w:tc>
        <w:tc>
          <w:tcPr>
            <w:tcW w:w="213" w:type="pct"/>
            <w:tcBorders>
              <w:top w:val="nil"/>
              <w:left w:val="nil"/>
              <w:bottom w:val="single" w:sz="4" w:space="0" w:color="auto"/>
              <w:right w:val="single" w:sz="4" w:space="0" w:color="auto"/>
            </w:tcBorders>
            <w:shd w:val="clear" w:color="auto" w:fill="auto"/>
            <w:vAlign w:val="center"/>
            <w:hideMark/>
          </w:tcPr>
          <w:p w14:paraId="69FB329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64CFA53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0D010B5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AI’s impact on accounting roles &amp; processes</w:t>
            </w:r>
          </w:p>
        </w:tc>
        <w:tc>
          <w:tcPr>
            <w:tcW w:w="254" w:type="pct"/>
            <w:tcBorders>
              <w:top w:val="nil"/>
              <w:left w:val="nil"/>
              <w:bottom w:val="single" w:sz="4" w:space="0" w:color="auto"/>
              <w:right w:val="single" w:sz="4" w:space="0" w:color="auto"/>
            </w:tcBorders>
            <w:shd w:val="clear" w:color="auto" w:fill="auto"/>
            <w:vAlign w:val="center"/>
            <w:hideMark/>
          </w:tcPr>
          <w:p w14:paraId="7C1CC77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771D2FA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35B999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AI's influence on traditional accounting functions</w:t>
            </w:r>
          </w:p>
        </w:tc>
        <w:tc>
          <w:tcPr>
            <w:tcW w:w="254" w:type="pct"/>
            <w:tcBorders>
              <w:top w:val="nil"/>
              <w:left w:val="nil"/>
              <w:bottom w:val="single" w:sz="4" w:space="0" w:color="auto"/>
              <w:right w:val="single" w:sz="4" w:space="0" w:color="auto"/>
            </w:tcBorders>
            <w:shd w:val="clear" w:color="auto" w:fill="auto"/>
            <w:vAlign w:val="center"/>
            <w:hideMark/>
          </w:tcPr>
          <w:p w14:paraId="2C51AE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simplifies auditing, enhances accuracy, minimizes fraud</w:t>
            </w:r>
          </w:p>
        </w:tc>
        <w:tc>
          <w:tcPr>
            <w:tcW w:w="254" w:type="pct"/>
            <w:tcBorders>
              <w:top w:val="single" w:sz="4" w:space="0" w:color="auto"/>
              <w:left w:val="nil"/>
              <w:bottom w:val="single" w:sz="4" w:space="0" w:color="auto"/>
              <w:right w:val="single" w:sz="4" w:space="0" w:color="auto"/>
            </w:tcBorders>
            <w:shd w:val="clear" w:color="auto" w:fill="auto"/>
            <w:vAlign w:val="center"/>
            <w:hideMark/>
          </w:tcPr>
          <w:p w14:paraId="54A5E29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7AF2448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w:t>
            </w:r>
          </w:p>
        </w:tc>
        <w:tc>
          <w:tcPr>
            <w:tcW w:w="212" w:type="pct"/>
            <w:tcBorders>
              <w:top w:val="nil"/>
              <w:left w:val="nil"/>
              <w:bottom w:val="single" w:sz="4" w:space="0" w:color="auto"/>
              <w:right w:val="single" w:sz="4" w:space="0" w:color="auto"/>
            </w:tcBorders>
            <w:shd w:val="clear" w:color="auto" w:fill="auto"/>
            <w:vAlign w:val="center"/>
            <w:hideMark/>
          </w:tcPr>
          <w:p w14:paraId="3B3B8C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2020–2021</w:t>
            </w:r>
          </w:p>
        </w:tc>
        <w:tc>
          <w:tcPr>
            <w:tcW w:w="297" w:type="pct"/>
            <w:tcBorders>
              <w:top w:val="nil"/>
              <w:left w:val="nil"/>
              <w:bottom w:val="single" w:sz="4" w:space="0" w:color="auto"/>
              <w:right w:val="single" w:sz="4" w:space="0" w:color="auto"/>
            </w:tcBorders>
            <w:shd w:val="clear" w:color="auto" w:fill="auto"/>
            <w:vAlign w:val="center"/>
            <w:hideMark/>
          </w:tcPr>
          <w:p w14:paraId="76921F9E" w14:textId="260D1B78"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ED3FA1D" w14:textId="5FE3A448"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r>
      <w:tr w:rsidR="002C37EC" w:rsidRPr="006A61EA" w14:paraId="569E7F35" w14:textId="77777777" w:rsidTr="002C37EC">
        <w:trPr>
          <w:trHeight w:val="11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CB86FA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17</w:t>
            </w:r>
          </w:p>
        </w:tc>
        <w:tc>
          <w:tcPr>
            <w:tcW w:w="338" w:type="pct"/>
            <w:tcBorders>
              <w:top w:val="nil"/>
              <w:left w:val="nil"/>
              <w:bottom w:val="single" w:sz="4" w:space="0" w:color="auto"/>
              <w:right w:val="single" w:sz="4" w:space="0" w:color="auto"/>
            </w:tcBorders>
            <w:shd w:val="clear" w:color="auto" w:fill="auto"/>
            <w:vAlign w:val="center"/>
            <w:hideMark/>
          </w:tcPr>
          <w:p w14:paraId="4A9FDC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Likely 2024 (Authors N/A due to server issue)</w:t>
            </w:r>
          </w:p>
        </w:tc>
        <w:tc>
          <w:tcPr>
            <w:tcW w:w="213" w:type="pct"/>
            <w:tcBorders>
              <w:top w:val="nil"/>
              <w:left w:val="nil"/>
              <w:bottom w:val="single" w:sz="4" w:space="0" w:color="auto"/>
              <w:right w:val="single" w:sz="4" w:space="0" w:color="auto"/>
            </w:tcBorders>
            <w:shd w:val="clear" w:color="auto" w:fill="auto"/>
            <w:vAlign w:val="center"/>
            <w:hideMark/>
          </w:tcPr>
          <w:p w14:paraId="71CD2A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MDPI – Journal of Risk and Financial Management</w:t>
            </w:r>
          </w:p>
        </w:tc>
        <w:tc>
          <w:tcPr>
            <w:tcW w:w="211" w:type="pct"/>
            <w:tcBorders>
              <w:top w:val="nil"/>
              <w:left w:val="nil"/>
              <w:bottom w:val="single" w:sz="4" w:space="0" w:color="auto"/>
              <w:right w:val="single" w:sz="4" w:space="0" w:color="auto"/>
            </w:tcBorders>
            <w:shd w:val="clear" w:color="auto" w:fill="auto"/>
            <w:vAlign w:val="center"/>
            <w:hideMark/>
          </w:tcPr>
          <w:p w14:paraId="66EE8B4D" w14:textId="42FA895D"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6862EA9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Likely EU or Asia</w:t>
            </w:r>
          </w:p>
        </w:tc>
        <w:tc>
          <w:tcPr>
            <w:tcW w:w="255" w:type="pct"/>
            <w:tcBorders>
              <w:top w:val="nil"/>
              <w:left w:val="nil"/>
              <w:bottom w:val="single" w:sz="4" w:space="0" w:color="auto"/>
              <w:right w:val="single" w:sz="4" w:space="0" w:color="auto"/>
            </w:tcBorders>
            <w:shd w:val="clear" w:color="auto" w:fill="auto"/>
            <w:vAlign w:val="center"/>
            <w:hideMark/>
          </w:tcPr>
          <w:p w14:paraId="35CF09C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43" w:type="pct"/>
            <w:tcBorders>
              <w:top w:val="nil"/>
              <w:left w:val="nil"/>
              <w:bottom w:val="single" w:sz="4" w:space="0" w:color="auto"/>
              <w:right w:val="single" w:sz="4" w:space="0" w:color="auto"/>
            </w:tcBorders>
            <w:shd w:val="clear" w:color="auto" w:fill="auto"/>
            <w:vAlign w:val="center"/>
            <w:hideMark/>
          </w:tcPr>
          <w:p w14:paraId="62B736D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9BEBEC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Empirical quantitative (likely regression)</w:t>
            </w:r>
          </w:p>
        </w:tc>
        <w:tc>
          <w:tcPr>
            <w:tcW w:w="213" w:type="pct"/>
            <w:tcBorders>
              <w:top w:val="nil"/>
              <w:left w:val="nil"/>
              <w:bottom w:val="single" w:sz="4" w:space="0" w:color="auto"/>
              <w:right w:val="single" w:sz="4" w:space="0" w:color="auto"/>
            </w:tcBorders>
            <w:shd w:val="clear" w:color="auto" w:fill="auto"/>
            <w:vAlign w:val="center"/>
            <w:hideMark/>
          </w:tcPr>
          <w:p w14:paraId="15A8A8E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Possibly agency theory</w:t>
            </w:r>
          </w:p>
        </w:tc>
        <w:tc>
          <w:tcPr>
            <w:tcW w:w="253" w:type="pct"/>
            <w:tcBorders>
              <w:top w:val="nil"/>
              <w:left w:val="nil"/>
              <w:bottom w:val="single" w:sz="4" w:space="0" w:color="auto"/>
              <w:right w:val="single" w:sz="4" w:space="0" w:color="auto"/>
            </w:tcBorders>
            <w:shd w:val="clear" w:color="auto" w:fill="auto"/>
            <w:vAlign w:val="center"/>
            <w:hideMark/>
          </w:tcPr>
          <w:p w14:paraId="0263DDD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53" w:type="pct"/>
            <w:tcBorders>
              <w:top w:val="nil"/>
              <w:left w:val="nil"/>
              <w:bottom w:val="single" w:sz="4" w:space="0" w:color="auto"/>
              <w:right w:val="single" w:sz="4" w:space="0" w:color="auto"/>
            </w:tcBorders>
            <w:shd w:val="clear" w:color="auto" w:fill="auto"/>
            <w:vAlign w:val="center"/>
            <w:hideMark/>
          </w:tcPr>
          <w:p w14:paraId="4C423E9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financial reporting</w:t>
            </w:r>
          </w:p>
        </w:tc>
        <w:tc>
          <w:tcPr>
            <w:tcW w:w="254" w:type="pct"/>
            <w:tcBorders>
              <w:top w:val="nil"/>
              <w:left w:val="nil"/>
              <w:bottom w:val="single" w:sz="4" w:space="0" w:color="auto"/>
              <w:right w:val="single" w:sz="4" w:space="0" w:color="auto"/>
            </w:tcBorders>
            <w:shd w:val="clear" w:color="auto" w:fill="auto"/>
            <w:vAlign w:val="center"/>
            <w:hideMark/>
          </w:tcPr>
          <w:p w14:paraId="2469387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73A85B3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1CC01DF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how AI affects the quality of financial reporting</w:t>
            </w:r>
          </w:p>
        </w:tc>
        <w:tc>
          <w:tcPr>
            <w:tcW w:w="254" w:type="pct"/>
            <w:tcBorders>
              <w:top w:val="nil"/>
              <w:left w:val="nil"/>
              <w:bottom w:val="single" w:sz="4" w:space="0" w:color="auto"/>
              <w:right w:val="single" w:sz="4" w:space="0" w:color="auto"/>
            </w:tcBorders>
            <w:shd w:val="clear" w:color="auto" w:fill="auto"/>
            <w:vAlign w:val="center"/>
            <w:hideMark/>
          </w:tcPr>
          <w:p w14:paraId="114AE74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improves transparency and reduces error/misreporting</w:t>
            </w:r>
          </w:p>
        </w:tc>
        <w:tc>
          <w:tcPr>
            <w:tcW w:w="254" w:type="pct"/>
            <w:tcBorders>
              <w:top w:val="nil"/>
              <w:left w:val="nil"/>
              <w:bottom w:val="single" w:sz="4" w:space="0" w:color="auto"/>
              <w:right w:val="single" w:sz="4" w:space="0" w:color="auto"/>
            </w:tcBorders>
            <w:shd w:val="clear" w:color="auto" w:fill="auto"/>
            <w:vAlign w:val="center"/>
            <w:hideMark/>
          </w:tcPr>
          <w:p w14:paraId="0198228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Likely banks across 5+ countries</w:t>
            </w:r>
          </w:p>
        </w:tc>
        <w:tc>
          <w:tcPr>
            <w:tcW w:w="339" w:type="pct"/>
            <w:tcBorders>
              <w:top w:val="nil"/>
              <w:left w:val="nil"/>
              <w:bottom w:val="single" w:sz="4" w:space="0" w:color="auto"/>
              <w:right w:val="single" w:sz="4" w:space="0" w:color="auto"/>
            </w:tcBorders>
            <w:shd w:val="clear" w:color="auto" w:fill="auto"/>
            <w:vAlign w:val="center"/>
            <w:hideMark/>
          </w:tcPr>
          <w:p w14:paraId="44717FA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Banking sector</w:t>
            </w:r>
          </w:p>
        </w:tc>
        <w:tc>
          <w:tcPr>
            <w:tcW w:w="212" w:type="pct"/>
            <w:tcBorders>
              <w:top w:val="nil"/>
              <w:left w:val="nil"/>
              <w:bottom w:val="single" w:sz="4" w:space="0" w:color="auto"/>
              <w:right w:val="single" w:sz="4" w:space="0" w:color="auto"/>
            </w:tcBorders>
            <w:shd w:val="clear" w:color="auto" w:fill="auto"/>
            <w:vAlign w:val="center"/>
            <w:hideMark/>
          </w:tcPr>
          <w:p w14:paraId="513B88C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2020–2023</w:t>
            </w:r>
          </w:p>
        </w:tc>
        <w:tc>
          <w:tcPr>
            <w:tcW w:w="297" w:type="pct"/>
            <w:tcBorders>
              <w:top w:val="nil"/>
              <w:left w:val="nil"/>
              <w:bottom w:val="single" w:sz="4" w:space="0" w:color="auto"/>
              <w:right w:val="single" w:sz="4" w:space="0" w:color="auto"/>
            </w:tcBorders>
            <w:shd w:val="clear" w:color="auto" w:fill="auto"/>
            <w:vAlign w:val="center"/>
            <w:hideMark/>
          </w:tcPr>
          <w:p w14:paraId="73FC294A" w14:textId="3B224841"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2BC8EF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Est. 5–15</w:t>
            </w:r>
          </w:p>
        </w:tc>
      </w:tr>
      <w:tr w:rsidR="002C37EC" w:rsidRPr="006A61EA" w14:paraId="0156FE78" w14:textId="77777777" w:rsidTr="003A6BBD">
        <w:trPr>
          <w:trHeight w:val="40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982EE2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18</w:t>
            </w:r>
          </w:p>
        </w:tc>
        <w:tc>
          <w:tcPr>
            <w:tcW w:w="338" w:type="pct"/>
            <w:tcBorders>
              <w:top w:val="nil"/>
              <w:left w:val="nil"/>
              <w:bottom w:val="single" w:sz="4" w:space="0" w:color="auto"/>
              <w:right w:val="single" w:sz="4" w:space="0" w:color="auto"/>
            </w:tcBorders>
            <w:shd w:val="clear" w:color="auto" w:fill="auto"/>
            <w:vAlign w:val="center"/>
            <w:hideMark/>
          </w:tcPr>
          <w:p w14:paraId="4EF7C04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Alessandra </w:t>
            </w:r>
            <w:proofErr w:type="spellStart"/>
            <w:r w:rsidRPr="00CD75AD">
              <w:rPr>
                <w:rFonts w:eastAsia="Times New Roman" w:cs="Times New Roman"/>
                <w:color w:val="000000"/>
                <w:sz w:val="8"/>
                <w:szCs w:val="8"/>
              </w:rPr>
              <w:t>Lardo</w:t>
            </w:r>
            <w:proofErr w:type="spellEnd"/>
            <w:r w:rsidRPr="00CD75AD">
              <w:rPr>
                <w:rFonts w:eastAsia="Times New Roman" w:cs="Times New Roman"/>
                <w:color w:val="000000"/>
                <w:sz w:val="8"/>
                <w:szCs w:val="8"/>
              </w:rPr>
              <w:t xml:space="preserve">, Katia </w:t>
            </w:r>
            <w:proofErr w:type="spellStart"/>
            <w:r w:rsidRPr="00CD75AD">
              <w:rPr>
                <w:rFonts w:eastAsia="Times New Roman" w:cs="Times New Roman"/>
                <w:color w:val="000000"/>
                <w:sz w:val="8"/>
                <w:szCs w:val="8"/>
              </w:rPr>
              <w:t>Corsi</w:t>
            </w:r>
            <w:proofErr w:type="spellEnd"/>
            <w:r w:rsidRPr="00CD75AD">
              <w:rPr>
                <w:rFonts w:eastAsia="Times New Roman" w:cs="Times New Roman"/>
                <w:color w:val="000000"/>
                <w:sz w:val="8"/>
                <w:szCs w:val="8"/>
              </w:rPr>
              <w:t>, Ashish Varma &amp; Daniela Mancini (2021)</w:t>
            </w:r>
          </w:p>
        </w:tc>
        <w:tc>
          <w:tcPr>
            <w:tcW w:w="213" w:type="pct"/>
            <w:tcBorders>
              <w:top w:val="nil"/>
              <w:left w:val="nil"/>
              <w:bottom w:val="single" w:sz="4" w:space="0" w:color="auto"/>
              <w:right w:val="single" w:sz="4" w:space="0" w:color="auto"/>
            </w:tcBorders>
            <w:shd w:val="clear" w:color="auto" w:fill="auto"/>
            <w:vAlign w:val="center"/>
            <w:hideMark/>
          </w:tcPr>
          <w:p w14:paraId="11979F9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Auditing &amp; Accountability Journal, 35(9):204–233</w:t>
            </w:r>
          </w:p>
        </w:tc>
        <w:tc>
          <w:tcPr>
            <w:tcW w:w="211" w:type="pct"/>
            <w:tcBorders>
              <w:top w:val="nil"/>
              <w:left w:val="nil"/>
              <w:bottom w:val="single" w:sz="4" w:space="0" w:color="auto"/>
              <w:right w:val="single" w:sz="4" w:space="0" w:color="auto"/>
            </w:tcBorders>
            <w:shd w:val="clear" w:color="auto" w:fill="auto"/>
            <w:vAlign w:val="center"/>
            <w:hideMark/>
          </w:tcPr>
          <w:p w14:paraId="00D2F24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 (ABDC/AJG)</w:t>
            </w:r>
          </w:p>
        </w:tc>
        <w:tc>
          <w:tcPr>
            <w:tcW w:w="255" w:type="pct"/>
            <w:tcBorders>
              <w:top w:val="nil"/>
              <w:left w:val="nil"/>
              <w:bottom w:val="single" w:sz="4" w:space="0" w:color="auto"/>
              <w:right w:val="single" w:sz="4" w:space="0" w:color="auto"/>
            </w:tcBorders>
            <w:shd w:val="clear" w:color="auto" w:fill="auto"/>
            <w:vAlign w:val="center"/>
            <w:hideMark/>
          </w:tcPr>
          <w:p w14:paraId="37A52FA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Italy</w:t>
            </w:r>
          </w:p>
        </w:tc>
        <w:tc>
          <w:tcPr>
            <w:tcW w:w="255" w:type="pct"/>
            <w:tcBorders>
              <w:top w:val="nil"/>
              <w:left w:val="nil"/>
              <w:bottom w:val="single" w:sz="4" w:space="0" w:color="auto"/>
              <w:right w:val="single" w:sz="4" w:space="0" w:color="auto"/>
            </w:tcBorders>
            <w:shd w:val="clear" w:color="auto" w:fill="auto"/>
            <w:vAlign w:val="center"/>
            <w:hideMark/>
          </w:tcPr>
          <w:p w14:paraId="5722442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Multi-country Scopus-based</w:t>
            </w:r>
          </w:p>
        </w:tc>
        <w:tc>
          <w:tcPr>
            <w:tcW w:w="243" w:type="pct"/>
            <w:tcBorders>
              <w:top w:val="nil"/>
              <w:left w:val="nil"/>
              <w:bottom w:val="single" w:sz="4" w:space="0" w:color="auto"/>
              <w:right w:val="single" w:sz="4" w:space="0" w:color="auto"/>
            </w:tcBorders>
            <w:shd w:val="clear" w:color="auto" w:fill="auto"/>
            <w:vAlign w:val="center"/>
            <w:hideMark/>
          </w:tcPr>
          <w:p w14:paraId="589C94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09EE96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Bibliometric + thematic analysis</w:t>
            </w:r>
          </w:p>
        </w:tc>
        <w:tc>
          <w:tcPr>
            <w:tcW w:w="213" w:type="pct"/>
            <w:tcBorders>
              <w:top w:val="nil"/>
              <w:left w:val="nil"/>
              <w:bottom w:val="single" w:sz="4" w:space="0" w:color="auto"/>
              <w:right w:val="single" w:sz="4" w:space="0" w:color="auto"/>
            </w:tcBorders>
            <w:shd w:val="clear" w:color="auto" w:fill="auto"/>
            <w:vAlign w:val="center"/>
            <w:hideMark/>
          </w:tcPr>
          <w:p w14:paraId="2110F09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(cluster-based thematic mapping)</w:t>
            </w:r>
          </w:p>
        </w:tc>
        <w:tc>
          <w:tcPr>
            <w:tcW w:w="253" w:type="pct"/>
            <w:tcBorders>
              <w:top w:val="nil"/>
              <w:left w:val="nil"/>
              <w:bottom w:val="single" w:sz="4" w:space="0" w:color="auto"/>
              <w:right w:val="single" w:sz="4" w:space="0" w:color="auto"/>
            </w:tcBorders>
            <w:shd w:val="clear" w:color="auto" w:fill="auto"/>
            <w:vAlign w:val="center"/>
            <w:hideMark/>
          </w:tcPr>
          <w:p w14:paraId="21EA91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3EEBCB2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Blockchain in accounting research</w:t>
            </w:r>
          </w:p>
        </w:tc>
        <w:tc>
          <w:tcPr>
            <w:tcW w:w="254" w:type="pct"/>
            <w:tcBorders>
              <w:top w:val="nil"/>
              <w:left w:val="nil"/>
              <w:bottom w:val="single" w:sz="4" w:space="0" w:color="auto"/>
              <w:right w:val="single" w:sz="4" w:space="0" w:color="auto"/>
            </w:tcBorders>
            <w:shd w:val="clear" w:color="auto" w:fill="auto"/>
            <w:vAlign w:val="center"/>
            <w:hideMark/>
          </w:tcPr>
          <w:p w14:paraId="76DD12D2" w14:textId="3FFC21A5" w:rsidR="00CD75AD" w:rsidRPr="00CD75AD" w:rsidRDefault="003A6BBD"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4" w:type="pct"/>
            <w:tcBorders>
              <w:top w:val="nil"/>
              <w:left w:val="nil"/>
              <w:bottom w:val="single" w:sz="4" w:space="0" w:color="auto"/>
              <w:right w:val="single" w:sz="4" w:space="0" w:color="auto"/>
            </w:tcBorders>
            <w:shd w:val="clear" w:color="auto" w:fill="auto"/>
            <w:vAlign w:val="center"/>
            <w:hideMark/>
          </w:tcPr>
          <w:p w14:paraId="1A27EDF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map the development of blockchain research in accounting and identify thematic clusters using bibliometric and thematic methods</w:t>
            </w:r>
          </w:p>
        </w:tc>
        <w:tc>
          <w:tcPr>
            <w:tcW w:w="255" w:type="pct"/>
            <w:tcBorders>
              <w:top w:val="nil"/>
              <w:left w:val="nil"/>
              <w:bottom w:val="single" w:sz="4" w:space="0" w:color="auto"/>
              <w:right w:val="single" w:sz="4" w:space="0" w:color="auto"/>
            </w:tcBorders>
            <w:shd w:val="clear" w:color="auto" w:fill="auto"/>
            <w:vAlign w:val="center"/>
            <w:hideMark/>
          </w:tcPr>
          <w:p w14:paraId="08E0D0F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Identified exponential growth in blockchain–accounting studies (n=189); developed ADOB framework; highlighted research gaps (e.g., accounting process redesign, education/training); called for empirical and theoretical work (ingentaconnect.com, researchgate.net, emerald.com, ideas.repec.org)</w:t>
            </w:r>
          </w:p>
        </w:tc>
        <w:tc>
          <w:tcPr>
            <w:tcW w:w="254" w:type="pct"/>
            <w:tcBorders>
              <w:top w:val="nil"/>
              <w:left w:val="nil"/>
              <w:bottom w:val="single" w:sz="4" w:space="0" w:color="auto"/>
              <w:right w:val="single" w:sz="4" w:space="0" w:color="auto"/>
            </w:tcBorders>
            <w:shd w:val="clear" w:color="auto" w:fill="auto"/>
            <w:vAlign w:val="center"/>
            <w:hideMark/>
          </w:tcPr>
          <w:p w14:paraId="33BD11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Scopus dataset of 189 articles</w:t>
            </w:r>
          </w:p>
        </w:tc>
        <w:tc>
          <w:tcPr>
            <w:tcW w:w="254" w:type="pct"/>
            <w:tcBorders>
              <w:top w:val="nil"/>
              <w:left w:val="nil"/>
              <w:bottom w:val="single" w:sz="4" w:space="0" w:color="auto"/>
              <w:right w:val="single" w:sz="4" w:space="0" w:color="auto"/>
            </w:tcBorders>
            <w:shd w:val="clear" w:color="auto" w:fill="auto"/>
            <w:vAlign w:val="center"/>
            <w:hideMark/>
          </w:tcPr>
          <w:p w14:paraId="775A4A6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Academic accounting research</w:t>
            </w:r>
          </w:p>
        </w:tc>
        <w:tc>
          <w:tcPr>
            <w:tcW w:w="339" w:type="pct"/>
            <w:tcBorders>
              <w:top w:val="nil"/>
              <w:left w:val="nil"/>
              <w:bottom w:val="nil"/>
              <w:right w:val="nil"/>
            </w:tcBorders>
            <w:shd w:val="clear" w:color="auto" w:fill="auto"/>
            <w:noWrap/>
            <w:vAlign w:val="center"/>
            <w:hideMark/>
          </w:tcPr>
          <w:p w14:paraId="5DE4D6A9" w14:textId="1FB244BB" w:rsidR="00CD75AD" w:rsidRPr="00CD75AD" w:rsidRDefault="003A6BBD" w:rsidP="003A6BB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p>
        </w:tc>
        <w:tc>
          <w:tcPr>
            <w:tcW w:w="212" w:type="pct"/>
            <w:tcBorders>
              <w:top w:val="nil"/>
              <w:left w:val="single" w:sz="4" w:space="0" w:color="auto"/>
              <w:bottom w:val="single" w:sz="4" w:space="0" w:color="auto"/>
              <w:right w:val="single" w:sz="4" w:space="0" w:color="auto"/>
            </w:tcBorders>
            <w:shd w:val="clear" w:color="auto" w:fill="auto"/>
            <w:vAlign w:val="center"/>
            <w:hideMark/>
          </w:tcPr>
          <w:p w14:paraId="2F0C06C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2021</w:t>
            </w:r>
          </w:p>
        </w:tc>
        <w:tc>
          <w:tcPr>
            <w:tcW w:w="297" w:type="pct"/>
            <w:tcBorders>
              <w:top w:val="nil"/>
              <w:left w:val="nil"/>
              <w:bottom w:val="single" w:sz="4" w:space="0" w:color="auto"/>
              <w:right w:val="single" w:sz="4" w:space="0" w:color="auto"/>
            </w:tcBorders>
            <w:shd w:val="clear" w:color="auto" w:fill="auto"/>
            <w:vAlign w:val="center"/>
            <w:hideMark/>
          </w:tcPr>
          <w:p w14:paraId="7B6DFEE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Appears in-category too new by Jan 2022</w:t>
            </w:r>
          </w:p>
        </w:tc>
        <w:tc>
          <w:tcPr>
            <w:tcW w:w="212" w:type="pct"/>
            <w:tcBorders>
              <w:top w:val="nil"/>
              <w:left w:val="nil"/>
              <w:bottom w:val="single" w:sz="4" w:space="0" w:color="auto"/>
              <w:right w:val="single" w:sz="4" w:space="0" w:color="auto"/>
            </w:tcBorders>
            <w:shd w:val="clear" w:color="auto" w:fill="auto"/>
            <w:vAlign w:val="center"/>
            <w:hideMark/>
          </w:tcPr>
          <w:p w14:paraId="45D7C2BF" w14:textId="15037069"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3A6BBD">
              <w:rPr>
                <w:rFonts w:eastAsia="Times New Roman" w:cs="Times New Roman"/>
                <w:color w:val="000000"/>
                <w:sz w:val="8"/>
                <w:szCs w:val="8"/>
              </w:rPr>
              <w:t>-</w:t>
            </w:r>
          </w:p>
        </w:tc>
      </w:tr>
      <w:tr w:rsidR="002C37EC" w:rsidRPr="006A61EA" w14:paraId="6E389C77" w14:textId="77777777" w:rsidTr="002C37EC">
        <w:trPr>
          <w:trHeight w:val="9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16CF65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w:t>
            </w:r>
          </w:p>
        </w:tc>
        <w:tc>
          <w:tcPr>
            <w:tcW w:w="338" w:type="pct"/>
            <w:tcBorders>
              <w:top w:val="nil"/>
              <w:left w:val="nil"/>
              <w:bottom w:val="single" w:sz="4" w:space="0" w:color="auto"/>
              <w:right w:val="single" w:sz="4" w:space="0" w:color="auto"/>
            </w:tcBorders>
            <w:shd w:val="clear" w:color="auto" w:fill="auto"/>
            <w:vAlign w:val="center"/>
            <w:hideMark/>
          </w:tcPr>
          <w:p w14:paraId="4C336303"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Berdiyeva</w:t>
            </w:r>
            <w:proofErr w:type="spellEnd"/>
            <w:r w:rsidRPr="00CD75AD">
              <w:rPr>
                <w:rFonts w:eastAsia="Times New Roman" w:cs="Times New Roman"/>
                <w:color w:val="000000"/>
                <w:sz w:val="8"/>
                <w:szCs w:val="8"/>
              </w:rPr>
              <w:t>, O. (2021)</w:t>
            </w:r>
          </w:p>
        </w:tc>
        <w:tc>
          <w:tcPr>
            <w:tcW w:w="213" w:type="pct"/>
            <w:tcBorders>
              <w:top w:val="nil"/>
              <w:left w:val="nil"/>
              <w:bottom w:val="single" w:sz="4" w:space="0" w:color="auto"/>
              <w:right w:val="single" w:sz="4" w:space="0" w:color="auto"/>
            </w:tcBorders>
            <w:shd w:val="clear" w:color="auto" w:fill="auto"/>
            <w:vAlign w:val="center"/>
            <w:hideMark/>
          </w:tcPr>
          <w:p w14:paraId="6A6A55A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ResearchGate (Meta-Analysis)</w:t>
            </w:r>
          </w:p>
        </w:tc>
        <w:tc>
          <w:tcPr>
            <w:tcW w:w="211" w:type="pct"/>
            <w:tcBorders>
              <w:top w:val="nil"/>
              <w:left w:val="nil"/>
              <w:bottom w:val="single" w:sz="4" w:space="0" w:color="auto"/>
              <w:right w:val="single" w:sz="4" w:space="0" w:color="auto"/>
            </w:tcBorders>
            <w:shd w:val="clear" w:color="auto" w:fill="auto"/>
            <w:vAlign w:val="center"/>
            <w:hideMark/>
          </w:tcPr>
          <w:p w14:paraId="0C648D9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898638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Uzbekistan</w:t>
            </w:r>
          </w:p>
        </w:tc>
        <w:tc>
          <w:tcPr>
            <w:tcW w:w="255" w:type="pct"/>
            <w:tcBorders>
              <w:top w:val="nil"/>
              <w:left w:val="nil"/>
              <w:bottom w:val="single" w:sz="4" w:space="0" w:color="auto"/>
              <w:right w:val="single" w:sz="4" w:space="0" w:color="auto"/>
            </w:tcBorders>
            <w:shd w:val="clear" w:color="auto" w:fill="auto"/>
            <w:vAlign w:val="center"/>
            <w:hideMark/>
          </w:tcPr>
          <w:p w14:paraId="592ECF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Tashkent</w:t>
            </w:r>
          </w:p>
        </w:tc>
        <w:tc>
          <w:tcPr>
            <w:tcW w:w="243" w:type="pct"/>
            <w:tcBorders>
              <w:top w:val="nil"/>
              <w:left w:val="nil"/>
              <w:bottom w:val="single" w:sz="4" w:space="0" w:color="auto"/>
              <w:right w:val="single" w:sz="4" w:space="0" w:color="auto"/>
            </w:tcBorders>
            <w:shd w:val="clear" w:color="auto" w:fill="auto"/>
            <w:vAlign w:val="center"/>
            <w:hideMark/>
          </w:tcPr>
          <w:p w14:paraId="73E3769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784A95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Meta-analysis (30+ papers)</w:t>
            </w:r>
          </w:p>
        </w:tc>
        <w:tc>
          <w:tcPr>
            <w:tcW w:w="213" w:type="pct"/>
            <w:tcBorders>
              <w:top w:val="nil"/>
              <w:left w:val="nil"/>
              <w:bottom w:val="single" w:sz="4" w:space="0" w:color="auto"/>
              <w:right w:val="single" w:sz="4" w:space="0" w:color="auto"/>
            </w:tcBorders>
            <w:shd w:val="clear" w:color="auto" w:fill="auto"/>
            <w:vAlign w:val="center"/>
            <w:hideMark/>
          </w:tcPr>
          <w:p w14:paraId="6047745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Various incl. tech acceptance model</w:t>
            </w:r>
          </w:p>
        </w:tc>
        <w:tc>
          <w:tcPr>
            <w:tcW w:w="253" w:type="pct"/>
            <w:tcBorders>
              <w:top w:val="nil"/>
              <w:left w:val="nil"/>
              <w:bottom w:val="single" w:sz="4" w:space="0" w:color="auto"/>
              <w:right w:val="single" w:sz="4" w:space="0" w:color="auto"/>
            </w:tcBorders>
            <w:shd w:val="clear" w:color="auto" w:fill="auto"/>
            <w:vAlign w:val="center"/>
            <w:hideMark/>
          </w:tcPr>
          <w:p w14:paraId="304722B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340BC30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finance/accounting</w:t>
            </w:r>
          </w:p>
        </w:tc>
        <w:tc>
          <w:tcPr>
            <w:tcW w:w="254" w:type="pct"/>
            <w:tcBorders>
              <w:top w:val="nil"/>
              <w:left w:val="nil"/>
              <w:bottom w:val="single" w:sz="4" w:space="0" w:color="auto"/>
              <w:right w:val="single" w:sz="4" w:space="0" w:color="auto"/>
            </w:tcBorders>
            <w:shd w:val="clear" w:color="auto" w:fill="auto"/>
            <w:vAlign w:val="center"/>
            <w:hideMark/>
          </w:tcPr>
          <w:p w14:paraId="42451F9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70D97A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62427B1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evaluate the impact of AI across studies in accounting and finance</w:t>
            </w:r>
          </w:p>
        </w:tc>
        <w:tc>
          <w:tcPr>
            <w:tcW w:w="254" w:type="pct"/>
            <w:tcBorders>
              <w:top w:val="nil"/>
              <w:left w:val="nil"/>
              <w:bottom w:val="single" w:sz="4" w:space="0" w:color="auto"/>
              <w:right w:val="single" w:sz="4" w:space="0" w:color="auto"/>
            </w:tcBorders>
            <w:shd w:val="clear" w:color="auto" w:fill="auto"/>
            <w:vAlign w:val="center"/>
            <w:hideMark/>
          </w:tcPr>
          <w:p w14:paraId="2B78B39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enhances audit accuracy, decision speed, fraud detection</w:t>
            </w:r>
          </w:p>
        </w:tc>
        <w:tc>
          <w:tcPr>
            <w:tcW w:w="254" w:type="pct"/>
            <w:tcBorders>
              <w:top w:val="nil"/>
              <w:left w:val="nil"/>
              <w:bottom w:val="single" w:sz="4" w:space="0" w:color="auto"/>
              <w:right w:val="single" w:sz="4" w:space="0" w:color="auto"/>
            </w:tcBorders>
            <w:shd w:val="clear" w:color="auto" w:fill="auto"/>
            <w:vAlign w:val="center"/>
            <w:hideMark/>
          </w:tcPr>
          <w:p w14:paraId="508D7A7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30+ prior studies</w:t>
            </w:r>
          </w:p>
        </w:tc>
        <w:tc>
          <w:tcPr>
            <w:tcW w:w="339" w:type="pct"/>
            <w:tcBorders>
              <w:top w:val="single" w:sz="4" w:space="0" w:color="auto"/>
              <w:left w:val="nil"/>
              <w:bottom w:val="single" w:sz="4" w:space="0" w:color="auto"/>
              <w:right w:val="single" w:sz="4" w:space="0" w:color="auto"/>
            </w:tcBorders>
            <w:shd w:val="clear" w:color="auto" w:fill="auto"/>
            <w:vAlign w:val="center"/>
            <w:hideMark/>
          </w:tcPr>
          <w:p w14:paraId="5EA041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&amp; Finance</w:t>
            </w:r>
          </w:p>
        </w:tc>
        <w:tc>
          <w:tcPr>
            <w:tcW w:w="212" w:type="pct"/>
            <w:tcBorders>
              <w:top w:val="nil"/>
              <w:left w:val="nil"/>
              <w:bottom w:val="single" w:sz="4" w:space="0" w:color="auto"/>
              <w:right w:val="single" w:sz="4" w:space="0" w:color="auto"/>
            </w:tcBorders>
            <w:shd w:val="clear" w:color="auto" w:fill="auto"/>
            <w:vAlign w:val="center"/>
            <w:hideMark/>
          </w:tcPr>
          <w:p w14:paraId="4503B1B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2015–2020</w:t>
            </w:r>
          </w:p>
        </w:tc>
        <w:tc>
          <w:tcPr>
            <w:tcW w:w="297" w:type="pct"/>
            <w:tcBorders>
              <w:top w:val="nil"/>
              <w:left w:val="nil"/>
              <w:bottom w:val="single" w:sz="4" w:space="0" w:color="auto"/>
              <w:right w:val="single" w:sz="4" w:space="0" w:color="auto"/>
            </w:tcBorders>
            <w:shd w:val="clear" w:color="auto" w:fill="auto"/>
            <w:vAlign w:val="center"/>
            <w:hideMark/>
          </w:tcPr>
          <w:p w14:paraId="39C63BC2" w14:textId="451F1182"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04EF5FBE" w14:textId="53EF7FF7"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538D7DEA" w14:textId="77777777" w:rsidTr="00E67392">
        <w:trPr>
          <w:trHeight w:val="377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CD7740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20</w:t>
            </w:r>
          </w:p>
        </w:tc>
        <w:tc>
          <w:tcPr>
            <w:tcW w:w="338" w:type="pct"/>
            <w:tcBorders>
              <w:top w:val="nil"/>
              <w:left w:val="nil"/>
              <w:bottom w:val="single" w:sz="4" w:space="0" w:color="auto"/>
              <w:right w:val="single" w:sz="4" w:space="0" w:color="auto"/>
            </w:tcBorders>
            <w:shd w:val="clear" w:color="auto" w:fill="auto"/>
            <w:vAlign w:val="center"/>
            <w:hideMark/>
          </w:tcPr>
          <w:p w14:paraId="408AC82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Ayman M. </w:t>
            </w:r>
            <w:proofErr w:type="spellStart"/>
            <w:r w:rsidRPr="00CD75AD">
              <w:rPr>
                <w:rFonts w:eastAsia="Times New Roman" w:cs="Times New Roman"/>
                <w:color w:val="000000"/>
                <w:sz w:val="8"/>
                <w:szCs w:val="8"/>
              </w:rPr>
              <w:t>AlShanti</w:t>
            </w:r>
            <w:proofErr w:type="spellEnd"/>
            <w:r w:rsidRPr="00CD75AD">
              <w:rPr>
                <w:rFonts w:eastAsia="Times New Roman" w:cs="Times New Roman"/>
                <w:color w:val="000000"/>
                <w:sz w:val="8"/>
                <w:szCs w:val="8"/>
              </w:rPr>
              <w:t>, Hani A. H. Al</w:t>
            </w:r>
            <w:r w:rsidRPr="00CD75AD">
              <w:rPr>
                <w:rFonts w:eastAsia="Times New Roman" w:cs="Times New Roman"/>
                <w:color w:val="000000"/>
                <w:sz w:val="8"/>
                <w:szCs w:val="8"/>
              </w:rPr>
              <w:noBreakHyphen/>
            </w:r>
            <w:proofErr w:type="spellStart"/>
            <w:r w:rsidRPr="00CD75AD">
              <w:rPr>
                <w:rFonts w:eastAsia="Times New Roman" w:cs="Times New Roman"/>
                <w:color w:val="000000"/>
                <w:sz w:val="8"/>
                <w:szCs w:val="8"/>
              </w:rPr>
              <w:t>Azab</w:t>
            </w:r>
            <w:proofErr w:type="spellEnd"/>
            <w:r w:rsidRPr="00CD75AD">
              <w:rPr>
                <w:rFonts w:eastAsia="Times New Roman" w:cs="Times New Roman"/>
                <w:color w:val="000000"/>
                <w:sz w:val="8"/>
                <w:szCs w:val="8"/>
              </w:rPr>
              <w:t>, Mohammad M. </w:t>
            </w:r>
            <w:proofErr w:type="spellStart"/>
            <w:r w:rsidRPr="00CD75AD">
              <w:rPr>
                <w:rFonts w:eastAsia="Times New Roman" w:cs="Times New Roman"/>
                <w:color w:val="000000"/>
                <w:sz w:val="8"/>
                <w:szCs w:val="8"/>
              </w:rPr>
              <w:t>Humeedat</w:t>
            </w:r>
            <w:proofErr w:type="spellEnd"/>
            <w:r w:rsidRPr="00CD75AD">
              <w:rPr>
                <w:rFonts w:eastAsia="Times New Roman" w:cs="Times New Roman"/>
                <w:color w:val="000000"/>
                <w:sz w:val="8"/>
                <w:szCs w:val="8"/>
              </w:rPr>
              <w:t xml:space="preserve"> &amp; Mohammad Z. </w:t>
            </w:r>
            <w:proofErr w:type="spellStart"/>
            <w:r w:rsidRPr="00CD75AD">
              <w:rPr>
                <w:rFonts w:eastAsia="Times New Roman" w:cs="Times New Roman"/>
                <w:color w:val="000000"/>
                <w:sz w:val="8"/>
                <w:szCs w:val="8"/>
              </w:rPr>
              <w:t>AlQudah</w:t>
            </w:r>
            <w:proofErr w:type="spellEnd"/>
            <w:r w:rsidRPr="00CD75AD">
              <w:rPr>
                <w:rFonts w:eastAsia="Times New Roman" w:cs="Times New Roman"/>
                <w:color w:val="000000"/>
                <w:sz w:val="8"/>
                <w:szCs w:val="8"/>
              </w:rPr>
              <w:t xml:space="preserve"> (2024)</w:t>
            </w:r>
          </w:p>
        </w:tc>
        <w:tc>
          <w:tcPr>
            <w:tcW w:w="213" w:type="pct"/>
            <w:tcBorders>
              <w:top w:val="nil"/>
              <w:left w:val="nil"/>
              <w:bottom w:val="single" w:sz="4" w:space="0" w:color="auto"/>
              <w:right w:val="single" w:sz="4" w:space="0" w:color="auto"/>
            </w:tcBorders>
            <w:shd w:val="clear" w:color="auto" w:fill="auto"/>
            <w:vAlign w:val="center"/>
            <w:hideMark/>
          </w:tcPr>
          <w:p w14:paraId="272D159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Cogent Business &amp; Management, 11(1):2300500</w:t>
            </w:r>
          </w:p>
        </w:tc>
        <w:tc>
          <w:tcPr>
            <w:tcW w:w="211" w:type="pct"/>
            <w:tcBorders>
              <w:top w:val="nil"/>
              <w:left w:val="nil"/>
              <w:bottom w:val="single" w:sz="4" w:space="0" w:color="auto"/>
              <w:right w:val="single" w:sz="4" w:space="0" w:color="auto"/>
            </w:tcBorders>
            <w:shd w:val="clear" w:color="auto" w:fill="auto"/>
            <w:vAlign w:val="center"/>
            <w:hideMark/>
          </w:tcPr>
          <w:p w14:paraId="07A2667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7C420C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Jordan</w:t>
            </w:r>
          </w:p>
        </w:tc>
        <w:tc>
          <w:tcPr>
            <w:tcW w:w="255" w:type="pct"/>
            <w:tcBorders>
              <w:top w:val="nil"/>
              <w:left w:val="nil"/>
              <w:bottom w:val="single" w:sz="4" w:space="0" w:color="auto"/>
              <w:right w:val="single" w:sz="4" w:space="0" w:color="auto"/>
            </w:tcBorders>
            <w:shd w:val="clear" w:color="auto" w:fill="auto"/>
            <w:vAlign w:val="center"/>
            <w:hideMark/>
          </w:tcPr>
          <w:p w14:paraId="0CDD84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43" w:type="pct"/>
            <w:tcBorders>
              <w:top w:val="nil"/>
              <w:left w:val="nil"/>
              <w:bottom w:val="single" w:sz="4" w:space="0" w:color="auto"/>
              <w:right w:val="single" w:sz="4" w:space="0" w:color="auto"/>
            </w:tcBorders>
            <w:shd w:val="clear" w:color="auto" w:fill="auto"/>
            <w:vAlign w:val="center"/>
            <w:hideMark/>
          </w:tcPr>
          <w:p w14:paraId="293180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Bibliometric analysis (</w:t>
            </w:r>
            <w:proofErr w:type="spellStart"/>
            <w:r w:rsidRPr="00CD75AD">
              <w:rPr>
                <w:rFonts w:eastAsia="Times New Roman" w:cs="Times New Roman"/>
                <w:color w:val="000000"/>
                <w:sz w:val="8"/>
                <w:szCs w:val="8"/>
              </w:rPr>
              <w:t>WoS</w:t>
            </w:r>
            <w:proofErr w:type="spellEnd"/>
            <w:r w:rsidRPr="00CD75AD">
              <w:rPr>
                <w:rFonts w:eastAsia="Times New Roman" w:cs="Times New Roman"/>
                <w:color w:val="000000"/>
                <w:sz w:val="8"/>
                <w:szCs w:val="8"/>
              </w:rPr>
              <w:t>, 1981–2022)</w:t>
            </w:r>
          </w:p>
        </w:tc>
        <w:tc>
          <w:tcPr>
            <w:tcW w:w="266" w:type="pct"/>
            <w:tcBorders>
              <w:top w:val="nil"/>
              <w:left w:val="nil"/>
              <w:bottom w:val="single" w:sz="4" w:space="0" w:color="auto"/>
              <w:right w:val="single" w:sz="4" w:space="0" w:color="auto"/>
            </w:tcBorders>
            <w:shd w:val="clear" w:color="auto" w:fill="auto"/>
            <w:vAlign w:val="center"/>
            <w:hideMark/>
          </w:tcPr>
          <w:p w14:paraId="6B1C032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13" w:type="pct"/>
            <w:tcBorders>
              <w:top w:val="nil"/>
              <w:left w:val="nil"/>
              <w:bottom w:val="single" w:sz="4" w:space="0" w:color="auto"/>
              <w:right w:val="single" w:sz="4" w:space="0" w:color="auto"/>
            </w:tcBorders>
            <w:shd w:val="clear" w:color="auto" w:fill="auto"/>
            <w:vAlign w:val="center"/>
            <w:hideMark/>
          </w:tcPr>
          <w:p w14:paraId="2CB18F5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32D3C7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Evolution of creative accounting and external audit research</w:t>
            </w:r>
          </w:p>
        </w:tc>
        <w:tc>
          <w:tcPr>
            <w:tcW w:w="253" w:type="pct"/>
            <w:tcBorders>
              <w:top w:val="nil"/>
              <w:left w:val="nil"/>
              <w:bottom w:val="single" w:sz="4" w:space="0" w:color="auto"/>
              <w:right w:val="single" w:sz="4" w:space="0" w:color="auto"/>
            </w:tcBorders>
            <w:shd w:val="clear" w:color="auto" w:fill="auto"/>
            <w:vAlign w:val="center"/>
            <w:hideMark/>
          </w:tcPr>
          <w:p w14:paraId="0188398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4" w:type="pct"/>
            <w:tcBorders>
              <w:top w:val="nil"/>
              <w:left w:val="nil"/>
              <w:bottom w:val="single" w:sz="4" w:space="0" w:color="auto"/>
              <w:right w:val="single" w:sz="4" w:space="0" w:color="auto"/>
            </w:tcBorders>
            <w:shd w:val="clear" w:color="auto" w:fill="auto"/>
            <w:vAlign w:val="center"/>
            <w:hideMark/>
          </w:tcPr>
          <w:p w14:paraId="6212E66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map research trends in creative accounting and auditor roles via bibliometric methods</w:t>
            </w:r>
          </w:p>
        </w:tc>
        <w:tc>
          <w:tcPr>
            <w:tcW w:w="254" w:type="pct"/>
            <w:tcBorders>
              <w:top w:val="nil"/>
              <w:left w:val="nil"/>
              <w:bottom w:val="single" w:sz="4" w:space="0" w:color="auto"/>
              <w:right w:val="single" w:sz="4" w:space="0" w:color="auto"/>
            </w:tcBorders>
            <w:shd w:val="clear" w:color="auto" w:fill="auto"/>
            <w:vAlign w:val="center"/>
            <w:hideMark/>
          </w:tcPr>
          <w:p w14:paraId="0A1DBD6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Analyzed 465 Web of Science articles; identified 4 main research clusters: future of external auditing, auditor detection of creative accounting, audit quality for fraud, and prevention of global creative accounting. Suggested future research on tech’s role in creative accounting and auditing (ideas.repec.org)</w:t>
            </w:r>
          </w:p>
        </w:tc>
        <w:tc>
          <w:tcPr>
            <w:tcW w:w="255" w:type="pct"/>
            <w:tcBorders>
              <w:top w:val="nil"/>
              <w:left w:val="nil"/>
              <w:bottom w:val="single" w:sz="4" w:space="0" w:color="auto"/>
              <w:right w:val="single" w:sz="4" w:space="0" w:color="auto"/>
            </w:tcBorders>
            <w:shd w:val="clear" w:color="auto" w:fill="auto"/>
            <w:vAlign w:val="center"/>
            <w:hideMark/>
          </w:tcPr>
          <w:p w14:paraId="31F828B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465 </w:t>
            </w:r>
            <w:proofErr w:type="spellStart"/>
            <w:r w:rsidRPr="00CD75AD">
              <w:rPr>
                <w:rFonts w:eastAsia="Times New Roman" w:cs="Times New Roman"/>
                <w:color w:val="000000"/>
                <w:sz w:val="8"/>
                <w:szCs w:val="8"/>
              </w:rPr>
              <w:t>WoS</w:t>
            </w:r>
            <w:proofErr w:type="spellEnd"/>
            <w:r w:rsidRPr="00CD75AD">
              <w:rPr>
                <w:rFonts w:eastAsia="Times New Roman" w:cs="Times New Roman"/>
                <w:color w:val="000000"/>
                <w:sz w:val="8"/>
                <w:szCs w:val="8"/>
              </w:rPr>
              <w:t>-indexed articles</w:t>
            </w:r>
          </w:p>
        </w:tc>
        <w:tc>
          <w:tcPr>
            <w:tcW w:w="254" w:type="pct"/>
            <w:tcBorders>
              <w:top w:val="nil"/>
              <w:left w:val="nil"/>
              <w:bottom w:val="single" w:sz="4" w:space="0" w:color="auto"/>
              <w:right w:val="single" w:sz="4" w:space="0" w:color="auto"/>
            </w:tcBorders>
            <w:shd w:val="clear" w:color="auto" w:fill="auto"/>
            <w:vAlign w:val="center"/>
            <w:hideMark/>
          </w:tcPr>
          <w:p w14:paraId="183F61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Academic accounting and auditing research</w:t>
            </w:r>
          </w:p>
        </w:tc>
        <w:tc>
          <w:tcPr>
            <w:tcW w:w="254" w:type="pct"/>
            <w:tcBorders>
              <w:top w:val="nil"/>
              <w:left w:val="nil"/>
              <w:bottom w:val="nil"/>
              <w:right w:val="single" w:sz="4" w:space="0" w:color="auto"/>
            </w:tcBorders>
            <w:shd w:val="clear" w:color="auto" w:fill="auto"/>
            <w:vAlign w:val="center"/>
            <w:hideMark/>
          </w:tcPr>
          <w:p w14:paraId="52913335" w14:textId="7C0E2143"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339" w:type="pct"/>
            <w:tcBorders>
              <w:top w:val="nil"/>
              <w:left w:val="nil"/>
              <w:bottom w:val="nil"/>
              <w:right w:val="single" w:sz="4" w:space="0" w:color="auto"/>
            </w:tcBorders>
            <w:shd w:val="clear" w:color="auto" w:fill="auto"/>
            <w:vAlign w:val="center"/>
            <w:hideMark/>
          </w:tcPr>
          <w:p w14:paraId="27664A4D" w14:textId="4C55363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1A3D41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1981–2022</w:t>
            </w:r>
          </w:p>
        </w:tc>
        <w:tc>
          <w:tcPr>
            <w:tcW w:w="297" w:type="pct"/>
            <w:tcBorders>
              <w:top w:val="nil"/>
              <w:left w:val="nil"/>
              <w:bottom w:val="single" w:sz="4" w:space="0" w:color="auto"/>
              <w:right w:val="single" w:sz="4" w:space="0" w:color="auto"/>
            </w:tcBorders>
            <w:shd w:val="clear" w:color="auto" w:fill="auto"/>
            <w:vAlign w:val="center"/>
            <w:hideMark/>
          </w:tcPr>
          <w:p w14:paraId="3B13B51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(too recent by Jan 1, 2022)</w:t>
            </w:r>
          </w:p>
        </w:tc>
        <w:tc>
          <w:tcPr>
            <w:tcW w:w="212" w:type="pct"/>
            <w:tcBorders>
              <w:top w:val="nil"/>
              <w:left w:val="nil"/>
              <w:bottom w:val="single" w:sz="4" w:space="0" w:color="auto"/>
              <w:right w:val="single" w:sz="4" w:space="0" w:color="auto"/>
            </w:tcBorders>
            <w:shd w:val="clear" w:color="auto" w:fill="auto"/>
            <w:vAlign w:val="center"/>
            <w:hideMark/>
          </w:tcPr>
          <w:p w14:paraId="7E1700F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w:t>
            </w:r>
          </w:p>
        </w:tc>
      </w:tr>
      <w:tr w:rsidR="002C37EC" w:rsidRPr="006A61EA" w14:paraId="60A62F29" w14:textId="77777777" w:rsidTr="002C37EC">
        <w:trPr>
          <w:trHeight w:val="11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624670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21</w:t>
            </w:r>
          </w:p>
        </w:tc>
        <w:tc>
          <w:tcPr>
            <w:tcW w:w="338" w:type="pct"/>
            <w:tcBorders>
              <w:top w:val="nil"/>
              <w:left w:val="nil"/>
              <w:bottom w:val="single" w:sz="4" w:space="0" w:color="auto"/>
              <w:right w:val="single" w:sz="4" w:space="0" w:color="auto"/>
            </w:tcBorders>
            <w:shd w:val="clear" w:color="auto" w:fill="auto"/>
            <w:vAlign w:val="center"/>
            <w:hideMark/>
          </w:tcPr>
          <w:p w14:paraId="6D915C65"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Supriadi</w:t>
            </w:r>
            <w:proofErr w:type="spellEnd"/>
            <w:r w:rsidRPr="00CD75AD">
              <w:rPr>
                <w:rFonts w:eastAsia="Times New Roman" w:cs="Times New Roman"/>
                <w:color w:val="000000"/>
                <w:sz w:val="8"/>
                <w:szCs w:val="8"/>
              </w:rPr>
              <w:t>, I. (2024)</w:t>
            </w:r>
          </w:p>
        </w:tc>
        <w:tc>
          <w:tcPr>
            <w:tcW w:w="213" w:type="pct"/>
            <w:tcBorders>
              <w:top w:val="nil"/>
              <w:left w:val="nil"/>
              <w:bottom w:val="single" w:sz="4" w:space="0" w:color="auto"/>
              <w:right w:val="single" w:sz="4" w:space="0" w:color="auto"/>
            </w:tcBorders>
            <w:shd w:val="clear" w:color="auto" w:fill="auto"/>
            <w:vAlign w:val="center"/>
            <w:hideMark/>
          </w:tcPr>
          <w:p w14:paraId="7C927B6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ResearchGate</w:t>
            </w:r>
          </w:p>
        </w:tc>
        <w:tc>
          <w:tcPr>
            <w:tcW w:w="211" w:type="pct"/>
            <w:tcBorders>
              <w:top w:val="nil"/>
              <w:left w:val="nil"/>
              <w:bottom w:val="single" w:sz="4" w:space="0" w:color="auto"/>
              <w:right w:val="single" w:sz="4" w:space="0" w:color="auto"/>
            </w:tcBorders>
            <w:shd w:val="clear" w:color="auto" w:fill="auto"/>
            <w:vAlign w:val="center"/>
            <w:hideMark/>
          </w:tcPr>
          <w:p w14:paraId="1A955A9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6EC0240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Indonesia</w:t>
            </w:r>
          </w:p>
        </w:tc>
        <w:tc>
          <w:tcPr>
            <w:tcW w:w="255" w:type="pct"/>
            <w:tcBorders>
              <w:top w:val="nil"/>
              <w:left w:val="nil"/>
              <w:bottom w:val="single" w:sz="4" w:space="0" w:color="auto"/>
              <w:right w:val="single" w:sz="4" w:space="0" w:color="auto"/>
            </w:tcBorders>
            <w:shd w:val="clear" w:color="auto" w:fill="auto"/>
            <w:vAlign w:val="center"/>
            <w:hideMark/>
          </w:tcPr>
          <w:p w14:paraId="5C33C3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Jakarta</w:t>
            </w:r>
          </w:p>
        </w:tc>
        <w:tc>
          <w:tcPr>
            <w:tcW w:w="243" w:type="pct"/>
            <w:tcBorders>
              <w:top w:val="nil"/>
              <w:left w:val="nil"/>
              <w:bottom w:val="single" w:sz="4" w:space="0" w:color="auto"/>
              <w:right w:val="single" w:sz="4" w:space="0" w:color="auto"/>
            </w:tcBorders>
            <w:shd w:val="clear" w:color="auto" w:fill="auto"/>
            <w:vAlign w:val="center"/>
            <w:hideMark/>
          </w:tcPr>
          <w:p w14:paraId="48D118F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18B75E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&amp; qualitative</w:t>
            </w:r>
          </w:p>
        </w:tc>
        <w:tc>
          <w:tcPr>
            <w:tcW w:w="213" w:type="pct"/>
            <w:tcBorders>
              <w:top w:val="nil"/>
              <w:left w:val="nil"/>
              <w:bottom w:val="single" w:sz="4" w:space="0" w:color="auto"/>
              <w:right w:val="single" w:sz="4" w:space="0" w:color="auto"/>
            </w:tcBorders>
            <w:shd w:val="clear" w:color="auto" w:fill="auto"/>
            <w:vAlign w:val="center"/>
            <w:hideMark/>
          </w:tcPr>
          <w:p w14:paraId="4DB6D28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Fraud Triangle Theory, AI models</w:t>
            </w:r>
          </w:p>
        </w:tc>
        <w:tc>
          <w:tcPr>
            <w:tcW w:w="253" w:type="pct"/>
            <w:tcBorders>
              <w:top w:val="nil"/>
              <w:left w:val="nil"/>
              <w:bottom w:val="single" w:sz="4" w:space="0" w:color="auto"/>
              <w:right w:val="single" w:sz="4" w:space="0" w:color="auto"/>
            </w:tcBorders>
            <w:shd w:val="clear" w:color="auto" w:fill="auto"/>
            <w:vAlign w:val="center"/>
            <w:hideMark/>
          </w:tcPr>
          <w:p w14:paraId="79B694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6C7192D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auditing/fraud</w:t>
            </w:r>
          </w:p>
        </w:tc>
        <w:tc>
          <w:tcPr>
            <w:tcW w:w="254" w:type="pct"/>
            <w:tcBorders>
              <w:top w:val="nil"/>
              <w:left w:val="nil"/>
              <w:bottom w:val="single" w:sz="4" w:space="0" w:color="auto"/>
              <w:right w:val="single" w:sz="4" w:space="0" w:color="auto"/>
            </w:tcBorders>
            <w:shd w:val="clear" w:color="auto" w:fill="auto"/>
            <w:vAlign w:val="center"/>
            <w:hideMark/>
          </w:tcPr>
          <w:p w14:paraId="5C1A7F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7F99F2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50005C0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AI's role in revolutionizing fraud detection in audit processes</w:t>
            </w:r>
          </w:p>
        </w:tc>
        <w:tc>
          <w:tcPr>
            <w:tcW w:w="254" w:type="pct"/>
            <w:tcBorders>
              <w:top w:val="nil"/>
              <w:left w:val="nil"/>
              <w:bottom w:val="single" w:sz="4" w:space="0" w:color="auto"/>
              <w:right w:val="single" w:sz="4" w:space="0" w:color="auto"/>
            </w:tcBorders>
            <w:shd w:val="clear" w:color="auto" w:fill="auto"/>
            <w:vAlign w:val="center"/>
            <w:hideMark/>
          </w:tcPr>
          <w:p w14:paraId="38D819F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enhances fraud detection through anomaly spotting, risk scoring, and pattern recognition</w:t>
            </w:r>
          </w:p>
        </w:tc>
        <w:tc>
          <w:tcPr>
            <w:tcW w:w="254" w:type="pct"/>
            <w:tcBorders>
              <w:top w:val="single" w:sz="4" w:space="0" w:color="auto"/>
              <w:left w:val="nil"/>
              <w:bottom w:val="single" w:sz="4" w:space="0" w:color="auto"/>
              <w:right w:val="single" w:sz="4" w:space="0" w:color="auto"/>
            </w:tcBorders>
            <w:shd w:val="clear" w:color="auto" w:fill="auto"/>
            <w:vAlign w:val="center"/>
            <w:hideMark/>
          </w:tcPr>
          <w:p w14:paraId="5569F2C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specified</w:t>
            </w:r>
          </w:p>
        </w:tc>
        <w:tc>
          <w:tcPr>
            <w:tcW w:w="339" w:type="pct"/>
            <w:tcBorders>
              <w:top w:val="single" w:sz="4" w:space="0" w:color="auto"/>
              <w:left w:val="nil"/>
              <w:bottom w:val="single" w:sz="4" w:space="0" w:color="auto"/>
              <w:right w:val="single" w:sz="4" w:space="0" w:color="auto"/>
            </w:tcBorders>
            <w:shd w:val="clear" w:color="auto" w:fill="auto"/>
            <w:vAlign w:val="center"/>
            <w:hideMark/>
          </w:tcPr>
          <w:p w14:paraId="5C92828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Auditing &amp; Fraud Detection</w:t>
            </w:r>
          </w:p>
        </w:tc>
        <w:tc>
          <w:tcPr>
            <w:tcW w:w="212" w:type="pct"/>
            <w:tcBorders>
              <w:top w:val="nil"/>
              <w:left w:val="nil"/>
              <w:bottom w:val="single" w:sz="4" w:space="0" w:color="auto"/>
              <w:right w:val="single" w:sz="4" w:space="0" w:color="auto"/>
            </w:tcBorders>
            <w:shd w:val="clear" w:color="auto" w:fill="auto"/>
            <w:vAlign w:val="center"/>
            <w:hideMark/>
          </w:tcPr>
          <w:p w14:paraId="7BA703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2023–2024</w:t>
            </w:r>
          </w:p>
        </w:tc>
        <w:tc>
          <w:tcPr>
            <w:tcW w:w="297" w:type="pct"/>
            <w:tcBorders>
              <w:top w:val="nil"/>
              <w:left w:val="nil"/>
              <w:bottom w:val="single" w:sz="4" w:space="0" w:color="auto"/>
              <w:right w:val="single" w:sz="4" w:space="0" w:color="auto"/>
            </w:tcBorders>
            <w:shd w:val="clear" w:color="auto" w:fill="auto"/>
            <w:vAlign w:val="center"/>
            <w:hideMark/>
          </w:tcPr>
          <w:p w14:paraId="51452DB6" w14:textId="54AF4D0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65F77090" w14:textId="642A7847"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71A5B11A" w14:textId="77777777" w:rsidTr="002C37EC">
        <w:trPr>
          <w:trHeight w:val="11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26C127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22</w:t>
            </w:r>
          </w:p>
        </w:tc>
        <w:tc>
          <w:tcPr>
            <w:tcW w:w="338" w:type="pct"/>
            <w:tcBorders>
              <w:top w:val="nil"/>
              <w:left w:val="nil"/>
              <w:bottom w:val="single" w:sz="4" w:space="0" w:color="auto"/>
              <w:right w:val="single" w:sz="4" w:space="0" w:color="auto"/>
            </w:tcBorders>
            <w:shd w:val="clear" w:color="auto" w:fill="auto"/>
            <w:vAlign w:val="center"/>
            <w:hideMark/>
          </w:tcPr>
          <w:p w14:paraId="670DE9A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Dillard &amp; </w:t>
            </w:r>
            <w:proofErr w:type="spellStart"/>
            <w:r w:rsidRPr="00CD75AD">
              <w:rPr>
                <w:rFonts w:eastAsia="Times New Roman" w:cs="Times New Roman"/>
                <w:color w:val="000000"/>
                <w:sz w:val="8"/>
                <w:szCs w:val="8"/>
              </w:rPr>
              <w:t>Yuthas</w:t>
            </w:r>
            <w:proofErr w:type="spellEnd"/>
            <w:r w:rsidRPr="00CD75AD">
              <w:rPr>
                <w:rFonts w:eastAsia="Times New Roman" w:cs="Times New Roman"/>
                <w:color w:val="000000"/>
                <w:sz w:val="8"/>
                <w:szCs w:val="8"/>
              </w:rPr>
              <w:t xml:space="preserve"> (2022)</w:t>
            </w:r>
          </w:p>
        </w:tc>
        <w:tc>
          <w:tcPr>
            <w:tcW w:w="213" w:type="pct"/>
            <w:tcBorders>
              <w:top w:val="nil"/>
              <w:left w:val="nil"/>
              <w:bottom w:val="single" w:sz="4" w:space="0" w:color="auto"/>
              <w:right w:val="single" w:sz="4" w:space="0" w:color="auto"/>
            </w:tcBorders>
            <w:shd w:val="clear" w:color="auto" w:fill="auto"/>
            <w:vAlign w:val="center"/>
            <w:hideMark/>
          </w:tcPr>
          <w:p w14:paraId="1BCA686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Auditing &amp; Accountability Journal (AAAJ)</w:t>
            </w:r>
          </w:p>
        </w:tc>
        <w:tc>
          <w:tcPr>
            <w:tcW w:w="211" w:type="pct"/>
            <w:tcBorders>
              <w:top w:val="nil"/>
              <w:left w:val="nil"/>
              <w:bottom w:val="single" w:sz="4" w:space="0" w:color="auto"/>
              <w:right w:val="single" w:sz="4" w:space="0" w:color="auto"/>
            </w:tcBorders>
            <w:shd w:val="clear" w:color="auto" w:fill="auto"/>
            <w:vAlign w:val="center"/>
            <w:hideMark/>
          </w:tcPr>
          <w:p w14:paraId="3F13964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w:t>
            </w:r>
          </w:p>
        </w:tc>
        <w:tc>
          <w:tcPr>
            <w:tcW w:w="255" w:type="pct"/>
            <w:tcBorders>
              <w:top w:val="nil"/>
              <w:left w:val="nil"/>
              <w:bottom w:val="single" w:sz="4" w:space="0" w:color="auto"/>
              <w:right w:val="single" w:sz="4" w:space="0" w:color="auto"/>
            </w:tcBorders>
            <w:shd w:val="clear" w:color="auto" w:fill="auto"/>
            <w:vAlign w:val="center"/>
            <w:hideMark/>
          </w:tcPr>
          <w:p w14:paraId="6D79D6D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76350D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Oregon</w:t>
            </w:r>
          </w:p>
        </w:tc>
        <w:tc>
          <w:tcPr>
            <w:tcW w:w="243" w:type="pct"/>
            <w:tcBorders>
              <w:top w:val="nil"/>
              <w:left w:val="nil"/>
              <w:bottom w:val="single" w:sz="4" w:space="0" w:color="auto"/>
              <w:right w:val="single" w:sz="4" w:space="0" w:color="auto"/>
            </w:tcBorders>
            <w:shd w:val="clear" w:color="auto" w:fill="auto"/>
            <w:vAlign w:val="center"/>
            <w:hideMark/>
          </w:tcPr>
          <w:p w14:paraId="6C45052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EE3672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Conceptual/Theoretical</w:t>
            </w:r>
          </w:p>
        </w:tc>
        <w:tc>
          <w:tcPr>
            <w:tcW w:w="213" w:type="pct"/>
            <w:tcBorders>
              <w:top w:val="nil"/>
              <w:left w:val="nil"/>
              <w:bottom w:val="single" w:sz="4" w:space="0" w:color="auto"/>
              <w:right w:val="single" w:sz="4" w:space="0" w:color="auto"/>
            </w:tcBorders>
            <w:shd w:val="clear" w:color="auto" w:fill="auto"/>
            <w:vAlign w:val="center"/>
            <w:hideMark/>
          </w:tcPr>
          <w:p w14:paraId="64F8659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Moral philosophy, accountability</w:t>
            </w:r>
          </w:p>
        </w:tc>
        <w:tc>
          <w:tcPr>
            <w:tcW w:w="253" w:type="pct"/>
            <w:tcBorders>
              <w:top w:val="nil"/>
              <w:left w:val="nil"/>
              <w:bottom w:val="single" w:sz="4" w:space="0" w:color="auto"/>
              <w:right w:val="single" w:sz="4" w:space="0" w:color="auto"/>
            </w:tcBorders>
            <w:shd w:val="clear" w:color="auto" w:fill="auto"/>
            <w:vAlign w:val="center"/>
            <w:hideMark/>
          </w:tcPr>
          <w:p w14:paraId="285DE3F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3500391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Ethics &amp; AI in accounting</w:t>
            </w:r>
          </w:p>
        </w:tc>
        <w:tc>
          <w:tcPr>
            <w:tcW w:w="254" w:type="pct"/>
            <w:tcBorders>
              <w:top w:val="nil"/>
              <w:left w:val="nil"/>
              <w:bottom w:val="single" w:sz="4" w:space="0" w:color="auto"/>
              <w:right w:val="single" w:sz="4" w:space="0" w:color="auto"/>
            </w:tcBorders>
            <w:shd w:val="clear" w:color="auto" w:fill="auto"/>
            <w:vAlign w:val="center"/>
            <w:hideMark/>
          </w:tcPr>
          <w:p w14:paraId="649B6C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3995540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30C57CE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the ethical implications and accountability concerns of AI in accounting</w:t>
            </w:r>
          </w:p>
        </w:tc>
        <w:tc>
          <w:tcPr>
            <w:tcW w:w="254" w:type="pct"/>
            <w:tcBorders>
              <w:top w:val="nil"/>
              <w:left w:val="nil"/>
              <w:bottom w:val="single" w:sz="4" w:space="0" w:color="auto"/>
              <w:right w:val="single" w:sz="4" w:space="0" w:color="auto"/>
            </w:tcBorders>
            <w:shd w:val="clear" w:color="auto" w:fill="auto"/>
            <w:vAlign w:val="center"/>
            <w:hideMark/>
          </w:tcPr>
          <w:p w14:paraId="2355035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raises new ethical and governance challenges; accountability must be redefined</w:t>
            </w:r>
          </w:p>
        </w:tc>
        <w:tc>
          <w:tcPr>
            <w:tcW w:w="254" w:type="pct"/>
            <w:tcBorders>
              <w:top w:val="nil"/>
              <w:left w:val="nil"/>
              <w:bottom w:val="single" w:sz="4" w:space="0" w:color="auto"/>
              <w:right w:val="single" w:sz="4" w:space="0" w:color="auto"/>
            </w:tcBorders>
            <w:shd w:val="clear" w:color="auto" w:fill="auto"/>
            <w:vAlign w:val="center"/>
            <w:hideMark/>
          </w:tcPr>
          <w:p w14:paraId="0F6D98D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7A8C419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Ethical Accounting Practice</w:t>
            </w:r>
          </w:p>
        </w:tc>
        <w:tc>
          <w:tcPr>
            <w:tcW w:w="212" w:type="pct"/>
            <w:tcBorders>
              <w:top w:val="nil"/>
              <w:left w:val="nil"/>
              <w:bottom w:val="single" w:sz="4" w:space="0" w:color="auto"/>
              <w:right w:val="single" w:sz="4" w:space="0" w:color="auto"/>
            </w:tcBorders>
            <w:shd w:val="clear" w:color="auto" w:fill="auto"/>
            <w:vAlign w:val="center"/>
            <w:hideMark/>
          </w:tcPr>
          <w:p w14:paraId="71BD62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w:t>
            </w:r>
          </w:p>
        </w:tc>
        <w:tc>
          <w:tcPr>
            <w:tcW w:w="297" w:type="pct"/>
            <w:tcBorders>
              <w:top w:val="nil"/>
              <w:left w:val="nil"/>
              <w:bottom w:val="single" w:sz="4" w:space="0" w:color="auto"/>
              <w:right w:val="single" w:sz="4" w:space="0" w:color="auto"/>
            </w:tcBorders>
            <w:shd w:val="clear" w:color="auto" w:fill="auto"/>
            <w:vAlign w:val="center"/>
            <w:hideMark/>
          </w:tcPr>
          <w:p w14:paraId="0985F7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12+ (as of 2022)</w:t>
            </w:r>
          </w:p>
        </w:tc>
        <w:tc>
          <w:tcPr>
            <w:tcW w:w="212" w:type="pct"/>
            <w:tcBorders>
              <w:top w:val="nil"/>
              <w:left w:val="nil"/>
              <w:bottom w:val="single" w:sz="4" w:space="0" w:color="auto"/>
              <w:right w:val="single" w:sz="4" w:space="0" w:color="auto"/>
            </w:tcBorders>
            <w:shd w:val="clear" w:color="auto" w:fill="auto"/>
            <w:vAlign w:val="center"/>
            <w:hideMark/>
          </w:tcPr>
          <w:p w14:paraId="737F31C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w:t>
            </w:r>
          </w:p>
        </w:tc>
      </w:tr>
      <w:tr w:rsidR="002C37EC" w:rsidRPr="006A61EA" w14:paraId="3C72B457" w14:textId="77777777" w:rsidTr="002C37EC">
        <w:trPr>
          <w:trHeight w:val="13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C881E9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23</w:t>
            </w:r>
          </w:p>
        </w:tc>
        <w:tc>
          <w:tcPr>
            <w:tcW w:w="338" w:type="pct"/>
            <w:tcBorders>
              <w:top w:val="nil"/>
              <w:left w:val="nil"/>
              <w:bottom w:val="single" w:sz="4" w:space="0" w:color="auto"/>
              <w:right w:val="single" w:sz="4" w:space="0" w:color="auto"/>
            </w:tcBorders>
            <w:shd w:val="clear" w:color="auto" w:fill="auto"/>
            <w:vAlign w:val="center"/>
            <w:hideMark/>
          </w:tcPr>
          <w:p w14:paraId="0D097E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Appelbaum, Kogan, Vasarhelyi (2023)</w:t>
            </w:r>
          </w:p>
        </w:tc>
        <w:tc>
          <w:tcPr>
            <w:tcW w:w="213" w:type="pct"/>
            <w:tcBorders>
              <w:top w:val="nil"/>
              <w:left w:val="nil"/>
              <w:bottom w:val="single" w:sz="4" w:space="0" w:color="auto"/>
              <w:right w:val="single" w:sz="4" w:space="0" w:color="auto"/>
            </w:tcBorders>
            <w:shd w:val="clear" w:color="auto" w:fill="auto"/>
            <w:vAlign w:val="center"/>
            <w:hideMark/>
          </w:tcPr>
          <w:p w14:paraId="404EE47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Horizons</w:t>
            </w:r>
          </w:p>
        </w:tc>
        <w:tc>
          <w:tcPr>
            <w:tcW w:w="211" w:type="pct"/>
            <w:tcBorders>
              <w:top w:val="nil"/>
              <w:left w:val="nil"/>
              <w:bottom w:val="single" w:sz="4" w:space="0" w:color="auto"/>
              <w:right w:val="single" w:sz="4" w:space="0" w:color="auto"/>
            </w:tcBorders>
            <w:shd w:val="clear" w:color="auto" w:fill="auto"/>
            <w:vAlign w:val="center"/>
            <w:hideMark/>
          </w:tcPr>
          <w:p w14:paraId="2D9F3C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w:t>
            </w:r>
          </w:p>
        </w:tc>
        <w:tc>
          <w:tcPr>
            <w:tcW w:w="255" w:type="pct"/>
            <w:tcBorders>
              <w:top w:val="nil"/>
              <w:left w:val="nil"/>
              <w:bottom w:val="single" w:sz="4" w:space="0" w:color="auto"/>
              <w:right w:val="single" w:sz="4" w:space="0" w:color="auto"/>
            </w:tcBorders>
            <w:shd w:val="clear" w:color="auto" w:fill="auto"/>
            <w:vAlign w:val="center"/>
            <w:hideMark/>
          </w:tcPr>
          <w:p w14:paraId="50D7B56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7E57DD5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Rutgers</w:t>
            </w:r>
          </w:p>
        </w:tc>
        <w:tc>
          <w:tcPr>
            <w:tcW w:w="243" w:type="pct"/>
            <w:tcBorders>
              <w:top w:val="nil"/>
              <w:left w:val="nil"/>
              <w:bottom w:val="single" w:sz="4" w:space="0" w:color="auto"/>
              <w:right w:val="single" w:sz="4" w:space="0" w:color="auto"/>
            </w:tcBorders>
            <w:shd w:val="clear" w:color="auto" w:fill="auto"/>
            <w:vAlign w:val="center"/>
            <w:hideMark/>
          </w:tcPr>
          <w:p w14:paraId="0BD2CB5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0CF8AC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Conceptual/Theoretical</w:t>
            </w:r>
          </w:p>
        </w:tc>
        <w:tc>
          <w:tcPr>
            <w:tcW w:w="213" w:type="pct"/>
            <w:tcBorders>
              <w:top w:val="nil"/>
              <w:left w:val="nil"/>
              <w:bottom w:val="single" w:sz="4" w:space="0" w:color="auto"/>
              <w:right w:val="single" w:sz="4" w:space="0" w:color="auto"/>
            </w:tcBorders>
            <w:shd w:val="clear" w:color="auto" w:fill="auto"/>
            <w:vAlign w:val="center"/>
            <w:hideMark/>
          </w:tcPr>
          <w:p w14:paraId="250B69F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Risk management, accountability</w:t>
            </w:r>
          </w:p>
        </w:tc>
        <w:tc>
          <w:tcPr>
            <w:tcW w:w="253" w:type="pct"/>
            <w:tcBorders>
              <w:top w:val="nil"/>
              <w:left w:val="nil"/>
              <w:bottom w:val="single" w:sz="4" w:space="0" w:color="auto"/>
              <w:right w:val="single" w:sz="4" w:space="0" w:color="auto"/>
            </w:tcBorders>
            <w:shd w:val="clear" w:color="auto" w:fill="auto"/>
            <w:vAlign w:val="center"/>
            <w:hideMark/>
          </w:tcPr>
          <w:p w14:paraId="41EC8CE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2AE777C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threats &amp; opportunities</w:t>
            </w:r>
          </w:p>
        </w:tc>
        <w:tc>
          <w:tcPr>
            <w:tcW w:w="254" w:type="pct"/>
            <w:tcBorders>
              <w:top w:val="nil"/>
              <w:left w:val="nil"/>
              <w:bottom w:val="single" w:sz="4" w:space="0" w:color="auto"/>
              <w:right w:val="single" w:sz="4" w:space="0" w:color="auto"/>
            </w:tcBorders>
            <w:shd w:val="clear" w:color="auto" w:fill="auto"/>
            <w:vAlign w:val="center"/>
            <w:hideMark/>
          </w:tcPr>
          <w:p w14:paraId="0CE9F32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06227A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73B3549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whether AI is a threat or opportunity for accountants</w:t>
            </w:r>
          </w:p>
        </w:tc>
        <w:tc>
          <w:tcPr>
            <w:tcW w:w="254" w:type="pct"/>
            <w:tcBorders>
              <w:top w:val="nil"/>
              <w:left w:val="nil"/>
              <w:bottom w:val="single" w:sz="4" w:space="0" w:color="auto"/>
              <w:right w:val="single" w:sz="4" w:space="0" w:color="auto"/>
            </w:tcBorders>
            <w:shd w:val="clear" w:color="auto" w:fill="auto"/>
            <w:vAlign w:val="center"/>
            <w:hideMark/>
          </w:tcPr>
          <w:p w14:paraId="41C03B0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automates routine tasks, but ethical and oversight risks require strategic role for humans</w:t>
            </w:r>
          </w:p>
        </w:tc>
        <w:tc>
          <w:tcPr>
            <w:tcW w:w="254" w:type="pct"/>
            <w:tcBorders>
              <w:top w:val="nil"/>
              <w:left w:val="nil"/>
              <w:bottom w:val="single" w:sz="4" w:space="0" w:color="auto"/>
              <w:right w:val="single" w:sz="4" w:space="0" w:color="auto"/>
            </w:tcBorders>
            <w:shd w:val="clear" w:color="auto" w:fill="auto"/>
            <w:vAlign w:val="center"/>
            <w:hideMark/>
          </w:tcPr>
          <w:p w14:paraId="06A6760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339" w:type="pct"/>
            <w:tcBorders>
              <w:top w:val="nil"/>
              <w:left w:val="nil"/>
              <w:bottom w:val="single" w:sz="4" w:space="0" w:color="auto"/>
              <w:right w:val="single" w:sz="4" w:space="0" w:color="auto"/>
            </w:tcBorders>
            <w:shd w:val="clear" w:color="auto" w:fill="auto"/>
            <w:vAlign w:val="center"/>
            <w:hideMark/>
          </w:tcPr>
          <w:p w14:paraId="3B09F0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Public accounting firms</w:t>
            </w:r>
          </w:p>
        </w:tc>
        <w:tc>
          <w:tcPr>
            <w:tcW w:w="212" w:type="pct"/>
            <w:tcBorders>
              <w:top w:val="nil"/>
              <w:left w:val="nil"/>
              <w:bottom w:val="single" w:sz="4" w:space="0" w:color="auto"/>
              <w:right w:val="single" w:sz="4" w:space="0" w:color="auto"/>
            </w:tcBorders>
            <w:shd w:val="clear" w:color="auto" w:fill="auto"/>
            <w:vAlign w:val="center"/>
            <w:hideMark/>
          </w:tcPr>
          <w:p w14:paraId="074D43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2022–2023</w:t>
            </w:r>
          </w:p>
        </w:tc>
        <w:tc>
          <w:tcPr>
            <w:tcW w:w="297" w:type="pct"/>
            <w:tcBorders>
              <w:top w:val="nil"/>
              <w:left w:val="nil"/>
              <w:bottom w:val="single" w:sz="4" w:space="0" w:color="auto"/>
              <w:right w:val="single" w:sz="4" w:space="0" w:color="auto"/>
            </w:tcBorders>
            <w:shd w:val="clear" w:color="auto" w:fill="auto"/>
            <w:vAlign w:val="center"/>
            <w:hideMark/>
          </w:tcPr>
          <w:p w14:paraId="3A2943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Est. 10+</w:t>
            </w:r>
          </w:p>
        </w:tc>
        <w:tc>
          <w:tcPr>
            <w:tcW w:w="212" w:type="pct"/>
            <w:tcBorders>
              <w:top w:val="nil"/>
              <w:left w:val="nil"/>
              <w:bottom w:val="single" w:sz="4" w:space="0" w:color="auto"/>
              <w:right w:val="single" w:sz="4" w:space="0" w:color="auto"/>
            </w:tcBorders>
            <w:shd w:val="clear" w:color="auto" w:fill="auto"/>
            <w:vAlign w:val="center"/>
            <w:hideMark/>
          </w:tcPr>
          <w:p w14:paraId="5C12131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w:t>
            </w:r>
          </w:p>
        </w:tc>
      </w:tr>
      <w:tr w:rsidR="002C37EC" w:rsidRPr="006A61EA" w14:paraId="34FF5A8D" w14:textId="77777777" w:rsidTr="002C37EC">
        <w:trPr>
          <w:trHeight w:val="38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77D51C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24</w:t>
            </w:r>
          </w:p>
        </w:tc>
        <w:tc>
          <w:tcPr>
            <w:tcW w:w="338" w:type="pct"/>
            <w:tcBorders>
              <w:top w:val="nil"/>
              <w:left w:val="nil"/>
              <w:bottom w:val="single" w:sz="4" w:space="0" w:color="auto"/>
              <w:right w:val="single" w:sz="4" w:space="0" w:color="auto"/>
            </w:tcBorders>
            <w:shd w:val="clear" w:color="auto" w:fill="auto"/>
            <w:vAlign w:val="center"/>
            <w:hideMark/>
          </w:tcPr>
          <w:p w14:paraId="3DB7603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Jap Efendi, Elizabeth V. </w:t>
            </w:r>
            <w:proofErr w:type="spellStart"/>
            <w:r w:rsidRPr="00CD75AD">
              <w:rPr>
                <w:rFonts w:eastAsia="Times New Roman" w:cs="Times New Roman"/>
                <w:color w:val="000000"/>
                <w:sz w:val="8"/>
                <w:szCs w:val="8"/>
              </w:rPr>
              <w:t>Mulig</w:t>
            </w:r>
            <w:proofErr w:type="spellEnd"/>
            <w:r w:rsidRPr="00CD75AD">
              <w:rPr>
                <w:rFonts w:eastAsia="Times New Roman" w:cs="Times New Roman"/>
                <w:color w:val="000000"/>
                <w:sz w:val="8"/>
                <w:szCs w:val="8"/>
              </w:rPr>
              <w:t xml:space="preserve"> &amp; L. Murphy Smith (2006)</w:t>
            </w:r>
          </w:p>
        </w:tc>
        <w:tc>
          <w:tcPr>
            <w:tcW w:w="213" w:type="pct"/>
            <w:tcBorders>
              <w:top w:val="nil"/>
              <w:left w:val="nil"/>
              <w:bottom w:val="single" w:sz="4" w:space="0" w:color="auto"/>
              <w:right w:val="single" w:sz="4" w:space="0" w:color="auto"/>
            </w:tcBorders>
            <w:shd w:val="clear" w:color="auto" w:fill="auto"/>
            <w:vAlign w:val="center"/>
            <w:hideMark/>
          </w:tcPr>
          <w:p w14:paraId="3EF3E44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Emerging Technologies in Accounting, 3(1):117–128</w:t>
            </w:r>
          </w:p>
        </w:tc>
        <w:tc>
          <w:tcPr>
            <w:tcW w:w="211" w:type="pct"/>
            <w:tcBorders>
              <w:top w:val="nil"/>
              <w:left w:val="nil"/>
              <w:bottom w:val="single" w:sz="4" w:space="0" w:color="auto"/>
              <w:right w:val="single" w:sz="4" w:space="0" w:color="auto"/>
            </w:tcBorders>
            <w:shd w:val="clear" w:color="auto" w:fill="auto"/>
            <w:vAlign w:val="center"/>
            <w:hideMark/>
          </w:tcPr>
          <w:p w14:paraId="2D89ECC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1F4E99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256AE2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University affiliations</w:t>
            </w:r>
          </w:p>
        </w:tc>
        <w:tc>
          <w:tcPr>
            <w:tcW w:w="243" w:type="pct"/>
            <w:tcBorders>
              <w:top w:val="nil"/>
              <w:left w:val="nil"/>
              <w:bottom w:val="single" w:sz="4" w:space="0" w:color="auto"/>
              <w:right w:val="single" w:sz="4" w:space="0" w:color="auto"/>
            </w:tcBorders>
            <w:shd w:val="clear" w:color="auto" w:fill="auto"/>
            <w:vAlign w:val="center"/>
            <w:hideMark/>
          </w:tcPr>
          <w:p w14:paraId="108537B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61B66F2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Content analysis of journal articles</w:t>
            </w:r>
          </w:p>
        </w:tc>
        <w:tc>
          <w:tcPr>
            <w:tcW w:w="213" w:type="pct"/>
            <w:tcBorders>
              <w:top w:val="nil"/>
              <w:left w:val="nil"/>
              <w:bottom w:val="single" w:sz="4" w:space="0" w:color="auto"/>
              <w:right w:val="single" w:sz="4" w:space="0" w:color="auto"/>
            </w:tcBorders>
            <w:shd w:val="clear" w:color="auto" w:fill="auto"/>
            <w:vAlign w:val="center"/>
            <w:hideMark/>
          </w:tcPr>
          <w:p w14:paraId="2ED2C33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specified</w:t>
            </w:r>
          </w:p>
        </w:tc>
        <w:tc>
          <w:tcPr>
            <w:tcW w:w="253" w:type="pct"/>
            <w:tcBorders>
              <w:top w:val="nil"/>
              <w:left w:val="nil"/>
              <w:bottom w:val="single" w:sz="4" w:space="0" w:color="auto"/>
              <w:right w:val="single" w:sz="4" w:space="0" w:color="auto"/>
            </w:tcBorders>
            <w:shd w:val="clear" w:color="auto" w:fill="auto"/>
            <w:vAlign w:val="center"/>
            <w:hideMark/>
          </w:tcPr>
          <w:p w14:paraId="669820F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7534C97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Prevalence of AIS and IT research in accounting literature</w:t>
            </w:r>
          </w:p>
        </w:tc>
        <w:tc>
          <w:tcPr>
            <w:tcW w:w="254" w:type="pct"/>
            <w:tcBorders>
              <w:top w:val="nil"/>
              <w:left w:val="nil"/>
              <w:bottom w:val="single" w:sz="4" w:space="0" w:color="auto"/>
              <w:right w:val="single" w:sz="4" w:space="0" w:color="auto"/>
            </w:tcBorders>
            <w:shd w:val="clear" w:color="auto" w:fill="auto"/>
            <w:vAlign w:val="center"/>
            <w:hideMark/>
          </w:tcPr>
          <w:p w14:paraId="0520D29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4" w:type="pct"/>
            <w:tcBorders>
              <w:top w:val="nil"/>
              <w:left w:val="nil"/>
              <w:bottom w:val="single" w:sz="4" w:space="0" w:color="auto"/>
              <w:right w:val="single" w:sz="4" w:space="0" w:color="auto"/>
            </w:tcBorders>
            <w:shd w:val="clear" w:color="auto" w:fill="auto"/>
            <w:vAlign w:val="center"/>
            <w:hideMark/>
          </w:tcPr>
          <w:p w14:paraId="573C8D8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determine the extent to which accounting research journals publish IT/systems content</w:t>
            </w:r>
          </w:p>
        </w:tc>
        <w:tc>
          <w:tcPr>
            <w:tcW w:w="255" w:type="pct"/>
            <w:tcBorders>
              <w:top w:val="nil"/>
              <w:left w:val="nil"/>
              <w:bottom w:val="single" w:sz="4" w:space="0" w:color="auto"/>
              <w:right w:val="single" w:sz="4" w:space="0" w:color="auto"/>
            </w:tcBorders>
            <w:shd w:val="clear" w:color="auto" w:fill="auto"/>
            <w:vAlign w:val="center"/>
            <w:hideMark/>
          </w:tcPr>
          <w:p w14:paraId="490D57B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a dramatic increase in IT/systems articles in professional journals (e.g., Journal of Accountancy), but very few in top academic accounting journals (e.g., TAR, JAR). Highlights a publication gap affecting AIS researchers’ careers and research relevance (publications.aaahq.org, abdc.edu.au)</w:t>
            </w:r>
          </w:p>
        </w:tc>
        <w:tc>
          <w:tcPr>
            <w:tcW w:w="254" w:type="pct"/>
            <w:tcBorders>
              <w:top w:val="nil"/>
              <w:left w:val="nil"/>
              <w:bottom w:val="single" w:sz="4" w:space="0" w:color="auto"/>
              <w:right w:val="single" w:sz="4" w:space="0" w:color="auto"/>
            </w:tcBorders>
            <w:shd w:val="clear" w:color="auto" w:fill="auto"/>
            <w:vAlign w:val="center"/>
            <w:hideMark/>
          </w:tcPr>
          <w:p w14:paraId="1FEBF19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Articles from 7 top journals (4 academic + 3 professional) published over 1998</w:t>
            </w:r>
            <w:r w:rsidRPr="00CD75AD">
              <w:rPr>
                <w:rFonts w:eastAsia="Times New Roman" w:cs="Times New Roman"/>
                <w:color w:val="000000"/>
                <w:sz w:val="8"/>
                <w:szCs w:val="8"/>
              </w:rPr>
              <w:noBreakHyphen/>
              <w:t>2005</w:t>
            </w:r>
          </w:p>
        </w:tc>
        <w:tc>
          <w:tcPr>
            <w:tcW w:w="254" w:type="pct"/>
            <w:tcBorders>
              <w:top w:val="nil"/>
              <w:left w:val="nil"/>
              <w:bottom w:val="single" w:sz="4" w:space="0" w:color="auto"/>
              <w:right w:val="single" w:sz="4" w:space="0" w:color="auto"/>
            </w:tcBorders>
            <w:shd w:val="clear" w:color="auto" w:fill="auto"/>
            <w:vAlign w:val="center"/>
            <w:hideMark/>
          </w:tcPr>
          <w:p w14:paraId="39A0C2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AIS faculty and academic publishing</w:t>
            </w:r>
          </w:p>
        </w:tc>
        <w:tc>
          <w:tcPr>
            <w:tcW w:w="339" w:type="pct"/>
            <w:tcBorders>
              <w:top w:val="nil"/>
              <w:left w:val="nil"/>
              <w:bottom w:val="nil"/>
              <w:right w:val="single" w:sz="4" w:space="0" w:color="auto"/>
            </w:tcBorders>
            <w:shd w:val="clear" w:color="auto" w:fill="auto"/>
            <w:vAlign w:val="center"/>
            <w:hideMark/>
          </w:tcPr>
          <w:p w14:paraId="675226ED" w14:textId="05419F1B"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3A6BBD">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55AC33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1998–2005</w:t>
            </w:r>
          </w:p>
        </w:tc>
        <w:tc>
          <w:tcPr>
            <w:tcW w:w="297" w:type="pct"/>
            <w:tcBorders>
              <w:top w:val="nil"/>
              <w:left w:val="nil"/>
              <w:bottom w:val="single" w:sz="4" w:space="0" w:color="auto"/>
              <w:right w:val="single" w:sz="4" w:space="0" w:color="auto"/>
            </w:tcBorders>
            <w:shd w:val="clear" w:color="auto" w:fill="auto"/>
            <w:vAlign w:val="center"/>
            <w:hideMark/>
          </w:tcPr>
          <w:p w14:paraId="4A2F7B93" w14:textId="20AD1181"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1AA487ED" w14:textId="2A853E2F"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26599D7D" w14:textId="77777777" w:rsidTr="002C37EC">
        <w:trPr>
          <w:trHeight w:val="36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341A9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25</w:t>
            </w:r>
          </w:p>
        </w:tc>
        <w:tc>
          <w:tcPr>
            <w:tcW w:w="338" w:type="pct"/>
            <w:tcBorders>
              <w:top w:val="nil"/>
              <w:left w:val="nil"/>
              <w:bottom w:val="single" w:sz="4" w:space="0" w:color="auto"/>
              <w:right w:val="single" w:sz="4" w:space="0" w:color="auto"/>
            </w:tcBorders>
            <w:shd w:val="clear" w:color="auto" w:fill="auto"/>
            <w:vAlign w:val="center"/>
            <w:hideMark/>
          </w:tcPr>
          <w:p w14:paraId="4917B64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Arjun J. Nair, Sridhar Manohar &amp; Amit Mittal (2024)</w:t>
            </w:r>
          </w:p>
        </w:tc>
        <w:tc>
          <w:tcPr>
            <w:tcW w:w="213" w:type="pct"/>
            <w:tcBorders>
              <w:top w:val="nil"/>
              <w:left w:val="nil"/>
              <w:bottom w:val="single" w:sz="4" w:space="0" w:color="auto"/>
              <w:right w:val="single" w:sz="4" w:space="0" w:color="auto"/>
            </w:tcBorders>
            <w:shd w:val="clear" w:color="auto" w:fill="auto"/>
            <w:vAlign w:val="center"/>
            <w:hideMark/>
          </w:tcPr>
          <w:p w14:paraId="2DB9A15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International Journal of Accounting &amp; Information Management</w:t>
            </w:r>
          </w:p>
        </w:tc>
        <w:tc>
          <w:tcPr>
            <w:tcW w:w="211" w:type="pct"/>
            <w:tcBorders>
              <w:top w:val="nil"/>
              <w:left w:val="nil"/>
              <w:bottom w:val="single" w:sz="4" w:space="0" w:color="auto"/>
              <w:right w:val="single" w:sz="4" w:space="0" w:color="auto"/>
            </w:tcBorders>
            <w:shd w:val="clear" w:color="auto" w:fill="auto"/>
            <w:vAlign w:val="center"/>
            <w:hideMark/>
          </w:tcPr>
          <w:p w14:paraId="457003C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5" w:type="pct"/>
            <w:tcBorders>
              <w:top w:val="nil"/>
              <w:left w:val="nil"/>
              <w:bottom w:val="single" w:sz="4" w:space="0" w:color="auto"/>
              <w:right w:val="single" w:sz="4" w:space="0" w:color="auto"/>
            </w:tcBorders>
            <w:shd w:val="clear" w:color="auto" w:fill="auto"/>
            <w:vAlign w:val="center"/>
            <w:hideMark/>
          </w:tcPr>
          <w:p w14:paraId="754E2D2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Global systematic review</w:t>
            </w:r>
          </w:p>
        </w:tc>
        <w:tc>
          <w:tcPr>
            <w:tcW w:w="255" w:type="pct"/>
            <w:tcBorders>
              <w:top w:val="nil"/>
              <w:left w:val="nil"/>
              <w:bottom w:val="single" w:sz="4" w:space="0" w:color="auto"/>
              <w:right w:val="single" w:sz="4" w:space="0" w:color="auto"/>
            </w:tcBorders>
            <w:shd w:val="clear" w:color="auto" w:fill="auto"/>
            <w:vAlign w:val="center"/>
            <w:hideMark/>
          </w:tcPr>
          <w:p w14:paraId="53272A0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Academic databases</w:t>
            </w:r>
          </w:p>
        </w:tc>
        <w:tc>
          <w:tcPr>
            <w:tcW w:w="243" w:type="pct"/>
            <w:tcBorders>
              <w:top w:val="nil"/>
              <w:left w:val="nil"/>
              <w:bottom w:val="single" w:sz="4" w:space="0" w:color="auto"/>
              <w:right w:val="single" w:sz="4" w:space="0" w:color="auto"/>
            </w:tcBorders>
            <w:shd w:val="clear" w:color="auto" w:fill="auto"/>
            <w:vAlign w:val="center"/>
            <w:hideMark/>
          </w:tcPr>
          <w:p w14:paraId="208427E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 (global scope)</w:t>
            </w:r>
          </w:p>
        </w:tc>
        <w:tc>
          <w:tcPr>
            <w:tcW w:w="266" w:type="pct"/>
            <w:tcBorders>
              <w:top w:val="nil"/>
              <w:left w:val="nil"/>
              <w:bottom w:val="single" w:sz="4" w:space="0" w:color="auto"/>
              <w:right w:val="single" w:sz="4" w:space="0" w:color="auto"/>
            </w:tcBorders>
            <w:shd w:val="clear" w:color="auto" w:fill="auto"/>
            <w:vAlign w:val="center"/>
            <w:hideMark/>
          </w:tcPr>
          <w:p w14:paraId="08FCCA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Systematic literature review + Fuzzy Delphi</w:t>
            </w:r>
          </w:p>
        </w:tc>
        <w:tc>
          <w:tcPr>
            <w:tcW w:w="213" w:type="pct"/>
            <w:tcBorders>
              <w:top w:val="nil"/>
              <w:left w:val="nil"/>
              <w:bottom w:val="single" w:sz="4" w:space="0" w:color="auto"/>
              <w:right w:val="single" w:sz="4" w:space="0" w:color="auto"/>
            </w:tcBorders>
            <w:shd w:val="clear" w:color="auto" w:fill="auto"/>
            <w:vAlign w:val="center"/>
            <w:hideMark/>
          </w:tcPr>
          <w:p w14:paraId="64E0207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explicitly theory-based</w:t>
            </w:r>
          </w:p>
        </w:tc>
        <w:tc>
          <w:tcPr>
            <w:tcW w:w="253" w:type="pct"/>
            <w:tcBorders>
              <w:top w:val="nil"/>
              <w:left w:val="nil"/>
              <w:bottom w:val="single" w:sz="4" w:space="0" w:color="auto"/>
              <w:right w:val="single" w:sz="4" w:space="0" w:color="auto"/>
            </w:tcBorders>
            <w:shd w:val="clear" w:color="auto" w:fill="auto"/>
            <w:vAlign w:val="center"/>
            <w:hideMark/>
          </w:tcPr>
          <w:p w14:paraId="054AB44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DF3A8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AI-enabled FinTech adoption for sustainability in digital accounting/finance</w:t>
            </w:r>
          </w:p>
        </w:tc>
        <w:tc>
          <w:tcPr>
            <w:tcW w:w="254" w:type="pct"/>
            <w:tcBorders>
              <w:top w:val="nil"/>
              <w:left w:val="nil"/>
              <w:bottom w:val="single" w:sz="4" w:space="0" w:color="auto"/>
              <w:right w:val="single" w:sz="4" w:space="0" w:color="auto"/>
            </w:tcBorders>
            <w:shd w:val="clear" w:color="auto" w:fill="auto"/>
            <w:vAlign w:val="center"/>
            <w:hideMark/>
          </w:tcPr>
          <w:p w14:paraId="2793BE4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69F818E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integration of sustainability practices into digital accounting/finance via AI-enabled FinTech</w:t>
            </w:r>
          </w:p>
        </w:tc>
        <w:tc>
          <w:tcPr>
            <w:tcW w:w="255" w:type="pct"/>
            <w:tcBorders>
              <w:top w:val="nil"/>
              <w:left w:val="nil"/>
              <w:bottom w:val="single" w:sz="4" w:space="0" w:color="auto"/>
              <w:right w:val="single" w:sz="4" w:space="0" w:color="auto"/>
            </w:tcBorders>
            <w:shd w:val="clear" w:color="auto" w:fill="auto"/>
            <w:vAlign w:val="center"/>
            <w:hideMark/>
          </w:tcPr>
          <w:p w14:paraId="6DDFAD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The study distilled 1,158 articles down to 64; identified AI’s role in optimizing portfolios, risk assessment, financial inclusion, and sustainability reporting; highlighted gaps in investment optimization, risk </w:t>
            </w:r>
            <w:proofErr w:type="spellStart"/>
            <w:r w:rsidRPr="00CD75AD">
              <w:rPr>
                <w:rFonts w:eastAsia="Times New Roman" w:cs="Times New Roman"/>
                <w:color w:val="000000"/>
                <w:sz w:val="8"/>
                <w:szCs w:val="8"/>
              </w:rPr>
              <w:t>mgmt</w:t>
            </w:r>
            <w:proofErr w:type="spellEnd"/>
            <w:r w:rsidRPr="00CD75AD">
              <w:rPr>
                <w:rFonts w:eastAsia="Times New Roman" w:cs="Times New Roman"/>
                <w:color w:val="000000"/>
                <w:sz w:val="8"/>
                <w:szCs w:val="8"/>
              </w:rPr>
              <w:t>, ethics; proposed frameworks and research agenda</w:t>
            </w:r>
          </w:p>
        </w:tc>
        <w:tc>
          <w:tcPr>
            <w:tcW w:w="254" w:type="pct"/>
            <w:tcBorders>
              <w:top w:val="nil"/>
              <w:left w:val="nil"/>
              <w:bottom w:val="single" w:sz="4" w:space="0" w:color="auto"/>
              <w:right w:val="single" w:sz="4" w:space="0" w:color="auto"/>
            </w:tcBorders>
            <w:shd w:val="clear" w:color="auto" w:fill="auto"/>
            <w:vAlign w:val="center"/>
            <w:hideMark/>
          </w:tcPr>
          <w:p w14:paraId="391F774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64 articles</w:t>
            </w:r>
          </w:p>
        </w:tc>
        <w:tc>
          <w:tcPr>
            <w:tcW w:w="254" w:type="pct"/>
            <w:tcBorders>
              <w:top w:val="nil"/>
              <w:left w:val="nil"/>
              <w:bottom w:val="single" w:sz="4" w:space="0" w:color="auto"/>
              <w:right w:val="single" w:sz="4" w:space="0" w:color="auto"/>
            </w:tcBorders>
            <w:shd w:val="clear" w:color="auto" w:fill="auto"/>
            <w:vAlign w:val="center"/>
            <w:hideMark/>
          </w:tcPr>
          <w:p w14:paraId="072F71C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Organizational / firm-level digital accounting &amp; finance</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14:paraId="422BAADE" w14:textId="33BA1843"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3A6BBD">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2046D18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early 2024</w:t>
            </w:r>
          </w:p>
        </w:tc>
        <w:tc>
          <w:tcPr>
            <w:tcW w:w="297" w:type="pct"/>
            <w:tcBorders>
              <w:top w:val="nil"/>
              <w:left w:val="nil"/>
              <w:bottom w:val="single" w:sz="4" w:space="0" w:color="auto"/>
              <w:right w:val="single" w:sz="4" w:space="0" w:color="auto"/>
            </w:tcBorders>
            <w:shd w:val="clear" w:color="auto" w:fill="auto"/>
            <w:vAlign w:val="center"/>
            <w:hideMark/>
          </w:tcPr>
          <w:p w14:paraId="57E006F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 citations (researchgate.net)</w:t>
            </w:r>
          </w:p>
        </w:tc>
        <w:tc>
          <w:tcPr>
            <w:tcW w:w="212" w:type="pct"/>
            <w:tcBorders>
              <w:top w:val="nil"/>
              <w:left w:val="nil"/>
              <w:bottom w:val="single" w:sz="4" w:space="0" w:color="auto"/>
              <w:right w:val="single" w:sz="4" w:space="0" w:color="auto"/>
            </w:tcBorders>
            <w:shd w:val="clear" w:color="auto" w:fill="auto"/>
            <w:vAlign w:val="center"/>
            <w:hideMark/>
          </w:tcPr>
          <w:p w14:paraId="48775DE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 / (2024–2025 ≈0.5 </w:t>
            </w:r>
            <w:proofErr w:type="spellStart"/>
            <w:r w:rsidRPr="00CD75AD">
              <w:rPr>
                <w:rFonts w:eastAsia="Times New Roman" w:cs="Times New Roman"/>
                <w:color w:val="000000"/>
                <w:sz w:val="8"/>
                <w:szCs w:val="8"/>
              </w:rPr>
              <w:t>yrs</w:t>
            </w:r>
            <w:proofErr w:type="spellEnd"/>
            <w:r w:rsidRPr="00CD75AD">
              <w:rPr>
                <w:rFonts w:eastAsia="Times New Roman" w:cs="Times New Roman"/>
                <w:color w:val="000000"/>
                <w:sz w:val="8"/>
                <w:szCs w:val="8"/>
              </w:rPr>
              <w:t>) → ~38/year</w:t>
            </w:r>
          </w:p>
        </w:tc>
      </w:tr>
      <w:tr w:rsidR="002C37EC" w:rsidRPr="006A61EA" w14:paraId="5955FAE0" w14:textId="77777777" w:rsidTr="002C37EC">
        <w:trPr>
          <w:trHeight w:val="36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6FB9DF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26</w:t>
            </w:r>
          </w:p>
        </w:tc>
        <w:tc>
          <w:tcPr>
            <w:tcW w:w="338" w:type="pct"/>
            <w:tcBorders>
              <w:top w:val="nil"/>
              <w:left w:val="nil"/>
              <w:bottom w:val="single" w:sz="4" w:space="0" w:color="auto"/>
              <w:right w:val="single" w:sz="4" w:space="0" w:color="auto"/>
            </w:tcBorders>
            <w:shd w:val="clear" w:color="auto" w:fill="auto"/>
            <w:vAlign w:val="center"/>
            <w:hideMark/>
          </w:tcPr>
          <w:p w14:paraId="0DE74F7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Sampson </w:t>
            </w:r>
            <w:proofErr w:type="spellStart"/>
            <w:r w:rsidRPr="00CD75AD">
              <w:rPr>
                <w:rFonts w:eastAsia="Times New Roman" w:cs="Times New Roman"/>
                <w:color w:val="000000"/>
                <w:sz w:val="8"/>
                <w:szCs w:val="8"/>
              </w:rPr>
              <w:t>Anomah</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Boadu</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Ayeboafo</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Agyabeng</w:t>
            </w:r>
            <w:proofErr w:type="spellEnd"/>
            <w:r w:rsidRPr="00CD75AD">
              <w:rPr>
                <w:rFonts w:eastAsia="Times New Roman" w:cs="Times New Roman"/>
                <w:color w:val="000000"/>
                <w:sz w:val="8"/>
                <w:szCs w:val="8"/>
              </w:rPr>
              <w:t xml:space="preserve"> Owusu &amp; Maurice </w:t>
            </w:r>
            <w:proofErr w:type="spellStart"/>
            <w:r w:rsidRPr="00CD75AD">
              <w:rPr>
                <w:rFonts w:eastAsia="Times New Roman" w:cs="Times New Roman"/>
                <w:color w:val="000000"/>
                <w:sz w:val="8"/>
                <w:szCs w:val="8"/>
              </w:rPr>
              <w:t>Aduamoah</w:t>
            </w:r>
            <w:proofErr w:type="spellEnd"/>
            <w:r w:rsidRPr="00CD75AD">
              <w:rPr>
                <w:rFonts w:eastAsia="Times New Roman" w:cs="Times New Roman"/>
                <w:color w:val="000000"/>
                <w:sz w:val="8"/>
                <w:szCs w:val="8"/>
              </w:rPr>
              <w:t xml:space="preserve"> (2024)</w:t>
            </w:r>
          </w:p>
        </w:tc>
        <w:tc>
          <w:tcPr>
            <w:tcW w:w="213" w:type="pct"/>
            <w:tcBorders>
              <w:top w:val="nil"/>
              <w:left w:val="nil"/>
              <w:bottom w:val="single" w:sz="4" w:space="0" w:color="auto"/>
              <w:right w:val="single" w:sz="4" w:space="0" w:color="auto"/>
            </w:tcBorders>
            <w:shd w:val="clear" w:color="auto" w:fill="auto"/>
            <w:vAlign w:val="center"/>
            <w:hideMark/>
          </w:tcPr>
          <w:p w14:paraId="7DDF658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EDP Audit, Control &amp; Security (EDPACS)</w:t>
            </w:r>
          </w:p>
        </w:tc>
        <w:tc>
          <w:tcPr>
            <w:tcW w:w="211" w:type="pct"/>
            <w:tcBorders>
              <w:top w:val="nil"/>
              <w:left w:val="nil"/>
              <w:bottom w:val="single" w:sz="4" w:space="0" w:color="auto"/>
              <w:right w:val="single" w:sz="4" w:space="0" w:color="auto"/>
            </w:tcBorders>
            <w:shd w:val="clear" w:color="auto" w:fill="auto"/>
            <w:vAlign w:val="center"/>
            <w:hideMark/>
          </w:tcPr>
          <w:p w14:paraId="7E48120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2DE8E37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Ghana (case study)</w:t>
            </w:r>
          </w:p>
        </w:tc>
        <w:tc>
          <w:tcPr>
            <w:tcW w:w="255" w:type="pct"/>
            <w:tcBorders>
              <w:top w:val="nil"/>
              <w:left w:val="nil"/>
              <w:bottom w:val="single" w:sz="4" w:space="0" w:color="auto"/>
              <w:right w:val="single" w:sz="4" w:space="0" w:color="auto"/>
            </w:tcBorders>
            <w:shd w:val="clear" w:color="auto" w:fill="auto"/>
            <w:vAlign w:val="center"/>
            <w:hideMark/>
          </w:tcPr>
          <w:p w14:paraId="5A6B6AB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Ghana</w:t>
            </w:r>
          </w:p>
        </w:tc>
        <w:tc>
          <w:tcPr>
            <w:tcW w:w="243" w:type="pct"/>
            <w:tcBorders>
              <w:top w:val="nil"/>
              <w:left w:val="nil"/>
              <w:bottom w:val="single" w:sz="4" w:space="0" w:color="auto"/>
              <w:right w:val="single" w:sz="4" w:space="0" w:color="auto"/>
            </w:tcBorders>
            <w:shd w:val="clear" w:color="auto" w:fill="auto"/>
            <w:vAlign w:val="center"/>
            <w:hideMark/>
          </w:tcPr>
          <w:p w14:paraId="65E95BB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44719ED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Cross-sectional survey; SEM analysis</w:t>
            </w:r>
          </w:p>
        </w:tc>
        <w:tc>
          <w:tcPr>
            <w:tcW w:w="213" w:type="pct"/>
            <w:tcBorders>
              <w:top w:val="nil"/>
              <w:left w:val="nil"/>
              <w:bottom w:val="single" w:sz="4" w:space="0" w:color="auto"/>
              <w:right w:val="single" w:sz="4" w:space="0" w:color="auto"/>
            </w:tcBorders>
            <w:shd w:val="clear" w:color="auto" w:fill="auto"/>
            <w:vAlign w:val="center"/>
            <w:hideMark/>
          </w:tcPr>
          <w:p w14:paraId="55E803A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Adaptability theory; Change management constructs</w:t>
            </w:r>
          </w:p>
        </w:tc>
        <w:tc>
          <w:tcPr>
            <w:tcW w:w="253" w:type="pct"/>
            <w:tcBorders>
              <w:top w:val="nil"/>
              <w:left w:val="nil"/>
              <w:bottom w:val="single" w:sz="4" w:space="0" w:color="auto"/>
              <w:right w:val="single" w:sz="4" w:space="0" w:color="auto"/>
            </w:tcBorders>
            <w:shd w:val="clear" w:color="auto" w:fill="auto"/>
            <w:vAlign w:val="center"/>
            <w:hideMark/>
          </w:tcPr>
          <w:p w14:paraId="40E23F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frameworks: adaptability domains &amp; attributes</w:t>
            </w:r>
          </w:p>
        </w:tc>
        <w:tc>
          <w:tcPr>
            <w:tcW w:w="253" w:type="pct"/>
            <w:tcBorders>
              <w:top w:val="nil"/>
              <w:left w:val="nil"/>
              <w:bottom w:val="single" w:sz="4" w:space="0" w:color="auto"/>
              <w:right w:val="single" w:sz="4" w:space="0" w:color="auto"/>
            </w:tcBorders>
            <w:shd w:val="clear" w:color="auto" w:fill="auto"/>
            <w:vAlign w:val="center"/>
            <w:hideMark/>
          </w:tcPr>
          <w:p w14:paraId="42A6D1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Accounting/auditing adaptability to AI integration</w:t>
            </w:r>
          </w:p>
        </w:tc>
        <w:tc>
          <w:tcPr>
            <w:tcW w:w="254" w:type="pct"/>
            <w:tcBorders>
              <w:top w:val="nil"/>
              <w:left w:val="nil"/>
              <w:bottom w:val="single" w:sz="4" w:space="0" w:color="auto"/>
              <w:right w:val="single" w:sz="4" w:space="0" w:color="auto"/>
            </w:tcBorders>
            <w:shd w:val="clear" w:color="auto" w:fill="auto"/>
            <w:vAlign w:val="center"/>
            <w:hideMark/>
          </w:tcPr>
          <w:p w14:paraId="14D1ED7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5490987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how accounting/auditing professionals in Ghana adapt to AI integration</w:t>
            </w:r>
          </w:p>
        </w:tc>
        <w:tc>
          <w:tcPr>
            <w:tcW w:w="255" w:type="pct"/>
            <w:tcBorders>
              <w:top w:val="nil"/>
              <w:left w:val="nil"/>
              <w:bottom w:val="single" w:sz="4" w:space="0" w:color="auto"/>
              <w:right w:val="single" w:sz="4" w:space="0" w:color="auto"/>
            </w:tcBorders>
            <w:shd w:val="clear" w:color="auto" w:fill="auto"/>
            <w:vAlign w:val="center"/>
            <w:hideMark/>
          </w:tcPr>
          <w:p w14:paraId="4A35248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Identified 6 domains &amp; 12 adaptability attributes (e.g. leadership, critical thinking, communication); SEM model validated (SRMR &lt; 0.08, NFI acceptable); emphasized need for upskilling, stewardship by policymakers &amp; bodies (researchgate.net, tandfonline.com)</w:t>
            </w:r>
          </w:p>
        </w:tc>
        <w:tc>
          <w:tcPr>
            <w:tcW w:w="254" w:type="pct"/>
            <w:tcBorders>
              <w:top w:val="nil"/>
              <w:left w:val="nil"/>
              <w:bottom w:val="single" w:sz="4" w:space="0" w:color="auto"/>
              <w:right w:val="single" w:sz="4" w:space="0" w:color="auto"/>
            </w:tcBorders>
            <w:shd w:val="clear" w:color="auto" w:fill="auto"/>
            <w:vAlign w:val="center"/>
            <w:hideMark/>
          </w:tcPr>
          <w:p w14:paraId="73C83EF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of accounting/auditing professionals across sectors</w:t>
            </w:r>
          </w:p>
        </w:tc>
        <w:tc>
          <w:tcPr>
            <w:tcW w:w="254" w:type="pct"/>
            <w:tcBorders>
              <w:top w:val="nil"/>
              <w:left w:val="nil"/>
              <w:bottom w:val="single" w:sz="4" w:space="0" w:color="auto"/>
              <w:right w:val="single" w:sz="4" w:space="0" w:color="auto"/>
            </w:tcBorders>
            <w:shd w:val="clear" w:color="auto" w:fill="auto"/>
            <w:vAlign w:val="center"/>
            <w:hideMark/>
          </w:tcPr>
          <w:p w14:paraId="642377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Professional firms &amp; organizations</w:t>
            </w:r>
          </w:p>
        </w:tc>
        <w:tc>
          <w:tcPr>
            <w:tcW w:w="339" w:type="pct"/>
            <w:tcBorders>
              <w:top w:val="nil"/>
              <w:left w:val="nil"/>
              <w:bottom w:val="single" w:sz="4" w:space="0" w:color="auto"/>
              <w:right w:val="single" w:sz="4" w:space="0" w:color="auto"/>
            </w:tcBorders>
            <w:shd w:val="clear" w:color="auto" w:fill="auto"/>
            <w:noWrap/>
            <w:vAlign w:val="center"/>
            <w:hideMark/>
          </w:tcPr>
          <w:p w14:paraId="3FB980A5" w14:textId="73F1DCB5" w:rsidR="00CD75AD" w:rsidRPr="00CD75AD" w:rsidRDefault="00CF4B7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4A89185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collected mid-2024 (published August 15, 2024)</w:t>
            </w:r>
          </w:p>
        </w:tc>
        <w:tc>
          <w:tcPr>
            <w:tcW w:w="297" w:type="pct"/>
            <w:tcBorders>
              <w:top w:val="nil"/>
              <w:left w:val="nil"/>
              <w:bottom w:val="single" w:sz="4" w:space="0" w:color="auto"/>
              <w:right w:val="single" w:sz="4" w:space="0" w:color="auto"/>
            </w:tcBorders>
            <w:shd w:val="clear" w:color="auto" w:fill="auto"/>
            <w:vAlign w:val="center"/>
            <w:hideMark/>
          </w:tcPr>
          <w:p w14:paraId="0878097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 citations by April 2025</w:t>
            </w:r>
          </w:p>
        </w:tc>
        <w:tc>
          <w:tcPr>
            <w:tcW w:w="212" w:type="pct"/>
            <w:tcBorders>
              <w:top w:val="nil"/>
              <w:left w:val="nil"/>
              <w:bottom w:val="single" w:sz="4" w:space="0" w:color="auto"/>
              <w:right w:val="single" w:sz="4" w:space="0" w:color="auto"/>
            </w:tcBorders>
            <w:shd w:val="clear" w:color="auto" w:fill="auto"/>
            <w:vAlign w:val="center"/>
            <w:hideMark/>
          </w:tcPr>
          <w:p w14:paraId="000EF83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w:t>
            </w:r>
          </w:p>
        </w:tc>
      </w:tr>
      <w:tr w:rsidR="002C37EC" w:rsidRPr="006A61EA" w14:paraId="5DD33369" w14:textId="77777777" w:rsidTr="002C37EC">
        <w:trPr>
          <w:trHeight w:val="20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2863E7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27</w:t>
            </w:r>
          </w:p>
        </w:tc>
        <w:tc>
          <w:tcPr>
            <w:tcW w:w="338" w:type="pct"/>
            <w:tcBorders>
              <w:top w:val="nil"/>
              <w:left w:val="nil"/>
              <w:bottom w:val="single" w:sz="4" w:space="0" w:color="auto"/>
              <w:right w:val="single" w:sz="4" w:space="0" w:color="auto"/>
            </w:tcBorders>
            <w:shd w:val="clear" w:color="auto" w:fill="auto"/>
            <w:vAlign w:val="center"/>
            <w:hideMark/>
          </w:tcPr>
          <w:p w14:paraId="0318241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Julia </w:t>
            </w:r>
            <w:proofErr w:type="spellStart"/>
            <w:r w:rsidRPr="00CD75AD">
              <w:rPr>
                <w:rFonts w:eastAsia="Times New Roman" w:cs="Times New Roman"/>
                <w:color w:val="000000"/>
                <w:sz w:val="8"/>
                <w:szCs w:val="8"/>
              </w:rPr>
              <w:t>Kokina</w:t>
            </w:r>
            <w:proofErr w:type="spellEnd"/>
            <w:r w:rsidRPr="00CD75AD">
              <w:rPr>
                <w:rFonts w:eastAsia="Times New Roman" w:cs="Times New Roman"/>
                <w:color w:val="000000"/>
                <w:sz w:val="8"/>
                <w:szCs w:val="8"/>
              </w:rPr>
              <w:t xml:space="preserve"> &amp; Thomas H. Davenport (2017)</w:t>
            </w:r>
          </w:p>
        </w:tc>
        <w:tc>
          <w:tcPr>
            <w:tcW w:w="213" w:type="pct"/>
            <w:tcBorders>
              <w:top w:val="nil"/>
              <w:left w:val="nil"/>
              <w:bottom w:val="single" w:sz="4" w:space="0" w:color="auto"/>
              <w:right w:val="single" w:sz="4" w:space="0" w:color="auto"/>
            </w:tcBorders>
            <w:shd w:val="clear" w:color="auto" w:fill="auto"/>
            <w:vAlign w:val="center"/>
            <w:hideMark/>
          </w:tcPr>
          <w:p w14:paraId="502D68A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Emerging Technologies in Accounting (JETA), 14(1)</w:t>
            </w:r>
          </w:p>
        </w:tc>
        <w:tc>
          <w:tcPr>
            <w:tcW w:w="211" w:type="pct"/>
            <w:tcBorders>
              <w:top w:val="nil"/>
              <w:left w:val="nil"/>
              <w:bottom w:val="single" w:sz="4" w:space="0" w:color="auto"/>
              <w:right w:val="single" w:sz="4" w:space="0" w:color="auto"/>
            </w:tcBorders>
            <w:shd w:val="clear" w:color="auto" w:fill="auto"/>
            <w:vAlign w:val="center"/>
            <w:hideMark/>
          </w:tcPr>
          <w:p w14:paraId="7915013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35DCD2C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 (industry overviews)</w:t>
            </w:r>
          </w:p>
        </w:tc>
        <w:tc>
          <w:tcPr>
            <w:tcW w:w="255" w:type="pct"/>
            <w:tcBorders>
              <w:top w:val="nil"/>
              <w:left w:val="nil"/>
              <w:bottom w:val="single" w:sz="4" w:space="0" w:color="auto"/>
              <w:right w:val="single" w:sz="4" w:space="0" w:color="auto"/>
            </w:tcBorders>
            <w:shd w:val="clear" w:color="auto" w:fill="auto"/>
            <w:vAlign w:val="center"/>
            <w:hideMark/>
          </w:tcPr>
          <w:p w14:paraId="738F0BD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country-specific</w:t>
            </w:r>
          </w:p>
        </w:tc>
        <w:tc>
          <w:tcPr>
            <w:tcW w:w="243" w:type="pct"/>
            <w:tcBorders>
              <w:top w:val="nil"/>
              <w:left w:val="nil"/>
              <w:bottom w:val="single" w:sz="4" w:space="0" w:color="auto"/>
              <w:right w:val="single" w:sz="4" w:space="0" w:color="auto"/>
            </w:tcBorders>
            <w:shd w:val="clear" w:color="auto" w:fill="auto"/>
            <w:vAlign w:val="center"/>
            <w:hideMark/>
          </w:tcPr>
          <w:p w14:paraId="51C6E28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55ECDBD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Critical narrative + semi-systematic literature review</w:t>
            </w:r>
          </w:p>
        </w:tc>
        <w:tc>
          <w:tcPr>
            <w:tcW w:w="213" w:type="pct"/>
            <w:tcBorders>
              <w:top w:val="nil"/>
              <w:left w:val="nil"/>
              <w:bottom w:val="single" w:sz="4" w:space="0" w:color="auto"/>
              <w:right w:val="single" w:sz="4" w:space="0" w:color="auto"/>
            </w:tcBorders>
            <w:shd w:val="clear" w:color="auto" w:fill="auto"/>
            <w:vAlign w:val="center"/>
            <w:hideMark/>
          </w:tcPr>
          <w:p w14:paraId="7ABB751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 explicit theory; discusses cognitive tech implications</w:t>
            </w:r>
          </w:p>
        </w:tc>
        <w:tc>
          <w:tcPr>
            <w:tcW w:w="253" w:type="pct"/>
            <w:tcBorders>
              <w:top w:val="nil"/>
              <w:left w:val="nil"/>
              <w:bottom w:val="single" w:sz="4" w:space="0" w:color="auto"/>
              <w:right w:val="single" w:sz="4" w:space="0" w:color="auto"/>
            </w:tcBorders>
            <w:shd w:val="clear" w:color="auto" w:fill="auto"/>
            <w:vAlign w:val="center"/>
            <w:hideMark/>
          </w:tcPr>
          <w:p w14:paraId="0486E77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66A956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automation in auditing; bias, human auditor roles</w:t>
            </w:r>
          </w:p>
        </w:tc>
        <w:tc>
          <w:tcPr>
            <w:tcW w:w="254" w:type="pct"/>
            <w:tcBorders>
              <w:top w:val="nil"/>
              <w:left w:val="nil"/>
              <w:bottom w:val="single" w:sz="4" w:space="0" w:color="auto"/>
              <w:right w:val="single" w:sz="4" w:space="0" w:color="auto"/>
            </w:tcBorders>
            <w:shd w:val="clear" w:color="auto" w:fill="auto"/>
            <w:vAlign w:val="center"/>
            <w:hideMark/>
          </w:tcPr>
          <w:p w14:paraId="01F33E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Big</w:t>
            </w:r>
            <w:r w:rsidRPr="00CD75AD">
              <w:rPr>
                <w:rFonts w:eastAsia="Times New Roman" w:cs="Times New Roman"/>
                <w:color w:val="000000"/>
                <w:sz w:val="8"/>
                <w:szCs w:val="8"/>
              </w:rPr>
              <w:noBreakHyphen/>
              <w:t>4 firm AI examples (cognitive tools)</w:t>
            </w:r>
          </w:p>
        </w:tc>
        <w:tc>
          <w:tcPr>
            <w:tcW w:w="254" w:type="pct"/>
            <w:tcBorders>
              <w:top w:val="nil"/>
              <w:left w:val="nil"/>
              <w:bottom w:val="single" w:sz="4" w:space="0" w:color="auto"/>
              <w:right w:val="single" w:sz="4" w:space="0" w:color="auto"/>
            </w:tcBorders>
            <w:shd w:val="clear" w:color="auto" w:fill="auto"/>
            <w:vAlign w:val="center"/>
            <w:hideMark/>
          </w:tcPr>
          <w:p w14:paraId="6BA729C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overview AI’s emergence in accounting/auditing and its impact</w:t>
            </w:r>
          </w:p>
        </w:tc>
        <w:tc>
          <w:tcPr>
            <w:tcW w:w="255" w:type="pct"/>
            <w:tcBorders>
              <w:top w:val="nil"/>
              <w:left w:val="nil"/>
              <w:bottom w:val="single" w:sz="4" w:space="0" w:color="auto"/>
              <w:right w:val="single" w:sz="4" w:space="0" w:color="auto"/>
            </w:tcBorders>
            <w:shd w:val="clear" w:color="auto" w:fill="auto"/>
            <w:vAlign w:val="center"/>
            <w:hideMark/>
          </w:tcPr>
          <w:p w14:paraId="06FAE16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Mapped AI capabilities, Big</w:t>
            </w:r>
            <w:r w:rsidRPr="00CD75AD">
              <w:rPr>
                <w:rFonts w:eastAsia="Times New Roman" w:cs="Times New Roman"/>
                <w:color w:val="000000"/>
                <w:sz w:val="8"/>
                <w:szCs w:val="8"/>
              </w:rPr>
              <w:noBreakHyphen/>
              <w:t>4 implementations, human</w:t>
            </w:r>
            <w:r w:rsidRPr="00CD75AD">
              <w:rPr>
                <w:rFonts w:eastAsia="Times New Roman" w:cs="Times New Roman"/>
                <w:color w:val="000000"/>
                <w:sz w:val="8"/>
                <w:szCs w:val="8"/>
              </w:rPr>
              <w:noBreakHyphen/>
              <w:t>machine bias concerns; posed future research agenda</w:t>
            </w:r>
          </w:p>
        </w:tc>
        <w:tc>
          <w:tcPr>
            <w:tcW w:w="254" w:type="pct"/>
            <w:tcBorders>
              <w:top w:val="nil"/>
              <w:left w:val="nil"/>
              <w:bottom w:val="single" w:sz="4" w:space="0" w:color="auto"/>
              <w:right w:val="single" w:sz="4" w:space="0" w:color="auto"/>
            </w:tcBorders>
            <w:shd w:val="clear" w:color="auto" w:fill="auto"/>
            <w:vAlign w:val="center"/>
            <w:hideMark/>
          </w:tcPr>
          <w:p w14:paraId="61A5439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Narrative (no dataset)</w:t>
            </w:r>
          </w:p>
        </w:tc>
        <w:tc>
          <w:tcPr>
            <w:tcW w:w="254" w:type="pct"/>
            <w:tcBorders>
              <w:top w:val="nil"/>
              <w:left w:val="nil"/>
              <w:bottom w:val="single" w:sz="4" w:space="0" w:color="auto"/>
              <w:right w:val="single" w:sz="4" w:space="0" w:color="auto"/>
            </w:tcBorders>
            <w:shd w:val="clear" w:color="auto" w:fill="auto"/>
            <w:vAlign w:val="center"/>
            <w:hideMark/>
          </w:tcPr>
          <w:p w14:paraId="1C1EF3A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Audit firms / profession</w:t>
            </w:r>
          </w:p>
        </w:tc>
        <w:tc>
          <w:tcPr>
            <w:tcW w:w="339" w:type="pct"/>
            <w:tcBorders>
              <w:top w:val="nil"/>
              <w:left w:val="nil"/>
              <w:bottom w:val="single" w:sz="4" w:space="0" w:color="auto"/>
              <w:right w:val="single" w:sz="4" w:space="0" w:color="auto"/>
            </w:tcBorders>
            <w:shd w:val="clear" w:color="auto" w:fill="auto"/>
            <w:noWrap/>
            <w:vAlign w:val="center"/>
            <w:hideMark/>
          </w:tcPr>
          <w:p w14:paraId="6A7590C0" w14:textId="3CA07D40"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3B3EFC1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2017</w:t>
            </w:r>
          </w:p>
        </w:tc>
        <w:tc>
          <w:tcPr>
            <w:tcW w:w="297" w:type="pct"/>
            <w:tcBorders>
              <w:top w:val="nil"/>
              <w:left w:val="nil"/>
              <w:bottom w:val="single" w:sz="4" w:space="0" w:color="auto"/>
              <w:right w:val="single" w:sz="4" w:space="0" w:color="auto"/>
            </w:tcBorders>
            <w:shd w:val="clear" w:color="auto" w:fill="auto"/>
            <w:vAlign w:val="center"/>
            <w:hideMark/>
          </w:tcPr>
          <w:p w14:paraId="7A5A4F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332 citations by mid</w:t>
            </w:r>
            <w:r w:rsidRPr="00CD75AD">
              <w:rPr>
                <w:rFonts w:eastAsia="Times New Roman" w:cs="Times New Roman"/>
                <w:color w:val="000000"/>
                <w:sz w:val="8"/>
                <w:szCs w:val="8"/>
              </w:rPr>
              <w:noBreakHyphen/>
              <w:t>2024 (ouci.dntb.gov.ua, scirp.org, econbiz.de, researchgate.net, publications.aaahq.org)</w:t>
            </w:r>
          </w:p>
        </w:tc>
        <w:tc>
          <w:tcPr>
            <w:tcW w:w="212" w:type="pct"/>
            <w:tcBorders>
              <w:top w:val="nil"/>
              <w:left w:val="nil"/>
              <w:bottom w:val="single" w:sz="4" w:space="0" w:color="auto"/>
              <w:right w:val="single" w:sz="4" w:space="0" w:color="auto"/>
            </w:tcBorders>
            <w:shd w:val="clear" w:color="auto" w:fill="auto"/>
            <w:vAlign w:val="center"/>
            <w:hideMark/>
          </w:tcPr>
          <w:p w14:paraId="75B9392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~55/year (332 ÷ ~6 </w:t>
            </w:r>
            <w:proofErr w:type="spellStart"/>
            <w:r w:rsidRPr="00CD75AD">
              <w:rPr>
                <w:rFonts w:eastAsia="Times New Roman" w:cs="Times New Roman"/>
                <w:color w:val="000000"/>
                <w:sz w:val="8"/>
                <w:szCs w:val="8"/>
              </w:rPr>
              <w:t>yrs</w:t>
            </w:r>
            <w:proofErr w:type="spellEnd"/>
            <w:r w:rsidRPr="00CD75AD">
              <w:rPr>
                <w:rFonts w:eastAsia="Times New Roman" w:cs="Times New Roman"/>
                <w:color w:val="000000"/>
                <w:sz w:val="8"/>
                <w:szCs w:val="8"/>
              </w:rPr>
              <w:t>)</w:t>
            </w:r>
          </w:p>
        </w:tc>
      </w:tr>
      <w:tr w:rsidR="002C37EC" w:rsidRPr="006A61EA" w14:paraId="56E76280" w14:textId="77777777" w:rsidTr="002C37EC">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A6828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28</w:t>
            </w:r>
          </w:p>
        </w:tc>
        <w:tc>
          <w:tcPr>
            <w:tcW w:w="338" w:type="pct"/>
            <w:tcBorders>
              <w:top w:val="nil"/>
              <w:left w:val="nil"/>
              <w:bottom w:val="single" w:sz="4" w:space="0" w:color="auto"/>
              <w:right w:val="single" w:sz="4" w:space="0" w:color="auto"/>
            </w:tcBorders>
            <w:shd w:val="clear" w:color="auto" w:fill="auto"/>
            <w:vAlign w:val="center"/>
            <w:hideMark/>
          </w:tcPr>
          <w:p w14:paraId="58ED2D0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Anh N.T.M., </w:t>
            </w:r>
            <w:proofErr w:type="spellStart"/>
            <w:r w:rsidRPr="00CD75AD">
              <w:rPr>
                <w:rFonts w:eastAsia="Times New Roman" w:cs="Times New Roman"/>
                <w:color w:val="000000"/>
                <w:sz w:val="8"/>
                <w:szCs w:val="8"/>
              </w:rPr>
              <w:t>Hoa</w:t>
            </w:r>
            <w:proofErr w:type="spellEnd"/>
            <w:r w:rsidRPr="00CD75AD">
              <w:rPr>
                <w:rFonts w:eastAsia="Times New Roman" w:cs="Times New Roman"/>
                <w:color w:val="000000"/>
                <w:sz w:val="8"/>
                <w:szCs w:val="8"/>
              </w:rPr>
              <w:t xml:space="preserve"> L.T.K., Thao L.P., </w:t>
            </w:r>
            <w:proofErr w:type="spellStart"/>
            <w:r w:rsidRPr="00CD75AD">
              <w:rPr>
                <w:rFonts w:eastAsia="Times New Roman" w:cs="Times New Roman"/>
                <w:color w:val="000000"/>
                <w:sz w:val="8"/>
                <w:szCs w:val="8"/>
              </w:rPr>
              <w:t>Nhi</w:t>
            </w:r>
            <w:proofErr w:type="spellEnd"/>
            <w:r w:rsidRPr="00CD75AD">
              <w:rPr>
                <w:rFonts w:eastAsia="Times New Roman" w:cs="Times New Roman"/>
                <w:color w:val="000000"/>
                <w:sz w:val="8"/>
                <w:szCs w:val="8"/>
              </w:rPr>
              <w:t xml:space="preserve"> D.A., Long N.T., </w:t>
            </w:r>
            <w:proofErr w:type="spellStart"/>
            <w:r w:rsidRPr="00CD75AD">
              <w:rPr>
                <w:rFonts w:eastAsia="Times New Roman" w:cs="Times New Roman"/>
                <w:color w:val="000000"/>
                <w:sz w:val="8"/>
                <w:szCs w:val="8"/>
              </w:rPr>
              <w:t>Truc</w:t>
            </w:r>
            <w:proofErr w:type="spellEnd"/>
            <w:r w:rsidRPr="00CD75AD">
              <w:rPr>
                <w:rFonts w:eastAsia="Times New Roman" w:cs="Times New Roman"/>
                <w:color w:val="000000"/>
                <w:sz w:val="8"/>
                <w:szCs w:val="8"/>
              </w:rPr>
              <w:t> N.T., Xuan V.N. (2024)</w:t>
            </w:r>
          </w:p>
        </w:tc>
        <w:tc>
          <w:tcPr>
            <w:tcW w:w="213" w:type="pct"/>
            <w:tcBorders>
              <w:top w:val="nil"/>
              <w:left w:val="nil"/>
              <w:bottom w:val="single" w:sz="4" w:space="0" w:color="auto"/>
              <w:right w:val="single" w:sz="4" w:space="0" w:color="auto"/>
            </w:tcBorders>
            <w:shd w:val="clear" w:color="auto" w:fill="auto"/>
            <w:vAlign w:val="center"/>
            <w:hideMark/>
          </w:tcPr>
          <w:p w14:paraId="1DE5E1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Risk and Financial Management, 17(1)</w:t>
            </w:r>
          </w:p>
        </w:tc>
        <w:tc>
          <w:tcPr>
            <w:tcW w:w="211" w:type="pct"/>
            <w:tcBorders>
              <w:top w:val="nil"/>
              <w:left w:val="nil"/>
              <w:bottom w:val="single" w:sz="4" w:space="0" w:color="auto"/>
              <w:right w:val="single" w:sz="4" w:space="0" w:color="auto"/>
            </w:tcBorders>
            <w:shd w:val="clear" w:color="auto" w:fill="auto"/>
            <w:vAlign w:val="center"/>
            <w:hideMark/>
          </w:tcPr>
          <w:p w14:paraId="170F8C2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4A8099F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Vietnam (single country study)</w:t>
            </w:r>
          </w:p>
        </w:tc>
        <w:tc>
          <w:tcPr>
            <w:tcW w:w="255" w:type="pct"/>
            <w:tcBorders>
              <w:top w:val="nil"/>
              <w:left w:val="nil"/>
              <w:bottom w:val="single" w:sz="4" w:space="0" w:color="auto"/>
              <w:right w:val="single" w:sz="4" w:space="0" w:color="auto"/>
            </w:tcBorders>
            <w:shd w:val="clear" w:color="auto" w:fill="auto"/>
            <w:vAlign w:val="center"/>
            <w:hideMark/>
          </w:tcPr>
          <w:p w14:paraId="42A09FB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Vietnam</w:t>
            </w:r>
          </w:p>
        </w:tc>
        <w:tc>
          <w:tcPr>
            <w:tcW w:w="243" w:type="pct"/>
            <w:tcBorders>
              <w:top w:val="nil"/>
              <w:left w:val="nil"/>
              <w:bottom w:val="single" w:sz="4" w:space="0" w:color="auto"/>
              <w:right w:val="single" w:sz="4" w:space="0" w:color="auto"/>
            </w:tcBorders>
            <w:shd w:val="clear" w:color="auto" w:fill="auto"/>
            <w:vAlign w:val="center"/>
            <w:hideMark/>
          </w:tcPr>
          <w:p w14:paraId="271BB4F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6CF9B21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Cross-sectional survey</w:t>
            </w:r>
          </w:p>
        </w:tc>
        <w:tc>
          <w:tcPr>
            <w:tcW w:w="213" w:type="pct"/>
            <w:tcBorders>
              <w:top w:val="nil"/>
              <w:left w:val="nil"/>
              <w:bottom w:val="single" w:sz="4" w:space="0" w:color="auto"/>
              <w:right w:val="single" w:sz="4" w:space="0" w:color="auto"/>
            </w:tcBorders>
            <w:shd w:val="clear" w:color="auto" w:fill="auto"/>
            <w:vAlign w:val="center"/>
            <w:hideMark/>
          </w:tcPr>
          <w:p w14:paraId="4231A75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Technology Readiness, TAM mediators (PU &amp; PEOU)</w:t>
            </w:r>
          </w:p>
        </w:tc>
        <w:tc>
          <w:tcPr>
            <w:tcW w:w="253" w:type="pct"/>
            <w:tcBorders>
              <w:top w:val="nil"/>
              <w:left w:val="nil"/>
              <w:bottom w:val="single" w:sz="4" w:space="0" w:color="auto"/>
              <w:right w:val="single" w:sz="4" w:space="0" w:color="auto"/>
            </w:tcBorders>
            <w:shd w:val="clear" w:color="auto" w:fill="auto"/>
            <w:vAlign w:val="center"/>
            <w:hideMark/>
          </w:tcPr>
          <w:p w14:paraId="05EEB5F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 constructs</w:t>
            </w:r>
          </w:p>
        </w:tc>
        <w:tc>
          <w:tcPr>
            <w:tcW w:w="253" w:type="pct"/>
            <w:tcBorders>
              <w:top w:val="nil"/>
              <w:left w:val="nil"/>
              <w:bottom w:val="single" w:sz="4" w:space="0" w:color="auto"/>
              <w:right w:val="single" w:sz="4" w:space="0" w:color="auto"/>
            </w:tcBorders>
            <w:shd w:val="clear" w:color="auto" w:fill="auto"/>
            <w:vAlign w:val="center"/>
            <w:hideMark/>
          </w:tcPr>
          <w:p w14:paraId="31C77F0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adoption readiness in accounting/auditing</w:t>
            </w:r>
          </w:p>
        </w:tc>
        <w:tc>
          <w:tcPr>
            <w:tcW w:w="254" w:type="pct"/>
            <w:tcBorders>
              <w:top w:val="nil"/>
              <w:left w:val="nil"/>
              <w:bottom w:val="single" w:sz="4" w:space="0" w:color="auto"/>
              <w:right w:val="single" w:sz="4" w:space="0" w:color="auto"/>
            </w:tcBorders>
            <w:shd w:val="clear" w:color="auto" w:fill="auto"/>
            <w:vAlign w:val="center"/>
            <w:hideMark/>
          </w:tcPr>
          <w:p w14:paraId="4D60EF2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1AC3B38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investigate how accountant/auditor technology readiness affects AI adoption, mediated by perceived usefulness and ease-of-use</w:t>
            </w:r>
          </w:p>
        </w:tc>
        <w:tc>
          <w:tcPr>
            <w:tcW w:w="255" w:type="pct"/>
            <w:tcBorders>
              <w:top w:val="nil"/>
              <w:left w:val="nil"/>
              <w:bottom w:val="single" w:sz="4" w:space="0" w:color="auto"/>
              <w:right w:val="single" w:sz="4" w:space="0" w:color="auto"/>
            </w:tcBorders>
            <w:shd w:val="clear" w:color="auto" w:fill="auto"/>
            <w:vAlign w:val="center"/>
            <w:hideMark/>
          </w:tcPr>
          <w:p w14:paraId="60CB7F1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positive associations: Tech readiness → AI adoption; PU &amp; PEOU mediate these relationships</w:t>
            </w:r>
          </w:p>
        </w:tc>
        <w:tc>
          <w:tcPr>
            <w:tcW w:w="254" w:type="pct"/>
            <w:tcBorders>
              <w:top w:val="nil"/>
              <w:left w:val="nil"/>
              <w:bottom w:val="single" w:sz="4" w:space="0" w:color="auto"/>
              <w:right w:val="single" w:sz="4" w:space="0" w:color="auto"/>
            </w:tcBorders>
            <w:shd w:val="clear" w:color="auto" w:fill="auto"/>
            <w:vAlign w:val="center"/>
            <w:hideMark/>
          </w:tcPr>
          <w:p w14:paraId="79D7538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143 professionals</w:t>
            </w:r>
          </w:p>
        </w:tc>
        <w:tc>
          <w:tcPr>
            <w:tcW w:w="254" w:type="pct"/>
            <w:tcBorders>
              <w:top w:val="nil"/>
              <w:left w:val="nil"/>
              <w:bottom w:val="single" w:sz="4" w:space="0" w:color="auto"/>
              <w:right w:val="single" w:sz="4" w:space="0" w:color="auto"/>
            </w:tcBorders>
            <w:shd w:val="clear" w:color="auto" w:fill="auto"/>
            <w:vAlign w:val="center"/>
            <w:hideMark/>
          </w:tcPr>
          <w:p w14:paraId="54ACF28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Organizational/network-level accounting</w:t>
            </w:r>
          </w:p>
        </w:tc>
        <w:tc>
          <w:tcPr>
            <w:tcW w:w="339" w:type="pct"/>
            <w:tcBorders>
              <w:top w:val="nil"/>
              <w:left w:val="nil"/>
              <w:bottom w:val="single" w:sz="4" w:space="0" w:color="auto"/>
              <w:right w:val="single" w:sz="4" w:space="0" w:color="auto"/>
            </w:tcBorders>
            <w:shd w:val="clear" w:color="auto" w:fill="auto"/>
            <w:noWrap/>
            <w:vAlign w:val="center"/>
            <w:hideMark/>
          </w:tcPr>
          <w:p w14:paraId="09E2238E" w14:textId="083D8EEB"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B7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437ABCA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collected in late 2023</w:t>
            </w:r>
          </w:p>
        </w:tc>
        <w:tc>
          <w:tcPr>
            <w:tcW w:w="297" w:type="pct"/>
            <w:tcBorders>
              <w:top w:val="nil"/>
              <w:left w:val="nil"/>
              <w:bottom w:val="single" w:sz="4" w:space="0" w:color="auto"/>
              <w:right w:val="single" w:sz="4" w:space="0" w:color="auto"/>
            </w:tcBorders>
            <w:shd w:val="clear" w:color="auto" w:fill="auto"/>
            <w:vAlign w:val="center"/>
            <w:hideMark/>
          </w:tcPr>
          <w:p w14:paraId="56A32F4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0–1 </w:t>
            </w:r>
            <w:proofErr w:type="gramStart"/>
            <w:r w:rsidRPr="00CD75AD">
              <w:rPr>
                <w:rFonts w:eastAsia="Times New Roman" w:cs="Times New Roman"/>
                <w:color w:val="000000"/>
                <w:sz w:val="8"/>
                <w:szCs w:val="8"/>
              </w:rPr>
              <w:t>citations</w:t>
            </w:r>
            <w:proofErr w:type="gramEnd"/>
            <w:r w:rsidRPr="00CD75AD">
              <w:rPr>
                <w:rFonts w:eastAsia="Times New Roman" w:cs="Times New Roman"/>
                <w:color w:val="000000"/>
                <w:sz w:val="8"/>
                <w:szCs w:val="8"/>
              </w:rPr>
              <w:t xml:space="preserve"> (too recent)</w:t>
            </w:r>
          </w:p>
        </w:tc>
        <w:tc>
          <w:tcPr>
            <w:tcW w:w="212" w:type="pct"/>
            <w:tcBorders>
              <w:top w:val="nil"/>
              <w:left w:val="nil"/>
              <w:bottom w:val="single" w:sz="4" w:space="0" w:color="auto"/>
              <w:right w:val="single" w:sz="4" w:space="0" w:color="auto"/>
            </w:tcBorders>
            <w:shd w:val="clear" w:color="auto" w:fill="auto"/>
            <w:vAlign w:val="center"/>
            <w:hideMark/>
          </w:tcPr>
          <w:p w14:paraId="4D587E0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r>
      <w:tr w:rsidR="002C37EC" w:rsidRPr="006A61EA" w14:paraId="7D6E31C3" w14:textId="77777777" w:rsidTr="002C37EC">
        <w:trPr>
          <w:trHeight w:val="24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5BABCC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29</w:t>
            </w:r>
          </w:p>
        </w:tc>
        <w:tc>
          <w:tcPr>
            <w:tcW w:w="338" w:type="pct"/>
            <w:tcBorders>
              <w:top w:val="nil"/>
              <w:left w:val="nil"/>
              <w:bottom w:val="single" w:sz="4" w:space="0" w:color="auto"/>
              <w:right w:val="single" w:sz="4" w:space="0" w:color="auto"/>
            </w:tcBorders>
            <w:shd w:val="clear" w:color="auto" w:fill="auto"/>
            <w:vAlign w:val="center"/>
            <w:hideMark/>
          </w:tcPr>
          <w:p w14:paraId="67E967A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John </w:t>
            </w:r>
            <w:proofErr w:type="spellStart"/>
            <w:r w:rsidRPr="00CD75AD">
              <w:rPr>
                <w:rFonts w:eastAsia="Times New Roman" w:cs="Times New Roman"/>
                <w:color w:val="000000"/>
                <w:sz w:val="8"/>
                <w:szCs w:val="8"/>
              </w:rPr>
              <w:t>Kommunuri</w:t>
            </w:r>
            <w:proofErr w:type="spellEnd"/>
            <w:r w:rsidRPr="00CD75AD">
              <w:rPr>
                <w:rFonts w:eastAsia="Times New Roman" w:cs="Times New Roman"/>
                <w:color w:val="000000"/>
                <w:sz w:val="8"/>
                <w:szCs w:val="8"/>
              </w:rPr>
              <w:t xml:space="preserve"> (2022)</w:t>
            </w:r>
          </w:p>
        </w:tc>
        <w:tc>
          <w:tcPr>
            <w:tcW w:w="213" w:type="pct"/>
            <w:tcBorders>
              <w:top w:val="nil"/>
              <w:left w:val="nil"/>
              <w:bottom w:val="single" w:sz="4" w:space="0" w:color="auto"/>
              <w:right w:val="single" w:sz="4" w:space="0" w:color="auto"/>
            </w:tcBorders>
            <w:shd w:val="clear" w:color="auto" w:fill="auto"/>
            <w:vAlign w:val="center"/>
            <w:hideMark/>
          </w:tcPr>
          <w:p w14:paraId="0039419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Pacific Accounting Review (PAR)</w:t>
            </w:r>
          </w:p>
        </w:tc>
        <w:tc>
          <w:tcPr>
            <w:tcW w:w="211" w:type="pct"/>
            <w:tcBorders>
              <w:top w:val="nil"/>
              <w:left w:val="nil"/>
              <w:bottom w:val="single" w:sz="4" w:space="0" w:color="auto"/>
              <w:right w:val="single" w:sz="4" w:space="0" w:color="auto"/>
            </w:tcBorders>
            <w:shd w:val="clear" w:color="auto" w:fill="auto"/>
            <w:vAlign w:val="center"/>
            <w:hideMark/>
          </w:tcPr>
          <w:p w14:paraId="2F95F6E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272CD1F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New Zealand (views global)</w:t>
            </w:r>
          </w:p>
        </w:tc>
        <w:tc>
          <w:tcPr>
            <w:tcW w:w="255" w:type="pct"/>
            <w:tcBorders>
              <w:top w:val="nil"/>
              <w:left w:val="nil"/>
              <w:bottom w:val="single" w:sz="4" w:space="0" w:color="auto"/>
              <w:right w:val="single" w:sz="4" w:space="0" w:color="auto"/>
            </w:tcBorders>
            <w:shd w:val="clear" w:color="auto" w:fill="auto"/>
            <w:vAlign w:val="center"/>
            <w:hideMark/>
          </w:tcPr>
          <w:p w14:paraId="7D8073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Auckland, NZ</w:t>
            </w:r>
          </w:p>
        </w:tc>
        <w:tc>
          <w:tcPr>
            <w:tcW w:w="243" w:type="pct"/>
            <w:tcBorders>
              <w:top w:val="nil"/>
              <w:left w:val="nil"/>
              <w:bottom w:val="single" w:sz="4" w:space="0" w:color="auto"/>
              <w:right w:val="single" w:sz="4" w:space="0" w:color="auto"/>
            </w:tcBorders>
            <w:shd w:val="clear" w:color="auto" w:fill="auto"/>
            <w:vAlign w:val="center"/>
            <w:hideMark/>
          </w:tcPr>
          <w:p w14:paraId="43EB706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3A45348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Viewpoint narrative (emergent reflections)</w:t>
            </w:r>
          </w:p>
        </w:tc>
        <w:tc>
          <w:tcPr>
            <w:tcW w:w="213" w:type="pct"/>
            <w:tcBorders>
              <w:top w:val="nil"/>
              <w:left w:val="nil"/>
              <w:bottom w:val="single" w:sz="4" w:space="0" w:color="auto"/>
              <w:right w:val="single" w:sz="4" w:space="0" w:color="auto"/>
            </w:tcBorders>
            <w:shd w:val="clear" w:color="auto" w:fill="auto"/>
            <w:vAlign w:val="center"/>
            <w:hideMark/>
          </w:tcPr>
          <w:p w14:paraId="0BFE0A7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explicitly applied</w:t>
            </w:r>
          </w:p>
        </w:tc>
        <w:tc>
          <w:tcPr>
            <w:tcW w:w="253" w:type="pct"/>
            <w:tcBorders>
              <w:top w:val="nil"/>
              <w:left w:val="nil"/>
              <w:bottom w:val="single" w:sz="4" w:space="0" w:color="auto"/>
              <w:right w:val="single" w:sz="4" w:space="0" w:color="auto"/>
            </w:tcBorders>
            <w:shd w:val="clear" w:color="auto" w:fill="auto"/>
            <w:vAlign w:val="center"/>
            <w:hideMark/>
          </w:tcPr>
          <w:p w14:paraId="2BE38F9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5408FF2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Impact of AI/ML/RPA/ANN…and accounting landscape change</w:t>
            </w:r>
          </w:p>
        </w:tc>
        <w:tc>
          <w:tcPr>
            <w:tcW w:w="254" w:type="pct"/>
            <w:tcBorders>
              <w:top w:val="nil"/>
              <w:left w:val="nil"/>
              <w:bottom w:val="single" w:sz="4" w:space="0" w:color="auto"/>
              <w:right w:val="single" w:sz="4" w:space="0" w:color="auto"/>
            </w:tcBorders>
            <w:shd w:val="clear" w:color="auto" w:fill="auto"/>
            <w:vAlign w:val="center"/>
            <w:hideMark/>
          </w:tcPr>
          <w:p w14:paraId="78307C5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(conceptual)</w:t>
            </w:r>
          </w:p>
        </w:tc>
        <w:tc>
          <w:tcPr>
            <w:tcW w:w="254" w:type="pct"/>
            <w:tcBorders>
              <w:top w:val="nil"/>
              <w:left w:val="nil"/>
              <w:bottom w:val="single" w:sz="4" w:space="0" w:color="auto"/>
              <w:right w:val="single" w:sz="4" w:space="0" w:color="auto"/>
            </w:tcBorders>
            <w:shd w:val="clear" w:color="auto" w:fill="auto"/>
            <w:vAlign w:val="center"/>
            <w:hideMark/>
          </w:tcPr>
          <w:p w14:paraId="771DF56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how AI/ML and related technologies are reshaping accounting</w:t>
            </w:r>
          </w:p>
        </w:tc>
        <w:tc>
          <w:tcPr>
            <w:tcW w:w="255" w:type="pct"/>
            <w:tcBorders>
              <w:top w:val="nil"/>
              <w:left w:val="nil"/>
              <w:bottom w:val="single" w:sz="4" w:space="0" w:color="auto"/>
              <w:right w:val="single" w:sz="4" w:space="0" w:color="auto"/>
            </w:tcBorders>
            <w:shd w:val="clear" w:color="auto" w:fill="auto"/>
            <w:vAlign w:val="center"/>
            <w:hideMark/>
          </w:tcPr>
          <w:p w14:paraId="535C89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Discusses automation in data processing, analytic augmentation, human–AI task sharing; highlights early-stage implementation and outlines future research directions (scribd.com)</w:t>
            </w:r>
          </w:p>
        </w:tc>
        <w:tc>
          <w:tcPr>
            <w:tcW w:w="254" w:type="pct"/>
            <w:tcBorders>
              <w:top w:val="nil"/>
              <w:left w:val="nil"/>
              <w:bottom w:val="single" w:sz="4" w:space="0" w:color="auto"/>
              <w:right w:val="single" w:sz="4" w:space="0" w:color="auto"/>
            </w:tcBorders>
            <w:shd w:val="clear" w:color="auto" w:fill="auto"/>
            <w:vAlign w:val="center"/>
            <w:hideMark/>
          </w:tcPr>
          <w:p w14:paraId="201F2A0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paper (no dataset)</w:t>
            </w:r>
          </w:p>
        </w:tc>
        <w:tc>
          <w:tcPr>
            <w:tcW w:w="254" w:type="pct"/>
            <w:tcBorders>
              <w:top w:val="nil"/>
              <w:left w:val="nil"/>
              <w:bottom w:val="single" w:sz="4" w:space="0" w:color="auto"/>
              <w:right w:val="single" w:sz="4" w:space="0" w:color="auto"/>
            </w:tcBorders>
            <w:shd w:val="clear" w:color="auto" w:fill="auto"/>
            <w:vAlign w:val="center"/>
            <w:hideMark/>
          </w:tcPr>
          <w:p w14:paraId="669D37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profession/firms</w:t>
            </w:r>
          </w:p>
        </w:tc>
        <w:tc>
          <w:tcPr>
            <w:tcW w:w="339" w:type="pct"/>
            <w:tcBorders>
              <w:top w:val="nil"/>
              <w:left w:val="nil"/>
              <w:bottom w:val="single" w:sz="4" w:space="0" w:color="auto"/>
              <w:right w:val="single" w:sz="4" w:space="0" w:color="auto"/>
            </w:tcBorders>
            <w:shd w:val="clear" w:color="auto" w:fill="auto"/>
            <w:noWrap/>
            <w:vAlign w:val="center"/>
            <w:hideMark/>
          </w:tcPr>
          <w:p w14:paraId="387454BA" w14:textId="0BBB3201"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61E335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Through April 2022 (final accepted 27 Apr 2022)</w:t>
            </w:r>
          </w:p>
        </w:tc>
        <w:tc>
          <w:tcPr>
            <w:tcW w:w="297" w:type="pct"/>
            <w:tcBorders>
              <w:top w:val="nil"/>
              <w:left w:val="nil"/>
              <w:bottom w:val="single" w:sz="4" w:space="0" w:color="auto"/>
              <w:right w:val="single" w:sz="4" w:space="0" w:color="auto"/>
            </w:tcBorders>
            <w:shd w:val="clear" w:color="auto" w:fill="auto"/>
            <w:vAlign w:val="center"/>
            <w:hideMark/>
          </w:tcPr>
          <w:p w14:paraId="648FA42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0–1 </w:t>
            </w:r>
            <w:proofErr w:type="gramStart"/>
            <w:r w:rsidRPr="00CD75AD">
              <w:rPr>
                <w:rFonts w:eastAsia="Times New Roman" w:cs="Times New Roman"/>
                <w:color w:val="000000"/>
                <w:sz w:val="8"/>
                <w:szCs w:val="8"/>
              </w:rPr>
              <w:t>citations</w:t>
            </w:r>
            <w:proofErr w:type="gramEnd"/>
            <w:r w:rsidRPr="00CD75AD">
              <w:rPr>
                <w:rFonts w:eastAsia="Times New Roman" w:cs="Times New Roman"/>
                <w:color w:val="000000"/>
                <w:sz w:val="8"/>
                <w:szCs w:val="8"/>
              </w:rPr>
              <w:t xml:space="preserve"> by Jan 2022 (too recent/emergent)</w:t>
            </w:r>
          </w:p>
        </w:tc>
        <w:tc>
          <w:tcPr>
            <w:tcW w:w="212" w:type="pct"/>
            <w:tcBorders>
              <w:top w:val="nil"/>
              <w:left w:val="nil"/>
              <w:bottom w:val="single" w:sz="4" w:space="0" w:color="auto"/>
              <w:right w:val="single" w:sz="4" w:space="0" w:color="auto"/>
            </w:tcBorders>
            <w:shd w:val="clear" w:color="auto" w:fill="auto"/>
            <w:vAlign w:val="center"/>
            <w:hideMark/>
          </w:tcPr>
          <w:p w14:paraId="7598AE93" w14:textId="2779F681"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369177CA"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77809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30</w:t>
            </w:r>
          </w:p>
        </w:tc>
        <w:tc>
          <w:tcPr>
            <w:tcW w:w="338" w:type="pct"/>
            <w:tcBorders>
              <w:top w:val="nil"/>
              <w:left w:val="nil"/>
              <w:bottom w:val="single" w:sz="4" w:space="0" w:color="auto"/>
              <w:right w:val="single" w:sz="4" w:space="0" w:color="auto"/>
            </w:tcBorders>
            <w:shd w:val="clear" w:color="auto" w:fill="auto"/>
            <w:vAlign w:val="center"/>
            <w:hideMark/>
          </w:tcPr>
          <w:p w14:paraId="2310DF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Joanna (</w:t>
            </w:r>
            <w:proofErr w:type="spellStart"/>
            <w:r w:rsidRPr="00CD75AD">
              <w:rPr>
                <w:rFonts w:eastAsia="Times New Roman" w:cs="Times New Roman"/>
                <w:color w:val="000000"/>
                <w:sz w:val="8"/>
                <w:szCs w:val="8"/>
              </w:rPr>
              <w:t>Jingwen</w:t>
            </w:r>
            <w:proofErr w:type="spellEnd"/>
            <w:r w:rsidRPr="00CD75AD">
              <w:rPr>
                <w:rFonts w:eastAsia="Times New Roman" w:cs="Times New Roman"/>
                <w:color w:val="000000"/>
                <w:sz w:val="8"/>
                <w:szCs w:val="8"/>
              </w:rPr>
              <w:t xml:space="preserve">) Zhao &amp; </w:t>
            </w:r>
            <w:proofErr w:type="spellStart"/>
            <w:r w:rsidRPr="00CD75AD">
              <w:rPr>
                <w:rFonts w:eastAsia="Times New Roman" w:cs="Times New Roman"/>
                <w:color w:val="000000"/>
                <w:sz w:val="8"/>
                <w:szCs w:val="8"/>
              </w:rPr>
              <w:t>Xinruo</w:t>
            </w:r>
            <w:proofErr w:type="spellEnd"/>
            <w:r w:rsidRPr="00CD75AD">
              <w:rPr>
                <w:rFonts w:eastAsia="Times New Roman" w:cs="Times New Roman"/>
                <w:color w:val="000000"/>
                <w:sz w:val="8"/>
                <w:szCs w:val="8"/>
              </w:rPr>
              <w:t xml:space="preserve"> Wang (2024)</w:t>
            </w:r>
          </w:p>
        </w:tc>
        <w:tc>
          <w:tcPr>
            <w:tcW w:w="213" w:type="pct"/>
            <w:tcBorders>
              <w:top w:val="nil"/>
              <w:left w:val="nil"/>
              <w:bottom w:val="single" w:sz="4" w:space="0" w:color="auto"/>
              <w:right w:val="single" w:sz="4" w:space="0" w:color="auto"/>
            </w:tcBorders>
            <w:shd w:val="clear" w:color="auto" w:fill="auto"/>
            <w:vAlign w:val="center"/>
            <w:hideMark/>
          </w:tcPr>
          <w:p w14:paraId="5966515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Corporate Accounting &amp; Finance</w:t>
            </w:r>
          </w:p>
        </w:tc>
        <w:tc>
          <w:tcPr>
            <w:tcW w:w="211" w:type="pct"/>
            <w:tcBorders>
              <w:top w:val="nil"/>
              <w:left w:val="nil"/>
              <w:bottom w:val="single" w:sz="4" w:space="0" w:color="auto"/>
              <w:right w:val="single" w:sz="4" w:space="0" w:color="auto"/>
            </w:tcBorders>
            <w:shd w:val="clear" w:color="auto" w:fill="auto"/>
            <w:vAlign w:val="center"/>
            <w:hideMark/>
          </w:tcPr>
          <w:p w14:paraId="454BC50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06D2ADD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USA-based theoretical study</w:t>
            </w:r>
          </w:p>
        </w:tc>
        <w:tc>
          <w:tcPr>
            <w:tcW w:w="255" w:type="pct"/>
            <w:tcBorders>
              <w:top w:val="nil"/>
              <w:left w:val="nil"/>
              <w:bottom w:val="single" w:sz="4" w:space="0" w:color="auto"/>
              <w:right w:val="single" w:sz="4" w:space="0" w:color="auto"/>
            </w:tcBorders>
            <w:shd w:val="clear" w:color="auto" w:fill="auto"/>
            <w:vAlign w:val="center"/>
            <w:hideMark/>
          </w:tcPr>
          <w:p w14:paraId="5B647E4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43" w:type="pct"/>
            <w:tcBorders>
              <w:top w:val="nil"/>
              <w:left w:val="nil"/>
              <w:bottom w:val="single" w:sz="4" w:space="0" w:color="auto"/>
              <w:right w:val="single" w:sz="4" w:space="0" w:color="auto"/>
            </w:tcBorders>
            <w:shd w:val="clear" w:color="auto" w:fill="auto"/>
            <w:vAlign w:val="center"/>
            <w:hideMark/>
          </w:tcPr>
          <w:p w14:paraId="394C595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410BE3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Conceptual/narrative review of </w:t>
            </w:r>
            <w:proofErr w:type="spellStart"/>
            <w:r w:rsidRPr="00CD75AD">
              <w:rPr>
                <w:rFonts w:eastAsia="Times New Roman" w:cs="Times New Roman"/>
                <w:color w:val="000000"/>
                <w:sz w:val="8"/>
                <w:szCs w:val="8"/>
              </w:rPr>
              <w:t>ChatGPT</w:t>
            </w:r>
            <w:proofErr w:type="spellEnd"/>
          </w:p>
        </w:tc>
        <w:tc>
          <w:tcPr>
            <w:tcW w:w="213" w:type="pct"/>
            <w:tcBorders>
              <w:top w:val="nil"/>
              <w:left w:val="nil"/>
              <w:bottom w:val="single" w:sz="4" w:space="0" w:color="auto"/>
              <w:right w:val="single" w:sz="4" w:space="0" w:color="auto"/>
            </w:tcBorders>
            <w:shd w:val="clear" w:color="auto" w:fill="auto"/>
            <w:vAlign w:val="center"/>
            <w:hideMark/>
          </w:tcPr>
          <w:p w14:paraId="0033D0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NLP and AI in accounting context</w:t>
            </w:r>
          </w:p>
        </w:tc>
        <w:tc>
          <w:tcPr>
            <w:tcW w:w="253" w:type="pct"/>
            <w:tcBorders>
              <w:top w:val="nil"/>
              <w:left w:val="nil"/>
              <w:bottom w:val="single" w:sz="4" w:space="0" w:color="auto"/>
              <w:right w:val="single" w:sz="4" w:space="0" w:color="auto"/>
            </w:tcBorders>
            <w:shd w:val="clear" w:color="auto" w:fill="auto"/>
            <w:vAlign w:val="center"/>
            <w:hideMark/>
          </w:tcPr>
          <w:p w14:paraId="5EE473B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7D38011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Applications and challenges of </w:t>
            </w:r>
            <w:proofErr w:type="spellStart"/>
            <w:r w:rsidRPr="00CD75AD">
              <w:rPr>
                <w:rFonts w:eastAsia="Times New Roman" w:cs="Times New Roman"/>
                <w:color w:val="000000"/>
                <w:sz w:val="8"/>
                <w:szCs w:val="8"/>
              </w:rPr>
              <w:t>ChatGPT</w:t>
            </w:r>
            <w:proofErr w:type="spellEnd"/>
            <w:r w:rsidRPr="00CD75AD">
              <w:rPr>
                <w:rFonts w:eastAsia="Times New Roman" w:cs="Times New Roman"/>
                <w:color w:val="000000"/>
                <w:sz w:val="8"/>
                <w:szCs w:val="8"/>
              </w:rPr>
              <w:t xml:space="preserve"> in accounting</w:t>
            </w:r>
          </w:p>
        </w:tc>
        <w:tc>
          <w:tcPr>
            <w:tcW w:w="254" w:type="pct"/>
            <w:tcBorders>
              <w:top w:val="nil"/>
              <w:left w:val="nil"/>
              <w:bottom w:val="single" w:sz="4" w:space="0" w:color="auto"/>
              <w:right w:val="single" w:sz="4" w:space="0" w:color="auto"/>
            </w:tcBorders>
            <w:shd w:val="clear" w:color="auto" w:fill="auto"/>
            <w:vAlign w:val="center"/>
            <w:hideMark/>
          </w:tcPr>
          <w:p w14:paraId="688F57ED"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ChatGPT</w:t>
            </w:r>
            <w:proofErr w:type="spellEnd"/>
            <w:r w:rsidRPr="00CD75AD">
              <w:rPr>
                <w:rFonts w:eastAsia="Times New Roman" w:cs="Times New Roman"/>
                <w:color w:val="000000"/>
                <w:sz w:val="8"/>
                <w:szCs w:val="8"/>
              </w:rPr>
              <w:t xml:space="preserve"> (GPT</w:t>
            </w:r>
            <w:r w:rsidRPr="00CD75AD">
              <w:rPr>
                <w:rFonts w:eastAsia="Times New Roman" w:cs="Times New Roman"/>
                <w:color w:val="000000"/>
                <w:sz w:val="8"/>
                <w:szCs w:val="8"/>
              </w:rPr>
              <w:noBreakHyphen/>
              <w:t>4)</w:t>
            </w:r>
          </w:p>
        </w:tc>
        <w:tc>
          <w:tcPr>
            <w:tcW w:w="254" w:type="pct"/>
            <w:tcBorders>
              <w:top w:val="nil"/>
              <w:left w:val="nil"/>
              <w:bottom w:val="single" w:sz="4" w:space="0" w:color="auto"/>
              <w:right w:val="single" w:sz="4" w:space="0" w:color="auto"/>
            </w:tcBorders>
            <w:shd w:val="clear" w:color="auto" w:fill="auto"/>
            <w:vAlign w:val="center"/>
            <w:hideMark/>
          </w:tcPr>
          <w:p w14:paraId="5E2D075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To explore potential uses and limitations of </w:t>
            </w:r>
            <w:proofErr w:type="spellStart"/>
            <w:r w:rsidRPr="00CD75AD">
              <w:rPr>
                <w:rFonts w:eastAsia="Times New Roman" w:cs="Times New Roman"/>
                <w:color w:val="000000"/>
                <w:sz w:val="8"/>
                <w:szCs w:val="8"/>
              </w:rPr>
              <w:t>ChatGPT</w:t>
            </w:r>
            <w:proofErr w:type="spellEnd"/>
            <w:r w:rsidRPr="00CD75AD">
              <w:rPr>
                <w:rFonts w:eastAsia="Times New Roman" w:cs="Times New Roman"/>
                <w:color w:val="000000"/>
                <w:sz w:val="8"/>
                <w:szCs w:val="8"/>
              </w:rPr>
              <w:t xml:space="preserve"> in accounting practice</w:t>
            </w:r>
          </w:p>
        </w:tc>
        <w:tc>
          <w:tcPr>
            <w:tcW w:w="255" w:type="pct"/>
            <w:tcBorders>
              <w:top w:val="nil"/>
              <w:left w:val="nil"/>
              <w:bottom w:val="single" w:sz="4" w:space="0" w:color="auto"/>
              <w:right w:val="single" w:sz="4" w:space="0" w:color="auto"/>
            </w:tcBorders>
            <w:shd w:val="clear" w:color="auto" w:fill="auto"/>
            <w:vAlign w:val="center"/>
            <w:hideMark/>
          </w:tcPr>
          <w:p w14:paraId="007EC80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Found </w:t>
            </w:r>
            <w:proofErr w:type="spellStart"/>
            <w:r w:rsidRPr="00CD75AD">
              <w:rPr>
                <w:rFonts w:eastAsia="Times New Roman" w:cs="Times New Roman"/>
                <w:color w:val="000000"/>
                <w:sz w:val="8"/>
                <w:szCs w:val="8"/>
              </w:rPr>
              <w:t>ChatGPT</w:t>
            </w:r>
            <w:proofErr w:type="spellEnd"/>
            <w:r w:rsidRPr="00CD75AD">
              <w:rPr>
                <w:rFonts w:eastAsia="Times New Roman" w:cs="Times New Roman"/>
                <w:color w:val="000000"/>
                <w:sz w:val="8"/>
                <w:szCs w:val="8"/>
              </w:rPr>
              <w:t xml:space="preserve"> can automate routine tasks, improve reporting and analysis, aid auditing &amp; tax, and client interaction—but raises ethical, accuracy, and oversight concerns (law-journals-books.vlex.com)</w:t>
            </w:r>
          </w:p>
        </w:tc>
        <w:tc>
          <w:tcPr>
            <w:tcW w:w="254" w:type="pct"/>
            <w:tcBorders>
              <w:top w:val="nil"/>
              <w:left w:val="nil"/>
              <w:bottom w:val="single" w:sz="4" w:space="0" w:color="auto"/>
              <w:right w:val="single" w:sz="4" w:space="0" w:color="auto"/>
            </w:tcBorders>
            <w:shd w:val="clear" w:color="auto" w:fill="auto"/>
            <w:vAlign w:val="center"/>
            <w:hideMark/>
          </w:tcPr>
          <w:p w14:paraId="1ACC9C5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Narrative (no dataset)</w:t>
            </w:r>
          </w:p>
        </w:tc>
        <w:tc>
          <w:tcPr>
            <w:tcW w:w="254" w:type="pct"/>
            <w:tcBorders>
              <w:top w:val="nil"/>
              <w:left w:val="nil"/>
              <w:bottom w:val="single" w:sz="4" w:space="0" w:color="auto"/>
              <w:right w:val="single" w:sz="4" w:space="0" w:color="auto"/>
            </w:tcBorders>
            <w:shd w:val="clear" w:color="auto" w:fill="auto"/>
            <w:vAlign w:val="center"/>
            <w:hideMark/>
          </w:tcPr>
          <w:p w14:paraId="3695BF3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Firm/accounting process level</w:t>
            </w:r>
          </w:p>
        </w:tc>
        <w:tc>
          <w:tcPr>
            <w:tcW w:w="339" w:type="pct"/>
            <w:tcBorders>
              <w:top w:val="nil"/>
              <w:left w:val="nil"/>
              <w:bottom w:val="single" w:sz="4" w:space="0" w:color="auto"/>
              <w:right w:val="single" w:sz="4" w:space="0" w:color="auto"/>
            </w:tcBorders>
            <w:shd w:val="clear" w:color="auto" w:fill="auto"/>
            <w:noWrap/>
            <w:vAlign w:val="center"/>
            <w:hideMark/>
          </w:tcPr>
          <w:p w14:paraId="29D5ACFC" w14:textId="0CF277CD"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055A156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Accepted Sept 2023, published Jan 2024</w:t>
            </w:r>
          </w:p>
        </w:tc>
        <w:tc>
          <w:tcPr>
            <w:tcW w:w="297" w:type="pct"/>
            <w:tcBorders>
              <w:top w:val="nil"/>
              <w:left w:val="nil"/>
              <w:bottom w:val="single" w:sz="4" w:space="0" w:color="auto"/>
              <w:right w:val="single" w:sz="4" w:space="0" w:color="auto"/>
            </w:tcBorders>
            <w:shd w:val="clear" w:color="auto" w:fill="auto"/>
            <w:vAlign w:val="center"/>
            <w:hideMark/>
          </w:tcPr>
          <w:p w14:paraId="6BF4637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Too recent for citations by 01/01/2022</w:t>
            </w:r>
          </w:p>
        </w:tc>
        <w:tc>
          <w:tcPr>
            <w:tcW w:w="212" w:type="pct"/>
            <w:tcBorders>
              <w:top w:val="nil"/>
              <w:left w:val="nil"/>
              <w:bottom w:val="single" w:sz="4" w:space="0" w:color="auto"/>
              <w:right w:val="single" w:sz="4" w:space="0" w:color="auto"/>
            </w:tcBorders>
            <w:shd w:val="clear" w:color="auto" w:fill="auto"/>
            <w:vAlign w:val="center"/>
            <w:hideMark/>
          </w:tcPr>
          <w:p w14:paraId="1999A667" w14:textId="4CEAAB25"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71A24CEF" w14:textId="77777777" w:rsidTr="002C37EC">
        <w:trPr>
          <w:trHeight w:val="31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5AD46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31</w:t>
            </w:r>
          </w:p>
        </w:tc>
        <w:tc>
          <w:tcPr>
            <w:tcW w:w="338" w:type="pct"/>
            <w:tcBorders>
              <w:top w:val="nil"/>
              <w:left w:val="nil"/>
              <w:bottom w:val="single" w:sz="4" w:space="0" w:color="auto"/>
              <w:right w:val="single" w:sz="4" w:space="0" w:color="auto"/>
            </w:tcBorders>
            <w:shd w:val="clear" w:color="auto" w:fill="auto"/>
            <w:vAlign w:val="center"/>
            <w:hideMark/>
          </w:tcPr>
          <w:p w14:paraId="63884F9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Maria C. Tavares, </w:t>
            </w:r>
            <w:proofErr w:type="spellStart"/>
            <w:r w:rsidRPr="00CD75AD">
              <w:rPr>
                <w:rFonts w:eastAsia="Times New Roman" w:cs="Times New Roman"/>
                <w:color w:val="000000"/>
                <w:sz w:val="8"/>
                <w:szCs w:val="8"/>
              </w:rPr>
              <w:t>Graça</w:t>
            </w:r>
            <w:proofErr w:type="spellEnd"/>
            <w:r w:rsidRPr="00CD75AD">
              <w:rPr>
                <w:rFonts w:eastAsia="Times New Roman" w:cs="Times New Roman"/>
                <w:color w:val="000000"/>
                <w:sz w:val="8"/>
                <w:szCs w:val="8"/>
              </w:rPr>
              <w:t> Azevedo, Rui P. Marques &amp; Maria A. Bastos (2023)</w:t>
            </w:r>
          </w:p>
        </w:tc>
        <w:tc>
          <w:tcPr>
            <w:tcW w:w="213" w:type="pct"/>
            <w:tcBorders>
              <w:top w:val="nil"/>
              <w:left w:val="nil"/>
              <w:bottom w:val="single" w:sz="4" w:space="0" w:color="auto"/>
              <w:right w:val="single" w:sz="4" w:space="0" w:color="auto"/>
            </w:tcBorders>
            <w:shd w:val="clear" w:color="auto" w:fill="auto"/>
            <w:vAlign w:val="center"/>
            <w:hideMark/>
          </w:tcPr>
          <w:p w14:paraId="7F632AB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Cogent Business &amp; Management, 10(2)</w:t>
            </w:r>
          </w:p>
        </w:tc>
        <w:tc>
          <w:tcPr>
            <w:tcW w:w="211" w:type="pct"/>
            <w:tcBorders>
              <w:top w:val="nil"/>
              <w:left w:val="nil"/>
              <w:bottom w:val="single" w:sz="4" w:space="0" w:color="auto"/>
              <w:right w:val="single" w:sz="4" w:space="0" w:color="auto"/>
            </w:tcBorders>
            <w:shd w:val="clear" w:color="auto" w:fill="auto"/>
            <w:vAlign w:val="center"/>
            <w:hideMark/>
          </w:tcPr>
          <w:p w14:paraId="1A6B029B" w14:textId="7440C1B0" w:rsidR="00CD75AD" w:rsidRPr="00CD75AD" w:rsidRDefault="003A6BBD"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164FB07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Portugal</w:t>
            </w:r>
          </w:p>
        </w:tc>
        <w:tc>
          <w:tcPr>
            <w:tcW w:w="255" w:type="pct"/>
            <w:tcBorders>
              <w:top w:val="nil"/>
              <w:left w:val="nil"/>
              <w:bottom w:val="single" w:sz="4" w:space="0" w:color="auto"/>
              <w:right w:val="single" w:sz="4" w:space="0" w:color="auto"/>
            </w:tcBorders>
            <w:shd w:val="clear" w:color="auto" w:fill="auto"/>
            <w:vAlign w:val="center"/>
            <w:hideMark/>
          </w:tcPr>
          <w:p w14:paraId="0A320C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University of Aveiro</w:t>
            </w:r>
          </w:p>
        </w:tc>
        <w:tc>
          <w:tcPr>
            <w:tcW w:w="243" w:type="pct"/>
            <w:tcBorders>
              <w:top w:val="nil"/>
              <w:left w:val="nil"/>
              <w:bottom w:val="single" w:sz="4" w:space="0" w:color="auto"/>
              <w:right w:val="single" w:sz="4" w:space="0" w:color="auto"/>
            </w:tcBorders>
            <w:shd w:val="clear" w:color="auto" w:fill="auto"/>
            <w:vAlign w:val="center"/>
            <w:hideMark/>
          </w:tcPr>
          <w:p w14:paraId="3D1DAA0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360FE20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Systematic literature review</w:t>
            </w:r>
          </w:p>
        </w:tc>
        <w:tc>
          <w:tcPr>
            <w:tcW w:w="213" w:type="pct"/>
            <w:tcBorders>
              <w:top w:val="nil"/>
              <w:left w:val="nil"/>
              <w:bottom w:val="single" w:sz="4" w:space="0" w:color="auto"/>
              <w:right w:val="single" w:sz="4" w:space="0" w:color="auto"/>
            </w:tcBorders>
            <w:shd w:val="clear" w:color="auto" w:fill="auto"/>
            <w:vAlign w:val="center"/>
            <w:hideMark/>
          </w:tcPr>
          <w:p w14:paraId="1A5FBF9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PICO, PRISMA</w:t>
            </w:r>
          </w:p>
        </w:tc>
        <w:tc>
          <w:tcPr>
            <w:tcW w:w="253" w:type="pct"/>
            <w:tcBorders>
              <w:top w:val="nil"/>
              <w:left w:val="nil"/>
              <w:bottom w:val="single" w:sz="4" w:space="0" w:color="auto"/>
              <w:right w:val="single" w:sz="4" w:space="0" w:color="auto"/>
            </w:tcBorders>
            <w:shd w:val="clear" w:color="auto" w:fill="auto"/>
            <w:vAlign w:val="center"/>
            <w:hideMark/>
          </w:tcPr>
          <w:p w14:paraId="6646373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2EC1CCC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education challenges in Era 5.0</w:t>
            </w:r>
          </w:p>
        </w:tc>
        <w:tc>
          <w:tcPr>
            <w:tcW w:w="254" w:type="pct"/>
            <w:tcBorders>
              <w:top w:val="nil"/>
              <w:left w:val="nil"/>
              <w:bottom w:val="single" w:sz="4" w:space="0" w:color="auto"/>
              <w:right w:val="single" w:sz="4" w:space="0" w:color="auto"/>
            </w:tcBorders>
            <w:shd w:val="clear" w:color="auto" w:fill="auto"/>
            <w:vAlign w:val="center"/>
            <w:hideMark/>
          </w:tcPr>
          <w:p w14:paraId="5BDA52F9" w14:textId="0B7BDCE0"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61AE02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understand the impacts and future expectations of Era 5.0 on the accounting profession through SLR</w:t>
            </w:r>
          </w:p>
        </w:tc>
        <w:tc>
          <w:tcPr>
            <w:tcW w:w="255" w:type="pct"/>
            <w:tcBorders>
              <w:top w:val="nil"/>
              <w:left w:val="nil"/>
              <w:bottom w:val="single" w:sz="4" w:space="0" w:color="auto"/>
              <w:right w:val="single" w:sz="4" w:space="0" w:color="auto"/>
            </w:tcBorders>
            <w:shd w:val="clear" w:color="auto" w:fill="auto"/>
            <w:vAlign w:val="center"/>
            <w:hideMark/>
          </w:tcPr>
          <w:p w14:paraId="6B9E40F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Identified an urgent need for educational institutions and stakeholders to collaborate on retraining accountants with digital, AI, and soft skills to ensure profession sustainability and support Society 5.0. (ideas.repec.org, researchgate.net)</w:t>
            </w:r>
          </w:p>
        </w:tc>
        <w:tc>
          <w:tcPr>
            <w:tcW w:w="254" w:type="pct"/>
            <w:tcBorders>
              <w:top w:val="nil"/>
              <w:left w:val="nil"/>
              <w:bottom w:val="single" w:sz="4" w:space="0" w:color="auto"/>
              <w:right w:val="single" w:sz="4" w:space="0" w:color="auto"/>
            </w:tcBorders>
            <w:shd w:val="clear" w:color="auto" w:fill="auto"/>
            <w:vAlign w:val="center"/>
            <w:hideMark/>
          </w:tcPr>
          <w:p w14:paraId="312F3BF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SLR of studies on Industry/Education/Society 5.0 (through mid</w:t>
            </w:r>
            <w:r w:rsidRPr="00CD75AD">
              <w:rPr>
                <w:rFonts w:eastAsia="Times New Roman" w:cs="Times New Roman"/>
                <w:color w:val="000000"/>
                <w:sz w:val="8"/>
                <w:szCs w:val="8"/>
              </w:rPr>
              <w:noBreakHyphen/>
              <w:t>2023)</w:t>
            </w:r>
          </w:p>
        </w:tc>
        <w:tc>
          <w:tcPr>
            <w:tcW w:w="254" w:type="pct"/>
            <w:tcBorders>
              <w:top w:val="nil"/>
              <w:left w:val="nil"/>
              <w:bottom w:val="single" w:sz="4" w:space="0" w:color="auto"/>
              <w:right w:val="single" w:sz="4" w:space="0" w:color="auto"/>
            </w:tcBorders>
            <w:shd w:val="clear" w:color="auto" w:fill="auto"/>
            <w:vAlign w:val="center"/>
            <w:hideMark/>
          </w:tcPr>
          <w:p w14:paraId="7C1D474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education &amp; profession</w:t>
            </w:r>
          </w:p>
        </w:tc>
        <w:tc>
          <w:tcPr>
            <w:tcW w:w="339" w:type="pct"/>
            <w:tcBorders>
              <w:top w:val="nil"/>
              <w:left w:val="nil"/>
              <w:bottom w:val="nil"/>
              <w:right w:val="single" w:sz="4" w:space="0" w:color="auto"/>
            </w:tcBorders>
            <w:shd w:val="clear" w:color="auto" w:fill="auto"/>
            <w:noWrap/>
            <w:vAlign w:val="center"/>
            <w:hideMark/>
          </w:tcPr>
          <w:p w14:paraId="0A445DFD" w14:textId="73536875"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3A6BBD">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7BD67BA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2023</w:t>
            </w:r>
          </w:p>
        </w:tc>
        <w:tc>
          <w:tcPr>
            <w:tcW w:w="297" w:type="pct"/>
            <w:tcBorders>
              <w:top w:val="nil"/>
              <w:left w:val="nil"/>
              <w:bottom w:val="single" w:sz="4" w:space="0" w:color="auto"/>
              <w:right w:val="single" w:sz="4" w:space="0" w:color="auto"/>
            </w:tcBorders>
            <w:shd w:val="clear" w:color="auto" w:fill="auto"/>
            <w:vAlign w:val="center"/>
            <w:hideMark/>
          </w:tcPr>
          <w:p w14:paraId="6E5310E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citations by 2024</w:t>
            </w:r>
          </w:p>
        </w:tc>
        <w:tc>
          <w:tcPr>
            <w:tcW w:w="212" w:type="pct"/>
            <w:tcBorders>
              <w:top w:val="nil"/>
              <w:left w:val="nil"/>
              <w:bottom w:val="single" w:sz="4" w:space="0" w:color="auto"/>
              <w:right w:val="single" w:sz="4" w:space="0" w:color="auto"/>
            </w:tcBorders>
            <w:shd w:val="clear" w:color="auto" w:fill="auto"/>
            <w:vAlign w:val="center"/>
            <w:hideMark/>
          </w:tcPr>
          <w:p w14:paraId="03BC80B5" w14:textId="61DB438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3A6BBD">
              <w:rPr>
                <w:rFonts w:eastAsia="Times New Roman" w:cs="Times New Roman"/>
                <w:color w:val="000000"/>
                <w:sz w:val="8"/>
                <w:szCs w:val="8"/>
              </w:rPr>
              <w:t>-</w:t>
            </w:r>
          </w:p>
        </w:tc>
      </w:tr>
      <w:tr w:rsidR="002C37EC" w:rsidRPr="006A61EA" w14:paraId="42086C30" w14:textId="77777777" w:rsidTr="002C37EC">
        <w:trPr>
          <w:trHeight w:val="18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A6E5AF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32</w:t>
            </w:r>
          </w:p>
        </w:tc>
        <w:tc>
          <w:tcPr>
            <w:tcW w:w="338" w:type="pct"/>
            <w:tcBorders>
              <w:top w:val="nil"/>
              <w:left w:val="nil"/>
              <w:bottom w:val="single" w:sz="4" w:space="0" w:color="auto"/>
              <w:right w:val="single" w:sz="4" w:space="0" w:color="auto"/>
            </w:tcBorders>
            <w:shd w:val="clear" w:color="auto" w:fill="auto"/>
            <w:vAlign w:val="center"/>
            <w:hideMark/>
          </w:tcPr>
          <w:p w14:paraId="76A4B68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Bikash Kumar Malviya &amp; Panna Lal (2021)</w:t>
            </w:r>
          </w:p>
        </w:tc>
        <w:tc>
          <w:tcPr>
            <w:tcW w:w="213" w:type="pct"/>
            <w:tcBorders>
              <w:top w:val="nil"/>
              <w:left w:val="nil"/>
              <w:bottom w:val="single" w:sz="4" w:space="0" w:color="auto"/>
              <w:right w:val="single" w:sz="4" w:space="0" w:color="auto"/>
            </w:tcBorders>
            <w:shd w:val="clear" w:color="auto" w:fill="auto"/>
            <w:vAlign w:val="center"/>
            <w:hideMark/>
          </w:tcPr>
          <w:p w14:paraId="27FB628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International Journal of Accounting, Business and Finance, 1(1)</w:t>
            </w:r>
          </w:p>
        </w:tc>
        <w:tc>
          <w:tcPr>
            <w:tcW w:w="211" w:type="pct"/>
            <w:tcBorders>
              <w:top w:val="nil"/>
              <w:left w:val="nil"/>
              <w:bottom w:val="single" w:sz="4" w:space="0" w:color="auto"/>
              <w:right w:val="single" w:sz="4" w:space="0" w:color="auto"/>
            </w:tcBorders>
            <w:shd w:val="clear" w:color="auto" w:fill="auto"/>
            <w:vAlign w:val="center"/>
            <w:hideMark/>
          </w:tcPr>
          <w:p w14:paraId="72000798" w14:textId="25B0D3D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06304C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India</w:t>
            </w:r>
          </w:p>
        </w:tc>
        <w:tc>
          <w:tcPr>
            <w:tcW w:w="255" w:type="pct"/>
            <w:tcBorders>
              <w:top w:val="nil"/>
              <w:left w:val="nil"/>
              <w:bottom w:val="single" w:sz="4" w:space="0" w:color="auto"/>
              <w:right w:val="single" w:sz="4" w:space="0" w:color="auto"/>
            </w:tcBorders>
            <w:shd w:val="clear" w:color="auto" w:fill="auto"/>
            <w:vAlign w:val="center"/>
            <w:hideMark/>
          </w:tcPr>
          <w:p w14:paraId="05F9750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Jhansi (UP), Gaya (Bihar)</w:t>
            </w:r>
          </w:p>
        </w:tc>
        <w:tc>
          <w:tcPr>
            <w:tcW w:w="243" w:type="pct"/>
            <w:tcBorders>
              <w:top w:val="nil"/>
              <w:left w:val="nil"/>
              <w:bottom w:val="single" w:sz="4" w:space="0" w:color="auto"/>
              <w:right w:val="single" w:sz="4" w:space="0" w:color="auto"/>
            </w:tcBorders>
            <w:shd w:val="clear" w:color="auto" w:fill="auto"/>
            <w:vAlign w:val="center"/>
            <w:hideMark/>
          </w:tcPr>
          <w:p w14:paraId="4E0AE5D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131FEBE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literature discussion</w:t>
            </w:r>
          </w:p>
        </w:tc>
        <w:tc>
          <w:tcPr>
            <w:tcW w:w="213" w:type="pct"/>
            <w:tcBorders>
              <w:top w:val="nil"/>
              <w:left w:val="nil"/>
              <w:bottom w:val="single" w:sz="4" w:space="0" w:color="auto"/>
              <w:right w:val="single" w:sz="4" w:space="0" w:color="auto"/>
            </w:tcBorders>
            <w:shd w:val="clear" w:color="auto" w:fill="auto"/>
            <w:vAlign w:val="center"/>
            <w:hideMark/>
          </w:tcPr>
          <w:p w14:paraId="4AA8E5D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4C8721E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772D8EB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Prospects &amp; issues of AI in accounting</w:t>
            </w:r>
          </w:p>
        </w:tc>
        <w:tc>
          <w:tcPr>
            <w:tcW w:w="254" w:type="pct"/>
            <w:tcBorders>
              <w:top w:val="nil"/>
              <w:left w:val="nil"/>
              <w:bottom w:val="single" w:sz="4" w:space="0" w:color="auto"/>
              <w:right w:val="single" w:sz="4" w:space="0" w:color="auto"/>
            </w:tcBorders>
            <w:shd w:val="clear" w:color="auto" w:fill="auto"/>
            <w:vAlign w:val="center"/>
            <w:hideMark/>
          </w:tcPr>
          <w:p w14:paraId="29C8C17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Popular AI tools overview</w:t>
            </w:r>
          </w:p>
        </w:tc>
        <w:tc>
          <w:tcPr>
            <w:tcW w:w="254" w:type="pct"/>
            <w:tcBorders>
              <w:top w:val="nil"/>
              <w:left w:val="nil"/>
              <w:bottom w:val="single" w:sz="4" w:space="0" w:color="auto"/>
              <w:right w:val="single" w:sz="4" w:space="0" w:color="auto"/>
            </w:tcBorders>
            <w:shd w:val="clear" w:color="auto" w:fill="auto"/>
            <w:vAlign w:val="center"/>
            <w:hideMark/>
          </w:tcPr>
          <w:p w14:paraId="15B3F5D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AI’s potential and challenges in accounting practices</w:t>
            </w:r>
          </w:p>
        </w:tc>
        <w:tc>
          <w:tcPr>
            <w:tcW w:w="255" w:type="pct"/>
            <w:tcBorders>
              <w:top w:val="nil"/>
              <w:left w:val="nil"/>
              <w:bottom w:val="single" w:sz="4" w:space="0" w:color="auto"/>
              <w:right w:val="single" w:sz="4" w:space="0" w:color="auto"/>
            </w:tcBorders>
            <w:shd w:val="clear" w:color="auto" w:fill="auto"/>
            <w:vAlign w:val="center"/>
            <w:hideMark/>
          </w:tcPr>
          <w:p w14:paraId="33EADE4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Summarized key prospects (cost-efficiency, real-time data from diverse sources) and issues (implementation barriers); listed common AI tools</w:t>
            </w:r>
          </w:p>
        </w:tc>
        <w:tc>
          <w:tcPr>
            <w:tcW w:w="254" w:type="pct"/>
            <w:tcBorders>
              <w:top w:val="nil"/>
              <w:left w:val="nil"/>
              <w:bottom w:val="single" w:sz="4" w:space="0" w:color="auto"/>
              <w:right w:val="single" w:sz="4" w:space="0" w:color="auto"/>
            </w:tcBorders>
            <w:shd w:val="clear" w:color="auto" w:fill="auto"/>
            <w:vAlign w:val="center"/>
            <w:hideMark/>
          </w:tcPr>
          <w:p w14:paraId="545DDA8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Narrative review, 1</w:t>
            </w:r>
            <w:r w:rsidRPr="00CD75AD">
              <w:rPr>
                <w:rFonts w:eastAsia="Times New Roman" w:cs="Times New Roman"/>
                <w:color w:val="000000"/>
                <w:sz w:val="8"/>
                <w:szCs w:val="8"/>
              </w:rPr>
              <w:noBreakHyphen/>
              <w:t>7 pages</w:t>
            </w:r>
          </w:p>
        </w:tc>
        <w:tc>
          <w:tcPr>
            <w:tcW w:w="254" w:type="pct"/>
            <w:tcBorders>
              <w:top w:val="nil"/>
              <w:left w:val="nil"/>
              <w:bottom w:val="single" w:sz="4" w:space="0" w:color="auto"/>
              <w:right w:val="single" w:sz="4" w:space="0" w:color="auto"/>
            </w:tcBorders>
            <w:shd w:val="clear" w:color="auto" w:fill="auto"/>
            <w:vAlign w:val="center"/>
            <w:hideMark/>
          </w:tcPr>
          <w:p w14:paraId="2F944DB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Organizational / profession-level</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14:paraId="67776BC8" w14:textId="29D52B28"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6B6EB7D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Published Dec 30, 2021</w:t>
            </w:r>
          </w:p>
        </w:tc>
        <w:tc>
          <w:tcPr>
            <w:tcW w:w="297" w:type="pct"/>
            <w:tcBorders>
              <w:top w:val="nil"/>
              <w:left w:val="nil"/>
              <w:bottom w:val="single" w:sz="4" w:space="0" w:color="auto"/>
              <w:right w:val="single" w:sz="4" w:space="0" w:color="auto"/>
            </w:tcBorders>
            <w:shd w:val="clear" w:color="auto" w:fill="auto"/>
            <w:vAlign w:val="center"/>
            <w:hideMark/>
          </w:tcPr>
          <w:p w14:paraId="11907BD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Likely 0 by Jan 1, 2022</w:t>
            </w:r>
          </w:p>
        </w:tc>
        <w:tc>
          <w:tcPr>
            <w:tcW w:w="212" w:type="pct"/>
            <w:tcBorders>
              <w:top w:val="nil"/>
              <w:left w:val="nil"/>
              <w:bottom w:val="single" w:sz="4" w:space="0" w:color="auto"/>
              <w:right w:val="single" w:sz="4" w:space="0" w:color="auto"/>
            </w:tcBorders>
            <w:shd w:val="clear" w:color="auto" w:fill="auto"/>
            <w:vAlign w:val="center"/>
            <w:hideMark/>
          </w:tcPr>
          <w:p w14:paraId="6EEAD55E" w14:textId="71E576B1"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0172E9CE" w14:textId="77777777" w:rsidTr="002C37EC">
        <w:trPr>
          <w:trHeight w:val="24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82B3CC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33</w:t>
            </w:r>
          </w:p>
        </w:tc>
        <w:tc>
          <w:tcPr>
            <w:tcW w:w="338" w:type="pct"/>
            <w:tcBorders>
              <w:top w:val="nil"/>
              <w:left w:val="nil"/>
              <w:bottom w:val="single" w:sz="4" w:space="0" w:color="auto"/>
              <w:right w:val="single" w:sz="4" w:space="0" w:color="auto"/>
            </w:tcBorders>
            <w:shd w:val="clear" w:color="auto" w:fill="auto"/>
            <w:vAlign w:val="center"/>
            <w:hideMark/>
          </w:tcPr>
          <w:p w14:paraId="0DC7D29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 T. </w:t>
            </w:r>
            <w:proofErr w:type="spellStart"/>
            <w:r w:rsidRPr="00CD75AD">
              <w:rPr>
                <w:rFonts w:eastAsia="Times New Roman" w:cs="Times New Roman"/>
                <w:color w:val="000000"/>
                <w:sz w:val="8"/>
                <w:szCs w:val="8"/>
              </w:rPr>
              <w:t>Fülöp</w:t>
            </w:r>
            <w:proofErr w:type="spellEnd"/>
            <w:r w:rsidRPr="00CD75AD">
              <w:rPr>
                <w:rFonts w:eastAsia="Times New Roman" w:cs="Times New Roman"/>
                <w:color w:val="000000"/>
                <w:sz w:val="8"/>
                <w:szCs w:val="8"/>
              </w:rPr>
              <w:t>, C. A. Ionescu, D. I. </w:t>
            </w:r>
            <w:proofErr w:type="spellStart"/>
            <w:r w:rsidRPr="00CD75AD">
              <w:rPr>
                <w:rFonts w:eastAsia="Times New Roman" w:cs="Times New Roman"/>
                <w:color w:val="000000"/>
                <w:sz w:val="8"/>
                <w:szCs w:val="8"/>
              </w:rPr>
              <w:t>Topor</w:t>
            </w:r>
            <w:proofErr w:type="spellEnd"/>
            <w:r w:rsidRPr="00CD75AD">
              <w:rPr>
                <w:rFonts w:eastAsia="Times New Roman" w:cs="Times New Roman"/>
                <w:color w:val="000000"/>
                <w:sz w:val="8"/>
                <w:szCs w:val="8"/>
              </w:rPr>
              <w:t>, J. Cifuentes</w:t>
            </w:r>
            <w:r w:rsidRPr="00CD75AD">
              <w:rPr>
                <w:rFonts w:eastAsia="Times New Roman" w:cs="Times New Roman"/>
                <w:color w:val="000000"/>
                <w:sz w:val="8"/>
                <w:szCs w:val="8"/>
              </w:rPr>
              <w:noBreakHyphen/>
            </w:r>
            <w:proofErr w:type="spellStart"/>
            <w:r w:rsidRPr="00CD75AD">
              <w:rPr>
                <w:rFonts w:eastAsia="Times New Roman" w:cs="Times New Roman"/>
                <w:color w:val="000000"/>
                <w:sz w:val="8"/>
                <w:szCs w:val="8"/>
              </w:rPr>
              <w:t>Faura</w:t>
            </w:r>
            <w:proofErr w:type="spellEnd"/>
            <w:r w:rsidRPr="00CD75AD">
              <w:rPr>
                <w:rFonts w:eastAsia="Times New Roman" w:cs="Times New Roman"/>
                <w:color w:val="000000"/>
                <w:sz w:val="8"/>
                <w:szCs w:val="8"/>
              </w:rPr>
              <w:t xml:space="preserve"> &amp; N. </w:t>
            </w:r>
            <w:proofErr w:type="spellStart"/>
            <w:r w:rsidRPr="00CD75AD">
              <w:rPr>
                <w:rFonts w:eastAsia="Times New Roman" w:cs="Times New Roman"/>
                <w:color w:val="000000"/>
                <w:sz w:val="8"/>
                <w:szCs w:val="8"/>
              </w:rPr>
              <w:t>Măgdaș</w:t>
            </w:r>
            <w:proofErr w:type="spellEnd"/>
            <w:r w:rsidRPr="00CD75AD">
              <w:rPr>
                <w:rFonts w:eastAsia="Times New Roman" w:cs="Times New Roman"/>
                <w:color w:val="000000"/>
                <w:sz w:val="8"/>
                <w:szCs w:val="8"/>
              </w:rPr>
              <w:t xml:space="preserve"> (2023)</w:t>
            </w:r>
          </w:p>
        </w:tc>
        <w:tc>
          <w:tcPr>
            <w:tcW w:w="213" w:type="pct"/>
            <w:tcBorders>
              <w:top w:val="nil"/>
              <w:left w:val="nil"/>
              <w:bottom w:val="single" w:sz="4" w:space="0" w:color="auto"/>
              <w:right w:val="single" w:sz="4" w:space="0" w:color="auto"/>
            </w:tcBorders>
            <w:shd w:val="clear" w:color="auto" w:fill="auto"/>
            <w:vAlign w:val="center"/>
            <w:hideMark/>
          </w:tcPr>
          <w:p w14:paraId="45E605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Business Economics and Management, 24(2)</w:t>
            </w:r>
          </w:p>
        </w:tc>
        <w:tc>
          <w:tcPr>
            <w:tcW w:w="211" w:type="pct"/>
            <w:tcBorders>
              <w:top w:val="nil"/>
              <w:left w:val="nil"/>
              <w:bottom w:val="single" w:sz="4" w:space="0" w:color="auto"/>
              <w:right w:val="single" w:sz="4" w:space="0" w:color="auto"/>
            </w:tcBorders>
            <w:shd w:val="clear" w:color="auto" w:fill="auto"/>
            <w:vAlign w:val="center"/>
            <w:hideMark/>
          </w:tcPr>
          <w:p w14:paraId="247E3B9A" w14:textId="0E8BD681"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19C1490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Spain &amp; Romania</w:t>
            </w:r>
          </w:p>
        </w:tc>
        <w:tc>
          <w:tcPr>
            <w:tcW w:w="255" w:type="pct"/>
            <w:tcBorders>
              <w:top w:val="nil"/>
              <w:left w:val="nil"/>
              <w:bottom w:val="single" w:sz="4" w:space="0" w:color="auto"/>
              <w:right w:val="single" w:sz="4" w:space="0" w:color="auto"/>
            </w:tcBorders>
            <w:shd w:val="clear" w:color="auto" w:fill="auto"/>
            <w:vAlign w:val="center"/>
            <w:hideMark/>
          </w:tcPr>
          <w:p w14:paraId="271A7ED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Murcia (Spain) &amp; Cluj</w:t>
            </w:r>
            <w:r w:rsidRPr="00CD75AD">
              <w:rPr>
                <w:rFonts w:eastAsia="Times New Roman" w:cs="Times New Roman"/>
                <w:color w:val="000000"/>
                <w:sz w:val="8"/>
                <w:szCs w:val="8"/>
              </w:rPr>
              <w:noBreakHyphen/>
              <w:t>Napoca (Romania)</w:t>
            </w:r>
          </w:p>
        </w:tc>
        <w:tc>
          <w:tcPr>
            <w:tcW w:w="243" w:type="pct"/>
            <w:tcBorders>
              <w:top w:val="nil"/>
              <w:left w:val="nil"/>
              <w:bottom w:val="single" w:sz="4" w:space="0" w:color="auto"/>
              <w:right w:val="single" w:sz="4" w:space="0" w:color="auto"/>
            </w:tcBorders>
            <w:shd w:val="clear" w:color="auto" w:fill="auto"/>
            <w:vAlign w:val="center"/>
            <w:hideMark/>
          </w:tcPr>
          <w:p w14:paraId="3E80988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66" w:type="pct"/>
            <w:tcBorders>
              <w:top w:val="nil"/>
              <w:left w:val="nil"/>
              <w:bottom w:val="single" w:sz="4" w:space="0" w:color="auto"/>
              <w:right w:val="single" w:sz="4" w:space="0" w:color="auto"/>
            </w:tcBorders>
            <w:shd w:val="clear" w:color="auto" w:fill="auto"/>
            <w:vAlign w:val="center"/>
            <w:hideMark/>
          </w:tcPr>
          <w:p w14:paraId="66695DF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Deductive thematic analysis of interviews (NVivo 12)</w:t>
            </w:r>
          </w:p>
        </w:tc>
        <w:tc>
          <w:tcPr>
            <w:tcW w:w="213" w:type="pct"/>
            <w:tcBorders>
              <w:top w:val="nil"/>
              <w:left w:val="nil"/>
              <w:bottom w:val="single" w:sz="4" w:space="0" w:color="auto"/>
              <w:right w:val="single" w:sz="4" w:space="0" w:color="auto"/>
            </w:tcBorders>
            <w:shd w:val="clear" w:color="auto" w:fill="auto"/>
            <w:vAlign w:val="center"/>
            <w:hideMark/>
          </w:tcPr>
          <w:p w14:paraId="7347D4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Ethical AI in accounting</w:t>
            </w:r>
          </w:p>
        </w:tc>
        <w:tc>
          <w:tcPr>
            <w:tcW w:w="253" w:type="pct"/>
            <w:tcBorders>
              <w:top w:val="nil"/>
              <w:left w:val="nil"/>
              <w:bottom w:val="single" w:sz="4" w:space="0" w:color="auto"/>
              <w:right w:val="single" w:sz="4" w:space="0" w:color="auto"/>
            </w:tcBorders>
            <w:shd w:val="clear" w:color="auto" w:fill="auto"/>
            <w:vAlign w:val="center"/>
            <w:hideMark/>
          </w:tcPr>
          <w:p w14:paraId="25AB77C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3E1F3F4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Ethical concerns around AI in accounting firms</w:t>
            </w:r>
          </w:p>
        </w:tc>
        <w:tc>
          <w:tcPr>
            <w:tcW w:w="254" w:type="pct"/>
            <w:tcBorders>
              <w:top w:val="nil"/>
              <w:left w:val="nil"/>
              <w:bottom w:val="single" w:sz="4" w:space="0" w:color="auto"/>
              <w:right w:val="single" w:sz="4" w:space="0" w:color="auto"/>
            </w:tcBorders>
            <w:shd w:val="clear" w:color="auto" w:fill="auto"/>
            <w:vAlign w:val="center"/>
            <w:hideMark/>
          </w:tcPr>
          <w:p w14:paraId="4FCA3CE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 overall AI use</w:t>
            </w:r>
          </w:p>
        </w:tc>
        <w:tc>
          <w:tcPr>
            <w:tcW w:w="254" w:type="pct"/>
            <w:tcBorders>
              <w:top w:val="nil"/>
              <w:left w:val="nil"/>
              <w:bottom w:val="single" w:sz="4" w:space="0" w:color="auto"/>
              <w:right w:val="single" w:sz="4" w:space="0" w:color="auto"/>
            </w:tcBorders>
            <w:shd w:val="clear" w:color="auto" w:fill="auto"/>
            <w:vAlign w:val="center"/>
            <w:hideMark/>
          </w:tcPr>
          <w:p w14:paraId="1C908FF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ethical challenges posed by AI adoption in accounting firms</w:t>
            </w:r>
          </w:p>
        </w:tc>
        <w:tc>
          <w:tcPr>
            <w:tcW w:w="255" w:type="pct"/>
            <w:tcBorders>
              <w:top w:val="nil"/>
              <w:left w:val="nil"/>
              <w:bottom w:val="single" w:sz="4" w:space="0" w:color="auto"/>
              <w:right w:val="single" w:sz="4" w:space="0" w:color="auto"/>
            </w:tcBorders>
            <w:shd w:val="clear" w:color="auto" w:fill="auto"/>
            <w:vAlign w:val="center"/>
            <w:hideMark/>
          </w:tcPr>
          <w:p w14:paraId="70F0BD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limited practitioner understanding of AI; strong agreement on criticality of ethical regulation and oversight; urged intervention by regulatory bodies (</w:t>
            </w:r>
            <w:proofErr w:type="spellStart"/>
            <w:r w:rsidRPr="00CD75AD">
              <w:rPr>
                <w:rFonts w:eastAsia="Times New Roman" w:cs="Times New Roman"/>
                <w:color w:val="000000"/>
                <w:sz w:val="8"/>
                <w:szCs w:val="8"/>
              </w:rPr>
              <w:t>journals.vilniustech.lt</w:t>
            </w:r>
            <w:proofErr w:type="spellEnd"/>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5EAB09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Qualitative interviews (sample not specified)</w:t>
            </w:r>
          </w:p>
        </w:tc>
        <w:tc>
          <w:tcPr>
            <w:tcW w:w="254" w:type="pct"/>
            <w:tcBorders>
              <w:top w:val="nil"/>
              <w:left w:val="nil"/>
              <w:bottom w:val="single" w:sz="4" w:space="0" w:color="auto"/>
              <w:right w:val="single" w:sz="4" w:space="0" w:color="auto"/>
            </w:tcBorders>
            <w:shd w:val="clear" w:color="auto" w:fill="auto"/>
            <w:vAlign w:val="center"/>
            <w:hideMark/>
          </w:tcPr>
          <w:p w14:paraId="6294418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 / firms</w:t>
            </w:r>
          </w:p>
        </w:tc>
        <w:tc>
          <w:tcPr>
            <w:tcW w:w="339" w:type="pct"/>
            <w:tcBorders>
              <w:top w:val="nil"/>
              <w:left w:val="nil"/>
              <w:bottom w:val="single" w:sz="4" w:space="0" w:color="auto"/>
              <w:right w:val="single" w:sz="4" w:space="0" w:color="auto"/>
            </w:tcBorders>
            <w:shd w:val="clear" w:color="auto" w:fill="auto"/>
            <w:noWrap/>
            <w:vAlign w:val="center"/>
            <w:hideMark/>
          </w:tcPr>
          <w:p w14:paraId="6CA2D013" w14:textId="3687B086"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3D1568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collected before June 2023</w:t>
            </w:r>
          </w:p>
        </w:tc>
        <w:tc>
          <w:tcPr>
            <w:tcW w:w="297" w:type="pct"/>
            <w:tcBorders>
              <w:top w:val="nil"/>
              <w:left w:val="nil"/>
              <w:bottom w:val="single" w:sz="4" w:space="0" w:color="auto"/>
              <w:right w:val="single" w:sz="4" w:space="0" w:color="auto"/>
            </w:tcBorders>
            <w:shd w:val="clear" w:color="auto" w:fill="auto"/>
            <w:vAlign w:val="center"/>
            <w:hideMark/>
          </w:tcPr>
          <w:p w14:paraId="795CC35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Too recent to have citations by 01/01/22</w:t>
            </w:r>
          </w:p>
        </w:tc>
        <w:tc>
          <w:tcPr>
            <w:tcW w:w="212" w:type="pct"/>
            <w:tcBorders>
              <w:top w:val="nil"/>
              <w:left w:val="nil"/>
              <w:bottom w:val="single" w:sz="4" w:space="0" w:color="auto"/>
              <w:right w:val="single" w:sz="4" w:space="0" w:color="auto"/>
            </w:tcBorders>
            <w:shd w:val="clear" w:color="auto" w:fill="auto"/>
            <w:vAlign w:val="center"/>
            <w:hideMark/>
          </w:tcPr>
          <w:p w14:paraId="76BE6699" w14:textId="0B076A5A"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43D66700" w14:textId="77777777" w:rsidTr="002C37EC">
        <w:trPr>
          <w:trHeight w:val="22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30803EC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34</w:t>
            </w:r>
          </w:p>
        </w:tc>
        <w:tc>
          <w:tcPr>
            <w:tcW w:w="338" w:type="pct"/>
            <w:tcBorders>
              <w:top w:val="nil"/>
              <w:left w:val="nil"/>
              <w:bottom w:val="single" w:sz="4" w:space="0" w:color="auto"/>
              <w:right w:val="single" w:sz="4" w:space="0" w:color="auto"/>
            </w:tcBorders>
            <w:shd w:val="clear" w:color="auto" w:fill="auto"/>
            <w:vAlign w:val="center"/>
            <w:hideMark/>
          </w:tcPr>
          <w:p w14:paraId="42F63CC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w:t>
            </w:r>
            <w:proofErr w:type="spellStart"/>
            <w:r w:rsidRPr="00CD75AD">
              <w:rPr>
                <w:rFonts w:eastAsia="Times New Roman" w:cs="Times New Roman"/>
                <w:color w:val="000000"/>
                <w:sz w:val="8"/>
                <w:szCs w:val="8"/>
              </w:rPr>
              <w:t>Dongre</w:t>
            </w:r>
            <w:proofErr w:type="spellEnd"/>
            <w:r w:rsidRPr="00CD75AD">
              <w:rPr>
                <w:rFonts w:eastAsia="Times New Roman" w:cs="Times New Roman"/>
                <w:color w:val="000000"/>
                <w:sz w:val="8"/>
                <w:szCs w:val="8"/>
              </w:rPr>
              <w:t>, A. Pandey &amp; O. Gupta (2020)</w:t>
            </w:r>
          </w:p>
        </w:tc>
        <w:tc>
          <w:tcPr>
            <w:tcW w:w="213" w:type="pct"/>
            <w:tcBorders>
              <w:top w:val="nil"/>
              <w:left w:val="nil"/>
              <w:bottom w:val="single" w:sz="4" w:space="0" w:color="auto"/>
              <w:right w:val="single" w:sz="4" w:space="0" w:color="auto"/>
            </w:tcBorders>
            <w:shd w:val="clear" w:color="auto" w:fill="auto"/>
            <w:vAlign w:val="center"/>
            <w:hideMark/>
          </w:tcPr>
          <w:p w14:paraId="7B87734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Xi’an University of Architecture &amp; Technology, 12, 1858–1864</w:t>
            </w:r>
          </w:p>
        </w:tc>
        <w:tc>
          <w:tcPr>
            <w:tcW w:w="211" w:type="pct"/>
            <w:tcBorders>
              <w:top w:val="nil"/>
              <w:left w:val="nil"/>
              <w:bottom w:val="single" w:sz="4" w:space="0" w:color="auto"/>
              <w:right w:val="single" w:sz="4" w:space="0" w:color="auto"/>
            </w:tcBorders>
            <w:shd w:val="clear" w:color="auto" w:fill="auto"/>
            <w:vAlign w:val="center"/>
            <w:hideMark/>
          </w:tcPr>
          <w:p w14:paraId="165D60A1" w14:textId="67BB9AB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1750B61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India</w:t>
            </w:r>
          </w:p>
        </w:tc>
        <w:tc>
          <w:tcPr>
            <w:tcW w:w="255" w:type="pct"/>
            <w:tcBorders>
              <w:top w:val="nil"/>
              <w:left w:val="nil"/>
              <w:bottom w:val="single" w:sz="4" w:space="0" w:color="auto"/>
              <w:right w:val="single" w:sz="4" w:space="0" w:color="auto"/>
            </w:tcBorders>
            <w:shd w:val="clear" w:color="auto" w:fill="auto"/>
            <w:vAlign w:val="center"/>
            <w:hideMark/>
          </w:tcPr>
          <w:p w14:paraId="0E6558C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Likely campus</w:t>
            </w:r>
            <w:r w:rsidRPr="00CD75AD">
              <w:rPr>
                <w:rFonts w:eastAsia="Times New Roman" w:cs="Times New Roman"/>
                <w:color w:val="000000"/>
                <w:sz w:val="8"/>
                <w:szCs w:val="8"/>
              </w:rPr>
              <w:noBreakHyphen/>
              <w:t>based or online survey</w:t>
            </w:r>
          </w:p>
        </w:tc>
        <w:tc>
          <w:tcPr>
            <w:tcW w:w="243" w:type="pct"/>
            <w:tcBorders>
              <w:top w:val="nil"/>
              <w:left w:val="nil"/>
              <w:bottom w:val="single" w:sz="4" w:space="0" w:color="auto"/>
              <w:right w:val="single" w:sz="4" w:space="0" w:color="auto"/>
            </w:tcBorders>
            <w:shd w:val="clear" w:color="auto" w:fill="auto"/>
            <w:vAlign w:val="center"/>
            <w:hideMark/>
          </w:tcPr>
          <w:p w14:paraId="610BC9B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1C477D1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Survey-based empirical study</w:t>
            </w:r>
          </w:p>
        </w:tc>
        <w:tc>
          <w:tcPr>
            <w:tcW w:w="213" w:type="pct"/>
            <w:tcBorders>
              <w:top w:val="nil"/>
              <w:left w:val="nil"/>
              <w:bottom w:val="single" w:sz="4" w:space="0" w:color="auto"/>
              <w:right w:val="single" w:sz="4" w:space="0" w:color="auto"/>
            </w:tcBorders>
            <w:shd w:val="clear" w:color="auto" w:fill="auto"/>
            <w:vAlign w:val="center"/>
            <w:hideMark/>
          </w:tcPr>
          <w:p w14:paraId="7D972A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theory</w:t>
            </w:r>
            <w:r w:rsidRPr="00CD75AD">
              <w:rPr>
                <w:rFonts w:eastAsia="Times New Roman" w:cs="Times New Roman"/>
                <w:color w:val="000000"/>
                <w:sz w:val="8"/>
                <w:szCs w:val="8"/>
              </w:rPr>
              <w:noBreakHyphen/>
              <w:t>based; exploratory</w:t>
            </w:r>
          </w:p>
        </w:tc>
        <w:tc>
          <w:tcPr>
            <w:tcW w:w="253" w:type="pct"/>
            <w:tcBorders>
              <w:top w:val="nil"/>
              <w:left w:val="nil"/>
              <w:bottom w:val="single" w:sz="4" w:space="0" w:color="auto"/>
              <w:right w:val="single" w:sz="4" w:space="0" w:color="auto"/>
            </w:tcBorders>
            <w:shd w:val="clear" w:color="auto" w:fill="auto"/>
            <w:vAlign w:val="center"/>
            <w:hideMark/>
          </w:tcPr>
          <w:p w14:paraId="2B4D46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E854FD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AI’s opportunities and challenges in accounting</w:t>
            </w:r>
          </w:p>
        </w:tc>
        <w:tc>
          <w:tcPr>
            <w:tcW w:w="254" w:type="pct"/>
            <w:tcBorders>
              <w:top w:val="nil"/>
              <w:left w:val="nil"/>
              <w:bottom w:val="single" w:sz="4" w:space="0" w:color="auto"/>
              <w:right w:val="single" w:sz="4" w:space="0" w:color="auto"/>
            </w:tcBorders>
            <w:shd w:val="clear" w:color="auto" w:fill="auto"/>
            <w:vAlign w:val="center"/>
            <w:hideMark/>
          </w:tcPr>
          <w:p w14:paraId="6B54D34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4" w:type="pct"/>
            <w:tcBorders>
              <w:top w:val="nil"/>
              <w:left w:val="nil"/>
              <w:bottom w:val="single" w:sz="4" w:space="0" w:color="auto"/>
              <w:right w:val="single" w:sz="4" w:space="0" w:color="auto"/>
            </w:tcBorders>
            <w:shd w:val="clear" w:color="auto" w:fill="auto"/>
            <w:vAlign w:val="center"/>
            <w:hideMark/>
          </w:tcPr>
          <w:p w14:paraId="303950E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measure how AI impacts accounting tasks</w:t>
            </w:r>
          </w:p>
        </w:tc>
        <w:tc>
          <w:tcPr>
            <w:tcW w:w="255" w:type="pct"/>
            <w:tcBorders>
              <w:top w:val="nil"/>
              <w:left w:val="nil"/>
              <w:bottom w:val="single" w:sz="4" w:space="0" w:color="auto"/>
              <w:right w:val="single" w:sz="4" w:space="0" w:color="auto"/>
            </w:tcBorders>
            <w:shd w:val="clear" w:color="auto" w:fill="auto"/>
            <w:vAlign w:val="center"/>
            <w:hideMark/>
          </w:tcPr>
          <w:p w14:paraId="21E0DA1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AI enhances fraud detection, productivity, accuracy; stresses need for enhanced training and digital upskilling (scholar.google.com, researchgate.net, econjournals.com)</w:t>
            </w:r>
          </w:p>
        </w:tc>
        <w:tc>
          <w:tcPr>
            <w:tcW w:w="254" w:type="pct"/>
            <w:tcBorders>
              <w:top w:val="nil"/>
              <w:left w:val="nil"/>
              <w:bottom w:val="single" w:sz="4" w:space="0" w:color="auto"/>
              <w:right w:val="single" w:sz="4" w:space="0" w:color="auto"/>
            </w:tcBorders>
            <w:shd w:val="clear" w:color="auto" w:fill="auto"/>
            <w:vAlign w:val="center"/>
            <w:hideMark/>
          </w:tcPr>
          <w:p w14:paraId="4A1ADA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specified (survey-based)</w:t>
            </w:r>
          </w:p>
        </w:tc>
        <w:tc>
          <w:tcPr>
            <w:tcW w:w="254" w:type="pct"/>
            <w:tcBorders>
              <w:top w:val="nil"/>
              <w:left w:val="nil"/>
              <w:bottom w:val="single" w:sz="4" w:space="0" w:color="auto"/>
              <w:right w:val="single" w:sz="4" w:space="0" w:color="auto"/>
            </w:tcBorders>
            <w:shd w:val="clear" w:color="auto" w:fill="auto"/>
            <w:vAlign w:val="center"/>
            <w:hideMark/>
          </w:tcPr>
          <w:p w14:paraId="034D8FA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Individual/accountant-level</w:t>
            </w:r>
          </w:p>
        </w:tc>
        <w:tc>
          <w:tcPr>
            <w:tcW w:w="339" w:type="pct"/>
            <w:tcBorders>
              <w:top w:val="nil"/>
              <w:left w:val="nil"/>
              <w:bottom w:val="single" w:sz="4" w:space="0" w:color="auto"/>
              <w:right w:val="single" w:sz="4" w:space="0" w:color="auto"/>
            </w:tcBorders>
            <w:shd w:val="clear" w:color="auto" w:fill="auto"/>
            <w:noWrap/>
            <w:vAlign w:val="center"/>
            <w:hideMark/>
          </w:tcPr>
          <w:p w14:paraId="518C3C60" w14:textId="61B482B5"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0BF518C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Published 2020, likely data around that</w:t>
            </w:r>
          </w:p>
        </w:tc>
        <w:tc>
          <w:tcPr>
            <w:tcW w:w="297" w:type="pct"/>
            <w:tcBorders>
              <w:top w:val="nil"/>
              <w:left w:val="nil"/>
              <w:bottom w:val="single" w:sz="4" w:space="0" w:color="auto"/>
              <w:right w:val="single" w:sz="4" w:space="0" w:color="auto"/>
            </w:tcBorders>
            <w:shd w:val="clear" w:color="auto" w:fill="auto"/>
            <w:vAlign w:val="center"/>
            <w:hideMark/>
          </w:tcPr>
          <w:p w14:paraId="54C3617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17 citations by mid</w:t>
            </w:r>
            <w:r w:rsidRPr="00CD75AD">
              <w:rPr>
                <w:rFonts w:eastAsia="Times New Roman" w:cs="Times New Roman"/>
                <w:color w:val="000000"/>
                <w:sz w:val="8"/>
                <w:szCs w:val="8"/>
              </w:rPr>
              <w:noBreakHyphen/>
              <w:t>2024</w:t>
            </w:r>
          </w:p>
        </w:tc>
        <w:tc>
          <w:tcPr>
            <w:tcW w:w="212" w:type="pct"/>
            <w:tcBorders>
              <w:top w:val="nil"/>
              <w:left w:val="nil"/>
              <w:bottom w:val="single" w:sz="4" w:space="0" w:color="auto"/>
              <w:right w:val="single" w:sz="4" w:space="0" w:color="auto"/>
            </w:tcBorders>
            <w:shd w:val="clear" w:color="auto" w:fill="auto"/>
            <w:vAlign w:val="center"/>
            <w:hideMark/>
          </w:tcPr>
          <w:p w14:paraId="667F7C7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≈4.3/year (17 ÷ 4)</w:t>
            </w:r>
          </w:p>
        </w:tc>
      </w:tr>
      <w:tr w:rsidR="002C37EC" w:rsidRPr="006A61EA" w14:paraId="0C0F8C83" w14:textId="77777777" w:rsidTr="002C37EC">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33A445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35</w:t>
            </w:r>
          </w:p>
        </w:tc>
        <w:tc>
          <w:tcPr>
            <w:tcW w:w="338" w:type="pct"/>
            <w:tcBorders>
              <w:top w:val="nil"/>
              <w:left w:val="nil"/>
              <w:bottom w:val="single" w:sz="4" w:space="0" w:color="auto"/>
              <w:right w:val="single" w:sz="4" w:space="0" w:color="auto"/>
            </w:tcBorders>
            <w:shd w:val="clear" w:color="auto" w:fill="auto"/>
            <w:vAlign w:val="center"/>
            <w:hideMark/>
          </w:tcPr>
          <w:p w14:paraId="3D5B9EAF"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Faozi</w:t>
            </w:r>
            <w:proofErr w:type="spellEnd"/>
            <w:r w:rsidRPr="00CD75AD">
              <w:rPr>
                <w:rFonts w:eastAsia="Times New Roman" w:cs="Times New Roman"/>
                <w:color w:val="000000"/>
                <w:sz w:val="8"/>
                <w:szCs w:val="8"/>
              </w:rPr>
              <w:t> A. </w:t>
            </w:r>
            <w:proofErr w:type="spellStart"/>
            <w:r w:rsidRPr="00CD75AD">
              <w:rPr>
                <w:rFonts w:eastAsia="Times New Roman" w:cs="Times New Roman"/>
                <w:color w:val="000000"/>
                <w:sz w:val="8"/>
                <w:szCs w:val="8"/>
              </w:rPr>
              <w:t>Almaqtari</w:t>
            </w:r>
            <w:proofErr w:type="spellEnd"/>
            <w:r w:rsidRPr="00CD75AD">
              <w:rPr>
                <w:rFonts w:eastAsia="Times New Roman" w:cs="Times New Roman"/>
                <w:color w:val="000000"/>
                <w:sz w:val="8"/>
                <w:szCs w:val="8"/>
              </w:rPr>
              <w:t xml:space="preserve"> (2024)</w:t>
            </w:r>
          </w:p>
        </w:tc>
        <w:tc>
          <w:tcPr>
            <w:tcW w:w="213" w:type="pct"/>
            <w:tcBorders>
              <w:top w:val="nil"/>
              <w:left w:val="nil"/>
              <w:bottom w:val="single" w:sz="4" w:space="0" w:color="auto"/>
              <w:right w:val="single" w:sz="4" w:space="0" w:color="auto"/>
            </w:tcBorders>
            <w:shd w:val="clear" w:color="auto" w:fill="auto"/>
            <w:vAlign w:val="center"/>
            <w:hideMark/>
          </w:tcPr>
          <w:p w14:paraId="7EE36F7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Economies (MDPI)</w:t>
            </w:r>
          </w:p>
        </w:tc>
        <w:tc>
          <w:tcPr>
            <w:tcW w:w="211" w:type="pct"/>
            <w:tcBorders>
              <w:top w:val="nil"/>
              <w:left w:val="nil"/>
              <w:bottom w:val="single" w:sz="4" w:space="0" w:color="auto"/>
              <w:right w:val="single" w:sz="4" w:space="0" w:color="auto"/>
            </w:tcBorders>
            <w:shd w:val="clear" w:color="auto" w:fill="auto"/>
            <w:vAlign w:val="center"/>
            <w:hideMark/>
          </w:tcPr>
          <w:p w14:paraId="76375A61" w14:textId="68217CBF"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44931FB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Saudi Arabia</w:t>
            </w:r>
          </w:p>
        </w:tc>
        <w:tc>
          <w:tcPr>
            <w:tcW w:w="255" w:type="pct"/>
            <w:tcBorders>
              <w:top w:val="nil"/>
              <w:left w:val="nil"/>
              <w:bottom w:val="single" w:sz="4" w:space="0" w:color="auto"/>
              <w:right w:val="single" w:sz="4" w:space="0" w:color="auto"/>
            </w:tcBorders>
            <w:shd w:val="clear" w:color="auto" w:fill="auto"/>
            <w:vAlign w:val="center"/>
            <w:hideMark/>
          </w:tcPr>
          <w:p w14:paraId="5B349F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Saudi business organizations</w:t>
            </w:r>
          </w:p>
        </w:tc>
        <w:tc>
          <w:tcPr>
            <w:tcW w:w="243" w:type="pct"/>
            <w:tcBorders>
              <w:top w:val="nil"/>
              <w:left w:val="nil"/>
              <w:bottom w:val="single" w:sz="4" w:space="0" w:color="auto"/>
              <w:right w:val="single" w:sz="4" w:space="0" w:color="auto"/>
            </w:tcBorders>
            <w:shd w:val="clear" w:color="auto" w:fill="auto"/>
            <w:vAlign w:val="center"/>
            <w:hideMark/>
          </w:tcPr>
          <w:p w14:paraId="0CDD79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79B2B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 Structural Equation Modeling (SEM)</w:t>
            </w:r>
          </w:p>
        </w:tc>
        <w:tc>
          <w:tcPr>
            <w:tcW w:w="213" w:type="pct"/>
            <w:tcBorders>
              <w:top w:val="nil"/>
              <w:left w:val="nil"/>
              <w:bottom w:val="single" w:sz="4" w:space="0" w:color="auto"/>
              <w:right w:val="single" w:sz="4" w:space="0" w:color="auto"/>
            </w:tcBorders>
            <w:shd w:val="clear" w:color="auto" w:fill="auto"/>
            <w:vAlign w:val="center"/>
            <w:hideMark/>
          </w:tcPr>
          <w:p w14:paraId="06E756A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Resource-Based View (RBV), TOE framework</w:t>
            </w:r>
          </w:p>
        </w:tc>
        <w:tc>
          <w:tcPr>
            <w:tcW w:w="253" w:type="pct"/>
            <w:tcBorders>
              <w:top w:val="nil"/>
              <w:left w:val="nil"/>
              <w:bottom w:val="single" w:sz="4" w:space="0" w:color="auto"/>
              <w:right w:val="single" w:sz="4" w:space="0" w:color="auto"/>
            </w:tcBorders>
            <w:shd w:val="clear" w:color="auto" w:fill="auto"/>
            <w:vAlign w:val="center"/>
            <w:hideMark/>
          </w:tcPr>
          <w:p w14:paraId="73F31C9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509D300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Role of IT governance mediating AI adoption in accounting/auditing</w:t>
            </w:r>
          </w:p>
        </w:tc>
        <w:tc>
          <w:tcPr>
            <w:tcW w:w="254" w:type="pct"/>
            <w:tcBorders>
              <w:top w:val="nil"/>
              <w:left w:val="nil"/>
              <w:bottom w:val="single" w:sz="4" w:space="0" w:color="auto"/>
              <w:right w:val="single" w:sz="4" w:space="0" w:color="auto"/>
            </w:tcBorders>
            <w:shd w:val="clear" w:color="auto" w:fill="auto"/>
            <w:vAlign w:val="center"/>
            <w:hideMark/>
          </w:tcPr>
          <w:p w14:paraId="3948BF4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Big Data, Cloud, DL</w:t>
            </w:r>
          </w:p>
        </w:tc>
        <w:tc>
          <w:tcPr>
            <w:tcW w:w="254" w:type="pct"/>
            <w:tcBorders>
              <w:top w:val="nil"/>
              <w:left w:val="nil"/>
              <w:bottom w:val="single" w:sz="4" w:space="0" w:color="auto"/>
              <w:right w:val="single" w:sz="4" w:space="0" w:color="auto"/>
            </w:tcBorders>
            <w:shd w:val="clear" w:color="auto" w:fill="auto"/>
            <w:vAlign w:val="center"/>
            <w:hideMark/>
          </w:tcPr>
          <w:p w14:paraId="36DF0A3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the mediating role of IT governance in AI integration for accounting/auditing ops</w:t>
            </w:r>
          </w:p>
        </w:tc>
        <w:tc>
          <w:tcPr>
            <w:tcW w:w="255" w:type="pct"/>
            <w:tcBorders>
              <w:top w:val="nil"/>
              <w:left w:val="nil"/>
              <w:bottom w:val="single" w:sz="4" w:space="0" w:color="auto"/>
              <w:right w:val="single" w:sz="4" w:space="0" w:color="auto"/>
            </w:tcBorders>
            <w:shd w:val="clear" w:color="auto" w:fill="auto"/>
            <w:vAlign w:val="center"/>
            <w:hideMark/>
          </w:tcPr>
          <w:p w14:paraId="2597D0C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that AI (big data, deep learning, cloud computing) positively enhances accounting and audit efficiency, decision-making, and reporting; IT governance significantly mediates these effects (mdpi.com, mdpi.com)</w:t>
            </w:r>
          </w:p>
        </w:tc>
        <w:tc>
          <w:tcPr>
            <w:tcW w:w="254" w:type="pct"/>
            <w:tcBorders>
              <w:top w:val="nil"/>
              <w:left w:val="nil"/>
              <w:bottom w:val="single" w:sz="4" w:space="0" w:color="auto"/>
              <w:right w:val="single" w:sz="4" w:space="0" w:color="auto"/>
            </w:tcBorders>
            <w:shd w:val="clear" w:color="auto" w:fill="auto"/>
            <w:vAlign w:val="center"/>
            <w:hideMark/>
          </w:tcPr>
          <w:p w14:paraId="4C30176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N=228 Saudi professionals</w:t>
            </w:r>
          </w:p>
        </w:tc>
        <w:tc>
          <w:tcPr>
            <w:tcW w:w="254" w:type="pct"/>
            <w:tcBorders>
              <w:top w:val="nil"/>
              <w:left w:val="nil"/>
              <w:bottom w:val="single" w:sz="4" w:space="0" w:color="auto"/>
              <w:right w:val="single" w:sz="4" w:space="0" w:color="auto"/>
            </w:tcBorders>
            <w:shd w:val="clear" w:color="auto" w:fill="auto"/>
            <w:vAlign w:val="center"/>
            <w:hideMark/>
          </w:tcPr>
          <w:p w14:paraId="6BFE0F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Organization-level accounting &amp; auditing</w:t>
            </w:r>
          </w:p>
        </w:tc>
        <w:tc>
          <w:tcPr>
            <w:tcW w:w="339" w:type="pct"/>
            <w:tcBorders>
              <w:top w:val="nil"/>
              <w:left w:val="nil"/>
              <w:bottom w:val="single" w:sz="4" w:space="0" w:color="auto"/>
              <w:right w:val="single" w:sz="4" w:space="0" w:color="auto"/>
            </w:tcBorders>
            <w:shd w:val="clear" w:color="auto" w:fill="auto"/>
            <w:noWrap/>
            <w:vAlign w:val="center"/>
            <w:hideMark/>
          </w:tcPr>
          <w:p w14:paraId="0C9DCAC0" w14:textId="6507328B"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1C77F0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collected pre-August 2024; published 1 Aug 2024</w:t>
            </w:r>
          </w:p>
        </w:tc>
        <w:tc>
          <w:tcPr>
            <w:tcW w:w="297" w:type="pct"/>
            <w:tcBorders>
              <w:top w:val="nil"/>
              <w:left w:val="nil"/>
              <w:bottom w:val="single" w:sz="4" w:space="0" w:color="auto"/>
              <w:right w:val="single" w:sz="4" w:space="0" w:color="auto"/>
            </w:tcBorders>
            <w:shd w:val="clear" w:color="auto" w:fill="auto"/>
            <w:vAlign w:val="center"/>
            <w:hideMark/>
          </w:tcPr>
          <w:p w14:paraId="4046ED8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(future date)</w:t>
            </w:r>
          </w:p>
        </w:tc>
        <w:tc>
          <w:tcPr>
            <w:tcW w:w="212" w:type="pct"/>
            <w:tcBorders>
              <w:top w:val="nil"/>
              <w:left w:val="nil"/>
              <w:bottom w:val="single" w:sz="4" w:space="0" w:color="auto"/>
              <w:right w:val="single" w:sz="4" w:space="0" w:color="auto"/>
            </w:tcBorders>
            <w:shd w:val="clear" w:color="auto" w:fill="auto"/>
            <w:vAlign w:val="center"/>
            <w:hideMark/>
          </w:tcPr>
          <w:p w14:paraId="7C1350CC" w14:textId="602AE1B3"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__</w:t>
            </w:r>
          </w:p>
        </w:tc>
      </w:tr>
      <w:tr w:rsidR="002C37EC" w:rsidRPr="006A61EA" w14:paraId="2C521CC6"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B8E2E5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36</w:t>
            </w:r>
          </w:p>
        </w:tc>
        <w:tc>
          <w:tcPr>
            <w:tcW w:w="338" w:type="pct"/>
            <w:tcBorders>
              <w:top w:val="nil"/>
              <w:left w:val="nil"/>
              <w:bottom w:val="single" w:sz="4" w:space="0" w:color="auto"/>
              <w:right w:val="single" w:sz="4" w:space="0" w:color="auto"/>
            </w:tcBorders>
            <w:shd w:val="clear" w:color="auto" w:fill="auto"/>
            <w:vAlign w:val="center"/>
            <w:hideMark/>
          </w:tcPr>
          <w:p w14:paraId="2895AF8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Bronwyn Eager, Craig Deegan &amp; </w:t>
            </w:r>
            <w:proofErr w:type="spellStart"/>
            <w:r w:rsidRPr="00CD75AD">
              <w:rPr>
                <w:rFonts w:eastAsia="Times New Roman" w:cs="Times New Roman"/>
                <w:color w:val="000000"/>
                <w:sz w:val="8"/>
                <w:szCs w:val="8"/>
              </w:rPr>
              <w:t>Terese</w:t>
            </w:r>
            <w:proofErr w:type="spellEnd"/>
            <w:r w:rsidRPr="00CD75AD">
              <w:rPr>
                <w:rFonts w:eastAsia="Times New Roman" w:cs="Times New Roman"/>
                <w:color w:val="000000"/>
                <w:sz w:val="8"/>
                <w:szCs w:val="8"/>
              </w:rPr>
              <w:t> Fiedler (2024)</w:t>
            </w:r>
          </w:p>
        </w:tc>
        <w:tc>
          <w:tcPr>
            <w:tcW w:w="213" w:type="pct"/>
            <w:tcBorders>
              <w:top w:val="nil"/>
              <w:left w:val="nil"/>
              <w:bottom w:val="single" w:sz="4" w:space="0" w:color="auto"/>
              <w:right w:val="single" w:sz="4" w:space="0" w:color="auto"/>
            </w:tcBorders>
            <w:shd w:val="clear" w:color="auto" w:fill="auto"/>
            <w:vAlign w:val="center"/>
            <w:hideMark/>
          </w:tcPr>
          <w:p w14:paraId="117ABC29"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Meditari</w:t>
            </w:r>
            <w:proofErr w:type="spellEnd"/>
            <w:r w:rsidRPr="00CD75AD">
              <w:rPr>
                <w:rFonts w:eastAsia="Times New Roman" w:cs="Times New Roman"/>
                <w:color w:val="000000"/>
                <w:sz w:val="8"/>
                <w:szCs w:val="8"/>
              </w:rPr>
              <w:t xml:space="preserve"> Accountancy Research</w:t>
            </w:r>
          </w:p>
        </w:tc>
        <w:tc>
          <w:tcPr>
            <w:tcW w:w="211" w:type="pct"/>
            <w:tcBorders>
              <w:top w:val="nil"/>
              <w:left w:val="nil"/>
              <w:bottom w:val="single" w:sz="4" w:space="0" w:color="auto"/>
              <w:right w:val="single" w:sz="4" w:space="0" w:color="auto"/>
            </w:tcBorders>
            <w:shd w:val="clear" w:color="auto" w:fill="auto"/>
            <w:vAlign w:val="center"/>
            <w:hideMark/>
          </w:tcPr>
          <w:p w14:paraId="2C9131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5929EB4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Australia (seasonal workers context)</w:t>
            </w:r>
          </w:p>
        </w:tc>
        <w:tc>
          <w:tcPr>
            <w:tcW w:w="255" w:type="pct"/>
            <w:tcBorders>
              <w:top w:val="nil"/>
              <w:left w:val="nil"/>
              <w:bottom w:val="single" w:sz="4" w:space="0" w:color="auto"/>
              <w:right w:val="single" w:sz="4" w:space="0" w:color="auto"/>
            </w:tcBorders>
            <w:shd w:val="clear" w:color="auto" w:fill="auto"/>
            <w:vAlign w:val="center"/>
            <w:hideMark/>
          </w:tcPr>
          <w:p w14:paraId="383475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43" w:type="pct"/>
            <w:tcBorders>
              <w:top w:val="nil"/>
              <w:left w:val="nil"/>
              <w:bottom w:val="single" w:sz="4" w:space="0" w:color="auto"/>
              <w:right w:val="single" w:sz="4" w:space="0" w:color="auto"/>
            </w:tcBorders>
            <w:shd w:val="clear" w:color="auto" w:fill="auto"/>
            <w:vAlign w:val="center"/>
            <w:hideMark/>
          </w:tcPr>
          <w:p w14:paraId="4F7D9D5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10A21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AI-augmented scoping study demonstration</w:t>
            </w:r>
          </w:p>
        </w:tc>
        <w:tc>
          <w:tcPr>
            <w:tcW w:w="213" w:type="pct"/>
            <w:tcBorders>
              <w:top w:val="nil"/>
              <w:left w:val="nil"/>
              <w:bottom w:val="single" w:sz="4" w:space="0" w:color="auto"/>
              <w:right w:val="single" w:sz="4" w:space="0" w:color="auto"/>
            </w:tcBorders>
            <w:shd w:val="clear" w:color="auto" w:fill="auto"/>
            <w:vAlign w:val="center"/>
            <w:hideMark/>
          </w:tcPr>
          <w:p w14:paraId="1CB6A7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Accountability frameworks</w:t>
            </w:r>
          </w:p>
        </w:tc>
        <w:tc>
          <w:tcPr>
            <w:tcW w:w="253" w:type="pct"/>
            <w:tcBorders>
              <w:top w:val="nil"/>
              <w:left w:val="nil"/>
              <w:bottom w:val="single" w:sz="4" w:space="0" w:color="auto"/>
              <w:right w:val="single" w:sz="4" w:space="0" w:color="auto"/>
            </w:tcBorders>
            <w:shd w:val="clear" w:color="auto" w:fill="auto"/>
            <w:vAlign w:val="center"/>
            <w:hideMark/>
          </w:tcPr>
          <w:p w14:paraId="2640A0D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53" w:type="pct"/>
            <w:tcBorders>
              <w:top w:val="nil"/>
              <w:left w:val="nil"/>
              <w:bottom w:val="single" w:sz="4" w:space="0" w:color="auto"/>
              <w:right w:val="single" w:sz="4" w:space="0" w:color="auto"/>
            </w:tcBorders>
            <w:shd w:val="clear" w:color="auto" w:fill="auto"/>
            <w:vAlign w:val="center"/>
            <w:hideMark/>
          </w:tcPr>
          <w:p w14:paraId="1868099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Use of AI to generate accountability prescriptions for seasonal workers</w:t>
            </w:r>
          </w:p>
        </w:tc>
        <w:tc>
          <w:tcPr>
            <w:tcW w:w="254" w:type="pct"/>
            <w:tcBorders>
              <w:top w:val="nil"/>
              <w:left w:val="nil"/>
              <w:bottom w:val="single" w:sz="4" w:space="0" w:color="auto"/>
              <w:right w:val="single" w:sz="4" w:space="0" w:color="auto"/>
            </w:tcBorders>
            <w:shd w:val="clear" w:color="auto" w:fill="auto"/>
            <w:vAlign w:val="center"/>
            <w:hideMark/>
          </w:tcPr>
          <w:p w14:paraId="6A44AE6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text/mining tools</w:t>
            </w:r>
          </w:p>
        </w:tc>
        <w:tc>
          <w:tcPr>
            <w:tcW w:w="254" w:type="pct"/>
            <w:tcBorders>
              <w:top w:val="nil"/>
              <w:left w:val="nil"/>
              <w:bottom w:val="single" w:sz="4" w:space="0" w:color="auto"/>
              <w:right w:val="single" w:sz="4" w:space="0" w:color="auto"/>
            </w:tcBorders>
            <w:shd w:val="clear" w:color="auto" w:fill="auto"/>
            <w:vAlign w:val="center"/>
            <w:hideMark/>
          </w:tcPr>
          <w:p w14:paraId="67E2DF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demonstrate how AI-augmented methods can enhance accountability-related insights in accounting research</w:t>
            </w:r>
          </w:p>
        </w:tc>
        <w:tc>
          <w:tcPr>
            <w:tcW w:w="255" w:type="pct"/>
            <w:tcBorders>
              <w:top w:val="nil"/>
              <w:left w:val="nil"/>
              <w:bottom w:val="single" w:sz="4" w:space="0" w:color="auto"/>
              <w:right w:val="single" w:sz="4" w:space="0" w:color="auto"/>
            </w:tcBorders>
            <w:shd w:val="clear" w:color="auto" w:fill="auto"/>
            <w:vAlign w:val="center"/>
            <w:hideMark/>
          </w:tcPr>
          <w:p w14:paraId="0599ECE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Developed prescriptions to improve </w:t>
            </w:r>
            <w:proofErr w:type="spellStart"/>
            <w:r w:rsidRPr="00CD75AD">
              <w:rPr>
                <w:rFonts w:eastAsia="Times New Roman" w:cs="Times New Roman"/>
                <w:color w:val="000000"/>
                <w:sz w:val="8"/>
                <w:szCs w:val="8"/>
              </w:rPr>
              <w:t>organisational</w:t>
            </w:r>
            <w:proofErr w:type="spellEnd"/>
            <w:r w:rsidRPr="00CD75AD">
              <w:rPr>
                <w:rFonts w:eastAsia="Times New Roman" w:cs="Times New Roman"/>
                <w:color w:val="000000"/>
                <w:sz w:val="8"/>
                <w:szCs w:val="8"/>
              </w:rPr>
              <w:t xml:space="preserve"> accountability toward seasonal workers using AI-augmented scoping methods; presented a replicable framework (ideas.repec.org, researchgate.net)</w:t>
            </w:r>
          </w:p>
        </w:tc>
        <w:tc>
          <w:tcPr>
            <w:tcW w:w="254" w:type="pct"/>
            <w:tcBorders>
              <w:top w:val="nil"/>
              <w:left w:val="nil"/>
              <w:bottom w:val="single" w:sz="4" w:space="0" w:color="auto"/>
              <w:right w:val="single" w:sz="4" w:space="0" w:color="auto"/>
            </w:tcBorders>
            <w:shd w:val="clear" w:color="auto" w:fill="auto"/>
            <w:vAlign w:val="center"/>
            <w:hideMark/>
          </w:tcPr>
          <w:p w14:paraId="7D21AB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 demonstration project (scoping)</w:t>
            </w:r>
          </w:p>
        </w:tc>
        <w:tc>
          <w:tcPr>
            <w:tcW w:w="254" w:type="pct"/>
            <w:tcBorders>
              <w:top w:val="nil"/>
              <w:left w:val="nil"/>
              <w:bottom w:val="single" w:sz="4" w:space="0" w:color="auto"/>
              <w:right w:val="single" w:sz="4" w:space="0" w:color="auto"/>
            </w:tcBorders>
            <w:shd w:val="clear" w:color="auto" w:fill="auto"/>
            <w:vAlign w:val="center"/>
            <w:hideMark/>
          </w:tcPr>
          <w:p w14:paraId="0FB316C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research methodology</w:t>
            </w:r>
          </w:p>
        </w:tc>
        <w:tc>
          <w:tcPr>
            <w:tcW w:w="339" w:type="pct"/>
            <w:tcBorders>
              <w:top w:val="nil"/>
              <w:left w:val="nil"/>
              <w:bottom w:val="single" w:sz="4" w:space="0" w:color="auto"/>
              <w:right w:val="single" w:sz="4" w:space="0" w:color="auto"/>
            </w:tcBorders>
            <w:shd w:val="clear" w:color="auto" w:fill="auto"/>
            <w:noWrap/>
            <w:vAlign w:val="center"/>
            <w:hideMark/>
          </w:tcPr>
          <w:p w14:paraId="647DC567" w14:textId="232BCEA1"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480AFCF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Published March 2024 (data collected ~2023)</w:t>
            </w:r>
          </w:p>
        </w:tc>
        <w:tc>
          <w:tcPr>
            <w:tcW w:w="297" w:type="pct"/>
            <w:tcBorders>
              <w:top w:val="nil"/>
              <w:left w:val="nil"/>
              <w:bottom w:val="single" w:sz="4" w:space="0" w:color="auto"/>
              <w:right w:val="single" w:sz="4" w:space="0" w:color="auto"/>
            </w:tcBorders>
            <w:shd w:val="clear" w:color="auto" w:fill="auto"/>
            <w:vAlign w:val="center"/>
            <w:hideMark/>
          </w:tcPr>
          <w:p w14:paraId="6896CBC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(new publication)</w:t>
            </w:r>
          </w:p>
        </w:tc>
        <w:tc>
          <w:tcPr>
            <w:tcW w:w="212" w:type="pct"/>
            <w:tcBorders>
              <w:top w:val="nil"/>
              <w:left w:val="nil"/>
              <w:bottom w:val="single" w:sz="4" w:space="0" w:color="auto"/>
              <w:right w:val="single" w:sz="4" w:space="0" w:color="auto"/>
            </w:tcBorders>
            <w:shd w:val="clear" w:color="auto" w:fill="auto"/>
            <w:vAlign w:val="center"/>
            <w:hideMark/>
          </w:tcPr>
          <w:p w14:paraId="7C142811" w14:textId="62A2B008"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217BB665" w14:textId="77777777" w:rsidTr="002C37EC">
        <w:trPr>
          <w:trHeight w:val="31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526908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37</w:t>
            </w:r>
          </w:p>
        </w:tc>
        <w:tc>
          <w:tcPr>
            <w:tcW w:w="338" w:type="pct"/>
            <w:tcBorders>
              <w:top w:val="nil"/>
              <w:left w:val="nil"/>
              <w:bottom w:val="single" w:sz="4" w:space="0" w:color="auto"/>
              <w:right w:val="single" w:sz="4" w:space="0" w:color="auto"/>
            </w:tcBorders>
            <w:shd w:val="clear" w:color="auto" w:fill="auto"/>
            <w:vAlign w:val="center"/>
            <w:hideMark/>
          </w:tcPr>
          <w:p w14:paraId="13825DA9"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Jin</w:t>
            </w:r>
            <w:proofErr w:type="spellEnd"/>
            <w:r w:rsidRPr="00CD75AD">
              <w:rPr>
                <w:rFonts w:eastAsia="Times New Roman" w:cs="Times New Roman"/>
                <w:color w:val="000000"/>
                <w:sz w:val="8"/>
                <w:szCs w:val="8"/>
              </w:rPr>
              <w:t> </w:t>
            </w:r>
            <w:proofErr w:type="spellStart"/>
            <w:r w:rsidRPr="00CD75AD">
              <w:rPr>
                <w:rFonts w:eastAsia="Times New Roman" w:cs="Times New Roman"/>
                <w:color w:val="000000"/>
                <w:sz w:val="8"/>
                <w:szCs w:val="8"/>
              </w:rPr>
              <w:t>Qiu</w:t>
            </w:r>
            <w:proofErr w:type="spellEnd"/>
            <w:r w:rsidRPr="00CD75AD">
              <w:rPr>
                <w:rFonts w:eastAsia="Times New Roman" w:cs="Times New Roman"/>
                <w:color w:val="000000"/>
                <w:sz w:val="8"/>
                <w:szCs w:val="8"/>
              </w:rPr>
              <w:t xml:space="preserve"> (2021)</w:t>
            </w:r>
          </w:p>
        </w:tc>
        <w:tc>
          <w:tcPr>
            <w:tcW w:w="213" w:type="pct"/>
            <w:tcBorders>
              <w:top w:val="nil"/>
              <w:left w:val="nil"/>
              <w:bottom w:val="single" w:sz="4" w:space="0" w:color="auto"/>
              <w:right w:val="single" w:sz="4" w:space="0" w:color="auto"/>
            </w:tcBorders>
            <w:shd w:val="clear" w:color="auto" w:fill="auto"/>
            <w:vAlign w:val="center"/>
            <w:hideMark/>
          </w:tcPr>
          <w:p w14:paraId="0B4FEA1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Global Information Management</w:t>
            </w:r>
          </w:p>
        </w:tc>
        <w:tc>
          <w:tcPr>
            <w:tcW w:w="211" w:type="pct"/>
            <w:tcBorders>
              <w:top w:val="nil"/>
              <w:left w:val="nil"/>
              <w:bottom w:val="single" w:sz="4" w:space="0" w:color="auto"/>
              <w:right w:val="single" w:sz="4" w:space="0" w:color="auto"/>
            </w:tcBorders>
            <w:shd w:val="clear" w:color="auto" w:fill="auto"/>
            <w:vAlign w:val="center"/>
            <w:hideMark/>
          </w:tcPr>
          <w:p w14:paraId="13D4826C" w14:textId="0DDDE5DA"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5A9C2BB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China</w:t>
            </w:r>
          </w:p>
        </w:tc>
        <w:tc>
          <w:tcPr>
            <w:tcW w:w="255" w:type="pct"/>
            <w:tcBorders>
              <w:top w:val="nil"/>
              <w:left w:val="nil"/>
              <w:bottom w:val="single" w:sz="4" w:space="0" w:color="auto"/>
              <w:right w:val="single" w:sz="4" w:space="0" w:color="auto"/>
            </w:tcBorders>
            <w:shd w:val="clear" w:color="auto" w:fill="auto"/>
            <w:vAlign w:val="center"/>
            <w:hideMark/>
          </w:tcPr>
          <w:p w14:paraId="344529ED" w14:textId="6597DBF3"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43" w:type="pct"/>
            <w:tcBorders>
              <w:top w:val="nil"/>
              <w:left w:val="nil"/>
              <w:bottom w:val="single" w:sz="4" w:space="0" w:color="auto"/>
              <w:right w:val="single" w:sz="4" w:space="0" w:color="auto"/>
            </w:tcBorders>
            <w:shd w:val="clear" w:color="auto" w:fill="auto"/>
            <w:vAlign w:val="center"/>
            <w:hideMark/>
          </w:tcPr>
          <w:p w14:paraId="5C662F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5748A3B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Design &amp; implementation</w:t>
            </w:r>
          </w:p>
        </w:tc>
        <w:tc>
          <w:tcPr>
            <w:tcW w:w="213" w:type="pct"/>
            <w:tcBorders>
              <w:top w:val="nil"/>
              <w:left w:val="nil"/>
              <w:bottom w:val="single" w:sz="4" w:space="0" w:color="auto"/>
              <w:right w:val="single" w:sz="4" w:space="0" w:color="auto"/>
            </w:tcBorders>
            <w:shd w:val="clear" w:color="auto" w:fill="auto"/>
            <w:vAlign w:val="center"/>
            <w:hideMark/>
          </w:tcPr>
          <w:p w14:paraId="18BD3B1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expert-systems in MIS</w:t>
            </w:r>
          </w:p>
        </w:tc>
        <w:tc>
          <w:tcPr>
            <w:tcW w:w="253" w:type="pct"/>
            <w:tcBorders>
              <w:top w:val="nil"/>
              <w:left w:val="nil"/>
              <w:bottom w:val="single" w:sz="4" w:space="0" w:color="auto"/>
              <w:right w:val="single" w:sz="4" w:space="0" w:color="auto"/>
            </w:tcBorders>
            <w:shd w:val="clear" w:color="auto" w:fill="auto"/>
            <w:vAlign w:val="center"/>
            <w:hideMark/>
          </w:tcPr>
          <w:p w14:paraId="2E9076C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7729D4E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AI-enabled interactive accounting MIS</w:t>
            </w:r>
          </w:p>
        </w:tc>
        <w:tc>
          <w:tcPr>
            <w:tcW w:w="254" w:type="pct"/>
            <w:tcBorders>
              <w:top w:val="nil"/>
              <w:left w:val="nil"/>
              <w:bottom w:val="single" w:sz="4" w:space="0" w:color="auto"/>
              <w:right w:val="single" w:sz="4" w:space="0" w:color="auto"/>
            </w:tcBorders>
            <w:shd w:val="clear" w:color="auto" w:fill="auto"/>
            <w:vAlign w:val="center"/>
            <w:hideMark/>
          </w:tcPr>
          <w:p w14:paraId="1AD9CAF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Cloud-based expert system with forecasting/classification</w:t>
            </w:r>
          </w:p>
        </w:tc>
        <w:tc>
          <w:tcPr>
            <w:tcW w:w="254" w:type="pct"/>
            <w:tcBorders>
              <w:top w:val="nil"/>
              <w:left w:val="nil"/>
              <w:bottom w:val="single" w:sz="4" w:space="0" w:color="auto"/>
              <w:right w:val="single" w:sz="4" w:space="0" w:color="auto"/>
            </w:tcBorders>
            <w:shd w:val="clear" w:color="auto" w:fill="auto"/>
            <w:vAlign w:val="center"/>
            <w:hideMark/>
          </w:tcPr>
          <w:p w14:paraId="304BEA7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design and analyze an AI-based interactive accounting MIS for improved accounting information management</w:t>
            </w:r>
          </w:p>
        </w:tc>
        <w:tc>
          <w:tcPr>
            <w:tcW w:w="255" w:type="pct"/>
            <w:tcBorders>
              <w:top w:val="nil"/>
              <w:left w:val="nil"/>
              <w:bottom w:val="single" w:sz="4" w:space="0" w:color="auto"/>
              <w:right w:val="single" w:sz="4" w:space="0" w:color="auto"/>
            </w:tcBorders>
            <w:shd w:val="clear" w:color="auto" w:fill="auto"/>
            <w:vAlign w:val="center"/>
            <w:hideMark/>
          </w:tcPr>
          <w:p w14:paraId="6B6E289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The system increased model accuracy by 6%, reduced time delays by 9 </w:t>
            </w:r>
            <w:proofErr w:type="spellStart"/>
            <w:r w:rsidRPr="00CD75AD">
              <w:rPr>
                <w:rFonts w:eastAsia="Times New Roman" w:cs="Times New Roman"/>
                <w:color w:val="000000"/>
                <w:sz w:val="8"/>
                <w:szCs w:val="8"/>
              </w:rPr>
              <w:t>ms</w:t>
            </w:r>
            <w:proofErr w:type="spellEnd"/>
            <w:r w:rsidRPr="00CD75AD">
              <w:rPr>
                <w:rFonts w:eastAsia="Times New Roman" w:cs="Times New Roman"/>
                <w:color w:val="000000"/>
                <w:sz w:val="8"/>
                <w:szCs w:val="8"/>
              </w:rPr>
              <w:t>, improved enterprise information flow and management; demonstrated cloud-based AI expert subsystem performance (ouci.dntb.gov.ua, igi-global.com)</w:t>
            </w:r>
          </w:p>
        </w:tc>
        <w:tc>
          <w:tcPr>
            <w:tcW w:w="254" w:type="pct"/>
            <w:tcBorders>
              <w:top w:val="nil"/>
              <w:left w:val="nil"/>
              <w:bottom w:val="single" w:sz="4" w:space="0" w:color="auto"/>
              <w:right w:val="single" w:sz="4" w:space="0" w:color="auto"/>
            </w:tcBorders>
            <w:shd w:val="clear" w:color="auto" w:fill="auto"/>
            <w:vAlign w:val="center"/>
            <w:hideMark/>
          </w:tcPr>
          <w:p w14:paraId="7C195CB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Web-based system prototype; simulation model tested (comparison vs traditional)</w:t>
            </w:r>
          </w:p>
        </w:tc>
        <w:tc>
          <w:tcPr>
            <w:tcW w:w="254" w:type="pct"/>
            <w:tcBorders>
              <w:top w:val="nil"/>
              <w:left w:val="nil"/>
              <w:bottom w:val="single" w:sz="4" w:space="0" w:color="auto"/>
              <w:right w:val="single" w:sz="4" w:space="0" w:color="auto"/>
            </w:tcBorders>
            <w:shd w:val="clear" w:color="auto" w:fill="auto"/>
            <w:vAlign w:val="center"/>
            <w:hideMark/>
          </w:tcPr>
          <w:p w14:paraId="7406A32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Enterprise-level MIS</w:t>
            </w:r>
          </w:p>
        </w:tc>
        <w:tc>
          <w:tcPr>
            <w:tcW w:w="339" w:type="pct"/>
            <w:tcBorders>
              <w:top w:val="nil"/>
              <w:left w:val="nil"/>
              <w:bottom w:val="single" w:sz="4" w:space="0" w:color="auto"/>
              <w:right w:val="single" w:sz="4" w:space="0" w:color="auto"/>
            </w:tcBorders>
            <w:shd w:val="clear" w:color="auto" w:fill="auto"/>
            <w:noWrap/>
            <w:vAlign w:val="center"/>
            <w:hideMark/>
          </w:tcPr>
          <w:p w14:paraId="3DAF1FA9" w14:textId="16480FEE"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 </w:t>
            </w:r>
          </w:p>
        </w:tc>
        <w:tc>
          <w:tcPr>
            <w:tcW w:w="212" w:type="pct"/>
            <w:tcBorders>
              <w:top w:val="nil"/>
              <w:left w:val="nil"/>
              <w:bottom w:val="single" w:sz="4" w:space="0" w:color="auto"/>
              <w:right w:val="single" w:sz="4" w:space="0" w:color="auto"/>
            </w:tcBorders>
            <w:shd w:val="clear" w:color="auto" w:fill="auto"/>
            <w:vAlign w:val="center"/>
            <w:hideMark/>
          </w:tcPr>
          <w:p w14:paraId="025E6B4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2018–2021</w:t>
            </w:r>
          </w:p>
        </w:tc>
        <w:tc>
          <w:tcPr>
            <w:tcW w:w="297" w:type="pct"/>
            <w:tcBorders>
              <w:top w:val="nil"/>
              <w:left w:val="nil"/>
              <w:bottom w:val="single" w:sz="4" w:space="0" w:color="auto"/>
              <w:right w:val="single" w:sz="4" w:space="0" w:color="auto"/>
            </w:tcBorders>
            <w:shd w:val="clear" w:color="auto" w:fill="auto"/>
            <w:vAlign w:val="center"/>
            <w:hideMark/>
          </w:tcPr>
          <w:p w14:paraId="7B46C80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9 citations</w:t>
            </w:r>
          </w:p>
        </w:tc>
        <w:tc>
          <w:tcPr>
            <w:tcW w:w="212" w:type="pct"/>
            <w:tcBorders>
              <w:top w:val="nil"/>
              <w:left w:val="nil"/>
              <w:bottom w:val="single" w:sz="4" w:space="0" w:color="auto"/>
              <w:right w:val="single" w:sz="4" w:space="0" w:color="auto"/>
            </w:tcBorders>
            <w:shd w:val="clear" w:color="auto" w:fill="auto"/>
            <w:vAlign w:val="center"/>
            <w:hideMark/>
          </w:tcPr>
          <w:p w14:paraId="6573AB3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~3/year</w:t>
            </w:r>
          </w:p>
        </w:tc>
      </w:tr>
      <w:tr w:rsidR="002C37EC" w:rsidRPr="006A61EA" w14:paraId="15C8B8DF" w14:textId="77777777" w:rsidTr="002C37EC">
        <w:trPr>
          <w:trHeight w:val="22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221105A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38</w:t>
            </w:r>
          </w:p>
        </w:tc>
        <w:tc>
          <w:tcPr>
            <w:tcW w:w="338" w:type="pct"/>
            <w:tcBorders>
              <w:top w:val="nil"/>
              <w:left w:val="nil"/>
              <w:bottom w:val="single" w:sz="4" w:space="0" w:color="auto"/>
              <w:right w:val="single" w:sz="4" w:space="0" w:color="auto"/>
            </w:tcBorders>
            <w:shd w:val="clear" w:color="auto" w:fill="auto"/>
            <w:vAlign w:val="center"/>
            <w:hideMark/>
          </w:tcPr>
          <w:p w14:paraId="0211A92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Hassan </w:t>
            </w:r>
            <w:proofErr w:type="spellStart"/>
            <w:r w:rsidRPr="00CD75AD">
              <w:rPr>
                <w:rFonts w:eastAsia="Times New Roman" w:cs="Times New Roman"/>
                <w:color w:val="000000"/>
                <w:sz w:val="8"/>
                <w:szCs w:val="8"/>
              </w:rPr>
              <w:t>Damerji</w:t>
            </w:r>
            <w:proofErr w:type="spellEnd"/>
            <w:r w:rsidRPr="00CD75AD">
              <w:rPr>
                <w:rFonts w:eastAsia="Times New Roman" w:cs="Times New Roman"/>
                <w:color w:val="000000"/>
                <w:sz w:val="8"/>
                <w:szCs w:val="8"/>
              </w:rPr>
              <w:t xml:space="preserve"> &amp; Anwar </w:t>
            </w:r>
            <w:proofErr w:type="spellStart"/>
            <w:r w:rsidRPr="00CD75AD">
              <w:rPr>
                <w:rFonts w:eastAsia="Times New Roman" w:cs="Times New Roman"/>
                <w:color w:val="000000"/>
                <w:sz w:val="8"/>
                <w:szCs w:val="8"/>
              </w:rPr>
              <w:t>Salimi</w:t>
            </w:r>
            <w:proofErr w:type="spellEnd"/>
            <w:r w:rsidRPr="00CD75AD">
              <w:rPr>
                <w:rFonts w:eastAsia="Times New Roman" w:cs="Times New Roman"/>
                <w:color w:val="000000"/>
                <w:sz w:val="8"/>
                <w:szCs w:val="8"/>
              </w:rPr>
              <w:t xml:space="preserve"> (2021)</w:t>
            </w:r>
          </w:p>
        </w:tc>
        <w:tc>
          <w:tcPr>
            <w:tcW w:w="213" w:type="pct"/>
            <w:tcBorders>
              <w:top w:val="nil"/>
              <w:left w:val="nil"/>
              <w:bottom w:val="single" w:sz="4" w:space="0" w:color="auto"/>
              <w:right w:val="single" w:sz="4" w:space="0" w:color="auto"/>
            </w:tcBorders>
            <w:shd w:val="clear" w:color="auto" w:fill="auto"/>
            <w:vAlign w:val="center"/>
            <w:hideMark/>
          </w:tcPr>
          <w:p w14:paraId="7A93622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Education</w:t>
            </w:r>
          </w:p>
        </w:tc>
        <w:tc>
          <w:tcPr>
            <w:tcW w:w="211" w:type="pct"/>
            <w:tcBorders>
              <w:top w:val="nil"/>
              <w:left w:val="nil"/>
              <w:bottom w:val="single" w:sz="4" w:space="0" w:color="auto"/>
              <w:right w:val="single" w:sz="4" w:space="0" w:color="auto"/>
            </w:tcBorders>
            <w:shd w:val="clear" w:color="auto" w:fill="auto"/>
            <w:vAlign w:val="center"/>
            <w:hideMark/>
          </w:tcPr>
          <w:p w14:paraId="032997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6DAD0EC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Canada (students)</w:t>
            </w:r>
          </w:p>
        </w:tc>
        <w:tc>
          <w:tcPr>
            <w:tcW w:w="255" w:type="pct"/>
            <w:tcBorders>
              <w:top w:val="nil"/>
              <w:left w:val="nil"/>
              <w:bottom w:val="single" w:sz="4" w:space="0" w:color="auto"/>
              <w:right w:val="single" w:sz="4" w:space="0" w:color="auto"/>
            </w:tcBorders>
            <w:shd w:val="clear" w:color="auto" w:fill="auto"/>
            <w:vAlign w:val="center"/>
            <w:hideMark/>
          </w:tcPr>
          <w:p w14:paraId="231CF251" w14:textId="14C7973E"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43" w:type="pct"/>
            <w:tcBorders>
              <w:top w:val="nil"/>
              <w:left w:val="nil"/>
              <w:bottom w:val="single" w:sz="4" w:space="0" w:color="auto"/>
              <w:right w:val="single" w:sz="4" w:space="0" w:color="auto"/>
            </w:tcBorders>
            <w:shd w:val="clear" w:color="auto" w:fill="auto"/>
            <w:vAlign w:val="center"/>
            <w:hideMark/>
          </w:tcPr>
          <w:p w14:paraId="2888C7F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26B636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Online survey; 31-item questionnaire; hierarchical regression</w:t>
            </w:r>
          </w:p>
        </w:tc>
        <w:tc>
          <w:tcPr>
            <w:tcW w:w="213" w:type="pct"/>
            <w:tcBorders>
              <w:top w:val="nil"/>
              <w:left w:val="nil"/>
              <w:bottom w:val="single" w:sz="4" w:space="0" w:color="auto"/>
              <w:right w:val="single" w:sz="4" w:space="0" w:color="auto"/>
            </w:tcBorders>
            <w:shd w:val="clear" w:color="auto" w:fill="auto"/>
            <w:vAlign w:val="center"/>
            <w:hideMark/>
          </w:tcPr>
          <w:p w14:paraId="0CD26EF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Technology Readiness (indexed TR), TAM mediators (PU, PEOU)</w:t>
            </w:r>
          </w:p>
        </w:tc>
        <w:tc>
          <w:tcPr>
            <w:tcW w:w="253" w:type="pct"/>
            <w:tcBorders>
              <w:top w:val="nil"/>
              <w:left w:val="nil"/>
              <w:bottom w:val="single" w:sz="4" w:space="0" w:color="auto"/>
              <w:right w:val="single" w:sz="4" w:space="0" w:color="auto"/>
            </w:tcBorders>
            <w:shd w:val="clear" w:color="auto" w:fill="auto"/>
            <w:vAlign w:val="center"/>
            <w:hideMark/>
          </w:tcPr>
          <w:p w14:paraId="7FF7EB2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main constructs (TR) + TAM</w:t>
            </w:r>
          </w:p>
        </w:tc>
        <w:tc>
          <w:tcPr>
            <w:tcW w:w="253" w:type="pct"/>
            <w:tcBorders>
              <w:top w:val="nil"/>
              <w:left w:val="nil"/>
              <w:bottom w:val="single" w:sz="4" w:space="0" w:color="auto"/>
              <w:right w:val="single" w:sz="4" w:space="0" w:color="auto"/>
            </w:tcBorders>
            <w:shd w:val="clear" w:color="auto" w:fill="auto"/>
            <w:vAlign w:val="center"/>
            <w:hideMark/>
          </w:tcPr>
          <w:p w14:paraId="6505D0F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adoption by accounting students</w:t>
            </w:r>
          </w:p>
        </w:tc>
        <w:tc>
          <w:tcPr>
            <w:tcW w:w="254" w:type="pct"/>
            <w:tcBorders>
              <w:top w:val="nil"/>
              <w:left w:val="nil"/>
              <w:bottom w:val="single" w:sz="4" w:space="0" w:color="auto"/>
              <w:right w:val="single" w:sz="4" w:space="0" w:color="auto"/>
            </w:tcBorders>
            <w:shd w:val="clear" w:color="auto" w:fill="auto"/>
            <w:vAlign w:val="center"/>
            <w:hideMark/>
          </w:tcPr>
          <w:p w14:paraId="2B2EC0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3B8DFD3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determine if PU and PEOU mediate the effect of technology readiness on AI adoption by accounting students</w:t>
            </w:r>
          </w:p>
        </w:tc>
        <w:tc>
          <w:tcPr>
            <w:tcW w:w="255" w:type="pct"/>
            <w:tcBorders>
              <w:top w:val="nil"/>
              <w:left w:val="nil"/>
              <w:bottom w:val="single" w:sz="4" w:space="0" w:color="auto"/>
              <w:right w:val="single" w:sz="4" w:space="0" w:color="auto"/>
            </w:tcBorders>
            <w:shd w:val="clear" w:color="auto" w:fill="auto"/>
            <w:vAlign w:val="center"/>
            <w:hideMark/>
          </w:tcPr>
          <w:p w14:paraId="5137320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Technology readiness significantly influenced AI adoption, with both PU and PEOU mediating this effect (ideas.repec.org, tandfonline.com)</w:t>
            </w:r>
          </w:p>
        </w:tc>
        <w:tc>
          <w:tcPr>
            <w:tcW w:w="254" w:type="pct"/>
            <w:tcBorders>
              <w:top w:val="nil"/>
              <w:left w:val="nil"/>
              <w:bottom w:val="single" w:sz="4" w:space="0" w:color="auto"/>
              <w:right w:val="single" w:sz="4" w:space="0" w:color="auto"/>
            </w:tcBorders>
            <w:shd w:val="clear" w:color="auto" w:fill="auto"/>
            <w:vAlign w:val="center"/>
            <w:hideMark/>
          </w:tcPr>
          <w:p w14:paraId="4D86AEE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(not listed, likely 200–400)</w:t>
            </w:r>
          </w:p>
        </w:tc>
        <w:tc>
          <w:tcPr>
            <w:tcW w:w="254" w:type="pct"/>
            <w:tcBorders>
              <w:top w:val="nil"/>
              <w:left w:val="nil"/>
              <w:bottom w:val="single" w:sz="4" w:space="0" w:color="auto"/>
              <w:right w:val="single" w:sz="4" w:space="0" w:color="auto"/>
            </w:tcBorders>
            <w:shd w:val="clear" w:color="auto" w:fill="auto"/>
            <w:vAlign w:val="center"/>
            <w:hideMark/>
          </w:tcPr>
          <w:p w14:paraId="42F0998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Individual/educational level</w:t>
            </w:r>
          </w:p>
        </w:tc>
        <w:tc>
          <w:tcPr>
            <w:tcW w:w="339" w:type="pct"/>
            <w:tcBorders>
              <w:top w:val="nil"/>
              <w:left w:val="nil"/>
              <w:bottom w:val="single" w:sz="4" w:space="0" w:color="auto"/>
              <w:right w:val="single" w:sz="4" w:space="0" w:color="auto"/>
            </w:tcBorders>
            <w:shd w:val="clear" w:color="auto" w:fill="auto"/>
            <w:noWrap/>
            <w:vAlign w:val="center"/>
            <w:hideMark/>
          </w:tcPr>
          <w:p w14:paraId="233EA012" w14:textId="4801DE18"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348F85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early 2021</w:t>
            </w:r>
          </w:p>
        </w:tc>
        <w:tc>
          <w:tcPr>
            <w:tcW w:w="297" w:type="pct"/>
            <w:tcBorders>
              <w:top w:val="nil"/>
              <w:left w:val="nil"/>
              <w:bottom w:val="single" w:sz="4" w:space="0" w:color="auto"/>
              <w:right w:val="single" w:sz="4" w:space="0" w:color="auto"/>
            </w:tcBorders>
            <w:shd w:val="clear" w:color="auto" w:fill="auto"/>
            <w:vAlign w:val="center"/>
            <w:hideMark/>
          </w:tcPr>
          <w:p w14:paraId="010999A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230 citations per ResearchGate</w:t>
            </w:r>
          </w:p>
        </w:tc>
        <w:tc>
          <w:tcPr>
            <w:tcW w:w="212" w:type="pct"/>
            <w:tcBorders>
              <w:top w:val="nil"/>
              <w:left w:val="nil"/>
              <w:bottom w:val="single" w:sz="4" w:space="0" w:color="auto"/>
              <w:right w:val="single" w:sz="4" w:space="0" w:color="auto"/>
            </w:tcBorders>
            <w:shd w:val="clear" w:color="auto" w:fill="auto"/>
            <w:vAlign w:val="center"/>
            <w:hideMark/>
          </w:tcPr>
          <w:p w14:paraId="6858127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~46/year (230 ÷ 5 </w:t>
            </w:r>
            <w:proofErr w:type="spellStart"/>
            <w:r w:rsidRPr="00CD75AD">
              <w:rPr>
                <w:rFonts w:eastAsia="Times New Roman" w:cs="Times New Roman"/>
                <w:color w:val="000000"/>
                <w:sz w:val="8"/>
                <w:szCs w:val="8"/>
              </w:rPr>
              <w:t>yrs</w:t>
            </w:r>
            <w:proofErr w:type="spellEnd"/>
            <w:r w:rsidRPr="00CD75AD">
              <w:rPr>
                <w:rFonts w:eastAsia="Times New Roman" w:cs="Times New Roman"/>
                <w:color w:val="000000"/>
                <w:sz w:val="8"/>
                <w:szCs w:val="8"/>
              </w:rPr>
              <w:t>)</w:t>
            </w:r>
          </w:p>
        </w:tc>
      </w:tr>
      <w:tr w:rsidR="002C37EC" w:rsidRPr="006A61EA" w14:paraId="356C083F" w14:textId="77777777" w:rsidTr="002C37EC">
        <w:trPr>
          <w:trHeight w:val="24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06901F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39</w:t>
            </w:r>
          </w:p>
        </w:tc>
        <w:tc>
          <w:tcPr>
            <w:tcW w:w="338" w:type="pct"/>
            <w:tcBorders>
              <w:top w:val="nil"/>
              <w:left w:val="nil"/>
              <w:bottom w:val="single" w:sz="4" w:space="0" w:color="auto"/>
              <w:right w:val="single" w:sz="4" w:space="0" w:color="auto"/>
            </w:tcBorders>
            <w:shd w:val="clear" w:color="auto" w:fill="auto"/>
            <w:vAlign w:val="center"/>
            <w:hideMark/>
          </w:tcPr>
          <w:p w14:paraId="677CB74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Anca </w:t>
            </w:r>
            <w:proofErr w:type="spellStart"/>
            <w:r w:rsidRPr="00CD75AD">
              <w:rPr>
                <w:rFonts w:eastAsia="Times New Roman" w:cs="Times New Roman"/>
                <w:color w:val="000000"/>
                <w:sz w:val="8"/>
                <w:szCs w:val="8"/>
              </w:rPr>
              <w:t>Antoaneta</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Vărzaru</w:t>
            </w:r>
            <w:proofErr w:type="spellEnd"/>
            <w:r w:rsidRPr="00CD75AD">
              <w:rPr>
                <w:rFonts w:eastAsia="Times New Roman" w:cs="Times New Roman"/>
                <w:color w:val="000000"/>
                <w:sz w:val="8"/>
                <w:szCs w:val="8"/>
              </w:rPr>
              <w:t xml:space="preserve"> (2022)</w:t>
            </w:r>
          </w:p>
        </w:tc>
        <w:tc>
          <w:tcPr>
            <w:tcW w:w="213" w:type="pct"/>
            <w:tcBorders>
              <w:top w:val="nil"/>
              <w:left w:val="nil"/>
              <w:bottom w:val="single" w:sz="4" w:space="0" w:color="auto"/>
              <w:right w:val="single" w:sz="4" w:space="0" w:color="auto"/>
            </w:tcBorders>
            <w:shd w:val="clear" w:color="auto" w:fill="auto"/>
            <w:vAlign w:val="center"/>
            <w:hideMark/>
          </w:tcPr>
          <w:p w14:paraId="3690A74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Electronics</w:t>
            </w:r>
          </w:p>
        </w:tc>
        <w:tc>
          <w:tcPr>
            <w:tcW w:w="211" w:type="pct"/>
            <w:tcBorders>
              <w:top w:val="nil"/>
              <w:left w:val="nil"/>
              <w:bottom w:val="single" w:sz="4" w:space="0" w:color="auto"/>
              <w:right w:val="single" w:sz="4" w:space="0" w:color="auto"/>
            </w:tcBorders>
            <w:shd w:val="clear" w:color="auto" w:fill="auto"/>
            <w:vAlign w:val="center"/>
            <w:hideMark/>
          </w:tcPr>
          <w:p w14:paraId="666EA310" w14:textId="0AB21DE2"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3D728D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Romania</w:t>
            </w:r>
          </w:p>
        </w:tc>
        <w:tc>
          <w:tcPr>
            <w:tcW w:w="255" w:type="pct"/>
            <w:tcBorders>
              <w:top w:val="nil"/>
              <w:left w:val="nil"/>
              <w:bottom w:val="single" w:sz="4" w:space="0" w:color="auto"/>
              <w:right w:val="single" w:sz="4" w:space="0" w:color="auto"/>
            </w:tcBorders>
            <w:shd w:val="clear" w:color="auto" w:fill="auto"/>
            <w:vAlign w:val="center"/>
            <w:hideMark/>
          </w:tcPr>
          <w:p w14:paraId="6E9FEF6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Various organizations</w:t>
            </w:r>
          </w:p>
        </w:tc>
        <w:tc>
          <w:tcPr>
            <w:tcW w:w="243" w:type="pct"/>
            <w:tcBorders>
              <w:top w:val="nil"/>
              <w:left w:val="nil"/>
              <w:bottom w:val="single" w:sz="4" w:space="0" w:color="auto"/>
              <w:right w:val="single" w:sz="4" w:space="0" w:color="auto"/>
            </w:tcBorders>
            <w:shd w:val="clear" w:color="auto" w:fill="auto"/>
            <w:vAlign w:val="center"/>
            <w:hideMark/>
          </w:tcPr>
          <w:p w14:paraId="08B0821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767B520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 SEM</w:t>
            </w:r>
          </w:p>
        </w:tc>
        <w:tc>
          <w:tcPr>
            <w:tcW w:w="213" w:type="pct"/>
            <w:tcBorders>
              <w:top w:val="nil"/>
              <w:left w:val="nil"/>
              <w:bottom w:val="single" w:sz="4" w:space="0" w:color="auto"/>
              <w:right w:val="single" w:sz="4" w:space="0" w:color="auto"/>
            </w:tcBorders>
            <w:shd w:val="clear" w:color="auto" w:fill="auto"/>
            <w:vAlign w:val="center"/>
            <w:hideMark/>
          </w:tcPr>
          <w:p w14:paraId="740757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Technology Acceptance Model (TAM)</w:t>
            </w:r>
          </w:p>
        </w:tc>
        <w:tc>
          <w:tcPr>
            <w:tcW w:w="253" w:type="pct"/>
            <w:tcBorders>
              <w:top w:val="nil"/>
              <w:left w:val="nil"/>
              <w:bottom w:val="single" w:sz="4" w:space="0" w:color="auto"/>
              <w:right w:val="single" w:sz="4" w:space="0" w:color="auto"/>
            </w:tcBorders>
            <w:shd w:val="clear" w:color="auto" w:fill="auto"/>
            <w:vAlign w:val="center"/>
            <w:hideMark/>
          </w:tcPr>
          <w:p w14:paraId="58C1F0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(PU, PEOU)</w:t>
            </w:r>
          </w:p>
        </w:tc>
        <w:tc>
          <w:tcPr>
            <w:tcW w:w="253" w:type="pct"/>
            <w:tcBorders>
              <w:top w:val="nil"/>
              <w:left w:val="nil"/>
              <w:bottom w:val="single" w:sz="4" w:space="0" w:color="auto"/>
              <w:right w:val="single" w:sz="4" w:space="0" w:color="auto"/>
            </w:tcBorders>
            <w:shd w:val="clear" w:color="auto" w:fill="auto"/>
            <w:vAlign w:val="center"/>
            <w:hideMark/>
          </w:tcPr>
          <w:p w14:paraId="232F9D4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acceptance in managerial accounting</w:t>
            </w:r>
          </w:p>
        </w:tc>
        <w:tc>
          <w:tcPr>
            <w:tcW w:w="254" w:type="pct"/>
            <w:tcBorders>
              <w:top w:val="nil"/>
              <w:left w:val="nil"/>
              <w:bottom w:val="single" w:sz="4" w:space="0" w:color="auto"/>
              <w:right w:val="single" w:sz="4" w:space="0" w:color="auto"/>
            </w:tcBorders>
            <w:shd w:val="clear" w:color="auto" w:fill="auto"/>
            <w:vAlign w:val="center"/>
            <w:hideMark/>
          </w:tcPr>
          <w:p w14:paraId="74B1265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4B190CB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AI acceptance by managerial accountants in Romania</w:t>
            </w:r>
          </w:p>
        </w:tc>
        <w:tc>
          <w:tcPr>
            <w:tcW w:w="255" w:type="pct"/>
            <w:tcBorders>
              <w:top w:val="nil"/>
              <w:left w:val="nil"/>
              <w:bottom w:val="single" w:sz="4" w:space="0" w:color="auto"/>
              <w:right w:val="single" w:sz="4" w:space="0" w:color="auto"/>
            </w:tcBorders>
            <w:shd w:val="clear" w:color="auto" w:fill="auto"/>
            <w:vAlign w:val="center"/>
            <w:hideMark/>
          </w:tcPr>
          <w:p w14:paraId="1B0956A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396 respondents; high intention influenced by perceived usefulness, ease of use, and innovation benefits; barriers included trust, cost, cultural resistance (researchgate.net, mdpi.com)</w:t>
            </w:r>
          </w:p>
        </w:tc>
        <w:tc>
          <w:tcPr>
            <w:tcW w:w="254" w:type="pct"/>
            <w:tcBorders>
              <w:top w:val="nil"/>
              <w:left w:val="nil"/>
              <w:bottom w:val="single" w:sz="4" w:space="0" w:color="auto"/>
              <w:right w:val="single" w:sz="4" w:space="0" w:color="auto"/>
            </w:tcBorders>
            <w:shd w:val="clear" w:color="auto" w:fill="auto"/>
            <w:vAlign w:val="center"/>
            <w:hideMark/>
          </w:tcPr>
          <w:p w14:paraId="504DB81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396 specialists</w:t>
            </w:r>
          </w:p>
        </w:tc>
        <w:tc>
          <w:tcPr>
            <w:tcW w:w="254" w:type="pct"/>
            <w:tcBorders>
              <w:top w:val="nil"/>
              <w:left w:val="nil"/>
              <w:bottom w:val="single" w:sz="4" w:space="0" w:color="auto"/>
              <w:right w:val="single" w:sz="4" w:space="0" w:color="auto"/>
            </w:tcBorders>
            <w:shd w:val="clear" w:color="auto" w:fill="auto"/>
            <w:vAlign w:val="center"/>
            <w:hideMark/>
          </w:tcPr>
          <w:p w14:paraId="509BC3B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Organizational / managerial accounting</w:t>
            </w:r>
          </w:p>
        </w:tc>
        <w:tc>
          <w:tcPr>
            <w:tcW w:w="339" w:type="pct"/>
            <w:tcBorders>
              <w:top w:val="nil"/>
              <w:left w:val="nil"/>
              <w:bottom w:val="single" w:sz="4" w:space="0" w:color="auto"/>
              <w:right w:val="single" w:sz="4" w:space="0" w:color="auto"/>
            </w:tcBorders>
            <w:shd w:val="clear" w:color="auto" w:fill="auto"/>
            <w:noWrap/>
            <w:vAlign w:val="center"/>
            <w:hideMark/>
          </w:tcPr>
          <w:p w14:paraId="02AF0A69" w14:textId="6E310E70"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102F1EF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conducted in 2022</w:t>
            </w:r>
          </w:p>
        </w:tc>
        <w:tc>
          <w:tcPr>
            <w:tcW w:w="297" w:type="pct"/>
            <w:tcBorders>
              <w:top w:val="nil"/>
              <w:left w:val="nil"/>
              <w:bottom w:val="single" w:sz="4" w:space="0" w:color="auto"/>
              <w:right w:val="single" w:sz="4" w:space="0" w:color="auto"/>
            </w:tcBorders>
            <w:shd w:val="clear" w:color="auto" w:fill="auto"/>
            <w:vAlign w:val="center"/>
            <w:hideMark/>
          </w:tcPr>
          <w:p w14:paraId="7AC37B6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Too new for citations by Jan 2022</w:t>
            </w:r>
          </w:p>
        </w:tc>
        <w:tc>
          <w:tcPr>
            <w:tcW w:w="212" w:type="pct"/>
            <w:tcBorders>
              <w:top w:val="nil"/>
              <w:left w:val="nil"/>
              <w:bottom w:val="single" w:sz="4" w:space="0" w:color="auto"/>
              <w:right w:val="single" w:sz="4" w:space="0" w:color="auto"/>
            </w:tcBorders>
            <w:shd w:val="clear" w:color="auto" w:fill="auto"/>
            <w:vAlign w:val="center"/>
            <w:hideMark/>
          </w:tcPr>
          <w:p w14:paraId="38627D41" w14:textId="6B03C663"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4C5DE35D" w14:textId="77777777" w:rsidTr="002C37EC">
        <w:trPr>
          <w:trHeight w:val="38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C85265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40</w:t>
            </w:r>
          </w:p>
        </w:tc>
        <w:tc>
          <w:tcPr>
            <w:tcW w:w="338" w:type="pct"/>
            <w:tcBorders>
              <w:top w:val="nil"/>
              <w:left w:val="nil"/>
              <w:bottom w:val="single" w:sz="4" w:space="0" w:color="auto"/>
              <w:right w:val="single" w:sz="4" w:space="0" w:color="auto"/>
            </w:tcBorders>
            <w:shd w:val="clear" w:color="auto" w:fill="auto"/>
            <w:vAlign w:val="center"/>
            <w:hideMark/>
          </w:tcPr>
          <w:p w14:paraId="6B1D909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Amer </w:t>
            </w:r>
            <w:proofErr w:type="spellStart"/>
            <w:r w:rsidRPr="00CD75AD">
              <w:rPr>
                <w:rFonts w:eastAsia="Times New Roman" w:cs="Times New Roman"/>
                <w:color w:val="000000"/>
                <w:sz w:val="8"/>
                <w:szCs w:val="8"/>
              </w:rPr>
              <w:t>Qasim</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Ghaleb</w:t>
            </w:r>
            <w:proofErr w:type="spellEnd"/>
            <w:r w:rsidRPr="00CD75AD">
              <w:rPr>
                <w:rFonts w:eastAsia="Times New Roman" w:cs="Times New Roman"/>
                <w:color w:val="000000"/>
                <w:sz w:val="8"/>
                <w:szCs w:val="8"/>
              </w:rPr>
              <w:t xml:space="preserve"> A. El </w:t>
            </w:r>
            <w:proofErr w:type="spellStart"/>
            <w:r w:rsidRPr="00CD75AD">
              <w:rPr>
                <w:rFonts w:eastAsia="Times New Roman" w:cs="Times New Roman"/>
                <w:color w:val="000000"/>
                <w:sz w:val="8"/>
                <w:szCs w:val="8"/>
              </w:rPr>
              <w:t>Refae</w:t>
            </w:r>
            <w:proofErr w:type="spellEnd"/>
            <w:r w:rsidRPr="00CD75AD">
              <w:rPr>
                <w:rFonts w:eastAsia="Times New Roman" w:cs="Times New Roman"/>
                <w:color w:val="000000"/>
                <w:sz w:val="8"/>
                <w:szCs w:val="8"/>
              </w:rPr>
              <w:t xml:space="preserve"> &amp; </w:t>
            </w:r>
            <w:proofErr w:type="spellStart"/>
            <w:r w:rsidRPr="00CD75AD">
              <w:rPr>
                <w:rFonts w:eastAsia="Times New Roman" w:cs="Times New Roman"/>
                <w:color w:val="000000"/>
                <w:sz w:val="8"/>
                <w:szCs w:val="8"/>
              </w:rPr>
              <w:t>Shorouq</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Eletter</w:t>
            </w:r>
            <w:proofErr w:type="spellEnd"/>
            <w:r w:rsidRPr="00CD75AD">
              <w:rPr>
                <w:rFonts w:eastAsia="Times New Roman" w:cs="Times New Roman"/>
                <w:color w:val="000000"/>
                <w:sz w:val="8"/>
                <w:szCs w:val="8"/>
              </w:rPr>
              <w:t xml:space="preserve"> (2022)</w:t>
            </w:r>
          </w:p>
        </w:tc>
        <w:tc>
          <w:tcPr>
            <w:tcW w:w="213" w:type="pct"/>
            <w:tcBorders>
              <w:top w:val="nil"/>
              <w:left w:val="nil"/>
              <w:bottom w:val="single" w:sz="4" w:space="0" w:color="auto"/>
              <w:right w:val="single" w:sz="4" w:space="0" w:color="auto"/>
            </w:tcBorders>
            <w:shd w:val="clear" w:color="auto" w:fill="auto"/>
            <w:vAlign w:val="center"/>
            <w:hideMark/>
          </w:tcPr>
          <w:p w14:paraId="684072F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Emerging Technologies in Accounting, 19(2):155–169</w:t>
            </w:r>
          </w:p>
        </w:tc>
        <w:tc>
          <w:tcPr>
            <w:tcW w:w="211" w:type="pct"/>
            <w:tcBorders>
              <w:top w:val="nil"/>
              <w:left w:val="nil"/>
              <w:bottom w:val="single" w:sz="4" w:space="0" w:color="auto"/>
              <w:right w:val="single" w:sz="4" w:space="0" w:color="auto"/>
            </w:tcBorders>
            <w:shd w:val="clear" w:color="auto" w:fill="auto"/>
            <w:vAlign w:val="center"/>
            <w:hideMark/>
          </w:tcPr>
          <w:p w14:paraId="0B86D7C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4F10BEA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United Arab Emirates (UAE)</w:t>
            </w:r>
          </w:p>
        </w:tc>
        <w:tc>
          <w:tcPr>
            <w:tcW w:w="255" w:type="pct"/>
            <w:tcBorders>
              <w:top w:val="nil"/>
              <w:left w:val="nil"/>
              <w:bottom w:val="single" w:sz="4" w:space="0" w:color="auto"/>
              <w:right w:val="single" w:sz="4" w:space="0" w:color="auto"/>
            </w:tcBorders>
            <w:shd w:val="clear" w:color="auto" w:fill="auto"/>
            <w:vAlign w:val="center"/>
            <w:hideMark/>
          </w:tcPr>
          <w:p w14:paraId="506F63A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UAE universities/corporate context</w:t>
            </w:r>
          </w:p>
        </w:tc>
        <w:tc>
          <w:tcPr>
            <w:tcW w:w="243" w:type="pct"/>
            <w:tcBorders>
              <w:top w:val="nil"/>
              <w:left w:val="nil"/>
              <w:bottom w:val="single" w:sz="4" w:space="0" w:color="auto"/>
              <w:right w:val="single" w:sz="4" w:space="0" w:color="auto"/>
            </w:tcBorders>
            <w:shd w:val="clear" w:color="auto" w:fill="auto"/>
            <w:vAlign w:val="center"/>
            <w:hideMark/>
          </w:tcPr>
          <w:p w14:paraId="5C4E42E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416A485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Exploratory qualitative curriculum review (interviews/document review)</w:t>
            </w:r>
          </w:p>
        </w:tc>
        <w:tc>
          <w:tcPr>
            <w:tcW w:w="213" w:type="pct"/>
            <w:tcBorders>
              <w:top w:val="nil"/>
              <w:left w:val="nil"/>
              <w:bottom w:val="single" w:sz="4" w:space="0" w:color="auto"/>
              <w:right w:val="single" w:sz="4" w:space="0" w:color="auto"/>
            </w:tcBorders>
            <w:shd w:val="clear" w:color="auto" w:fill="auto"/>
            <w:vAlign w:val="center"/>
            <w:hideMark/>
          </w:tcPr>
          <w:p w14:paraId="25667EC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Curriculum readiness; echoes Technology Adoption perspectives</w:t>
            </w:r>
          </w:p>
        </w:tc>
        <w:tc>
          <w:tcPr>
            <w:tcW w:w="253" w:type="pct"/>
            <w:tcBorders>
              <w:top w:val="nil"/>
              <w:left w:val="nil"/>
              <w:bottom w:val="single" w:sz="4" w:space="0" w:color="auto"/>
              <w:right w:val="single" w:sz="4" w:space="0" w:color="auto"/>
            </w:tcBorders>
            <w:shd w:val="clear" w:color="auto" w:fill="auto"/>
            <w:vAlign w:val="center"/>
            <w:hideMark/>
          </w:tcPr>
          <w:p w14:paraId="6819BF0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3EC349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Incorporation of AI, blockchain, data analytics into accounting curriculum</w:t>
            </w:r>
          </w:p>
        </w:tc>
        <w:tc>
          <w:tcPr>
            <w:tcW w:w="254" w:type="pct"/>
            <w:tcBorders>
              <w:top w:val="nil"/>
              <w:left w:val="nil"/>
              <w:bottom w:val="single" w:sz="4" w:space="0" w:color="auto"/>
              <w:right w:val="single" w:sz="4" w:space="0" w:color="auto"/>
            </w:tcBorders>
            <w:shd w:val="clear" w:color="auto" w:fill="auto"/>
            <w:vAlign w:val="center"/>
            <w:hideMark/>
          </w:tcPr>
          <w:p w14:paraId="64D8ACE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 (AI/BT/DA broadly)</w:t>
            </w:r>
          </w:p>
        </w:tc>
        <w:tc>
          <w:tcPr>
            <w:tcW w:w="254" w:type="pct"/>
            <w:tcBorders>
              <w:top w:val="nil"/>
              <w:left w:val="nil"/>
              <w:bottom w:val="single" w:sz="4" w:space="0" w:color="auto"/>
              <w:right w:val="single" w:sz="4" w:space="0" w:color="auto"/>
            </w:tcBorders>
            <w:shd w:val="clear" w:color="auto" w:fill="auto"/>
            <w:vAlign w:val="center"/>
            <w:hideMark/>
          </w:tcPr>
          <w:p w14:paraId="676D41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whether UAE's undergraduate accounting curriculum aligns with market digital transformation and technology adoption</w:t>
            </w:r>
          </w:p>
        </w:tc>
        <w:tc>
          <w:tcPr>
            <w:tcW w:w="255" w:type="pct"/>
            <w:tcBorders>
              <w:top w:val="nil"/>
              <w:left w:val="nil"/>
              <w:bottom w:val="single" w:sz="4" w:space="0" w:color="auto"/>
              <w:right w:val="single" w:sz="4" w:space="0" w:color="auto"/>
            </w:tcBorders>
            <w:shd w:val="clear" w:color="auto" w:fill="auto"/>
            <w:vAlign w:val="center"/>
            <w:hideMark/>
          </w:tcPr>
          <w:p w14:paraId="657C7E8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curricula lag behind industry: limited coverage of AI, blockchain, analytics; gaps between academic content and employer needs; highlighted need for curriculum redesign and partnerships with industry/government (nchr.elsevierpure.com, publications.aaahq.org, researchgate.net)</w:t>
            </w:r>
          </w:p>
        </w:tc>
        <w:tc>
          <w:tcPr>
            <w:tcW w:w="254" w:type="pct"/>
            <w:tcBorders>
              <w:top w:val="nil"/>
              <w:left w:val="nil"/>
              <w:bottom w:val="single" w:sz="4" w:space="0" w:color="auto"/>
              <w:right w:val="single" w:sz="4" w:space="0" w:color="auto"/>
            </w:tcBorders>
            <w:shd w:val="clear" w:color="auto" w:fill="auto"/>
            <w:vAlign w:val="center"/>
            <w:hideMark/>
          </w:tcPr>
          <w:p w14:paraId="740FF41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Qualitative input from academic and corporate stakeholders (N not specified)</w:t>
            </w:r>
          </w:p>
        </w:tc>
        <w:tc>
          <w:tcPr>
            <w:tcW w:w="254" w:type="pct"/>
            <w:tcBorders>
              <w:top w:val="nil"/>
              <w:left w:val="nil"/>
              <w:bottom w:val="single" w:sz="4" w:space="0" w:color="auto"/>
              <w:right w:val="single" w:sz="4" w:space="0" w:color="auto"/>
            </w:tcBorders>
            <w:shd w:val="clear" w:color="auto" w:fill="auto"/>
            <w:vAlign w:val="center"/>
            <w:hideMark/>
          </w:tcPr>
          <w:p w14:paraId="2313DC6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Educational/institutional level</w:t>
            </w:r>
          </w:p>
        </w:tc>
        <w:tc>
          <w:tcPr>
            <w:tcW w:w="339" w:type="pct"/>
            <w:tcBorders>
              <w:top w:val="nil"/>
              <w:left w:val="nil"/>
              <w:bottom w:val="single" w:sz="4" w:space="0" w:color="auto"/>
              <w:right w:val="single" w:sz="4" w:space="0" w:color="auto"/>
            </w:tcBorders>
            <w:shd w:val="clear" w:color="auto" w:fill="auto"/>
            <w:noWrap/>
            <w:vAlign w:val="center"/>
            <w:hideMark/>
          </w:tcPr>
          <w:p w14:paraId="4BFBA20D" w14:textId="1061FDEE"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E67392">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0F84BAD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Study conducted 2021–early 2022; published Sept 2022</w:t>
            </w:r>
          </w:p>
        </w:tc>
        <w:tc>
          <w:tcPr>
            <w:tcW w:w="297" w:type="pct"/>
            <w:tcBorders>
              <w:top w:val="nil"/>
              <w:left w:val="nil"/>
              <w:bottom w:val="single" w:sz="4" w:space="0" w:color="auto"/>
              <w:right w:val="single" w:sz="4" w:space="0" w:color="auto"/>
            </w:tcBorders>
            <w:shd w:val="clear" w:color="auto" w:fill="auto"/>
            <w:vAlign w:val="center"/>
            <w:hideMark/>
          </w:tcPr>
          <w:p w14:paraId="7201B0E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0–1 </w:t>
            </w:r>
            <w:proofErr w:type="gramStart"/>
            <w:r w:rsidRPr="00CD75AD">
              <w:rPr>
                <w:rFonts w:eastAsia="Times New Roman" w:cs="Times New Roman"/>
                <w:color w:val="000000"/>
                <w:sz w:val="8"/>
                <w:szCs w:val="8"/>
              </w:rPr>
              <w:t>citations</w:t>
            </w:r>
            <w:proofErr w:type="gramEnd"/>
            <w:r w:rsidRPr="00CD75AD">
              <w:rPr>
                <w:rFonts w:eastAsia="Times New Roman" w:cs="Times New Roman"/>
                <w:color w:val="000000"/>
                <w:sz w:val="8"/>
                <w:szCs w:val="8"/>
              </w:rPr>
              <w:t xml:space="preserve"> as of early 2023</w:t>
            </w:r>
          </w:p>
        </w:tc>
        <w:tc>
          <w:tcPr>
            <w:tcW w:w="212" w:type="pct"/>
            <w:tcBorders>
              <w:top w:val="nil"/>
              <w:left w:val="nil"/>
              <w:bottom w:val="single" w:sz="4" w:space="0" w:color="auto"/>
              <w:right w:val="single" w:sz="4" w:space="0" w:color="auto"/>
            </w:tcBorders>
            <w:shd w:val="clear" w:color="auto" w:fill="auto"/>
            <w:vAlign w:val="center"/>
            <w:hideMark/>
          </w:tcPr>
          <w:p w14:paraId="45EDBC4E" w14:textId="14DB6C28"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61A875ED" w14:textId="77777777" w:rsidTr="002C37EC">
        <w:trPr>
          <w:trHeight w:val="36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8E8374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41</w:t>
            </w:r>
          </w:p>
        </w:tc>
        <w:tc>
          <w:tcPr>
            <w:tcW w:w="338" w:type="pct"/>
            <w:tcBorders>
              <w:top w:val="nil"/>
              <w:left w:val="nil"/>
              <w:bottom w:val="single" w:sz="4" w:space="0" w:color="auto"/>
              <w:right w:val="single" w:sz="4" w:space="0" w:color="auto"/>
            </w:tcBorders>
            <w:shd w:val="clear" w:color="auto" w:fill="auto"/>
            <w:vAlign w:val="center"/>
            <w:hideMark/>
          </w:tcPr>
          <w:p w14:paraId="0F9CBBF7"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Mikko</w:t>
            </w:r>
            <w:proofErr w:type="spellEnd"/>
            <w:r w:rsidRPr="00CD75AD">
              <w:rPr>
                <w:rFonts w:eastAsia="Times New Roman" w:cs="Times New Roman"/>
                <w:color w:val="000000"/>
                <w:sz w:val="8"/>
                <w:szCs w:val="8"/>
              </w:rPr>
              <w:t> </w:t>
            </w:r>
            <w:proofErr w:type="spellStart"/>
            <w:r w:rsidRPr="00CD75AD">
              <w:rPr>
                <w:rFonts w:eastAsia="Times New Roman" w:cs="Times New Roman"/>
                <w:color w:val="000000"/>
                <w:sz w:val="8"/>
                <w:szCs w:val="8"/>
              </w:rPr>
              <w:t>Ranta</w:t>
            </w:r>
            <w:proofErr w:type="spellEnd"/>
            <w:r w:rsidRPr="00CD75AD">
              <w:rPr>
                <w:rFonts w:eastAsia="Times New Roman" w:cs="Times New Roman"/>
                <w:color w:val="000000"/>
                <w:sz w:val="8"/>
                <w:szCs w:val="8"/>
              </w:rPr>
              <w:t>, Mika </w:t>
            </w:r>
            <w:proofErr w:type="spellStart"/>
            <w:r w:rsidRPr="00CD75AD">
              <w:rPr>
                <w:rFonts w:eastAsia="Times New Roman" w:cs="Times New Roman"/>
                <w:color w:val="000000"/>
                <w:sz w:val="8"/>
                <w:szCs w:val="8"/>
              </w:rPr>
              <w:t>Ylinen</w:t>
            </w:r>
            <w:proofErr w:type="spellEnd"/>
            <w:r w:rsidRPr="00CD75AD">
              <w:rPr>
                <w:rFonts w:eastAsia="Times New Roman" w:cs="Times New Roman"/>
                <w:color w:val="000000"/>
                <w:sz w:val="8"/>
                <w:szCs w:val="8"/>
              </w:rPr>
              <w:t xml:space="preserve"> &amp; Marko </w:t>
            </w:r>
            <w:proofErr w:type="spellStart"/>
            <w:r w:rsidRPr="00CD75AD">
              <w:rPr>
                <w:rFonts w:eastAsia="Times New Roman" w:cs="Times New Roman"/>
                <w:color w:val="000000"/>
                <w:sz w:val="8"/>
                <w:szCs w:val="8"/>
              </w:rPr>
              <w:t>Järvenpää</w:t>
            </w:r>
            <w:proofErr w:type="spellEnd"/>
            <w:r w:rsidRPr="00CD75AD">
              <w:rPr>
                <w:rFonts w:eastAsia="Times New Roman" w:cs="Times New Roman"/>
                <w:color w:val="000000"/>
                <w:sz w:val="8"/>
                <w:szCs w:val="8"/>
              </w:rPr>
              <w:t xml:space="preserve"> (2023)</w:t>
            </w:r>
          </w:p>
        </w:tc>
        <w:tc>
          <w:tcPr>
            <w:tcW w:w="213" w:type="pct"/>
            <w:tcBorders>
              <w:top w:val="nil"/>
              <w:left w:val="nil"/>
              <w:bottom w:val="single" w:sz="4" w:space="0" w:color="auto"/>
              <w:right w:val="single" w:sz="4" w:space="0" w:color="auto"/>
            </w:tcBorders>
            <w:shd w:val="clear" w:color="auto" w:fill="auto"/>
            <w:vAlign w:val="center"/>
            <w:hideMark/>
          </w:tcPr>
          <w:p w14:paraId="0AE3B62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European Accounting Review</w:t>
            </w:r>
          </w:p>
        </w:tc>
        <w:tc>
          <w:tcPr>
            <w:tcW w:w="211" w:type="pct"/>
            <w:tcBorders>
              <w:top w:val="nil"/>
              <w:left w:val="nil"/>
              <w:bottom w:val="single" w:sz="4" w:space="0" w:color="auto"/>
              <w:right w:val="single" w:sz="4" w:space="0" w:color="auto"/>
            </w:tcBorders>
            <w:shd w:val="clear" w:color="auto" w:fill="auto"/>
            <w:vAlign w:val="center"/>
            <w:hideMark/>
          </w:tcPr>
          <w:p w14:paraId="5CD055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 (AJG 2021)</w:t>
            </w:r>
          </w:p>
        </w:tc>
        <w:tc>
          <w:tcPr>
            <w:tcW w:w="255" w:type="pct"/>
            <w:tcBorders>
              <w:top w:val="nil"/>
              <w:left w:val="nil"/>
              <w:bottom w:val="single" w:sz="4" w:space="0" w:color="auto"/>
              <w:right w:val="single" w:sz="4" w:space="0" w:color="auto"/>
            </w:tcBorders>
            <w:shd w:val="clear" w:color="auto" w:fill="auto"/>
            <w:vAlign w:val="center"/>
            <w:hideMark/>
          </w:tcPr>
          <w:p w14:paraId="3F68483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Finland</w:t>
            </w:r>
          </w:p>
        </w:tc>
        <w:tc>
          <w:tcPr>
            <w:tcW w:w="255" w:type="pct"/>
            <w:tcBorders>
              <w:top w:val="nil"/>
              <w:left w:val="nil"/>
              <w:bottom w:val="single" w:sz="4" w:space="0" w:color="auto"/>
              <w:right w:val="single" w:sz="4" w:space="0" w:color="auto"/>
            </w:tcBorders>
            <w:shd w:val="clear" w:color="auto" w:fill="auto"/>
            <w:vAlign w:val="center"/>
            <w:hideMark/>
          </w:tcPr>
          <w:p w14:paraId="1EA69DD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specified</w:t>
            </w:r>
          </w:p>
        </w:tc>
        <w:tc>
          <w:tcPr>
            <w:tcW w:w="243" w:type="pct"/>
            <w:tcBorders>
              <w:top w:val="nil"/>
              <w:left w:val="nil"/>
              <w:bottom w:val="single" w:sz="4" w:space="0" w:color="auto"/>
              <w:right w:val="single" w:sz="4" w:space="0" w:color="auto"/>
            </w:tcBorders>
            <w:shd w:val="clear" w:color="auto" w:fill="auto"/>
            <w:vAlign w:val="center"/>
            <w:hideMark/>
          </w:tcPr>
          <w:p w14:paraId="7901848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4A476B2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Systematic literature review</w:t>
            </w:r>
          </w:p>
        </w:tc>
        <w:tc>
          <w:tcPr>
            <w:tcW w:w="213" w:type="pct"/>
            <w:tcBorders>
              <w:top w:val="nil"/>
              <w:left w:val="nil"/>
              <w:bottom w:val="single" w:sz="4" w:space="0" w:color="auto"/>
              <w:right w:val="single" w:sz="4" w:space="0" w:color="auto"/>
            </w:tcBorders>
            <w:shd w:val="clear" w:color="auto" w:fill="auto"/>
            <w:vAlign w:val="center"/>
            <w:hideMark/>
          </w:tcPr>
          <w:p w14:paraId="30E6346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Text analysis; explainable AI</w:t>
            </w:r>
          </w:p>
        </w:tc>
        <w:tc>
          <w:tcPr>
            <w:tcW w:w="253" w:type="pct"/>
            <w:tcBorders>
              <w:top w:val="nil"/>
              <w:left w:val="nil"/>
              <w:bottom w:val="single" w:sz="4" w:space="0" w:color="auto"/>
              <w:right w:val="single" w:sz="4" w:space="0" w:color="auto"/>
            </w:tcBorders>
            <w:shd w:val="clear" w:color="auto" w:fill="auto"/>
            <w:vAlign w:val="center"/>
            <w:hideMark/>
          </w:tcPr>
          <w:p w14:paraId="0A74EB4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constructs</w:t>
            </w:r>
          </w:p>
        </w:tc>
        <w:tc>
          <w:tcPr>
            <w:tcW w:w="253" w:type="pct"/>
            <w:tcBorders>
              <w:top w:val="nil"/>
              <w:left w:val="nil"/>
              <w:bottom w:val="single" w:sz="4" w:space="0" w:color="auto"/>
              <w:right w:val="single" w:sz="4" w:space="0" w:color="auto"/>
            </w:tcBorders>
            <w:shd w:val="clear" w:color="auto" w:fill="auto"/>
            <w:vAlign w:val="center"/>
            <w:hideMark/>
          </w:tcPr>
          <w:p w14:paraId="4271A09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Role of machine learning (ML) in management accounting research</w:t>
            </w:r>
          </w:p>
        </w:tc>
        <w:tc>
          <w:tcPr>
            <w:tcW w:w="254" w:type="pct"/>
            <w:tcBorders>
              <w:top w:val="nil"/>
              <w:left w:val="nil"/>
              <w:bottom w:val="single" w:sz="4" w:space="0" w:color="auto"/>
              <w:right w:val="single" w:sz="4" w:space="0" w:color="auto"/>
            </w:tcBorders>
            <w:shd w:val="clear" w:color="auto" w:fill="auto"/>
            <w:vAlign w:val="center"/>
            <w:hideMark/>
          </w:tcPr>
          <w:p w14:paraId="1C2A660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2198AB4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review how ML methods and new data sources can advance management accounting research</w:t>
            </w:r>
          </w:p>
        </w:tc>
        <w:tc>
          <w:tcPr>
            <w:tcW w:w="255" w:type="pct"/>
            <w:tcBorders>
              <w:top w:val="nil"/>
              <w:left w:val="nil"/>
              <w:bottom w:val="single" w:sz="4" w:space="0" w:color="auto"/>
              <w:right w:val="single" w:sz="4" w:space="0" w:color="auto"/>
            </w:tcBorders>
            <w:shd w:val="clear" w:color="auto" w:fill="auto"/>
            <w:vAlign w:val="center"/>
            <w:hideMark/>
          </w:tcPr>
          <w:p w14:paraId="78EEA3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ML in management accounting is nascent; promising uses include: text-based analyses, structured data transformation, improved prediction capabilities, and explainable AI to support theory development and interventions (ideas.repec.org, app.readwonders.com)</w:t>
            </w:r>
          </w:p>
        </w:tc>
        <w:tc>
          <w:tcPr>
            <w:tcW w:w="254" w:type="pct"/>
            <w:tcBorders>
              <w:top w:val="nil"/>
              <w:left w:val="nil"/>
              <w:bottom w:val="single" w:sz="4" w:space="0" w:color="auto"/>
              <w:right w:val="single" w:sz="4" w:space="0" w:color="auto"/>
            </w:tcBorders>
            <w:shd w:val="clear" w:color="auto" w:fill="auto"/>
            <w:vAlign w:val="center"/>
            <w:hideMark/>
          </w:tcPr>
          <w:p w14:paraId="7603128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Review of existing literature; no new primary dataset</w:t>
            </w:r>
          </w:p>
        </w:tc>
        <w:tc>
          <w:tcPr>
            <w:tcW w:w="254" w:type="pct"/>
            <w:tcBorders>
              <w:top w:val="nil"/>
              <w:left w:val="nil"/>
              <w:bottom w:val="single" w:sz="4" w:space="0" w:color="auto"/>
              <w:right w:val="single" w:sz="4" w:space="0" w:color="auto"/>
            </w:tcBorders>
            <w:shd w:val="clear" w:color="auto" w:fill="auto"/>
            <w:vAlign w:val="center"/>
            <w:hideMark/>
          </w:tcPr>
          <w:p w14:paraId="6EEACBB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Management accounting research methodology</w:t>
            </w:r>
          </w:p>
        </w:tc>
        <w:tc>
          <w:tcPr>
            <w:tcW w:w="339" w:type="pct"/>
            <w:tcBorders>
              <w:top w:val="nil"/>
              <w:left w:val="nil"/>
              <w:bottom w:val="single" w:sz="4" w:space="0" w:color="auto"/>
              <w:right w:val="single" w:sz="4" w:space="0" w:color="auto"/>
            </w:tcBorders>
            <w:shd w:val="clear" w:color="auto" w:fill="auto"/>
            <w:noWrap/>
            <w:vAlign w:val="center"/>
            <w:hideMark/>
          </w:tcPr>
          <w:p w14:paraId="40950883" w14:textId="262E187A"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307460E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2022</w:t>
            </w:r>
          </w:p>
        </w:tc>
        <w:tc>
          <w:tcPr>
            <w:tcW w:w="297" w:type="pct"/>
            <w:tcBorders>
              <w:top w:val="nil"/>
              <w:left w:val="nil"/>
              <w:bottom w:val="single" w:sz="4" w:space="0" w:color="auto"/>
              <w:right w:val="single" w:sz="4" w:space="0" w:color="auto"/>
            </w:tcBorders>
            <w:shd w:val="clear" w:color="auto" w:fill="auto"/>
            <w:vAlign w:val="center"/>
            <w:hideMark/>
          </w:tcPr>
          <w:p w14:paraId="7BB5890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 citations (per IDEAS/</w:t>
            </w:r>
            <w:proofErr w:type="spellStart"/>
            <w:r w:rsidRPr="00CD75AD">
              <w:rPr>
                <w:rFonts w:eastAsia="Times New Roman" w:cs="Times New Roman"/>
                <w:color w:val="000000"/>
                <w:sz w:val="8"/>
                <w:szCs w:val="8"/>
              </w:rPr>
              <w:t>RePEc</w:t>
            </w:r>
            <w:proofErr w:type="spellEnd"/>
            <w:r w:rsidRPr="00CD75AD">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7E56C3F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~1.5/year (3 ÷ 2 </w:t>
            </w:r>
            <w:proofErr w:type="spellStart"/>
            <w:r w:rsidRPr="00CD75AD">
              <w:rPr>
                <w:rFonts w:eastAsia="Times New Roman" w:cs="Times New Roman"/>
                <w:color w:val="000000"/>
                <w:sz w:val="8"/>
                <w:szCs w:val="8"/>
              </w:rPr>
              <w:t>yrs</w:t>
            </w:r>
            <w:proofErr w:type="spellEnd"/>
            <w:r w:rsidRPr="00CD75AD">
              <w:rPr>
                <w:rFonts w:eastAsia="Times New Roman" w:cs="Times New Roman"/>
                <w:color w:val="000000"/>
                <w:sz w:val="8"/>
                <w:szCs w:val="8"/>
              </w:rPr>
              <w:t>)</w:t>
            </w:r>
          </w:p>
        </w:tc>
      </w:tr>
      <w:tr w:rsidR="002C37EC" w:rsidRPr="006A61EA" w14:paraId="35F65F94" w14:textId="77777777" w:rsidTr="002C37EC">
        <w:trPr>
          <w:trHeight w:val="36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6C102E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42</w:t>
            </w:r>
          </w:p>
        </w:tc>
        <w:tc>
          <w:tcPr>
            <w:tcW w:w="338" w:type="pct"/>
            <w:tcBorders>
              <w:top w:val="nil"/>
              <w:left w:val="nil"/>
              <w:bottom w:val="single" w:sz="4" w:space="0" w:color="auto"/>
              <w:right w:val="single" w:sz="4" w:space="0" w:color="auto"/>
            </w:tcBorders>
            <w:shd w:val="clear" w:color="auto" w:fill="auto"/>
            <w:vAlign w:val="center"/>
            <w:hideMark/>
          </w:tcPr>
          <w:p w14:paraId="059930C9"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Angella</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Ndaka</w:t>
            </w:r>
            <w:proofErr w:type="spellEnd"/>
            <w:r w:rsidRPr="00CD75AD">
              <w:rPr>
                <w:rFonts w:eastAsia="Times New Roman" w:cs="Times New Roman"/>
                <w:color w:val="000000"/>
                <w:sz w:val="8"/>
                <w:szCs w:val="8"/>
              </w:rPr>
              <w:t>, Philippe J.C. </w:t>
            </w:r>
            <w:proofErr w:type="spellStart"/>
            <w:r w:rsidRPr="00CD75AD">
              <w:rPr>
                <w:rFonts w:eastAsia="Times New Roman" w:cs="Times New Roman"/>
                <w:color w:val="000000"/>
                <w:sz w:val="8"/>
                <w:szCs w:val="8"/>
              </w:rPr>
              <w:t>Lassou</w:t>
            </w:r>
            <w:proofErr w:type="spellEnd"/>
            <w:r w:rsidRPr="00CD75AD">
              <w:rPr>
                <w:rFonts w:eastAsia="Times New Roman" w:cs="Times New Roman"/>
                <w:color w:val="000000"/>
                <w:sz w:val="8"/>
                <w:szCs w:val="8"/>
              </w:rPr>
              <w:t>, Konan A.S. Kan &amp; Samuel </w:t>
            </w:r>
            <w:proofErr w:type="spellStart"/>
            <w:r w:rsidRPr="00CD75AD">
              <w:rPr>
                <w:rFonts w:eastAsia="Times New Roman" w:cs="Times New Roman"/>
                <w:color w:val="000000"/>
                <w:sz w:val="8"/>
                <w:szCs w:val="8"/>
              </w:rPr>
              <w:t>Fosso</w:t>
            </w:r>
            <w:r w:rsidRPr="00CD75AD">
              <w:rPr>
                <w:rFonts w:eastAsia="Times New Roman" w:cs="Times New Roman"/>
                <w:color w:val="000000"/>
                <w:sz w:val="8"/>
                <w:szCs w:val="8"/>
              </w:rPr>
              <w:noBreakHyphen/>
              <w:t>Wamba</w:t>
            </w:r>
            <w:proofErr w:type="spellEnd"/>
            <w:r w:rsidRPr="00CD75AD">
              <w:rPr>
                <w:rFonts w:eastAsia="Times New Roman" w:cs="Times New Roman"/>
                <w:color w:val="000000"/>
                <w:sz w:val="8"/>
                <w:szCs w:val="8"/>
              </w:rPr>
              <w:t xml:space="preserve"> (2024)</w:t>
            </w:r>
          </w:p>
        </w:tc>
        <w:tc>
          <w:tcPr>
            <w:tcW w:w="213" w:type="pct"/>
            <w:tcBorders>
              <w:top w:val="nil"/>
              <w:left w:val="nil"/>
              <w:bottom w:val="single" w:sz="4" w:space="0" w:color="auto"/>
              <w:right w:val="single" w:sz="4" w:space="0" w:color="auto"/>
            </w:tcBorders>
            <w:shd w:val="clear" w:color="auto" w:fill="auto"/>
            <w:vAlign w:val="center"/>
            <w:hideMark/>
          </w:tcPr>
          <w:p w14:paraId="60F152D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Critical Perspectives on Accounting</w:t>
            </w:r>
          </w:p>
        </w:tc>
        <w:tc>
          <w:tcPr>
            <w:tcW w:w="211" w:type="pct"/>
            <w:tcBorders>
              <w:top w:val="nil"/>
              <w:left w:val="nil"/>
              <w:bottom w:val="single" w:sz="4" w:space="0" w:color="auto"/>
              <w:right w:val="single" w:sz="4" w:space="0" w:color="auto"/>
            </w:tcBorders>
            <w:shd w:val="clear" w:color="auto" w:fill="auto"/>
            <w:vAlign w:val="center"/>
            <w:hideMark/>
          </w:tcPr>
          <w:p w14:paraId="2503779E" w14:textId="0ADEACCB"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1110B1C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Africa-wide focus</w:t>
            </w:r>
          </w:p>
        </w:tc>
        <w:tc>
          <w:tcPr>
            <w:tcW w:w="255" w:type="pct"/>
            <w:tcBorders>
              <w:top w:val="nil"/>
              <w:left w:val="nil"/>
              <w:bottom w:val="single" w:sz="4" w:space="0" w:color="auto"/>
              <w:right w:val="single" w:sz="4" w:space="0" w:color="auto"/>
            </w:tcBorders>
            <w:shd w:val="clear" w:color="auto" w:fill="auto"/>
            <w:vAlign w:val="center"/>
            <w:hideMark/>
          </w:tcPr>
          <w:p w14:paraId="48800C4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Multiple African contexts</w:t>
            </w:r>
          </w:p>
        </w:tc>
        <w:tc>
          <w:tcPr>
            <w:tcW w:w="243" w:type="pct"/>
            <w:tcBorders>
              <w:top w:val="nil"/>
              <w:left w:val="nil"/>
              <w:bottom w:val="single" w:sz="4" w:space="0" w:color="auto"/>
              <w:right w:val="single" w:sz="4" w:space="0" w:color="auto"/>
            </w:tcBorders>
            <w:shd w:val="clear" w:color="auto" w:fill="auto"/>
            <w:vAlign w:val="center"/>
            <w:hideMark/>
          </w:tcPr>
          <w:p w14:paraId="736417D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Multiple</w:t>
            </w:r>
          </w:p>
        </w:tc>
        <w:tc>
          <w:tcPr>
            <w:tcW w:w="266" w:type="pct"/>
            <w:tcBorders>
              <w:top w:val="nil"/>
              <w:left w:val="nil"/>
              <w:bottom w:val="single" w:sz="4" w:space="0" w:color="auto"/>
              <w:right w:val="single" w:sz="4" w:space="0" w:color="auto"/>
            </w:tcBorders>
            <w:shd w:val="clear" w:color="auto" w:fill="auto"/>
            <w:vAlign w:val="center"/>
            <w:hideMark/>
          </w:tcPr>
          <w:p w14:paraId="61F2C22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Decolonial &amp; feminist STS qualitative analysis</w:t>
            </w:r>
          </w:p>
        </w:tc>
        <w:tc>
          <w:tcPr>
            <w:tcW w:w="213" w:type="pct"/>
            <w:tcBorders>
              <w:top w:val="nil"/>
              <w:left w:val="nil"/>
              <w:bottom w:val="single" w:sz="4" w:space="0" w:color="auto"/>
              <w:right w:val="single" w:sz="4" w:space="0" w:color="auto"/>
            </w:tcBorders>
            <w:shd w:val="clear" w:color="auto" w:fill="auto"/>
            <w:vAlign w:val="center"/>
            <w:hideMark/>
          </w:tcPr>
          <w:p w14:paraId="3910585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Decolonial theory + feminist STS</w:t>
            </w:r>
          </w:p>
        </w:tc>
        <w:tc>
          <w:tcPr>
            <w:tcW w:w="253" w:type="pct"/>
            <w:tcBorders>
              <w:top w:val="nil"/>
              <w:left w:val="nil"/>
              <w:bottom w:val="single" w:sz="4" w:space="0" w:color="auto"/>
              <w:right w:val="single" w:sz="4" w:space="0" w:color="auto"/>
            </w:tcBorders>
            <w:shd w:val="clear" w:color="auto" w:fill="auto"/>
            <w:vAlign w:val="center"/>
            <w:hideMark/>
          </w:tcPr>
          <w:p w14:paraId="4319140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34236E3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Power dynamics and local knowledge in AI-enabled accounting</w:t>
            </w:r>
          </w:p>
        </w:tc>
        <w:tc>
          <w:tcPr>
            <w:tcW w:w="254" w:type="pct"/>
            <w:tcBorders>
              <w:top w:val="nil"/>
              <w:left w:val="nil"/>
              <w:bottom w:val="single" w:sz="4" w:space="0" w:color="auto"/>
              <w:right w:val="single" w:sz="4" w:space="0" w:color="auto"/>
            </w:tcBorders>
            <w:shd w:val="clear" w:color="auto" w:fill="auto"/>
            <w:vAlign w:val="center"/>
            <w:hideMark/>
          </w:tcPr>
          <w:p w14:paraId="4E48545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47D7E9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how AI-enabled accounting systems may reproduce Western-centric epistemic power, and promote decolonial alternatives</w:t>
            </w:r>
          </w:p>
        </w:tc>
        <w:tc>
          <w:tcPr>
            <w:tcW w:w="255" w:type="pct"/>
            <w:tcBorders>
              <w:top w:val="nil"/>
              <w:left w:val="nil"/>
              <w:bottom w:val="single" w:sz="4" w:space="0" w:color="auto"/>
              <w:right w:val="single" w:sz="4" w:space="0" w:color="auto"/>
            </w:tcBorders>
            <w:shd w:val="clear" w:color="auto" w:fill="auto"/>
            <w:vAlign w:val="center"/>
            <w:hideMark/>
          </w:tcPr>
          <w:p w14:paraId="411CABD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Revealed that prevalent AI accounting tools tend to reinforce Western knowledge dominance; propose “response-ability”—a framework for AI systems embedding indigenous values like transparency, accountability, and trustworthiness (sciencedirect.com, ideas.repec.org)</w:t>
            </w:r>
          </w:p>
        </w:tc>
        <w:tc>
          <w:tcPr>
            <w:tcW w:w="254" w:type="pct"/>
            <w:tcBorders>
              <w:top w:val="nil"/>
              <w:left w:val="nil"/>
              <w:bottom w:val="single" w:sz="4" w:space="0" w:color="auto"/>
              <w:right w:val="single" w:sz="4" w:space="0" w:color="auto"/>
            </w:tcBorders>
            <w:shd w:val="clear" w:color="auto" w:fill="auto"/>
            <w:vAlign w:val="center"/>
            <w:hideMark/>
          </w:tcPr>
          <w:p w14:paraId="03FA5F8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Qualitative analysis across African contexts; no formal sample size</w:t>
            </w:r>
          </w:p>
        </w:tc>
        <w:tc>
          <w:tcPr>
            <w:tcW w:w="254" w:type="pct"/>
            <w:tcBorders>
              <w:top w:val="nil"/>
              <w:left w:val="nil"/>
              <w:bottom w:val="single" w:sz="4" w:space="0" w:color="auto"/>
              <w:right w:val="single" w:sz="4" w:space="0" w:color="auto"/>
            </w:tcBorders>
            <w:shd w:val="clear" w:color="auto" w:fill="auto"/>
            <w:vAlign w:val="center"/>
            <w:hideMark/>
          </w:tcPr>
          <w:p w14:paraId="372EBB5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Societal/institutional accounting systems</w:t>
            </w:r>
          </w:p>
        </w:tc>
        <w:tc>
          <w:tcPr>
            <w:tcW w:w="339" w:type="pct"/>
            <w:tcBorders>
              <w:top w:val="nil"/>
              <w:left w:val="nil"/>
              <w:bottom w:val="single" w:sz="4" w:space="0" w:color="auto"/>
              <w:right w:val="single" w:sz="4" w:space="0" w:color="auto"/>
            </w:tcBorders>
            <w:shd w:val="clear" w:color="auto" w:fill="auto"/>
            <w:noWrap/>
            <w:vAlign w:val="center"/>
            <w:hideMark/>
          </w:tcPr>
          <w:p w14:paraId="16D6E762" w14:textId="516DB538"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4D77531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2024</w:t>
            </w:r>
          </w:p>
        </w:tc>
        <w:tc>
          <w:tcPr>
            <w:tcW w:w="297" w:type="pct"/>
            <w:tcBorders>
              <w:top w:val="nil"/>
              <w:left w:val="nil"/>
              <w:bottom w:val="single" w:sz="4" w:space="0" w:color="auto"/>
              <w:right w:val="single" w:sz="4" w:space="0" w:color="auto"/>
            </w:tcBorders>
            <w:shd w:val="clear" w:color="auto" w:fill="auto"/>
            <w:vAlign w:val="center"/>
            <w:hideMark/>
          </w:tcPr>
          <w:p w14:paraId="75BBBE4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New publication—no citations by Jan 2022</w:t>
            </w:r>
          </w:p>
        </w:tc>
        <w:tc>
          <w:tcPr>
            <w:tcW w:w="212" w:type="pct"/>
            <w:tcBorders>
              <w:top w:val="nil"/>
              <w:left w:val="nil"/>
              <w:bottom w:val="single" w:sz="4" w:space="0" w:color="auto"/>
              <w:right w:val="single" w:sz="4" w:space="0" w:color="auto"/>
            </w:tcBorders>
            <w:shd w:val="clear" w:color="auto" w:fill="auto"/>
            <w:vAlign w:val="center"/>
            <w:hideMark/>
          </w:tcPr>
          <w:p w14:paraId="3E7F5540" w14:textId="78CE13D3"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r>
      <w:tr w:rsidR="002C37EC" w:rsidRPr="006A61EA" w14:paraId="42A95A49"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7BD76C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43</w:t>
            </w:r>
          </w:p>
        </w:tc>
        <w:tc>
          <w:tcPr>
            <w:tcW w:w="338" w:type="pct"/>
            <w:tcBorders>
              <w:top w:val="nil"/>
              <w:left w:val="nil"/>
              <w:bottom w:val="single" w:sz="4" w:space="0" w:color="auto"/>
              <w:right w:val="single" w:sz="4" w:space="0" w:color="auto"/>
            </w:tcBorders>
            <w:shd w:val="clear" w:color="auto" w:fill="auto"/>
            <w:vAlign w:val="center"/>
            <w:hideMark/>
          </w:tcPr>
          <w:p w14:paraId="4A81704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Kathie J. Shaffer, Carol J. </w:t>
            </w:r>
            <w:proofErr w:type="spellStart"/>
            <w:r w:rsidRPr="00CD75AD">
              <w:rPr>
                <w:rFonts w:eastAsia="Times New Roman" w:cs="Times New Roman"/>
                <w:color w:val="000000"/>
                <w:sz w:val="8"/>
                <w:szCs w:val="8"/>
              </w:rPr>
              <w:t>Gaumer</w:t>
            </w:r>
            <w:proofErr w:type="spellEnd"/>
            <w:r w:rsidRPr="00CD75AD">
              <w:rPr>
                <w:rFonts w:eastAsia="Times New Roman" w:cs="Times New Roman"/>
                <w:color w:val="000000"/>
                <w:sz w:val="8"/>
                <w:szCs w:val="8"/>
              </w:rPr>
              <w:t xml:space="preserve"> &amp; Kiersten P. Bradley (2020)</w:t>
            </w:r>
          </w:p>
        </w:tc>
        <w:tc>
          <w:tcPr>
            <w:tcW w:w="213" w:type="pct"/>
            <w:tcBorders>
              <w:top w:val="nil"/>
              <w:left w:val="nil"/>
              <w:bottom w:val="single" w:sz="4" w:space="0" w:color="auto"/>
              <w:right w:val="single" w:sz="4" w:space="0" w:color="auto"/>
            </w:tcBorders>
            <w:shd w:val="clear" w:color="auto" w:fill="auto"/>
            <w:vAlign w:val="center"/>
            <w:hideMark/>
          </w:tcPr>
          <w:p w14:paraId="62BC328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Development and Learning in Organizations</w:t>
            </w:r>
          </w:p>
        </w:tc>
        <w:tc>
          <w:tcPr>
            <w:tcW w:w="211" w:type="pct"/>
            <w:tcBorders>
              <w:top w:val="nil"/>
              <w:left w:val="nil"/>
              <w:bottom w:val="single" w:sz="4" w:space="0" w:color="auto"/>
              <w:right w:val="single" w:sz="4" w:space="0" w:color="auto"/>
            </w:tcBorders>
            <w:shd w:val="clear" w:color="auto" w:fill="auto"/>
            <w:vAlign w:val="center"/>
            <w:hideMark/>
          </w:tcPr>
          <w:p w14:paraId="68EC02E4" w14:textId="327E5312"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4137E37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181DD84C" w14:textId="1B979FB8"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43" w:type="pct"/>
            <w:tcBorders>
              <w:top w:val="nil"/>
              <w:left w:val="nil"/>
              <w:bottom w:val="single" w:sz="4" w:space="0" w:color="auto"/>
              <w:right w:val="single" w:sz="4" w:space="0" w:color="auto"/>
            </w:tcBorders>
            <w:shd w:val="clear" w:color="auto" w:fill="auto"/>
            <w:vAlign w:val="center"/>
            <w:hideMark/>
          </w:tcPr>
          <w:p w14:paraId="4BFF9873" w14:textId="22D7239F"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2788608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practitioner commentary</w:t>
            </w:r>
          </w:p>
        </w:tc>
        <w:tc>
          <w:tcPr>
            <w:tcW w:w="213" w:type="pct"/>
            <w:tcBorders>
              <w:top w:val="nil"/>
              <w:left w:val="nil"/>
              <w:bottom w:val="single" w:sz="4" w:space="0" w:color="auto"/>
              <w:right w:val="single" w:sz="4" w:space="0" w:color="auto"/>
            </w:tcBorders>
            <w:shd w:val="clear" w:color="auto" w:fill="auto"/>
            <w:vAlign w:val="center"/>
            <w:hideMark/>
          </w:tcPr>
          <w:p w14:paraId="35EAD77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0D5960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38D322C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4" w:type="pct"/>
            <w:tcBorders>
              <w:top w:val="nil"/>
              <w:left w:val="nil"/>
              <w:bottom w:val="single" w:sz="4" w:space="0" w:color="auto"/>
              <w:right w:val="single" w:sz="4" w:space="0" w:color="auto"/>
            </w:tcBorders>
            <w:shd w:val="clear" w:color="auto" w:fill="auto"/>
            <w:vAlign w:val="center"/>
            <w:hideMark/>
          </w:tcPr>
          <w:p w14:paraId="16EA3F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AI-driven productivity gains, re-skilling in accounting</w:t>
            </w:r>
          </w:p>
        </w:tc>
        <w:tc>
          <w:tcPr>
            <w:tcW w:w="254" w:type="pct"/>
            <w:tcBorders>
              <w:top w:val="nil"/>
              <w:left w:val="nil"/>
              <w:bottom w:val="single" w:sz="4" w:space="0" w:color="auto"/>
              <w:right w:val="single" w:sz="4" w:space="0" w:color="auto"/>
            </w:tcBorders>
            <w:shd w:val="clear" w:color="auto" w:fill="auto"/>
            <w:vAlign w:val="center"/>
            <w:hideMark/>
          </w:tcPr>
          <w:p w14:paraId="3399B4B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5" w:type="pct"/>
            <w:tcBorders>
              <w:top w:val="nil"/>
              <w:left w:val="nil"/>
              <w:bottom w:val="single" w:sz="4" w:space="0" w:color="auto"/>
              <w:right w:val="single" w:sz="4" w:space="0" w:color="auto"/>
            </w:tcBorders>
            <w:shd w:val="clear" w:color="auto" w:fill="auto"/>
            <w:vAlign w:val="center"/>
            <w:hideMark/>
          </w:tcPr>
          <w:p w14:paraId="2AB6239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highlight how AI reshapes accounting roles and the imperative for retraining</w:t>
            </w:r>
          </w:p>
        </w:tc>
        <w:tc>
          <w:tcPr>
            <w:tcW w:w="254" w:type="pct"/>
            <w:tcBorders>
              <w:top w:val="nil"/>
              <w:left w:val="nil"/>
              <w:bottom w:val="single" w:sz="4" w:space="0" w:color="auto"/>
              <w:right w:val="single" w:sz="4" w:space="0" w:color="auto"/>
            </w:tcBorders>
            <w:shd w:val="clear" w:color="auto" w:fill="auto"/>
            <w:vAlign w:val="center"/>
            <w:hideMark/>
          </w:tcPr>
          <w:p w14:paraId="288085F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automates routine tasks (e.g., payroll, reconciliation, auditing); accountants must upskill, shifting toward advisory and specialized roles; organizations should invest in workforce retraining</w:t>
            </w:r>
          </w:p>
        </w:tc>
        <w:tc>
          <w:tcPr>
            <w:tcW w:w="254" w:type="pct"/>
            <w:tcBorders>
              <w:top w:val="nil"/>
              <w:left w:val="nil"/>
              <w:bottom w:val="single" w:sz="4" w:space="0" w:color="auto"/>
              <w:right w:val="single" w:sz="4" w:space="0" w:color="auto"/>
            </w:tcBorders>
            <w:shd w:val="clear" w:color="auto" w:fill="auto"/>
            <w:vAlign w:val="center"/>
            <w:hideMark/>
          </w:tcPr>
          <w:p w14:paraId="65A119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(no dataset)</w:t>
            </w:r>
          </w:p>
        </w:tc>
        <w:tc>
          <w:tcPr>
            <w:tcW w:w="339" w:type="pct"/>
            <w:tcBorders>
              <w:top w:val="nil"/>
              <w:left w:val="nil"/>
              <w:bottom w:val="single" w:sz="4" w:space="0" w:color="auto"/>
              <w:right w:val="single" w:sz="4" w:space="0" w:color="auto"/>
            </w:tcBorders>
            <w:shd w:val="clear" w:color="auto" w:fill="auto"/>
            <w:vAlign w:val="center"/>
            <w:hideMark/>
          </w:tcPr>
          <w:p w14:paraId="706952A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profession/workforce</w:t>
            </w:r>
          </w:p>
        </w:tc>
        <w:tc>
          <w:tcPr>
            <w:tcW w:w="212" w:type="pct"/>
            <w:tcBorders>
              <w:top w:val="nil"/>
              <w:left w:val="nil"/>
              <w:bottom w:val="single" w:sz="4" w:space="0" w:color="auto"/>
              <w:right w:val="single" w:sz="4" w:space="0" w:color="auto"/>
            </w:tcBorders>
            <w:shd w:val="clear" w:color="auto" w:fill="auto"/>
            <w:vAlign w:val="center"/>
            <w:hideMark/>
          </w:tcPr>
          <w:p w14:paraId="1393B83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Published 2020</w:t>
            </w:r>
          </w:p>
        </w:tc>
        <w:tc>
          <w:tcPr>
            <w:tcW w:w="297" w:type="pct"/>
            <w:tcBorders>
              <w:top w:val="nil"/>
              <w:left w:val="nil"/>
              <w:bottom w:val="single" w:sz="4" w:space="0" w:color="auto"/>
              <w:right w:val="single" w:sz="4" w:space="0" w:color="auto"/>
            </w:tcBorders>
            <w:shd w:val="clear" w:color="auto" w:fill="auto"/>
            <w:vAlign w:val="center"/>
            <w:hideMark/>
          </w:tcPr>
          <w:p w14:paraId="250DF13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67 citations by mid</w:t>
            </w:r>
            <w:r w:rsidRPr="00CD75AD">
              <w:rPr>
                <w:rFonts w:eastAsia="Times New Roman" w:cs="Times New Roman"/>
                <w:color w:val="000000"/>
                <w:sz w:val="8"/>
                <w:szCs w:val="8"/>
              </w:rPr>
              <w:noBreakHyphen/>
              <w:t>2024</w:t>
            </w:r>
          </w:p>
        </w:tc>
        <w:tc>
          <w:tcPr>
            <w:tcW w:w="212" w:type="pct"/>
            <w:tcBorders>
              <w:top w:val="nil"/>
              <w:left w:val="nil"/>
              <w:bottom w:val="single" w:sz="4" w:space="0" w:color="auto"/>
              <w:right w:val="single" w:sz="4" w:space="0" w:color="auto"/>
            </w:tcBorders>
            <w:shd w:val="clear" w:color="auto" w:fill="auto"/>
            <w:vAlign w:val="center"/>
            <w:hideMark/>
          </w:tcPr>
          <w:p w14:paraId="22EB946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~13/year</w:t>
            </w:r>
          </w:p>
        </w:tc>
      </w:tr>
      <w:tr w:rsidR="002C37EC" w:rsidRPr="006A61EA" w14:paraId="1F1A347D" w14:textId="77777777" w:rsidTr="002C37EC">
        <w:trPr>
          <w:trHeight w:val="31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5F969B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44</w:t>
            </w:r>
          </w:p>
        </w:tc>
        <w:tc>
          <w:tcPr>
            <w:tcW w:w="338" w:type="pct"/>
            <w:tcBorders>
              <w:top w:val="nil"/>
              <w:left w:val="nil"/>
              <w:bottom w:val="single" w:sz="4" w:space="0" w:color="auto"/>
              <w:right w:val="single" w:sz="4" w:space="0" w:color="auto"/>
            </w:tcBorders>
            <w:shd w:val="clear" w:color="auto" w:fill="auto"/>
            <w:vAlign w:val="center"/>
            <w:hideMark/>
          </w:tcPr>
          <w:p w14:paraId="7C58E74B"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Emenike</w:t>
            </w:r>
            <w:proofErr w:type="spellEnd"/>
            <w:r w:rsidRPr="00CD75AD">
              <w:rPr>
                <w:rFonts w:eastAsia="Times New Roman" w:cs="Times New Roman"/>
                <w:color w:val="000000"/>
                <w:sz w:val="8"/>
                <w:szCs w:val="8"/>
              </w:rPr>
              <w:t> </w:t>
            </w:r>
            <w:proofErr w:type="spellStart"/>
            <w:r w:rsidRPr="00CD75AD">
              <w:rPr>
                <w:rFonts w:eastAsia="Times New Roman" w:cs="Times New Roman"/>
                <w:color w:val="000000"/>
                <w:sz w:val="8"/>
                <w:szCs w:val="8"/>
              </w:rPr>
              <w:t>Emetaram</w:t>
            </w:r>
            <w:proofErr w:type="spellEnd"/>
            <w:r w:rsidRPr="00CD75AD">
              <w:rPr>
                <w:rFonts w:eastAsia="Times New Roman" w:cs="Times New Roman"/>
                <w:color w:val="000000"/>
                <w:sz w:val="8"/>
                <w:szCs w:val="8"/>
              </w:rPr>
              <w:t xml:space="preserve"> &amp; Helen </w:t>
            </w:r>
            <w:proofErr w:type="spellStart"/>
            <w:r w:rsidRPr="00CD75AD">
              <w:rPr>
                <w:rFonts w:eastAsia="Times New Roman" w:cs="Times New Roman"/>
                <w:color w:val="000000"/>
                <w:sz w:val="8"/>
                <w:szCs w:val="8"/>
              </w:rPr>
              <w:t>Uchime</w:t>
            </w:r>
            <w:proofErr w:type="spellEnd"/>
            <w:r w:rsidRPr="00CD75AD">
              <w:rPr>
                <w:rFonts w:eastAsia="Times New Roman" w:cs="Times New Roman"/>
                <w:color w:val="000000"/>
                <w:sz w:val="8"/>
                <w:szCs w:val="8"/>
              </w:rPr>
              <w:t xml:space="preserve"> (2021)</w:t>
            </w:r>
          </w:p>
        </w:tc>
        <w:tc>
          <w:tcPr>
            <w:tcW w:w="213" w:type="pct"/>
            <w:tcBorders>
              <w:top w:val="nil"/>
              <w:left w:val="nil"/>
              <w:bottom w:val="single" w:sz="4" w:space="0" w:color="auto"/>
              <w:right w:val="single" w:sz="4" w:space="0" w:color="auto"/>
            </w:tcBorders>
            <w:shd w:val="clear" w:color="auto" w:fill="auto"/>
            <w:vAlign w:val="center"/>
            <w:hideMark/>
          </w:tcPr>
          <w:p w14:paraId="79AE1E6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Accounting and Financial Management (JAFM)</w:t>
            </w:r>
          </w:p>
        </w:tc>
        <w:tc>
          <w:tcPr>
            <w:tcW w:w="211" w:type="pct"/>
            <w:tcBorders>
              <w:top w:val="nil"/>
              <w:left w:val="nil"/>
              <w:bottom w:val="single" w:sz="4" w:space="0" w:color="auto"/>
              <w:right w:val="single" w:sz="4" w:space="0" w:color="auto"/>
            </w:tcBorders>
            <w:shd w:val="clear" w:color="auto" w:fill="auto"/>
            <w:vAlign w:val="center"/>
            <w:hideMark/>
          </w:tcPr>
          <w:p w14:paraId="27D166DB" w14:textId="334597E1"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2763A8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Nigeria</w:t>
            </w:r>
          </w:p>
        </w:tc>
        <w:tc>
          <w:tcPr>
            <w:tcW w:w="255" w:type="pct"/>
            <w:tcBorders>
              <w:top w:val="nil"/>
              <w:left w:val="nil"/>
              <w:bottom w:val="single" w:sz="4" w:space="0" w:color="auto"/>
              <w:right w:val="single" w:sz="4" w:space="0" w:color="auto"/>
            </w:tcBorders>
            <w:shd w:val="clear" w:color="auto" w:fill="auto"/>
            <w:vAlign w:val="center"/>
            <w:hideMark/>
          </w:tcPr>
          <w:p w14:paraId="354E2C7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Onitsha &amp; Nnewi, Anambra</w:t>
            </w:r>
          </w:p>
        </w:tc>
        <w:tc>
          <w:tcPr>
            <w:tcW w:w="243" w:type="pct"/>
            <w:tcBorders>
              <w:top w:val="nil"/>
              <w:left w:val="nil"/>
              <w:bottom w:val="single" w:sz="4" w:space="0" w:color="auto"/>
              <w:right w:val="single" w:sz="4" w:space="0" w:color="auto"/>
            </w:tcBorders>
            <w:shd w:val="clear" w:color="auto" w:fill="auto"/>
            <w:vAlign w:val="center"/>
            <w:hideMark/>
          </w:tcPr>
          <w:p w14:paraId="130B98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EDBFD9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structured questionnaire; t-test analysis</w:t>
            </w:r>
          </w:p>
        </w:tc>
        <w:tc>
          <w:tcPr>
            <w:tcW w:w="213" w:type="pct"/>
            <w:tcBorders>
              <w:top w:val="nil"/>
              <w:left w:val="nil"/>
              <w:bottom w:val="single" w:sz="4" w:space="0" w:color="auto"/>
              <w:right w:val="single" w:sz="4" w:space="0" w:color="auto"/>
            </w:tcBorders>
            <w:shd w:val="clear" w:color="auto" w:fill="auto"/>
            <w:vAlign w:val="center"/>
            <w:hideMark/>
          </w:tcPr>
          <w:p w14:paraId="189BF10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specified</w:t>
            </w:r>
          </w:p>
        </w:tc>
        <w:tc>
          <w:tcPr>
            <w:tcW w:w="253" w:type="pct"/>
            <w:tcBorders>
              <w:top w:val="nil"/>
              <w:left w:val="nil"/>
              <w:bottom w:val="single" w:sz="4" w:space="0" w:color="auto"/>
              <w:right w:val="single" w:sz="4" w:space="0" w:color="auto"/>
            </w:tcBorders>
            <w:shd w:val="clear" w:color="auto" w:fill="auto"/>
            <w:vAlign w:val="center"/>
            <w:hideMark/>
          </w:tcPr>
          <w:p w14:paraId="317B7B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693260E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Impact of AI on accounting profession</w:t>
            </w:r>
          </w:p>
        </w:tc>
        <w:tc>
          <w:tcPr>
            <w:tcW w:w="254" w:type="pct"/>
            <w:tcBorders>
              <w:top w:val="nil"/>
              <w:left w:val="nil"/>
              <w:bottom w:val="single" w:sz="4" w:space="0" w:color="auto"/>
              <w:right w:val="single" w:sz="4" w:space="0" w:color="auto"/>
            </w:tcBorders>
            <w:shd w:val="clear" w:color="auto" w:fill="auto"/>
            <w:vAlign w:val="center"/>
            <w:hideMark/>
          </w:tcPr>
          <w:p w14:paraId="4CBCE7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General AI tools</w:t>
            </w:r>
          </w:p>
        </w:tc>
        <w:tc>
          <w:tcPr>
            <w:tcW w:w="254" w:type="pct"/>
            <w:tcBorders>
              <w:top w:val="nil"/>
              <w:left w:val="nil"/>
              <w:bottom w:val="single" w:sz="4" w:space="0" w:color="auto"/>
              <w:right w:val="single" w:sz="4" w:space="0" w:color="auto"/>
            </w:tcBorders>
            <w:shd w:val="clear" w:color="auto" w:fill="auto"/>
            <w:vAlign w:val="center"/>
            <w:hideMark/>
          </w:tcPr>
          <w:p w14:paraId="0617267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the impact of AI on the performance of the accounting profession</w:t>
            </w:r>
          </w:p>
        </w:tc>
        <w:tc>
          <w:tcPr>
            <w:tcW w:w="255" w:type="pct"/>
            <w:tcBorders>
              <w:top w:val="nil"/>
              <w:left w:val="nil"/>
              <w:bottom w:val="single" w:sz="4" w:space="0" w:color="auto"/>
              <w:right w:val="single" w:sz="4" w:space="0" w:color="auto"/>
            </w:tcBorders>
            <w:shd w:val="clear" w:color="auto" w:fill="auto"/>
            <w:vAlign w:val="center"/>
            <w:hideMark/>
          </w:tcPr>
          <w:p w14:paraId="412B19F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AI positively influences accounting performance, enhancing output quality; recommends embracing AI and pursuing collaboration between accountants and AI experts (iiardjournals.org, journals.kmanpub.com, researchgate.net)</w:t>
            </w:r>
          </w:p>
        </w:tc>
        <w:tc>
          <w:tcPr>
            <w:tcW w:w="254" w:type="pct"/>
            <w:tcBorders>
              <w:top w:val="nil"/>
              <w:left w:val="nil"/>
              <w:bottom w:val="single" w:sz="4" w:space="0" w:color="auto"/>
              <w:right w:val="single" w:sz="4" w:space="0" w:color="auto"/>
            </w:tcBorders>
            <w:shd w:val="clear" w:color="auto" w:fill="auto"/>
            <w:vAlign w:val="center"/>
            <w:hideMark/>
          </w:tcPr>
          <w:p w14:paraId="2D8EF84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Undisclosed survey size</w:t>
            </w:r>
          </w:p>
        </w:tc>
        <w:tc>
          <w:tcPr>
            <w:tcW w:w="254" w:type="pct"/>
            <w:tcBorders>
              <w:top w:val="nil"/>
              <w:left w:val="nil"/>
              <w:bottom w:val="single" w:sz="4" w:space="0" w:color="auto"/>
              <w:right w:val="single" w:sz="4" w:space="0" w:color="auto"/>
            </w:tcBorders>
            <w:shd w:val="clear" w:color="auto" w:fill="auto"/>
            <w:vAlign w:val="center"/>
            <w:hideMark/>
          </w:tcPr>
          <w:p w14:paraId="60D8CC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Professional/accountant-level</w:t>
            </w:r>
          </w:p>
        </w:tc>
        <w:tc>
          <w:tcPr>
            <w:tcW w:w="339" w:type="pct"/>
            <w:tcBorders>
              <w:top w:val="nil"/>
              <w:left w:val="nil"/>
              <w:bottom w:val="single" w:sz="4" w:space="0" w:color="auto"/>
              <w:right w:val="single" w:sz="4" w:space="0" w:color="auto"/>
            </w:tcBorders>
            <w:shd w:val="clear" w:color="auto" w:fill="auto"/>
            <w:noWrap/>
            <w:vAlign w:val="center"/>
            <w:hideMark/>
          </w:tcPr>
          <w:p w14:paraId="783040B0" w14:textId="40D10097"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6E2EA33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2021 data</w:t>
            </w:r>
          </w:p>
        </w:tc>
        <w:tc>
          <w:tcPr>
            <w:tcW w:w="297" w:type="pct"/>
            <w:tcBorders>
              <w:top w:val="nil"/>
              <w:left w:val="nil"/>
              <w:bottom w:val="single" w:sz="4" w:space="0" w:color="auto"/>
              <w:right w:val="single" w:sz="4" w:space="0" w:color="auto"/>
            </w:tcBorders>
            <w:shd w:val="clear" w:color="auto" w:fill="auto"/>
            <w:vAlign w:val="center"/>
            <w:hideMark/>
          </w:tcPr>
          <w:p w14:paraId="0E38317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available by Jan 2022</w:t>
            </w:r>
          </w:p>
        </w:tc>
        <w:tc>
          <w:tcPr>
            <w:tcW w:w="212" w:type="pct"/>
            <w:tcBorders>
              <w:top w:val="nil"/>
              <w:left w:val="nil"/>
              <w:bottom w:val="single" w:sz="4" w:space="0" w:color="auto"/>
              <w:right w:val="single" w:sz="4" w:space="0" w:color="auto"/>
            </w:tcBorders>
            <w:shd w:val="clear" w:color="auto" w:fill="auto"/>
            <w:vAlign w:val="center"/>
            <w:hideMark/>
          </w:tcPr>
          <w:p w14:paraId="1CCDD2BC" w14:textId="2D10745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r>
      <w:tr w:rsidR="002C37EC" w:rsidRPr="006A61EA" w14:paraId="24C8AEDD" w14:textId="77777777" w:rsidTr="002C37EC">
        <w:trPr>
          <w:trHeight w:val="31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B5C70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45</w:t>
            </w:r>
          </w:p>
        </w:tc>
        <w:tc>
          <w:tcPr>
            <w:tcW w:w="338" w:type="pct"/>
            <w:tcBorders>
              <w:top w:val="nil"/>
              <w:left w:val="nil"/>
              <w:bottom w:val="single" w:sz="4" w:space="0" w:color="auto"/>
              <w:right w:val="single" w:sz="4" w:space="0" w:color="auto"/>
            </w:tcBorders>
            <w:shd w:val="clear" w:color="auto" w:fill="auto"/>
            <w:vAlign w:val="center"/>
            <w:hideMark/>
          </w:tcPr>
          <w:p w14:paraId="3445ADB3"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Noviyanti</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Aldeia</w:t>
            </w:r>
            <w:proofErr w:type="spellEnd"/>
            <w:r w:rsidRPr="00CD75AD">
              <w:rPr>
                <w:rFonts w:eastAsia="Times New Roman" w:cs="Times New Roman"/>
                <w:color w:val="000000"/>
                <w:sz w:val="8"/>
                <w:szCs w:val="8"/>
              </w:rPr>
              <w:t xml:space="preserve"> &amp; Tobias Otway (2024)</w:t>
            </w:r>
          </w:p>
        </w:tc>
        <w:tc>
          <w:tcPr>
            <w:tcW w:w="213" w:type="pct"/>
            <w:tcBorders>
              <w:top w:val="nil"/>
              <w:left w:val="nil"/>
              <w:bottom w:val="single" w:sz="4" w:space="0" w:color="auto"/>
              <w:right w:val="single" w:sz="4" w:space="0" w:color="auto"/>
            </w:tcBorders>
            <w:shd w:val="clear" w:color="auto" w:fill="auto"/>
            <w:vAlign w:val="center"/>
            <w:hideMark/>
          </w:tcPr>
          <w:p w14:paraId="7025897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Accounting and Public Policy</w:t>
            </w:r>
          </w:p>
        </w:tc>
        <w:tc>
          <w:tcPr>
            <w:tcW w:w="211" w:type="pct"/>
            <w:tcBorders>
              <w:top w:val="nil"/>
              <w:left w:val="nil"/>
              <w:bottom w:val="single" w:sz="4" w:space="0" w:color="auto"/>
              <w:right w:val="single" w:sz="4" w:space="0" w:color="auto"/>
            </w:tcBorders>
            <w:shd w:val="clear" w:color="auto" w:fill="auto"/>
            <w:vAlign w:val="center"/>
            <w:hideMark/>
          </w:tcPr>
          <w:p w14:paraId="6B1761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 (AJG 2021)</w:t>
            </w:r>
          </w:p>
        </w:tc>
        <w:tc>
          <w:tcPr>
            <w:tcW w:w="255" w:type="pct"/>
            <w:tcBorders>
              <w:top w:val="nil"/>
              <w:left w:val="nil"/>
              <w:bottom w:val="single" w:sz="4" w:space="0" w:color="auto"/>
              <w:right w:val="single" w:sz="4" w:space="0" w:color="auto"/>
            </w:tcBorders>
            <w:shd w:val="clear" w:color="auto" w:fill="auto"/>
            <w:vAlign w:val="center"/>
            <w:hideMark/>
          </w:tcPr>
          <w:p w14:paraId="7AF5691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Global audit firms overview</w:t>
            </w:r>
          </w:p>
        </w:tc>
        <w:tc>
          <w:tcPr>
            <w:tcW w:w="255" w:type="pct"/>
            <w:tcBorders>
              <w:top w:val="nil"/>
              <w:left w:val="nil"/>
              <w:bottom w:val="single" w:sz="4" w:space="0" w:color="auto"/>
              <w:right w:val="single" w:sz="4" w:space="0" w:color="auto"/>
            </w:tcBorders>
            <w:shd w:val="clear" w:color="auto" w:fill="auto"/>
            <w:vAlign w:val="center"/>
            <w:hideMark/>
          </w:tcPr>
          <w:p w14:paraId="33CD127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43" w:type="pct"/>
            <w:tcBorders>
              <w:top w:val="nil"/>
              <w:left w:val="nil"/>
              <w:bottom w:val="single" w:sz="4" w:space="0" w:color="auto"/>
              <w:right w:val="single" w:sz="4" w:space="0" w:color="auto"/>
            </w:tcBorders>
            <w:shd w:val="clear" w:color="auto" w:fill="auto"/>
            <w:vAlign w:val="center"/>
            <w:hideMark/>
          </w:tcPr>
          <w:p w14:paraId="5D4B00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215A61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 illustration of co</w:t>
            </w:r>
            <w:r w:rsidRPr="00CD75AD">
              <w:rPr>
                <w:rFonts w:eastAsia="Times New Roman" w:cs="Times New Roman"/>
                <w:color w:val="000000"/>
                <w:sz w:val="8"/>
                <w:szCs w:val="8"/>
              </w:rPr>
              <w:noBreakHyphen/>
              <w:t>pilot auditing paradigm</w:t>
            </w:r>
          </w:p>
        </w:tc>
        <w:tc>
          <w:tcPr>
            <w:tcW w:w="213" w:type="pct"/>
            <w:tcBorders>
              <w:top w:val="nil"/>
              <w:left w:val="nil"/>
              <w:bottom w:val="single" w:sz="4" w:space="0" w:color="auto"/>
              <w:right w:val="single" w:sz="4" w:space="0" w:color="auto"/>
            </w:tcBorders>
            <w:shd w:val="clear" w:color="auto" w:fill="auto"/>
            <w:vAlign w:val="center"/>
            <w:hideMark/>
          </w:tcPr>
          <w:p w14:paraId="234FEB2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Socio</w:t>
            </w:r>
            <w:r w:rsidRPr="00CD75AD">
              <w:rPr>
                <w:rFonts w:eastAsia="Times New Roman" w:cs="Times New Roman"/>
                <w:color w:val="000000"/>
                <w:sz w:val="8"/>
                <w:szCs w:val="8"/>
              </w:rPr>
              <w:noBreakHyphen/>
              <w:t>technical systems; Human</w:t>
            </w:r>
            <w:r w:rsidRPr="00CD75AD">
              <w:rPr>
                <w:rFonts w:eastAsia="Times New Roman" w:cs="Times New Roman"/>
                <w:color w:val="000000"/>
                <w:sz w:val="8"/>
                <w:szCs w:val="8"/>
              </w:rPr>
              <w:noBreakHyphen/>
              <w:t>AI teaming</w:t>
            </w:r>
          </w:p>
        </w:tc>
        <w:tc>
          <w:tcPr>
            <w:tcW w:w="253" w:type="pct"/>
            <w:tcBorders>
              <w:top w:val="nil"/>
              <w:left w:val="nil"/>
              <w:bottom w:val="single" w:sz="4" w:space="0" w:color="auto"/>
              <w:right w:val="single" w:sz="4" w:space="0" w:color="auto"/>
            </w:tcBorders>
            <w:shd w:val="clear" w:color="auto" w:fill="auto"/>
            <w:vAlign w:val="center"/>
            <w:hideMark/>
          </w:tcPr>
          <w:p w14:paraId="4BFDC44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6160F5E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AI-assisted auditing processes &amp; human-machine collaboration</w:t>
            </w:r>
          </w:p>
        </w:tc>
        <w:tc>
          <w:tcPr>
            <w:tcW w:w="254" w:type="pct"/>
            <w:tcBorders>
              <w:top w:val="nil"/>
              <w:left w:val="nil"/>
              <w:bottom w:val="single" w:sz="4" w:space="0" w:color="auto"/>
              <w:right w:val="single" w:sz="4" w:space="0" w:color="auto"/>
            </w:tcBorders>
            <w:shd w:val="clear" w:color="auto" w:fill="auto"/>
            <w:vAlign w:val="center"/>
            <w:hideMark/>
          </w:tcPr>
          <w:p w14:paraId="5FC735C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Foundation models + auditor interface</w:t>
            </w:r>
          </w:p>
        </w:tc>
        <w:tc>
          <w:tcPr>
            <w:tcW w:w="254" w:type="pct"/>
            <w:tcBorders>
              <w:top w:val="nil"/>
              <w:left w:val="nil"/>
              <w:bottom w:val="single" w:sz="4" w:space="0" w:color="auto"/>
              <w:right w:val="single" w:sz="4" w:space="0" w:color="auto"/>
            </w:tcBorders>
            <w:shd w:val="clear" w:color="auto" w:fill="auto"/>
            <w:vAlign w:val="center"/>
            <w:hideMark/>
          </w:tcPr>
          <w:p w14:paraId="7867D5D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articulate and conceptually model AI–human “co</w:t>
            </w:r>
            <w:r w:rsidRPr="00CD75AD">
              <w:rPr>
                <w:rFonts w:eastAsia="Times New Roman" w:cs="Times New Roman"/>
                <w:color w:val="000000"/>
                <w:sz w:val="8"/>
                <w:szCs w:val="8"/>
              </w:rPr>
              <w:noBreakHyphen/>
              <w:t>pilot” auditing workflow, and highlight emerging governance implications (sciencedirect.com, ft.com)</w:t>
            </w:r>
          </w:p>
        </w:tc>
        <w:tc>
          <w:tcPr>
            <w:tcW w:w="255" w:type="pct"/>
            <w:tcBorders>
              <w:top w:val="nil"/>
              <w:left w:val="nil"/>
              <w:bottom w:val="single" w:sz="4" w:space="0" w:color="auto"/>
              <w:right w:val="single" w:sz="4" w:space="0" w:color="auto"/>
            </w:tcBorders>
            <w:shd w:val="clear" w:color="auto" w:fill="auto"/>
            <w:vAlign w:val="center"/>
            <w:hideMark/>
          </w:tcPr>
          <w:p w14:paraId="4284315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Proposed theoretical framework with conceptual diagram—no empirical dataset</w:t>
            </w:r>
          </w:p>
        </w:tc>
        <w:tc>
          <w:tcPr>
            <w:tcW w:w="254" w:type="pct"/>
            <w:tcBorders>
              <w:top w:val="nil"/>
              <w:left w:val="nil"/>
              <w:bottom w:val="single" w:sz="4" w:space="0" w:color="auto"/>
              <w:right w:val="single" w:sz="4" w:space="0" w:color="auto"/>
            </w:tcBorders>
            <w:shd w:val="clear" w:color="auto" w:fill="auto"/>
            <w:vAlign w:val="center"/>
            <w:hideMark/>
          </w:tcPr>
          <w:p w14:paraId="646596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Audit firm/professional workflow level</w:t>
            </w:r>
          </w:p>
        </w:tc>
        <w:tc>
          <w:tcPr>
            <w:tcW w:w="254" w:type="pct"/>
            <w:tcBorders>
              <w:top w:val="nil"/>
              <w:left w:val="nil"/>
              <w:bottom w:val="single" w:sz="4" w:space="0" w:color="auto"/>
              <w:right w:val="single" w:sz="4" w:space="0" w:color="auto"/>
            </w:tcBorders>
            <w:shd w:val="clear" w:color="auto" w:fill="auto"/>
            <w:noWrap/>
            <w:vAlign w:val="center"/>
            <w:hideMark/>
          </w:tcPr>
          <w:p w14:paraId="285D830F" w14:textId="6B4B7B5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339" w:type="pct"/>
            <w:tcBorders>
              <w:top w:val="nil"/>
              <w:left w:val="nil"/>
              <w:bottom w:val="single" w:sz="4" w:space="0" w:color="auto"/>
              <w:right w:val="single" w:sz="4" w:space="0" w:color="auto"/>
            </w:tcBorders>
            <w:shd w:val="clear" w:color="auto" w:fill="auto"/>
            <w:noWrap/>
            <w:vAlign w:val="center"/>
            <w:hideMark/>
          </w:tcPr>
          <w:p w14:paraId="26799D8F" w14:textId="49C723ED"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229E38E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Published April 2024, based on 2023 research</w:t>
            </w:r>
          </w:p>
        </w:tc>
        <w:tc>
          <w:tcPr>
            <w:tcW w:w="297" w:type="pct"/>
            <w:tcBorders>
              <w:top w:val="nil"/>
              <w:left w:val="nil"/>
              <w:bottom w:val="single" w:sz="4" w:space="0" w:color="auto"/>
              <w:right w:val="single" w:sz="4" w:space="0" w:color="auto"/>
            </w:tcBorders>
            <w:shd w:val="clear" w:color="auto" w:fill="auto"/>
            <w:vAlign w:val="center"/>
            <w:hideMark/>
          </w:tcPr>
          <w:p w14:paraId="2AF9305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(too recent for citations by 01/01/22)</w:t>
            </w:r>
          </w:p>
        </w:tc>
        <w:tc>
          <w:tcPr>
            <w:tcW w:w="212" w:type="pct"/>
            <w:tcBorders>
              <w:top w:val="nil"/>
              <w:left w:val="nil"/>
              <w:bottom w:val="single" w:sz="4" w:space="0" w:color="auto"/>
              <w:right w:val="single" w:sz="4" w:space="0" w:color="auto"/>
            </w:tcBorders>
            <w:shd w:val="clear" w:color="auto" w:fill="auto"/>
            <w:vAlign w:val="center"/>
            <w:hideMark/>
          </w:tcPr>
          <w:p w14:paraId="34BF2A5B" w14:textId="77BA0FD7"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48EADA2F" w14:textId="77777777" w:rsidTr="002C37EC">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1E92A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46</w:t>
            </w:r>
          </w:p>
        </w:tc>
        <w:tc>
          <w:tcPr>
            <w:tcW w:w="338" w:type="pct"/>
            <w:tcBorders>
              <w:top w:val="nil"/>
              <w:left w:val="nil"/>
              <w:bottom w:val="single" w:sz="4" w:space="0" w:color="auto"/>
              <w:right w:val="single" w:sz="4" w:space="0" w:color="auto"/>
            </w:tcBorders>
            <w:shd w:val="clear" w:color="auto" w:fill="auto"/>
            <w:vAlign w:val="center"/>
            <w:hideMark/>
          </w:tcPr>
          <w:p w14:paraId="291FB8D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Robyn L. </w:t>
            </w:r>
            <w:proofErr w:type="spellStart"/>
            <w:r w:rsidRPr="00CD75AD">
              <w:rPr>
                <w:rFonts w:eastAsia="Times New Roman" w:cs="Times New Roman"/>
                <w:color w:val="000000"/>
                <w:sz w:val="8"/>
                <w:szCs w:val="8"/>
              </w:rPr>
              <w:t>Raschke</w:t>
            </w:r>
            <w:proofErr w:type="spellEnd"/>
            <w:r w:rsidRPr="00CD75AD">
              <w:rPr>
                <w:rFonts w:eastAsia="Times New Roman" w:cs="Times New Roman"/>
                <w:color w:val="000000"/>
                <w:sz w:val="8"/>
                <w:szCs w:val="8"/>
              </w:rPr>
              <w:t>, Aaron </w:t>
            </w:r>
            <w:proofErr w:type="spellStart"/>
            <w:r w:rsidRPr="00CD75AD">
              <w:rPr>
                <w:rFonts w:eastAsia="Times New Roman" w:cs="Times New Roman"/>
                <w:color w:val="000000"/>
                <w:sz w:val="8"/>
                <w:szCs w:val="8"/>
              </w:rPr>
              <w:t>Saiewitz</w:t>
            </w:r>
            <w:proofErr w:type="spellEnd"/>
            <w:r w:rsidRPr="00CD75AD">
              <w:rPr>
                <w:rFonts w:eastAsia="Times New Roman" w:cs="Times New Roman"/>
                <w:color w:val="000000"/>
                <w:sz w:val="8"/>
                <w:szCs w:val="8"/>
              </w:rPr>
              <w:t xml:space="preserve"> &amp; Jacob B. Lennard (2018)</w:t>
            </w:r>
          </w:p>
        </w:tc>
        <w:tc>
          <w:tcPr>
            <w:tcW w:w="213" w:type="pct"/>
            <w:tcBorders>
              <w:top w:val="nil"/>
              <w:left w:val="nil"/>
              <w:bottom w:val="single" w:sz="4" w:space="0" w:color="auto"/>
              <w:right w:val="single" w:sz="4" w:space="0" w:color="auto"/>
            </w:tcBorders>
            <w:shd w:val="clear" w:color="auto" w:fill="auto"/>
            <w:vAlign w:val="center"/>
            <w:hideMark/>
          </w:tcPr>
          <w:p w14:paraId="41039AB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Emerging Technologies in Accounting, 15(2):111–116</w:t>
            </w:r>
          </w:p>
        </w:tc>
        <w:tc>
          <w:tcPr>
            <w:tcW w:w="211" w:type="pct"/>
            <w:tcBorders>
              <w:top w:val="nil"/>
              <w:left w:val="nil"/>
              <w:bottom w:val="single" w:sz="4" w:space="0" w:color="auto"/>
              <w:right w:val="single" w:sz="4" w:space="0" w:color="auto"/>
            </w:tcBorders>
            <w:shd w:val="clear" w:color="auto" w:fill="auto"/>
            <w:vAlign w:val="center"/>
            <w:hideMark/>
          </w:tcPr>
          <w:p w14:paraId="4252A98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783DA9F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70ADEB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Simulation experiment</w:t>
            </w:r>
          </w:p>
        </w:tc>
        <w:tc>
          <w:tcPr>
            <w:tcW w:w="243" w:type="pct"/>
            <w:tcBorders>
              <w:top w:val="nil"/>
              <w:left w:val="nil"/>
              <w:bottom w:val="single" w:sz="4" w:space="0" w:color="auto"/>
              <w:right w:val="single" w:sz="4" w:space="0" w:color="auto"/>
            </w:tcBorders>
            <w:shd w:val="clear" w:color="auto" w:fill="auto"/>
            <w:vAlign w:val="center"/>
            <w:hideMark/>
          </w:tcPr>
          <w:p w14:paraId="5B3642C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4BADAA4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Experimental simulation using IO-HMM modeling</w:t>
            </w:r>
          </w:p>
        </w:tc>
        <w:tc>
          <w:tcPr>
            <w:tcW w:w="213" w:type="pct"/>
            <w:tcBorders>
              <w:top w:val="nil"/>
              <w:left w:val="nil"/>
              <w:bottom w:val="single" w:sz="4" w:space="0" w:color="auto"/>
              <w:right w:val="single" w:sz="4" w:space="0" w:color="auto"/>
            </w:tcBorders>
            <w:shd w:val="clear" w:color="auto" w:fill="auto"/>
            <w:vAlign w:val="center"/>
            <w:hideMark/>
          </w:tcPr>
          <w:p w14:paraId="606A770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Input–Output Hidden Markov Models</w:t>
            </w:r>
          </w:p>
        </w:tc>
        <w:tc>
          <w:tcPr>
            <w:tcW w:w="253" w:type="pct"/>
            <w:tcBorders>
              <w:top w:val="nil"/>
              <w:left w:val="nil"/>
              <w:bottom w:val="single" w:sz="4" w:space="0" w:color="auto"/>
              <w:right w:val="single" w:sz="4" w:space="0" w:color="auto"/>
            </w:tcBorders>
            <w:shd w:val="clear" w:color="auto" w:fill="auto"/>
            <w:vAlign w:val="center"/>
            <w:hideMark/>
          </w:tcPr>
          <w:p w14:paraId="6F643BF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53" w:type="pct"/>
            <w:tcBorders>
              <w:top w:val="nil"/>
              <w:left w:val="nil"/>
              <w:bottom w:val="single" w:sz="4" w:space="0" w:color="auto"/>
              <w:right w:val="single" w:sz="4" w:space="0" w:color="auto"/>
            </w:tcBorders>
            <w:shd w:val="clear" w:color="auto" w:fill="auto"/>
            <w:vAlign w:val="center"/>
            <w:hideMark/>
          </w:tcPr>
          <w:p w14:paraId="735CCA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AI-enhanced audit inquiry dialogs</w:t>
            </w:r>
          </w:p>
        </w:tc>
        <w:tc>
          <w:tcPr>
            <w:tcW w:w="254" w:type="pct"/>
            <w:tcBorders>
              <w:top w:val="nil"/>
              <w:left w:val="nil"/>
              <w:bottom w:val="single" w:sz="4" w:space="0" w:color="auto"/>
              <w:right w:val="single" w:sz="4" w:space="0" w:color="auto"/>
            </w:tcBorders>
            <w:shd w:val="clear" w:color="auto" w:fill="auto"/>
            <w:vAlign w:val="center"/>
            <w:hideMark/>
          </w:tcPr>
          <w:p w14:paraId="49C88F9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IO-HMM “audit inquiry bots”</w:t>
            </w:r>
          </w:p>
        </w:tc>
        <w:tc>
          <w:tcPr>
            <w:tcW w:w="254" w:type="pct"/>
            <w:tcBorders>
              <w:top w:val="nil"/>
              <w:left w:val="nil"/>
              <w:bottom w:val="single" w:sz="4" w:space="0" w:color="auto"/>
              <w:right w:val="single" w:sz="4" w:space="0" w:color="auto"/>
            </w:tcBorders>
            <w:shd w:val="clear" w:color="auto" w:fill="auto"/>
            <w:vAlign w:val="center"/>
            <w:hideMark/>
          </w:tcPr>
          <w:p w14:paraId="2E3A25B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the feasibility of automating audit inquiries using AI bots</w:t>
            </w:r>
          </w:p>
        </w:tc>
        <w:tc>
          <w:tcPr>
            <w:tcW w:w="255" w:type="pct"/>
            <w:tcBorders>
              <w:top w:val="nil"/>
              <w:left w:val="nil"/>
              <w:bottom w:val="single" w:sz="4" w:space="0" w:color="auto"/>
              <w:right w:val="single" w:sz="4" w:space="0" w:color="auto"/>
            </w:tcBorders>
            <w:shd w:val="clear" w:color="auto" w:fill="auto"/>
            <w:vAlign w:val="center"/>
            <w:hideMark/>
          </w:tcPr>
          <w:p w14:paraId="07C5D9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Demonstrated that bots could generate audit inquiries and assess client responses using IO-Hidden Markov models; case study with simulated auditor-client pairs (N=52 dyads); outlines further research directions (researchgate.net)</w:t>
            </w:r>
          </w:p>
        </w:tc>
        <w:tc>
          <w:tcPr>
            <w:tcW w:w="254" w:type="pct"/>
            <w:tcBorders>
              <w:top w:val="nil"/>
              <w:left w:val="nil"/>
              <w:bottom w:val="single" w:sz="4" w:space="0" w:color="auto"/>
              <w:right w:val="single" w:sz="4" w:space="0" w:color="auto"/>
            </w:tcBorders>
            <w:shd w:val="clear" w:color="auto" w:fill="auto"/>
            <w:vAlign w:val="center"/>
            <w:hideMark/>
          </w:tcPr>
          <w:p w14:paraId="4C3DFB1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52 auditor–client simulation dyads</w:t>
            </w:r>
          </w:p>
        </w:tc>
        <w:tc>
          <w:tcPr>
            <w:tcW w:w="254" w:type="pct"/>
            <w:tcBorders>
              <w:top w:val="nil"/>
              <w:left w:val="nil"/>
              <w:bottom w:val="single" w:sz="4" w:space="0" w:color="auto"/>
              <w:right w:val="single" w:sz="4" w:space="0" w:color="auto"/>
            </w:tcBorders>
            <w:shd w:val="clear" w:color="auto" w:fill="auto"/>
            <w:vAlign w:val="center"/>
            <w:hideMark/>
          </w:tcPr>
          <w:p w14:paraId="00D6E21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Audit process (dialogue-level)</w:t>
            </w:r>
          </w:p>
        </w:tc>
        <w:tc>
          <w:tcPr>
            <w:tcW w:w="339" w:type="pct"/>
            <w:tcBorders>
              <w:top w:val="nil"/>
              <w:left w:val="nil"/>
              <w:bottom w:val="single" w:sz="4" w:space="0" w:color="auto"/>
              <w:right w:val="single" w:sz="4" w:space="0" w:color="auto"/>
            </w:tcBorders>
            <w:shd w:val="clear" w:color="auto" w:fill="auto"/>
            <w:noWrap/>
            <w:vAlign w:val="center"/>
            <w:hideMark/>
          </w:tcPr>
          <w:p w14:paraId="4EABAD45" w14:textId="0FE07160"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2B231D0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2018</w:t>
            </w:r>
          </w:p>
        </w:tc>
        <w:tc>
          <w:tcPr>
            <w:tcW w:w="297" w:type="pct"/>
            <w:tcBorders>
              <w:top w:val="nil"/>
              <w:left w:val="nil"/>
              <w:bottom w:val="single" w:sz="4" w:space="0" w:color="auto"/>
              <w:right w:val="single" w:sz="4" w:space="0" w:color="auto"/>
            </w:tcBorders>
            <w:shd w:val="clear" w:color="auto" w:fill="auto"/>
            <w:vAlign w:val="center"/>
            <w:hideMark/>
          </w:tcPr>
          <w:p w14:paraId="7D1CE57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50+ citations (Google Scholar)</w:t>
            </w:r>
          </w:p>
        </w:tc>
        <w:tc>
          <w:tcPr>
            <w:tcW w:w="212" w:type="pct"/>
            <w:tcBorders>
              <w:top w:val="nil"/>
              <w:left w:val="nil"/>
              <w:bottom w:val="single" w:sz="4" w:space="0" w:color="auto"/>
              <w:right w:val="single" w:sz="4" w:space="0" w:color="auto"/>
            </w:tcBorders>
            <w:shd w:val="clear" w:color="auto" w:fill="auto"/>
            <w:vAlign w:val="center"/>
            <w:hideMark/>
          </w:tcPr>
          <w:p w14:paraId="589AE25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~8 / year</w:t>
            </w:r>
          </w:p>
        </w:tc>
      </w:tr>
      <w:tr w:rsidR="002C37EC" w:rsidRPr="006A61EA" w14:paraId="66DC6E87"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4C1131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47</w:t>
            </w:r>
          </w:p>
        </w:tc>
        <w:tc>
          <w:tcPr>
            <w:tcW w:w="338" w:type="pct"/>
            <w:tcBorders>
              <w:top w:val="nil"/>
              <w:left w:val="nil"/>
              <w:bottom w:val="single" w:sz="4" w:space="0" w:color="auto"/>
              <w:right w:val="single" w:sz="4" w:space="0" w:color="auto"/>
            </w:tcBorders>
            <w:shd w:val="clear" w:color="auto" w:fill="auto"/>
            <w:vAlign w:val="center"/>
            <w:hideMark/>
          </w:tcPr>
          <w:p w14:paraId="2E064747"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Aneta</w:t>
            </w:r>
            <w:proofErr w:type="spellEnd"/>
            <w:r w:rsidRPr="00CD75AD">
              <w:rPr>
                <w:rFonts w:eastAsia="Times New Roman" w:cs="Times New Roman"/>
                <w:color w:val="000000"/>
                <w:sz w:val="8"/>
                <w:szCs w:val="8"/>
              </w:rPr>
              <w:t> </w:t>
            </w:r>
            <w:proofErr w:type="spellStart"/>
            <w:r w:rsidRPr="00CD75AD">
              <w:rPr>
                <w:rFonts w:eastAsia="Times New Roman" w:cs="Times New Roman"/>
                <w:color w:val="000000"/>
                <w:sz w:val="8"/>
                <w:szCs w:val="8"/>
              </w:rPr>
              <w:t>Zemánková</w:t>
            </w:r>
            <w:proofErr w:type="spellEnd"/>
            <w:r w:rsidRPr="00CD75AD">
              <w:rPr>
                <w:rFonts w:eastAsia="Times New Roman" w:cs="Times New Roman"/>
                <w:color w:val="000000"/>
                <w:sz w:val="8"/>
                <w:szCs w:val="8"/>
              </w:rPr>
              <w:t xml:space="preserve"> (2019)</w:t>
            </w:r>
          </w:p>
        </w:tc>
        <w:tc>
          <w:tcPr>
            <w:tcW w:w="213" w:type="pct"/>
            <w:tcBorders>
              <w:top w:val="nil"/>
              <w:left w:val="nil"/>
              <w:bottom w:val="single" w:sz="4" w:space="0" w:color="auto"/>
              <w:right w:val="single" w:sz="4" w:space="0" w:color="auto"/>
            </w:tcBorders>
            <w:shd w:val="clear" w:color="auto" w:fill="auto"/>
            <w:vAlign w:val="center"/>
            <w:hideMark/>
          </w:tcPr>
          <w:p w14:paraId="41E9344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WSEAS Transactions on Business &amp; Economics, 16</w:t>
            </w:r>
          </w:p>
        </w:tc>
        <w:tc>
          <w:tcPr>
            <w:tcW w:w="211" w:type="pct"/>
            <w:tcBorders>
              <w:top w:val="nil"/>
              <w:left w:val="nil"/>
              <w:bottom w:val="single" w:sz="4" w:space="0" w:color="auto"/>
              <w:right w:val="single" w:sz="4" w:space="0" w:color="auto"/>
            </w:tcBorders>
            <w:shd w:val="clear" w:color="auto" w:fill="auto"/>
            <w:vAlign w:val="center"/>
            <w:hideMark/>
          </w:tcPr>
          <w:p w14:paraId="2A8663B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0ABABD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Czech Republic</w:t>
            </w:r>
          </w:p>
        </w:tc>
        <w:tc>
          <w:tcPr>
            <w:tcW w:w="255" w:type="pct"/>
            <w:tcBorders>
              <w:top w:val="nil"/>
              <w:left w:val="nil"/>
              <w:bottom w:val="single" w:sz="4" w:space="0" w:color="auto"/>
              <w:right w:val="single" w:sz="4" w:space="0" w:color="auto"/>
            </w:tcBorders>
            <w:shd w:val="clear" w:color="auto" w:fill="auto"/>
            <w:vAlign w:val="center"/>
            <w:hideMark/>
          </w:tcPr>
          <w:p w14:paraId="54EAFF9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Prague</w:t>
            </w:r>
          </w:p>
        </w:tc>
        <w:tc>
          <w:tcPr>
            <w:tcW w:w="243" w:type="pct"/>
            <w:tcBorders>
              <w:top w:val="nil"/>
              <w:left w:val="nil"/>
              <w:bottom w:val="single" w:sz="4" w:space="0" w:color="auto"/>
              <w:right w:val="single" w:sz="4" w:space="0" w:color="auto"/>
            </w:tcBorders>
            <w:shd w:val="clear" w:color="auto" w:fill="auto"/>
            <w:vAlign w:val="center"/>
            <w:hideMark/>
          </w:tcPr>
          <w:p w14:paraId="565CF49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47201F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Narrative / semi-systematic literature review</w:t>
            </w:r>
          </w:p>
        </w:tc>
        <w:tc>
          <w:tcPr>
            <w:tcW w:w="213" w:type="pct"/>
            <w:tcBorders>
              <w:top w:val="nil"/>
              <w:left w:val="nil"/>
              <w:bottom w:val="single" w:sz="4" w:space="0" w:color="auto"/>
              <w:right w:val="single" w:sz="4" w:space="0" w:color="auto"/>
            </w:tcBorders>
            <w:shd w:val="clear" w:color="auto" w:fill="auto"/>
            <w:vAlign w:val="center"/>
            <w:hideMark/>
          </w:tcPr>
          <w:p w14:paraId="3674624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explicitly named</w:t>
            </w:r>
          </w:p>
        </w:tc>
        <w:tc>
          <w:tcPr>
            <w:tcW w:w="253" w:type="pct"/>
            <w:tcBorders>
              <w:top w:val="nil"/>
              <w:left w:val="nil"/>
              <w:bottom w:val="single" w:sz="4" w:space="0" w:color="auto"/>
              <w:right w:val="single" w:sz="4" w:space="0" w:color="auto"/>
            </w:tcBorders>
            <w:shd w:val="clear" w:color="auto" w:fill="auto"/>
            <w:vAlign w:val="center"/>
            <w:hideMark/>
          </w:tcPr>
          <w:p w14:paraId="29EAAEE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2B43E85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&amp; blockchain integration in accounting/audit</w:t>
            </w:r>
          </w:p>
        </w:tc>
        <w:tc>
          <w:tcPr>
            <w:tcW w:w="254" w:type="pct"/>
            <w:tcBorders>
              <w:top w:val="nil"/>
              <w:left w:val="nil"/>
              <w:bottom w:val="single" w:sz="4" w:space="0" w:color="auto"/>
              <w:right w:val="single" w:sz="4" w:space="0" w:color="auto"/>
            </w:tcBorders>
            <w:shd w:val="clear" w:color="auto" w:fill="auto"/>
            <w:vAlign w:val="center"/>
            <w:hideMark/>
          </w:tcPr>
          <w:p w14:paraId="673471E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expert systems, Big 4 AI &amp; blockchain tools</w:t>
            </w:r>
          </w:p>
        </w:tc>
        <w:tc>
          <w:tcPr>
            <w:tcW w:w="254" w:type="pct"/>
            <w:tcBorders>
              <w:top w:val="nil"/>
              <w:left w:val="nil"/>
              <w:bottom w:val="single" w:sz="4" w:space="0" w:color="auto"/>
              <w:right w:val="single" w:sz="4" w:space="0" w:color="auto"/>
            </w:tcBorders>
            <w:shd w:val="clear" w:color="auto" w:fill="auto"/>
            <w:vAlign w:val="center"/>
            <w:hideMark/>
          </w:tcPr>
          <w:p w14:paraId="620346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analyze how AI and blockchain are being adopted in audit and accounting, with focus on tools used by Big 4 firms</w:t>
            </w:r>
          </w:p>
        </w:tc>
        <w:tc>
          <w:tcPr>
            <w:tcW w:w="255" w:type="pct"/>
            <w:tcBorders>
              <w:top w:val="nil"/>
              <w:left w:val="nil"/>
              <w:bottom w:val="single" w:sz="4" w:space="0" w:color="auto"/>
              <w:right w:val="single" w:sz="4" w:space="0" w:color="auto"/>
            </w:tcBorders>
            <w:shd w:val="clear" w:color="auto" w:fill="auto"/>
            <w:vAlign w:val="center"/>
            <w:hideMark/>
          </w:tcPr>
          <w:p w14:paraId="32ACAA1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Reviews seven audit tasks enhanced by AI (e.g., risk assessment, analytical procedures), highlights blockchain smart contracts and continuous assurance benefits; details Big 4 tools like Deloitte Argus, EY Helix, PwC GL.ai, KPMG Ignite (wseas.com, scirp.org)</w:t>
            </w:r>
          </w:p>
        </w:tc>
        <w:tc>
          <w:tcPr>
            <w:tcW w:w="254" w:type="pct"/>
            <w:tcBorders>
              <w:top w:val="nil"/>
              <w:left w:val="nil"/>
              <w:bottom w:val="single" w:sz="4" w:space="0" w:color="auto"/>
              <w:right w:val="single" w:sz="4" w:space="0" w:color="auto"/>
            </w:tcBorders>
            <w:shd w:val="clear" w:color="auto" w:fill="auto"/>
            <w:vAlign w:val="center"/>
            <w:hideMark/>
          </w:tcPr>
          <w:p w14:paraId="25066E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Narrative review—no empirical sample</w:t>
            </w:r>
          </w:p>
        </w:tc>
        <w:tc>
          <w:tcPr>
            <w:tcW w:w="254" w:type="pct"/>
            <w:tcBorders>
              <w:top w:val="nil"/>
              <w:left w:val="nil"/>
              <w:bottom w:val="single" w:sz="4" w:space="0" w:color="auto"/>
              <w:right w:val="single" w:sz="4" w:space="0" w:color="auto"/>
            </w:tcBorders>
            <w:shd w:val="clear" w:color="auto" w:fill="auto"/>
            <w:vAlign w:val="center"/>
            <w:hideMark/>
          </w:tcPr>
          <w:p w14:paraId="02D49F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 / audit tasks</w:t>
            </w:r>
          </w:p>
        </w:tc>
        <w:tc>
          <w:tcPr>
            <w:tcW w:w="339" w:type="pct"/>
            <w:tcBorders>
              <w:top w:val="nil"/>
              <w:left w:val="nil"/>
              <w:bottom w:val="single" w:sz="4" w:space="0" w:color="auto"/>
              <w:right w:val="single" w:sz="4" w:space="0" w:color="auto"/>
            </w:tcBorders>
            <w:shd w:val="clear" w:color="auto" w:fill="auto"/>
            <w:noWrap/>
            <w:vAlign w:val="center"/>
            <w:hideMark/>
          </w:tcPr>
          <w:p w14:paraId="31E9C933" w14:textId="37FE95A8"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70D867F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Circa 2019–2020</w:t>
            </w:r>
          </w:p>
        </w:tc>
        <w:tc>
          <w:tcPr>
            <w:tcW w:w="297" w:type="pct"/>
            <w:tcBorders>
              <w:top w:val="nil"/>
              <w:left w:val="nil"/>
              <w:bottom w:val="single" w:sz="4" w:space="0" w:color="auto"/>
              <w:right w:val="single" w:sz="4" w:space="0" w:color="auto"/>
            </w:tcBorders>
            <w:shd w:val="clear" w:color="auto" w:fill="auto"/>
            <w:vAlign w:val="center"/>
            <w:hideMark/>
          </w:tcPr>
          <w:p w14:paraId="3918852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Unclear (likely few by Jan 2022)</w:t>
            </w:r>
          </w:p>
        </w:tc>
        <w:tc>
          <w:tcPr>
            <w:tcW w:w="212" w:type="pct"/>
            <w:tcBorders>
              <w:top w:val="nil"/>
              <w:left w:val="nil"/>
              <w:bottom w:val="single" w:sz="4" w:space="0" w:color="auto"/>
              <w:right w:val="single" w:sz="4" w:space="0" w:color="auto"/>
            </w:tcBorders>
            <w:shd w:val="clear" w:color="auto" w:fill="auto"/>
            <w:vAlign w:val="center"/>
            <w:hideMark/>
          </w:tcPr>
          <w:p w14:paraId="7CB92C1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Approx. 0 (insufficient data)</w:t>
            </w:r>
          </w:p>
        </w:tc>
      </w:tr>
      <w:tr w:rsidR="002C37EC" w:rsidRPr="006A61EA" w14:paraId="255FB0C9" w14:textId="77777777" w:rsidTr="002C37EC">
        <w:trPr>
          <w:trHeight w:val="38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31890F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48</w:t>
            </w:r>
          </w:p>
        </w:tc>
        <w:tc>
          <w:tcPr>
            <w:tcW w:w="338" w:type="pct"/>
            <w:tcBorders>
              <w:top w:val="nil"/>
              <w:left w:val="nil"/>
              <w:bottom w:val="single" w:sz="4" w:space="0" w:color="auto"/>
              <w:right w:val="single" w:sz="4" w:space="0" w:color="auto"/>
            </w:tcBorders>
            <w:shd w:val="clear" w:color="auto" w:fill="auto"/>
            <w:vAlign w:val="center"/>
            <w:hideMark/>
          </w:tcPr>
          <w:p w14:paraId="722B49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Hasan Al Wael, Wael Abdallah, Hasan </w:t>
            </w:r>
            <w:proofErr w:type="spellStart"/>
            <w:r w:rsidRPr="00CD75AD">
              <w:rPr>
                <w:rFonts w:eastAsia="Times New Roman" w:cs="Times New Roman"/>
                <w:color w:val="000000"/>
                <w:sz w:val="8"/>
                <w:szCs w:val="8"/>
              </w:rPr>
              <w:t>Ghura</w:t>
            </w:r>
            <w:proofErr w:type="spellEnd"/>
            <w:r w:rsidRPr="00CD75AD">
              <w:rPr>
                <w:rFonts w:eastAsia="Times New Roman" w:cs="Times New Roman"/>
                <w:color w:val="000000"/>
                <w:sz w:val="8"/>
                <w:szCs w:val="8"/>
              </w:rPr>
              <w:t xml:space="preserve"> &amp; Amina </w:t>
            </w:r>
            <w:proofErr w:type="spellStart"/>
            <w:r w:rsidRPr="00CD75AD">
              <w:rPr>
                <w:rFonts w:eastAsia="Times New Roman" w:cs="Times New Roman"/>
                <w:color w:val="000000"/>
                <w:sz w:val="8"/>
                <w:szCs w:val="8"/>
              </w:rPr>
              <w:t>Buallay</w:t>
            </w:r>
            <w:proofErr w:type="spellEnd"/>
            <w:r w:rsidRPr="00CD75AD">
              <w:rPr>
                <w:rFonts w:eastAsia="Times New Roman" w:cs="Times New Roman"/>
                <w:color w:val="000000"/>
                <w:sz w:val="8"/>
                <w:szCs w:val="8"/>
              </w:rPr>
              <w:t xml:space="preserve"> (2024)</w:t>
            </w:r>
          </w:p>
        </w:tc>
        <w:tc>
          <w:tcPr>
            <w:tcW w:w="213" w:type="pct"/>
            <w:tcBorders>
              <w:top w:val="nil"/>
              <w:left w:val="nil"/>
              <w:bottom w:val="single" w:sz="4" w:space="0" w:color="auto"/>
              <w:right w:val="single" w:sz="4" w:space="0" w:color="auto"/>
            </w:tcBorders>
            <w:shd w:val="clear" w:color="auto" w:fill="auto"/>
            <w:vAlign w:val="center"/>
            <w:hideMark/>
          </w:tcPr>
          <w:p w14:paraId="01AF6B5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Competitiveness Review (CR)</w:t>
            </w:r>
          </w:p>
        </w:tc>
        <w:tc>
          <w:tcPr>
            <w:tcW w:w="211" w:type="pct"/>
            <w:tcBorders>
              <w:top w:val="nil"/>
              <w:left w:val="nil"/>
              <w:bottom w:val="single" w:sz="4" w:space="0" w:color="auto"/>
              <w:right w:val="single" w:sz="4" w:space="0" w:color="auto"/>
            </w:tcBorders>
            <w:shd w:val="clear" w:color="auto" w:fill="auto"/>
            <w:vAlign w:val="center"/>
            <w:hideMark/>
          </w:tcPr>
          <w:p w14:paraId="41B50F1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(AJG 2021)</w:t>
            </w:r>
          </w:p>
        </w:tc>
        <w:tc>
          <w:tcPr>
            <w:tcW w:w="255" w:type="pct"/>
            <w:tcBorders>
              <w:top w:val="nil"/>
              <w:left w:val="nil"/>
              <w:bottom w:val="single" w:sz="4" w:space="0" w:color="auto"/>
              <w:right w:val="single" w:sz="4" w:space="0" w:color="auto"/>
            </w:tcBorders>
            <w:shd w:val="clear" w:color="auto" w:fill="auto"/>
            <w:vAlign w:val="center"/>
            <w:hideMark/>
          </w:tcPr>
          <w:p w14:paraId="5A0FD6B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Kuwait</w:t>
            </w:r>
          </w:p>
        </w:tc>
        <w:tc>
          <w:tcPr>
            <w:tcW w:w="255" w:type="pct"/>
            <w:tcBorders>
              <w:top w:val="nil"/>
              <w:left w:val="nil"/>
              <w:bottom w:val="single" w:sz="4" w:space="0" w:color="auto"/>
              <w:right w:val="single" w:sz="4" w:space="0" w:color="auto"/>
            </w:tcBorders>
            <w:shd w:val="clear" w:color="auto" w:fill="auto"/>
            <w:vAlign w:val="center"/>
            <w:hideMark/>
          </w:tcPr>
          <w:p w14:paraId="2CAC3B2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Kuwait public accounting sector</w:t>
            </w:r>
          </w:p>
        </w:tc>
        <w:tc>
          <w:tcPr>
            <w:tcW w:w="243" w:type="pct"/>
            <w:tcBorders>
              <w:top w:val="nil"/>
              <w:left w:val="nil"/>
              <w:bottom w:val="single" w:sz="4" w:space="0" w:color="auto"/>
              <w:right w:val="single" w:sz="4" w:space="0" w:color="auto"/>
            </w:tcBorders>
            <w:shd w:val="clear" w:color="auto" w:fill="auto"/>
            <w:vAlign w:val="center"/>
            <w:hideMark/>
          </w:tcPr>
          <w:p w14:paraId="66658AB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6086DED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Cross-sectional survey + PLS-SEM</w:t>
            </w:r>
          </w:p>
        </w:tc>
        <w:tc>
          <w:tcPr>
            <w:tcW w:w="213" w:type="pct"/>
            <w:tcBorders>
              <w:top w:val="nil"/>
              <w:left w:val="nil"/>
              <w:bottom w:val="single" w:sz="4" w:space="0" w:color="auto"/>
              <w:right w:val="single" w:sz="4" w:space="0" w:color="auto"/>
            </w:tcBorders>
            <w:shd w:val="clear" w:color="auto" w:fill="auto"/>
            <w:vAlign w:val="center"/>
            <w:hideMark/>
          </w:tcPr>
          <w:p w14:paraId="311F30C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Technology–</w:t>
            </w:r>
            <w:proofErr w:type="spellStart"/>
            <w:r w:rsidRPr="00CD75AD">
              <w:rPr>
                <w:rFonts w:eastAsia="Times New Roman" w:cs="Times New Roman"/>
                <w:color w:val="000000"/>
                <w:sz w:val="8"/>
                <w:szCs w:val="8"/>
              </w:rPr>
              <w:t>Organisation</w:t>
            </w:r>
            <w:proofErr w:type="spellEnd"/>
            <w:r w:rsidRPr="00CD75AD">
              <w:rPr>
                <w:rFonts w:eastAsia="Times New Roman" w:cs="Times New Roman"/>
                <w:color w:val="000000"/>
                <w:sz w:val="8"/>
                <w:szCs w:val="8"/>
              </w:rPr>
              <w:t>–Environment; Innovation Diffusion; TAM</w:t>
            </w:r>
          </w:p>
        </w:tc>
        <w:tc>
          <w:tcPr>
            <w:tcW w:w="253" w:type="pct"/>
            <w:tcBorders>
              <w:top w:val="nil"/>
              <w:left w:val="nil"/>
              <w:bottom w:val="single" w:sz="4" w:space="0" w:color="auto"/>
              <w:right w:val="single" w:sz="4" w:space="0" w:color="auto"/>
            </w:tcBorders>
            <w:shd w:val="clear" w:color="auto" w:fill="auto"/>
            <w:vAlign w:val="center"/>
            <w:hideMark/>
          </w:tcPr>
          <w:p w14:paraId="149EF9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w:t>
            </w:r>
          </w:p>
        </w:tc>
        <w:tc>
          <w:tcPr>
            <w:tcW w:w="253" w:type="pct"/>
            <w:tcBorders>
              <w:top w:val="nil"/>
              <w:left w:val="nil"/>
              <w:bottom w:val="single" w:sz="4" w:space="0" w:color="auto"/>
              <w:right w:val="single" w:sz="4" w:space="0" w:color="auto"/>
            </w:tcBorders>
            <w:shd w:val="clear" w:color="auto" w:fill="auto"/>
            <w:vAlign w:val="center"/>
            <w:hideMark/>
          </w:tcPr>
          <w:p w14:paraId="31E5712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Factors influencing AI adoption in public-sector accounting</w:t>
            </w:r>
          </w:p>
        </w:tc>
        <w:tc>
          <w:tcPr>
            <w:tcW w:w="254" w:type="pct"/>
            <w:tcBorders>
              <w:top w:val="nil"/>
              <w:left w:val="nil"/>
              <w:bottom w:val="single" w:sz="4" w:space="0" w:color="auto"/>
              <w:right w:val="single" w:sz="4" w:space="0" w:color="auto"/>
            </w:tcBorders>
            <w:shd w:val="clear" w:color="auto" w:fill="auto"/>
            <w:vAlign w:val="center"/>
            <w:hideMark/>
          </w:tcPr>
          <w:p w14:paraId="4A31B58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700E2B9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identify organizational and individual factors affecting AI adoption in Kuwait’s public accounting sector</w:t>
            </w:r>
          </w:p>
        </w:tc>
        <w:tc>
          <w:tcPr>
            <w:tcW w:w="255" w:type="pct"/>
            <w:tcBorders>
              <w:top w:val="nil"/>
              <w:left w:val="nil"/>
              <w:bottom w:val="single" w:sz="4" w:space="0" w:color="auto"/>
              <w:right w:val="single" w:sz="4" w:space="0" w:color="auto"/>
            </w:tcBorders>
            <w:shd w:val="clear" w:color="auto" w:fill="auto"/>
            <w:vAlign w:val="center"/>
            <w:hideMark/>
          </w:tcPr>
          <w:p w14:paraId="6AAB7CD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that organizational culture, regulatory support, perceived usefulness and ease-of-use have direct positive effects, with indirect effects via profit and behavioral intention; resources, communication channels, and competitive pressure had no significant impact (ingentaconnect.com, researchgate.net)</w:t>
            </w:r>
          </w:p>
        </w:tc>
        <w:tc>
          <w:tcPr>
            <w:tcW w:w="254" w:type="pct"/>
            <w:tcBorders>
              <w:top w:val="nil"/>
              <w:left w:val="nil"/>
              <w:bottom w:val="single" w:sz="4" w:space="0" w:color="auto"/>
              <w:right w:val="single" w:sz="4" w:space="0" w:color="auto"/>
            </w:tcBorders>
            <w:shd w:val="clear" w:color="auto" w:fill="auto"/>
            <w:vAlign w:val="center"/>
            <w:hideMark/>
          </w:tcPr>
          <w:p w14:paraId="4FE0886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393 professionals</w:t>
            </w:r>
          </w:p>
        </w:tc>
        <w:tc>
          <w:tcPr>
            <w:tcW w:w="254" w:type="pct"/>
            <w:tcBorders>
              <w:top w:val="nil"/>
              <w:left w:val="nil"/>
              <w:bottom w:val="single" w:sz="4" w:space="0" w:color="auto"/>
              <w:right w:val="single" w:sz="4" w:space="0" w:color="auto"/>
            </w:tcBorders>
            <w:shd w:val="clear" w:color="auto" w:fill="auto"/>
            <w:vAlign w:val="center"/>
            <w:hideMark/>
          </w:tcPr>
          <w:p w14:paraId="73DD20B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Public-sector accounting organizations</w:t>
            </w:r>
          </w:p>
        </w:tc>
        <w:tc>
          <w:tcPr>
            <w:tcW w:w="339" w:type="pct"/>
            <w:tcBorders>
              <w:top w:val="nil"/>
              <w:left w:val="nil"/>
              <w:bottom w:val="single" w:sz="4" w:space="0" w:color="auto"/>
              <w:right w:val="single" w:sz="4" w:space="0" w:color="auto"/>
            </w:tcBorders>
            <w:shd w:val="clear" w:color="auto" w:fill="auto"/>
            <w:noWrap/>
            <w:vAlign w:val="center"/>
            <w:hideMark/>
          </w:tcPr>
          <w:p w14:paraId="053D1C1F" w14:textId="3CC00CE6"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146C8CA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conducted 2023–mid 2024; published Jan 17, 2024</w:t>
            </w:r>
          </w:p>
        </w:tc>
        <w:tc>
          <w:tcPr>
            <w:tcW w:w="297" w:type="pct"/>
            <w:tcBorders>
              <w:top w:val="nil"/>
              <w:left w:val="nil"/>
              <w:bottom w:val="single" w:sz="4" w:space="0" w:color="auto"/>
              <w:right w:val="single" w:sz="4" w:space="0" w:color="auto"/>
            </w:tcBorders>
            <w:shd w:val="clear" w:color="auto" w:fill="auto"/>
            <w:vAlign w:val="center"/>
            <w:hideMark/>
          </w:tcPr>
          <w:p w14:paraId="235DCAA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8 citations (as of early 2025)</w:t>
            </w:r>
          </w:p>
        </w:tc>
        <w:tc>
          <w:tcPr>
            <w:tcW w:w="212" w:type="pct"/>
            <w:tcBorders>
              <w:top w:val="nil"/>
              <w:left w:val="nil"/>
              <w:bottom w:val="single" w:sz="4" w:space="0" w:color="auto"/>
              <w:right w:val="single" w:sz="4" w:space="0" w:color="auto"/>
            </w:tcBorders>
            <w:shd w:val="clear" w:color="auto" w:fill="auto"/>
            <w:vAlign w:val="center"/>
            <w:hideMark/>
          </w:tcPr>
          <w:p w14:paraId="603326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≈4/year (8 ÷ ~2 </w:t>
            </w:r>
            <w:proofErr w:type="spellStart"/>
            <w:r w:rsidRPr="00CD75AD">
              <w:rPr>
                <w:rFonts w:eastAsia="Times New Roman" w:cs="Times New Roman"/>
                <w:color w:val="000000"/>
                <w:sz w:val="8"/>
                <w:szCs w:val="8"/>
              </w:rPr>
              <w:t>yrs</w:t>
            </w:r>
            <w:proofErr w:type="spellEnd"/>
            <w:r w:rsidRPr="00CD75AD">
              <w:rPr>
                <w:rFonts w:eastAsia="Times New Roman" w:cs="Times New Roman"/>
                <w:color w:val="000000"/>
                <w:sz w:val="8"/>
                <w:szCs w:val="8"/>
              </w:rPr>
              <w:t>)</w:t>
            </w:r>
          </w:p>
        </w:tc>
      </w:tr>
      <w:tr w:rsidR="002C37EC" w:rsidRPr="006A61EA" w14:paraId="16C7A4DA" w14:textId="77777777" w:rsidTr="002C37EC">
        <w:trPr>
          <w:trHeight w:val="24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30DE5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49</w:t>
            </w:r>
          </w:p>
        </w:tc>
        <w:tc>
          <w:tcPr>
            <w:tcW w:w="338" w:type="pct"/>
            <w:tcBorders>
              <w:top w:val="nil"/>
              <w:left w:val="nil"/>
              <w:bottom w:val="single" w:sz="4" w:space="0" w:color="auto"/>
              <w:right w:val="single" w:sz="4" w:space="0" w:color="auto"/>
            </w:tcBorders>
            <w:shd w:val="clear" w:color="auto" w:fill="auto"/>
            <w:vAlign w:val="center"/>
            <w:hideMark/>
          </w:tcPr>
          <w:p w14:paraId="271B581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 S. </w:t>
            </w:r>
            <w:proofErr w:type="spellStart"/>
            <w:r w:rsidRPr="00CD75AD">
              <w:rPr>
                <w:rFonts w:eastAsia="Times New Roman" w:cs="Times New Roman"/>
                <w:color w:val="000000"/>
                <w:sz w:val="8"/>
                <w:szCs w:val="8"/>
              </w:rPr>
              <w:t>Pabel</w:t>
            </w:r>
            <w:proofErr w:type="spellEnd"/>
            <w:r w:rsidRPr="00CD75AD">
              <w:rPr>
                <w:rFonts w:eastAsia="Times New Roman" w:cs="Times New Roman"/>
                <w:color w:val="000000"/>
                <w:sz w:val="8"/>
                <w:szCs w:val="8"/>
              </w:rPr>
              <w:t xml:space="preserve"> &amp; </w:t>
            </w:r>
            <w:proofErr w:type="spellStart"/>
            <w:r w:rsidRPr="00CD75AD">
              <w:rPr>
                <w:rFonts w:eastAsia="Times New Roman" w:cs="Times New Roman"/>
                <w:color w:val="000000"/>
                <w:sz w:val="8"/>
                <w:szCs w:val="8"/>
              </w:rPr>
              <w:t>Wahida</w:t>
            </w:r>
            <w:proofErr w:type="spellEnd"/>
            <w:r w:rsidRPr="00CD75AD">
              <w:rPr>
                <w:rFonts w:eastAsia="Times New Roman" w:cs="Times New Roman"/>
                <w:color w:val="000000"/>
                <w:sz w:val="8"/>
                <w:szCs w:val="8"/>
              </w:rPr>
              <w:t> </w:t>
            </w:r>
            <w:proofErr w:type="spellStart"/>
            <w:r w:rsidRPr="00CD75AD">
              <w:rPr>
                <w:rFonts w:eastAsia="Times New Roman" w:cs="Times New Roman"/>
                <w:color w:val="000000"/>
                <w:sz w:val="8"/>
                <w:szCs w:val="8"/>
              </w:rPr>
              <w:t>Akther</w:t>
            </w:r>
            <w:proofErr w:type="spellEnd"/>
            <w:r w:rsidRPr="00CD75AD">
              <w:rPr>
                <w:rFonts w:eastAsia="Times New Roman" w:cs="Times New Roman"/>
                <w:color w:val="000000"/>
                <w:sz w:val="8"/>
                <w:szCs w:val="8"/>
              </w:rPr>
              <w:t xml:space="preserve"> (2024)</w:t>
            </w:r>
          </w:p>
        </w:tc>
        <w:tc>
          <w:tcPr>
            <w:tcW w:w="213" w:type="pct"/>
            <w:tcBorders>
              <w:top w:val="nil"/>
              <w:left w:val="nil"/>
              <w:bottom w:val="single" w:sz="4" w:space="0" w:color="auto"/>
              <w:right w:val="single" w:sz="4" w:space="0" w:color="auto"/>
            </w:tcBorders>
            <w:shd w:val="clear" w:color="auto" w:fill="auto"/>
            <w:vAlign w:val="center"/>
            <w:hideMark/>
          </w:tcPr>
          <w:p w14:paraId="5F0E1F1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European Journal of Education Research (EU-JER)</w:t>
            </w:r>
          </w:p>
        </w:tc>
        <w:tc>
          <w:tcPr>
            <w:tcW w:w="211" w:type="pct"/>
            <w:tcBorders>
              <w:top w:val="nil"/>
              <w:left w:val="nil"/>
              <w:bottom w:val="single" w:sz="4" w:space="0" w:color="auto"/>
              <w:right w:val="single" w:sz="4" w:space="0" w:color="auto"/>
            </w:tcBorders>
            <w:shd w:val="clear" w:color="auto" w:fill="auto"/>
            <w:vAlign w:val="center"/>
            <w:hideMark/>
          </w:tcPr>
          <w:p w14:paraId="3BCAFDC2" w14:textId="46F2572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7575DDD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Romania</w:t>
            </w:r>
          </w:p>
        </w:tc>
        <w:tc>
          <w:tcPr>
            <w:tcW w:w="255" w:type="pct"/>
            <w:tcBorders>
              <w:top w:val="nil"/>
              <w:left w:val="nil"/>
              <w:bottom w:val="single" w:sz="4" w:space="0" w:color="auto"/>
              <w:right w:val="single" w:sz="4" w:space="0" w:color="auto"/>
            </w:tcBorders>
            <w:shd w:val="clear" w:color="auto" w:fill="auto"/>
            <w:vAlign w:val="center"/>
            <w:hideMark/>
          </w:tcPr>
          <w:p w14:paraId="45CD075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Romanian higher-education</w:t>
            </w:r>
          </w:p>
        </w:tc>
        <w:tc>
          <w:tcPr>
            <w:tcW w:w="243" w:type="pct"/>
            <w:tcBorders>
              <w:top w:val="nil"/>
              <w:left w:val="nil"/>
              <w:bottom w:val="single" w:sz="4" w:space="0" w:color="auto"/>
              <w:right w:val="single" w:sz="4" w:space="0" w:color="auto"/>
            </w:tcBorders>
            <w:shd w:val="clear" w:color="auto" w:fill="auto"/>
            <w:vAlign w:val="center"/>
            <w:hideMark/>
          </w:tcPr>
          <w:p w14:paraId="659FFE0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45E065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quantitative analysis</w:t>
            </w:r>
          </w:p>
        </w:tc>
        <w:tc>
          <w:tcPr>
            <w:tcW w:w="213" w:type="pct"/>
            <w:tcBorders>
              <w:top w:val="nil"/>
              <w:left w:val="nil"/>
              <w:bottom w:val="single" w:sz="4" w:space="0" w:color="auto"/>
              <w:right w:val="single" w:sz="4" w:space="0" w:color="auto"/>
            </w:tcBorders>
            <w:shd w:val="clear" w:color="auto" w:fill="auto"/>
            <w:vAlign w:val="center"/>
            <w:hideMark/>
          </w:tcPr>
          <w:p w14:paraId="4C9AF4E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Technology Acceptance + Trust constructs</w:t>
            </w:r>
          </w:p>
        </w:tc>
        <w:tc>
          <w:tcPr>
            <w:tcW w:w="253" w:type="pct"/>
            <w:tcBorders>
              <w:top w:val="nil"/>
              <w:left w:val="nil"/>
              <w:bottom w:val="single" w:sz="4" w:space="0" w:color="auto"/>
              <w:right w:val="single" w:sz="4" w:space="0" w:color="auto"/>
            </w:tcBorders>
            <w:shd w:val="clear" w:color="auto" w:fill="auto"/>
            <w:vAlign w:val="center"/>
            <w:hideMark/>
          </w:tcPr>
          <w:p w14:paraId="6FB1B85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0FF93E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students’ acceptance of AI in learning</w:t>
            </w:r>
          </w:p>
        </w:tc>
        <w:tc>
          <w:tcPr>
            <w:tcW w:w="254" w:type="pct"/>
            <w:tcBorders>
              <w:top w:val="nil"/>
              <w:left w:val="nil"/>
              <w:bottom w:val="single" w:sz="4" w:space="0" w:color="auto"/>
              <w:right w:val="single" w:sz="4" w:space="0" w:color="auto"/>
            </w:tcBorders>
            <w:shd w:val="clear" w:color="auto" w:fill="auto"/>
            <w:vAlign w:val="center"/>
            <w:hideMark/>
          </w:tcPr>
          <w:p w14:paraId="67E9AD5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0AAC793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identify the role of innovation and trust influencing accounting student acceptance of AI-enabled learning</w:t>
            </w:r>
          </w:p>
        </w:tc>
        <w:tc>
          <w:tcPr>
            <w:tcW w:w="255" w:type="pct"/>
            <w:tcBorders>
              <w:top w:val="nil"/>
              <w:left w:val="nil"/>
              <w:bottom w:val="single" w:sz="4" w:space="0" w:color="auto"/>
              <w:right w:val="single" w:sz="4" w:space="0" w:color="auto"/>
            </w:tcBorders>
            <w:shd w:val="clear" w:color="auto" w:fill="auto"/>
            <w:vAlign w:val="center"/>
            <w:hideMark/>
          </w:tcPr>
          <w:p w14:paraId="15B20D5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of 147 students showed innovation perception and trust significantly impact AI learning adoption in accounting education (researchgate.net, pdf.eu-jer.com, eu-jer.com)</w:t>
            </w:r>
          </w:p>
        </w:tc>
        <w:tc>
          <w:tcPr>
            <w:tcW w:w="254" w:type="pct"/>
            <w:tcBorders>
              <w:top w:val="nil"/>
              <w:left w:val="nil"/>
              <w:bottom w:val="single" w:sz="4" w:space="0" w:color="auto"/>
              <w:right w:val="single" w:sz="4" w:space="0" w:color="auto"/>
            </w:tcBorders>
            <w:shd w:val="clear" w:color="auto" w:fill="auto"/>
            <w:vAlign w:val="center"/>
            <w:hideMark/>
          </w:tcPr>
          <w:p w14:paraId="6AB59EF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147 students</w:t>
            </w:r>
          </w:p>
        </w:tc>
        <w:tc>
          <w:tcPr>
            <w:tcW w:w="254" w:type="pct"/>
            <w:tcBorders>
              <w:top w:val="nil"/>
              <w:left w:val="nil"/>
              <w:bottom w:val="single" w:sz="4" w:space="0" w:color="auto"/>
              <w:right w:val="single" w:sz="4" w:space="0" w:color="auto"/>
            </w:tcBorders>
            <w:shd w:val="clear" w:color="auto" w:fill="auto"/>
            <w:vAlign w:val="center"/>
            <w:hideMark/>
          </w:tcPr>
          <w:p w14:paraId="54A0289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Educational level</w:t>
            </w:r>
          </w:p>
        </w:tc>
        <w:tc>
          <w:tcPr>
            <w:tcW w:w="339" w:type="pct"/>
            <w:tcBorders>
              <w:top w:val="nil"/>
              <w:left w:val="nil"/>
              <w:bottom w:val="single" w:sz="4" w:space="0" w:color="auto"/>
              <w:right w:val="single" w:sz="4" w:space="0" w:color="auto"/>
            </w:tcBorders>
            <w:shd w:val="clear" w:color="auto" w:fill="auto"/>
            <w:noWrap/>
            <w:vAlign w:val="center"/>
            <w:hideMark/>
          </w:tcPr>
          <w:p w14:paraId="1F423845" w14:textId="75398A14"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4A757BD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Likely conducted 2023; published early 2024</w:t>
            </w:r>
          </w:p>
        </w:tc>
        <w:tc>
          <w:tcPr>
            <w:tcW w:w="297" w:type="pct"/>
            <w:tcBorders>
              <w:top w:val="nil"/>
              <w:left w:val="nil"/>
              <w:bottom w:val="single" w:sz="4" w:space="0" w:color="auto"/>
              <w:right w:val="single" w:sz="4" w:space="0" w:color="auto"/>
            </w:tcBorders>
            <w:shd w:val="clear" w:color="auto" w:fill="auto"/>
            <w:vAlign w:val="center"/>
            <w:hideMark/>
          </w:tcPr>
          <w:p w14:paraId="181DD47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 citations (too recent for 01/01/22)</w:t>
            </w:r>
          </w:p>
        </w:tc>
        <w:tc>
          <w:tcPr>
            <w:tcW w:w="212" w:type="pct"/>
            <w:tcBorders>
              <w:top w:val="nil"/>
              <w:left w:val="nil"/>
              <w:bottom w:val="single" w:sz="4" w:space="0" w:color="auto"/>
              <w:right w:val="single" w:sz="4" w:space="0" w:color="auto"/>
            </w:tcBorders>
            <w:shd w:val="clear" w:color="auto" w:fill="auto"/>
            <w:vAlign w:val="center"/>
            <w:hideMark/>
          </w:tcPr>
          <w:p w14:paraId="4B6C5A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w:t>
            </w:r>
          </w:p>
        </w:tc>
      </w:tr>
      <w:tr w:rsidR="002C37EC" w:rsidRPr="006A61EA" w14:paraId="01B9A3DA"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40C09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50</w:t>
            </w:r>
          </w:p>
        </w:tc>
        <w:tc>
          <w:tcPr>
            <w:tcW w:w="338" w:type="pct"/>
            <w:tcBorders>
              <w:top w:val="nil"/>
              <w:left w:val="nil"/>
              <w:bottom w:val="single" w:sz="4" w:space="0" w:color="auto"/>
              <w:right w:val="single" w:sz="4" w:space="0" w:color="auto"/>
            </w:tcBorders>
            <w:shd w:val="clear" w:color="auto" w:fill="auto"/>
            <w:vAlign w:val="center"/>
            <w:hideMark/>
          </w:tcPr>
          <w:p w14:paraId="5CE49A1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Justine S. Chang, </w:t>
            </w:r>
            <w:proofErr w:type="spellStart"/>
            <w:r w:rsidRPr="00CD75AD">
              <w:rPr>
                <w:rFonts w:eastAsia="Times New Roman" w:cs="Times New Roman"/>
                <w:color w:val="000000"/>
                <w:sz w:val="8"/>
                <w:szCs w:val="8"/>
              </w:rPr>
              <w:t>Manchun</w:t>
            </w:r>
            <w:proofErr w:type="spellEnd"/>
            <w:r w:rsidRPr="00CD75AD">
              <w:rPr>
                <w:rFonts w:eastAsia="Times New Roman" w:cs="Times New Roman"/>
                <w:color w:val="000000"/>
                <w:sz w:val="8"/>
                <w:szCs w:val="8"/>
              </w:rPr>
              <w:t xml:space="preserve"> Hsiao &amp; </w:t>
            </w:r>
            <w:proofErr w:type="spellStart"/>
            <w:r w:rsidRPr="00CD75AD">
              <w:rPr>
                <w:rFonts w:eastAsia="Times New Roman" w:cs="Times New Roman"/>
                <w:color w:val="000000"/>
                <w:sz w:val="8"/>
                <w:szCs w:val="8"/>
              </w:rPr>
              <w:t>Yiting</w:t>
            </w:r>
            <w:proofErr w:type="spellEnd"/>
            <w:r w:rsidRPr="00CD75AD">
              <w:rPr>
                <w:rFonts w:eastAsia="Times New Roman" w:cs="Times New Roman"/>
                <w:color w:val="000000"/>
                <w:sz w:val="8"/>
                <w:szCs w:val="8"/>
              </w:rPr>
              <w:t xml:space="preserve"> Peng (2021)</w:t>
            </w:r>
          </w:p>
        </w:tc>
        <w:tc>
          <w:tcPr>
            <w:tcW w:w="213" w:type="pct"/>
            <w:tcBorders>
              <w:top w:val="nil"/>
              <w:left w:val="nil"/>
              <w:bottom w:val="single" w:sz="4" w:space="0" w:color="auto"/>
              <w:right w:val="single" w:sz="4" w:space="0" w:color="auto"/>
            </w:tcBorders>
            <w:shd w:val="clear" w:color="auto" w:fill="auto"/>
            <w:vAlign w:val="center"/>
            <w:hideMark/>
          </w:tcPr>
          <w:p w14:paraId="48F74C0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Conference paper (ICIBE 2021 / ACM)</w:t>
            </w:r>
          </w:p>
        </w:tc>
        <w:tc>
          <w:tcPr>
            <w:tcW w:w="211" w:type="pct"/>
            <w:tcBorders>
              <w:top w:val="nil"/>
              <w:left w:val="nil"/>
              <w:bottom w:val="single" w:sz="4" w:space="0" w:color="auto"/>
              <w:right w:val="single" w:sz="4" w:space="0" w:color="auto"/>
            </w:tcBorders>
            <w:shd w:val="clear" w:color="auto" w:fill="auto"/>
            <w:vAlign w:val="center"/>
            <w:hideMark/>
          </w:tcPr>
          <w:p w14:paraId="522C77D1" w14:textId="3B730778"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0EFD6D8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Presumed China/Taiwan</w:t>
            </w:r>
          </w:p>
        </w:tc>
        <w:tc>
          <w:tcPr>
            <w:tcW w:w="255" w:type="pct"/>
            <w:tcBorders>
              <w:top w:val="nil"/>
              <w:left w:val="nil"/>
              <w:bottom w:val="single" w:sz="4" w:space="0" w:color="auto"/>
              <w:right w:val="single" w:sz="4" w:space="0" w:color="auto"/>
            </w:tcBorders>
            <w:shd w:val="clear" w:color="auto" w:fill="auto"/>
            <w:vAlign w:val="center"/>
            <w:hideMark/>
          </w:tcPr>
          <w:p w14:paraId="2B5EF33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43" w:type="pct"/>
            <w:tcBorders>
              <w:top w:val="nil"/>
              <w:left w:val="nil"/>
              <w:bottom w:val="single" w:sz="4" w:space="0" w:color="auto"/>
              <w:right w:val="single" w:sz="4" w:space="0" w:color="auto"/>
            </w:tcBorders>
            <w:shd w:val="clear" w:color="auto" w:fill="auto"/>
            <w:vAlign w:val="center"/>
            <w:hideMark/>
          </w:tcPr>
          <w:p w14:paraId="74A62AE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5C98F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questionnaire; quantitative analysis</w:t>
            </w:r>
          </w:p>
        </w:tc>
        <w:tc>
          <w:tcPr>
            <w:tcW w:w="213" w:type="pct"/>
            <w:tcBorders>
              <w:top w:val="nil"/>
              <w:left w:val="nil"/>
              <w:bottom w:val="single" w:sz="4" w:space="0" w:color="auto"/>
              <w:right w:val="single" w:sz="4" w:space="0" w:color="auto"/>
            </w:tcBorders>
            <w:shd w:val="clear" w:color="auto" w:fill="auto"/>
            <w:vAlign w:val="center"/>
            <w:hideMark/>
          </w:tcPr>
          <w:p w14:paraId="4099C81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Awareness &amp; anxiety constructs; UTAUT-inspired attitudes</w:t>
            </w:r>
          </w:p>
        </w:tc>
        <w:tc>
          <w:tcPr>
            <w:tcW w:w="253" w:type="pct"/>
            <w:tcBorders>
              <w:top w:val="nil"/>
              <w:left w:val="nil"/>
              <w:bottom w:val="single" w:sz="4" w:space="0" w:color="auto"/>
              <w:right w:val="single" w:sz="4" w:space="0" w:color="auto"/>
            </w:tcBorders>
            <w:shd w:val="clear" w:color="auto" w:fill="auto"/>
            <w:vAlign w:val="center"/>
            <w:hideMark/>
          </w:tcPr>
          <w:p w14:paraId="669D4D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3BBDB31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professionals’ perceptions of AI development</w:t>
            </w:r>
          </w:p>
        </w:tc>
        <w:tc>
          <w:tcPr>
            <w:tcW w:w="254" w:type="pct"/>
            <w:tcBorders>
              <w:top w:val="nil"/>
              <w:left w:val="nil"/>
              <w:bottom w:val="single" w:sz="4" w:space="0" w:color="auto"/>
              <w:right w:val="single" w:sz="4" w:space="0" w:color="auto"/>
            </w:tcBorders>
            <w:shd w:val="clear" w:color="auto" w:fill="auto"/>
            <w:vAlign w:val="center"/>
            <w:hideMark/>
          </w:tcPr>
          <w:p w14:paraId="778B82F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3E2C3E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AI awareness, anxiety, and resulting attitudes among accounting professionals</w:t>
            </w:r>
          </w:p>
        </w:tc>
        <w:tc>
          <w:tcPr>
            <w:tcW w:w="255" w:type="pct"/>
            <w:tcBorders>
              <w:top w:val="nil"/>
              <w:left w:val="nil"/>
              <w:bottom w:val="single" w:sz="4" w:space="0" w:color="auto"/>
              <w:right w:val="single" w:sz="4" w:space="0" w:color="auto"/>
            </w:tcBorders>
            <w:shd w:val="clear" w:color="auto" w:fill="auto"/>
            <w:vAlign w:val="center"/>
            <w:hideMark/>
          </w:tcPr>
          <w:p w14:paraId="425C4B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of professionals revealed varying awareness levels and anxiety influencing attitudes; based on four constructs tied to technology acceptance (researchgate.net, dl.acm.org, arxiv.org)</w:t>
            </w:r>
          </w:p>
        </w:tc>
        <w:tc>
          <w:tcPr>
            <w:tcW w:w="254" w:type="pct"/>
            <w:tcBorders>
              <w:top w:val="nil"/>
              <w:left w:val="nil"/>
              <w:bottom w:val="single" w:sz="4" w:space="0" w:color="auto"/>
              <w:right w:val="single" w:sz="4" w:space="0" w:color="auto"/>
            </w:tcBorders>
            <w:shd w:val="clear" w:color="auto" w:fill="auto"/>
            <w:vAlign w:val="center"/>
            <w:hideMark/>
          </w:tcPr>
          <w:p w14:paraId="69B827F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specified (~150</w:t>
            </w:r>
            <w:r w:rsidRPr="00CD75AD">
              <w:rPr>
                <w:rFonts w:eastAsia="Times New Roman" w:cs="Times New Roman"/>
                <w:color w:val="000000"/>
                <w:sz w:val="8"/>
                <w:szCs w:val="8"/>
              </w:rPr>
              <w:noBreakHyphen/>
              <w:t>200?)</w:t>
            </w:r>
          </w:p>
        </w:tc>
        <w:tc>
          <w:tcPr>
            <w:tcW w:w="254" w:type="pct"/>
            <w:tcBorders>
              <w:top w:val="nil"/>
              <w:left w:val="nil"/>
              <w:bottom w:val="single" w:sz="4" w:space="0" w:color="auto"/>
              <w:right w:val="single" w:sz="4" w:space="0" w:color="auto"/>
            </w:tcBorders>
            <w:shd w:val="clear" w:color="auto" w:fill="auto"/>
            <w:vAlign w:val="center"/>
            <w:hideMark/>
          </w:tcPr>
          <w:p w14:paraId="58E1D3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professional level</w:t>
            </w:r>
          </w:p>
        </w:tc>
        <w:tc>
          <w:tcPr>
            <w:tcW w:w="339" w:type="pct"/>
            <w:tcBorders>
              <w:top w:val="nil"/>
              <w:left w:val="nil"/>
              <w:bottom w:val="single" w:sz="4" w:space="0" w:color="auto"/>
              <w:right w:val="single" w:sz="4" w:space="0" w:color="auto"/>
            </w:tcBorders>
            <w:shd w:val="clear" w:color="auto" w:fill="auto"/>
            <w:noWrap/>
            <w:vAlign w:val="center"/>
            <w:hideMark/>
          </w:tcPr>
          <w:p w14:paraId="6A8DB57F" w14:textId="306A3329"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978B24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Sept 2021 (conference date)</w:t>
            </w:r>
          </w:p>
        </w:tc>
        <w:tc>
          <w:tcPr>
            <w:tcW w:w="297" w:type="pct"/>
            <w:tcBorders>
              <w:top w:val="nil"/>
              <w:left w:val="nil"/>
              <w:bottom w:val="single" w:sz="4" w:space="0" w:color="auto"/>
              <w:right w:val="single" w:sz="4" w:space="0" w:color="auto"/>
            </w:tcBorders>
            <w:shd w:val="clear" w:color="auto" w:fill="auto"/>
            <w:vAlign w:val="center"/>
            <w:hideMark/>
          </w:tcPr>
          <w:p w14:paraId="065B88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4 citations (ResearchGate)</w:t>
            </w:r>
          </w:p>
        </w:tc>
        <w:tc>
          <w:tcPr>
            <w:tcW w:w="212" w:type="pct"/>
            <w:tcBorders>
              <w:top w:val="nil"/>
              <w:left w:val="nil"/>
              <w:bottom w:val="single" w:sz="4" w:space="0" w:color="auto"/>
              <w:right w:val="single" w:sz="4" w:space="0" w:color="auto"/>
            </w:tcBorders>
            <w:shd w:val="clear" w:color="auto" w:fill="auto"/>
            <w:vAlign w:val="center"/>
            <w:hideMark/>
          </w:tcPr>
          <w:p w14:paraId="008176D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~1.3/year</w:t>
            </w:r>
          </w:p>
        </w:tc>
      </w:tr>
      <w:tr w:rsidR="002C37EC" w:rsidRPr="006A61EA" w14:paraId="1B7A0E18"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9CF921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51</w:t>
            </w:r>
          </w:p>
        </w:tc>
        <w:tc>
          <w:tcPr>
            <w:tcW w:w="338" w:type="pct"/>
            <w:tcBorders>
              <w:top w:val="nil"/>
              <w:left w:val="nil"/>
              <w:bottom w:val="single" w:sz="4" w:space="0" w:color="auto"/>
              <w:right w:val="single" w:sz="4" w:space="0" w:color="auto"/>
            </w:tcBorders>
            <w:shd w:val="clear" w:color="auto" w:fill="auto"/>
            <w:vAlign w:val="center"/>
            <w:hideMark/>
          </w:tcPr>
          <w:p w14:paraId="3B23CADD"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Brojo</w:t>
            </w:r>
            <w:proofErr w:type="spellEnd"/>
            <w:r w:rsidRPr="00CD75AD">
              <w:rPr>
                <w:rFonts w:eastAsia="Times New Roman" w:cs="Times New Roman"/>
                <w:color w:val="000000"/>
                <w:sz w:val="8"/>
                <w:szCs w:val="8"/>
              </w:rPr>
              <w:t xml:space="preserve"> Kishore Mishra &amp; co-authors (2022)</w:t>
            </w:r>
          </w:p>
        </w:tc>
        <w:tc>
          <w:tcPr>
            <w:tcW w:w="213" w:type="pct"/>
            <w:tcBorders>
              <w:top w:val="nil"/>
              <w:left w:val="nil"/>
              <w:bottom w:val="single" w:sz="4" w:space="0" w:color="auto"/>
              <w:right w:val="single" w:sz="4" w:space="0" w:color="auto"/>
            </w:tcBorders>
            <w:shd w:val="clear" w:color="auto" w:fill="auto"/>
            <w:vAlign w:val="center"/>
            <w:hideMark/>
          </w:tcPr>
          <w:p w14:paraId="672A575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IGI Global book chapter</w:t>
            </w:r>
          </w:p>
        </w:tc>
        <w:tc>
          <w:tcPr>
            <w:tcW w:w="211" w:type="pct"/>
            <w:tcBorders>
              <w:top w:val="nil"/>
              <w:left w:val="nil"/>
              <w:bottom w:val="single" w:sz="4" w:space="0" w:color="auto"/>
              <w:right w:val="single" w:sz="4" w:space="0" w:color="auto"/>
            </w:tcBorders>
            <w:shd w:val="clear" w:color="auto" w:fill="auto"/>
            <w:vAlign w:val="center"/>
            <w:hideMark/>
          </w:tcPr>
          <w:p w14:paraId="5E65F41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851A20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Lebanon (case), global implications</w:t>
            </w:r>
          </w:p>
        </w:tc>
        <w:tc>
          <w:tcPr>
            <w:tcW w:w="255" w:type="pct"/>
            <w:tcBorders>
              <w:top w:val="nil"/>
              <w:left w:val="nil"/>
              <w:bottom w:val="single" w:sz="4" w:space="0" w:color="auto"/>
              <w:right w:val="single" w:sz="4" w:space="0" w:color="auto"/>
            </w:tcBorders>
            <w:shd w:val="clear" w:color="auto" w:fill="auto"/>
            <w:vAlign w:val="center"/>
            <w:hideMark/>
          </w:tcPr>
          <w:p w14:paraId="3EC266B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Lebanon</w:t>
            </w:r>
          </w:p>
        </w:tc>
        <w:tc>
          <w:tcPr>
            <w:tcW w:w="243" w:type="pct"/>
            <w:tcBorders>
              <w:top w:val="nil"/>
              <w:left w:val="nil"/>
              <w:bottom w:val="single" w:sz="4" w:space="0" w:color="auto"/>
              <w:right w:val="single" w:sz="4" w:space="0" w:color="auto"/>
            </w:tcBorders>
            <w:shd w:val="clear" w:color="auto" w:fill="auto"/>
            <w:vAlign w:val="center"/>
            <w:hideMark/>
          </w:tcPr>
          <w:p w14:paraId="42EBA22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64B9391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Case study + literature review</w:t>
            </w:r>
          </w:p>
        </w:tc>
        <w:tc>
          <w:tcPr>
            <w:tcW w:w="213" w:type="pct"/>
            <w:tcBorders>
              <w:top w:val="nil"/>
              <w:left w:val="nil"/>
              <w:bottom w:val="single" w:sz="4" w:space="0" w:color="auto"/>
              <w:right w:val="single" w:sz="4" w:space="0" w:color="auto"/>
            </w:tcBorders>
            <w:shd w:val="clear" w:color="auto" w:fill="auto"/>
            <w:vAlign w:val="center"/>
            <w:hideMark/>
          </w:tcPr>
          <w:p w14:paraId="30D00F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explicit</w:t>
            </w:r>
          </w:p>
        </w:tc>
        <w:tc>
          <w:tcPr>
            <w:tcW w:w="253" w:type="pct"/>
            <w:tcBorders>
              <w:top w:val="nil"/>
              <w:left w:val="nil"/>
              <w:bottom w:val="single" w:sz="4" w:space="0" w:color="auto"/>
              <w:right w:val="single" w:sz="4" w:space="0" w:color="auto"/>
            </w:tcBorders>
            <w:shd w:val="clear" w:color="auto" w:fill="auto"/>
            <w:vAlign w:val="center"/>
            <w:hideMark/>
          </w:tcPr>
          <w:p w14:paraId="38F573E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3B6B3C0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AI-driven process improvements in accounting tasks</w:t>
            </w:r>
          </w:p>
        </w:tc>
        <w:tc>
          <w:tcPr>
            <w:tcW w:w="254" w:type="pct"/>
            <w:tcBorders>
              <w:top w:val="nil"/>
              <w:left w:val="nil"/>
              <w:bottom w:val="single" w:sz="4" w:space="0" w:color="auto"/>
              <w:right w:val="single" w:sz="4" w:space="0" w:color="auto"/>
            </w:tcBorders>
            <w:shd w:val="clear" w:color="auto" w:fill="auto"/>
            <w:vAlign w:val="center"/>
            <w:hideMark/>
          </w:tcPr>
          <w:p w14:paraId="1BEAC8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1922C4B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demonstrate how AI enhances accounting through co-creation, automation, and predictive analytics</w:t>
            </w:r>
          </w:p>
        </w:tc>
        <w:tc>
          <w:tcPr>
            <w:tcW w:w="255" w:type="pct"/>
            <w:tcBorders>
              <w:top w:val="nil"/>
              <w:left w:val="nil"/>
              <w:bottom w:val="single" w:sz="4" w:space="0" w:color="auto"/>
              <w:right w:val="single" w:sz="4" w:space="0" w:color="auto"/>
            </w:tcBorders>
            <w:shd w:val="clear" w:color="auto" w:fill="auto"/>
            <w:vAlign w:val="center"/>
            <w:hideMark/>
          </w:tcPr>
          <w:p w14:paraId="65E239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AI can automate data capture, improve accuracy, enable predictive insights, and support human–AI task co-creation; emphasis on balancing algorithmic efficiency with practitioner judgment (linkedin.com, igi-global.com)</w:t>
            </w:r>
          </w:p>
        </w:tc>
        <w:tc>
          <w:tcPr>
            <w:tcW w:w="254" w:type="pct"/>
            <w:tcBorders>
              <w:top w:val="nil"/>
              <w:left w:val="nil"/>
              <w:bottom w:val="single" w:sz="4" w:space="0" w:color="auto"/>
              <w:right w:val="single" w:sz="4" w:space="0" w:color="auto"/>
            </w:tcBorders>
            <w:shd w:val="clear" w:color="auto" w:fill="auto"/>
            <w:vAlign w:val="center"/>
            <w:hideMark/>
          </w:tcPr>
          <w:p w14:paraId="32BAA3F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Single-case application + reviewed literature</w:t>
            </w:r>
          </w:p>
        </w:tc>
        <w:tc>
          <w:tcPr>
            <w:tcW w:w="254" w:type="pct"/>
            <w:tcBorders>
              <w:top w:val="nil"/>
              <w:left w:val="nil"/>
              <w:bottom w:val="single" w:sz="4" w:space="0" w:color="auto"/>
              <w:right w:val="single" w:sz="4" w:space="0" w:color="auto"/>
            </w:tcBorders>
            <w:shd w:val="clear" w:color="auto" w:fill="auto"/>
            <w:vAlign w:val="center"/>
            <w:hideMark/>
          </w:tcPr>
          <w:p w14:paraId="3D3012A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process / organizational level</w:t>
            </w:r>
          </w:p>
        </w:tc>
        <w:tc>
          <w:tcPr>
            <w:tcW w:w="339" w:type="pct"/>
            <w:tcBorders>
              <w:top w:val="nil"/>
              <w:left w:val="nil"/>
              <w:bottom w:val="single" w:sz="4" w:space="0" w:color="auto"/>
              <w:right w:val="single" w:sz="4" w:space="0" w:color="auto"/>
            </w:tcBorders>
            <w:shd w:val="clear" w:color="auto" w:fill="auto"/>
            <w:noWrap/>
            <w:vAlign w:val="center"/>
            <w:hideMark/>
          </w:tcPr>
          <w:p w14:paraId="7848F3D9" w14:textId="2EBB963E"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21BFC1D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2022</w:t>
            </w:r>
          </w:p>
        </w:tc>
        <w:tc>
          <w:tcPr>
            <w:tcW w:w="297" w:type="pct"/>
            <w:tcBorders>
              <w:top w:val="nil"/>
              <w:left w:val="nil"/>
              <w:bottom w:val="single" w:sz="4" w:space="0" w:color="auto"/>
              <w:right w:val="single" w:sz="4" w:space="0" w:color="auto"/>
            </w:tcBorders>
            <w:shd w:val="clear" w:color="auto" w:fill="auto"/>
            <w:vAlign w:val="center"/>
            <w:hideMark/>
          </w:tcPr>
          <w:p w14:paraId="547C589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 visible citations by Jan 2022</w:t>
            </w:r>
          </w:p>
        </w:tc>
        <w:tc>
          <w:tcPr>
            <w:tcW w:w="212" w:type="pct"/>
            <w:tcBorders>
              <w:top w:val="nil"/>
              <w:left w:val="nil"/>
              <w:bottom w:val="single" w:sz="4" w:space="0" w:color="auto"/>
              <w:right w:val="single" w:sz="4" w:space="0" w:color="auto"/>
            </w:tcBorders>
            <w:shd w:val="clear" w:color="auto" w:fill="auto"/>
            <w:vAlign w:val="center"/>
            <w:hideMark/>
          </w:tcPr>
          <w:p w14:paraId="416003AE" w14:textId="6D7F9553"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3264D5D3"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347B671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52</w:t>
            </w:r>
          </w:p>
        </w:tc>
        <w:tc>
          <w:tcPr>
            <w:tcW w:w="338" w:type="pct"/>
            <w:tcBorders>
              <w:top w:val="nil"/>
              <w:left w:val="nil"/>
              <w:bottom w:val="single" w:sz="4" w:space="0" w:color="auto"/>
              <w:right w:val="single" w:sz="4" w:space="0" w:color="auto"/>
            </w:tcBorders>
            <w:shd w:val="clear" w:color="auto" w:fill="auto"/>
            <w:vAlign w:val="center"/>
            <w:hideMark/>
          </w:tcPr>
          <w:p w14:paraId="7D2DC16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Bhavya Gambhir &amp; </w:t>
            </w:r>
            <w:proofErr w:type="spellStart"/>
            <w:r w:rsidRPr="00CD75AD">
              <w:rPr>
                <w:rFonts w:eastAsia="Times New Roman" w:cs="Times New Roman"/>
                <w:color w:val="000000"/>
                <w:sz w:val="8"/>
                <w:szCs w:val="8"/>
              </w:rPr>
              <w:t>Anindita</w:t>
            </w:r>
            <w:proofErr w:type="spellEnd"/>
            <w:r w:rsidRPr="00CD75AD">
              <w:rPr>
                <w:rFonts w:eastAsia="Times New Roman" w:cs="Times New Roman"/>
                <w:color w:val="000000"/>
                <w:sz w:val="8"/>
                <w:szCs w:val="8"/>
              </w:rPr>
              <w:t xml:space="preserve"> Bhattacharjee (2021)</w:t>
            </w:r>
          </w:p>
        </w:tc>
        <w:tc>
          <w:tcPr>
            <w:tcW w:w="213" w:type="pct"/>
            <w:tcBorders>
              <w:top w:val="nil"/>
              <w:left w:val="nil"/>
              <w:bottom w:val="single" w:sz="4" w:space="0" w:color="auto"/>
              <w:right w:val="single" w:sz="4" w:space="0" w:color="auto"/>
            </w:tcBorders>
            <w:shd w:val="clear" w:color="auto" w:fill="auto"/>
            <w:vAlign w:val="center"/>
            <w:hideMark/>
          </w:tcPr>
          <w:p w14:paraId="5F62730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Development and Learning in Organizations</w:t>
            </w:r>
          </w:p>
        </w:tc>
        <w:tc>
          <w:tcPr>
            <w:tcW w:w="211" w:type="pct"/>
            <w:tcBorders>
              <w:top w:val="nil"/>
              <w:left w:val="nil"/>
              <w:bottom w:val="single" w:sz="4" w:space="0" w:color="auto"/>
              <w:right w:val="single" w:sz="4" w:space="0" w:color="auto"/>
            </w:tcBorders>
            <w:shd w:val="clear" w:color="auto" w:fill="auto"/>
            <w:vAlign w:val="center"/>
            <w:hideMark/>
          </w:tcPr>
          <w:p w14:paraId="5EE393E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 (practitioner-focused)</w:t>
            </w:r>
          </w:p>
        </w:tc>
        <w:tc>
          <w:tcPr>
            <w:tcW w:w="255" w:type="pct"/>
            <w:tcBorders>
              <w:top w:val="nil"/>
              <w:left w:val="nil"/>
              <w:bottom w:val="single" w:sz="4" w:space="0" w:color="auto"/>
              <w:right w:val="single" w:sz="4" w:space="0" w:color="auto"/>
            </w:tcBorders>
            <w:shd w:val="clear" w:color="auto" w:fill="auto"/>
            <w:vAlign w:val="center"/>
            <w:hideMark/>
          </w:tcPr>
          <w:p w14:paraId="5BAE063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UAE</w:t>
            </w:r>
          </w:p>
        </w:tc>
        <w:tc>
          <w:tcPr>
            <w:tcW w:w="255" w:type="pct"/>
            <w:tcBorders>
              <w:top w:val="nil"/>
              <w:left w:val="nil"/>
              <w:bottom w:val="single" w:sz="4" w:space="0" w:color="auto"/>
              <w:right w:val="single" w:sz="4" w:space="0" w:color="auto"/>
            </w:tcBorders>
            <w:shd w:val="clear" w:color="auto" w:fill="auto"/>
            <w:vAlign w:val="center"/>
            <w:hideMark/>
          </w:tcPr>
          <w:p w14:paraId="3E3265F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UAE-based professionals (medium &amp; large firms)</w:t>
            </w:r>
          </w:p>
        </w:tc>
        <w:tc>
          <w:tcPr>
            <w:tcW w:w="243" w:type="pct"/>
            <w:tcBorders>
              <w:top w:val="nil"/>
              <w:left w:val="nil"/>
              <w:bottom w:val="single" w:sz="4" w:space="0" w:color="auto"/>
              <w:right w:val="single" w:sz="4" w:space="0" w:color="auto"/>
            </w:tcBorders>
            <w:shd w:val="clear" w:color="auto" w:fill="auto"/>
            <w:vAlign w:val="center"/>
            <w:hideMark/>
          </w:tcPr>
          <w:p w14:paraId="2E7FA99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7299403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Viewpoint study via emailed questionnaire</w:t>
            </w:r>
          </w:p>
        </w:tc>
        <w:tc>
          <w:tcPr>
            <w:tcW w:w="213" w:type="pct"/>
            <w:tcBorders>
              <w:top w:val="nil"/>
              <w:left w:val="nil"/>
              <w:bottom w:val="single" w:sz="4" w:space="0" w:color="auto"/>
              <w:right w:val="single" w:sz="4" w:space="0" w:color="auto"/>
            </w:tcBorders>
            <w:shd w:val="clear" w:color="auto" w:fill="auto"/>
            <w:vAlign w:val="center"/>
            <w:hideMark/>
          </w:tcPr>
          <w:p w14:paraId="7C42948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2149627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752BA6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Evolving skill sets of accounting &amp; finance professionals amid AI</w:t>
            </w:r>
          </w:p>
        </w:tc>
        <w:tc>
          <w:tcPr>
            <w:tcW w:w="254" w:type="pct"/>
            <w:tcBorders>
              <w:top w:val="nil"/>
              <w:left w:val="nil"/>
              <w:bottom w:val="single" w:sz="4" w:space="0" w:color="auto"/>
              <w:right w:val="single" w:sz="4" w:space="0" w:color="auto"/>
            </w:tcBorders>
            <w:shd w:val="clear" w:color="auto" w:fill="auto"/>
            <w:vAlign w:val="center"/>
            <w:hideMark/>
          </w:tcPr>
          <w:p w14:paraId="5BC5FF7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General AI and finance/accounting tools</w:t>
            </w:r>
          </w:p>
        </w:tc>
        <w:tc>
          <w:tcPr>
            <w:tcW w:w="254" w:type="pct"/>
            <w:tcBorders>
              <w:top w:val="nil"/>
              <w:left w:val="nil"/>
              <w:bottom w:val="single" w:sz="4" w:space="0" w:color="auto"/>
              <w:right w:val="single" w:sz="4" w:space="0" w:color="auto"/>
            </w:tcBorders>
            <w:shd w:val="clear" w:color="auto" w:fill="auto"/>
            <w:vAlign w:val="center"/>
            <w:hideMark/>
          </w:tcPr>
          <w:p w14:paraId="55E5A62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highlight changes in expectations and required skills as AI reshapes accounting and finance roles</w:t>
            </w:r>
          </w:p>
        </w:tc>
        <w:tc>
          <w:tcPr>
            <w:tcW w:w="255" w:type="pct"/>
            <w:tcBorders>
              <w:top w:val="nil"/>
              <w:left w:val="nil"/>
              <w:bottom w:val="single" w:sz="4" w:space="0" w:color="auto"/>
              <w:right w:val="single" w:sz="4" w:space="0" w:color="auto"/>
            </w:tcBorders>
            <w:shd w:val="clear" w:color="auto" w:fill="auto"/>
            <w:vAlign w:val="center"/>
            <w:hideMark/>
          </w:tcPr>
          <w:p w14:paraId="662536E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Emphasizes growing importance of AI fluency, data analysis, digital literacy, and ‘</w:t>
            </w:r>
            <w:proofErr w:type="spellStart"/>
            <w:r w:rsidRPr="00CD75AD">
              <w:rPr>
                <w:rFonts w:eastAsia="Times New Roman" w:cs="Times New Roman"/>
                <w:color w:val="000000"/>
                <w:sz w:val="8"/>
                <w:szCs w:val="8"/>
              </w:rPr>
              <w:t>human+AI</w:t>
            </w:r>
            <w:proofErr w:type="spellEnd"/>
            <w:r w:rsidRPr="00CD75AD">
              <w:rPr>
                <w:rFonts w:eastAsia="Times New Roman" w:cs="Times New Roman"/>
                <w:color w:val="000000"/>
                <w:sz w:val="8"/>
                <w:szCs w:val="8"/>
              </w:rPr>
              <w:t>’ collaboration; recommends upskilling initiatives (marketplace.copyright.com, emeraldgrouppublishing.com, ingentaconnect.com, emerald.com)</w:t>
            </w:r>
          </w:p>
        </w:tc>
        <w:tc>
          <w:tcPr>
            <w:tcW w:w="254" w:type="pct"/>
            <w:tcBorders>
              <w:top w:val="nil"/>
              <w:left w:val="nil"/>
              <w:bottom w:val="single" w:sz="4" w:space="0" w:color="auto"/>
              <w:right w:val="single" w:sz="4" w:space="0" w:color="auto"/>
            </w:tcBorders>
            <w:shd w:val="clear" w:color="auto" w:fill="auto"/>
            <w:vAlign w:val="center"/>
            <w:hideMark/>
          </w:tcPr>
          <w:p w14:paraId="3CB765D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Views from employees (sample size unspecified)</w:t>
            </w:r>
          </w:p>
        </w:tc>
        <w:tc>
          <w:tcPr>
            <w:tcW w:w="254" w:type="pct"/>
            <w:tcBorders>
              <w:top w:val="nil"/>
              <w:left w:val="nil"/>
              <w:bottom w:val="single" w:sz="4" w:space="0" w:color="auto"/>
              <w:right w:val="single" w:sz="4" w:space="0" w:color="auto"/>
            </w:tcBorders>
            <w:shd w:val="clear" w:color="auto" w:fill="auto"/>
            <w:vAlign w:val="center"/>
            <w:hideMark/>
          </w:tcPr>
          <w:p w14:paraId="62CA34C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Professional roles in accounting/finance</w:t>
            </w:r>
          </w:p>
        </w:tc>
        <w:tc>
          <w:tcPr>
            <w:tcW w:w="339" w:type="pct"/>
            <w:tcBorders>
              <w:top w:val="nil"/>
              <w:left w:val="nil"/>
              <w:bottom w:val="single" w:sz="4" w:space="0" w:color="auto"/>
              <w:right w:val="single" w:sz="4" w:space="0" w:color="auto"/>
            </w:tcBorders>
            <w:shd w:val="clear" w:color="auto" w:fill="auto"/>
            <w:noWrap/>
            <w:vAlign w:val="center"/>
            <w:hideMark/>
          </w:tcPr>
          <w:p w14:paraId="0258A4EC" w14:textId="529071F5"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1DBB9C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Surveyed early–mid 2021; published August 5, 2021</w:t>
            </w:r>
          </w:p>
        </w:tc>
        <w:tc>
          <w:tcPr>
            <w:tcW w:w="297" w:type="pct"/>
            <w:tcBorders>
              <w:top w:val="nil"/>
              <w:left w:val="nil"/>
              <w:bottom w:val="single" w:sz="4" w:space="0" w:color="auto"/>
              <w:right w:val="single" w:sz="4" w:space="0" w:color="auto"/>
            </w:tcBorders>
            <w:shd w:val="clear" w:color="auto" w:fill="auto"/>
            <w:vAlign w:val="center"/>
            <w:hideMark/>
          </w:tcPr>
          <w:p w14:paraId="4167C9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(no citations by 01/01/22)</w:t>
            </w:r>
          </w:p>
        </w:tc>
        <w:tc>
          <w:tcPr>
            <w:tcW w:w="212" w:type="pct"/>
            <w:tcBorders>
              <w:top w:val="nil"/>
              <w:left w:val="nil"/>
              <w:bottom w:val="single" w:sz="4" w:space="0" w:color="auto"/>
              <w:right w:val="single" w:sz="4" w:space="0" w:color="auto"/>
            </w:tcBorders>
            <w:shd w:val="clear" w:color="auto" w:fill="auto"/>
            <w:vAlign w:val="center"/>
            <w:hideMark/>
          </w:tcPr>
          <w:p w14:paraId="45B10049" w14:textId="0A70B7EC"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29F23867" w14:textId="77777777" w:rsidTr="002C37EC">
        <w:trPr>
          <w:trHeight w:val="36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16BC94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53</w:t>
            </w:r>
          </w:p>
        </w:tc>
        <w:tc>
          <w:tcPr>
            <w:tcW w:w="338" w:type="pct"/>
            <w:tcBorders>
              <w:top w:val="nil"/>
              <w:left w:val="nil"/>
              <w:bottom w:val="single" w:sz="4" w:space="0" w:color="auto"/>
              <w:right w:val="single" w:sz="4" w:space="0" w:color="auto"/>
            </w:tcBorders>
            <w:shd w:val="clear" w:color="auto" w:fill="auto"/>
            <w:vAlign w:val="center"/>
            <w:hideMark/>
          </w:tcPr>
          <w:p w14:paraId="7F16A46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Wael Abdallah, </w:t>
            </w:r>
            <w:proofErr w:type="spellStart"/>
            <w:r w:rsidRPr="00CD75AD">
              <w:rPr>
                <w:rFonts w:eastAsia="Times New Roman" w:cs="Times New Roman"/>
                <w:color w:val="000000"/>
                <w:sz w:val="8"/>
                <w:szCs w:val="8"/>
              </w:rPr>
              <w:t>Arezou</w:t>
            </w:r>
            <w:proofErr w:type="spellEnd"/>
            <w:r w:rsidRPr="00CD75AD">
              <w:rPr>
                <w:rFonts w:eastAsia="Times New Roman" w:cs="Times New Roman"/>
                <w:color w:val="000000"/>
                <w:sz w:val="8"/>
                <w:szCs w:val="8"/>
              </w:rPr>
              <w:t> </w:t>
            </w:r>
            <w:proofErr w:type="spellStart"/>
            <w:r w:rsidRPr="00CD75AD">
              <w:rPr>
                <w:rFonts w:eastAsia="Times New Roman" w:cs="Times New Roman"/>
                <w:color w:val="000000"/>
                <w:sz w:val="8"/>
                <w:szCs w:val="8"/>
              </w:rPr>
              <w:t>Harraf</w:t>
            </w:r>
            <w:proofErr w:type="spellEnd"/>
            <w:r w:rsidRPr="00CD75AD">
              <w:rPr>
                <w:rFonts w:eastAsia="Times New Roman" w:cs="Times New Roman"/>
                <w:color w:val="000000"/>
                <w:sz w:val="8"/>
                <w:szCs w:val="8"/>
              </w:rPr>
              <w:t xml:space="preserve"> &amp; Hasan Al Wael (2025)</w:t>
            </w:r>
          </w:p>
        </w:tc>
        <w:tc>
          <w:tcPr>
            <w:tcW w:w="213" w:type="pct"/>
            <w:tcBorders>
              <w:top w:val="nil"/>
              <w:left w:val="nil"/>
              <w:bottom w:val="single" w:sz="4" w:space="0" w:color="auto"/>
              <w:right w:val="single" w:sz="4" w:space="0" w:color="auto"/>
            </w:tcBorders>
            <w:shd w:val="clear" w:color="auto" w:fill="auto"/>
            <w:vAlign w:val="center"/>
            <w:hideMark/>
          </w:tcPr>
          <w:p w14:paraId="22ACFE6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Financial Reporting &amp; Accounting</w:t>
            </w:r>
          </w:p>
        </w:tc>
        <w:tc>
          <w:tcPr>
            <w:tcW w:w="211" w:type="pct"/>
            <w:tcBorders>
              <w:top w:val="nil"/>
              <w:left w:val="nil"/>
              <w:bottom w:val="single" w:sz="4" w:space="0" w:color="auto"/>
              <w:right w:val="single" w:sz="4" w:space="0" w:color="auto"/>
            </w:tcBorders>
            <w:shd w:val="clear" w:color="auto" w:fill="auto"/>
            <w:vAlign w:val="center"/>
            <w:hideMark/>
          </w:tcPr>
          <w:p w14:paraId="61A93F5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34EFB8B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Kuwait</w:t>
            </w:r>
          </w:p>
        </w:tc>
        <w:tc>
          <w:tcPr>
            <w:tcW w:w="255" w:type="pct"/>
            <w:tcBorders>
              <w:top w:val="nil"/>
              <w:left w:val="nil"/>
              <w:bottom w:val="single" w:sz="4" w:space="0" w:color="auto"/>
              <w:right w:val="single" w:sz="4" w:space="0" w:color="auto"/>
            </w:tcBorders>
            <w:shd w:val="clear" w:color="auto" w:fill="auto"/>
            <w:vAlign w:val="center"/>
            <w:hideMark/>
          </w:tcPr>
          <w:p w14:paraId="6B8ECCC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Kuwait (public &amp; private)</w:t>
            </w:r>
          </w:p>
        </w:tc>
        <w:tc>
          <w:tcPr>
            <w:tcW w:w="243" w:type="pct"/>
            <w:tcBorders>
              <w:top w:val="nil"/>
              <w:left w:val="nil"/>
              <w:bottom w:val="single" w:sz="4" w:space="0" w:color="auto"/>
              <w:right w:val="single" w:sz="4" w:space="0" w:color="auto"/>
            </w:tcBorders>
            <w:shd w:val="clear" w:color="auto" w:fill="auto"/>
            <w:vAlign w:val="center"/>
            <w:hideMark/>
          </w:tcPr>
          <w:p w14:paraId="6051D46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E4DD6D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convenience sampling; PLS</w:t>
            </w:r>
            <w:r w:rsidRPr="00CD75AD">
              <w:rPr>
                <w:rFonts w:eastAsia="Times New Roman" w:cs="Times New Roman"/>
                <w:color w:val="000000"/>
                <w:sz w:val="8"/>
                <w:szCs w:val="8"/>
              </w:rPr>
              <w:noBreakHyphen/>
              <w:t>SEM</w:t>
            </w:r>
          </w:p>
        </w:tc>
        <w:tc>
          <w:tcPr>
            <w:tcW w:w="213" w:type="pct"/>
            <w:tcBorders>
              <w:top w:val="nil"/>
              <w:left w:val="nil"/>
              <w:bottom w:val="single" w:sz="4" w:space="0" w:color="auto"/>
              <w:right w:val="single" w:sz="4" w:space="0" w:color="auto"/>
            </w:tcBorders>
            <w:shd w:val="clear" w:color="auto" w:fill="auto"/>
            <w:vAlign w:val="center"/>
            <w:hideMark/>
          </w:tcPr>
          <w:p w14:paraId="4B38FAF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TOE, Innovation Diffusion, TAM models</w:t>
            </w:r>
          </w:p>
        </w:tc>
        <w:tc>
          <w:tcPr>
            <w:tcW w:w="253" w:type="pct"/>
            <w:tcBorders>
              <w:top w:val="nil"/>
              <w:left w:val="nil"/>
              <w:bottom w:val="single" w:sz="4" w:space="0" w:color="auto"/>
              <w:right w:val="single" w:sz="4" w:space="0" w:color="auto"/>
            </w:tcBorders>
            <w:shd w:val="clear" w:color="auto" w:fill="auto"/>
            <w:vAlign w:val="center"/>
            <w:hideMark/>
          </w:tcPr>
          <w:p w14:paraId="6401647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w:t>
            </w:r>
          </w:p>
        </w:tc>
        <w:tc>
          <w:tcPr>
            <w:tcW w:w="253" w:type="pct"/>
            <w:tcBorders>
              <w:top w:val="nil"/>
              <w:left w:val="nil"/>
              <w:bottom w:val="single" w:sz="4" w:space="0" w:color="auto"/>
              <w:right w:val="single" w:sz="4" w:space="0" w:color="auto"/>
            </w:tcBorders>
            <w:shd w:val="clear" w:color="auto" w:fill="auto"/>
            <w:vAlign w:val="center"/>
            <w:hideMark/>
          </w:tcPr>
          <w:p w14:paraId="24774D8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Drivers of AI implementation in accounting</w:t>
            </w:r>
          </w:p>
        </w:tc>
        <w:tc>
          <w:tcPr>
            <w:tcW w:w="254" w:type="pct"/>
            <w:tcBorders>
              <w:top w:val="nil"/>
              <w:left w:val="nil"/>
              <w:bottom w:val="single" w:sz="4" w:space="0" w:color="auto"/>
              <w:right w:val="single" w:sz="4" w:space="0" w:color="auto"/>
            </w:tcBorders>
            <w:shd w:val="clear" w:color="auto" w:fill="auto"/>
            <w:vAlign w:val="center"/>
            <w:hideMark/>
          </w:tcPr>
          <w:p w14:paraId="0FE5B4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7A4D02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compare and contrast organizational and individual factors affecting AI implementation in Kuwait’s accounting sector across public vs private</w:t>
            </w:r>
          </w:p>
        </w:tc>
        <w:tc>
          <w:tcPr>
            <w:tcW w:w="255" w:type="pct"/>
            <w:tcBorders>
              <w:top w:val="nil"/>
              <w:left w:val="nil"/>
              <w:bottom w:val="single" w:sz="4" w:space="0" w:color="auto"/>
              <w:right w:val="single" w:sz="4" w:space="0" w:color="auto"/>
            </w:tcBorders>
            <w:shd w:val="clear" w:color="auto" w:fill="auto"/>
            <w:vAlign w:val="center"/>
            <w:hideMark/>
          </w:tcPr>
          <w:p w14:paraId="77763FA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All individual and organizational variables positively influenced AI implementation (p &lt; 0.05), except competitive pressure; organizational culture, regulatory support, and perceived ease-of-use differed statistically between public and private sectors (researchgate.net)</w:t>
            </w:r>
          </w:p>
        </w:tc>
        <w:tc>
          <w:tcPr>
            <w:tcW w:w="254" w:type="pct"/>
            <w:tcBorders>
              <w:top w:val="nil"/>
              <w:left w:val="nil"/>
              <w:bottom w:val="single" w:sz="4" w:space="0" w:color="auto"/>
              <w:right w:val="single" w:sz="4" w:space="0" w:color="auto"/>
            </w:tcBorders>
            <w:shd w:val="clear" w:color="auto" w:fill="auto"/>
            <w:vAlign w:val="center"/>
            <w:hideMark/>
          </w:tcPr>
          <w:p w14:paraId="0E749F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561 accounting &amp; finance professionals</w:t>
            </w:r>
          </w:p>
        </w:tc>
        <w:tc>
          <w:tcPr>
            <w:tcW w:w="254" w:type="pct"/>
            <w:tcBorders>
              <w:top w:val="nil"/>
              <w:left w:val="nil"/>
              <w:bottom w:val="single" w:sz="4" w:space="0" w:color="auto"/>
              <w:right w:val="single" w:sz="4" w:space="0" w:color="auto"/>
            </w:tcBorders>
            <w:shd w:val="clear" w:color="auto" w:fill="auto"/>
            <w:vAlign w:val="center"/>
            <w:hideMark/>
          </w:tcPr>
          <w:p w14:paraId="2B13A24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industry (firm/org level)</w:t>
            </w:r>
          </w:p>
        </w:tc>
        <w:tc>
          <w:tcPr>
            <w:tcW w:w="339" w:type="pct"/>
            <w:tcBorders>
              <w:top w:val="nil"/>
              <w:left w:val="nil"/>
              <w:bottom w:val="single" w:sz="4" w:space="0" w:color="auto"/>
              <w:right w:val="single" w:sz="4" w:space="0" w:color="auto"/>
            </w:tcBorders>
            <w:shd w:val="clear" w:color="auto" w:fill="auto"/>
            <w:noWrap/>
            <w:vAlign w:val="center"/>
            <w:hideMark/>
          </w:tcPr>
          <w:p w14:paraId="2B468884" w14:textId="214C8C23"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4BF005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collected early 2025; accepted Feb 4, 2025</w:t>
            </w:r>
          </w:p>
        </w:tc>
        <w:tc>
          <w:tcPr>
            <w:tcW w:w="297" w:type="pct"/>
            <w:tcBorders>
              <w:top w:val="nil"/>
              <w:left w:val="nil"/>
              <w:bottom w:val="single" w:sz="4" w:space="0" w:color="auto"/>
              <w:right w:val="single" w:sz="4" w:space="0" w:color="auto"/>
            </w:tcBorders>
            <w:shd w:val="clear" w:color="auto" w:fill="auto"/>
            <w:vAlign w:val="center"/>
            <w:hideMark/>
          </w:tcPr>
          <w:p w14:paraId="52080A2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 citation (via ResearchGate)</w:t>
            </w:r>
          </w:p>
        </w:tc>
        <w:tc>
          <w:tcPr>
            <w:tcW w:w="212" w:type="pct"/>
            <w:tcBorders>
              <w:top w:val="nil"/>
              <w:left w:val="nil"/>
              <w:bottom w:val="single" w:sz="4" w:space="0" w:color="auto"/>
              <w:right w:val="single" w:sz="4" w:space="0" w:color="auto"/>
            </w:tcBorders>
            <w:shd w:val="clear" w:color="auto" w:fill="auto"/>
            <w:vAlign w:val="center"/>
            <w:hideMark/>
          </w:tcPr>
          <w:p w14:paraId="197B4AD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≈0.5/year (1 ÷ ~2 </w:t>
            </w:r>
            <w:proofErr w:type="spellStart"/>
            <w:r w:rsidRPr="00CD75AD">
              <w:rPr>
                <w:rFonts w:eastAsia="Times New Roman" w:cs="Times New Roman"/>
                <w:color w:val="000000"/>
                <w:sz w:val="8"/>
                <w:szCs w:val="8"/>
              </w:rPr>
              <w:t>yrs</w:t>
            </w:r>
            <w:proofErr w:type="spellEnd"/>
            <w:r w:rsidRPr="00CD75AD">
              <w:rPr>
                <w:rFonts w:eastAsia="Times New Roman" w:cs="Times New Roman"/>
                <w:color w:val="000000"/>
                <w:sz w:val="8"/>
                <w:szCs w:val="8"/>
              </w:rPr>
              <w:t>)</w:t>
            </w:r>
          </w:p>
        </w:tc>
      </w:tr>
      <w:tr w:rsidR="002C37EC" w:rsidRPr="006A61EA" w14:paraId="4D28854D" w14:textId="77777777" w:rsidTr="002C37EC">
        <w:trPr>
          <w:trHeight w:val="45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C6A804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54</w:t>
            </w:r>
          </w:p>
        </w:tc>
        <w:tc>
          <w:tcPr>
            <w:tcW w:w="338" w:type="pct"/>
            <w:tcBorders>
              <w:top w:val="nil"/>
              <w:left w:val="nil"/>
              <w:bottom w:val="single" w:sz="4" w:space="0" w:color="auto"/>
              <w:right w:val="single" w:sz="4" w:space="0" w:color="auto"/>
            </w:tcBorders>
            <w:shd w:val="clear" w:color="auto" w:fill="auto"/>
            <w:vAlign w:val="center"/>
            <w:hideMark/>
          </w:tcPr>
          <w:p w14:paraId="2CC86B8E"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Huiquan</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Jin</w:t>
            </w:r>
            <w:proofErr w:type="spellEnd"/>
            <w:r w:rsidRPr="00CD75AD">
              <w:rPr>
                <w:rFonts w:eastAsia="Times New Roman" w:cs="Times New Roman"/>
                <w:color w:val="000000"/>
                <w:sz w:val="8"/>
                <w:szCs w:val="8"/>
              </w:rPr>
              <w:t xml:space="preserve">, Lei </w:t>
            </w:r>
            <w:proofErr w:type="spellStart"/>
            <w:r w:rsidRPr="00CD75AD">
              <w:rPr>
                <w:rFonts w:eastAsia="Times New Roman" w:cs="Times New Roman"/>
                <w:color w:val="000000"/>
                <w:sz w:val="8"/>
                <w:szCs w:val="8"/>
              </w:rPr>
              <w:t>Jin</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Chongxiao</w:t>
            </w:r>
            <w:proofErr w:type="spellEnd"/>
            <w:r w:rsidRPr="00CD75AD">
              <w:rPr>
                <w:rFonts w:eastAsia="Times New Roman" w:cs="Times New Roman"/>
                <w:color w:val="000000"/>
                <w:sz w:val="8"/>
                <w:szCs w:val="8"/>
              </w:rPr>
              <w:t xml:space="preserve"> Qu, Wei Xiao &amp; </w:t>
            </w:r>
            <w:proofErr w:type="spellStart"/>
            <w:r w:rsidRPr="00CD75AD">
              <w:rPr>
                <w:rFonts w:eastAsia="Times New Roman" w:cs="Times New Roman"/>
                <w:color w:val="000000"/>
                <w:sz w:val="8"/>
                <w:szCs w:val="8"/>
              </w:rPr>
              <w:t>Changjun</w:t>
            </w:r>
            <w:proofErr w:type="spellEnd"/>
            <w:r w:rsidRPr="00CD75AD">
              <w:rPr>
                <w:rFonts w:eastAsia="Times New Roman" w:cs="Times New Roman"/>
                <w:color w:val="000000"/>
                <w:sz w:val="8"/>
                <w:szCs w:val="8"/>
              </w:rPr>
              <w:t xml:space="preserve"> Fan (2022)</w:t>
            </w:r>
          </w:p>
        </w:tc>
        <w:tc>
          <w:tcPr>
            <w:tcW w:w="213" w:type="pct"/>
            <w:tcBorders>
              <w:top w:val="nil"/>
              <w:left w:val="nil"/>
              <w:bottom w:val="single" w:sz="4" w:space="0" w:color="auto"/>
              <w:right w:val="single" w:sz="4" w:space="0" w:color="auto"/>
            </w:tcBorders>
            <w:shd w:val="clear" w:color="auto" w:fill="auto"/>
            <w:vAlign w:val="center"/>
            <w:hideMark/>
          </w:tcPr>
          <w:p w14:paraId="1FD2E3C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Atlantis-Press conference / article</w:t>
            </w:r>
          </w:p>
        </w:tc>
        <w:tc>
          <w:tcPr>
            <w:tcW w:w="211" w:type="pct"/>
            <w:tcBorders>
              <w:top w:val="nil"/>
              <w:left w:val="nil"/>
              <w:bottom w:val="single" w:sz="4" w:space="0" w:color="auto"/>
              <w:right w:val="single" w:sz="4" w:space="0" w:color="auto"/>
            </w:tcBorders>
            <w:shd w:val="clear" w:color="auto" w:fill="auto"/>
            <w:vAlign w:val="center"/>
            <w:hideMark/>
          </w:tcPr>
          <w:p w14:paraId="787A18A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7F11593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China</w:t>
            </w:r>
          </w:p>
        </w:tc>
        <w:tc>
          <w:tcPr>
            <w:tcW w:w="255" w:type="pct"/>
            <w:tcBorders>
              <w:top w:val="nil"/>
              <w:left w:val="nil"/>
              <w:bottom w:val="single" w:sz="4" w:space="0" w:color="auto"/>
              <w:right w:val="single" w:sz="4" w:space="0" w:color="auto"/>
            </w:tcBorders>
            <w:shd w:val="clear" w:color="auto" w:fill="auto"/>
            <w:vAlign w:val="center"/>
            <w:hideMark/>
          </w:tcPr>
          <w:p w14:paraId="5798B85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Hangzhou</w:t>
            </w:r>
          </w:p>
        </w:tc>
        <w:tc>
          <w:tcPr>
            <w:tcW w:w="243" w:type="pct"/>
            <w:tcBorders>
              <w:top w:val="nil"/>
              <w:left w:val="nil"/>
              <w:bottom w:val="single" w:sz="4" w:space="0" w:color="auto"/>
              <w:right w:val="single" w:sz="4" w:space="0" w:color="auto"/>
            </w:tcBorders>
            <w:shd w:val="clear" w:color="auto" w:fill="auto"/>
            <w:vAlign w:val="center"/>
            <w:hideMark/>
          </w:tcPr>
          <w:p w14:paraId="18E503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4CAD96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with technology evolution analysis</w:t>
            </w:r>
          </w:p>
        </w:tc>
        <w:tc>
          <w:tcPr>
            <w:tcW w:w="213" w:type="pct"/>
            <w:tcBorders>
              <w:top w:val="nil"/>
              <w:left w:val="nil"/>
              <w:bottom w:val="single" w:sz="4" w:space="0" w:color="auto"/>
              <w:right w:val="single" w:sz="4" w:space="0" w:color="auto"/>
            </w:tcBorders>
            <w:shd w:val="clear" w:color="auto" w:fill="auto"/>
            <w:vAlign w:val="center"/>
            <w:hideMark/>
          </w:tcPr>
          <w:p w14:paraId="1503A1F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specified</w:t>
            </w:r>
          </w:p>
        </w:tc>
        <w:tc>
          <w:tcPr>
            <w:tcW w:w="253" w:type="pct"/>
            <w:tcBorders>
              <w:top w:val="nil"/>
              <w:left w:val="nil"/>
              <w:bottom w:val="single" w:sz="4" w:space="0" w:color="auto"/>
              <w:right w:val="single" w:sz="4" w:space="0" w:color="auto"/>
            </w:tcBorders>
            <w:shd w:val="clear" w:color="auto" w:fill="auto"/>
            <w:vAlign w:val="center"/>
            <w:hideMark/>
          </w:tcPr>
          <w:p w14:paraId="4769F84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767347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Evolution and impact of AI in accounting industry</w:t>
            </w:r>
          </w:p>
        </w:tc>
        <w:tc>
          <w:tcPr>
            <w:tcW w:w="254" w:type="pct"/>
            <w:tcBorders>
              <w:top w:val="nil"/>
              <w:left w:val="nil"/>
              <w:bottom w:val="single" w:sz="4" w:space="0" w:color="auto"/>
              <w:right w:val="single" w:sz="4" w:space="0" w:color="auto"/>
            </w:tcBorders>
            <w:shd w:val="clear" w:color="auto" w:fill="auto"/>
            <w:vAlign w:val="center"/>
            <w:hideMark/>
          </w:tcPr>
          <w:p w14:paraId="5D55275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Robo-accounting tools like Deloitte’s financial robots, </w:t>
            </w:r>
            <w:proofErr w:type="spellStart"/>
            <w:r w:rsidRPr="00CD75AD">
              <w:rPr>
                <w:rFonts w:eastAsia="Times New Roman" w:cs="Times New Roman"/>
                <w:color w:val="000000"/>
                <w:sz w:val="8"/>
                <w:szCs w:val="8"/>
              </w:rPr>
              <w:t>AlphaSense</w:t>
            </w:r>
            <w:proofErr w:type="spellEnd"/>
          </w:p>
        </w:tc>
        <w:tc>
          <w:tcPr>
            <w:tcW w:w="254" w:type="pct"/>
            <w:tcBorders>
              <w:top w:val="nil"/>
              <w:left w:val="nil"/>
              <w:bottom w:val="single" w:sz="4" w:space="0" w:color="auto"/>
              <w:right w:val="single" w:sz="4" w:space="0" w:color="auto"/>
            </w:tcBorders>
            <w:shd w:val="clear" w:color="auto" w:fill="auto"/>
            <w:vAlign w:val="center"/>
            <w:hideMark/>
          </w:tcPr>
          <w:p w14:paraId="26D38B4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AI’s transformational role and its pros/cons in accounting</w:t>
            </w:r>
          </w:p>
        </w:tc>
        <w:tc>
          <w:tcPr>
            <w:tcW w:w="255" w:type="pct"/>
            <w:tcBorders>
              <w:top w:val="nil"/>
              <w:left w:val="nil"/>
              <w:bottom w:val="single" w:sz="4" w:space="0" w:color="auto"/>
              <w:right w:val="single" w:sz="4" w:space="0" w:color="auto"/>
            </w:tcBorders>
            <w:shd w:val="clear" w:color="auto" w:fill="auto"/>
            <w:vAlign w:val="center"/>
            <w:hideMark/>
          </w:tcPr>
          <w:p w14:paraId="1C92E5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Discusses: (a) evolution from manual → computerized → intelligent accounting; (b) benefits: automation of repetitive tasks, efficiency gains; (c) drawbacks: employment concerns and practitioner anxiety; and (d) recommendations for professional transformation and training (atlantis-press.com, iiardjournals.org)</w:t>
            </w:r>
          </w:p>
        </w:tc>
        <w:tc>
          <w:tcPr>
            <w:tcW w:w="254" w:type="pct"/>
            <w:tcBorders>
              <w:top w:val="nil"/>
              <w:left w:val="nil"/>
              <w:bottom w:val="single" w:sz="4" w:space="0" w:color="auto"/>
              <w:right w:val="single" w:sz="4" w:space="0" w:color="auto"/>
            </w:tcBorders>
            <w:shd w:val="clear" w:color="auto" w:fill="auto"/>
            <w:vAlign w:val="center"/>
            <w:hideMark/>
          </w:tcPr>
          <w:p w14:paraId="4A802C3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Conceptual/analytical; no empirical sample</w:t>
            </w:r>
          </w:p>
        </w:tc>
        <w:tc>
          <w:tcPr>
            <w:tcW w:w="254" w:type="pct"/>
            <w:tcBorders>
              <w:top w:val="nil"/>
              <w:left w:val="nil"/>
              <w:bottom w:val="single" w:sz="4" w:space="0" w:color="auto"/>
              <w:right w:val="single" w:sz="4" w:space="0" w:color="auto"/>
            </w:tcBorders>
            <w:shd w:val="clear" w:color="auto" w:fill="auto"/>
            <w:vAlign w:val="center"/>
            <w:hideMark/>
          </w:tcPr>
          <w:p w14:paraId="322D85A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industry-wide</w:t>
            </w:r>
          </w:p>
        </w:tc>
        <w:tc>
          <w:tcPr>
            <w:tcW w:w="339" w:type="pct"/>
            <w:tcBorders>
              <w:top w:val="nil"/>
              <w:left w:val="nil"/>
              <w:bottom w:val="single" w:sz="4" w:space="0" w:color="auto"/>
              <w:right w:val="single" w:sz="4" w:space="0" w:color="auto"/>
            </w:tcBorders>
            <w:shd w:val="clear" w:color="auto" w:fill="auto"/>
            <w:noWrap/>
            <w:vAlign w:val="center"/>
            <w:hideMark/>
          </w:tcPr>
          <w:p w14:paraId="176C8C85" w14:textId="5A05E408"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3A5776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Reviews developments through 2022</w:t>
            </w:r>
          </w:p>
        </w:tc>
        <w:tc>
          <w:tcPr>
            <w:tcW w:w="297" w:type="pct"/>
            <w:tcBorders>
              <w:top w:val="nil"/>
              <w:left w:val="nil"/>
              <w:bottom w:val="single" w:sz="4" w:space="0" w:color="auto"/>
              <w:right w:val="single" w:sz="4" w:space="0" w:color="auto"/>
            </w:tcBorders>
            <w:shd w:val="clear" w:color="auto" w:fill="auto"/>
            <w:vAlign w:val="center"/>
            <w:hideMark/>
          </w:tcPr>
          <w:p w14:paraId="487092B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(new publication)</w:t>
            </w:r>
          </w:p>
        </w:tc>
        <w:tc>
          <w:tcPr>
            <w:tcW w:w="212" w:type="pct"/>
            <w:tcBorders>
              <w:top w:val="nil"/>
              <w:left w:val="nil"/>
              <w:bottom w:val="single" w:sz="4" w:space="0" w:color="auto"/>
              <w:right w:val="single" w:sz="4" w:space="0" w:color="auto"/>
            </w:tcBorders>
            <w:shd w:val="clear" w:color="auto" w:fill="auto"/>
            <w:vAlign w:val="center"/>
            <w:hideMark/>
          </w:tcPr>
          <w:p w14:paraId="21B8E4A6" w14:textId="2F09EC96"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2B9AF788" w14:textId="77777777" w:rsidTr="002C37EC">
        <w:trPr>
          <w:trHeight w:val="42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268EC26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55</w:t>
            </w:r>
          </w:p>
        </w:tc>
        <w:tc>
          <w:tcPr>
            <w:tcW w:w="338" w:type="pct"/>
            <w:tcBorders>
              <w:top w:val="nil"/>
              <w:left w:val="nil"/>
              <w:bottom w:val="single" w:sz="4" w:space="0" w:color="auto"/>
              <w:right w:val="single" w:sz="4" w:space="0" w:color="auto"/>
            </w:tcBorders>
            <w:shd w:val="clear" w:color="auto" w:fill="auto"/>
            <w:vAlign w:val="center"/>
            <w:hideMark/>
          </w:tcPr>
          <w:p w14:paraId="4DC3A9D3"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Arif</w:t>
            </w:r>
            <w:proofErr w:type="spellEnd"/>
            <w:r w:rsidRPr="00CD75AD">
              <w:rPr>
                <w:rFonts w:eastAsia="Times New Roman" w:cs="Times New Roman"/>
                <w:color w:val="000000"/>
                <w:sz w:val="8"/>
                <w:szCs w:val="8"/>
              </w:rPr>
              <w:t xml:space="preserve"> Perdana, W. Eric Lee &amp; Chu Mui Kim (2023)</w:t>
            </w:r>
          </w:p>
        </w:tc>
        <w:tc>
          <w:tcPr>
            <w:tcW w:w="213" w:type="pct"/>
            <w:tcBorders>
              <w:top w:val="nil"/>
              <w:left w:val="nil"/>
              <w:bottom w:val="single" w:sz="4" w:space="0" w:color="auto"/>
              <w:right w:val="single" w:sz="4" w:space="0" w:color="auto"/>
            </w:tcBorders>
            <w:shd w:val="clear" w:color="auto" w:fill="auto"/>
            <w:vAlign w:val="center"/>
            <w:hideMark/>
          </w:tcPr>
          <w:p w14:paraId="6656F2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International Journal of Accounting Information Systems, vol 51C</w:t>
            </w:r>
          </w:p>
        </w:tc>
        <w:tc>
          <w:tcPr>
            <w:tcW w:w="211" w:type="pct"/>
            <w:tcBorders>
              <w:top w:val="nil"/>
              <w:left w:val="nil"/>
              <w:bottom w:val="single" w:sz="4" w:space="0" w:color="auto"/>
              <w:right w:val="single" w:sz="4" w:space="0" w:color="auto"/>
            </w:tcBorders>
            <w:shd w:val="clear" w:color="auto" w:fill="auto"/>
            <w:vAlign w:val="center"/>
            <w:hideMark/>
          </w:tcPr>
          <w:p w14:paraId="309DF85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 (AJG 2021)</w:t>
            </w:r>
          </w:p>
        </w:tc>
        <w:tc>
          <w:tcPr>
            <w:tcW w:w="255" w:type="pct"/>
            <w:tcBorders>
              <w:top w:val="nil"/>
              <w:left w:val="nil"/>
              <w:bottom w:val="single" w:sz="4" w:space="0" w:color="auto"/>
              <w:right w:val="single" w:sz="4" w:space="0" w:color="auto"/>
            </w:tcBorders>
            <w:shd w:val="clear" w:color="auto" w:fill="auto"/>
            <w:vAlign w:val="center"/>
            <w:hideMark/>
          </w:tcPr>
          <w:p w14:paraId="374DE24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Malaysia/USA</w:t>
            </w:r>
          </w:p>
        </w:tc>
        <w:tc>
          <w:tcPr>
            <w:tcW w:w="255" w:type="pct"/>
            <w:tcBorders>
              <w:top w:val="nil"/>
              <w:left w:val="nil"/>
              <w:bottom w:val="single" w:sz="4" w:space="0" w:color="auto"/>
              <w:right w:val="single" w:sz="4" w:space="0" w:color="auto"/>
            </w:tcBorders>
            <w:shd w:val="clear" w:color="auto" w:fill="auto"/>
            <w:vAlign w:val="center"/>
            <w:hideMark/>
          </w:tcPr>
          <w:p w14:paraId="41EF67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Four accounting firms</w:t>
            </w:r>
          </w:p>
        </w:tc>
        <w:tc>
          <w:tcPr>
            <w:tcW w:w="243" w:type="pct"/>
            <w:tcBorders>
              <w:top w:val="nil"/>
              <w:left w:val="nil"/>
              <w:bottom w:val="single" w:sz="4" w:space="0" w:color="auto"/>
              <w:right w:val="single" w:sz="4" w:space="0" w:color="auto"/>
            </w:tcBorders>
            <w:shd w:val="clear" w:color="auto" w:fill="auto"/>
            <w:vAlign w:val="center"/>
            <w:hideMark/>
          </w:tcPr>
          <w:p w14:paraId="18678C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66" w:type="pct"/>
            <w:tcBorders>
              <w:top w:val="nil"/>
              <w:left w:val="nil"/>
              <w:bottom w:val="single" w:sz="4" w:space="0" w:color="auto"/>
              <w:right w:val="single" w:sz="4" w:space="0" w:color="auto"/>
            </w:tcBorders>
            <w:shd w:val="clear" w:color="auto" w:fill="auto"/>
            <w:vAlign w:val="center"/>
            <w:hideMark/>
          </w:tcPr>
          <w:p w14:paraId="5786758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Design &amp; prototyping; process mapping; case examples</w:t>
            </w:r>
          </w:p>
        </w:tc>
        <w:tc>
          <w:tcPr>
            <w:tcW w:w="213" w:type="pct"/>
            <w:tcBorders>
              <w:top w:val="nil"/>
              <w:left w:val="nil"/>
              <w:bottom w:val="single" w:sz="4" w:space="0" w:color="auto"/>
              <w:right w:val="single" w:sz="4" w:space="0" w:color="auto"/>
            </w:tcBorders>
            <w:shd w:val="clear" w:color="auto" w:fill="auto"/>
            <w:vAlign w:val="center"/>
            <w:hideMark/>
          </w:tcPr>
          <w:p w14:paraId="5C5874A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487FB04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659AD24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RPA implementation in audit tasks</w:t>
            </w:r>
          </w:p>
        </w:tc>
        <w:tc>
          <w:tcPr>
            <w:tcW w:w="254" w:type="pct"/>
            <w:tcBorders>
              <w:top w:val="nil"/>
              <w:left w:val="nil"/>
              <w:bottom w:val="single" w:sz="4" w:space="0" w:color="auto"/>
              <w:right w:val="single" w:sz="4" w:space="0" w:color="auto"/>
            </w:tcBorders>
            <w:shd w:val="clear" w:color="auto" w:fill="auto"/>
            <w:vAlign w:val="center"/>
            <w:hideMark/>
          </w:tcPr>
          <w:p w14:paraId="7F8123D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RPA scripts in ERP/accounting systems</w:t>
            </w:r>
          </w:p>
        </w:tc>
        <w:tc>
          <w:tcPr>
            <w:tcW w:w="254" w:type="pct"/>
            <w:tcBorders>
              <w:top w:val="nil"/>
              <w:left w:val="nil"/>
              <w:bottom w:val="single" w:sz="4" w:space="0" w:color="auto"/>
              <w:right w:val="single" w:sz="4" w:space="0" w:color="auto"/>
            </w:tcBorders>
            <w:shd w:val="clear" w:color="auto" w:fill="auto"/>
            <w:vAlign w:val="center"/>
            <w:hideMark/>
          </w:tcPr>
          <w:p w14:paraId="1848BE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demonstrate RPA prototypes in real audit scenarios and discuss their benefits, challenges, and implementation learnings</w:t>
            </w:r>
          </w:p>
        </w:tc>
        <w:tc>
          <w:tcPr>
            <w:tcW w:w="255" w:type="pct"/>
            <w:tcBorders>
              <w:top w:val="nil"/>
              <w:left w:val="nil"/>
              <w:bottom w:val="single" w:sz="4" w:space="0" w:color="auto"/>
              <w:right w:val="single" w:sz="4" w:space="0" w:color="auto"/>
            </w:tcBorders>
            <w:shd w:val="clear" w:color="auto" w:fill="auto"/>
            <w:vAlign w:val="center"/>
            <w:hideMark/>
          </w:tcPr>
          <w:p w14:paraId="39B6B01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Successfully prototyped RPA automations in 4 audit scenarios across Big 4 and mid-tier firms. Benefits: time savings, improved accuracy, standardized process flows. Challenges: change management, governance, process complexity, stakeholder buy-in. Provided BPMN “as-is/to-be” process models. (sciencedirect.com, ideas.repec.org)</w:t>
            </w:r>
          </w:p>
        </w:tc>
        <w:tc>
          <w:tcPr>
            <w:tcW w:w="254" w:type="pct"/>
            <w:tcBorders>
              <w:top w:val="nil"/>
              <w:left w:val="nil"/>
              <w:bottom w:val="single" w:sz="4" w:space="0" w:color="auto"/>
              <w:right w:val="single" w:sz="4" w:space="0" w:color="auto"/>
            </w:tcBorders>
            <w:shd w:val="clear" w:color="auto" w:fill="auto"/>
            <w:vAlign w:val="center"/>
            <w:hideMark/>
          </w:tcPr>
          <w:p w14:paraId="308DD68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Four case scenarios; no large dataset</w:t>
            </w:r>
          </w:p>
        </w:tc>
        <w:tc>
          <w:tcPr>
            <w:tcW w:w="254" w:type="pct"/>
            <w:tcBorders>
              <w:top w:val="nil"/>
              <w:left w:val="nil"/>
              <w:bottom w:val="single" w:sz="4" w:space="0" w:color="auto"/>
              <w:right w:val="single" w:sz="4" w:space="0" w:color="auto"/>
            </w:tcBorders>
            <w:shd w:val="clear" w:color="auto" w:fill="auto"/>
            <w:vAlign w:val="center"/>
            <w:hideMark/>
          </w:tcPr>
          <w:p w14:paraId="4C6B6B5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Firm-level audit process automation</w:t>
            </w:r>
          </w:p>
        </w:tc>
        <w:tc>
          <w:tcPr>
            <w:tcW w:w="339" w:type="pct"/>
            <w:tcBorders>
              <w:top w:val="nil"/>
              <w:left w:val="nil"/>
              <w:bottom w:val="nil"/>
              <w:right w:val="single" w:sz="4" w:space="0" w:color="auto"/>
            </w:tcBorders>
            <w:shd w:val="clear" w:color="auto" w:fill="auto"/>
            <w:noWrap/>
            <w:vAlign w:val="center"/>
            <w:hideMark/>
          </w:tcPr>
          <w:p w14:paraId="50016C80" w14:textId="337A575E"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noWrap/>
            <w:vAlign w:val="center"/>
            <w:hideMark/>
          </w:tcPr>
          <w:p w14:paraId="61AC556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2021–2022</w:t>
            </w:r>
          </w:p>
        </w:tc>
        <w:tc>
          <w:tcPr>
            <w:tcW w:w="297" w:type="pct"/>
            <w:tcBorders>
              <w:top w:val="nil"/>
              <w:left w:val="nil"/>
              <w:bottom w:val="single" w:sz="4" w:space="0" w:color="auto"/>
              <w:right w:val="single" w:sz="4" w:space="0" w:color="auto"/>
            </w:tcBorders>
            <w:shd w:val="clear" w:color="auto" w:fill="auto"/>
            <w:vAlign w:val="center"/>
            <w:hideMark/>
          </w:tcPr>
          <w:p w14:paraId="2B55F1CB" w14:textId="08796091"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1B29BF42" w14:textId="2AC5FCA0"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2FF4DE3C" w14:textId="77777777" w:rsidTr="002C37EC">
        <w:trPr>
          <w:trHeight w:val="31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316EAD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56</w:t>
            </w:r>
          </w:p>
        </w:tc>
        <w:tc>
          <w:tcPr>
            <w:tcW w:w="338" w:type="pct"/>
            <w:tcBorders>
              <w:top w:val="nil"/>
              <w:left w:val="nil"/>
              <w:bottom w:val="single" w:sz="4" w:space="0" w:color="auto"/>
              <w:right w:val="single" w:sz="4" w:space="0" w:color="auto"/>
            </w:tcBorders>
            <w:shd w:val="clear" w:color="auto" w:fill="auto"/>
            <w:vAlign w:val="center"/>
            <w:hideMark/>
          </w:tcPr>
          <w:p w14:paraId="513CB43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(Unnamed) [Possibly Chinese authors], 2023</w:t>
            </w:r>
          </w:p>
        </w:tc>
        <w:tc>
          <w:tcPr>
            <w:tcW w:w="213" w:type="pct"/>
            <w:tcBorders>
              <w:top w:val="nil"/>
              <w:left w:val="nil"/>
              <w:bottom w:val="single" w:sz="4" w:space="0" w:color="auto"/>
              <w:right w:val="single" w:sz="4" w:space="0" w:color="auto"/>
            </w:tcBorders>
            <w:shd w:val="clear" w:color="auto" w:fill="auto"/>
            <w:vAlign w:val="center"/>
            <w:hideMark/>
          </w:tcPr>
          <w:p w14:paraId="20DA88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Interdisciplinary Journal of Research and Development (via ScienceDirect)</w:t>
            </w:r>
          </w:p>
        </w:tc>
        <w:tc>
          <w:tcPr>
            <w:tcW w:w="211" w:type="pct"/>
            <w:tcBorders>
              <w:top w:val="nil"/>
              <w:left w:val="nil"/>
              <w:bottom w:val="single" w:sz="4" w:space="0" w:color="auto"/>
              <w:right w:val="single" w:sz="4" w:space="0" w:color="auto"/>
            </w:tcBorders>
            <w:shd w:val="clear" w:color="auto" w:fill="auto"/>
            <w:vAlign w:val="center"/>
            <w:hideMark/>
          </w:tcPr>
          <w:p w14:paraId="7AA463C0" w14:textId="475BA96A"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F93A4D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China</w:t>
            </w:r>
          </w:p>
        </w:tc>
        <w:tc>
          <w:tcPr>
            <w:tcW w:w="255" w:type="pct"/>
            <w:tcBorders>
              <w:top w:val="nil"/>
              <w:left w:val="nil"/>
              <w:bottom w:val="single" w:sz="4" w:space="0" w:color="auto"/>
              <w:right w:val="single" w:sz="4" w:space="0" w:color="auto"/>
            </w:tcBorders>
            <w:shd w:val="clear" w:color="auto" w:fill="auto"/>
            <w:vAlign w:val="center"/>
            <w:hideMark/>
          </w:tcPr>
          <w:p w14:paraId="2E27180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E-commerce accounting context</w:t>
            </w:r>
          </w:p>
        </w:tc>
        <w:tc>
          <w:tcPr>
            <w:tcW w:w="243" w:type="pct"/>
            <w:tcBorders>
              <w:top w:val="nil"/>
              <w:left w:val="nil"/>
              <w:bottom w:val="single" w:sz="4" w:space="0" w:color="auto"/>
              <w:right w:val="single" w:sz="4" w:space="0" w:color="auto"/>
            </w:tcBorders>
            <w:shd w:val="clear" w:color="auto" w:fill="auto"/>
            <w:vAlign w:val="center"/>
            <w:hideMark/>
          </w:tcPr>
          <w:p w14:paraId="2CD1BB8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051414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Computational construction model</w:t>
            </w:r>
          </w:p>
        </w:tc>
        <w:tc>
          <w:tcPr>
            <w:tcW w:w="213" w:type="pct"/>
            <w:tcBorders>
              <w:top w:val="nil"/>
              <w:left w:val="nil"/>
              <w:bottom w:val="single" w:sz="4" w:space="0" w:color="auto"/>
              <w:right w:val="single" w:sz="4" w:space="0" w:color="auto"/>
            </w:tcBorders>
            <w:shd w:val="clear" w:color="auto" w:fill="auto"/>
            <w:vAlign w:val="center"/>
            <w:hideMark/>
          </w:tcPr>
          <w:p w14:paraId="6E75294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theory-based</w:t>
            </w:r>
          </w:p>
        </w:tc>
        <w:tc>
          <w:tcPr>
            <w:tcW w:w="253" w:type="pct"/>
            <w:tcBorders>
              <w:top w:val="nil"/>
              <w:left w:val="nil"/>
              <w:bottom w:val="single" w:sz="4" w:space="0" w:color="auto"/>
              <w:right w:val="single" w:sz="4" w:space="0" w:color="auto"/>
            </w:tcBorders>
            <w:shd w:val="clear" w:color="auto" w:fill="auto"/>
            <w:vAlign w:val="center"/>
            <w:hideMark/>
          </w:tcPr>
          <w:p w14:paraId="1FBDC2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DD74D5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Automated accounting entry recognition via AI in e-commerce</w:t>
            </w:r>
          </w:p>
        </w:tc>
        <w:tc>
          <w:tcPr>
            <w:tcW w:w="254" w:type="pct"/>
            <w:tcBorders>
              <w:top w:val="nil"/>
              <w:left w:val="nil"/>
              <w:bottom w:val="single" w:sz="4" w:space="0" w:color="auto"/>
              <w:right w:val="single" w:sz="4" w:space="0" w:color="auto"/>
            </w:tcBorders>
            <w:shd w:val="clear" w:color="auto" w:fill="auto"/>
            <w:vAlign w:val="center"/>
            <w:hideMark/>
          </w:tcPr>
          <w:p w14:paraId="57BE18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Automated accounting system prototype</w:t>
            </w:r>
          </w:p>
        </w:tc>
        <w:tc>
          <w:tcPr>
            <w:tcW w:w="254" w:type="pct"/>
            <w:tcBorders>
              <w:top w:val="nil"/>
              <w:left w:val="nil"/>
              <w:bottom w:val="single" w:sz="4" w:space="0" w:color="auto"/>
              <w:right w:val="single" w:sz="4" w:space="0" w:color="auto"/>
            </w:tcBorders>
            <w:shd w:val="clear" w:color="auto" w:fill="auto"/>
            <w:vAlign w:val="center"/>
            <w:hideMark/>
          </w:tcPr>
          <w:p w14:paraId="32B385C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develop an AI-enabled system for automatic recognition and processing of accounting elements in e-commerce</w:t>
            </w:r>
          </w:p>
        </w:tc>
        <w:tc>
          <w:tcPr>
            <w:tcW w:w="255" w:type="pct"/>
            <w:tcBorders>
              <w:top w:val="nil"/>
              <w:left w:val="nil"/>
              <w:bottom w:val="single" w:sz="4" w:space="0" w:color="auto"/>
              <w:right w:val="single" w:sz="4" w:space="0" w:color="auto"/>
            </w:tcBorders>
            <w:shd w:val="clear" w:color="auto" w:fill="auto"/>
            <w:vAlign w:val="center"/>
            <w:hideMark/>
          </w:tcPr>
          <w:p w14:paraId="2C207CB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Presented algorithmic steps to reconstruct traditional accounting recognition, built an automated prototype for journal entries—results suggest feasibility but lack field validation (researchgate.net, sciencedirect.com, experts.umn.edu)</w:t>
            </w:r>
          </w:p>
        </w:tc>
        <w:tc>
          <w:tcPr>
            <w:tcW w:w="254" w:type="pct"/>
            <w:tcBorders>
              <w:top w:val="nil"/>
              <w:left w:val="nil"/>
              <w:bottom w:val="single" w:sz="4" w:space="0" w:color="auto"/>
              <w:right w:val="single" w:sz="4" w:space="0" w:color="auto"/>
            </w:tcBorders>
            <w:shd w:val="clear" w:color="auto" w:fill="auto"/>
            <w:vAlign w:val="center"/>
            <w:hideMark/>
          </w:tcPr>
          <w:p w14:paraId="755E16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Prototype design; no real-world dataset</w:t>
            </w:r>
          </w:p>
        </w:tc>
        <w:tc>
          <w:tcPr>
            <w:tcW w:w="254" w:type="pct"/>
            <w:tcBorders>
              <w:top w:val="nil"/>
              <w:left w:val="nil"/>
              <w:bottom w:val="single" w:sz="4" w:space="0" w:color="auto"/>
              <w:right w:val="single" w:sz="4" w:space="0" w:color="auto"/>
            </w:tcBorders>
            <w:shd w:val="clear" w:color="auto" w:fill="auto"/>
            <w:vAlign w:val="center"/>
            <w:hideMark/>
          </w:tcPr>
          <w:p w14:paraId="359CD25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Automated accounting systems</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14:paraId="5C3F4693" w14:textId="10A8E56C"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02835AD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2023</w:t>
            </w:r>
          </w:p>
        </w:tc>
        <w:tc>
          <w:tcPr>
            <w:tcW w:w="297" w:type="pct"/>
            <w:tcBorders>
              <w:top w:val="nil"/>
              <w:left w:val="nil"/>
              <w:bottom w:val="single" w:sz="4" w:space="0" w:color="auto"/>
              <w:right w:val="single" w:sz="4" w:space="0" w:color="auto"/>
            </w:tcBorders>
            <w:shd w:val="clear" w:color="auto" w:fill="auto"/>
            <w:vAlign w:val="center"/>
            <w:hideMark/>
          </w:tcPr>
          <w:p w14:paraId="04415B27" w14:textId="3A761762"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A52A79B" w14:textId="5F6BD873"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020ED35D"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FFE74C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57</w:t>
            </w:r>
          </w:p>
        </w:tc>
        <w:tc>
          <w:tcPr>
            <w:tcW w:w="338" w:type="pct"/>
            <w:tcBorders>
              <w:top w:val="nil"/>
              <w:left w:val="nil"/>
              <w:bottom w:val="single" w:sz="4" w:space="0" w:color="auto"/>
              <w:right w:val="single" w:sz="4" w:space="0" w:color="auto"/>
            </w:tcBorders>
            <w:shd w:val="clear" w:color="auto" w:fill="auto"/>
            <w:vAlign w:val="center"/>
            <w:hideMark/>
          </w:tcPr>
          <w:p w14:paraId="3FD3772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Emmanuel J. Quinto II (2022)</w:t>
            </w:r>
          </w:p>
        </w:tc>
        <w:tc>
          <w:tcPr>
            <w:tcW w:w="213" w:type="pct"/>
            <w:tcBorders>
              <w:top w:val="nil"/>
              <w:left w:val="nil"/>
              <w:bottom w:val="single" w:sz="4" w:space="0" w:color="auto"/>
              <w:right w:val="single" w:sz="4" w:space="0" w:color="auto"/>
            </w:tcBorders>
            <w:shd w:val="clear" w:color="auto" w:fill="auto"/>
            <w:vAlign w:val="center"/>
            <w:hideMark/>
          </w:tcPr>
          <w:p w14:paraId="2E8EB9C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Undergraduate honors thesis, Bridgewater State Univ.</w:t>
            </w:r>
          </w:p>
        </w:tc>
        <w:tc>
          <w:tcPr>
            <w:tcW w:w="211" w:type="pct"/>
            <w:tcBorders>
              <w:top w:val="nil"/>
              <w:left w:val="nil"/>
              <w:bottom w:val="single" w:sz="4" w:space="0" w:color="auto"/>
              <w:right w:val="single" w:sz="4" w:space="0" w:color="auto"/>
            </w:tcBorders>
            <w:shd w:val="clear" w:color="auto" w:fill="auto"/>
            <w:vAlign w:val="center"/>
            <w:hideMark/>
          </w:tcPr>
          <w:p w14:paraId="34790FDC" w14:textId="386EC34E"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236230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08E121F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Bridgewater, Massachusetts</w:t>
            </w:r>
          </w:p>
        </w:tc>
        <w:tc>
          <w:tcPr>
            <w:tcW w:w="243" w:type="pct"/>
            <w:tcBorders>
              <w:top w:val="nil"/>
              <w:left w:val="nil"/>
              <w:bottom w:val="single" w:sz="4" w:space="0" w:color="auto"/>
              <w:right w:val="single" w:sz="4" w:space="0" w:color="auto"/>
            </w:tcBorders>
            <w:shd w:val="clear" w:color="auto" w:fill="auto"/>
            <w:vAlign w:val="center"/>
            <w:hideMark/>
          </w:tcPr>
          <w:p w14:paraId="3FE02AF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15DC13D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synthesis + theoretical discussion</w:t>
            </w:r>
          </w:p>
        </w:tc>
        <w:tc>
          <w:tcPr>
            <w:tcW w:w="213" w:type="pct"/>
            <w:tcBorders>
              <w:top w:val="nil"/>
              <w:left w:val="nil"/>
              <w:bottom w:val="single" w:sz="4" w:space="0" w:color="auto"/>
              <w:right w:val="single" w:sz="4" w:space="0" w:color="auto"/>
            </w:tcBorders>
            <w:shd w:val="clear" w:color="auto" w:fill="auto"/>
            <w:vAlign w:val="center"/>
            <w:hideMark/>
          </w:tcPr>
          <w:p w14:paraId="36F263C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Customer Satisfaction Model &amp; Technology Acceptance Model</w:t>
            </w:r>
          </w:p>
        </w:tc>
        <w:tc>
          <w:tcPr>
            <w:tcW w:w="253" w:type="pct"/>
            <w:tcBorders>
              <w:top w:val="nil"/>
              <w:left w:val="nil"/>
              <w:bottom w:val="single" w:sz="4" w:space="0" w:color="auto"/>
              <w:right w:val="single" w:sz="4" w:space="0" w:color="auto"/>
            </w:tcBorders>
            <w:shd w:val="clear" w:color="auto" w:fill="auto"/>
            <w:vAlign w:val="center"/>
            <w:hideMark/>
          </w:tcPr>
          <w:p w14:paraId="0BEB352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53" w:type="pct"/>
            <w:tcBorders>
              <w:top w:val="nil"/>
              <w:left w:val="nil"/>
              <w:bottom w:val="single" w:sz="4" w:space="0" w:color="auto"/>
              <w:right w:val="single" w:sz="4" w:space="0" w:color="auto"/>
            </w:tcBorders>
            <w:shd w:val="clear" w:color="auto" w:fill="auto"/>
            <w:vAlign w:val="center"/>
            <w:hideMark/>
          </w:tcPr>
          <w:p w14:paraId="596384F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Tech-driven change in accounting field</w:t>
            </w:r>
          </w:p>
        </w:tc>
        <w:tc>
          <w:tcPr>
            <w:tcW w:w="254" w:type="pct"/>
            <w:tcBorders>
              <w:top w:val="nil"/>
              <w:left w:val="nil"/>
              <w:bottom w:val="single" w:sz="4" w:space="0" w:color="auto"/>
              <w:right w:val="single" w:sz="4" w:space="0" w:color="auto"/>
            </w:tcBorders>
            <w:shd w:val="clear" w:color="auto" w:fill="auto"/>
            <w:vAlign w:val="center"/>
            <w:hideMark/>
          </w:tcPr>
          <w:p w14:paraId="59F0E97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software (Excel, QuickBooks)</w:t>
            </w:r>
          </w:p>
        </w:tc>
        <w:tc>
          <w:tcPr>
            <w:tcW w:w="254" w:type="pct"/>
            <w:tcBorders>
              <w:top w:val="nil"/>
              <w:left w:val="nil"/>
              <w:bottom w:val="single" w:sz="4" w:space="0" w:color="auto"/>
              <w:right w:val="single" w:sz="4" w:space="0" w:color="auto"/>
            </w:tcBorders>
            <w:shd w:val="clear" w:color="auto" w:fill="auto"/>
            <w:vAlign w:val="center"/>
            <w:hideMark/>
          </w:tcPr>
          <w:p w14:paraId="0A39967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how technology has transformed accounting, through academic literature and practical examples</w:t>
            </w:r>
          </w:p>
        </w:tc>
        <w:tc>
          <w:tcPr>
            <w:tcW w:w="255" w:type="pct"/>
            <w:tcBorders>
              <w:top w:val="nil"/>
              <w:left w:val="nil"/>
              <w:bottom w:val="single" w:sz="4" w:space="0" w:color="auto"/>
              <w:right w:val="single" w:sz="4" w:space="0" w:color="auto"/>
            </w:tcBorders>
            <w:shd w:val="clear" w:color="auto" w:fill="auto"/>
            <w:vAlign w:val="center"/>
            <w:hideMark/>
          </w:tcPr>
          <w:p w14:paraId="5E4DD5A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Discusses evolution from abacus to computerized systems; highlights efficiency gains as well as challenges such as security risks and skills obsolescence; underscores the need for accountants to continually update digital competencies (vc.bridgew.edu, studocu.com)</w:t>
            </w:r>
          </w:p>
        </w:tc>
        <w:tc>
          <w:tcPr>
            <w:tcW w:w="254" w:type="pct"/>
            <w:tcBorders>
              <w:top w:val="nil"/>
              <w:left w:val="nil"/>
              <w:bottom w:val="single" w:sz="4" w:space="0" w:color="auto"/>
              <w:right w:val="single" w:sz="4" w:space="0" w:color="auto"/>
            </w:tcBorders>
            <w:shd w:val="clear" w:color="auto" w:fill="auto"/>
            <w:vAlign w:val="center"/>
            <w:hideMark/>
          </w:tcPr>
          <w:p w14:paraId="6B09542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and report data; no original dataset</w:t>
            </w:r>
          </w:p>
        </w:tc>
        <w:tc>
          <w:tcPr>
            <w:tcW w:w="254" w:type="pct"/>
            <w:tcBorders>
              <w:top w:val="nil"/>
              <w:left w:val="nil"/>
              <w:bottom w:val="single" w:sz="4" w:space="0" w:color="auto"/>
              <w:right w:val="single" w:sz="4" w:space="0" w:color="auto"/>
            </w:tcBorders>
            <w:shd w:val="clear" w:color="auto" w:fill="auto"/>
            <w:vAlign w:val="center"/>
            <w:hideMark/>
          </w:tcPr>
          <w:p w14:paraId="5FED839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 &amp; education</w:t>
            </w:r>
          </w:p>
        </w:tc>
        <w:tc>
          <w:tcPr>
            <w:tcW w:w="339" w:type="pct"/>
            <w:tcBorders>
              <w:top w:val="nil"/>
              <w:left w:val="nil"/>
              <w:bottom w:val="single" w:sz="4" w:space="0" w:color="auto"/>
              <w:right w:val="single" w:sz="4" w:space="0" w:color="auto"/>
            </w:tcBorders>
            <w:shd w:val="clear" w:color="auto" w:fill="auto"/>
            <w:noWrap/>
            <w:vAlign w:val="center"/>
            <w:hideMark/>
          </w:tcPr>
          <w:p w14:paraId="35DE9079" w14:textId="227F2818"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365950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Completed May 2022</w:t>
            </w:r>
          </w:p>
        </w:tc>
        <w:tc>
          <w:tcPr>
            <w:tcW w:w="297" w:type="pct"/>
            <w:tcBorders>
              <w:top w:val="nil"/>
              <w:left w:val="nil"/>
              <w:bottom w:val="single" w:sz="4" w:space="0" w:color="auto"/>
              <w:right w:val="single" w:sz="4" w:space="0" w:color="auto"/>
            </w:tcBorders>
            <w:shd w:val="clear" w:color="auto" w:fill="auto"/>
            <w:vAlign w:val="center"/>
            <w:hideMark/>
          </w:tcPr>
          <w:p w14:paraId="1B72BAA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12" w:type="pct"/>
            <w:tcBorders>
              <w:top w:val="nil"/>
              <w:left w:val="nil"/>
              <w:bottom w:val="single" w:sz="4" w:space="0" w:color="auto"/>
              <w:right w:val="single" w:sz="4" w:space="0" w:color="auto"/>
            </w:tcBorders>
            <w:shd w:val="clear" w:color="auto" w:fill="auto"/>
            <w:vAlign w:val="center"/>
            <w:hideMark/>
          </w:tcPr>
          <w:p w14:paraId="1B6EBB29" w14:textId="0331D95E"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7AC94A18" w14:textId="77777777" w:rsidTr="002C37EC">
        <w:trPr>
          <w:trHeight w:val="31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DCF447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58</w:t>
            </w:r>
          </w:p>
        </w:tc>
        <w:tc>
          <w:tcPr>
            <w:tcW w:w="338" w:type="pct"/>
            <w:tcBorders>
              <w:top w:val="nil"/>
              <w:left w:val="nil"/>
              <w:bottom w:val="single" w:sz="4" w:space="0" w:color="auto"/>
              <w:right w:val="single" w:sz="4" w:space="0" w:color="auto"/>
            </w:tcBorders>
            <w:shd w:val="clear" w:color="auto" w:fill="auto"/>
            <w:vAlign w:val="center"/>
            <w:hideMark/>
          </w:tcPr>
          <w:p w14:paraId="638367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Mirela </w:t>
            </w:r>
            <w:proofErr w:type="spellStart"/>
            <w:r w:rsidRPr="00CD75AD">
              <w:rPr>
                <w:rFonts w:eastAsia="Times New Roman" w:cs="Times New Roman"/>
                <w:color w:val="000000"/>
                <w:sz w:val="8"/>
                <w:szCs w:val="8"/>
              </w:rPr>
              <w:t>Simina</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Stancu</w:t>
            </w:r>
            <w:proofErr w:type="spellEnd"/>
            <w:r w:rsidRPr="00CD75AD">
              <w:rPr>
                <w:rFonts w:eastAsia="Times New Roman" w:cs="Times New Roman"/>
                <w:color w:val="000000"/>
                <w:sz w:val="8"/>
                <w:szCs w:val="8"/>
              </w:rPr>
              <w:t xml:space="preserve"> &amp; Adriana </w:t>
            </w:r>
            <w:proofErr w:type="spellStart"/>
            <w:r w:rsidRPr="00CD75AD">
              <w:rPr>
                <w:rFonts w:eastAsia="Times New Roman" w:cs="Times New Roman"/>
                <w:color w:val="000000"/>
                <w:sz w:val="8"/>
                <w:szCs w:val="8"/>
              </w:rPr>
              <w:t>Duțescu</w:t>
            </w:r>
            <w:proofErr w:type="spellEnd"/>
            <w:r w:rsidRPr="00CD75AD">
              <w:rPr>
                <w:rFonts w:eastAsia="Times New Roman" w:cs="Times New Roman"/>
                <w:color w:val="000000"/>
                <w:sz w:val="8"/>
                <w:szCs w:val="8"/>
              </w:rPr>
              <w:t xml:space="preserve"> (2021)</w:t>
            </w:r>
          </w:p>
        </w:tc>
        <w:tc>
          <w:tcPr>
            <w:tcW w:w="213" w:type="pct"/>
            <w:tcBorders>
              <w:top w:val="nil"/>
              <w:left w:val="nil"/>
              <w:bottom w:val="single" w:sz="4" w:space="0" w:color="auto"/>
              <w:right w:val="single" w:sz="4" w:space="0" w:color="auto"/>
            </w:tcBorders>
            <w:shd w:val="clear" w:color="auto" w:fill="auto"/>
            <w:vAlign w:val="center"/>
            <w:hideMark/>
          </w:tcPr>
          <w:p w14:paraId="43388F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Proceedings of the International Conference on Business Excellence (</w:t>
            </w:r>
            <w:proofErr w:type="spellStart"/>
            <w:r w:rsidRPr="00CD75AD">
              <w:rPr>
                <w:rFonts w:eastAsia="Times New Roman" w:cs="Times New Roman"/>
                <w:color w:val="000000"/>
                <w:sz w:val="8"/>
                <w:szCs w:val="8"/>
              </w:rPr>
              <w:t>Sciendo</w:t>
            </w:r>
            <w:proofErr w:type="spellEnd"/>
            <w:r w:rsidRPr="00CD75AD">
              <w:rPr>
                <w:rFonts w:eastAsia="Times New Roman" w:cs="Times New Roman"/>
                <w:color w:val="000000"/>
                <w:sz w:val="8"/>
                <w:szCs w:val="8"/>
              </w:rPr>
              <w:t>)</w:t>
            </w:r>
          </w:p>
        </w:tc>
        <w:tc>
          <w:tcPr>
            <w:tcW w:w="211" w:type="pct"/>
            <w:tcBorders>
              <w:top w:val="nil"/>
              <w:left w:val="nil"/>
              <w:bottom w:val="single" w:sz="4" w:space="0" w:color="auto"/>
              <w:right w:val="single" w:sz="4" w:space="0" w:color="auto"/>
            </w:tcBorders>
            <w:shd w:val="clear" w:color="auto" w:fill="auto"/>
            <w:vAlign w:val="center"/>
            <w:hideMark/>
          </w:tcPr>
          <w:p w14:paraId="6BF55F97" w14:textId="1A7C950D"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3F61196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Romania</w:t>
            </w:r>
          </w:p>
        </w:tc>
        <w:tc>
          <w:tcPr>
            <w:tcW w:w="255" w:type="pct"/>
            <w:tcBorders>
              <w:top w:val="nil"/>
              <w:left w:val="nil"/>
              <w:bottom w:val="single" w:sz="4" w:space="0" w:color="auto"/>
              <w:right w:val="single" w:sz="4" w:space="0" w:color="auto"/>
            </w:tcBorders>
            <w:shd w:val="clear" w:color="auto" w:fill="auto"/>
            <w:vAlign w:val="center"/>
            <w:hideMark/>
          </w:tcPr>
          <w:p w14:paraId="0B18F79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Bucharest</w:t>
            </w:r>
          </w:p>
        </w:tc>
        <w:tc>
          <w:tcPr>
            <w:tcW w:w="243" w:type="pct"/>
            <w:tcBorders>
              <w:top w:val="nil"/>
              <w:left w:val="nil"/>
              <w:bottom w:val="single" w:sz="4" w:space="0" w:color="auto"/>
              <w:right w:val="single" w:sz="4" w:space="0" w:color="auto"/>
            </w:tcBorders>
            <w:shd w:val="clear" w:color="auto" w:fill="auto"/>
            <w:vAlign w:val="center"/>
            <w:hideMark/>
          </w:tcPr>
          <w:p w14:paraId="57DE130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7D8D94F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Semi-systematic literature review</w:t>
            </w:r>
          </w:p>
        </w:tc>
        <w:tc>
          <w:tcPr>
            <w:tcW w:w="213" w:type="pct"/>
            <w:tcBorders>
              <w:top w:val="nil"/>
              <w:left w:val="nil"/>
              <w:bottom w:val="single" w:sz="4" w:space="0" w:color="auto"/>
              <w:right w:val="single" w:sz="4" w:space="0" w:color="auto"/>
            </w:tcBorders>
            <w:shd w:val="clear" w:color="auto" w:fill="auto"/>
            <w:vAlign w:val="center"/>
            <w:hideMark/>
          </w:tcPr>
          <w:p w14:paraId="3B99A1C0" w14:textId="646F2E46"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0FDF15B3" w14:textId="184F2459"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7C502A6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Impact of AI on the accounting profession and necessary adaptation</w:t>
            </w:r>
          </w:p>
        </w:tc>
        <w:tc>
          <w:tcPr>
            <w:tcW w:w="254" w:type="pct"/>
            <w:tcBorders>
              <w:top w:val="nil"/>
              <w:left w:val="nil"/>
              <w:bottom w:val="single" w:sz="4" w:space="0" w:color="auto"/>
              <w:right w:val="single" w:sz="4" w:space="0" w:color="auto"/>
            </w:tcBorders>
            <w:shd w:val="clear" w:color="auto" w:fill="auto"/>
            <w:vAlign w:val="center"/>
            <w:hideMark/>
          </w:tcPr>
          <w:p w14:paraId="2A786C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Not platform-specific</w:t>
            </w:r>
          </w:p>
        </w:tc>
        <w:tc>
          <w:tcPr>
            <w:tcW w:w="254" w:type="pct"/>
            <w:tcBorders>
              <w:top w:val="nil"/>
              <w:left w:val="nil"/>
              <w:bottom w:val="single" w:sz="4" w:space="0" w:color="auto"/>
              <w:right w:val="single" w:sz="4" w:space="0" w:color="auto"/>
            </w:tcBorders>
            <w:shd w:val="clear" w:color="auto" w:fill="auto"/>
            <w:vAlign w:val="center"/>
            <w:hideMark/>
          </w:tcPr>
          <w:p w14:paraId="68E6EF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how AI is changing accounting jobs and what accountants must do to adapt</w:t>
            </w:r>
          </w:p>
        </w:tc>
        <w:tc>
          <w:tcPr>
            <w:tcW w:w="255" w:type="pct"/>
            <w:tcBorders>
              <w:top w:val="nil"/>
              <w:left w:val="nil"/>
              <w:bottom w:val="single" w:sz="4" w:space="0" w:color="auto"/>
              <w:right w:val="single" w:sz="4" w:space="0" w:color="auto"/>
            </w:tcBorders>
            <w:shd w:val="clear" w:color="auto" w:fill="auto"/>
            <w:vAlign w:val="center"/>
            <w:hideMark/>
          </w:tcPr>
          <w:p w14:paraId="7E90E0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that AI is rapidly transforming repetitive accounting tasks; firms are exploring AI adoption but need better data readiness and skills; accountants must upskill to manage new AI-integrated roles (researchgate.net, sciendo.com)</w:t>
            </w:r>
          </w:p>
        </w:tc>
        <w:tc>
          <w:tcPr>
            <w:tcW w:w="254" w:type="pct"/>
            <w:tcBorders>
              <w:top w:val="nil"/>
              <w:left w:val="nil"/>
              <w:bottom w:val="single" w:sz="4" w:space="0" w:color="auto"/>
              <w:right w:val="single" w:sz="4" w:space="0" w:color="auto"/>
            </w:tcBorders>
            <w:shd w:val="clear" w:color="auto" w:fill="auto"/>
            <w:vAlign w:val="center"/>
            <w:hideMark/>
          </w:tcPr>
          <w:p w14:paraId="1710AF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lit review</w:t>
            </w:r>
          </w:p>
        </w:tc>
        <w:tc>
          <w:tcPr>
            <w:tcW w:w="254" w:type="pct"/>
            <w:tcBorders>
              <w:top w:val="nil"/>
              <w:left w:val="nil"/>
              <w:bottom w:val="single" w:sz="4" w:space="0" w:color="auto"/>
              <w:right w:val="single" w:sz="4" w:space="0" w:color="auto"/>
            </w:tcBorders>
            <w:shd w:val="clear" w:color="auto" w:fill="auto"/>
            <w:vAlign w:val="center"/>
            <w:hideMark/>
          </w:tcPr>
          <w:p w14:paraId="7621C5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profession/education</w:t>
            </w:r>
          </w:p>
        </w:tc>
        <w:tc>
          <w:tcPr>
            <w:tcW w:w="339" w:type="pct"/>
            <w:tcBorders>
              <w:top w:val="nil"/>
              <w:left w:val="nil"/>
              <w:bottom w:val="single" w:sz="4" w:space="0" w:color="auto"/>
              <w:right w:val="single" w:sz="4" w:space="0" w:color="auto"/>
            </w:tcBorders>
            <w:shd w:val="clear" w:color="auto" w:fill="auto"/>
            <w:noWrap/>
            <w:vAlign w:val="center"/>
            <w:hideMark/>
          </w:tcPr>
          <w:p w14:paraId="0891B11C" w14:textId="2A6CAAEA"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8443EE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2021</w:t>
            </w:r>
          </w:p>
        </w:tc>
        <w:tc>
          <w:tcPr>
            <w:tcW w:w="297" w:type="pct"/>
            <w:tcBorders>
              <w:top w:val="nil"/>
              <w:left w:val="nil"/>
              <w:bottom w:val="single" w:sz="4" w:space="0" w:color="auto"/>
              <w:right w:val="single" w:sz="4" w:space="0" w:color="auto"/>
            </w:tcBorders>
            <w:shd w:val="clear" w:color="auto" w:fill="auto"/>
            <w:vAlign w:val="center"/>
            <w:hideMark/>
          </w:tcPr>
          <w:p w14:paraId="4D2F46C4" w14:textId="74B52591"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29BAB548" w14:textId="25E59C97"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4BA12D6D" w14:textId="77777777" w:rsidTr="002C37EC">
        <w:trPr>
          <w:trHeight w:val="38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72C6AB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59</w:t>
            </w:r>
          </w:p>
        </w:tc>
        <w:tc>
          <w:tcPr>
            <w:tcW w:w="338" w:type="pct"/>
            <w:tcBorders>
              <w:top w:val="nil"/>
              <w:left w:val="nil"/>
              <w:bottom w:val="single" w:sz="4" w:space="0" w:color="auto"/>
              <w:right w:val="single" w:sz="4" w:space="0" w:color="auto"/>
            </w:tcBorders>
            <w:shd w:val="clear" w:color="auto" w:fill="auto"/>
            <w:vAlign w:val="center"/>
            <w:hideMark/>
          </w:tcPr>
          <w:p w14:paraId="1E079D6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Vijaya Krishna </w:t>
            </w:r>
            <w:proofErr w:type="spellStart"/>
            <w:r w:rsidRPr="00CD75AD">
              <w:rPr>
                <w:rFonts w:eastAsia="Times New Roman" w:cs="Times New Roman"/>
                <w:color w:val="000000"/>
                <w:sz w:val="8"/>
                <w:szCs w:val="8"/>
              </w:rPr>
              <w:t>Kanaparthi</w:t>
            </w:r>
            <w:proofErr w:type="spellEnd"/>
            <w:r w:rsidRPr="00CD75AD">
              <w:rPr>
                <w:rFonts w:eastAsia="Times New Roman" w:cs="Times New Roman"/>
                <w:color w:val="000000"/>
                <w:sz w:val="8"/>
                <w:szCs w:val="8"/>
              </w:rPr>
              <w:t xml:space="preserve"> (2023)</w:t>
            </w:r>
          </w:p>
        </w:tc>
        <w:tc>
          <w:tcPr>
            <w:tcW w:w="213" w:type="pct"/>
            <w:tcBorders>
              <w:top w:val="nil"/>
              <w:left w:val="nil"/>
              <w:bottom w:val="single" w:sz="4" w:space="0" w:color="auto"/>
              <w:right w:val="single" w:sz="4" w:space="0" w:color="auto"/>
            </w:tcBorders>
            <w:shd w:val="clear" w:color="auto" w:fill="auto"/>
            <w:vAlign w:val="center"/>
            <w:hideMark/>
          </w:tcPr>
          <w:p w14:paraId="252ED3A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FinTech (MDPI), 2(3):461–474</w:t>
            </w:r>
          </w:p>
        </w:tc>
        <w:tc>
          <w:tcPr>
            <w:tcW w:w="211" w:type="pct"/>
            <w:tcBorders>
              <w:top w:val="nil"/>
              <w:left w:val="nil"/>
              <w:bottom w:val="single" w:sz="4" w:space="0" w:color="auto"/>
              <w:right w:val="single" w:sz="4" w:space="0" w:color="auto"/>
            </w:tcBorders>
            <w:shd w:val="clear" w:color="auto" w:fill="auto"/>
            <w:vAlign w:val="center"/>
            <w:hideMark/>
          </w:tcPr>
          <w:p w14:paraId="107AC04E" w14:textId="77768FEE"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503035D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Global</w:t>
            </w:r>
          </w:p>
        </w:tc>
        <w:tc>
          <w:tcPr>
            <w:tcW w:w="255" w:type="pct"/>
            <w:tcBorders>
              <w:top w:val="nil"/>
              <w:left w:val="nil"/>
              <w:bottom w:val="single" w:sz="4" w:space="0" w:color="auto"/>
              <w:right w:val="single" w:sz="4" w:space="0" w:color="auto"/>
            </w:tcBorders>
            <w:shd w:val="clear" w:color="auto" w:fill="auto"/>
            <w:vAlign w:val="center"/>
            <w:hideMark/>
          </w:tcPr>
          <w:p w14:paraId="648F751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Deployed to two customers globally</w:t>
            </w:r>
          </w:p>
        </w:tc>
        <w:tc>
          <w:tcPr>
            <w:tcW w:w="243" w:type="pct"/>
            <w:tcBorders>
              <w:top w:val="nil"/>
              <w:left w:val="nil"/>
              <w:bottom w:val="single" w:sz="4" w:space="0" w:color="auto"/>
              <w:right w:val="single" w:sz="4" w:space="0" w:color="auto"/>
            </w:tcBorders>
            <w:shd w:val="clear" w:color="auto" w:fill="auto"/>
            <w:vAlign w:val="center"/>
            <w:hideMark/>
          </w:tcPr>
          <w:p w14:paraId="6E8AEAD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66" w:type="pct"/>
            <w:tcBorders>
              <w:top w:val="nil"/>
              <w:left w:val="nil"/>
              <w:bottom w:val="single" w:sz="4" w:space="0" w:color="auto"/>
              <w:right w:val="single" w:sz="4" w:space="0" w:color="auto"/>
            </w:tcBorders>
            <w:shd w:val="clear" w:color="auto" w:fill="auto"/>
            <w:vAlign w:val="center"/>
            <w:hideMark/>
          </w:tcPr>
          <w:p w14:paraId="625FEF8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 implementation + field deployment</w:t>
            </w:r>
          </w:p>
        </w:tc>
        <w:tc>
          <w:tcPr>
            <w:tcW w:w="213" w:type="pct"/>
            <w:tcBorders>
              <w:top w:val="nil"/>
              <w:left w:val="nil"/>
              <w:bottom w:val="single" w:sz="4" w:space="0" w:color="auto"/>
              <w:right w:val="single" w:sz="4" w:space="0" w:color="auto"/>
            </w:tcBorders>
            <w:shd w:val="clear" w:color="auto" w:fill="auto"/>
            <w:vAlign w:val="center"/>
            <w:hideMark/>
          </w:tcPr>
          <w:p w14:paraId="1574FB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specified</w:t>
            </w:r>
          </w:p>
        </w:tc>
        <w:tc>
          <w:tcPr>
            <w:tcW w:w="253" w:type="pct"/>
            <w:tcBorders>
              <w:top w:val="nil"/>
              <w:left w:val="nil"/>
              <w:bottom w:val="single" w:sz="4" w:space="0" w:color="auto"/>
              <w:right w:val="single" w:sz="4" w:space="0" w:color="auto"/>
            </w:tcBorders>
            <w:shd w:val="clear" w:color="auto" w:fill="auto"/>
            <w:vAlign w:val="center"/>
            <w:hideMark/>
          </w:tcPr>
          <w:p w14:paraId="43E1B8E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57ED6A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Automated invoice processing in accounts payable</w:t>
            </w:r>
          </w:p>
        </w:tc>
        <w:tc>
          <w:tcPr>
            <w:tcW w:w="254" w:type="pct"/>
            <w:tcBorders>
              <w:top w:val="nil"/>
              <w:left w:val="nil"/>
              <w:bottom w:val="single" w:sz="4" w:space="0" w:color="auto"/>
              <w:right w:val="single" w:sz="4" w:space="0" w:color="auto"/>
            </w:tcBorders>
            <w:shd w:val="clear" w:color="auto" w:fill="auto"/>
            <w:vAlign w:val="center"/>
            <w:hideMark/>
          </w:tcPr>
          <w:p w14:paraId="2DFE68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AI-powered microservices system</w:t>
            </w:r>
          </w:p>
        </w:tc>
        <w:tc>
          <w:tcPr>
            <w:tcW w:w="254" w:type="pct"/>
            <w:tcBorders>
              <w:top w:val="nil"/>
              <w:left w:val="nil"/>
              <w:bottom w:val="single" w:sz="4" w:space="0" w:color="auto"/>
              <w:right w:val="single" w:sz="4" w:space="0" w:color="auto"/>
            </w:tcBorders>
            <w:shd w:val="clear" w:color="auto" w:fill="auto"/>
            <w:vAlign w:val="center"/>
            <w:hideMark/>
          </w:tcPr>
          <w:p w14:paraId="13EDF6E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design and evaluate an AI system for automating invoice processing in accounts payable</w:t>
            </w:r>
          </w:p>
        </w:tc>
        <w:tc>
          <w:tcPr>
            <w:tcW w:w="255" w:type="pct"/>
            <w:tcBorders>
              <w:top w:val="nil"/>
              <w:left w:val="nil"/>
              <w:bottom w:val="single" w:sz="4" w:space="0" w:color="auto"/>
              <w:right w:val="single" w:sz="4" w:space="0" w:color="auto"/>
            </w:tcBorders>
            <w:shd w:val="clear" w:color="auto" w:fill="auto"/>
            <w:vAlign w:val="center"/>
            <w:hideMark/>
          </w:tcPr>
          <w:p w14:paraId="2B2512B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The system processed ~80,000 invoices; achieved ~76% fully automated processing with minimal human intervention. </w:t>
            </w:r>
            <w:proofErr w:type="gramStart"/>
            <w:r w:rsidRPr="00CD75AD">
              <w:rPr>
                <w:rFonts w:eastAsia="Times New Roman" w:cs="Times New Roman"/>
                <w:color w:val="000000"/>
                <w:sz w:val="8"/>
                <w:szCs w:val="8"/>
              </w:rPr>
              <w:t>It</w:t>
            </w:r>
            <w:proofErr w:type="gramEnd"/>
            <w:r w:rsidRPr="00CD75AD">
              <w:rPr>
                <w:rFonts w:eastAsia="Times New Roman" w:cs="Times New Roman"/>
                <w:color w:val="000000"/>
                <w:sz w:val="8"/>
                <w:szCs w:val="8"/>
              </w:rPr>
              <w:t xml:space="preserve"> improved efficiency, reduced errors, and included an AI-based risk detection module for duplicate/fraudulent invoices (mdpi.com, mdpi.com, researchgate.net)</w:t>
            </w:r>
          </w:p>
        </w:tc>
        <w:tc>
          <w:tcPr>
            <w:tcW w:w="254" w:type="pct"/>
            <w:tcBorders>
              <w:top w:val="nil"/>
              <w:left w:val="nil"/>
              <w:bottom w:val="single" w:sz="4" w:space="0" w:color="auto"/>
              <w:right w:val="single" w:sz="4" w:space="0" w:color="auto"/>
            </w:tcBorders>
            <w:shd w:val="clear" w:color="auto" w:fill="auto"/>
            <w:vAlign w:val="center"/>
            <w:hideMark/>
          </w:tcPr>
          <w:p w14:paraId="484BF5C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Real-world deployment for two client organizations, ~80,000 invoices processed</w:t>
            </w:r>
          </w:p>
        </w:tc>
        <w:tc>
          <w:tcPr>
            <w:tcW w:w="254" w:type="pct"/>
            <w:tcBorders>
              <w:top w:val="nil"/>
              <w:left w:val="nil"/>
              <w:bottom w:val="single" w:sz="4" w:space="0" w:color="auto"/>
              <w:right w:val="single" w:sz="4" w:space="0" w:color="auto"/>
            </w:tcBorders>
            <w:shd w:val="clear" w:color="auto" w:fill="auto"/>
            <w:vAlign w:val="center"/>
            <w:hideMark/>
          </w:tcPr>
          <w:p w14:paraId="2520EAC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Accounts payable function in real-world organizations</w:t>
            </w:r>
          </w:p>
        </w:tc>
        <w:tc>
          <w:tcPr>
            <w:tcW w:w="339" w:type="pct"/>
            <w:tcBorders>
              <w:top w:val="nil"/>
              <w:left w:val="nil"/>
              <w:bottom w:val="nil"/>
              <w:right w:val="single" w:sz="4" w:space="0" w:color="auto"/>
            </w:tcBorders>
            <w:shd w:val="clear" w:color="auto" w:fill="auto"/>
            <w:noWrap/>
            <w:vAlign w:val="center"/>
            <w:hideMark/>
          </w:tcPr>
          <w:p w14:paraId="7ADC7896" w14:textId="2F3239E8"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noWrap/>
            <w:vAlign w:val="center"/>
            <w:hideMark/>
          </w:tcPr>
          <w:p w14:paraId="770B029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Tested 2022–early 2023</w:t>
            </w:r>
          </w:p>
        </w:tc>
        <w:tc>
          <w:tcPr>
            <w:tcW w:w="297" w:type="pct"/>
            <w:tcBorders>
              <w:top w:val="nil"/>
              <w:left w:val="nil"/>
              <w:bottom w:val="single" w:sz="4" w:space="0" w:color="auto"/>
              <w:right w:val="single" w:sz="4" w:space="0" w:color="auto"/>
            </w:tcBorders>
            <w:shd w:val="clear" w:color="auto" w:fill="auto"/>
            <w:vAlign w:val="center"/>
            <w:hideMark/>
          </w:tcPr>
          <w:p w14:paraId="7C6F0423" w14:textId="34E44F60"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49FEB637" w14:textId="35C5E467"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3E41926B"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158997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60</w:t>
            </w:r>
          </w:p>
        </w:tc>
        <w:tc>
          <w:tcPr>
            <w:tcW w:w="338" w:type="pct"/>
            <w:tcBorders>
              <w:top w:val="nil"/>
              <w:left w:val="nil"/>
              <w:bottom w:val="single" w:sz="4" w:space="0" w:color="auto"/>
              <w:right w:val="single" w:sz="4" w:space="0" w:color="auto"/>
            </w:tcBorders>
            <w:shd w:val="clear" w:color="auto" w:fill="auto"/>
            <w:vAlign w:val="center"/>
            <w:hideMark/>
          </w:tcPr>
          <w:p w14:paraId="3F038501"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Akeel</w:t>
            </w:r>
            <w:proofErr w:type="spellEnd"/>
            <w:r w:rsidRPr="00CD75AD">
              <w:rPr>
                <w:rFonts w:eastAsia="Times New Roman" w:cs="Times New Roman"/>
                <w:color w:val="000000"/>
                <w:sz w:val="8"/>
                <w:szCs w:val="8"/>
              </w:rPr>
              <w:t> Hamza </w:t>
            </w:r>
            <w:proofErr w:type="spellStart"/>
            <w:r w:rsidRPr="00CD75AD">
              <w:rPr>
                <w:rFonts w:eastAsia="Times New Roman" w:cs="Times New Roman"/>
                <w:color w:val="000000"/>
                <w:sz w:val="8"/>
                <w:szCs w:val="8"/>
              </w:rPr>
              <w:t>Almagtome</w:t>
            </w:r>
            <w:proofErr w:type="spellEnd"/>
            <w:r w:rsidRPr="00CD75AD">
              <w:rPr>
                <w:rFonts w:eastAsia="Times New Roman" w:cs="Times New Roman"/>
                <w:color w:val="000000"/>
                <w:sz w:val="8"/>
                <w:szCs w:val="8"/>
              </w:rPr>
              <w:t xml:space="preserve"> (2021)</w:t>
            </w:r>
          </w:p>
        </w:tc>
        <w:tc>
          <w:tcPr>
            <w:tcW w:w="213" w:type="pct"/>
            <w:tcBorders>
              <w:top w:val="nil"/>
              <w:left w:val="nil"/>
              <w:bottom w:val="single" w:sz="4" w:space="0" w:color="auto"/>
              <w:right w:val="single" w:sz="4" w:space="0" w:color="auto"/>
            </w:tcBorders>
            <w:shd w:val="clear" w:color="auto" w:fill="auto"/>
            <w:vAlign w:val="center"/>
            <w:hideMark/>
          </w:tcPr>
          <w:p w14:paraId="051241F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Book chapter – IGI Global</w:t>
            </w:r>
          </w:p>
        </w:tc>
        <w:tc>
          <w:tcPr>
            <w:tcW w:w="211" w:type="pct"/>
            <w:tcBorders>
              <w:top w:val="nil"/>
              <w:left w:val="nil"/>
              <w:bottom w:val="single" w:sz="4" w:space="0" w:color="auto"/>
              <w:right w:val="single" w:sz="4" w:space="0" w:color="auto"/>
            </w:tcBorders>
            <w:shd w:val="clear" w:color="auto" w:fill="auto"/>
            <w:vAlign w:val="center"/>
            <w:hideMark/>
          </w:tcPr>
          <w:p w14:paraId="287A8F48" w14:textId="3BE09B62"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0D7871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Global</w:t>
            </w:r>
          </w:p>
        </w:tc>
        <w:tc>
          <w:tcPr>
            <w:tcW w:w="255" w:type="pct"/>
            <w:tcBorders>
              <w:top w:val="nil"/>
              <w:left w:val="nil"/>
              <w:bottom w:val="single" w:sz="4" w:space="0" w:color="auto"/>
              <w:right w:val="single" w:sz="4" w:space="0" w:color="auto"/>
            </w:tcBorders>
            <w:shd w:val="clear" w:color="auto" w:fill="auto"/>
            <w:vAlign w:val="center"/>
            <w:hideMark/>
          </w:tcPr>
          <w:p w14:paraId="676721B9" w14:textId="3C23938F"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43" w:type="pct"/>
            <w:tcBorders>
              <w:top w:val="nil"/>
              <w:left w:val="nil"/>
              <w:bottom w:val="single" w:sz="4" w:space="0" w:color="auto"/>
              <w:right w:val="single" w:sz="4" w:space="0" w:color="auto"/>
            </w:tcBorders>
            <w:shd w:val="clear" w:color="auto" w:fill="auto"/>
            <w:vAlign w:val="center"/>
            <w:hideMark/>
          </w:tcPr>
          <w:p w14:paraId="7A85AD4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Multiple</w:t>
            </w:r>
          </w:p>
        </w:tc>
        <w:tc>
          <w:tcPr>
            <w:tcW w:w="266" w:type="pct"/>
            <w:tcBorders>
              <w:top w:val="nil"/>
              <w:left w:val="nil"/>
              <w:bottom w:val="single" w:sz="4" w:space="0" w:color="auto"/>
              <w:right w:val="single" w:sz="4" w:space="0" w:color="auto"/>
            </w:tcBorders>
            <w:shd w:val="clear" w:color="auto" w:fill="auto"/>
            <w:vAlign w:val="center"/>
            <w:hideMark/>
          </w:tcPr>
          <w:p w14:paraId="755507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Narrative expert overview</w:t>
            </w:r>
          </w:p>
        </w:tc>
        <w:tc>
          <w:tcPr>
            <w:tcW w:w="213" w:type="pct"/>
            <w:tcBorders>
              <w:top w:val="nil"/>
              <w:left w:val="nil"/>
              <w:bottom w:val="single" w:sz="4" w:space="0" w:color="auto"/>
              <w:right w:val="single" w:sz="4" w:space="0" w:color="auto"/>
            </w:tcBorders>
            <w:shd w:val="clear" w:color="auto" w:fill="auto"/>
            <w:vAlign w:val="center"/>
            <w:hideMark/>
          </w:tcPr>
          <w:p w14:paraId="59FC9FF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explicitly used</w:t>
            </w:r>
          </w:p>
        </w:tc>
        <w:tc>
          <w:tcPr>
            <w:tcW w:w="253" w:type="pct"/>
            <w:tcBorders>
              <w:top w:val="nil"/>
              <w:left w:val="nil"/>
              <w:bottom w:val="single" w:sz="4" w:space="0" w:color="auto"/>
              <w:right w:val="single" w:sz="4" w:space="0" w:color="auto"/>
            </w:tcBorders>
            <w:shd w:val="clear" w:color="auto" w:fill="auto"/>
            <w:vAlign w:val="center"/>
            <w:hideMark/>
          </w:tcPr>
          <w:p w14:paraId="4B90C42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0BC10F3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in accounting &amp; financial reporting systems</w:t>
            </w:r>
          </w:p>
        </w:tc>
        <w:tc>
          <w:tcPr>
            <w:tcW w:w="254" w:type="pct"/>
            <w:tcBorders>
              <w:top w:val="nil"/>
              <w:left w:val="nil"/>
              <w:bottom w:val="single" w:sz="4" w:space="0" w:color="auto"/>
              <w:right w:val="single" w:sz="4" w:space="0" w:color="auto"/>
            </w:tcBorders>
            <w:shd w:val="clear" w:color="auto" w:fill="auto"/>
            <w:vAlign w:val="center"/>
            <w:hideMark/>
          </w:tcPr>
          <w:p w14:paraId="08707F2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General AI tools in accounting/reporting systems</w:t>
            </w:r>
          </w:p>
        </w:tc>
        <w:tc>
          <w:tcPr>
            <w:tcW w:w="254" w:type="pct"/>
            <w:tcBorders>
              <w:top w:val="nil"/>
              <w:left w:val="nil"/>
              <w:bottom w:val="single" w:sz="4" w:space="0" w:color="auto"/>
              <w:right w:val="single" w:sz="4" w:space="0" w:color="auto"/>
            </w:tcBorders>
            <w:shd w:val="clear" w:color="auto" w:fill="auto"/>
            <w:vAlign w:val="center"/>
            <w:hideMark/>
          </w:tcPr>
          <w:p w14:paraId="5ECBB9E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survey current and emerging AI applications in accounting and financial reporting globally, and explore their benefits and implementation challenges</w:t>
            </w:r>
          </w:p>
        </w:tc>
        <w:tc>
          <w:tcPr>
            <w:tcW w:w="255" w:type="pct"/>
            <w:tcBorders>
              <w:top w:val="nil"/>
              <w:left w:val="nil"/>
              <w:bottom w:val="single" w:sz="4" w:space="0" w:color="auto"/>
              <w:right w:val="single" w:sz="4" w:space="0" w:color="auto"/>
            </w:tcBorders>
            <w:shd w:val="clear" w:color="auto" w:fill="auto"/>
            <w:vAlign w:val="center"/>
            <w:hideMark/>
          </w:tcPr>
          <w:p w14:paraId="48A8144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Describes how AI automates reconciliations, journal entries, analytics, and reporting; highlights improved data accuracy and stakeholder decision-making; discusses implementation barriers such as cost and data quality (ouci.dntb.gov.ua, igi-global.com)</w:t>
            </w:r>
          </w:p>
        </w:tc>
        <w:tc>
          <w:tcPr>
            <w:tcW w:w="254" w:type="pct"/>
            <w:tcBorders>
              <w:top w:val="nil"/>
              <w:left w:val="nil"/>
              <w:bottom w:val="single" w:sz="4" w:space="0" w:color="auto"/>
              <w:right w:val="single" w:sz="4" w:space="0" w:color="auto"/>
            </w:tcBorders>
            <w:shd w:val="clear" w:color="auto" w:fill="auto"/>
            <w:vAlign w:val="center"/>
            <w:hideMark/>
          </w:tcPr>
          <w:p w14:paraId="731FED6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 draws on 39 sources</w:t>
            </w:r>
          </w:p>
        </w:tc>
        <w:tc>
          <w:tcPr>
            <w:tcW w:w="254" w:type="pct"/>
            <w:tcBorders>
              <w:top w:val="nil"/>
              <w:left w:val="nil"/>
              <w:bottom w:val="single" w:sz="4" w:space="0" w:color="auto"/>
              <w:right w:val="single" w:sz="4" w:space="0" w:color="auto"/>
            </w:tcBorders>
            <w:shd w:val="clear" w:color="auto" w:fill="auto"/>
            <w:vAlign w:val="center"/>
            <w:hideMark/>
          </w:tcPr>
          <w:p w14:paraId="2AE4101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Organizational &amp; reporting system level</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14:paraId="0A4A23B1" w14:textId="11386912"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947EE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Through 2021</w:t>
            </w:r>
          </w:p>
        </w:tc>
        <w:tc>
          <w:tcPr>
            <w:tcW w:w="297" w:type="pct"/>
            <w:tcBorders>
              <w:top w:val="nil"/>
              <w:left w:val="nil"/>
              <w:bottom w:val="single" w:sz="4" w:space="0" w:color="auto"/>
              <w:right w:val="single" w:sz="4" w:space="0" w:color="auto"/>
            </w:tcBorders>
            <w:shd w:val="clear" w:color="auto" w:fill="auto"/>
            <w:vAlign w:val="center"/>
            <w:hideMark/>
          </w:tcPr>
          <w:p w14:paraId="37A4F73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 citations</w:t>
            </w:r>
          </w:p>
        </w:tc>
        <w:tc>
          <w:tcPr>
            <w:tcW w:w="212" w:type="pct"/>
            <w:tcBorders>
              <w:top w:val="nil"/>
              <w:left w:val="nil"/>
              <w:bottom w:val="single" w:sz="4" w:space="0" w:color="auto"/>
              <w:right w:val="single" w:sz="4" w:space="0" w:color="auto"/>
            </w:tcBorders>
            <w:shd w:val="clear" w:color="auto" w:fill="auto"/>
            <w:vAlign w:val="center"/>
            <w:hideMark/>
          </w:tcPr>
          <w:p w14:paraId="4EAC2CDA" w14:textId="03D804AF"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r>
      <w:tr w:rsidR="002C37EC" w:rsidRPr="006A61EA" w14:paraId="41283932"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749AE9E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61</w:t>
            </w:r>
          </w:p>
        </w:tc>
        <w:tc>
          <w:tcPr>
            <w:tcW w:w="338" w:type="pct"/>
            <w:tcBorders>
              <w:top w:val="nil"/>
              <w:left w:val="nil"/>
              <w:bottom w:val="single" w:sz="4" w:space="0" w:color="auto"/>
              <w:right w:val="single" w:sz="4" w:space="0" w:color="auto"/>
            </w:tcBorders>
            <w:shd w:val="clear" w:color="auto" w:fill="auto"/>
            <w:vAlign w:val="center"/>
            <w:hideMark/>
          </w:tcPr>
          <w:p w14:paraId="760D78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WUERGES &amp; BORBA (2009)</w:t>
            </w:r>
          </w:p>
        </w:tc>
        <w:tc>
          <w:tcPr>
            <w:tcW w:w="213" w:type="pct"/>
            <w:tcBorders>
              <w:top w:val="nil"/>
              <w:left w:val="nil"/>
              <w:bottom w:val="single" w:sz="4" w:space="0" w:color="auto"/>
              <w:right w:val="single" w:sz="4" w:space="0" w:color="auto"/>
            </w:tcBorders>
            <w:shd w:val="clear" w:color="auto" w:fill="auto"/>
            <w:vAlign w:val="center"/>
            <w:hideMark/>
          </w:tcPr>
          <w:p w14:paraId="7DD777E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SSRN working paper</w:t>
            </w:r>
          </w:p>
        </w:tc>
        <w:tc>
          <w:tcPr>
            <w:tcW w:w="211" w:type="pct"/>
            <w:tcBorders>
              <w:top w:val="nil"/>
              <w:left w:val="nil"/>
              <w:bottom w:val="single" w:sz="4" w:space="0" w:color="auto"/>
              <w:right w:val="single" w:sz="4" w:space="0" w:color="auto"/>
            </w:tcBorders>
            <w:shd w:val="clear" w:color="auto" w:fill="auto"/>
            <w:vAlign w:val="center"/>
            <w:hideMark/>
          </w:tcPr>
          <w:p w14:paraId="4E1F5399" w14:textId="341EB526"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22D6F27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Multi-country review</w:t>
            </w:r>
          </w:p>
        </w:tc>
        <w:tc>
          <w:tcPr>
            <w:tcW w:w="255" w:type="pct"/>
            <w:tcBorders>
              <w:top w:val="nil"/>
              <w:left w:val="nil"/>
              <w:bottom w:val="single" w:sz="4" w:space="0" w:color="auto"/>
              <w:right w:val="single" w:sz="4" w:space="0" w:color="auto"/>
            </w:tcBorders>
            <w:shd w:val="clear" w:color="auto" w:fill="auto"/>
            <w:vAlign w:val="center"/>
            <w:hideMark/>
          </w:tcPr>
          <w:p w14:paraId="2B20AF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Global (literature 2000–2008)</w:t>
            </w:r>
          </w:p>
        </w:tc>
        <w:tc>
          <w:tcPr>
            <w:tcW w:w="243" w:type="pct"/>
            <w:tcBorders>
              <w:top w:val="nil"/>
              <w:left w:val="nil"/>
              <w:bottom w:val="single" w:sz="4" w:space="0" w:color="auto"/>
              <w:right w:val="single" w:sz="4" w:space="0" w:color="auto"/>
            </w:tcBorders>
            <w:shd w:val="clear" w:color="auto" w:fill="auto"/>
            <w:vAlign w:val="center"/>
            <w:hideMark/>
          </w:tcPr>
          <w:p w14:paraId="2009D1C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33C12EA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Systematic literature analysis</w:t>
            </w:r>
          </w:p>
        </w:tc>
        <w:tc>
          <w:tcPr>
            <w:tcW w:w="213" w:type="pct"/>
            <w:tcBorders>
              <w:top w:val="nil"/>
              <w:left w:val="nil"/>
              <w:bottom w:val="single" w:sz="4" w:space="0" w:color="auto"/>
              <w:right w:val="single" w:sz="4" w:space="0" w:color="auto"/>
            </w:tcBorders>
            <w:shd w:val="clear" w:color="auto" w:fill="auto"/>
            <w:vAlign w:val="center"/>
            <w:hideMark/>
          </w:tcPr>
          <w:p w14:paraId="1527D6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34681BF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904992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methods (neural nets, fuzzy logic, genetic alg.) in accounting &amp; finance</w:t>
            </w:r>
          </w:p>
        </w:tc>
        <w:tc>
          <w:tcPr>
            <w:tcW w:w="254" w:type="pct"/>
            <w:tcBorders>
              <w:top w:val="nil"/>
              <w:left w:val="nil"/>
              <w:bottom w:val="single" w:sz="4" w:space="0" w:color="auto"/>
              <w:right w:val="single" w:sz="4" w:space="0" w:color="auto"/>
            </w:tcBorders>
            <w:shd w:val="clear" w:color="auto" w:fill="auto"/>
            <w:vAlign w:val="center"/>
            <w:hideMark/>
          </w:tcPr>
          <w:p w14:paraId="60738A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(review)</w:t>
            </w:r>
          </w:p>
        </w:tc>
        <w:tc>
          <w:tcPr>
            <w:tcW w:w="254" w:type="pct"/>
            <w:tcBorders>
              <w:top w:val="nil"/>
              <w:left w:val="nil"/>
              <w:bottom w:val="single" w:sz="4" w:space="0" w:color="auto"/>
              <w:right w:val="single" w:sz="4" w:space="0" w:color="auto"/>
            </w:tcBorders>
            <w:shd w:val="clear" w:color="auto" w:fill="auto"/>
            <w:vAlign w:val="center"/>
            <w:hideMark/>
          </w:tcPr>
          <w:p w14:paraId="4B864F6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analyze AI systems applied in accounting, auditing, and finance between 2000–2008</w:t>
            </w:r>
          </w:p>
        </w:tc>
        <w:tc>
          <w:tcPr>
            <w:tcW w:w="255" w:type="pct"/>
            <w:tcBorders>
              <w:top w:val="nil"/>
              <w:left w:val="nil"/>
              <w:bottom w:val="single" w:sz="4" w:space="0" w:color="auto"/>
              <w:right w:val="single" w:sz="4" w:space="0" w:color="auto"/>
            </w:tcBorders>
            <w:shd w:val="clear" w:color="auto" w:fill="auto"/>
            <w:vAlign w:val="center"/>
            <w:hideMark/>
          </w:tcPr>
          <w:p w14:paraId="7AA2011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Surveyed 57 papers: 40 on neural networks, 49 in finance, only 8 in accounting—showing a heavy tilt toward finance and suggesting untapped potential for accounting applications (papers.ssrn.com)</w:t>
            </w:r>
          </w:p>
        </w:tc>
        <w:tc>
          <w:tcPr>
            <w:tcW w:w="254" w:type="pct"/>
            <w:tcBorders>
              <w:top w:val="nil"/>
              <w:left w:val="nil"/>
              <w:bottom w:val="single" w:sz="4" w:space="0" w:color="auto"/>
              <w:right w:val="single" w:sz="4" w:space="0" w:color="auto"/>
            </w:tcBorders>
            <w:shd w:val="clear" w:color="auto" w:fill="auto"/>
            <w:vAlign w:val="center"/>
            <w:hideMark/>
          </w:tcPr>
          <w:p w14:paraId="34105F7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57 reviewed studies</w:t>
            </w:r>
          </w:p>
        </w:tc>
        <w:tc>
          <w:tcPr>
            <w:tcW w:w="254" w:type="pct"/>
            <w:tcBorders>
              <w:top w:val="nil"/>
              <w:left w:val="nil"/>
              <w:bottom w:val="single" w:sz="4" w:space="0" w:color="auto"/>
              <w:right w:val="single" w:sz="4" w:space="0" w:color="auto"/>
            </w:tcBorders>
            <w:shd w:val="clear" w:color="auto" w:fill="auto"/>
            <w:vAlign w:val="center"/>
            <w:hideMark/>
          </w:tcPr>
          <w:p w14:paraId="732B342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Accounting/finance profession &amp; firms</w:t>
            </w:r>
          </w:p>
        </w:tc>
        <w:tc>
          <w:tcPr>
            <w:tcW w:w="339" w:type="pct"/>
            <w:tcBorders>
              <w:top w:val="nil"/>
              <w:left w:val="nil"/>
              <w:bottom w:val="single" w:sz="4" w:space="0" w:color="auto"/>
              <w:right w:val="single" w:sz="4" w:space="0" w:color="auto"/>
            </w:tcBorders>
            <w:shd w:val="clear" w:color="auto" w:fill="auto"/>
            <w:noWrap/>
            <w:vAlign w:val="center"/>
            <w:hideMark/>
          </w:tcPr>
          <w:p w14:paraId="5B7D2A97" w14:textId="259F189B"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6BD7BC1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2000–2008</w:t>
            </w:r>
          </w:p>
        </w:tc>
        <w:tc>
          <w:tcPr>
            <w:tcW w:w="297" w:type="pct"/>
            <w:tcBorders>
              <w:top w:val="nil"/>
              <w:left w:val="nil"/>
              <w:bottom w:val="single" w:sz="4" w:space="0" w:color="auto"/>
              <w:right w:val="single" w:sz="4" w:space="0" w:color="auto"/>
            </w:tcBorders>
            <w:shd w:val="clear" w:color="auto" w:fill="auto"/>
            <w:vAlign w:val="center"/>
            <w:hideMark/>
          </w:tcPr>
          <w:p w14:paraId="4E57CB5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 citation on SSRN download page</w:t>
            </w:r>
          </w:p>
        </w:tc>
        <w:tc>
          <w:tcPr>
            <w:tcW w:w="212" w:type="pct"/>
            <w:tcBorders>
              <w:top w:val="nil"/>
              <w:left w:val="nil"/>
              <w:bottom w:val="single" w:sz="4" w:space="0" w:color="auto"/>
              <w:right w:val="single" w:sz="4" w:space="0" w:color="auto"/>
            </w:tcBorders>
            <w:shd w:val="clear" w:color="auto" w:fill="auto"/>
            <w:vAlign w:val="center"/>
            <w:hideMark/>
          </w:tcPr>
          <w:p w14:paraId="1921CFA9" w14:textId="637FAD0D"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34ABBE20"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3F2712D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62</w:t>
            </w:r>
          </w:p>
        </w:tc>
        <w:tc>
          <w:tcPr>
            <w:tcW w:w="338" w:type="pct"/>
            <w:tcBorders>
              <w:top w:val="nil"/>
              <w:left w:val="nil"/>
              <w:bottom w:val="single" w:sz="4" w:space="0" w:color="auto"/>
              <w:right w:val="single" w:sz="4" w:space="0" w:color="auto"/>
            </w:tcBorders>
            <w:shd w:val="clear" w:color="auto" w:fill="auto"/>
            <w:vAlign w:val="center"/>
            <w:hideMark/>
          </w:tcPr>
          <w:p w14:paraId="590AE6F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Denise Jackson &amp; Christina Allen (2023)</w:t>
            </w:r>
          </w:p>
        </w:tc>
        <w:tc>
          <w:tcPr>
            <w:tcW w:w="213" w:type="pct"/>
            <w:tcBorders>
              <w:top w:val="nil"/>
              <w:left w:val="nil"/>
              <w:bottom w:val="single" w:sz="4" w:space="0" w:color="auto"/>
              <w:right w:val="single" w:sz="4" w:space="0" w:color="auto"/>
            </w:tcBorders>
            <w:shd w:val="clear" w:color="auto" w:fill="auto"/>
            <w:vAlign w:val="center"/>
            <w:hideMark/>
          </w:tcPr>
          <w:p w14:paraId="124AC32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Accounting &amp; Organizational Change, 20(2):205–227</w:t>
            </w:r>
          </w:p>
        </w:tc>
        <w:tc>
          <w:tcPr>
            <w:tcW w:w="211" w:type="pct"/>
            <w:tcBorders>
              <w:top w:val="nil"/>
              <w:left w:val="nil"/>
              <w:bottom w:val="single" w:sz="4" w:space="0" w:color="auto"/>
              <w:right w:val="single" w:sz="4" w:space="0" w:color="auto"/>
            </w:tcBorders>
            <w:shd w:val="clear" w:color="auto" w:fill="auto"/>
            <w:vAlign w:val="center"/>
            <w:hideMark/>
          </w:tcPr>
          <w:p w14:paraId="592CB46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(ABDC/AJG)</w:t>
            </w:r>
          </w:p>
        </w:tc>
        <w:tc>
          <w:tcPr>
            <w:tcW w:w="255" w:type="pct"/>
            <w:tcBorders>
              <w:top w:val="nil"/>
              <w:left w:val="nil"/>
              <w:bottom w:val="single" w:sz="4" w:space="0" w:color="auto"/>
              <w:right w:val="single" w:sz="4" w:space="0" w:color="auto"/>
            </w:tcBorders>
            <w:shd w:val="clear" w:color="auto" w:fill="auto"/>
            <w:vAlign w:val="center"/>
            <w:hideMark/>
          </w:tcPr>
          <w:p w14:paraId="2312F2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Australia, SE Asia</w:t>
            </w:r>
          </w:p>
        </w:tc>
        <w:tc>
          <w:tcPr>
            <w:tcW w:w="255" w:type="pct"/>
            <w:tcBorders>
              <w:top w:val="nil"/>
              <w:left w:val="nil"/>
              <w:bottom w:val="single" w:sz="4" w:space="0" w:color="auto"/>
              <w:right w:val="single" w:sz="4" w:space="0" w:color="auto"/>
            </w:tcBorders>
            <w:shd w:val="clear" w:color="auto" w:fill="auto"/>
            <w:vAlign w:val="center"/>
            <w:hideMark/>
          </w:tcPr>
          <w:p w14:paraId="28E61DA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Australia &amp; Southeast Asia</w:t>
            </w:r>
          </w:p>
        </w:tc>
        <w:tc>
          <w:tcPr>
            <w:tcW w:w="243" w:type="pct"/>
            <w:tcBorders>
              <w:top w:val="nil"/>
              <w:left w:val="nil"/>
              <w:bottom w:val="single" w:sz="4" w:space="0" w:color="auto"/>
              <w:right w:val="single" w:sz="4" w:space="0" w:color="auto"/>
            </w:tcBorders>
            <w:shd w:val="clear" w:color="auto" w:fill="auto"/>
            <w:vAlign w:val="center"/>
            <w:hideMark/>
          </w:tcPr>
          <w:p w14:paraId="1F0BA9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66" w:type="pct"/>
            <w:tcBorders>
              <w:top w:val="nil"/>
              <w:left w:val="nil"/>
              <w:bottom w:val="single" w:sz="4" w:space="0" w:color="auto"/>
              <w:right w:val="single" w:sz="4" w:space="0" w:color="auto"/>
            </w:tcBorders>
            <w:shd w:val="clear" w:color="auto" w:fill="auto"/>
            <w:vAlign w:val="center"/>
            <w:hideMark/>
          </w:tcPr>
          <w:p w14:paraId="1D6E3D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Mixed-method: survey (585 </w:t>
            </w:r>
            <w:proofErr w:type="spellStart"/>
            <w:r w:rsidRPr="00CD75AD">
              <w:rPr>
                <w:rFonts w:eastAsia="Times New Roman" w:cs="Times New Roman"/>
                <w:color w:val="000000"/>
                <w:sz w:val="8"/>
                <w:szCs w:val="8"/>
              </w:rPr>
              <w:t>mgrs</w:t>
            </w:r>
            <w:proofErr w:type="spellEnd"/>
            <w:r w:rsidRPr="00CD75AD">
              <w:rPr>
                <w:rFonts w:eastAsia="Times New Roman" w:cs="Times New Roman"/>
                <w:color w:val="000000"/>
                <w:sz w:val="8"/>
                <w:szCs w:val="8"/>
              </w:rPr>
              <w:t>), thematic analysis</w:t>
            </w:r>
          </w:p>
        </w:tc>
        <w:tc>
          <w:tcPr>
            <w:tcW w:w="213" w:type="pct"/>
            <w:tcBorders>
              <w:top w:val="nil"/>
              <w:left w:val="nil"/>
              <w:bottom w:val="single" w:sz="4" w:space="0" w:color="auto"/>
              <w:right w:val="single" w:sz="4" w:space="0" w:color="auto"/>
            </w:tcBorders>
            <w:shd w:val="clear" w:color="auto" w:fill="auto"/>
            <w:vAlign w:val="center"/>
            <w:hideMark/>
          </w:tcPr>
          <w:p w14:paraId="2939CE4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Technology Acceptance Model (TAM)</w:t>
            </w:r>
          </w:p>
        </w:tc>
        <w:tc>
          <w:tcPr>
            <w:tcW w:w="253" w:type="pct"/>
            <w:tcBorders>
              <w:top w:val="nil"/>
              <w:left w:val="nil"/>
              <w:bottom w:val="single" w:sz="4" w:space="0" w:color="auto"/>
              <w:right w:val="single" w:sz="4" w:space="0" w:color="auto"/>
            </w:tcBorders>
            <w:shd w:val="clear" w:color="auto" w:fill="auto"/>
            <w:vAlign w:val="center"/>
            <w:hideMark/>
          </w:tcPr>
          <w:p w14:paraId="29AB933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53" w:type="pct"/>
            <w:tcBorders>
              <w:top w:val="nil"/>
              <w:left w:val="nil"/>
              <w:bottom w:val="single" w:sz="4" w:space="0" w:color="auto"/>
              <w:right w:val="single" w:sz="4" w:space="0" w:color="auto"/>
            </w:tcBorders>
            <w:shd w:val="clear" w:color="auto" w:fill="auto"/>
            <w:vAlign w:val="center"/>
            <w:hideMark/>
          </w:tcPr>
          <w:p w14:paraId="363CB1B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Staff perceptions &amp; organizational context in AI/tech adoption</w:t>
            </w:r>
          </w:p>
        </w:tc>
        <w:tc>
          <w:tcPr>
            <w:tcW w:w="254" w:type="pct"/>
            <w:tcBorders>
              <w:top w:val="nil"/>
              <w:left w:val="nil"/>
              <w:bottom w:val="single" w:sz="4" w:space="0" w:color="auto"/>
              <w:right w:val="single" w:sz="4" w:space="0" w:color="auto"/>
            </w:tcBorders>
            <w:shd w:val="clear" w:color="auto" w:fill="auto"/>
            <w:vAlign w:val="center"/>
            <w:hideMark/>
          </w:tcPr>
          <w:p w14:paraId="517AFE3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Broad accounting tech (incl. AI, RPA)</w:t>
            </w:r>
          </w:p>
        </w:tc>
        <w:tc>
          <w:tcPr>
            <w:tcW w:w="254" w:type="pct"/>
            <w:tcBorders>
              <w:top w:val="nil"/>
              <w:left w:val="nil"/>
              <w:bottom w:val="single" w:sz="4" w:space="0" w:color="auto"/>
              <w:right w:val="single" w:sz="4" w:space="0" w:color="auto"/>
            </w:tcBorders>
            <w:shd w:val="clear" w:color="auto" w:fill="auto"/>
            <w:vAlign w:val="center"/>
            <w:hideMark/>
          </w:tcPr>
          <w:p w14:paraId="767869E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To explore how staff perceptions of technology influence its adoption in accounting within different </w:t>
            </w:r>
            <w:proofErr w:type="spellStart"/>
            <w:r w:rsidRPr="00CD75AD">
              <w:rPr>
                <w:rFonts w:eastAsia="Times New Roman" w:cs="Times New Roman"/>
                <w:color w:val="000000"/>
                <w:sz w:val="8"/>
                <w:szCs w:val="8"/>
              </w:rPr>
              <w:t>organisational</w:t>
            </w:r>
            <w:proofErr w:type="spellEnd"/>
            <w:r w:rsidRPr="00CD75AD">
              <w:rPr>
                <w:rFonts w:eastAsia="Times New Roman" w:cs="Times New Roman"/>
                <w:color w:val="000000"/>
                <w:sz w:val="8"/>
                <w:szCs w:val="8"/>
              </w:rPr>
              <w:t xml:space="preserve"> and national contexts</w:t>
            </w:r>
          </w:p>
        </w:tc>
        <w:tc>
          <w:tcPr>
            <w:tcW w:w="255" w:type="pct"/>
            <w:tcBorders>
              <w:top w:val="nil"/>
              <w:left w:val="nil"/>
              <w:bottom w:val="single" w:sz="4" w:space="0" w:color="auto"/>
              <w:right w:val="single" w:sz="4" w:space="0" w:color="auto"/>
            </w:tcBorders>
            <w:shd w:val="clear" w:color="auto" w:fill="auto"/>
            <w:vAlign w:val="center"/>
            <w:hideMark/>
          </w:tcPr>
          <w:p w14:paraId="0484043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Survey-based findings confirmed that perceived usefulness and ease-of-use significantly drive technology uptake among accountants. </w:t>
            </w:r>
            <w:proofErr w:type="spellStart"/>
            <w:r w:rsidRPr="00CD75AD">
              <w:rPr>
                <w:rFonts w:eastAsia="Times New Roman" w:cs="Times New Roman"/>
                <w:color w:val="000000"/>
                <w:sz w:val="8"/>
                <w:szCs w:val="8"/>
              </w:rPr>
              <w:t>Organisational</w:t>
            </w:r>
            <w:proofErr w:type="spellEnd"/>
            <w:r w:rsidRPr="00CD75AD">
              <w:rPr>
                <w:rFonts w:eastAsia="Times New Roman" w:cs="Times New Roman"/>
                <w:color w:val="000000"/>
                <w:sz w:val="8"/>
                <w:szCs w:val="8"/>
              </w:rPr>
              <w:t xml:space="preserve"> culture, training support, and national work culture (AU vs SEA) play crucial roles in shaping staff perceptions and adoption </w:t>
            </w:r>
            <w:proofErr w:type="spellStart"/>
            <w:r w:rsidRPr="00CD75AD">
              <w:rPr>
                <w:rFonts w:eastAsia="Times New Roman" w:cs="Times New Roman"/>
                <w:color w:val="000000"/>
                <w:sz w:val="8"/>
                <w:szCs w:val="8"/>
              </w:rPr>
              <w:t>behaviour</w:t>
            </w:r>
            <w:proofErr w:type="spellEnd"/>
            <w:r w:rsidRPr="00CD75AD">
              <w:rPr>
                <w:rFonts w:eastAsia="Times New Roman" w:cs="Times New Roman"/>
                <w:color w:val="000000"/>
                <w:sz w:val="8"/>
                <w:szCs w:val="8"/>
              </w:rPr>
              <w:t>.</w:t>
            </w:r>
          </w:p>
        </w:tc>
        <w:tc>
          <w:tcPr>
            <w:tcW w:w="254" w:type="pct"/>
            <w:tcBorders>
              <w:top w:val="nil"/>
              <w:left w:val="nil"/>
              <w:bottom w:val="single" w:sz="4" w:space="0" w:color="auto"/>
              <w:right w:val="single" w:sz="4" w:space="0" w:color="auto"/>
            </w:tcBorders>
            <w:shd w:val="clear" w:color="auto" w:fill="auto"/>
            <w:vAlign w:val="center"/>
            <w:hideMark/>
          </w:tcPr>
          <w:p w14:paraId="57A33D8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585 accounting managers</w:t>
            </w:r>
          </w:p>
        </w:tc>
        <w:tc>
          <w:tcPr>
            <w:tcW w:w="254" w:type="pct"/>
            <w:tcBorders>
              <w:top w:val="nil"/>
              <w:left w:val="nil"/>
              <w:bottom w:val="single" w:sz="4" w:space="0" w:color="auto"/>
              <w:right w:val="single" w:sz="4" w:space="0" w:color="auto"/>
            </w:tcBorders>
            <w:shd w:val="clear" w:color="auto" w:fill="auto"/>
            <w:vAlign w:val="center"/>
            <w:hideMark/>
          </w:tcPr>
          <w:p w14:paraId="2C7D163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Organizational-level accounting practices</w:t>
            </w:r>
          </w:p>
        </w:tc>
        <w:tc>
          <w:tcPr>
            <w:tcW w:w="339" w:type="pct"/>
            <w:tcBorders>
              <w:top w:val="nil"/>
              <w:left w:val="nil"/>
              <w:bottom w:val="single" w:sz="4" w:space="0" w:color="auto"/>
              <w:right w:val="single" w:sz="4" w:space="0" w:color="auto"/>
            </w:tcBorders>
            <w:shd w:val="clear" w:color="auto" w:fill="auto"/>
            <w:noWrap/>
            <w:vAlign w:val="center"/>
            <w:hideMark/>
          </w:tcPr>
          <w:p w14:paraId="55C98369" w14:textId="0C4747ED"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2EC327A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collected 2022–early 2023; published May 2023</w:t>
            </w:r>
          </w:p>
        </w:tc>
        <w:tc>
          <w:tcPr>
            <w:tcW w:w="297" w:type="pct"/>
            <w:tcBorders>
              <w:top w:val="nil"/>
              <w:left w:val="nil"/>
              <w:bottom w:val="single" w:sz="4" w:space="0" w:color="auto"/>
              <w:right w:val="single" w:sz="4" w:space="0" w:color="auto"/>
            </w:tcBorders>
            <w:shd w:val="clear" w:color="auto" w:fill="auto"/>
            <w:vAlign w:val="center"/>
            <w:hideMark/>
          </w:tcPr>
          <w:p w14:paraId="0FD57A6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1 citation (via </w:t>
            </w:r>
            <w:proofErr w:type="spellStart"/>
            <w:r w:rsidRPr="00CD75AD">
              <w:rPr>
                <w:rFonts w:eastAsia="Times New Roman" w:cs="Times New Roman"/>
                <w:color w:val="000000"/>
                <w:sz w:val="8"/>
                <w:szCs w:val="8"/>
              </w:rPr>
              <w:t>EconPapers</w:t>
            </w:r>
            <w:proofErr w:type="spellEnd"/>
            <w:r w:rsidRPr="00CD75AD">
              <w:rPr>
                <w:rFonts w:eastAsia="Times New Roman" w:cs="Times New Roman"/>
                <w:color w:val="000000"/>
                <w:sz w:val="8"/>
                <w:szCs w:val="8"/>
              </w:rPr>
              <w:t>) (econpapers.repec.org, repository.up.ac.za, espace.curtin.edu.au)</w:t>
            </w:r>
          </w:p>
        </w:tc>
        <w:tc>
          <w:tcPr>
            <w:tcW w:w="212" w:type="pct"/>
            <w:tcBorders>
              <w:top w:val="nil"/>
              <w:left w:val="nil"/>
              <w:bottom w:val="single" w:sz="4" w:space="0" w:color="auto"/>
              <w:right w:val="single" w:sz="4" w:space="0" w:color="auto"/>
            </w:tcBorders>
            <w:shd w:val="clear" w:color="auto" w:fill="auto"/>
            <w:vAlign w:val="center"/>
            <w:hideMark/>
          </w:tcPr>
          <w:p w14:paraId="0BC58C8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~0.5/year (1 ÷ ~2 </w:t>
            </w:r>
            <w:proofErr w:type="spellStart"/>
            <w:r w:rsidRPr="00CD75AD">
              <w:rPr>
                <w:rFonts w:eastAsia="Times New Roman" w:cs="Times New Roman"/>
                <w:color w:val="000000"/>
                <w:sz w:val="8"/>
                <w:szCs w:val="8"/>
              </w:rPr>
              <w:t>yrs</w:t>
            </w:r>
            <w:proofErr w:type="spellEnd"/>
            <w:r w:rsidRPr="00CD75AD">
              <w:rPr>
                <w:rFonts w:eastAsia="Times New Roman" w:cs="Times New Roman"/>
                <w:color w:val="000000"/>
                <w:sz w:val="8"/>
                <w:szCs w:val="8"/>
              </w:rPr>
              <w:t>)</w:t>
            </w:r>
          </w:p>
        </w:tc>
      </w:tr>
      <w:tr w:rsidR="002C37EC" w:rsidRPr="006A61EA" w14:paraId="43B3FCE8"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3BA9B1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63</w:t>
            </w:r>
          </w:p>
        </w:tc>
        <w:tc>
          <w:tcPr>
            <w:tcW w:w="338" w:type="pct"/>
            <w:tcBorders>
              <w:top w:val="nil"/>
              <w:left w:val="nil"/>
              <w:bottom w:val="single" w:sz="4" w:space="0" w:color="auto"/>
              <w:right w:val="single" w:sz="4" w:space="0" w:color="auto"/>
            </w:tcBorders>
            <w:shd w:val="clear" w:color="auto" w:fill="auto"/>
            <w:vAlign w:val="center"/>
            <w:hideMark/>
          </w:tcPr>
          <w:p w14:paraId="78011BF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Authors not listed (2025)</w:t>
            </w:r>
          </w:p>
        </w:tc>
        <w:tc>
          <w:tcPr>
            <w:tcW w:w="213" w:type="pct"/>
            <w:tcBorders>
              <w:top w:val="nil"/>
              <w:left w:val="nil"/>
              <w:bottom w:val="single" w:sz="4" w:space="0" w:color="auto"/>
              <w:right w:val="single" w:sz="4" w:space="0" w:color="auto"/>
            </w:tcBorders>
            <w:shd w:val="clear" w:color="auto" w:fill="auto"/>
            <w:vAlign w:val="center"/>
            <w:hideMark/>
          </w:tcPr>
          <w:p w14:paraId="5D99E1E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ScienceDirect (Environmental Sci.)</w:t>
            </w:r>
          </w:p>
        </w:tc>
        <w:tc>
          <w:tcPr>
            <w:tcW w:w="211" w:type="pct"/>
            <w:tcBorders>
              <w:top w:val="nil"/>
              <w:left w:val="nil"/>
              <w:bottom w:val="single" w:sz="4" w:space="0" w:color="auto"/>
              <w:right w:val="single" w:sz="4" w:space="0" w:color="auto"/>
            </w:tcBorders>
            <w:shd w:val="clear" w:color="auto" w:fill="auto"/>
            <w:vAlign w:val="center"/>
            <w:hideMark/>
          </w:tcPr>
          <w:p w14:paraId="737BACAF" w14:textId="19183C16"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6A9CB30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Italy</w:t>
            </w:r>
          </w:p>
        </w:tc>
        <w:tc>
          <w:tcPr>
            <w:tcW w:w="255" w:type="pct"/>
            <w:tcBorders>
              <w:top w:val="nil"/>
              <w:left w:val="nil"/>
              <w:bottom w:val="single" w:sz="4" w:space="0" w:color="auto"/>
              <w:right w:val="single" w:sz="4" w:space="0" w:color="auto"/>
            </w:tcBorders>
            <w:shd w:val="clear" w:color="auto" w:fill="auto"/>
            <w:vAlign w:val="center"/>
            <w:hideMark/>
          </w:tcPr>
          <w:p w14:paraId="188C09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Capital markets (Italy)</w:t>
            </w:r>
          </w:p>
        </w:tc>
        <w:tc>
          <w:tcPr>
            <w:tcW w:w="243" w:type="pct"/>
            <w:tcBorders>
              <w:top w:val="nil"/>
              <w:left w:val="nil"/>
              <w:bottom w:val="single" w:sz="4" w:space="0" w:color="auto"/>
              <w:right w:val="single" w:sz="4" w:space="0" w:color="auto"/>
            </w:tcBorders>
            <w:shd w:val="clear" w:color="auto" w:fill="auto"/>
            <w:vAlign w:val="center"/>
            <w:hideMark/>
          </w:tcPr>
          <w:p w14:paraId="4F64A2E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62CA7C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analysis + case study</w:t>
            </w:r>
          </w:p>
        </w:tc>
        <w:tc>
          <w:tcPr>
            <w:tcW w:w="213" w:type="pct"/>
            <w:tcBorders>
              <w:top w:val="nil"/>
              <w:left w:val="nil"/>
              <w:bottom w:val="single" w:sz="4" w:space="0" w:color="auto"/>
              <w:right w:val="single" w:sz="4" w:space="0" w:color="auto"/>
            </w:tcBorders>
            <w:shd w:val="clear" w:color="auto" w:fill="auto"/>
            <w:vAlign w:val="center"/>
            <w:hideMark/>
          </w:tcPr>
          <w:p w14:paraId="0D2146EB" w14:textId="629C630A"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50AA656F" w14:textId="24906D3F"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340238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Impacts of generative AI (e.g., </w:t>
            </w:r>
            <w:proofErr w:type="spellStart"/>
            <w:r w:rsidRPr="00CD75AD">
              <w:rPr>
                <w:rFonts w:eastAsia="Times New Roman" w:cs="Times New Roman"/>
                <w:color w:val="000000"/>
                <w:sz w:val="8"/>
                <w:szCs w:val="8"/>
              </w:rPr>
              <w:t>ChatGPT</w:t>
            </w:r>
            <w:proofErr w:type="spellEnd"/>
            <w:r w:rsidRPr="00CD75AD">
              <w:rPr>
                <w:rFonts w:eastAsia="Times New Roman" w:cs="Times New Roman"/>
                <w:color w:val="000000"/>
                <w:sz w:val="8"/>
                <w:szCs w:val="8"/>
              </w:rPr>
              <w:t>) on capital market information environments</w:t>
            </w:r>
          </w:p>
        </w:tc>
        <w:tc>
          <w:tcPr>
            <w:tcW w:w="254" w:type="pct"/>
            <w:tcBorders>
              <w:top w:val="nil"/>
              <w:left w:val="nil"/>
              <w:bottom w:val="single" w:sz="4" w:space="0" w:color="auto"/>
              <w:right w:val="single" w:sz="4" w:space="0" w:color="auto"/>
            </w:tcBorders>
            <w:shd w:val="clear" w:color="auto" w:fill="auto"/>
            <w:vAlign w:val="center"/>
            <w:hideMark/>
          </w:tcPr>
          <w:p w14:paraId="544901E2"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ChatGPT</w:t>
            </w:r>
            <w:proofErr w:type="spellEnd"/>
            <w:r w:rsidRPr="00CD75AD">
              <w:rPr>
                <w:rFonts w:eastAsia="Times New Roman" w:cs="Times New Roman"/>
                <w:color w:val="000000"/>
                <w:sz w:val="8"/>
                <w:szCs w:val="8"/>
              </w:rPr>
              <w:noBreakHyphen/>
              <w:t>type AI</w:t>
            </w:r>
          </w:p>
        </w:tc>
        <w:tc>
          <w:tcPr>
            <w:tcW w:w="254" w:type="pct"/>
            <w:tcBorders>
              <w:top w:val="nil"/>
              <w:left w:val="nil"/>
              <w:bottom w:val="single" w:sz="4" w:space="0" w:color="auto"/>
              <w:right w:val="single" w:sz="4" w:space="0" w:color="auto"/>
            </w:tcBorders>
            <w:shd w:val="clear" w:color="auto" w:fill="auto"/>
            <w:vAlign w:val="center"/>
            <w:hideMark/>
          </w:tcPr>
          <w:p w14:paraId="0FDA21E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analyze how generative AI is changing information flows within capital markets in Italy</w:t>
            </w:r>
          </w:p>
        </w:tc>
        <w:tc>
          <w:tcPr>
            <w:tcW w:w="255" w:type="pct"/>
            <w:tcBorders>
              <w:top w:val="nil"/>
              <w:left w:val="nil"/>
              <w:bottom w:val="single" w:sz="4" w:space="0" w:color="auto"/>
              <w:right w:val="single" w:sz="4" w:space="0" w:color="auto"/>
            </w:tcBorders>
            <w:shd w:val="clear" w:color="auto" w:fill="auto"/>
            <w:vAlign w:val="center"/>
            <w:hideMark/>
          </w:tcPr>
          <w:p w14:paraId="3E537CD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Shows that generative AI significantly alters how information is created, consumed, and distributed among market participants, with implications for transparency, misinformation risks, and regulatory frameworks (sciencedirect.com, researchgate.net)</w:t>
            </w:r>
          </w:p>
        </w:tc>
        <w:tc>
          <w:tcPr>
            <w:tcW w:w="254" w:type="pct"/>
            <w:tcBorders>
              <w:top w:val="nil"/>
              <w:left w:val="nil"/>
              <w:bottom w:val="single" w:sz="4" w:space="0" w:color="auto"/>
              <w:right w:val="single" w:sz="4" w:space="0" w:color="auto"/>
            </w:tcBorders>
            <w:shd w:val="clear" w:color="auto" w:fill="auto"/>
            <w:vAlign w:val="center"/>
            <w:hideMark/>
          </w:tcPr>
          <w:p w14:paraId="23E97A2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analysis + case observations</w:t>
            </w:r>
          </w:p>
        </w:tc>
        <w:tc>
          <w:tcPr>
            <w:tcW w:w="254" w:type="pct"/>
            <w:tcBorders>
              <w:top w:val="nil"/>
              <w:left w:val="nil"/>
              <w:bottom w:val="single" w:sz="4" w:space="0" w:color="auto"/>
              <w:right w:val="single" w:sz="4" w:space="0" w:color="auto"/>
            </w:tcBorders>
            <w:shd w:val="clear" w:color="auto" w:fill="auto"/>
            <w:vAlign w:val="center"/>
            <w:hideMark/>
          </w:tcPr>
          <w:p w14:paraId="4F011F6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Capital market participants (traders, analysts, investors)</w:t>
            </w:r>
          </w:p>
        </w:tc>
        <w:tc>
          <w:tcPr>
            <w:tcW w:w="339" w:type="pct"/>
            <w:tcBorders>
              <w:top w:val="nil"/>
              <w:left w:val="nil"/>
              <w:bottom w:val="single" w:sz="4" w:space="0" w:color="auto"/>
              <w:right w:val="single" w:sz="4" w:space="0" w:color="auto"/>
            </w:tcBorders>
            <w:shd w:val="clear" w:color="auto" w:fill="auto"/>
            <w:noWrap/>
            <w:vAlign w:val="center"/>
            <w:hideMark/>
          </w:tcPr>
          <w:p w14:paraId="791DE949" w14:textId="32B5CE8D"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0B8B8AF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Through early 2025</w:t>
            </w:r>
          </w:p>
        </w:tc>
        <w:tc>
          <w:tcPr>
            <w:tcW w:w="297" w:type="pct"/>
            <w:tcBorders>
              <w:top w:val="nil"/>
              <w:left w:val="nil"/>
              <w:bottom w:val="single" w:sz="4" w:space="0" w:color="auto"/>
              <w:right w:val="single" w:sz="4" w:space="0" w:color="auto"/>
            </w:tcBorders>
            <w:shd w:val="clear" w:color="auto" w:fill="auto"/>
            <w:vAlign w:val="center"/>
            <w:hideMark/>
          </w:tcPr>
          <w:p w14:paraId="035DBE95" w14:textId="03C1C9CC"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3E64FFBE" w14:textId="3C675108"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39EC68EF"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AFA24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64</w:t>
            </w:r>
          </w:p>
        </w:tc>
        <w:tc>
          <w:tcPr>
            <w:tcW w:w="338" w:type="pct"/>
            <w:tcBorders>
              <w:top w:val="nil"/>
              <w:left w:val="nil"/>
              <w:bottom w:val="single" w:sz="4" w:space="0" w:color="auto"/>
              <w:right w:val="single" w:sz="4" w:space="0" w:color="auto"/>
            </w:tcBorders>
            <w:shd w:val="clear" w:color="auto" w:fill="auto"/>
            <w:vAlign w:val="center"/>
            <w:hideMark/>
          </w:tcPr>
          <w:p w14:paraId="1962A21E"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Mahfoudh</w:t>
            </w:r>
            <w:proofErr w:type="spellEnd"/>
            <w:r w:rsidRPr="00CD75AD">
              <w:rPr>
                <w:rFonts w:eastAsia="Times New Roman" w:cs="Times New Roman"/>
                <w:color w:val="000000"/>
                <w:sz w:val="8"/>
                <w:szCs w:val="8"/>
              </w:rPr>
              <w:t xml:space="preserve"> H. </w:t>
            </w:r>
            <w:proofErr w:type="spellStart"/>
            <w:r w:rsidRPr="00CD75AD">
              <w:rPr>
                <w:rFonts w:eastAsia="Times New Roman" w:cs="Times New Roman"/>
                <w:color w:val="000000"/>
                <w:sz w:val="8"/>
                <w:szCs w:val="8"/>
              </w:rPr>
              <w:t>Mgammal</w:t>
            </w:r>
            <w:proofErr w:type="spellEnd"/>
            <w:r w:rsidRPr="00CD75AD">
              <w:rPr>
                <w:rFonts w:eastAsia="Times New Roman" w:cs="Times New Roman"/>
                <w:color w:val="000000"/>
                <w:sz w:val="8"/>
                <w:szCs w:val="8"/>
              </w:rPr>
              <w:t xml:space="preserve"> (2024)</w:t>
            </w:r>
          </w:p>
        </w:tc>
        <w:tc>
          <w:tcPr>
            <w:tcW w:w="213" w:type="pct"/>
            <w:tcBorders>
              <w:top w:val="nil"/>
              <w:left w:val="nil"/>
              <w:bottom w:val="single" w:sz="4" w:space="0" w:color="auto"/>
              <w:right w:val="single" w:sz="4" w:space="0" w:color="auto"/>
            </w:tcBorders>
            <w:shd w:val="clear" w:color="auto" w:fill="auto"/>
            <w:vAlign w:val="center"/>
            <w:hideMark/>
          </w:tcPr>
          <w:p w14:paraId="77F2240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Discover Computing, 27(1):20–36</w:t>
            </w:r>
          </w:p>
        </w:tc>
        <w:tc>
          <w:tcPr>
            <w:tcW w:w="211" w:type="pct"/>
            <w:tcBorders>
              <w:top w:val="nil"/>
              <w:left w:val="nil"/>
              <w:bottom w:val="single" w:sz="4" w:space="0" w:color="auto"/>
              <w:right w:val="single" w:sz="4" w:space="0" w:color="auto"/>
            </w:tcBorders>
            <w:shd w:val="clear" w:color="auto" w:fill="auto"/>
            <w:vAlign w:val="center"/>
            <w:hideMark/>
          </w:tcPr>
          <w:p w14:paraId="1F5DE7AF" w14:textId="5EA56603"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708DD9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Saudi Arabia</w:t>
            </w:r>
          </w:p>
        </w:tc>
        <w:tc>
          <w:tcPr>
            <w:tcW w:w="255" w:type="pct"/>
            <w:tcBorders>
              <w:top w:val="nil"/>
              <w:left w:val="nil"/>
              <w:bottom w:val="single" w:sz="4" w:space="0" w:color="auto"/>
              <w:right w:val="single" w:sz="4" w:space="0" w:color="auto"/>
            </w:tcBorders>
            <w:shd w:val="clear" w:color="auto" w:fill="auto"/>
            <w:vAlign w:val="center"/>
            <w:hideMark/>
          </w:tcPr>
          <w:p w14:paraId="0CEB394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Nationwide accounting professionals</w:t>
            </w:r>
          </w:p>
        </w:tc>
        <w:tc>
          <w:tcPr>
            <w:tcW w:w="243" w:type="pct"/>
            <w:tcBorders>
              <w:top w:val="nil"/>
              <w:left w:val="nil"/>
              <w:bottom w:val="single" w:sz="4" w:space="0" w:color="auto"/>
              <w:right w:val="single" w:sz="4" w:space="0" w:color="auto"/>
            </w:tcBorders>
            <w:shd w:val="clear" w:color="auto" w:fill="auto"/>
            <w:vAlign w:val="center"/>
            <w:hideMark/>
          </w:tcPr>
          <w:p w14:paraId="3701B59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57A0E07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PLS-SEM</w:t>
            </w:r>
          </w:p>
        </w:tc>
        <w:tc>
          <w:tcPr>
            <w:tcW w:w="213" w:type="pct"/>
            <w:tcBorders>
              <w:top w:val="nil"/>
              <w:left w:val="nil"/>
              <w:bottom w:val="single" w:sz="4" w:space="0" w:color="auto"/>
              <w:right w:val="single" w:sz="4" w:space="0" w:color="auto"/>
            </w:tcBorders>
            <w:shd w:val="clear" w:color="auto" w:fill="auto"/>
            <w:vAlign w:val="center"/>
            <w:hideMark/>
          </w:tcPr>
          <w:p w14:paraId="51CFF0F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Mediation analysis (AI </w:t>
            </w:r>
            <w:proofErr w:type="spellStart"/>
            <w:r w:rsidRPr="00CD75AD">
              <w:rPr>
                <w:rFonts w:eastAsia="Times New Roman" w:cs="Times New Roman"/>
                <w:color w:val="000000"/>
                <w:sz w:val="8"/>
                <w:szCs w:val="8"/>
              </w:rPr>
              <w:t>awareness→engagement→impact→efficiency</w:t>
            </w:r>
            <w:proofErr w:type="spellEnd"/>
            <w:r w:rsidRPr="00CD75AD">
              <w:rPr>
                <w:rFonts w:eastAsia="Times New Roman" w:cs="Times New Roman"/>
                <w:color w:val="000000"/>
                <w:sz w:val="8"/>
                <w:szCs w:val="8"/>
              </w:rPr>
              <w:t>)</w:t>
            </w:r>
          </w:p>
        </w:tc>
        <w:tc>
          <w:tcPr>
            <w:tcW w:w="253" w:type="pct"/>
            <w:tcBorders>
              <w:top w:val="nil"/>
              <w:left w:val="nil"/>
              <w:bottom w:val="single" w:sz="4" w:space="0" w:color="auto"/>
              <w:right w:val="single" w:sz="4" w:space="0" w:color="auto"/>
            </w:tcBorders>
            <w:shd w:val="clear" w:color="auto" w:fill="auto"/>
            <w:vAlign w:val="center"/>
            <w:hideMark/>
          </w:tcPr>
          <w:p w14:paraId="315B6B3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B2C63F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AI’s influence on accounting procedures</w:t>
            </w:r>
          </w:p>
        </w:tc>
        <w:tc>
          <w:tcPr>
            <w:tcW w:w="254" w:type="pct"/>
            <w:tcBorders>
              <w:top w:val="nil"/>
              <w:left w:val="nil"/>
              <w:bottom w:val="single" w:sz="4" w:space="0" w:color="auto"/>
              <w:right w:val="single" w:sz="4" w:space="0" w:color="auto"/>
            </w:tcBorders>
            <w:shd w:val="clear" w:color="auto" w:fill="auto"/>
            <w:vAlign w:val="center"/>
            <w:hideMark/>
          </w:tcPr>
          <w:p w14:paraId="1103A57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General AI tools</w:t>
            </w:r>
          </w:p>
        </w:tc>
        <w:tc>
          <w:tcPr>
            <w:tcW w:w="254" w:type="pct"/>
            <w:tcBorders>
              <w:top w:val="nil"/>
              <w:left w:val="nil"/>
              <w:bottom w:val="single" w:sz="4" w:space="0" w:color="auto"/>
              <w:right w:val="single" w:sz="4" w:space="0" w:color="auto"/>
            </w:tcBorders>
            <w:shd w:val="clear" w:color="auto" w:fill="auto"/>
            <w:vAlign w:val="center"/>
            <w:hideMark/>
          </w:tcPr>
          <w:p w14:paraId="53EEA8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how AI awareness, usage, engagement, and perceived impact drive efficiency in accounting procedures in Saudi Arabia</w:t>
            </w:r>
          </w:p>
        </w:tc>
        <w:tc>
          <w:tcPr>
            <w:tcW w:w="255" w:type="pct"/>
            <w:tcBorders>
              <w:top w:val="nil"/>
              <w:left w:val="nil"/>
              <w:bottom w:val="single" w:sz="4" w:space="0" w:color="auto"/>
              <w:right w:val="single" w:sz="4" w:space="0" w:color="auto"/>
            </w:tcBorders>
            <w:shd w:val="clear" w:color="auto" w:fill="auto"/>
            <w:vAlign w:val="center"/>
            <w:hideMark/>
          </w:tcPr>
          <w:p w14:paraId="05B2104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AI awareness and usage boost engagement, which mediates AI's positive impact on procedures—leading to enhanced efficiency; strong evidence AI transforms accounting practice (link.springer.com)</w:t>
            </w:r>
          </w:p>
        </w:tc>
        <w:tc>
          <w:tcPr>
            <w:tcW w:w="254" w:type="pct"/>
            <w:tcBorders>
              <w:top w:val="nil"/>
              <w:left w:val="nil"/>
              <w:bottom w:val="single" w:sz="4" w:space="0" w:color="auto"/>
              <w:right w:val="single" w:sz="4" w:space="0" w:color="auto"/>
            </w:tcBorders>
            <w:shd w:val="clear" w:color="auto" w:fill="auto"/>
            <w:vAlign w:val="center"/>
            <w:hideMark/>
          </w:tcPr>
          <w:p w14:paraId="1B2762E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not reported per abstract but typical for PLS surveys (200–400)</w:t>
            </w:r>
          </w:p>
        </w:tc>
        <w:tc>
          <w:tcPr>
            <w:tcW w:w="254" w:type="pct"/>
            <w:tcBorders>
              <w:top w:val="nil"/>
              <w:left w:val="nil"/>
              <w:bottom w:val="single" w:sz="4" w:space="0" w:color="auto"/>
              <w:right w:val="single" w:sz="4" w:space="0" w:color="auto"/>
            </w:tcBorders>
            <w:shd w:val="clear" w:color="auto" w:fill="auto"/>
            <w:vAlign w:val="center"/>
            <w:hideMark/>
          </w:tcPr>
          <w:p w14:paraId="510A6CC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Procedural accounting at organizational level</w:t>
            </w:r>
          </w:p>
        </w:tc>
        <w:tc>
          <w:tcPr>
            <w:tcW w:w="339" w:type="pct"/>
            <w:tcBorders>
              <w:top w:val="nil"/>
              <w:left w:val="nil"/>
              <w:bottom w:val="single" w:sz="4" w:space="0" w:color="auto"/>
              <w:right w:val="single" w:sz="4" w:space="0" w:color="auto"/>
            </w:tcBorders>
            <w:shd w:val="clear" w:color="auto" w:fill="auto"/>
            <w:noWrap/>
            <w:vAlign w:val="center"/>
            <w:hideMark/>
          </w:tcPr>
          <w:p w14:paraId="17FC9405" w14:textId="51C5E432"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4FC7495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date leading up to July 2024 (study published July 2024)</w:t>
            </w:r>
          </w:p>
        </w:tc>
        <w:tc>
          <w:tcPr>
            <w:tcW w:w="297" w:type="pct"/>
            <w:tcBorders>
              <w:top w:val="nil"/>
              <w:left w:val="nil"/>
              <w:bottom w:val="single" w:sz="4" w:space="0" w:color="auto"/>
              <w:right w:val="single" w:sz="4" w:space="0" w:color="auto"/>
            </w:tcBorders>
            <w:shd w:val="clear" w:color="auto" w:fill="auto"/>
            <w:vAlign w:val="center"/>
            <w:hideMark/>
          </w:tcPr>
          <w:p w14:paraId="2B55CAC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(new publication)</w:t>
            </w:r>
          </w:p>
        </w:tc>
        <w:tc>
          <w:tcPr>
            <w:tcW w:w="212" w:type="pct"/>
            <w:tcBorders>
              <w:top w:val="nil"/>
              <w:left w:val="nil"/>
              <w:bottom w:val="single" w:sz="4" w:space="0" w:color="auto"/>
              <w:right w:val="single" w:sz="4" w:space="0" w:color="auto"/>
            </w:tcBorders>
            <w:shd w:val="clear" w:color="auto" w:fill="auto"/>
            <w:vAlign w:val="center"/>
            <w:hideMark/>
          </w:tcPr>
          <w:p w14:paraId="1550056A" w14:textId="2FD0219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7BD788A3" w14:textId="77777777" w:rsidTr="002C37EC">
        <w:trPr>
          <w:trHeight w:val="40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3D825FD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65</w:t>
            </w:r>
          </w:p>
        </w:tc>
        <w:tc>
          <w:tcPr>
            <w:tcW w:w="338" w:type="pct"/>
            <w:tcBorders>
              <w:top w:val="nil"/>
              <w:left w:val="nil"/>
              <w:bottom w:val="single" w:sz="4" w:space="0" w:color="auto"/>
              <w:right w:val="single" w:sz="4" w:space="0" w:color="auto"/>
            </w:tcBorders>
            <w:shd w:val="clear" w:color="auto" w:fill="auto"/>
            <w:vAlign w:val="center"/>
            <w:hideMark/>
          </w:tcPr>
          <w:p w14:paraId="4DA435E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Bernardo </w:t>
            </w:r>
            <w:proofErr w:type="spellStart"/>
            <w:r w:rsidRPr="00CD75AD">
              <w:rPr>
                <w:rFonts w:eastAsia="Times New Roman" w:cs="Times New Roman"/>
                <w:color w:val="000000"/>
                <w:sz w:val="8"/>
                <w:szCs w:val="8"/>
              </w:rPr>
              <w:t>Batiz-Lazo</w:t>
            </w:r>
            <w:proofErr w:type="spellEnd"/>
            <w:r w:rsidRPr="00CD75AD">
              <w:rPr>
                <w:rFonts w:eastAsia="Times New Roman" w:cs="Times New Roman"/>
                <w:color w:val="000000"/>
                <w:sz w:val="8"/>
                <w:szCs w:val="8"/>
              </w:rPr>
              <w:t xml:space="preserve">, Leonidas </w:t>
            </w:r>
            <w:proofErr w:type="spellStart"/>
            <w:r w:rsidRPr="00CD75AD">
              <w:rPr>
                <w:rFonts w:eastAsia="Times New Roman" w:cs="Times New Roman"/>
                <w:color w:val="000000"/>
                <w:sz w:val="8"/>
                <w:szCs w:val="8"/>
              </w:rPr>
              <w:t>Efthymiou</w:t>
            </w:r>
            <w:proofErr w:type="spellEnd"/>
            <w:r w:rsidRPr="00CD75AD">
              <w:rPr>
                <w:rFonts w:eastAsia="Times New Roman" w:cs="Times New Roman"/>
                <w:color w:val="000000"/>
                <w:sz w:val="8"/>
                <w:szCs w:val="8"/>
              </w:rPr>
              <w:t xml:space="preserve"> &amp; Kyra Davies (2022)</w:t>
            </w:r>
          </w:p>
        </w:tc>
        <w:tc>
          <w:tcPr>
            <w:tcW w:w="213" w:type="pct"/>
            <w:tcBorders>
              <w:top w:val="nil"/>
              <w:left w:val="nil"/>
              <w:bottom w:val="single" w:sz="4" w:space="0" w:color="auto"/>
              <w:right w:val="single" w:sz="4" w:space="0" w:color="auto"/>
            </w:tcBorders>
            <w:shd w:val="clear" w:color="auto" w:fill="auto"/>
            <w:vAlign w:val="center"/>
            <w:hideMark/>
          </w:tcPr>
          <w:p w14:paraId="2FB443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Book chapter (Palgrave) in Business Advancement Through Technology, Volume II</w:t>
            </w:r>
          </w:p>
        </w:tc>
        <w:tc>
          <w:tcPr>
            <w:tcW w:w="211" w:type="pct"/>
            <w:tcBorders>
              <w:top w:val="nil"/>
              <w:left w:val="nil"/>
              <w:bottom w:val="single" w:sz="4" w:space="0" w:color="auto"/>
              <w:right w:val="single" w:sz="4" w:space="0" w:color="auto"/>
            </w:tcBorders>
            <w:shd w:val="clear" w:color="auto" w:fill="auto"/>
            <w:vAlign w:val="center"/>
            <w:hideMark/>
          </w:tcPr>
          <w:p w14:paraId="3199A607" w14:textId="53BBD1F8"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6E8327D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Cyprus &amp; UK</w:t>
            </w:r>
          </w:p>
        </w:tc>
        <w:tc>
          <w:tcPr>
            <w:tcW w:w="255" w:type="pct"/>
            <w:tcBorders>
              <w:top w:val="nil"/>
              <w:left w:val="nil"/>
              <w:bottom w:val="single" w:sz="4" w:space="0" w:color="auto"/>
              <w:right w:val="single" w:sz="4" w:space="0" w:color="auto"/>
            </w:tcBorders>
            <w:shd w:val="clear" w:color="auto" w:fill="auto"/>
            <w:vAlign w:val="center"/>
            <w:hideMark/>
          </w:tcPr>
          <w:p w14:paraId="389D5AD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Cyprus &amp; UK</w:t>
            </w:r>
          </w:p>
        </w:tc>
        <w:tc>
          <w:tcPr>
            <w:tcW w:w="243" w:type="pct"/>
            <w:tcBorders>
              <w:top w:val="nil"/>
              <w:left w:val="nil"/>
              <w:bottom w:val="single" w:sz="4" w:space="0" w:color="auto"/>
              <w:right w:val="single" w:sz="4" w:space="0" w:color="auto"/>
            </w:tcBorders>
            <w:shd w:val="clear" w:color="auto" w:fill="auto"/>
            <w:vAlign w:val="center"/>
            <w:hideMark/>
          </w:tcPr>
          <w:p w14:paraId="07B3F42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w:t>
            </w:r>
          </w:p>
        </w:tc>
        <w:tc>
          <w:tcPr>
            <w:tcW w:w="266" w:type="pct"/>
            <w:tcBorders>
              <w:top w:val="nil"/>
              <w:left w:val="nil"/>
              <w:bottom w:val="single" w:sz="4" w:space="0" w:color="auto"/>
              <w:right w:val="single" w:sz="4" w:space="0" w:color="auto"/>
            </w:tcBorders>
            <w:shd w:val="clear" w:color="auto" w:fill="auto"/>
            <w:vAlign w:val="center"/>
            <w:hideMark/>
          </w:tcPr>
          <w:p w14:paraId="1DAA5F8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Mixed: conceptual review + HR manager interviews</w:t>
            </w:r>
          </w:p>
        </w:tc>
        <w:tc>
          <w:tcPr>
            <w:tcW w:w="213" w:type="pct"/>
            <w:tcBorders>
              <w:top w:val="nil"/>
              <w:left w:val="nil"/>
              <w:bottom w:val="single" w:sz="4" w:space="0" w:color="auto"/>
              <w:right w:val="single" w:sz="4" w:space="0" w:color="auto"/>
            </w:tcBorders>
            <w:shd w:val="clear" w:color="auto" w:fill="auto"/>
            <w:vAlign w:val="center"/>
            <w:hideMark/>
          </w:tcPr>
          <w:p w14:paraId="2C1F6BF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explicit</w:t>
            </w:r>
          </w:p>
        </w:tc>
        <w:tc>
          <w:tcPr>
            <w:tcW w:w="253" w:type="pct"/>
            <w:tcBorders>
              <w:top w:val="nil"/>
              <w:left w:val="nil"/>
              <w:bottom w:val="single" w:sz="4" w:space="0" w:color="auto"/>
              <w:right w:val="single" w:sz="4" w:space="0" w:color="auto"/>
            </w:tcBorders>
            <w:shd w:val="clear" w:color="auto" w:fill="auto"/>
            <w:vAlign w:val="center"/>
            <w:hideMark/>
          </w:tcPr>
          <w:p w14:paraId="4C7E168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C3443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AI’s impact on employment in accounting and banking</w:t>
            </w:r>
          </w:p>
        </w:tc>
        <w:tc>
          <w:tcPr>
            <w:tcW w:w="254" w:type="pct"/>
            <w:tcBorders>
              <w:top w:val="nil"/>
              <w:left w:val="nil"/>
              <w:bottom w:val="single" w:sz="4" w:space="0" w:color="auto"/>
              <w:right w:val="single" w:sz="4" w:space="0" w:color="auto"/>
            </w:tcBorders>
            <w:shd w:val="clear" w:color="auto" w:fill="auto"/>
            <w:vAlign w:val="center"/>
            <w:hideMark/>
          </w:tcPr>
          <w:p w14:paraId="1C0A2C3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General AI systems</w:t>
            </w:r>
          </w:p>
        </w:tc>
        <w:tc>
          <w:tcPr>
            <w:tcW w:w="254" w:type="pct"/>
            <w:tcBorders>
              <w:top w:val="nil"/>
              <w:left w:val="nil"/>
              <w:bottom w:val="single" w:sz="4" w:space="0" w:color="auto"/>
              <w:right w:val="single" w:sz="4" w:space="0" w:color="auto"/>
            </w:tcBorders>
            <w:shd w:val="clear" w:color="auto" w:fill="auto"/>
            <w:vAlign w:val="center"/>
            <w:hideMark/>
          </w:tcPr>
          <w:p w14:paraId="4D4E3DF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assess how AI diffusion is affecting employment in accounting and banking sectors</w:t>
            </w:r>
          </w:p>
        </w:tc>
        <w:tc>
          <w:tcPr>
            <w:tcW w:w="255" w:type="pct"/>
            <w:tcBorders>
              <w:top w:val="nil"/>
              <w:left w:val="nil"/>
              <w:bottom w:val="single" w:sz="4" w:space="0" w:color="auto"/>
              <w:right w:val="single" w:sz="4" w:space="0" w:color="auto"/>
            </w:tcBorders>
            <w:shd w:val="clear" w:color="auto" w:fill="auto"/>
            <w:vAlign w:val="center"/>
            <w:hideMark/>
          </w:tcPr>
          <w:p w14:paraId="4DAC620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that AI will transform but not replace roles—advocating “hybrid adaptation” where accountants and bankers work alongside AI. Interviews with HR managers in five Cypriot banks revealed no AI use in recruitment, citing technical and ethical concerns (ideas.repec.org, springerprofessional.de)</w:t>
            </w:r>
          </w:p>
        </w:tc>
        <w:tc>
          <w:tcPr>
            <w:tcW w:w="254" w:type="pct"/>
            <w:tcBorders>
              <w:top w:val="nil"/>
              <w:left w:val="nil"/>
              <w:bottom w:val="single" w:sz="4" w:space="0" w:color="auto"/>
              <w:right w:val="single" w:sz="4" w:space="0" w:color="auto"/>
            </w:tcBorders>
            <w:shd w:val="clear" w:color="auto" w:fill="auto"/>
            <w:vAlign w:val="center"/>
            <w:hideMark/>
          </w:tcPr>
          <w:p w14:paraId="693AA2C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+ 5 HR interviews</w:t>
            </w:r>
          </w:p>
        </w:tc>
        <w:tc>
          <w:tcPr>
            <w:tcW w:w="254" w:type="pct"/>
            <w:tcBorders>
              <w:top w:val="nil"/>
              <w:left w:val="nil"/>
              <w:bottom w:val="single" w:sz="4" w:space="0" w:color="auto"/>
              <w:right w:val="single" w:sz="4" w:space="0" w:color="auto"/>
            </w:tcBorders>
            <w:shd w:val="clear" w:color="auto" w:fill="auto"/>
            <w:vAlign w:val="center"/>
            <w:hideMark/>
          </w:tcPr>
          <w:p w14:paraId="09848C0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Sectoral employment within accounting/banking</w:t>
            </w:r>
          </w:p>
        </w:tc>
        <w:tc>
          <w:tcPr>
            <w:tcW w:w="339" w:type="pct"/>
            <w:tcBorders>
              <w:top w:val="nil"/>
              <w:left w:val="nil"/>
              <w:bottom w:val="single" w:sz="4" w:space="0" w:color="auto"/>
              <w:right w:val="single" w:sz="4" w:space="0" w:color="auto"/>
            </w:tcBorders>
            <w:shd w:val="clear" w:color="auto" w:fill="auto"/>
            <w:noWrap/>
            <w:vAlign w:val="center"/>
            <w:hideMark/>
          </w:tcPr>
          <w:p w14:paraId="3CFBF408" w14:textId="6772E6E4"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28CD9F7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Through 2021–early 2022</w:t>
            </w:r>
          </w:p>
        </w:tc>
        <w:tc>
          <w:tcPr>
            <w:tcW w:w="297" w:type="pct"/>
            <w:tcBorders>
              <w:top w:val="nil"/>
              <w:left w:val="nil"/>
              <w:bottom w:val="single" w:sz="4" w:space="0" w:color="auto"/>
              <w:right w:val="single" w:sz="4" w:space="0" w:color="auto"/>
            </w:tcBorders>
            <w:shd w:val="clear" w:color="auto" w:fill="auto"/>
            <w:vAlign w:val="center"/>
            <w:hideMark/>
          </w:tcPr>
          <w:p w14:paraId="736A5EEE" w14:textId="3E10A3D3"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2C8C918" w14:textId="1F69BE2E"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27C7558E" w14:textId="77777777" w:rsidTr="002C37EC">
        <w:trPr>
          <w:trHeight w:val="47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6A1DD2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66</w:t>
            </w:r>
          </w:p>
        </w:tc>
        <w:tc>
          <w:tcPr>
            <w:tcW w:w="338" w:type="pct"/>
            <w:tcBorders>
              <w:top w:val="nil"/>
              <w:left w:val="nil"/>
              <w:bottom w:val="single" w:sz="4" w:space="0" w:color="auto"/>
              <w:right w:val="single" w:sz="4" w:space="0" w:color="auto"/>
            </w:tcBorders>
            <w:shd w:val="clear" w:color="auto" w:fill="auto"/>
            <w:vAlign w:val="center"/>
            <w:hideMark/>
          </w:tcPr>
          <w:p w14:paraId="5AAD4E5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Al-</w:t>
            </w:r>
            <w:proofErr w:type="spellStart"/>
            <w:r w:rsidRPr="00CD75AD">
              <w:rPr>
                <w:rFonts w:eastAsia="Times New Roman" w:cs="Times New Roman"/>
                <w:color w:val="000000"/>
                <w:sz w:val="8"/>
                <w:szCs w:val="8"/>
              </w:rPr>
              <w:t>Qatanani</w:t>
            </w:r>
            <w:proofErr w:type="spellEnd"/>
            <w:r w:rsidRPr="00CD75AD">
              <w:rPr>
                <w:rFonts w:eastAsia="Times New Roman" w:cs="Times New Roman"/>
                <w:color w:val="000000"/>
                <w:sz w:val="8"/>
                <w:szCs w:val="8"/>
              </w:rPr>
              <w:t xml:space="preserve"> et al. (2024)</w:t>
            </w:r>
          </w:p>
        </w:tc>
        <w:tc>
          <w:tcPr>
            <w:tcW w:w="213" w:type="pct"/>
            <w:tcBorders>
              <w:top w:val="nil"/>
              <w:left w:val="nil"/>
              <w:bottom w:val="single" w:sz="4" w:space="0" w:color="auto"/>
              <w:right w:val="single" w:sz="4" w:space="0" w:color="auto"/>
            </w:tcBorders>
            <w:shd w:val="clear" w:color="auto" w:fill="auto"/>
            <w:vAlign w:val="center"/>
            <w:hideMark/>
          </w:tcPr>
          <w:p w14:paraId="45A4775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Pakistan Journal of Life and Social Sciences</w:t>
            </w:r>
          </w:p>
        </w:tc>
        <w:tc>
          <w:tcPr>
            <w:tcW w:w="211" w:type="pct"/>
            <w:tcBorders>
              <w:top w:val="nil"/>
              <w:left w:val="nil"/>
              <w:bottom w:val="single" w:sz="4" w:space="0" w:color="auto"/>
              <w:right w:val="single" w:sz="4" w:space="0" w:color="auto"/>
            </w:tcBorders>
            <w:shd w:val="clear" w:color="auto" w:fill="auto"/>
            <w:vAlign w:val="center"/>
            <w:hideMark/>
          </w:tcPr>
          <w:p w14:paraId="5184175B" w14:textId="5B8D19EF"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5380DF7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Saudi Arabia</w:t>
            </w:r>
          </w:p>
        </w:tc>
        <w:tc>
          <w:tcPr>
            <w:tcW w:w="255" w:type="pct"/>
            <w:tcBorders>
              <w:top w:val="nil"/>
              <w:left w:val="nil"/>
              <w:bottom w:val="single" w:sz="4" w:space="0" w:color="auto"/>
              <w:right w:val="single" w:sz="4" w:space="0" w:color="auto"/>
            </w:tcBorders>
            <w:shd w:val="clear" w:color="auto" w:fill="auto"/>
            <w:vAlign w:val="center"/>
            <w:hideMark/>
          </w:tcPr>
          <w:p w14:paraId="1209B72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Tabuk region banks</w:t>
            </w:r>
          </w:p>
        </w:tc>
        <w:tc>
          <w:tcPr>
            <w:tcW w:w="243" w:type="pct"/>
            <w:tcBorders>
              <w:top w:val="nil"/>
              <w:left w:val="nil"/>
              <w:bottom w:val="single" w:sz="4" w:space="0" w:color="auto"/>
              <w:right w:val="single" w:sz="4" w:space="0" w:color="auto"/>
            </w:tcBorders>
            <w:shd w:val="clear" w:color="auto" w:fill="auto"/>
            <w:vAlign w:val="center"/>
            <w:hideMark/>
          </w:tcPr>
          <w:p w14:paraId="19C4A56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80AC79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 Likert questionnaire + inferential stats (t-test, regression)</w:t>
            </w:r>
          </w:p>
        </w:tc>
        <w:tc>
          <w:tcPr>
            <w:tcW w:w="213" w:type="pct"/>
            <w:tcBorders>
              <w:top w:val="nil"/>
              <w:left w:val="nil"/>
              <w:bottom w:val="single" w:sz="4" w:space="0" w:color="auto"/>
              <w:right w:val="single" w:sz="4" w:space="0" w:color="auto"/>
            </w:tcBorders>
            <w:shd w:val="clear" w:color="auto" w:fill="auto"/>
            <w:vAlign w:val="center"/>
            <w:hideMark/>
          </w:tcPr>
          <w:p w14:paraId="409713B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specified</w:t>
            </w:r>
          </w:p>
        </w:tc>
        <w:tc>
          <w:tcPr>
            <w:tcW w:w="253" w:type="pct"/>
            <w:tcBorders>
              <w:top w:val="nil"/>
              <w:left w:val="nil"/>
              <w:bottom w:val="single" w:sz="4" w:space="0" w:color="auto"/>
              <w:right w:val="single" w:sz="4" w:space="0" w:color="auto"/>
            </w:tcBorders>
            <w:shd w:val="clear" w:color="auto" w:fill="auto"/>
            <w:vAlign w:val="center"/>
            <w:hideMark/>
          </w:tcPr>
          <w:p w14:paraId="7EDD227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0480CD5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Impact of AI (ML, NLP, CV) on Accounting Info Systems</w:t>
            </w:r>
          </w:p>
        </w:tc>
        <w:tc>
          <w:tcPr>
            <w:tcW w:w="254" w:type="pct"/>
            <w:tcBorders>
              <w:top w:val="nil"/>
              <w:left w:val="nil"/>
              <w:bottom w:val="single" w:sz="4" w:space="0" w:color="auto"/>
              <w:right w:val="single" w:sz="4" w:space="0" w:color="auto"/>
            </w:tcBorders>
            <w:shd w:val="clear" w:color="auto" w:fill="auto"/>
            <w:vAlign w:val="center"/>
            <w:hideMark/>
          </w:tcPr>
          <w:p w14:paraId="5C5116A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ML, NLP, Computer Vision</w:t>
            </w:r>
          </w:p>
        </w:tc>
        <w:tc>
          <w:tcPr>
            <w:tcW w:w="254" w:type="pct"/>
            <w:tcBorders>
              <w:top w:val="nil"/>
              <w:left w:val="nil"/>
              <w:bottom w:val="single" w:sz="4" w:space="0" w:color="auto"/>
              <w:right w:val="single" w:sz="4" w:space="0" w:color="auto"/>
            </w:tcBorders>
            <w:shd w:val="clear" w:color="auto" w:fill="auto"/>
            <w:vAlign w:val="center"/>
            <w:hideMark/>
          </w:tcPr>
          <w:p w14:paraId="2DDF05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investigate AI's effect on accounting information systems in Tabuk’s commercial banks</w:t>
            </w:r>
          </w:p>
        </w:tc>
        <w:tc>
          <w:tcPr>
            <w:tcW w:w="255" w:type="pct"/>
            <w:tcBorders>
              <w:top w:val="nil"/>
              <w:left w:val="nil"/>
              <w:bottom w:val="single" w:sz="4" w:space="0" w:color="auto"/>
              <w:right w:val="single" w:sz="4" w:space="0" w:color="auto"/>
            </w:tcBorders>
            <w:shd w:val="clear" w:color="auto" w:fill="auto"/>
            <w:vAlign w:val="center"/>
            <w:hideMark/>
          </w:tcPr>
          <w:p w14:paraId="5FDECF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components—ML (β=2.959), NLP (β=2.830), Computer Vision (β=2.975)—all showed statistically significant positive effects (p &lt; 0.05) on accounting information system performance. Recommendations include aligning AI systems with financial goals and improving internal processes like invoicing and compliance (pjlss.edu.pk)</w:t>
            </w:r>
          </w:p>
        </w:tc>
        <w:tc>
          <w:tcPr>
            <w:tcW w:w="254" w:type="pct"/>
            <w:tcBorders>
              <w:top w:val="nil"/>
              <w:left w:val="nil"/>
              <w:bottom w:val="single" w:sz="4" w:space="0" w:color="auto"/>
              <w:right w:val="single" w:sz="4" w:space="0" w:color="auto"/>
            </w:tcBorders>
            <w:shd w:val="clear" w:color="auto" w:fill="auto"/>
            <w:vAlign w:val="center"/>
            <w:hideMark/>
          </w:tcPr>
          <w:p w14:paraId="01D5E83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 = 205 senior/middle managers in 48 bank branches</w:t>
            </w:r>
          </w:p>
        </w:tc>
        <w:tc>
          <w:tcPr>
            <w:tcW w:w="254" w:type="pct"/>
            <w:tcBorders>
              <w:top w:val="nil"/>
              <w:left w:val="nil"/>
              <w:bottom w:val="single" w:sz="4" w:space="0" w:color="auto"/>
              <w:right w:val="single" w:sz="4" w:space="0" w:color="auto"/>
            </w:tcBorders>
            <w:shd w:val="clear" w:color="auto" w:fill="auto"/>
            <w:vAlign w:val="center"/>
            <w:hideMark/>
          </w:tcPr>
          <w:p w14:paraId="0639BD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Bank accounting systems</w:t>
            </w:r>
          </w:p>
        </w:tc>
        <w:tc>
          <w:tcPr>
            <w:tcW w:w="339" w:type="pct"/>
            <w:tcBorders>
              <w:top w:val="nil"/>
              <w:left w:val="nil"/>
              <w:bottom w:val="single" w:sz="4" w:space="0" w:color="auto"/>
              <w:right w:val="single" w:sz="4" w:space="0" w:color="auto"/>
            </w:tcBorders>
            <w:shd w:val="clear" w:color="auto" w:fill="auto"/>
            <w:noWrap/>
            <w:vAlign w:val="center"/>
            <w:hideMark/>
          </w:tcPr>
          <w:p w14:paraId="7022E557" w14:textId="0A4757DC"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05C526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collected early 2024; accepted Aug 27, 2024</w:t>
            </w:r>
          </w:p>
        </w:tc>
        <w:tc>
          <w:tcPr>
            <w:tcW w:w="297" w:type="pct"/>
            <w:tcBorders>
              <w:top w:val="nil"/>
              <w:left w:val="nil"/>
              <w:bottom w:val="single" w:sz="4" w:space="0" w:color="auto"/>
              <w:right w:val="single" w:sz="4" w:space="0" w:color="auto"/>
            </w:tcBorders>
            <w:shd w:val="clear" w:color="auto" w:fill="auto"/>
            <w:vAlign w:val="center"/>
            <w:hideMark/>
          </w:tcPr>
          <w:p w14:paraId="776E0F89" w14:textId="6E02536F"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456FA26" w14:textId="6A47B239"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267DF96D" w14:textId="77777777" w:rsidTr="002C37EC">
        <w:trPr>
          <w:trHeight w:val="54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2529E29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67</w:t>
            </w:r>
          </w:p>
        </w:tc>
        <w:tc>
          <w:tcPr>
            <w:tcW w:w="338" w:type="pct"/>
            <w:tcBorders>
              <w:top w:val="nil"/>
              <w:left w:val="nil"/>
              <w:bottom w:val="single" w:sz="4" w:space="0" w:color="auto"/>
              <w:right w:val="single" w:sz="4" w:space="0" w:color="auto"/>
            </w:tcBorders>
            <w:shd w:val="clear" w:color="auto" w:fill="auto"/>
            <w:vAlign w:val="center"/>
            <w:hideMark/>
          </w:tcPr>
          <w:p w14:paraId="52E6383B"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Mbonigaba</w:t>
            </w:r>
            <w:proofErr w:type="spellEnd"/>
            <w:r w:rsidRPr="00CD75AD">
              <w:rPr>
                <w:rFonts w:eastAsia="Times New Roman" w:cs="Times New Roman"/>
                <w:color w:val="000000"/>
                <w:sz w:val="8"/>
                <w:szCs w:val="8"/>
              </w:rPr>
              <w:t xml:space="preserve"> Celestin (2024)</w:t>
            </w:r>
          </w:p>
        </w:tc>
        <w:tc>
          <w:tcPr>
            <w:tcW w:w="213" w:type="pct"/>
            <w:tcBorders>
              <w:top w:val="nil"/>
              <w:left w:val="nil"/>
              <w:bottom w:val="single" w:sz="4" w:space="0" w:color="auto"/>
              <w:right w:val="single" w:sz="4" w:space="0" w:color="auto"/>
            </w:tcBorders>
            <w:shd w:val="clear" w:color="auto" w:fill="auto"/>
            <w:vAlign w:val="center"/>
            <w:hideMark/>
          </w:tcPr>
          <w:p w14:paraId="650821E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Conference proceedings (Indo American Journal of Multidisciplinary Research &amp; Review)</w:t>
            </w:r>
          </w:p>
        </w:tc>
        <w:tc>
          <w:tcPr>
            <w:tcW w:w="211" w:type="pct"/>
            <w:tcBorders>
              <w:top w:val="nil"/>
              <w:left w:val="nil"/>
              <w:bottom w:val="single" w:sz="4" w:space="0" w:color="auto"/>
              <w:right w:val="single" w:sz="4" w:space="0" w:color="auto"/>
            </w:tcBorders>
            <w:shd w:val="clear" w:color="auto" w:fill="auto"/>
            <w:vAlign w:val="center"/>
            <w:hideMark/>
          </w:tcPr>
          <w:p w14:paraId="040A498F" w14:textId="2180F665"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19B498D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Rwanda</w:t>
            </w:r>
          </w:p>
        </w:tc>
        <w:tc>
          <w:tcPr>
            <w:tcW w:w="255" w:type="pct"/>
            <w:tcBorders>
              <w:top w:val="nil"/>
              <w:left w:val="nil"/>
              <w:bottom w:val="single" w:sz="4" w:space="0" w:color="auto"/>
              <w:right w:val="single" w:sz="4" w:space="0" w:color="auto"/>
            </w:tcBorders>
            <w:shd w:val="clear" w:color="auto" w:fill="auto"/>
            <w:vAlign w:val="center"/>
            <w:hideMark/>
          </w:tcPr>
          <w:p w14:paraId="40592CA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sector in Rwanda</w:t>
            </w:r>
          </w:p>
        </w:tc>
        <w:tc>
          <w:tcPr>
            <w:tcW w:w="243" w:type="pct"/>
            <w:tcBorders>
              <w:top w:val="nil"/>
              <w:left w:val="nil"/>
              <w:bottom w:val="single" w:sz="4" w:space="0" w:color="auto"/>
              <w:right w:val="single" w:sz="4" w:space="0" w:color="auto"/>
            </w:tcBorders>
            <w:shd w:val="clear" w:color="auto" w:fill="auto"/>
            <w:vAlign w:val="center"/>
            <w:hideMark/>
          </w:tcPr>
          <w:p w14:paraId="3813D33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6B9BEF0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Mixed–methods: surveys, interviews, statistical analysis</w:t>
            </w:r>
          </w:p>
        </w:tc>
        <w:tc>
          <w:tcPr>
            <w:tcW w:w="213" w:type="pct"/>
            <w:tcBorders>
              <w:top w:val="nil"/>
              <w:left w:val="nil"/>
              <w:bottom w:val="single" w:sz="4" w:space="0" w:color="auto"/>
              <w:right w:val="single" w:sz="4" w:space="0" w:color="auto"/>
            </w:tcBorders>
            <w:shd w:val="clear" w:color="auto" w:fill="auto"/>
            <w:vAlign w:val="center"/>
            <w:hideMark/>
          </w:tcPr>
          <w:p w14:paraId="582DC2E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Adoption and Innovation Models</w:t>
            </w:r>
          </w:p>
        </w:tc>
        <w:tc>
          <w:tcPr>
            <w:tcW w:w="253" w:type="pct"/>
            <w:tcBorders>
              <w:top w:val="nil"/>
              <w:left w:val="nil"/>
              <w:bottom w:val="single" w:sz="4" w:space="0" w:color="auto"/>
              <w:right w:val="single" w:sz="4" w:space="0" w:color="auto"/>
            </w:tcBorders>
            <w:shd w:val="clear" w:color="auto" w:fill="auto"/>
            <w:vAlign w:val="center"/>
            <w:hideMark/>
          </w:tcPr>
          <w:p w14:paraId="6E9AC5F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2AABC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adoption dynamics: awareness, firm size, investment</w:t>
            </w:r>
          </w:p>
        </w:tc>
        <w:tc>
          <w:tcPr>
            <w:tcW w:w="254" w:type="pct"/>
            <w:tcBorders>
              <w:top w:val="nil"/>
              <w:left w:val="nil"/>
              <w:bottom w:val="single" w:sz="4" w:space="0" w:color="auto"/>
              <w:right w:val="single" w:sz="4" w:space="0" w:color="auto"/>
            </w:tcBorders>
            <w:shd w:val="clear" w:color="auto" w:fill="auto"/>
            <w:vAlign w:val="center"/>
            <w:hideMark/>
          </w:tcPr>
          <w:p w14:paraId="2B15083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General AI tools</w:t>
            </w:r>
          </w:p>
        </w:tc>
        <w:tc>
          <w:tcPr>
            <w:tcW w:w="254" w:type="pct"/>
            <w:tcBorders>
              <w:top w:val="nil"/>
              <w:left w:val="nil"/>
              <w:bottom w:val="single" w:sz="4" w:space="0" w:color="auto"/>
              <w:right w:val="single" w:sz="4" w:space="0" w:color="auto"/>
            </w:tcBorders>
            <w:shd w:val="clear" w:color="auto" w:fill="auto"/>
            <w:vAlign w:val="center"/>
            <w:hideMark/>
          </w:tcPr>
          <w:p w14:paraId="60E84D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AI adoption challenges, opportunities, and strategic implications in Rwanda's accounting sector</w:t>
            </w:r>
          </w:p>
        </w:tc>
        <w:tc>
          <w:tcPr>
            <w:tcW w:w="255" w:type="pct"/>
            <w:tcBorders>
              <w:top w:val="nil"/>
              <w:left w:val="nil"/>
              <w:bottom w:val="single" w:sz="4" w:space="0" w:color="auto"/>
              <w:right w:val="single" w:sz="4" w:space="0" w:color="auto"/>
            </w:tcBorders>
            <w:shd w:val="clear" w:color="auto" w:fill="auto"/>
            <w:vAlign w:val="center"/>
            <w:hideMark/>
          </w:tcPr>
          <w:p w14:paraId="4AFA405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AI awareness strongly influences adoption (r = 0.78); larger firms have higher AI uptake (70% vs 45% medium, 20% small); regression models show firm size predicts AI investment (R² = 0.85). • AI enhances accuracy and efficiency, but implementation cost and skill gaps persist as key barriers. • Recommendations include targeted training, public-private partnerships, and regulatory frameworks (researchgate.net).</w:t>
            </w:r>
          </w:p>
        </w:tc>
        <w:tc>
          <w:tcPr>
            <w:tcW w:w="254" w:type="pct"/>
            <w:tcBorders>
              <w:top w:val="nil"/>
              <w:left w:val="nil"/>
              <w:bottom w:val="single" w:sz="4" w:space="0" w:color="auto"/>
              <w:right w:val="single" w:sz="4" w:space="0" w:color="auto"/>
            </w:tcBorders>
            <w:shd w:val="clear" w:color="auto" w:fill="auto"/>
            <w:vAlign w:val="center"/>
            <w:hideMark/>
          </w:tcPr>
          <w:p w14:paraId="7D843C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Surveys and interviews across Rwandan accounting firms; &gt; 100 participants (implicit in statistical tests)</w:t>
            </w:r>
          </w:p>
        </w:tc>
        <w:tc>
          <w:tcPr>
            <w:tcW w:w="254" w:type="pct"/>
            <w:tcBorders>
              <w:top w:val="nil"/>
              <w:left w:val="nil"/>
              <w:bottom w:val="single" w:sz="4" w:space="0" w:color="auto"/>
              <w:right w:val="single" w:sz="4" w:space="0" w:color="auto"/>
            </w:tcBorders>
            <w:shd w:val="clear" w:color="auto" w:fill="auto"/>
            <w:vAlign w:val="center"/>
            <w:hideMark/>
          </w:tcPr>
          <w:p w14:paraId="551798B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firms and the profession at organizational level</w:t>
            </w:r>
          </w:p>
        </w:tc>
        <w:tc>
          <w:tcPr>
            <w:tcW w:w="339" w:type="pct"/>
            <w:tcBorders>
              <w:top w:val="nil"/>
              <w:left w:val="nil"/>
              <w:bottom w:val="single" w:sz="4" w:space="0" w:color="auto"/>
              <w:right w:val="single" w:sz="4" w:space="0" w:color="auto"/>
            </w:tcBorders>
            <w:shd w:val="clear" w:color="auto" w:fill="auto"/>
            <w:noWrap/>
            <w:vAlign w:val="center"/>
            <w:hideMark/>
          </w:tcPr>
          <w:p w14:paraId="054AEB1F" w14:textId="4F28CEE0"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262AA5A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through May 2024</w:t>
            </w:r>
          </w:p>
        </w:tc>
        <w:tc>
          <w:tcPr>
            <w:tcW w:w="297" w:type="pct"/>
            <w:tcBorders>
              <w:top w:val="nil"/>
              <w:left w:val="nil"/>
              <w:bottom w:val="single" w:sz="4" w:space="0" w:color="auto"/>
              <w:right w:val="single" w:sz="4" w:space="0" w:color="auto"/>
            </w:tcBorders>
            <w:shd w:val="clear" w:color="auto" w:fill="auto"/>
            <w:vAlign w:val="center"/>
            <w:hideMark/>
          </w:tcPr>
          <w:p w14:paraId="4D22DE8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(too recent for Jan 2022 count)</w:t>
            </w:r>
          </w:p>
        </w:tc>
        <w:tc>
          <w:tcPr>
            <w:tcW w:w="212" w:type="pct"/>
            <w:tcBorders>
              <w:top w:val="nil"/>
              <w:left w:val="nil"/>
              <w:bottom w:val="single" w:sz="4" w:space="0" w:color="auto"/>
              <w:right w:val="single" w:sz="4" w:space="0" w:color="auto"/>
            </w:tcBorders>
            <w:shd w:val="clear" w:color="auto" w:fill="auto"/>
            <w:vAlign w:val="center"/>
            <w:hideMark/>
          </w:tcPr>
          <w:p w14:paraId="4DBEA99E" w14:textId="6B95342D"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23D0C83F" w14:textId="77777777" w:rsidTr="002C37EC">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49D69B1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68</w:t>
            </w:r>
          </w:p>
        </w:tc>
        <w:tc>
          <w:tcPr>
            <w:tcW w:w="338" w:type="pct"/>
            <w:tcBorders>
              <w:top w:val="nil"/>
              <w:left w:val="nil"/>
              <w:bottom w:val="single" w:sz="4" w:space="0" w:color="auto"/>
              <w:right w:val="single" w:sz="4" w:space="0" w:color="auto"/>
            </w:tcBorders>
            <w:shd w:val="clear" w:color="auto" w:fill="auto"/>
            <w:vAlign w:val="center"/>
            <w:hideMark/>
          </w:tcPr>
          <w:p w14:paraId="4907DE8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Alexander Michael </w:t>
            </w:r>
            <w:proofErr w:type="spellStart"/>
            <w:r w:rsidRPr="00CD75AD">
              <w:rPr>
                <w:rFonts w:eastAsia="Times New Roman" w:cs="Times New Roman"/>
                <w:color w:val="000000"/>
                <w:sz w:val="8"/>
                <w:szCs w:val="8"/>
              </w:rPr>
              <w:t>Heye</w:t>
            </w:r>
            <w:proofErr w:type="spellEnd"/>
            <w:r w:rsidRPr="00CD75AD">
              <w:rPr>
                <w:rFonts w:eastAsia="Times New Roman" w:cs="Times New Roman"/>
                <w:color w:val="000000"/>
                <w:sz w:val="8"/>
                <w:szCs w:val="8"/>
              </w:rPr>
              <w:t xml:space="preserve"> (2021)</w:t>
            </w:r>
          </w:p>
        </w:tc>
        <w:tc>
          <w:tcPr>
            <w:tcW w:w="213" w:type="pct"/>
            <w:tcBorders>
              <w:top w:val="nil"/>
              <w:left w:val="nil"/>
              <w:bottom w:val="single" w:sz="4" w:space="0" w:color="auto"/>
              <w:right w:val="single" w:sz="4" w:space="0" w:color="auto"/>
            </w:tcBorders>
            <w:shd w:val="clear" w:color="auto" w:fill="auto"/>
            <w:vAlign w:val="center"/>
            <w:hideMark/>
          </w:tcPr>
          <w:p w14:paraId="4DF0A47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Undergraduate honors thesis – University of New Hampshire</w:t>
            </w:r>
          </w:p>
        </w:tc>
        <w:tc>
          <w:tcPr>
            <w:tcW w:w="211" w:type="pct"/>
            <w:tcBorders>
              <w:top w:val="nil"/>
              <w:left w:val="nil"/>
              <w:bottom w:val="single" w:sz="4" w:space="0" w:color="auto"/>
              <w:right w:val="single" w:sz="4" w:space="0" w:color="auto"/>
            </w:tcBorders>
            <w:shd w:val="clear" w:color="auto" w:fill="auto"/>
            <w:vAlign w:val="center"/>
            <w:hideMark/>
          </w:tcPr>
          <w:p w14:paraId="23E2C872" w14:textId="6B794B65"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4E30750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3405C56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Big 4 accounting firms (case focus)</w:t>
            </w:r>
          </w:p>
        </w:tc>
        <w:tc>
          <w:tcPr>
            <w:tcW w:w="243" w:type="pct"/>
            <w:tcBorders>
              <w:top w:val="nil"/>
              <w:left w:val="nil"/>
              <w:bottom w:val="single" w:sz="4" w:space="0" w:color="auto"/>
              <w:right w:val="single" w:sz="4" w:space="0" w:color="auto"/>
            </w:tcBorders>
            <w:shd w:val="clear" w:color="auto" w:fill="auto"/>
            <w:vAlign w:val="center"/>
            <w:hideMark/>
          </w:tcPr>
          <w:p w14:paraId="5C7243E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26A2CB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review + firm-level case analysis</w:t>
            </w:r>
          </w:p>
        </w:tc>
        <w:tc>
          <w:tcPr>
            <w:tcW w:w="213" w:type="pct"/>
            <w:tcBorders>
              <w:top w:val="nil"/>
              <w:left w:val="nil"/>
              <w:bottom w:val="single" w:sz="4" w:space="0" w:color="auto"/>
              <w:right w:val="single" w:sz="4" w:space="0" w:color="auto"/>
            </w:tcBorders>
            <w:shd w:val="clear" w:color="auto" w:fill="auto"/>
            <w:vAlign w:val="center"/>
            <w:hideMark/>
          </w:tcPr>
          <w:p w14:paraId="4E5A7A22" w14:textId="46576315"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3" w:type="pct"/>
            <w:tcBorders>
              <w:top w:val="nil"/>
              <w:left w:val="nil"/>
              <w:bottom w:val="single" w:sz="4" w:space="0" w:color="auto"/>
              <w:right w:val="single" w:sz="4" w:space="0" w:color="auto"/>
            </w:tcBorders>
            <w:shd w:val="clear" w:color="auto" w:fill="auto"/>
            <w:vAlign w:val="center"/>
            <w:hideMark/>
          </w:tcPr>
          <w:p w14:paraId="000C47F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7230970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Early AI implementation in Big 4 auditing</w:t>
            </w:r>
          </w:p>
        </w:tc>
        <w:tc>
          <w:tcPr>
            <w:tcW w:w="254" w:type="pct"/>
            <w:tcBorders>
              <w:top w:val="nil"/>
              <w:left w:val="nil"/>
              <w:bottom w:val="single" w:sz="4" w:space="0" w:color="auto"/>
              <w:right w:val="single" w:sz="4" w:space="0" w:color="auto"/>
            </w:tcBorders>
            <w:shd w:val="clear" w:color="auto" w:fill="auto"/>
            <w:vAlign w:val="center"/>
            <w:hideMark/>
          </w:tcPr>
          <w:p w14:paraId="4D1DF2E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Various AI tools used by Big 4 firms</w:t>
            </w:r>
          </w:p>
        </w:tc>
        <w:tc>
          <w:tcPr>
            <w:tcW w:w="254" w:type="pct"/>
            <w:tcBorders>
              <w:top w:val="nil"/>
              <w:left w:val="nil"/>
              <w:bottom w:val="single" w:sz="4" w:space="0" w:color="auto"/>
              <w:right w:val="single" w:sz="4" w:space="0" w:color="auto"/>
            </w:tcBorders>
            <w:shd w:val="clear" w:color="auto" w:fill="auto"/>
            <w:vAlign w:val="center"/>
            <w:hideMark/>
          </w:tcPr>
          <w:p w14:paraId="10FB906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review how Big 4 accounting firms are incorporating AI into auditing practice and how they can adapt</w:t>
            </w:r>
          </w:p>
        </w:tc>
        <w:tc>
          <w:tcPr>
            <w:tcW w:w="255" w:type="pct"/>
            <w:tcBorders>
              <w:top w:val="nil"/>
              <w:left w:val="nil"/>
              <w:bottom w:val="single" w:sz="4" w:space="0" w:color="auto"/>
              <w:right w:val="single" w:sz="4" w:space="0" w:color="auto"/>
            </w:tcBorders>
            <w:shd w:val="clear" w:color="auto" w:fill="auto"/>
            <w:vAlign w:val="center"/>
            <w:hideMark/>
          </w:tcPr>
          <w:p w14:paraId="1DDFCA7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that Big 4 members are exploring AI pilots—e.g., Deloitte’s Argus, EY’s Helix; they are building internal capabilities but face challenges in integration, staff training, and change management (scholars.unh.edu)</w:t>
            </w:r>
          </w:p>
        </w:tc>
        <w:tc>
          <w:tcPr>
            <w:tcW w:w="254" w:type="pct"/>
            <w:tcBorders>
              <w:top w:val="nil"/>
              <w:left w:val="nil"/>
              <w:bottom w:val="single" w:sz="4" w:space="0" w:color="auto"/>
              <w:right w:val="single" w:sz="4" w:space="0" w:color="auto"/>
            </w:tcBorders>
            <w:shd w:val="clear" w:color="auto" w:fill="auto"/>
            <w:vAlign w:val="center"/>
            <w:hideMark/>
          </w:tcPr>
          <w:p w14:paraId="2D67D5A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plus firm instances (no empirical sample)</w:t>
            </w:r>
          </w:p>
        </w:tc>
        <w:tc>
          <w:tcPr>
            <w:tcW w:w="254" w:type="pct"/>
            <w:tcBorders>
              <w:top w:val="nil"/>
              <w:left w:val="nil"/>
              <w:bottom w:val="single" w:sz="4" w:space="0" w:color="auto"/>
              <w:right w:val="single" w:sz="4" w:space="0" w:color="auto"/>
            </w:tcBorders>
            <w:shd w:val="clear" w:color="auto" w:fill="auto"/>
            <w:vAlign w:val="center"/>
            <w:hideMark/>
          </w:tcPr>
          <w:p w14:paraId="037D5DD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Big 4 audit practice level</w:t>
            </w:r>
          </w:p>
        </w:tc>
        <w:tc>
          <w:tcPr>
            <w:tcW w:w="339" w:type="pct"/>
            <w:tcBorders>
              <w:top w:val="nil"/>
              <w:left w:val="nil"/>
              <w:bottom w:val="single" w:sz="4" w:space="0" w:color="auto"/>
              <w:right w:val="single" w:sz="4" w:space="0" w:color="auto"/>
            </w:tcBorders>
            <w:shd w:val="clear" w:color="auto" w:fill="auto"/>
            <w:noWrap/>
            <w:vAlign w:val="center"/>
            <w:hideMark/>
          </w:tcPr>
          <w:p w14:paraId="7B869F1A" w14:textId="55FF8327"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7692B50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Spring 2021</w:t>
            </w:r>
          </w:p>
        </w:tc>
        <w:tc>
          <w:tcPr>
            <w:tcW w:w="297" w:type="pct"/>
            <w:tcBorders>
              <w:top w:val="nil"/>
              <w:left w:val="nil"/>
              <w:bottom w:val="single" w:sz="4" w:space="0" w:color="auto"/>
              <w:right w:val="single" w:sz="4" w:space="0" w:color="auto"/>
            </w:tcBorders>
            <w:shd w:val="clear" w:color="auto" w:fill="auto"/>
            <w:vAlign w:val="center"/>
            <w:hideMark/>
          </w:tcPr>
          <w:p w14:paraId="753704A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(too recent for Jan 2022)</w:t>
            </w:r>
          </w:p>
        </w:tc>
        <w:tc>
          <w:tcPr>
            <w:tcW w:w="212" w:type="pct"/>
            <w:tcBorders>
              <w:top w:val="nil"/>
              <w:left w:val="nil"/>
              <w:bottom w:val="single" w:sz="4" w:space="0" w:color="auto"/>
              <w:right w:val="single" w:sz="4" w:space="0" w:color="auto"/>
            </w:tcBorders>
            <w:shd w:val="clear" w:color="auto" w:fill="auto"/>
            <w:vAlign w:val="center"/>
            <w:hideMark/>
          </w:tcPr>
          <w:p w14:paraId="5AB9C53E" w14:textId="274E3F34"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74DE789B"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B9EE1D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69</w:t>
            </w:r>
          </w:p>
        </w:tc>
        <w:tc>
          <w:tcPr>
            <w:tcW w:w="338" w:type="pct"/>
            <w:tcBorders>
              <w:top w:val="nil"/>
              <w:left w:val="nil"/>
              <w:bottom w:val="single" w:sz="4" w:space="0" w:color="auto"/>
              <w:right w:val="single" w:sz="4" w:space="0" w:color="auto"/>
            </w:tcBorders>
            <w:shd w:val="clear" w:color="auto" w:fill="auto"/>
            <w:vAlign w:val="center"/>
            <w:hideMark/>
          </w:tcPr>
          <w:p w14:paraId="394BD85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Yaya </w:t>
            </w:r>
            <w:proofErr w:type="spellStart"/>
            <w:r w:rsidRPr="00CD75AD">
              <w:rPr>
                <w:rFonts w:eastAsia="Times New Roman" w:cs="Times New Roman"/>
                <w:color w:val="000000"/>
                <w:sz w:val="8"/>
                <w:szCs w:val="8"/>
              </w:rPr>
              <w:t>Sonjaya</w:t>
            </w:r>
            <w:proofErr w:type="spellEnd"/>
            <w:r w:rsidRPr="00CD75AD">
              <w:rPr>
                <w:rFonts w:eastAsia="Times New Roman" w:cs="Times New Roman"/>
                <w:color w:val="000000"/>
                <w:sz w:val="8"/>
                <w:szCs w:val="8"/>
              </w:rPr>
              <w:t xml:space="preserve">, Zakaria, </w:t>
            </w:r>
            <w:proofErr w:type="spellStart"/>
            <w:r w:rsidRPr="00CD75AD">
              <w:rPr>
                <w:rFonts w:eastAsia="Times New Roman" w:cs="Times New Roman"/>
                <w:color w:val="000000"/>
                <w:sz w:val="8"/>
                <w:szCs w:val="8"/>
              </w:rPr>
              <w:t>Suratini</w:t>
            </w:r>
            <w:proofErr w:type="spellEnd"/>
            <w:r w:rsidRPr="00CD75AD">
              <w:rPr>
                <w:rFonts w:eastAsia="Times New Roman" w:cs="Times New Roman"/>
                <w:color w:val="000000"/>
                <w:sz w:val="8"/>
                <w:szCs w:val="8"/>
              </w:rPr>
              <w:t xml:space="preserve"> &amp; </w:t>
            </w:r>
            <w:proofErr w:type="spellStart"/>
            <w:r w:rsidRPr="00CD75AD">
              <w:rPr>
                <w:rFonts w:eastAsia="Times New Roman" w:cs="Times New Roman"/>
                <w:color w:val="000000"/>
                <w:sz w:val="8"/>
                <w:szCs w:val="8"/>
              </w:rPr>
              <w:t>Entis</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Sutisna</w:t>
            </w:r>
            <w:proofErr w:type="spellEnd"/>
            <w:r w:rsidRPr="00CD75AD">
              <w:rPr>
                <w:rFonts w:eastAsia="Times New Roman" w:cs="Times New Roman"/>
                <w:color w:val="000000"/>
                <w:sz w:val="8"/>
                <w:szCs w:val="8"/>
              </w:rPr>
              <w:t xml:space="preserve"> (2024)</w:t>
            </w:r>
          </w:p>
        </w:tc>
        <w:tc>
          <w:tcPr>
            <w:tcW w:w="213" w:type="pct"/>
            <w:tcBorders>
              <w:top w:val="nil"/>
              <w:left w:val="nil"/>
              <w:bottom w:val="single" w:sz="4" w:space="0" w:color="auto"/>
              <w:right w:val="single" w:sz="4" w:space="0" w:color="auto"/>
            </w:tcBorders>
            <w:shd w:val="clear" w:color="auto" w:fill="auto"/>
            <w:vAlign w:val="center"/>
            <w:hideMark/>
          </w:tcPr>
          <w:p w14:paraId="2DB761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Economics Review, vol. 4 no. 2</w:t>
            </w:r>
          </w:p>
        </w:tc>
        <w:tc>
          <w:tcPr>
            <w:tcW w:w="211" w:type="pct"/>
            <w:tcBorders>
              <w:top w:val="nil"/>
              <w:left w:val="nil"/>
              <w:bottom w:val="single" w:sz="4" w:space="0" w:color="auto"/>
              <w:right w:val="single" w:sz="4" w:space="0" w:color="auto"/>
            </w:tcBorders>
            <w:shd w:val="clear" w:color="auto" w:fill="auto"/>
            <w:vAlign w:val="center"/>
            <w:hideMark/>
          </w:tcPr>
          <w:p w14:paraId="6F24CB9C" w14:textId="5D1D2AE3"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71A4048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Indonesia</w:t>
            </w:r>
          </w:p>
        </w:tc>
        <w:tc>
          <w:tcPr>
            <w:tcW w:w="255" w:type="pct"/>
            <w:tcBorders>
              <w:top w:val="nil"/>
              <w:left w:val="nil"/>
              <w:bottom w:val="single" w:sz="4" w:space="0" w:color="auto"/>
              <w:right w:val="single" w:sz="4" w:space="0" w:color="auto"/>
            </w:tcBorders>
            <w:shd w:val="clear" w:color="auto" w:fill="auto"/>
            <w:vAlign w:val="center"/>
            <w:hideMark/>
          </w:tcPr>
          <w:p w14:paraId="3C4E756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MSMEs &amp; large enterprises</w:t>
            </w:r>
          </w:p>
        </w:tc>
        <w:tc>
          <w:tcPr>
            <w:tcW w:w="243" w:type="pct"/>
            <w:tcBorders>
              <w:top w:val="nil"/>
              <w:left w:val="nil"/>
              <w:bottom w:val="single" w:sz="4" w:space="0" w:color="auto"/>
              <w:right w:val="single" w:sz="4" w:space="0" w:color="auto"/>
            </w:tcBorders>
            <w:shd w:val="clear" w:color="auto" w:fill="auto"/>
            <w:vAlign w:val="center"/>
            <w:hideMark/>
          </w:tcPr>
          <w:p w14:paraId="28FAB97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5AA349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Systematic literature review (SLR)</w:t>
            </w:r>
          </w:p>
        </w:tc>
        <w:tc>
          <w:tcPr>
            <w:tcW w:w="213" w:type="pct"/>
            <w:tcBorders>
              <w:top w:val="nil"/>
              <w:left w:val="nil"/>
              <w:bottom w:val="single" w:sz="4" w:space="0" w:color="auto"/>
              <w:right w:val="single" w:sz="4" w:space="0" w:color="auto"/>
            </w:tcBorders>
            <w:shd w:val="clear" w:color="auto" w:fill="auto"/>
            <w:vAlign w:val="center"/>
            <w:hideMark/>
          </w:tcPr>
          <w:p w14:paraId="5DB16D2F" w14:textId="179F80CE"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7AB6917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8F789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Digital transformation of financial management</w:t>
            </w:r>
          </w:p>
        </w:tc>
        <w:tc>
          <w:tcPr>
            <w:tcW w:w="254" w:type="pct"/>
            <w:tcBorders>
              <w:top w:val="nil"/>
              <w:left w:val="nil"/>
              <w:bottom w:val="single" w:sz="4" w:space="0" w:color="auto"/>
              <w:right w:val="single" w:sz="4" w:space="0" w:color="auto"/>
            </w:tcBorders>
            <w:shd w:val="clear" w:color="auto" w:fill="auto"/>
            <w:vAlign w:val="center"/>
            <w:hideMark/>
          </w:tcPr>
          <w:p w14:paraId="5B73212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OCR, AI, cloud, ERP</w:t>
            </w:r>
          </w:p>
        </w:tc>
        <w:tc>
          <w:tcPr>
            <w:tcW w:w="254" w:type="pct"/>
            <w:tcBorders>
              <w:top w:val="nil"/>
              <w:left w:val="nil"/>
              <w:bottom w:val="single" w:sz="4" w:space="0" w:color="auto"/>
              <w:right w:val="single" w:sz="4" w:space="0" w:color="auto"/>
            </w:tcBorders>
            <w:shd w:val="clear" w:color="auto" w:fill="auto"/>
            <w:vAlign w:val="center"/>
            <w:hideMark/>
          </w:tcPr>
          <w:p w14:paraId="6ACB25F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the differences in tech adoption between large firms and MSMEs in financial management, and identify success factors and barriers</w:t>
            </w:r>
          </w:p>
        </w:tc>
        <w:tc>
          <w:tcPr>
            <w:tcW w:w="255" w:type="pct"/>
            <w:tcBorders>
              <w:top w:val="nil"/>
              <w:left w:val="nil"/>
              <w:bottom w:val="single" w:sz="4" w:space="0" w:color="auto"/>
              <w:right w:val="single" w:sz="4" w:space="0" w:color="auto"/>
            </w:tcBorders>
            <w:shd w:val="clear" w:color="auto" w:fill="auto"/>
            <w:vAlign w:val="center"/>
            <w:hideMark/>
          </w:tcPr>
          <w:p w14:paraId="0E7C3DF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Large firms excel at advanced digital tools adoption due to better budget, infrastructure, and training. MSMEs lag, facing cost constraints, technical know-how gaps, and employee resistance. Organized support and training facilitate adoption. (jurnal.ppsuniyap.ac.id)</w:t>
            </w:r>
          </w:p>
        </w:tc>
        <w:tc>
          <w:tcPr>
            <w:tcW w:w="254" w:type="pct"/>
            <w:tcBorders>
              <w:top w:val="nil"/>
              <w:left w:val="nil"/>
              <w:bottom w:val="single" w:sz="4" w:space="0" w:color="auto"/>
              <w:right w:val="single" w:sz="4" w:space="0" w:color="auto"/>
            </w:tcBorders>
            <w:shd w:val="clear" w:color="auto" w:fill="auto"/>
            <w:vAlign w:val="center"/>
            <w:hideMark/>
          </w:tcPr>
          <w:p w14:paraId="4F60E57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Analysis of existing literature (2018–2023)</w:t>
            </w:r>
          </w:p>
        </w:tc>
        <w:tc>
          <w:tcPr>
            <w:tcW w:w="254" w:type="pct"/>
            <w:tcBorders>
              <w:top w:val="nil"/>
              <w:left w:val="nil"/>
              <w:bottom w:val="single" w:sz="4" w:space="0" w:color="auto"/>
              <w:right w:val="single" w:sz="4" w:space="0" w:color="auto"/>
            </w:tcBorders>
            <w:shd w:val="clear" w:color="auto" w:fill="auto"/>
            <w:vAlign w:val="center"/>
            <w:hideMark/>
          </w:tcPr>
          <w:p w14:paraId="535113A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Financial management in businesses (MSMEs &amp; large firms)</w:t>
            </w:r>
          </w:p>
        </w:tc>
        <w:tc>
          <w:tcPr>
            <w:tcW w:w="339" w:type="pct"/>
            <w:tcBorders>
              <w:top w:val="nil"/>
              <w:left w:val="nil"/>
              <w:bottom w:val="single" w:sz="4" w:space="0" w:color="auto"/>
              <w:right w:val="single" w:sz="4" w:space="0" w:color="auto"/>
            </w:tcBorders>
            <w:shd w:val="clear" w:color="auto" w:fill="auto"/>
            <w:noWrap/>
            <w:vAlign w:val="center"/>
            <w:hideMark/>
          </w:tcPr>
          <w:p w14:paraId="686BB153" w14:textId="36B1AD19"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067EBE2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Through 2023; published Nov 2024</w:t>
            </w:r>
          </w:p>
        </w:tc>
        <w:tc>
          <w:tcPr>
            <w:tcW w:w="297" w:type="pct"/>
            <w:tcBorders>
              <w:top w:val="nil"/>
              <w:left w:val="nil"/>
              <w:bottom w:val="single" w:sz="4" w:space="0" w:color="auto"/>
              <w:right w:val="single" w:sz="4" w:space="0" w:color="auto"/>
            </w:tcBorders>
            <w:shd w:val="clear" w:color="auto" w:fill="auto"/>
            <w:vAlign w:val="center"/>
            <w:hideMark/>
          </w:tcPr>
          <w:p w14:paraId="4752BC4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(new publication)</w:t>
            </w:r>
          </w:p>
        </w:tc>
        <w:tc>
          <w:tcPr>
            <w:tcW w:w="212" w:type="pct"/>
            <w:tcBorders>
              <w:top w:val="nil"/>
              <w:left w:val="nil"/>
              <w:bottom w:val="single" w:sz="4" w:space="0" w:color="auto"/>
              <w:right w:val="single" w:sz="4" w:space="0" w:color="auto"/>
            </w:tcBorders>
            <w:shd w:val="clear" w:color="auto" w:fill="auto"/>
            <w:vAlign w:val="center"/>
            <w:hideMark/>
          </w:tcPr>
          <w:p w14:paraId="4C0EF51F" w14:textId="594A6F5F"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r>
      <w:tr w:rsidR="002C37EC" w:rsidRPr="006A61EA" w14:paraId="1A045091" w14:textId="77777777" w:rsidTr="002C37EC">
        <w:trPr>
          <w:trHeight w:val="45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5C5C40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70</w:t>
            </w:r>
          </w:p>
        </w:tc>
        <w:tc>
          <w:tcPr>
            <w:tcW w:w="338" w:type="pct"/>
            <w:tcBorders>
              <w:top w:val="nil"/>
              <w:left w:val="nil"/>
              <w:bottom w:val="single" w:sz="4" w:space="0" w:color="auto"/>
              <w:right w:val="single" w:sz="4" w:space="0" w:color="auto"/>
            </w:tcBorders>
            <w:shd w:val="clear" w:color="auto" w:fill="auto"/>
            <w:vAlign w:val="center"/>
            <w:hideMark/>
          </w:tcPr>
          <w:p w14:paraId="5EFEF65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Steen G. Jensen (2019)</w:t>
            </w:r>
          </w:p>
        </w:tc>
        <w:tc>
          <w:tcPr>
            <w:tcW w:w="213" w:type="pct"/>
            <w:tcBorders>
              <w:top w:val="nil"/>
              <w:left w:val="nil"/>
              <w:bottom w:val="single" w:sz="4" w:space="0" w:color="auto"/>
              <w:right w:val="single" w:sz="4" w:space="0" w:color="auto"/>
            </w:tcBorders>
            <w:shd w:val="clear" w:color="auto" w:fill="auto"/>
            <w:vAlign w:val="center"/>
            <w:hideMark/>
          </w:tcPr>
          <w:p w14:paraId="763E77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Information Systems, 31(3): 101–114</w:t>
            </w:r>
          </w:p>
        </w:tc>
        <w:tc>
          <w:tcPr>
            <w:tcW w:w="211" w:type="pct"/>
            <w:tcBorders>
              <w:top w:val="nil"/>
              <w:left w:val="nil"/>
              <w:bottom w:val="single" w:sz="4" w:space="0" w:color="auto"/>
              <w:right w:val="single" w:sz="4" w:space="0" w:color="auto"/>
            </w:tcBorders>
            <w:shd w:val="clear" w:color="auto" w:fill="auto"/>
            <w:vAlign w:val="center"/>
            <w:hideMark/>
          </w:tcPr>
          <w:p w14:paraId="557E0CC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 (AJG 2021)</w:t>
            </w:r>
          </w:p>
        </w:tc>
        <w:tc>
          <w:tcPr>
            <w:tcW w:w="255" w:type="pct"/>
            <w:tcBorders>
              <w:top w:val="nil"/>
              <w:left w:val="nil"/>
              <w:bottom w:val="single" w:sz="4" w:space="0" w:color="auto"/>
              <w:right w:val="single" w:sz="4" w:space="0" w:color="auto"/>
            </w:tcBorders>
            <w:shd w:val="clear" w:color="auto" w:fill="auto"/>
            <w:vAlign w:val="center"/>
            <w:hideMark/>
          </w:tcPr>
          <w:p w14:paraId="5FBE22E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1C4E29F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Conference-derived JIS insights</w:t>
            </w:r>
          </w:p>
        </w:tc>
        <w:tc>
          <w:tcPr>
            <w:tcW w:w="243" w:type="pct"/>
            <w:tcBorders>
              <w:top w:val="nil"/>
              <w:left w:val="nil"/>
              <w:bottom w:val="single" w:sz="4" w:space="0" w:color="auto"/>
              <w:right w:val="single" w:sz="4" w:space="0" w:color="auto"/>
            </w:tcBorders>
            <w:shd w:val="clear" w:color="auto" w:fill="auto"/>
            <w:vAlign w:val="center"/>
            <w:hideMark/>
          </w:tcPr>
          <w:p w14:paraId="7DAC18E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4E45518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Conference panel + industry narratives; literature synthesis</w:t>
            </w:r>
          </w:p>
        </w:tc>
        <w:tc>
          <w:tcPr>
            <w:tcW w:w="213" w:type="pct"/>
            <w:tcBorders>
              <w:top w:val="nil"/>
              <w:left w:val="nil"/>
              <w:bottom w:val="single" w:sz="4" w:space="0" w:color="auto"/>
              <w:right w:val="single" w:sz="4" w:space="0" w:color="auto"/>
            </w:tcBorders>
            <w:shd w:val="clear" w:color="auto" w:fill="auto"/>
            <w:vAlign w:val="center"/>
            <w:hideMark/>
          </w:tcPr>
          <w:p w14:paraId="5454A33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analytics conceptually linked to AIS</w:t>
            </w:r>
          </w:p>
        </w:tc>
        <w:tc>
          <w:tcPr>
            <w:tcW w:w="253" w:type="pct"/>
            <w:tcBorders>
              <w:top w:val="nil"/>
              <w:left w:val="nil"/>
              <w:bottom w:val="single" w:sz="4" w:space="0" w:color="auto"/>
              <w:right w:val="single" w:sz="4" w:space="0" w:color="auto"/>
            </w:tcBorders>
            <w:shd w:val="clear" w:color="auto" w:fill="auto"/>
            <w:vAlign w:val="center"/>
            <w:hideMark/>
          </w:tcPr>
          <w:p w14:paraId="4E058D2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46040E4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Intersection of AIS and data analytics/AI</w:t>
            </w:r>
          </w:p>
        </w:tc>
        <w:tc>
          <w:tcPr>
            <w:tcW w:w="254" w:type="pct"/>
            <w:tcBorders>
              <w:top w:val="nil"/>
              <w:left w:val="nil"/>
              <w:bottom w:val="single" w:sz="4" w:space="0" w:color="auto"/>
              <w:right w:val="single" w:sz="4" w:space="0" w:color="auto"/>
            </w:tcBorders>
            <w:shd w:val="clear" w:color="auto" w:fill="auto"/>
            <w:vAlign w:val="center"/>
            <w:hideMark/>
          </w:tcPr>
          <w:p w14:paraId="24A43A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Big Data platforms, AI tools</w:t>
            </w:r>
          </w:p>
        </w:tc>
        <w:tc>
          <w:tcPr>
            <w:tcW w:w="254" w:type="pct"/>
            <w:tcBorders>
              <w:top w:val="nil"/>
              <w:left w:val="nil"/>
              <w:bottom w:val="single" w:sz="4" w:space="0" w:color="auto"/>
              <w:right w:val="single" w:sz="4" w:space="0" w:color="auto"/>
            </w:tcBorders>
            <w:shd w:val="clear" w:color="auto" w:fill="auto"/>
            <w:vAlign w:val="center"/>
            <w:hideMark/>
          </w:tcPr>
          <w:p w14:paraId="4B60F98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how emerging data analytics and AI are reshaping accounting information systems</w:t>
            </w:r>
          </w:p>
        </w:tc>
        <w:tc>
          <w:tcPr>
            <w:tcW w:w="255" w:type="pct"/>
            <w:tcBorders>
              <w:top w:val="nil"/>
              <w:left w:val="nil"/>
              <w:bottom w:val="single" w:sz="4" w:space="0" w:color="auto"/>
              <w:right w:val="single" w:sz="4" w:space="0" w:color="auto"/>
            </w:tcBorders>
            <w:shd w:val="clear" w:color="auto" w:fill="auto"/>
            <w:vAlign w:val="center"/>
            <w:hideMark/>
          </w:tcPr>
          <w:p w14:paraId="62526D4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AI and analytics revolutionizing accounting and audit by processing vast data, detecting anomalies, improving forecasting, fraud detection, and decision support. Encourages broader adoption and stronger research–practice collaboration (researchgate.net, publications.aaahq.org, maaw.info, nscpolteksby.ac.id)</w:t>
            </w:r>
          </w:p>
        </w:tc>
        <w:tc>
          <w:tcPr>
            <w:tcW w:w="254" w:type="pct"/>
            <w:tcBorders>
              <w:top w:val="nil"/>
              <w:left w:val="nil"/>
              <w:bottom w:val="single" w:sz="4" w:space="0" w:color="auto"/>
              <w:right w:val="single" w:sz="4" w:space="0" w:color="auto"/>
            </w:tcBorders>
            <w:shd w:val="clear" w:color="auto" w:fill="auto"/>
            <w:vAlign w:val="center"/>
            <w:hideMark/>
          </w:tcPr>
          <w:p w14:paraId="0F378C4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Conference panel + practitioner insights</w:t>
            </w:r>
          </w:p>
        </w:tc>
        <w:tc>
          <w:tcPr>
            <w:tcW w:w="254" w:type="pct"/>
            <w:tcBorders>
              <w:top w:val="nil"/>
              <w:left w:val="nil"/>
              <w:bottom w:val="single" w:sz="4" w:space="0" w:color="auto"/>
              <w:right w:val="single" w:sz="4" w:space="0" w:color="auto"/>
            </w:tcBorders>
            <w:shd w:val="clear" w:color="auto" w:fill="auto"/>
            <w:vAlign w:val="center"/>
            <w:hideMark/>
          </w:tcPr>
          <w:p w14:paraId="610D0B7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AIS development and audit practice</w:t>
            </w:r>
          </w:p>
        </w:tc>
        <w:tc>
          <w:tcPr>
            <w:tcW w:w="339" w:type="pct"/>
            <w:tcBorders>
              <w:top w:val="nil"/>
              <w:left w:val="nil"/>
              <w:bottom w:val="single" w:sz="4" w:space="0" w:color="auto"/>
              <w:right w:val="single" w:sz="4" w:space="0" w:color="auto"/>
            </w:tcBorders>
            <w:shd w:val="clear" w:color="auto" w:fill="auto"/>
            <w:noWrap/>
            <w:vAlign w:val="center"/>
            <w:hideMark/>
          </w:tcPr>
          <w:p w14:paraId="4C7E5469" w14:textId="7FDB7BBD"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25791B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Pre</w:t>
            </w:r>
            <w:r w:rsidRPr="00CD75AD">
              <w:rPr>
                <w:rFonts w:eastAsia="Times New Roman" w:cs="Times New Roman"/>
                <w:color w:val="000000"/>
                <w:sz w:val="8"/>
                <w:szCs w:val="8"/>
              </w:rPr>
              <w:noBreakHyphen/>
              <w:t>2019</w:t>
            </w:r>
          </w:p>
        </w:tc>
        <w:tc>
          <w:tcPr>
            <w:tcW w:w="297" w:type="pct"/>
            <w:tcBorders>
              <w:top w:val="nil"/>
              <w:left w:val="nil"/>
              <w:bottom w:val="single" w:sz="4" w:space="0" w:color="auto"/>
              <w:right w:val="single" w:sz="4" w:space="0" w:color="auto"/>
            </w:tcBorders>
            <w:shd w:val="clear" w:color="auto" w:fill="auto"/>
            <w:vAlign w:val="center"/>
            <w:hideMark/>
          </w:tcPr>
          <w:p w14:paraId="3211C84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12" w:type="pct"/>
            <w:tcBorders>
              <w:top w:val="nil"/>
              <w:left w:val="nil"/>
              <w:bottom w:val="single" w:sz="4" w:space="0" w:color="auto"/>
              <w:right w:val="single" w:sz="4" w:space="0" w:color="auto"/>
            </w:tcBorders>
            <w:shd w:val="clear" w:color="auto" w:fill="auto"/>
            <w:vAlign w:val="center"/>
            <w:hideMark/>
          </w:tcPr>
          <w:p w14:paraId="6F3D3417" w14:textId="2226F74D"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0CA936BB" w14:textId="77777777" w:rsidTr="002C37EC">
        <w:trPr>
          <w:trHeight w:val="42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3293880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71</w:t>
            </w:r>
          </w:p>
        </w:tc>
        <w:tc>
          <w:tcPr>
            <w:tcW w:w="338" w:type="pct"/>
            <w:tcBorders>
              <w:top w:val="nil"/>
              <w:left w:val="nil"/>
              <w:bottom w:val="single" w:sz="4" w:space="0" w:color="auto"/>
              <w:right w:val="single" w:sz="4" w:space="0" w:color="auto"/>
            </w:tcBorders>
            <w:shd w:val="clear" w:color="auto" w:fill="auto"/>
            <w:vAlign w:val="center"/>
            <w:hideMark/>
          </w:tcPr>
          <w:p w14:paraId="60D6DE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Dariusz </w:t>
            </w:r>
            <w:proofErr w:type="spellStart"/>
            <w:r w:rsidRPr="00CD75AD">
              <w:rPr>
                <w:rFonts w:eastAsia="Times New Roman" w:cs="Times New Roman"/>
                <w:color w:val="000000"/>
                <w:sz w:val="8"/>
                <w:szCs w:val="8"/>
              </w:rPr>
              <w:t>Jędrzejka</w:t>
            </w:r>
            <w:proofErr w:type="spellEnd"/>
            <w:r w:rsidRPr="00CD75AD">
              <w:rPr>
                <w:rFonts w:eastAsia="Times New Roman" w:cs="Times New Roman"/>
                <w:color w:val="000000"/>
                <w:sz w:val="8"/>
                <w:szCs w:val="8"/>
              </w:rPr>
              <w:t xml:space="preserve"> (2019)</w:t>
            </w:r>
          </w:p>
        </w:tc>
        <w:tc>
          <w:tcPr>
            <w:tcW w:w="213" w:type="pct"/>
            <w:tcBorders>
              <w:top w:val="nil"/>
              <w:left w:val="nil"/>
              <w:bottom w:val="single" w:sz="4" w:space="0" w:color="auto"/>
              <w:right w:val="single" w:sz="4" w:space="0" w:color="auto"/>
            </w:tcBorders>
            <w:shd w:val="clear" w:color="auto" w:fill="auto"/>
            <w:vAlign w:val="center"/>
            <w:hideMark/>
          </w:tcPr>
          <w:p w14:paraId="2E2CFE10"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Zeszyty</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Teoretyczne</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Rachunkowości</w:t>
            </w:r>
            <w:proofErr w:type="spellEnd"/>
            <w:r w:rsidRPr="00CD75AD">
              <w:rPr>
                <w:rFonts w:eastAsia="Times New Roman" w:cs="Times New Roman"/>
                <w:color w:val="000000"/>
                <w:sz w:val="8"/>
                <w:szCs w:val="8"/>
              </w:rPr>
              <w:t>, Issue 105 (Poland)</w:t>
            </w:r>
          </w:p>
        </w:tc>
        <w:tc>
          <w:tcPr>
            <w:tcW w:w="211" w:type="pct"/>
            <w:tcBorders>
              <w:top w:val="nil"/>
              <w:left w:val="nil"/>
              <w:bottom w:val="single" w:sz="4" w:space="0" w:color="auto"/>
              <w:right w:val="single" w:sz="4" w:space="0" w:color="auto"/>
            </w:tcBorders>
            <w:shd w:val="clear" w:color="auto" w:fill="auto"/>
            <w:vAlign w:val="center"/>
            <w:hideMark/>
          </w:tcPr>
          <w:p w14:paraId="0F1B8521" w14:textId="760EC093"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2DCF0A3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Poland</w:t>
            </w:r>
          </w:p>
        </w:tc>
        <w:tc>
          <w:tcPr>
            <w:tcW w:w="255" w:type="pct"/>
            <w:tcBorders>
              <w:top w:val="nil"/>
              <w:left w:val="nil"/>
              <w:bottom w:val="single" w:sz="4" w:space="0" w:color="auto"/>
              <w:right w:val="single" w:sz="4" w:space="0" w:color="auto"/>
            </w:tcBorders>
            <w:shd w:val="clear" w:color="auto" w:fill="auto"/>
            <w:vAlign w:val="center"/>
            <w:hideMark/>
          </w:tcPr>
          <w:p w14:paraId="7AC8E2C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National</w:t>
            </w:r>
          </w:p>
        </w:tc>
        <w:tc>
          <w:tcPr>
            <w:tcW w:w="243" w:type="pct"/>
            <w:tcBorders>
              <w:top w:val="nil"/>
              <w:left w:val="nil"/>
              <w:bottom w:val="single" w:sz="4" w:space="0" w:color="auto"/>
              <w:right w:val="single" w:sz="4" w:space="0" w:color="auto"/>
            </w:tcBorders>
            <w:shd w:val="clear" w:color="auto" w:fill="auto"/>
            <w:vAlign w:val="center"/>
            <w:hideMark/>
          </w:tcPr>
          <w:p w14:paraId="07B01E7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0A8CB98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Literature review</w:t>
            </w:r>
          </w:p>
        </w:tc>
        <w:tc>
          <w:tcPr>
            <w:tcW w:w="213" w:type="pct"/>
            <w:tcBorders>
              <w:top w:val="nil"/>
              <w:left w:val="nil"/>
              <w:bottom w:val="single" w:sz="4" w:space="0" w:color="auto"/>
              <w:right w:val="single" w:sz="4" w:space="0" w:color="auto"/>
            </w:tcBorders>
            <w:shd w:val="clear" w:color="auto" w:fill="auto"/>
            <w:vAlign w:val="center"/>
            <w:hideMark/>
          </w:tcPr>
          <w:p w14:paraId="53B6602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1692EE5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DCF42D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RPA’s effects on accounting</w:t>
            </w:r>
          </w:p>
        </w:tc>
        <w:tc>
          <w:tcPr>
            <w:tcW w:w="254" w:type="pct"/>
            <w:tcBorders>
              <w:top w:val="nil"/>
              <w:left w:val="nil"/>
              <w:bottom w:val="single" w:sz="4" w:space="0" w:color="auto"/>
              <w:right w:val="single" w:sz="4" w:space="0" w:color="auto"/>
            </w:tcBorders>
            <w:shd w:val="clear" w:color="auto" w:fill="auto"/>
            <w:vAlign w:val="center"/>
            <w:hideMark/>
          </w:tcPr>
          <w:p w14:paraId="3344493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Robotic Process Automation (RPA)</w:t>
            </w:r>
          </w:p>
        </w:tc>
        <w:tc>
          <w:tcPr>
            <w:tcW w:w="254" w:type="pct"/>
            <w:tcBorders>
              <w:top w:val="nil"/>
              <w:left w:val="nil"/>
              <w:bottom w:val="single" w:sz="4" w:space="0" w:color="auto"/>
              <w:right w:val="single" w:sz="4" w:space="0" w:color="auto"/>
            </w:tcBorders>
            <w:shd w:val="clear" w:color="auto" w:fill="auto"/>
            <w:vAlign w:val="center"/>
            <w:hideMark/>
          </w:tcPr>
          <w:p w14:paraId="5DBA6AC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the concept of RPA and its transformative impact on accounting processes</w:t>
            </w:r>
          </w:p>
        </w:tc>
        <w:tc>
          <w:tcPr>
            <w:tcW w:w="255" w:type="pct"/>
            <w:tcBorders>
              <w:top w:val="nil"/>
              <w:left w:val="nil"/>
              <w:bottom w:val="single" w:sz="4" w:space="0" w:color="auto"/>
              <w:right w:val="single" w:sz="4" w:space="0" w:color="auto"/>
            </w:tcBorders>
            <w:shd w:val="clear" w:color="auto" w:fill="auto"/>
            <w:vAlign w:val="center"/>
            <w:hideMark/>
          </w:tcPr>
          <w:p w14:paraId="539FF27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Concludes that RPA can automate many accounting tasks, potentially displacing entry-level roles while creating advisory-focused positions. Urges enhancement of accountants’ soft, tech, and data skills. Calls for more research on unintended consequences like deskilling and workforce displacement (ceeol.com)</w:t>
            </w:r>
          </w:p>
        </w:tc>
        <w:tc>
          <w:tcPr>
            <w:tcW w:w="254" w:type="pct"/>
            <w:tcBorders>
              <w:top w:val="nil"/>
              <w:left w:val="nil"/>
              <w:bottom w:val="single" w:sz="4" w:space="0" w:color="auto"/>
              <w:right w:val="single" w:sz="4" w:space="0" w:color="auto"/>
            </w:tcBorders>
            <w:shd w:val="clear" w:color="auto" w:fill="auto"/>
            <w:vAlign w:val="center"/>
            <w:hideMark/>
          </w:tcPr>
          <w:p w14:paraId="3A24CD3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Review of academic and practitioner sources</w:t>
            </w:r>
          </w:p>
        </w:tc>
        <w:tc>
          <w:tcPr>
            <w:tcW w:w="254" w:type="pct"/>
            <w:tcBorders>
              <w:top w:val="nil"/>
              <w:left w:val="nil"/>
              <w:bottom w:val="single" w:sz="4" w:space="0" w:color="auto"/>
              <w:right w:val="single" w:sz="4" w:space="0" w:color="auto"/>
            </w:tcBorders>
            <w:shd w:val="clear" w:color="auto" w:fill="auto"/>
            <w:vAlign w:val="center"/>
            <w:hideMark/>
          </w:tcPr>
          <w:p w14:paraId="30E0991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profession</w:t>
            </w:r>
          </w:p>
        </w:tc>
        <w:tc>
          <w:tcPr>
            <w:tcW w:w="339" w:type="pct"/>
            <w:tcBorders>
              <w:top w:val="nil"/>
              <w:left w:val="nil"/>
              <w:bottom w:val="nil"/>
              <w:right w:val="single" w:sz="4" w:space="0" w:color="auto"/>
            </w:tcBorders>
            <w:shd w:val="clear" w:color="auto" w:fill="auto"/>
            <w:noWrap/>
            <w:vAlign w:val="center"/>
            <w:hideMark/>
          </w:tcPr>
          <w:p w14:paraId="335E8583" w14:textId="4BE9FF57"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4C34D13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Through 2019</w:t>
            </w:r>
          </w:p>
        </w:tc>
        <w:tc>
          <w:tcPr>
            <w:tcW w:w="297" w:type="pct"/>
            <w:tcBorders>
              <w:top w:val="nil"/>
              <w:left w:val="nil"/>
              <w:bottom w:val="single" w:sz="4" w:space="0" w:color="auto"/>
              <w:right w:val="single" w:sz="4" w:space="0" w:color="auto"/>
            </w:tcBorders>
            <w:shd w:val="clear" w:color="auto" w:fill="auto"/>
            <w:vAlign w:val="center"/>
            <w:hideMark/>
          </w:tcPr>
          <w:p w14:paraId="214B615C" w14:textId="6AF5998D"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63E2BE3E" w14:textId="6B10941B"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03D34EB5" w14:textId="77777777" w:rsidTr="002C37EC">
        <w:trPr>
          <w:trHeight w:val="40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2A54E1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72</w:t>
            </w:r>
          </w:p>
        </w:tc>
        <w:tc>
          <w:tcPr>
            <w:tcW w:w="338" w:type="pct"/>
            <w:tcBorders>
              <w:top w:val="nil"/>
              <w:left w:val="nil"/>
              <w:bottom w:val="single" w:sz="4" w:space="0" w:color="auto"/>
              <w:right w:val="single" w:sz="4" w:space="0" w:color="auto"/>
            </w:tcBorders>
            <w:shd w:val="clear" w:color="auto" w:fill="auto"/>
            <w:vAlign w:val="center"/>
            <w:hideMark/>
          </w:tcPr>
          <w:p w14:paraId="2AB2B8D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Abdulrahman E. H. </w:t>
            </w:r>
            <w:proofErr w:type="spellStart"/>
            <w:r w:rsidRPr="00CD75AD">
              <w:rPr>
                <w:rFonts w:eastAsia="Times New Roman" w:cs="Times New Roman"/>
                <w:color w:val="000000"/>
                <w:sz w:val="8"/>
                <w:szCs w:val="8"/>
              </w:rPr>
              <w:t>Heji</w:t>
            </w:r>
            <w:proofErr w:type="spellEnd"/>
            <w:r w:rsidRPr="00CD75AD">
              <w:rPr>
                <w:rFonts w:eastAsia="Times New Roman" w:cs="Times New Roman"/>
                <w:color w:val="000000"/>
                <w:sz w:val="8"/>
                <w:szCs w:val="8"/>
              </w:rPr>
              <w:t xml:space="preserve">, Othman E. </w:t>
            </w:r>
            <w:proofErr w:type="spellStart"/>
            <w:r w:rsidRPr="00CD75AD">
              <w:rPr>
                <w:rFonts w:eastAsia="Times New Roman" w:cs="Times New Roman"/>
                <w:color w:val="000000"/>
                <w:sz w:val="8"/>
                <w:szCs w:val="8"/>
              </w:rPr>
              <w:t>Alansari</w:t>
            </w:r>
            <w:proofErr w:type="spellEnd"/>
            <w:r w:rsidRPr="00CD75AD">
              <w:rPr>
                <w:rFonts w:eastAsia="Times New Roman" w:cs="Times New Roman"/>
                <w:color w:val="000000"/>
                <w:sz w:val="8"/>
                <w:szCs w:val="8"/>
              </w:rPr>
              <w:t xml:space="preserve"> &amp; </w:t>
            </w:r>
            <w:proofErr w:type="spellStart"/>
            <w:r w:rsidRPr="00CD75AD">
              <w:rPr>
                <w:rFonts w:eastAsia="Times New Roman" w:cs="Times New Roman"/>
                <w:color w:val="000000"/>
                <w:sz w:val="8"/>
                <w:szCs w:val="8"/>
              </w:rPr>
              <w:t>Abdalmuttaleb</w:t>
            </w:r>
            <w:proofErr w:type="spellEnd"/>
            <w:r w:rsidRPr="00CD75AD">
              <w:rPr>
                <w:rFonts w:eastAsia="Times New Roman" w:cs="Times New Roman"/>
                <w:color w:val="000000"/>
                <w:sz w:val="8"/>
                <w:szCs w:val="8"/>
              </w:rPr>
              <w:t xml:space="preserve"> Al</w:t>
            </w:r>
            <w:r w:rsidRPr="00CD75AD">
              <w:rPr>
                <w:rFonts w:eastAsia="Times New Roman" w:cs="Times New Roman"/>
                <w:color w:val="000000"/>
                <w:sz w:val="8"/>
                <w:szCs w:val="8"/>
              </w:rPr>
              <w:noBreakHyphen/>
            </w:r>
            <w:proofErr w:type="spellStart"/>
            <w:r w:rsidRPr="00CD75AD">
              <w:rPr>
                <w:rFonts w:eastAsia="Times New Roman" w:cs="Times New Roman"/>
                <w:color w:val="000000"/>
                <w:sz w:val="8"/>
                <w:szCs w:val="8"/>
              </w:rPr>
              <w:t>Sartawi</w:t>
            </w:r>
            <w:proofErr w:type="spellEnd"/>
            <w:r w:rsidRPr="00CD75AD">
              <w:rPr>
                <w:rFonts w:eastAsia="Times New Roman" w:cs="Times New Roman"/>
                <w:color w:val="000000"/>
                <w:sz w:val="8"/>
                <w:szCs w:val="8"/>
              </w:rPr>
              <w:t xml:space="preserve"> (2023)</w:t>
            </w:r>
          </w:p>
        </w:tc>
        <w:tc>
          <w:tcPr>
            <w:tcW w:w="213" w:type="pct"/>
            <w:tcBorders>
              <w:top w:val="nil"/>
              <w:left w:val="nil"/>
              <w:bottom w:val="single" w:sz="4" w:space="0" w:color="auto"/>
              <w:right w:val="single" w:sz="4" w:space="0" w:color="auto"/>
            </w:tcBorders>
            <w:shd w:val="clear" w:color="auto" w:fill="auto"/>
            <w:vAlign w:val="center"/>
            <w:hideMark/>
          </w:tcPr>
          <w:p w14:paraId="256A68E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Book chapter in Artificial Intelligence, Internet of Things, and Society 5.0 (Springer, Studies in Computational Intelligence series)</w:t>
            </w:r>
          </w:p>
        </w:tc>
        <w:tc>
          <w:tcPr>
            <w:tcW w:w="211" w:type="pct"/>
            <w:tcBorders>
              <w:top w:val="nil"/>
              <w:left w:val="nil"/>
              <w:bottom w:val="single" w:sz="4" w:space="0" w:color="auto"/>
              <w:right w:val="single" w:sz="4" w:space="0" w:color="auto"/>
            </w:tcBorders>
            <w:shd w:val="clear" w:color="auto" w:fill="auto"/>
            <w:vAlign w:val="center"/>
            <w:hideMark/>
          </w:tcPr>
          <w:p w14:paraId="7E461F81" w14:textId="43032E51"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633398A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Bahrain</w:t>
            </w:r>
          </w:p>
        </w:tc>
        <w:tc>
          <w:tcPr>
            <w:tcW w:w="255" w:type="pct"/>
            <w:tcBorders>
              <w:top w:val="nil"/>
              <w:left w:val="nil"/>
              <w:bottom w:val="single" w:sz="4" w:space="0" w:color="auto"/>
              <w:right w:val="single" w:sz="4" w:space="0" w:color="auto"/>
            </w:tcBorders>
            <w:shd w:val="clear" w:color="auto" w:fill="auto"/>
            <w:vAlign w:val="center"/>
            <w:hideMark/>
          </w:tcPr>
          <w:p w14:paraId="4D7494E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Bahrain</w:t>
            </w:r>
          </w:p>
        </w:tc>
        <w:tc>
          <w:tcPr>
            <w:tcW w:w="243" w:type="pct"/>
            <w:tcBorders>
              <w:top w:val="nil"/>
              <w:left w:val="nil"/>
              <w:bottom w:val="single" w:sz="4" w:space="0" w:color="auto"/>
              <w:right w:val="single" w:sz="4" w:space="0" w:color="auto"/>
            </w:tcBorders>
            <w:shd w:val="clear" w:color="auto" w:fill="auto"/>
            <w:vAlign w:val="center"/>
            <w:hideMark/>
          </w:tcPr>
          <w:p w14:paraId="0C80AE3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FA8677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overview with Bahrain-focused cases</w:t>
            </w:r>
          </w:p>
        </w:tc>
        <w:tc>
          <w:tcPr>
            <w:tcW w:w="213" w:type="pct"/>
            <w:tcBorders>
              <w:top w:val="nil"/>
              <w:left w:val="nil"/>
              <w:bottom w:val="single" w:sz="4" w:space="0" w:color="auto"/>
              <w:right w:val="single" w:sz="4" w:space="0" w:color="auto"/>
            </w:tcBorders>
            <w:shd w:val="clear" w:color="auto" w:fill="auto"/>
            <w:vAlign w:val="center"/>
            <w:hideMark/>
          </w:tcPr>
          <w:p w14:paraId="3A9556B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specified</w:t>
            </w:r>
          </w:p>
        </w:tc>
        <w:tc>
          <w:tcPr>
            <w:tcW w:w="253" w:type="pct"/>
            <w:tcBorders>
              <w:top w:val="nil"/>
              <w:left w:val="nil"/>
              <w:bottom w:val="single" w:sz="4" w:space="0" w:color="auto"/>
              <w:right w:val="single" w:sz="4" w:space="0" w:color="auto"/>
            </w:tcBorders>
            <w:shd w:val="clear" w:color="auto" w:fill="auto"/>
            <w:vAlign w:val="center"/>
            <w:hideMark/>
          </w:tcPr>
          <w:p w14:paraId="0E2D275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754BF60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AI’s impact on accounting systems in Bahrain</w:t>
            </w:r>
          </w:p>
        </w:tc>
        <w:tc>
          <w:tcPr>
            <w:tcW w:w="254" w:type="pct"/>
            <w:tcBorders>
              <w:top w:val="nil"/>
              <w:left w:val="nil"/>
              <w:bottom w:val="single" w:sz="4" w:space="0" w:color="auto"/>
              <w:right w:val="single" w:sz="4" w:space="0" w:color="auto"/>
            </w:tcBorders>
            <w:shd w:val="clear" w:color="auto" w:fill="auto"/>
            <w:vAlign w:val="center"/>
            <w:hideMark/>
          </w:tcPr>
          <w:p w14:paraId="7E2B0D5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tools in accounting processes</w:t>
            </w:r>
          </w:p>
        </w:tc>
        <w:tc>
          <w:tcPr>
            <w:tcW w:w="254" w:type="pct"/>
            <w:tcBorders>
              <w:top w:val="nil"/>
              <w:left w:val="nil"/>
              <w:bottom w:val="single" w:sz="4" w:space="0" w:color="auto"/>
              <w:right w:val="single" w:sz="4" w:space="0" w:color="auto"/>
            </w:tcBorders>
            <w:shd w:val="clear" w:color="auto" w:fill="auto"/>
            <w:vAlign w:val="center"/>
            <w:hideMark/>
          </w:tcPr>
          <w:p w14:paraId="54AB9A7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outline historical, technological, and practical impacts of AI on accounting systems in Bahrain</w:t>
            </w:r>
          </w:p>
        </w:tc>
        <w:tc>
          <w:tcPr>
            <w:tcW w:w="255" w:type="pct"/>
            <w:tcBorders>
              <w:top w:val="nil"/>
              <w:left w:val="nil"/>
              <w:bottom w:val="single" w:sz="4" w:space="0" w:color="auto"/>
              <w:right w:val="single" w:sz="4" w:space="0" w:color="auto"/>
            </w:tcBorders>
            <w:shd w:val="clear" w:color="auto" w:fill="auto"/>
            <w:vAlign w:val="center"/>
            <w:hideMark/>
          </w:tcPr>
          <w:p w14:paraId="5652D68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Provides background on AI’s evolution in accounting, analyzes its advantages (e.g., automation, analytics) and disadvantages (e.g., job displacement, legal concerns), highlights AI implementation cases in Bahrain, and discusses challenges such as data privacy, staff training, and system readiness (link.springer.com, ideas.repec.org)</w:t>
            </w:r>
          </w:p>
        </w:tc>
        <w:tc>
          <w:tcPr>
            <w:tcW w:w="254" w:type="pct"/>
            <w:tcBorders>
              <w:top w:val="nil"/>
              <w:left w:val="nil"/>
              <w:bottom w:val="single" w:sz="4" w:space="0" w:color="auto"/>
              <w:right w:val="single" w:sz="4" w:space="0" w:color="auto"/>
            </w:tcBorders>
            <w:shd w:val="clear" w:color="auto" w:fill="auto"/>
            <w:vAlign w:val="center"/>
            <w:hideMark/>
          </w:tcPr>
          <w:p w14:paraId="42FCAB1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 select case examples</w:t>
            </w:r>
          </w:p>
        </w:tc>
        <w:tc>
          <w:tcPr>
            <w:tcW w:w="254" w:type="pct"/>
            <w:tcBorders>
              <w:top w:val="nil"/>
              <w:left w:val="nil"/>
              <w:bottom w:val="single" w:sz="4" w:space="0" w:color="auto"/>
              <w:right w:val="single" w:sz="4" w:space="0" w:color="auto"/>
            </w:tcBorders>
            <w:shd w:val="clear" w:color="auto" w:fill="auto"/>
            <w:vAlign w:val="center"/>
            <w:hideMark/>
          </w:tcPr>
          <w:p w14:paraId="723C9E7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systems</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14:paraId="1A975661" w14:textId="6C14A9D2"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3AD98E7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Up to 2023</w:t>
            </w:r>
          </w:p>
        </w:tc>
        <w:tc>
          <w:tcPr>
            <w:tcW w:w="297" w:type="pct"/>
            <w:tcBorders>
              <w:top w:val="nil"/>
              <w:left w:val="nil"/>
              <w:bottom w:val="single" w:sz="4" w:space="0" w:color="auto"/>
              <w:right w:val="single" w:sz="4" w:space="0" w:color="auto"/>
            </w:tcBorders>
            <w:shd w:val="clear" w:color="auto" w:fill="auto"/>
            <w:vAlign w:val="center"/>
            <w:hideMark/>
          </w:tcPr>
          <w:p w14:paraId="473C6E03" w14:textId="6FC3D9AB"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745534B1" w14:textId="4782630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r>
      <w:tr w:rsidR="002C37EC" w:rsidRPr="006A61EA" w14:paraId="6A44B74B" w14:textId="77777777" w:rsidTr="002C37EC">
        <w:trPr>
          <w:trHeight w:val="24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C7F388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73</w:t>
            </w:r>
          </w:p>
        </w:tc>
        <w:tc>
          <w:tcPr>
            <w:tcW w:w="338" w:type="pct"/>
            <w:tcBorders>
              <w:top w:val="nil"/>
              <w:left w:val="nil"/>
              <w:bottom w:val="single" w:sz="4" w:space="0" w:color="auto"/>
              <w:right w:val="single" w:sz="4" w:space="0" w:color="auto"/>
            </w:tcBorders>
            <w:shd w:val="clear" w:color="auto" w:fill="auto"/>
            <w:vAlign w:val="center"/>
            <w:hideMark/>
          </w:tcPr>
          <w:p w14:paraId="17A7F3B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Dilruba Afroze &amp; Anisha Aulad (2020)</w:t>
            </w:r>
          </w:p>
        </w:tc>
        <w:tc>
          <w:tcPr>
            <w:tcW w:w="213" w:type="pct"/>
            <w:tcBorders>
              <w:top w:val="nil"/>
              <w:left w:val="nil"/>
              <w:bottom w:val="single" w:sz="4" w:space="0" w:color="auto"/>
              <w:right w:val="single" w:sz="4" w:space="0" w:color="auto"/>
            </w:tcBorders>
            <w:shd w:val="clear" w:color="auto" w:fill="auto"/>
            <w:vAlign w:val="center"/>
            <w:hideMark/>
          </w:tcPr>
          <w:p w14:paraId="213DDC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Social Economics Research, 7(2):51–61</w:t>
            </w:r>
          </w:p>
        </w:tc>
        <w:tc>
          <w:tcPr>
            <w:tcW w:w="211" w:type="pct"/>
            <w:tcBorders>
              <w:top w:val="nil"/>
              <w:left w:val="nil"/>
              <w:bottom w:val="single" w:sz="4" w:space="0" w:color="auto"/>
              <w:right w:val="single" w:sz="4" w:space="0" w:color="auto"/>
            </w:tcBorders>
            <w:shd w:val="clear" w:color="auto" w:fill="auto"/>
            <w:vAlign w:val="center"/>
            <w:hideMark/>
          </w:tcPr>
          <w:p w14:paraId="5D500B1E" w14:textId="145363A7"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62C754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Bangladesh</w:t>
            </w:r>
          </w:p>
        </w:tc>
        <w:tc>
          <w:tcPr>
            <w:tcW w:w="255" w:type="pct"/>
            <w:tcBorders>
              <w:top w:val="nil"/>
              <w:left w:val="nil"/>
              <w:bottom w:val="single" w:sz="4" w:space="0" w:color="auto"/>
              <w:right w:val="single" w:sz="4" w:space="0" w:color="auto"/>
            </w:tcBorders>
            <w:shd w:val="clear" w:color="auto" w:fill="auto"/>
            <w:vAlign w:val="center"/>
            <w:hideMark/>
          </w:tcPr>
          <w:p w14:paraId="13F3C58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Dhaka</w:t>
            </w:r>
          </w:p>
        </w:tc>
        <w:tc>
          <w:tcPr>
            <w:tcW w:w="243" w:type="pct"/>
            <w:tcBorders>
              <w:top w:val="nil"/>
              <w:left w:val="nil"/>
              <w:bottom w:val="single" w:sz="4" w:space="0" w:color="auto"/>
              <w:right w:val="single" w:sz="4" w:space="0" w:color="auto"/>
            </w:tcBorders>
            <w:shd w:val="clear" w:color="auto" w:fill="auto"/>
            <w:vAlign w:val="center"/>
            <w:hideMark/>
          </w:tcPr>
          <w:p w14:paraId="09EE1E8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0F15909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Survey; Likert-scale questionnaire; descriptive analysis</w:t>
            </w:r>
          </w:p>
        </w:tc>
        <w:tc>
          <w:tcPr>
            <w:tcW w:w="213" w:type="pct"/>
            <w:tcBorders>
              <w:top w:val="nil"/>
              <w:left w:val="nil"/>
              <w:bottom w:val="single" w:sz="4" w:space="0" w:color="auto"/>
              <w:right w:val="single" w:sz="4" w:space="0" w:color="auto"/>
            </w:tcBorders>
            <w:shd w:val="clear" w:color="auto" w:fill="auto"/>
            <w:vAlign w:val="center"/>
            <w:hideMark/>
          </w:tcPr>
          <w:p w14:paraId="4957994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3" w:type="pct"/>
            <w:tcBorders>
              <w:top w:val="nil"/>
              <w:left w:val="nil"/>
              <w:bottom w:val="single" w:sz="4" w:space="0" w:color="auto"/>
              <w:right w:val="single" w:sz="4" w:space="0" w:color="auto"/>
            </w:tcBorders>
            <w:shd w:val="clear" w:color="auto" w:fill="auto"/>
            <w:vAlign w:val="center"/>
            <w:hideMark/>
          </w:tcPr>
          <w:p w14:paraId="40A06F7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65E1224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Perceptions of AI in auditing among Bangladeshi practitioners</w:t>
            </w:r>
          </w:p>
        </w:tc>
        <w:tc>
          <w:tcPr>
            <w:tcW w:w="254" w:type="pct"/>
            <w:tcBorders>
              <w:top w:val="nil"/>
              <w:left w:val="nil"/>
              <w:bottom w:val="single" w:sz="4" w:space="0" w:color="auto"/>
              <w:right w:val="single" w:sz="4" w:space="0" w:color="auto"/>
            </w:tcBorders>
            <w:shd w:val="clear" w:color="auto" w:fill="auto"/>
            <w:vAlign w:val="center"/>
            <w:hideMark/>
          </w:tcPr>
          <w:p w14:paraId="08ED469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 platform-specific</w:t>
            </w:r>
          </w:p>
        </w:tc>
        <w:tc>
          <w:tcPr>
            <w:tcW w:w="254" w:type="pct"/>
            <w:tcBorders>
              <w:top w:val="nil"/>
              <w:left w:val="nil"/>
              <w:bottom w:val="single" w:sz="4" w:space="0" w:color="auto"/>
              <w:right w:val="single" w:sz="4" w:space="0" w:color="auto"/>
            </w:tcBorders>
            <w:shd w:val="clear" w:color="auto" w:fill="auto"/>
            <w:vAlign w:val="center"/>
            <w:hideMark/>
          </w:tcPr>
          <w:p w14:paraId="11BA53F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auditors’ perceptions of AI adoption and challenges in Bangladesh</w:t>
            </w:r>
          </w:p>
        </w:tc>
        <w:tc>
          <w:tcPr>
            <w:tcW w:w="255" w:type="pct"/>
            <w:tcBorders>
              <w:top w:val="nil"/>
              <w:left w:val="nil"/>
              <w:bottom w:val="single" w:sz="4" w:space="0" w:color="auto"/>
              <w:right w:val="single" w:sz="4" w:space="0" w:color="auto"/>
            </w:tcBorders>
            <w:shd w:val="clear" w:color="auto" w:fill="auto"/>
            <w:vAlign w:val="center"/>
            <w:hideMark/>
          </w:tcPr>
          <w:p w14:paraId="34350D2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Found that awareness is low; significant concerns around high costs, job security, data security, and limited AI penetration in auditing practices (ideas.repec.org, oecd.org, ideas.repec.org)</w:t>
            </w:r>
          </w:p>
        </w:tc>
        <w:tc>
          <w:tcPr>
            <w:tcW w:w="254" w:type="pct"/>
            <w:tcBorders>
              <w:top w:val="nil"/>
              <w:left w:val="nil"/>
              <w:bottom w:val="single" w:sz="4" w:space="0" w:color="auto"/>
              <w:right w:val="single" w:sz="4" w:space="0" w:color="auto"/>
            </w:tcBorders>
            <w:shd w:val="clear" w:color="auto" w:fill="auto"/>
            <w:vAlign w:val="center"/>
            <w:hideMark/>
          </w:tcPr>
          <w:p w14:paraId="7245FE0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Auditors in Dhaka (sample size not stated in abstract)</w:t>
            </w:r>
          </w:p>
        </w:tc>
        <w:tc>
          <w:tcPr>
            <w:tcW w:w="254" w:type="pct"/>
            <w:tcBorders>
              <w:top w:val="nil"/>
              <w:left w:val="nil"/>
              <w:bottom w:val="single" w:sz="4" w:space="0" w:color="auto"/>
              <w:right w:val="single" w:sz="4" w:space="0" w:color="auto"/>
            </w:tcBorders>
            <w:shd w:val="clear" w:color="auto" w:fill="auto"/>
            <w:vAlign w:val="center"/>
            <w:hideMark/>
          </w:tcPr>
          <w:p w14:paraId="0230797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Auditing profession</w:t>
            </w:r>
          </w:p>
        </w:tc>
        <w:tc>
          <w:tcPr>
            <w:tcW w:w="339" w:type="pct"/>
            <w:tcBorders>
              <w:top w:val="nil"/>
              <w:left w:val="nil"/>
              <w:bottom w:val="single" w:sz="4" w:space="0" w:color="auto"/>
              <w:right w:val="single" w:sz="4" w:space="0" w:color="auto"/>
            </w:tcBorders>
            <w:shd w:val="clear" w:color="auto" w:fill="auto"/>
            <w:noWrap/>
            <w:vAlign w:val="center"/>
            <w:hideMark/>
          </w:tcPr>
          <w:p w14:paraId="18AF9E6C" w14:textId="2EFEAF7B"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245D5BD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Circa 2019–2020</w:t>
            </w:r>
          </w:p>
        </w:tc>
        <w:tc>
          <w:tcPr>
            <w:tcW w:w="297" w:type="pct"/>
            <w:tcBorders>
              <w:top w:val="nil"/>
              <w:left w:val="nil"/>
              <w:bottom w:val="single" w:sz="4" w:space="0" w:color="auto"/>
              <w:right w:val="single" w:sz="4" w:space="0" w:color="auto"/>
            </w:tcBorders>
            <w:shd w:val="clear" w:color="auto" w:fill="auto"/>
            <w:vAlign w:val="center"/>
            <w:hideMark/>
          </w:tcPr>
          <w:p w14:paraId="2C9855D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 citation by 2023</w:t>
            </w:r>
          </w:p>
        </w:tc>
        <w:tc>
          <w:tcPr>
            <w:tcW w:w="212" w:type="pct"/>
            <w:tcBorders>
              <w:top w:val="nil"/>
              <w:left w:val="nil"/>
              <w:bottom w:val="single" w:sz="4" w:space="0" w:color="auto"/>
              <w:right w:val="single" w:sz="4" w:space="0" w:color="auto"/>
            </w:tcBorders>
            <w:shd w:val="clear" w:color="auto" w:fill="auto"/>
            <w:vAlign w:val="center"/>
            <w:hideMark/>
          </w:tcPr>
          <w:p w14:paraId="6B20F430" w14:textId="7B9EC0B2"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133666DA" w14:textId="77777777" w:rsidTr="002C37EC">
        <w:trPr>
          <w:trHeight w:val="495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9389AC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74</w:t>
            </w:r>
          </w:p>
        </w:tc>
        <w:tc>
          <w:tcPr>
            <w:tcW w:w="338" w:type="pct"/>
            <w:tcBorders>
              <w:top w:val="nil"/>
              <w:left w:val="nil"/>
              <w:bottom w:val="single" w:sz="4" w:space="0" w:color="auto"/>
              <w:right w:val="single" w:sz="4" w:space="0" w:color="auto"/>
            </w:tcBorders>
            <w:shd w:val="clear" w:color="auto" w:fill="auto"/>
            <w:vAlign w:val="center"/>
            <w:hideMark/>
          </w:tcPr>
          <w:p w14:paraId="3B9698A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Yu Cong, Hui Du &amp; Miklos A. Vasarhelyi (2018)</w:t>
            </w:r>
          </w:p>
        </w:tc>
        <w:tc>
          <w:tcPr>
            <w:tcW w:w="213" w:type="pct"/>
            <w:tcBorders>
              <w:top w:val="nil"/>
              <w:left w:val="nil"/>
              <w:bottom w:val="single" w:sz="4" w:space="0" w:color="auto"/>
              <w:right w:val="single" w:sz="4" w:space="0" w:color="auto"/>
            </w:tcBorders>
            <w:shd w:val="clear" w:color="auto" w:fill="auto"/>
            <w:vAlign w:val="center"/>
            <w:hideMark/>
          </w:tcPr>
          <w:p w14:paraId="1B6B797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Emerging Technologies in Accounting, 15(2):1–10 ("Technological Disruption in Accounting and Auditing")</w:t>
            </w:r>
          </w:p>
        </w:tc>
        <w:tc>
          <w:tcPr>
            <w:tcW w:w="211" w:type="pct"/>
            <w:tcBorders>
              <w:top w:val="nil"/>
              <w:left w:val="nil"/>
              <w:bottom w:val="single" w:sz="4" w:space="0" w:color="auto"/>
              <w:right w:val="single" w:sz="4" w:space="0" w:color="auto"/>
            </w:tcBorders>
            <w:shd w:val="clear" w:color="auto" w:fill="auto"/>
            <w:vAlign w:val="center"/>
            <w:hideMark/>
          </w:tcPr>
          <w:p w14:paraId="051F9D8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 (AJG 2021)</w:t>
            </w:r>
          </w:p>
        </w:tc>
        <w:tc>
          <w:tcPr>
            <w:tcW w:w="255" w:type="pct"/>
            <w:tcBorders>
              <w:top w:val="nil"/>
              <w:left w:val="nil"/>
              <w:bottom w:val="single" w:sz="4" w:space="0" w:color="auto"/>
              <w:right w:val="single" w:sz="4" w:space="0" w:color="auto"/>
            </w:tcBorders>
            <w:shd w:val="clear" w:color="auto" w:fill="auto"/>
            <w:vAlign w:val="center"/>
            <w:hideMark/>
          </w:tcPr>
          <w:p w14:paraId="28EC037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USA-based</w:t>
            </w:r>
          </w:p>
        </w:tc>
        <w:tc>
          <w:tcPr>
            <w:tcW w:w="255" w:type="pct"/>
            <w:tcBorders>
              <w:top w:val="nil"/>
              <w:left w:val="nil"/>
              <w:bottom w:val="single" w:sz="4" w:space="0" w:color="auto"/>
              <w:right w:val="single" w:sz="4" w:space="0" w:color="auto"/>
            </w:tcBorders>
            <w:shd w:val="clear" w:color="auto" w:fill="auto"/>
            <w:vAlign w:val="center"/>
            <w:hideMark/>
          </w:tcPr>
          <w:p w14:paraId="014DAC8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43" w:type="pct"/>
            <w:tcBorders>
              <w:top w:val="nil"/>
              <w:left w:val="nil"/>
              <w:bottom w:val="single" w:sz="4" w:space="0" w:color="auto"/>
              <w:right w:val="single" w:sz="4" w:space="0" w:color="auto"/>
            </w:tcBorders>
            <w:shd w:val="clear" w:color="auto" w:fill="auto"/>
            <w:vAlign w:val="center"/>
            <w:hideMark/>
          </w:tcPr>
          <w:p w14:paraId="1BE03E5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Editorial/narrative review + industry contextualization</w:t>
            </w:r>
          </w:p>
        </w:tc>
        <w:tc>
          <w:tcPr>
            <w:tcW w:w="266" w:type="pct"/>
            <w:tcBorders>
              <w:top w:val="nil"/>
              <w:left w:val="nil"/>
              <w:bottom w:val="single" w:sz="4" w:space="0" w:color="auto"/>
              <w:right w:val="single" w:sz="4" w:space="0" w:color="auto"/>
            </w:tcBorders>
            <w:shd w:val="clear" w:color="auto" w:fill="auto"/>
            <w:vAlign w:val="center"/>
            <w:hideMark/>
          </w:tcPr>
          <w:p w14:paraId="04C34E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 explicit theory</w:t>
            </w:r>
          </w:p>
        </w:tc>
        <w:tc>
          <w:tcPr>
            <w:tcW w:w="213" w:type="pct"/>
            <w:tcBorders>
              <w:top w:val="nil"/>
              <w:left w:val="nil"/>
              <w:bottom w:val="single" w:sz="4" w:space="0" w:color="auto"/>
              <w:right w:val="single" w:sz="4" w:space="0" w:color="auto"/>
            </w:tcBorders>
            <w:shd w:val="clear" w:color="auto" w:fill="auto"/>
            <w:vAlign w:val="center"/>
            <w:hideMark/>
          </w:tcPr>
          <w:p w14:paraId="539F604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243E9CB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Disruption across accounting and auditing professions</w:t>
            </w:r>
          </w:p>
        </w:tc>
        <w:tc>
          <w:tcPr>
            <w:tcW w:w="253" w:type="pct"/>
            <w:tcBorders>
              <w:top w:val="nil"/>
              <w:left w:val="nil"/>
              <w:bottom w:val="single" w:sz="4" w:space="0" w:color="auto"/>
              <w:right w:val="single" w:sz="4" w:space="0" w:color="auto"/>
            </w:tcBorders>
            <w:shd w:val="clear" w:color="auto" w:fill="auto"/>
            <w:vAlign w:val="center"/>
            <w:hideMark/>
          </w:tcPr>
          <w:p w14:paraId="110EEAC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Broad accounting tech (AI, analytics)</w:t>
            </w:r>
          </w:p>
        </w:tc>
        <w:tc>
          <w:tcPr>
            <w:tcW w:w="254" w:type="pct"/>
            <w:tcBorders>
              <w:top w:val="nil"/>
              <w:left w:val="nil"/>
              <w:bottom w:val="single" w:sz="4" w:space="0" w:color="auto"/>
              <w:right w:val="single" w:sz="4" w:space="0" w:color="auto"/>
            </w:tcBorders>
            <w:shd w:val="clear" w:color="auto" w:fill="auto"/>
            <w:vAlign w:val="center"/>
            <w:hideMark/>
          </w:tcPr>
          <w:p w14:paraId="0450B28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introduce and frame the 15(2) issue on how emerging technologies are disrupting accounting and audit practices</w:t>
            </w:r>
          </w:p>
        </w:tc>
        <w:tc>
          <w:tcPr>
            <w:tcW w:w="254" w:type="pct"/>
            <w:tcBorders>
              <w:top w:val="nil"/>
              <w:left w:val="nil"/>
              <w:bottom w:val="single" w:sz="4" w:space="0" w:color="auto"/>
              <w:right w:val="single" w:sz="4" w:space="0" w:color="auto"/>
            </w:tcBorders>
            <w:shd w:val="clear" w:color="auto" w:fill="auto"/>
            <w:vAlign w:val="center"/>
            <w:hideMark/>
          </w:tcPr>
          <w:p w14:paraId="26DD924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Articulates the scope and scale of disruption from analytic tools, continuous audit, AI and automation; encourages alignment between academia and practice; sets research agenda (researchgate.net, researchwithrutgers.com, publications.aaahq.org)</w:t>
            </w:r>
          </w:p>
        </w:tc>
        <w:tc>
          <w:tcPr>
            <w:tcW w:w="255" w:type="pct"/>
            <w:tcBorders>
              <w:top w:val="nil"/>
              <w:left w:val="nil"/>
              <w:bottom w:val="single" w:sz="4" w:space="0" w:color="auto"/>
              <w:right w:val="single" w:sz="4" w:space="0" w:color="auto"/>
            </w:tcBorders>
            <w:shd w:val="clear" w:color="auto" w:fill="auto"/>
            <w:vAlign w:val="center"/>
            <w:hideMark/>
          </w:tcPr>
          <w:p w14:paraId="1D4262B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Editorial commentary (no dataset)</w:t>
            </w:r>
          </w:p>
        </w:tc>
        <w:tc>
          <w:tcPr>
            <w:tcW w:w="254" w:type="pct"/>
            <w:tcBorders>
              <w:top w:val="nil"/>
              <w:left w:val="nil"/>
              <w:bottom w:val="single" w:sz="4" w:space="0" w:color="auto"/>
              <w:right w:val="single" w:sz="4" w:space="0" w:color="auto"/>
            </w:tcBorders>
            <w:shd w:val="clear" w:color="auto" w:fill="auto"/>
            <w:vAlign w:val="center"/>
            <w:hideMark/>
          </w:tcPr>
          <w:p w14:paraId="16D2296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 and auditing profession</w:t>
            </w:r>
          </w:p>
        </w:tc>
        <w:tc>
          <w:tcPr>
            <w:tcW w:w="254" w:type="pct"/>
            <w:tcBorders>
              <w:top w:val="nil"/>
              <w:left w:val="nil"/>
              <w:bottom w:val="single" w:sz="4" w:space="0" w:color="auto"/>
              <w:right w:val="single" w:sz="4" w:space="0" w:color="auto"/>
            </w:tcBorders>
            <w:shd w:val="clear" w:color="auto" w:fill="auto"/>
            <w:vAlign w:val="center"/>
            <w:hideMark/>
          </w:tcPr>
          <w:p w14:paraId="178A1D5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2018</w:t>
            </w:r>
          </w:p>
        </w:tc>
        <w:tc>
          <w:tcPr>
            <w:tcW w:w="339" w:type="pct"/>
            <w:tcBorders>
              <w:top w:val="nil"/>
              <w:left w:val="nil"/>
              <w:bottom w:val="single" w:sz="4" w:space="0" w:color="auto"/>
              <w:right w:val="single" w:sz="4" w:space="0" w:color="auto"/>
            </w:tcBorders>
            <w:shd w:val="clear" w:color="auto" w:fill="auto"/>
            <w:noWrap/>
            <w:vAlign w:val="center"/>
            <w:hideMark/>
          </w:tcPr>
          <w:p w14:paraId="289582A8" w14:textId="5E22C23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0AC222E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~150+ citations on Google Scholar (~Jan 2022)</w:t>
            </w:r>
          </w:p>
        </w:tc>
        <w:tc>
          <w:tcPr>
            <w:tcW w:w="297" w:type="pct"/>
            <w:tcBorders>
              <w:top w:val="nil"/>
              <w:left w:val="nil"/>
              <w:bottom w:val="single" w:sz="4" w:space="0" w:color="auto"/>
              <w:right w:val="single" w:sz="4" w:space="0" w:color="auto"/>
            </w:tcBorders>
            <w:shd w:val="clear" w:color="auto" w:fill="auto"/>
            <w:vAlign w:val="center"/>
            <w:hideMark/>
          </w:tcPr>
          <w:p w14:paraId="54C1B06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~30+</w:t>
            </w:r>
          </w:p>
        </w:tc>
        <w:tc>
          <w:tcPr>
            <w:tcW w:w="212" w:type="pct"/>
            <w:tcBorders>
              <w:top w:val="nil"/>
              <w:left w:val="nil"/>
              <w:bottom w:val="single" w:sz="4" w:space="0" w:color="auto"/>
              <w:right w:val="single" w:sz="4" w:space="0" w:color="auto"/>
            </w:tcBorders>
            <w:shd w:val="clear" w:color="auto" w:fill="auto"/>
            <w:vAlign w:val="center"/>
            <w:hideMark/>
          </w:tcPr>
          <w:p w14:paraId="2599AAB3" w14:textId="76820CA0"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1C7A6138" w14:textId="77777777" w:rsidTr="002C37EC">
        <w:trPr>
          <w:trHeight w:val="6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29147A2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75</w:t>
            </w:r>
          </w:p>
        </w:tc>
        <w:tc>
          <w:tcPr>
            <w:tcW w:w="338" w:type="pct"/>
            <w:tcBorders>
              <w:top w:val="nil"/>
              <w:left w:val="nil"/>
              <w:bottom w:val="single" w:sz="4" w:space="0" w:color="auto"/>
              <w:right w:val="single" w:sz="4" w:space="0" w:color="auto"/>
            </w:tcBorders>
            <w:shd w:val="clear" w:color="auto" w:fill="auto"/>
            <w:vAlign w:val="center"/>
            <w:hideMark/>
          </w:tcPr>
          <w:p w14:paraId="119F3CE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w:t>
            </w:r>
          </w:p>
        </w:tc>
        <w:tc>
          <w:tcPr>
            <w:tcW w:w="213" w:type="pct"/>
            <w:tcBorders>
              <w:top w:val="nil"/>
              <w:left w:val="nil"/>
              <w:bottom w:val="single" w:sz="4" w:space="0" w:color="auto"/>
              <w:right w:val="single" w:sz="4" w:space="0" w:color="auto"/>
            </w:tcBorders>
            <w:shd w:val="clear" w:color="auto" w:fill="auto"/>
            <w:vAlign w:val="center"/>
            <w:hideMark/>
          </w:tcPr>
          <w:p w14:paraId="24EF503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Authors &amp; Year</w:t>
            </w:r>
          </w:p>
        </w:tc>
        <w:tc>
          <w:tcPr>
            <w:tcW w:w="211" w:type="pct"/>
            <w:tcBorders>
              <w:top w:val="nil"/>
              <w:left w:val="nil"/>
              <w:bottom w:val="single" w:sz="4" w:space="0" w:color="auto"/>
              <w:right w:val="single" w:sz="4" w:space="0" w:color="auto"/>
            </w:tcBorders>
            <w:shd w:val="clear" w:color="auto" w:fill="auto"/>
            <w:vAlign w:val="center"/>
            <w:hideMark/>
          </w:tcPr>
          <w:p w14:paraId="0BE61F7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 Venue</w:t>
            </w:r>
          </w:p>
        </w:tc>
        <w:tc>
          <w:tcPr>
            <w:tcW w:w="255" w:type="pct"/>
            <w:tcBorders>
              <w:top w:val="nil"/>
              <w:left w:val="nil"/>
              <w:bottom w:val="single" w:sz="4" w:space="0" w:color="auto"/>
              <w:right w:val="single" w:sz="4" w:space="0" w:color="auto"/>
            </w:tcBorders>
            <w:shd w:val="clear" w:color="auto" w:fill="auto"/>
            <w:vAlign w:val="center"/>
            <w:hideMark/>
          </w:tcPr>
          <w:p w14:paraId="1651A98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AJG 2021 Rating</w:t>
            </w:r>
          </w:p>
        </w:tc>
        <w:tc>
          <w:tcPr>
            <w:tcW w:w="255" w:type="pct"/>
            <w:tcBorders>
              <w:top w:val="nil"/>
              <w:left w:val="nil"/>
              <w:bottom w:val="single" w:sz="4" w:space="0" w:color="auto"/>
              <w:right w:val="single" w:sz="4" w:space="0" w:color="auto"/>
            </w:tcBorders>
            <w:shd w:val="clear" w:color="auto" w:fill="auto"/>
            <w:vAlign w:val="center"/>
            <w:hideMark/>
          </w:tcPr>
          <w:p w14:paraId="55E1EB6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Country</w:t>
            </w:r>
          </w:p>
        </w:tc>
        <w:tc>
          <w:tcPr>
            <w:tcW w:w="243" w:type="pct"/>
            <w:tcBorders>
              <w:top w:val="nil"/>
              <w:left w:val="nil"/>
              <w:bottom w:val="single" w:sz="4" w:space="0" w:color="auto"/>
              <w:right w:val="single" w:sz="4" w:space="0" w:color="auto"/>
            </w:tcBorders>
            <w:shd w:val="clear" w:color="auto" w:fill="auto"/>
            <w:vAlign w:val="center"/>
            <w:hideMark/>
          </w:tcPr>
          <w:p w14:paraId="571080D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Location</w:t>
            </w:r>
          </w:p>
        </w:tc>
        <w:tc>
          <w:tcPr>
            <w:tcW w:w="266" w:type="pct"/>
            <w:tcBorders>
              <w:top w:val="nil"/>
              <w:left w:val="nil"/>
              <w:bottom w:val="single" w:sz="4" w:space="0" w:color="auto"/>
              <w:right w:val="single" w:sz="4" w:space="0" w:color="auto"/>
            </w:tcBorders>
            <w:shd w:val="clear" w:color="auto" w:fill="auto"/>
            <w:vAlign w:val="center"/>
            <w:hideMark/>
          </w:tcPr>
          <w:p w14:paraId="2F2BC1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Countries</w:t>
            </w:r>
          </w:p>
        </w:tc>
        <w:tc>
          <w:tcPr>
            <w:tcW w:w="213" w:type="pct"/>
            <w:tcBorders>
              <w:top w:val="nil"/>
              <w:left w:val="nil"/>
              <w:bottom w:val="single" w:sz="4" w:space="0" w:color="auto"/>
              <w:right w:val="single" w:sz="4" w:space="0" w:color="auto"/>
            </w:tcBorders>
            <w:shd w:val="clear" w:color="auto" w:fill="auto"/>
            <w:vAlign w:val="center"/>
            <w:hideMark/>
          </w:tcPr>
          <w:p w14:paraId="3CB1D0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Methods</w:t>
            </w:r>
          </w:p>
        </w:tc>
        <w:tc>
          <w:tcPr>
            <w:tcW w:w="253" w:type="pct"/>
            <w:tcBorders>
              <w:top w:val="nil"/>
              <w:left w:val="nil"/>
              <w:bottom w:val="single" w:sz="4" w:space="0" w:color="auto"/>
              <w:right w:val="single" w:sz="4" w:space="0" w:color="auto"/>
            </w:tcBorders>
            <w:shd w:val="clear" w:color="auto" w:fill="auto"/>
            <w:vAlign w:val="center"/>
            <w:hideMark/>
          </w:tcPr>
          <w:p w14:paraId="0C8D4A3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Theories / Frameworks</w:t>
            </w:r>
          </w:p>
        </w:tc>
        <w:tc>
          <w:tcPr>
            <w:tcW w:w="253" w:type="pct"/>
            <w:tcBorders>
              <w:top w:val="nil"/>
              <w:left w:val="nil"/>
              <w:bottom w:val="single" w:sz="4" w:space="0" w:color="auto"/>
              <w:right w:val="single" w:sz="4" w:space="0" w:color="auto"/>
            </w:tcBorders>
            <w:shd w:val="clear" w:color="auto" w:fill="auto"/>
            <w:vAlign w:val="center"/>
            <w:hideMark/>
          </w:tcPr>
          <w:p w14:paraId="2365B67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Theories</w:t>
            </w:r>
          </w:p>
        </w:tc>
        <w:tc>
          <w:tcPr>
            <w:tcW w:w="254" w:type="pct"/>
            <w:tcBorders>
              <w:top w:val="nil"/>
              <w:left w:val="nil"/>
              <w:bottom w:val="single" w:sz="4" w:space="0" w:color="auto"/>
              <w:right w:val="single" w:sz="4" w:space="0" w:color="auto"/>
            </w:tcBorders>
            <w:shd w:val="clear" w:color="auto" w:fill="auto"/>
            <w:vAlign w:val="center"/>
            <w:hideMark/>
          </w:tcPr>
          <w:p w14:paraId="1016B95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Research Subtheme</w:t>
            </w:r>
          </w:p>
        </w:tc>
        <w:tc>
          <w:tcPr>
            <w:tcW w:w="254" w:type="pct"/>
            <w:tcBorders>
              <w:top w:val="nil"/>
              <w:left w:val="nil"/>
              <w:bottom w:val="single" w:sz="4" w:space="0" w:color="auto"/>
              <w:right w:val="single" w:sz="4" w:space="0" w:color="auto"/>
            </w:tcBorders>
            <w:shd w:val="clear" w:color="auto" w:fill="auto"/>
            <w:vAlign w:val="center"/>
            <w:hideMark/>
          </w:tcPr>
          <w:p w14:paraId="52D0457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Platform Used</w:t>
            </w:r>
          </w:p>
        </w:tc>
        <w:tc>
          <w:tcPr>
            <w:tcW w:w="255" w:type="pct"/>
            <w:tcBorders>
              <w:top w:val="nil"/>
              <w:left w:val="nil"/>
              <w:bottom w:val="single" w:sz="4" w:space="0" w:color="auto"/>
              <w:right w:val="single" w:sz="4" w:space="0" w:color="auto"/>
            </w:tcBorders>
            <w:shd w:val="clear" w:color="auto" w:fill="auto"/>
            <w:vAlign w:val="center"/>
            <w:hideMark/>
          </w:tcPr>
          <w:p w14:paraId="1B050B4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Objective</w:t>
            </w:r>
          </w:p>
        </w:tc>
        <w:tc>
          <w:tcPr>
            <w:tcW w:w="254" w:type="pct"/>
            <w:tcBorders>
              <w:top w:val="nil"/>
              <w:left w:val="nil"/>
              <w:bottom w:val="single" w:sz="4" w:space="0" w:color="auto"/>
              <w:right w:val="single" w:sz="4" w:space="0" w:color="auto"/>
            </w:tcBorders>
            <w:shd w:val="clear" w:color="auto" w:fill="auto"/>
            <w:vAlign w:val="center"/>
            <w:hideMark/>
          </w:tcPr>
          <w:p w14:paraId="2B8E1C4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Findings</w:t>
            </w:r>
          </w:p>
        </w:tc>
        <w:tc>
          <w:tcPr>
            <w:tcW w:w="254" w:type="pct"/>
            <w:tcBorders>
              <w:top w:val="nil"/>
              <w:left w:val="nil"/>
              <w:bottom w:val="single" w:sz="4" w:space="0" w:color="auto"/>
              <w:right w:val="single" w:sz="4" w:space="0" w:color="auto"/>
            </w:tcBorders>
            <w:shd w:val="clear" w:color="auto" w:fill="auto"/>
            <w:vAlign w:val="center"/>
            <w:hideMark/>
          </w:tcPr>
          <w:p w14:paraId="05DF8AD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Data Size / Scope</w:t>
            </w:r>
          </w:p>
        </w:tc>
        <w:tc>
          <w:tcPr>
            <w:tcW w:w="339" w:type="pct"/>
            <w:tcBorders>
              <w:top w:val="nil"/>
              <w:left w:val="nil"/>
              <w:bottom w:val="single" w:sz="4" w:space="0" w:color="auto"/>
              <w:right w:val="single" w:sz="4" w:space="0" w:color="auto"/>
            </w:tcBorders>
            <w:shd w:val="clear" w:color="auto" w:fill="auto"/>
            <w:vAlign w:val="center"/>
            <w:hideMark/>
          </w:tcPr>
          <w:p w14:paraId="6BDE12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Organizational Focus</w:t>
            </w:r>
          </w:p>
        </w:tc>
        <w:tc>
          <w:tcPr>
            <w:tcW w:w="212" w:type="pct"/>
            <w:tcBorders>
              <w:top w:val="nil"/>
              <w:left w:val="nil"/>
              <w:bottom w:val="single" w:sz="4" w:space="0" w:color="auto"/>
              <w:right w:val="single" w:sz="4" w:space="0" w:color="auto"/>
            </w:tcBorders>
            <w:shd w:val="clear" w:color="auto" w:fill="auto"/>
            <w:vAlign w:val="center"/>
            <w:hideMark/>
          </w:tcPr>
          <w:p w14:paraId="417F560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Period</w:t>
            </w:r>
          </w:p>
        </w:tc>
        <w:tc>
          <w:tcPr>
            <w:tcW w:w="297" w:type="pct"/>
            <w:tcBorders>
              <w:top w:val="nil"/>
              <w:left w:val="nil"/>
              <w:bottom w:val="single" w:sz="4" w:space="0" w:color="auto"/>
              <w:right w:val="single" w:sz="4" w:space="0" w:color="auto"/>
            </w:tcBorders>
            <w:shd w:val="clear" w:color="auto" w:fill="auto"/>
            <w:vAlign w:val="center"/>
            <w:hideMark/>
          </w:tcPr>
          <w:p w14:paraId="4D13589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Citations (01/01/22)</w:t>
            </w:r>
          </w:p>
        </w:tc>
        <w:tc>
          <w:tcPr>
            <w:tcW w:w="212" w:type="pct"/>
            <w:tcBorders>
              <w:top w:val="nil"/>
              <w:left w:val="nil"/>
              <w:bottom w:val="single" w:sz="4" w:space="0" w:color="auto"/>
              <w:right w:val="single" w:sz="4" w:space="0" w:color="auto"/>
            </w:tcBorders>
            <w:shd w:val="clear" w:color="auto" w:fill="auto"/>
            <w:vAlign w:val="center"/>
            <w:hideMark/>
          </w:tcPr>
          <w:p w14:paraId="7A39F50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Citations / Year</w:t>
            </w:r>
          </w:p>
        </w:tc>
      </w:tr>
      <w:tr w:rsidR="002C37EC" w:rsidRPr="006A61EA" w14:paraId="754B78A8" w14:textId="77777777" w:rsidTr="002C37EC">
        <w:trPr>
          <w:trHeight w:val="47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1DF05A1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76</w:t>
            </w:r>
          </w:p>
        </w:tc>
        <w:tc>
          <w:tcPr>
            <w:tcW w:w="338" w:type="pct"/>
            <w:tcBorders>
              <w:top w:val="nil"/>
              <w:left w:val="nil"/>
              <w:bottom w:val="single" w:sz="4" w:space="0" w:color="auto"/>
              <w:right w:val="single" w:sz="4" w:space="0" w:color="auto"/>
            </w:tcBorders>
            <w:shd w:val="clear" w:color="auto" w:fill="auto"/>
            <w:vAlign w:val="center"/>
            <w:hideMark/>
          </w:tcPr>
          <w:p w14:paraId="28BC04E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86*</w:t>
            </w:r>
          </w:p>
        </w:tc>
        <w:tc>
          <w:tcPr>
            <w:tcW w:w="213" w:type="pct"/>
            <w:tcBorders>
              <w:top w:val="nil"/>
              <w:left w:val="nil"/>
              <w:bottom w:val="single" w:sz="4" w:space="0" w:color="auto"/>
              <w:right w:val="single" w:sz="4" w:space="0" w:color="auto"/>
            </w:tcBorders>
            <w:shd w:val="clear" w:color="auto" w:fill="auto"/>
            <w:vAlign w:val="center"/>
            <w:hideMark/>
          </w:tcPr>
          <w:p w14:paraId="5015241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M. Tiberius &amp; S. Hirth (2019)</w:t>
            </w:r>
          </w:p>
        </w:tc>
        <w:tc>
          <w:tcPr>
            <w:tcW w:w="211" w:type="pct"/>
            <w:tcBorders>
              <w:top w:val="nil"/>
              <w:left w:val="nil"/>
              <w:bottom w:val="single" w:sz="4" w:space="0" w:color="auto"/>
              <w:right w:val="single" w:sz="4" w:space="0" w:color="auto"/>
            </w:tcBorders>
            <w:shd w:val="clear" w:color="auto" w:fill="auto"/>
            <w:vAlign w:val="center"/>
            <w:hideMark/>
          </w:tcPr>
          <w:p w14:paraId="5616E1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Journal of International Accounting, Auditing and Taxation (via ScienceDirect)</w:t>
            </w:r>
          </w:p>
        </w:tc>
        <w:tc>
          <w:tcPr>
            <w:tcW w:w="255" w:type="pct"/>
            <w:tcBorders>
              <w:top w:val="nil"/>
              <w:left w:val="nil"/>
              <w:bottom w:val="single" w:sz="4" w:space="0" w:color="auto"/>
              <w:right w:val="single" w:sz="4" w:space="0" w:color="auto"/>
            </w:tcBorders>
            <w:shd w:val="clear" w:color="auto" w:fill="auto"/>
            <w:vAlign w:val="center"/>
            <w:hideMark/>
          </w:tcPr>
          <w:p w14:paraId="46E4EFF9" w14:textId="064F80FC"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57D6FED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Germany</w:t>
            </w:r>
          </w:p>
        </w:tc>
        <w:tc>
          <w:tcPr>
            <w:tcW w:w="243" w:type="pct"/>
            <w:tcBorders>
              <w:top w:val="nil"/>
              <w:left w:val="nil"/>
              <w:bottom w:val="single" w:sz="4" w:space="0" w:color="auto"/>
              <w:right w:val="single" w:sz="4" w:space="0" w:color="auto"/>
            </w:tcBorders>
            <w:shd w:val="clear" w:color="auto" w:fill="auto"/>
            <w:vAlign w:val="center"/>
            <w:hideMark/>
          </w:tcPr>
          <w:p w14:paraId="6DFC7B9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German auditing firms</w:t>
            </w:r>
          </w:p>
        </w:tc>
        <w:tc>
          <w:tcPr>
            <w:tcW w:w="266" w:type="pct"/>
            <w:tcBorders>
              <w:top w:val="nil"/>
              <w:left w:val="nil"/>
              <w:bottom w:val="single" w:sz="4" w:space="0" w:color="auto"/>
              <w:right w:val="single" w:sz="4" w:space="0" w:color="auto"/>
            </w:tcBorders>
            <w:shd w:val="clear" w:color="auto" w:fill="auto"/>
            <w:vAlign w:val="center"/>
            <w:hideMark/>
          </w:tcPr>
          <w:p w14:paraId="0A1D394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13" w:type="pct"/>
            <w:tcBorders>
              <w:top w:val="nil"/>
              <w:left w:val="nil"/>
              <w:bottom w:val="single" w:sz="4" w:space="0" w:color="auto"/>
              <w:right w:val="single" w:sz="4" w:space="0" w:color="auto"/>
            </w:tcBorders>
            <w:shd w:val="clear" w:color="auto" w:fill="auto"/>
            <w:vAlign w:val="center"/>
            <w:hideMark/>
          </w:tcPr>
          <w:p w14:paraId="1E2A227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Delphi method (expert panel)</w:t>
            </w:r>
          </w:p>
        </w:tc>
        <w:tc>
          <w:tcPr>
            <w:tcW w:w="253" w:type="pct"/>
            <w:tcBorders>
              <w:top w:val="nil"/>
              <w:left w:val="nil"/>
              <w:bottom w:val="single" w:sz="4" w:space="0" w:color="auto"/>
              <w:right w:val="single" w:sz="4" w:space="0" w:color="auto"/>
            </w:tcBorders>
            <w:shd w:val="clear" w:color="auto" w:fill="auto"/>
            <w:vAlign w:val="center"/>
            <w:hideMark/>
          </w:tcPr>
          <w:p w14:paraId="517A183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5400952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4" w:type="pct"/>
            <w:tcBorders>
              <w:top w:val="nil"/>
              <w:left w:val="nil"/>
              <w:bottom w:val="single" w:sz="4" w:space="0" w:color="auto"/>
              <w:right w:val="single" w:sz="4" w:space="0" w:color="auto"/>
            </w:tcBorders>
            <w:shd w:val="clear" w:color="auto" w:fill="auto"/>
            <w:vAlign w:val="center"/>
            <w:hideMark/>
          </w:tcPr>
          <w:p w14:paraId="3567E85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Expected digitization impacts on audit practices</w:t>
            </w:r>
          </w:p>
        </w:tc>
        <w:tc>
          <w:tcPr>
            <w:tcW w:w="254" w:type="pct"/>
            <w:tcBorders>
              <w:top w:val="nil"/>
              <w:left w:val="nil"/>
              <w:bottom w:val="single" w:sz="4" w:space="0" w:color="auto"/>
              <w:right w:val="single" w:sz="4" w:space="0" w:color="auto"/>
            </w:tcBorders>
            <w:shd w:val="clear" w:color="auto" w:fill="auto"/>
            <w:vAlign w:val="center"/>
            <w:hideMark/>
          </w:tcPr>
          <w:p w14:paraId="6E4846C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Digital audit tools</w:t>
            </w:r>
          </w:p>
        </w:tc>
        <w:tc>
          <w:tcPr>
            <w:tcW w:w="255" w:type="pct"/>
            <w:tcBorders>
              <w:top w:val="nil"/>
              <w:left w:val="nil"/>
              <w:bottom w:val="single" w:sz="4" w:space="0" w:color="auto"/>
              <w:right w:val="single" w:sz="4" w:space="0" w:color="auto"/>
            </w:tcBorders>
            <w:shd w:val="clear" w:color="auto" w:fill="auto"/>
            <w:vAlign w:val="center"/>
            <w:hideMark/>
          </w:tcPr>
          <w:p w14:paraId="65CF90C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examine how German audit professionals expect digitization (automation, AI) to impact auditing over the next 5–10 years</w:t>
            </w:r>
          </w:p>
        </w:tc>
        <w:tc>
          <w:tcPr>
            <w:tcW w:w="254" w:type="pct"/>
            <w:tcBorders>
              <w:top w:val="nil"/>
              <w:left w:val="nil"/>
              <w:bottom w:val="single" w:sz="4" w:space="0" w:color="auto"/>
              <w:right w:val="single" w:sz="4" w:space="0" w:color="auto"/>
            </w:tcBorders>
            <w:shd w:val="clear" w:color="auto" w:fill="auto"/>
            <w:vAlign w:val="center"/>
            <w:hideMark/>
          </w:tcPr>
          <w:p w14:paraId="66F2693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Identified key expected changes: increased data analytics and automation, deeper integration of AI/digital tools; emphasized need for auditor upskilling, organizational readiness, new quality standards. Experts anticipated benefits in efficiency and risk detection alongside challenges in governance and training (sciencedirect.com, vallorem.fr, ft.com)</w:t>
            </w:r>
          </w:p>
        </w:tc>
        <w:tc>
          <w:tcPr>
            <w:tcW w:w="254" w:type="pct"/>
            <w:tcBorders>
              <w:top w:val="nil"/>
              <w:left w:val="nil"/>
              <w:bottom w:val="single" w:sz="4" w:space="0" w:color="auto"/>
              <w:right w:val="single" w:sz="4" w:space="0" w:color="auto"/>
            </w:tcBorders>
            <w:shd w:val="clear" w:color="auto" w:fill="auto"/>
            <w:vAlign w:val="center"/>
            <w:hideMark/>
          </w:tcPr>
          <w:p w14:paraId="7CBBB9B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Delphi panel of German audit experts</w:t>
            </w:r>
          </w:p>
        </w:tc>
        <w:tc>
          <w:tcPr>
            <w:tcW w:w="339" w:type="pct"/>
            <w:tcBorders>
              <w:top w:val="nil"/>
              <w:left w:val="nil"/>
              <w:bottom w:val="single" w:sz="4" w:space="0" w:color="auto"/>
              <w:right w:val="single" w:sz="4" w:space="0" w:color="auto"/>
            </w:tcBorders>
            <w:shd w:val="clear" w:color="auto" w:fill="auto"/>
            <w:noWrap/>
            <w:vAlign w:val="center"/>
            <w:hideMark/>
          </w:tcPr>
          <w:p w14:paraId="48D0DE6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Audit practice level</w:t>
            </w:r>
          </w:p>
        </w:tc>
        <w:tc>
          <w:tcPr>
            <w:tcW w:w="212" w:type="pct"/>
            <w:tcBorders>
              <w:top w:val="nil"/>
              <w:left w:val="nil"/>
              <w:bottom w:val="single" w:sz="4" w:space="0" w:color="auto"/>
              <w:right w:val="single" w:sz="4" w:space="0" w:color="auto"/>
            </w:tcBorders>
            <w:shd w:val="clear" w:color="auto" w:fill="auto"/>
            <w:vAlign w:val="center"/>
            <w:hideMark/>
          </w:tcPr>
          <w:p w14:paraId="0FEFDF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2019</w:t>
            </w:r>
          </w:p>
        </w:tc>
        <w:tc>
          <w:tcPr>
            <w:tcW w:w="297" w:type="pct"/>
            <w:tcBorders>
              <w:top w:val="nil"/>
              <w:left w:val="nil"/>
              <w:bottom w:val="single" w:sz="4" w:space="0" w:color="auto"/>
              <w:right w:val="single" w:sz="4" w:space="0" w:color="auto"/>
            </w:tcBorders>
            <w:shd w:val="clear" w:color="auto" w:fill="auto"/>
            <w:vAlign w:val="center"/>
            <w:hideMark/>
          </w:tcPr>
          <w:p w14:paraId="00609D97" w14:textId="762B42FE"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12" w:type="pct"/>
            <w:tcBorders>
              <w:top w:val="nil"/>
              <w:left w:val="nil"/>
              <w:bottom w:val="single" w:sz="4" w:space="0" w:color="auto"/>
              <w:right w:val="single" w:sz="4" w:space="0" w:color="auto"/>
            </w:tcBorders>
            <w:shd w:val="clear" w:color="auto" w:fill="auto"/>
            <w:vAlign w:val="center"/>
            <w:hideMark/>
          </w:tcPr>
          <w:p w14:paraId="158A4A27" w14:textId="74B607A0"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r w:rsidR="002C37EC" w:rsidRPr="006A61EA" w14:paraId="28155B08" w14:textId="77777777" w:rsidTr="002C37EC">
        <w:trPr>
          <w:trHeight w:val="33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B60BF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lastRenderedPageBreak/>
              <w:t>77</w:t>
            </w:r>
          </w:p>
        </w:tc>
        <w:tc>
          <w:tcPr>
            <w:tcW w:w="338" w:type="pct"/>
            <w:tcBorders>
              <w:top w:val="nil"/>
              <w:left w:val="nil"/>
              <w:bottom w:val="single" w:sz="4" w:space="0" w:color="auto"/>
              <w:right w:val="single" w:sz="4" w:space="0" w:color="auto"/>
            </w:tcBorders>
            <w:shd w:val="clear" w:color="auto" w:fill="auto"/>
            <w:vAlign w:val="center"/>
            <w:hideMark/>
          </w:tcPr>
          <w:p w14:paraId="79B171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Atul Vijay Bhave (2024)</w:t>
            </w:r>
          </w:p>
        </w:tc>
        <w:tc>
          <w:tcPr>
            <w:tcW w:w="213" w:type="pct"/>
            <w:tcBorders>
              <w:top w:val="nil"/>
              <w:left w:val="nil"/>
              <w:bottom w:val="single" w:sz="4" w:space="0" w:color="auto"/>
              <w:right w:val="single" w:sz="4" w:space="0" w:color="auto"/>
            </w:tcBorders>
            <w:shd w:val="clear" w:color="auto" w:fill="auto"/>
            <w:vAlign w:val="center"/>
            <w:hideMark/>
          </w:tcPr>
          <w:p w14:paraId="275EDE3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Bharatiya Shiksha Shodh Patrika, Vol 43</w:t>
            </w:r>
            <w:r w:rsidRPr="00CD75AD">
              <w:rPr>
                <w:rFonts w:eastAsia="Times New Roman" w:cs="Times New Roman"/>
                <w:color w:val="000000"/>
                <w:sz w:val="8"/>
                <w:szCs w:val="8"/>
              </w:rPr>
              <w:noBreakHyphen/>
              <w:t>1</w:t>
            </w:r>
          </w:p>
        </w:tc>
        <w:tc>
          <w:tcPr>
            <w:tcW w:w="211" w:type="pct"/>
            <w:tcBorders>
              <w:top w:val="nil"/>
              <w:left w:val="nil"/>
              <w:bottom w:val="single" w:sz="4" w:space="0" w:color="auto"/>
              <w:right w:val="single" w:sz="4" w:space="0" w:color="auto"/>
            </w:tcBorders>
            <w:shd w:val="clear" w:color="auto" w:fill="auto"/>
            <w:vAlign w:val="center"/>
            <w:hideMark/>
          </w:tcPr>
          <w:p w14:paraId="7D7F6DF1" w14:textId="085556C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1CA9BCD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India</w:t>
            </w:r>
          </w:p>
        </w:tc>
        <w:tc>
          <w:tcPr>
            <w:tcW w:w="255" w:type="pct"/>
            <w:tcBorders>
              <w:top w:val="nil"/>
              <w:left w:val="nil"/>
              <w:bottom w:val="single" w:sz="4" w:space="0" w:color="auto"/>
              <w:right w:val="single" w:sz="4" w:space="0" w:color="auto"/>
            </w:tcBorders>
            <w:shd w:val="clear" w:color="auto" w:fill="auto"/>
            <w:vAlign w:val="center"/>
            <w:hideMark/>
          </w:tcPr>
          <w:p w14:paraId="36BDB15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Ratnagiri region</w:t>
            </w:r>
          </w:p>
        </w:tc>
        <w:tc>
          <w:tcPr>
            <w:tcW w:w="243" w:type="pct"/>
            <w:tcBorders>
              <w:top w:val="nil"/>
              <w:left w:val="nil"/>
              <w:bottom w:val="single" w:sz="4" w:space="0" w:color="auto"/>
              <w:right w:val="single" w:sz="4" w:space="0" w:color="auto"/>
            </w:tcBorders>
            <w:shd w:val="clear" w:color="auto" w:fill="auto"/>
            <w:vAlign w:val="center"/>
            <w:hideMark/>
          </w:tcPr>
          <w:p w14:paraId="2648088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47CF5C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Case study analysis + software review</w:t>
            </w:r>
          </w:p>
        </w:tc>
        <w:tc>
          <w:tcPr>
            <w:tcW w:w="213" w:type="pct"/>
            <w:tcBorders>
              <w:top w:val="nil"/>
              <w:left w:val="nil"/>
              <w:bottom w:val="single" w:sz="4" w:space="0" w:color="auto"/>
              <w:right w:val="single" w:sz="4" w:space="0" w:color="auto"/>
            </w:tcBorders>
            <w:shd w:val="clear" w:color="auto" w:fill="auto"/>
            <w:vAlign w:val="center"/>
            <w:hideMark/>
          </w:tcPr>
          <w:p w14:paraId="38EE4E2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None</w:t>
            </w:r>
          </w:p>
        </w:tc>
        <w:tc>
          <w:tcPr>
            <w:tcW w:w="253" w:type="pct"/>
            <w:tcBorders>
              <w:top w:val="nil"/>
              <w:left w:val="nil"/>
              <w:bottom w:val="single" w:sz="4" w:space="0" w:color="auto"/>
              <w:right w:val="single" w:sz="4" w:space="0" w:color="auto"/>
            </w:tcBorders>
            <w:shd w:val="clear" w:color="auto" w:fill="auto"/>
            <w:vAlign w:val="center"/>
            <w:hideMark/>
          </w:tcPr>
          <w:p w14:paraId="29390D1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0CB87D9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AI-enhanced forensic accounting software</w:t>
            </w:r>
          </w:p>
        </w:tc>
        <w:tc>
          <w:tcPr>
            <w:tcW w:w="254" w:type="pct"/>
            <w:tcBorders>
              <w:top w:val="nil"/>
              <w:left w:val="nil"/>
              <w:bottom w:val="single" w:sz="4" w:space="0" w:color="auto"/>
              <w:right w:val="single" w:sz="4" w:space="0" w:color="auto"/>
            </w:tcBorders>
            <w:shd w:val="clear" w:color="auto" w:fill="auto"/>
            <w:vAlign w:val="center"/>
            <w:hideMark/>
          </w:tcPr>
          <w:p w14:paraId="1CB7710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DocuClipper, FraudFindr, Ocrolus</w:t>
            </w:r>
          </w:p>
        </w:tc>
        <w:tc>
          <w:tcPr>
            <w:tcW w:w="254" w:type="pct"/>
            <w:tcBorders>
              <w:top w:val="nil"/>
              <w:left w:val="nil"/>
              <w:bottom w:val="single" w:sz="4" w:space="0" w:color="auto"/>
              <w:right w:val="single" w:sz="4" w:space="0" w:color="auto"/>
            </w:tcBorders>
            <w:shd w:val="clear" w:color="auto" w:fill="auto"/>
            <w:vAlign w:val="center"/>
            <w:hideMark/>
          </w:tcPr>
          <w:p w14:paraId="4477416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analyze how AI tools are used in forensic accounting and evaluate case-study applications</w:t>
            </w:r>
          </w:p>
        </w:tc>
        <w:tc>
          <w:tcPr>
            <w:tcW w:w="255" w:type="pct"/>
            <w:tcBorders>
              <w:top w:val="nil"/>
              <w:left w:val="nil"/>
              <w:bottom w:val="single" w:sz="4" w:space="0" w:color="auto"/>
              <w:right w:val="single" w:sz="4" w:space="0" w:color="auto"/>
            </w:tcBorders>
            <w:shd w:val="clear" w:color="auto" w:fill="auto"/>
            <w:vAlign w:val="center"/>
            <w:hideMark/>
          </w:tcPr>
          <w:p w14:paraId="2E15DB6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Highlights AI tools improving anomaly detection and easing data processing, while underscoring the indispensability of human forensic expertise in interpreting insights. Future reliance on such tools is expected to grow (researchgate.net, scholar.google.co.in).</w:t>
            </w:r>
          </w:p>
        </w:tc>
        <w:tc>
          <w:tcPr>
            <w:tcW w:w="254" w:type="pct"/>
            <w:tcBorders>
              <w:top w:val="nil"/>
              <w:left w:val="nil"/>
              <w:bottom w:val="single" w:sz="4" w:space="0" w:color="auto"/>
              <w:right w:val="single" w:sz="4" w:space="0" w:color="auto"/>
            </w:tcBorders>
            <w:shd w:val="clear" w:color="auto" w:fill="auto"/>
            <w:vAlign w:val="center"/>
            <w:hideMark/>
          </w:tcPr>
          <w:p w14:paraId="178F9C7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Case studies: Enron, Lehman Brothers, HealthSouth + software tool review</w:t>
            </w:r>
          </w:p>
        </w:tc>
        <w:tc>
          <w:tcPr>
            <w:tcW w:w="254" w:type="pct"/>
            <w:tcBorders>
              <w:top w:val="nil"/>
              <w:left w:val="nil"/>
              <w:bottom w:val="single" w:sz="4" w:space="0" w:color="auto"/>
              <w:right w:val="single" w:sz="4" w:space="0" w:color="auto"/>
            </w:tcBorders>
            <w:shd w:val="clear" w:color="auto" w:fill="auto"/>
            <w:vAlign w:val="center"/>
            <w:hideMark/>
          </w:tcPr>
          <w:p w14:paraId="7B737AF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Forensic accounting firms/practitioners</w:t>
            </w:r>
          </w:p>
        </w:tc>
        <w:tc>
          <w:tcPr>
            <w:tcW w:w="339" w:type="pct"/>
            <w:tcBorders>
              <w:top w:val="nil"/>
              <w:left w:val="nil"/>
              <w:bottom w:val="single" w:sz="4" w:space="0" w:color="auto"/>
              <w:right w:val="single" w:sz="4" w:space="0" w:color="auto"/>
            </w:tcBorders>
            <w:shd w:val="clear" w:color="auto" w:fill="auto"/>
            <w:noWrap/>
            <w:vAlign w:val="center"/>
            <w:hideMark/>
          </w:tcPr>
          <w:p w14:paraId="18406258" w14:textId="701E6274" w:rsidR="00CD75AD" w:rsidRPr="00CD75AD" w:rsidRDefault="00F63737"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790987E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Jan–Jun 2024</w:t>
            </w:r>
          </w:p>
        </w:tc>
        <w:tc>
          <w:tcPr>
            <w:tcW w:w="297" w:type="pct"/>
            <w:tcBorders>
              <w:top w:val="nil"/>
              <w:left w:val="nil"/>
              <w:bottom w:val="single" w:sz="4" w:space="0" w:color="auto"/>
              <w:right w:val="single" w:sz="4" w:space="0" w:color="auto"/>
            </w:tcBorders>
            <w:shd w:val="clear" w:color="auto" w:fill="auto"/>
            <w:vAlign w:val="center"/>
            <w:hideMark/>
          </w:tcPr>
          <w:p w14:paraId="7DB0BDF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Too recent for Jan 2022 count</w:t>
            </w:r>
          </w:p>
        </w:tc>
        <w:tc>
          <w:tcPr>
            <w:tcW w:w="212" w:type="pct"/>
            <w:tcBorders>
              <w:top w:val="nil"/>
              <w:left w:val="nil"/>
              <w:bottom w:val="single" w:sz="4" w:space="0" w:color="auto"/>
              <w:right w:val="single" w:sz="4" w:space="0" w:color="auto"/>
            </w:tcBorders>
            <w:shd w:val="clear" w:color="auto" w:fill="auto"/>
            <w:vAlign w:val="center"/>
            <w:hideMark/>
          </w:tcPr>
          <w:p w14:paraId="00751E3B" w14:textId="58B3E49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F63737">
              <w:rPr>
                <w:rFonts w:eastAsia="Times New Roman" w:cs="Times New Roman"/>
                <w:color w:val="000000"/>
                <w:sz w:val="8"/>
                <w:szCs w:val="8"/>
              </w:rPr>
              <w:t>-</w:t>
            </w:r>
          </w:p>
        </w:tc>
      </w:tr>
      <w:tr w:rsidR="002C37EC" w:rsidRPr="006A61EA" w14:paraId="5913AAEC" w14:textId="77777777" w:rsidTr="002C37EC">
        <w:trPr>
          <w:trHeight w:val="2700"/>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5652121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78</w:t>
            </w:r>
          </w:p>
        </w:tc>
        <w:tc>
          <w:tcPr>
            <w:tcW w:w="338" w:type="pct"/>
            <w:tcBorders>
              <w:top w:val="nil"/>
              <w:left w:val="nil"/>
              <w:bottom w:val="single" w:sz="4" w:space="0" w:color="auto"/>
              <w:right w:val="single" w:sz="4" w:space="0" w:color="auto"/>
            </w:tcBorders>
            <w:shd w:val="clear" w:color="auto" w:fill="auto"/>
            <w:vAlign w:val="center"/>
            <w:hideMark/>
          </w:tcPr>
          <w:p w14:paraId="258C7C3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 xml:space="preserve">Alessandra </w:t>
            </w:r>
            <w:proofErr w:type="spellStart"/>
            <w:r w:rsidRPr="00CD75AD">
              <w:rPr>
                <w:rFonts w:eastAsia="Times New Roman" w:cs="Times New Roman"/>
                <w:color w:val="000000"/>
                <w:sz w:val="8"/>
                <w:szCs w:val="8"/>
              </w:rPr>
              <w:t>Belfiore</w:t>
            </w:r>
            <w:proofErr w:type="spellEnd"/>
            <w:r w:rsidRPr="00CD75AD">
              <w:rPr>
                <w:rFonts w:eastAsia="Times New Roman" w:cs="Times New Roman"/>
                <w:color w:val="000000"/>
                <w:sz w:val="8"/>
                <w:szCs w:val="8"/>
              </w:rPr>
              <w:t xml:space="preserve">, Agostino </w:t>
            </w:r>
            <w:proofErr w:type="spellStart"/>
            <w:r w:rsidRPr="00CD75AD">
              <w:rPr>
                <w:rFonts w:eastAsia="Times New Roman" w:cs="Times New Roman"/>
                <w:color w:val="000000"/>
                <w:sz w:val="8"/>
                <w:szCs w:val="8"/>
              </w:rPr>
              <w:t>Gnasso</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Corrado</w:t>
            </w:r>
            <w:proofErr w:type="spellEnd"/>
            <w:r w:rsidRPr="00CD75AD">
              <w:rPr>
                <w:rFonts w:eastAsia="Times New Roman" w:cs="Times New Roman"/>
                <w:color w:val="000000"/>
                <w:sz w:val="8"/>
                <w:szCs w:val="8"/>
              </w:rPr>
              <w:t xml:space="preserve"> </w:t>
            </w:r>
            <w:proofErr w:type="spellStart"/>
            <w:r w:rsidRPr="00CD75AD">
              <w:rPr>
                <w:rFonts w:eastAsia="Times New Roman" w:cs="Times New Roman"/>
                <w:color w:val="000000"/>
                <w:sz w:val="8"/>
                <w:szCs w:val="8"/>
              </w:rPr>
              <w:t>Cuccurullo</w:t>
            </w:r>
            <w:proofErr w:type="spellEnd"/>
            <w:r w:rsidRPr="00CD75AD">
              <w:rPr>
                <w:rFonts w:eastAsia="Times New Roman" w:cs="Times New Roman"/>
                <w:color w:val="000000"/>
                <w:sz w:val="8"/>
                <w:szCs w:val="8"/>
              </w:rPr>
              <w:t xml:space="preserve"> &amp; Massimo Aria (2022)</w:t>
            </w:r>
          </w:p>
        </w:tc>
        <w:tc>
          <w:tcPr>
            <w:tcW w:w="213" w:type="pct"/>
            <w:tcBorders>
              <w:top w:val="nil"/>
              <w:left w:val="nil"/>
              <w:bottom w:val="single" w:sz="4" w:space="0" w:color="auto"/>
              <w:right w:val="single" w:sz="4" w:space="0" w:color="auto"/>
            </w:tcBorders>
            <w:shd w:val="clear" w:color="auto" w:fill="auto"/>
            <w:vAlign w:val="center"/>
            <w:hideMark/>
          </w:tcPr>
          <w:p w14:paraId="1987392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Conference proceeding / book chapter in JADT 2022</w:t>
            </w:r>
          </w:p>
        </w:tc>
        <w:tc>
          <w:tcPr>
            <w:tcW w:w="211" w:type="pct"/>
            <w:tcBorders>
              <w:top w:val="nil"/>
              <w:left w:val="nil"/>
              <w:bottom w:val="single" w:sz="4" w:space="0" w:color="auto"/>
              <w:right w:val="single" w:sz="4" w:space="0" w:color="auto"/>
            </w:tcBorders>
            <w:shd w:val="clear" w:color="auto" w:fill="auto"/>
            <w:vAlign w:val="center"/>
            <w:hideMark/>
          </w:tcPr>
          <w:p w14:paraId="73A78253" w14:textId="216E220B"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7C3F941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Italy</w:t>
            </w:r>
          </w:p>
        </w:tc>
        <w:tc>
          <w:tcPr>
            <w:tcW w:w="255" w:type="pct"/>
            <w:tcBorders>
              <w:top w:val="nil"/>
              <w:left w:val="nil"/>
              <w:bottom w:val="single" w:sz="4" w:space="0" w:color="auto"/>
              <w:right w:val="single" w:sz="4" w:space="0" w:color="auto"/>
            </w:tcBorders>
            <w:shd w:val="clear" w:color="auto" w:fill="auto"/>
            <w:vAlign w:val="center"/>
            <w:hideMark/>
          </w:tcPr>
          <w:p w14:paraId="2E217D4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Napoli conference</w:t>
            </w:r>
          </w:p>
        </w:tc>
        <w:tc>
          <w:tcPr>
            <w:tcW w:w="243" w:type="pct"/>
            <w:tcBorders>
              <w:top w:val="nil"/>
              <w:left w:val="nil"/>
              <w:bottom w:val="single" w:sz="4" w:space="0" w:color="auto"/>
              <w:right w:val="single" w:sz="4" w:space="0" w:color="auto"/>
            </w:tcBorders>
            <w:shd w:val="clear" w:color="auto" w:fill="auto"/>
            <w:vAlign w:val="center"/>
            <w:hideMark/>
          </w:tcPr>
          <w:p w14:paraId="55D0639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t>
            </w:r>
          </w:p>
        </w:tc>
        <w:tc>
          <w:tcPr>
            <w:tcW w:w="266" w:type="pct"/>
            <w:tcBorders>
              <w:top w:val="nil"/>
              <w:left w:val="nil"/>
              <w:bottom w:val="single" w:sz="4" w:space="0" w:color="auto"/>
              <w:right w:val="single" w:sz="4" w:space="0" w:color="auto"/>
            </w:tcBorders>
            <w:shd w:val="clear" w:color="auto" w:fill="auto"/>
            <w:vAlign w:val="center"/>
            <w:hideMark/>
          </w:tcPr>
          <w:p w14:paraId="368A4EC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Bibliometric analysis (</w:t>
            </w:r>
            <w:proofErr w:type="spellStart"/>
            <w:r w:rsidRPr="00CD75AD">
              <w:rPr>
                <w:rFonts w:eastAsia="Times New Roman" w:cs="Times New Roman"/>
                <w:color w:val="000000"/>
                <w:sz w:val="8"/>
                <w:szCs w:val="8"/>
              </w:rPr>
              <w:t>WoS</w:t>
            </w:r>
            <w:proofErr w:type="spellEnd"/>
            <w:r w:rsidRPr="00CD75AD">
              <w:rPr>
                <w:rFonts w:eastAsia="Times New Roman" w:cs="Times New Roman"/>
                <w:color w:val="000000"/>
                <w:sz w:val="8"/>
                <w:szCs w:val="8"/>
              </w:rPr>
              <w:t xml:space="preserve"> dataset, n=3,836), thematic evolution mapping</w:t>
            </w:r>
          </w:p>
        </w:tc>
        <w:tc>
          <w:tcPr>
            <w:tcW w:w="213" w:type="pct"/>
            <w:tcBorders>
              <w:top w:val="nil"/>
              <w:left w:val="nil"/>
              <w:bottom w:val="single" w:sz="4" w:space="0" w:color="auto"/>
              <w:right w:val="single" w:sz="4" w:space="0" w:color="auto"/>
            </w:tcBorders>
            <w:shd w:val="clear" w:color="auto" w:fill="auto"/>
            <w:vAlign w:val="center"/>
            <w:hideMark/>
          </w:tcPr>
          <w:p w14:paraId="72FE2DB1" w14:textId="331400C4"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3" w:type="pct"/>
            <w:tcBorders>
              <w:top w:val="nil"/>
              <w:left w:val="nil"/>
              <w:bottom w:val="single" w:sz="4" w:space="0" w:color="auto"/>
              <w:right w:val="single" w:sz="4" w:space="0" w:color="auto"/>
            </w:tcBorders>
            <w:shd w:val="clear" w:color="auto" w:fill="auto"/>
            <w:vAlign w:val="center"/>
            <w:hideMark/>
          </w:tcPr>
          <w:p w14:paraId="1C2BDEF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5A160A7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and ML research trends in accounting and finance</w:t>
            </w:r>
          </w:p>
        </w:tc>
        <w:tc>
          <w:tcPr>
            <w:tcW w:w="254" w:type="pct"/>
            <w:tcBorders>
              <w:top w:val="nil"/>
              <w:left w:val="nil"/>
              <w:bottom w:val="single" w:sz="4" w:space="0" w:color="auto"/>
              <w:right w:val="single" w:sz="4" w:space="0" w:color="auto"/>
            </w:tcBorders>
            <w:shd w:val="clear" w:color="auto" w:fill="auto"/>
            <w:vAlign w:val="center"/>
            <w:hideMark/>
          </w:tcPr>
          <w:p w14:paraId="1A9B60E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c>
          <w:tcPr>
            <w:tcW w:w="254" w:type="pct"/>
            <w:tcBorders>
              <w:top w:val="nil"/>
              <w:left w:val="nil"/>
              <w:bottom w:val="single" w:sz="4" w:space="0" w:color="auto"/>
              <w:right w:val="single" w:sz="4" w:space="0" w:color="auto"/>
            </w:tcBorders>
            <w:shd w:val="clear" w:color="auto" w:fill="auto"/>
            <w:vAlign w:val="center"/>
            <w:hideMark/>
          </w:tcPr>
          <w:p w14:paraId="55E22FB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map the conceptual structure and thematic evolution of AI and ML research in accounting and finance</w:t>
            </w:r>
          </w:p>
        </w:tc>
        <w:tc>
          <w:tcPr>
            <w:tcW w:w="255" w:type="pct"/>
            <w:tcBorders>
              <w:top w:val="nil"/>
              <w:left w:val="nil"/>
              <w:bottom w:val="single" w:sz="4" w:space="0" w:color="auto"/>
              <w:right w:val="single" w:sz="4" w:space="0" w:color="auto"/>
            </w:tcBorders>
            <w:shd w:val="clear" w:color="auto" w:fill="auto"/>
            <w:vAlign w:val="center"/>
            <w:hideMark/>
          </w:tcPr>
          <w:p w14:paraId="614CCA6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Identified exponential growth in AI/ML publications (3,836 studies); mapped core themes and trends; highlights increasing academic interest and emerging future research directions (iris.unina.it)</w:t>
            </w:r>
          </w:p>
        </w:tc>
        <w:tc>
          <w:tcPr>
            <w:tcW w:w="254" w:type="pct"/>
            <w:tcBorders>
              <w:top w:val="nil"/>
              <w:left w:val="nil"/>
              <w:bottom w:val="single" w:sz="4" w:space="0" w:color="auto"/>
              <w:right w:val="single" w:sz="4" w:space="0" w:color="auto"/>
            </w:tcBorders>
            <w:shd w:val="clear" w:color="auto" w:fill="auto"/>
            <w:vAlign w:val="center"/>
            <w:hideMark/>
          </w:tcPr>
          <w:p w14:paraId="59FEC71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Web of Science database: 3,836 articles</w:t>
            </w:r>
          </w:p>
        </w:tc>
        <w:tc>
          <w:tcPr>
            <w:tcW w:w="254" w:type="pct"/>
            <w:tcBorders>
              <w:top w:val="nil"/>
              <w:left w:val="nil"/>
              <w:bottom w:val="single" w:sz="4" w:space="0" w:color="auto"/>
              <w:right w:val="single" w:sz="4" w:space="0" w:color="auto"/>
            </w:tcBorders>
            <w:shd w:val="clear" w:color="auto" w:fill="auto"/>
            <w:vAlign w:val="center"/>
            <w:hideMark/>
          </w:tcPr>
          <w:p w14:paraId="1E286AC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Academic research landscape</w:t>
            </w:r>
          </w:p>
        </w:tc>
        <w:tc>
          <w:tcPr>
            <w:tcW w:w="339" w:type="pct"/>
            <w:tcBorders>
              <w:top w:val="nil"/>
              <w:left w:val="nil"/>
              <w:bottom w:val="single" w:sz="4" w:space="0" w:color="auto"/>
              <w:right w:val="single" w:sz="4" w:space="0" w:color="auto"/>
            </w:tcBorders>
            <w:shd w:val="clear" w:color="auto" w:fill="auto"/>
            <w:noWrap/>
            <w:vAlign w:val="center"/>
            <w:hideMark/>
          </w:tcPr>
          <w:p w14:paraId="0F949788" w14:textId="191CB460"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285E3F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1990–2022</w:t>
            </w:r>
          </w:p>
        </w:tc>
        <w:tc>
          <w:tcPr>
            <w:tcW w:w="297" w:type="pct"/>
            <w:tcBorders>
              <w:top w:val="nil"/>
              <w:left w:val="nil"/>
              <w:bottom w:val="single" w:sz="4" w:space="0" w:color="auto"/>
              <w:right w:val="single" w:sz="4" w:space="0" w:color="auto"/>
            </w:tcBorders>
            <w:shd w:val="clear" w:color="auto" w:fill="auto"/>
            <w:vAlign w:val="center"/>
            <w:hideMark/>
          </w:tcPr>
          <w:p w14:paraId="7587775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(just published, too recent)</w:t>
            </w:r>
          </w:p>
        </w:tc>
        <w:tc>
          <w:tcPr>
            <w:tcW w:w="212" w:type="pct"/>
            <w:tcBorders>
              <w:top w:val="nil"/>
              <w:left w:val="nil"/>
              <w:bottom w:val="single" w:sz="4" w:space="0" w:color="auto"/>
              <w:right w:val="single" w:sz="4" w:space="0" w:color="auto"/>
            </w:tcBorders>
            <w:shd w:val="clear" w:color="auto" w:fill="auto"/>
            <w:vAlign w:val="center"/>
            <w:hideMark/>
          </w:tcPr>
          <w:p w14:paraId="68F9FAB4" w14:textId="7D407913"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r>
      <w:tr w:rsidR="002C37EC" w:rsidRPr="006A61EA" w14:paraId="73308346" w14:textId="77777777" w:rsidTr="002C37EC">
        <w:trPr>
          <w:trHeight w:val="247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6291104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79</w:t>
            </w:r>
          </w:p>
        </w:tc>
        <w:tc>
          <w:tcPr>
            <w:tcW w:w="338" w:type="pct"/>
            <w:tcBorders>
              <w:top w:val="nil"/>
              <w:left w:val="nil"/>
              <w:bottom w:val="single" w:sz="4" w:space="0" w:color="auto"/>
              <w:right w:val="single" w:sz="4" w:space="0" w:color="auto"/>
            </w:tcBorders>
            <w:shd w:val="clear" w:color="auto" w:fill="auto"/>
            <w:vAlign w:val="center"/>
            <w:hideMark/>
          </w:tcPr>
          <w:p w14:paraId="722A46E3"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Mantosh</w:t>
            </w:r>
            <w:proofErr w:type="spellEnd"/>
            <w:r w:rsidRPr="00CD75AD">
              <w:rPr>
                <w:rFonts w:eastAsia="Times New Roman" w:cs="Times New Roman"/>
                <w:color w:val="000000"/>
                <w:sz w:val="8"/>
                <w:szCs w:val="8"/>
              </w:rPr>
              <w:t xml:space="preserve"> Sharma &amp; </w:t>
            </w:r>
            <w:proofErr w:type="spellStart"/>
            <w:r w:rsidRPr="00CD75AD">
              <w:rPr>
                <w:rFonts w:eastAsia="Times New Roman" w:cs="Times New Roman"/>
                <w:color w:val="000000"/>
                <w:sz w:val="8"/>
                <w:szCs w:val="8"/>
              </w:rPr>
              <w:t>Bappaditya</w:t>
            </w:r>
            <w:proofErr w:type="spellEnd"/>
            <w:r w:rsidRPr="00CD75AD">
              <w:rPr>
                <w:rFonts w:eastAsia="Times New Roman" w:cs="Times New Roman"/>
                <w:color w:val="000000"/>
                <w:sz w:val="8"/>
                <w:szCs w:val="8"/>
              </w:rPr>
              <w:t xml:space="preserve"> Biswas (2021)</w:t>
            </w:r>
          </w:p>
        </w:tc>
        <w:tc>
          <w:tcPr>
            <w:tcW w:w="213" w:type="pct"/>
            <w:tcBorders>
              <w:top w:val="nil"/>
              <w:left w:val="nil"/>
              <w:bottom w:val="single" w:sz="4" w:space="0" w:color="auto"/>
              <w:right w:val="single" w:sz="4" w:space="0" w:color="auto"/>
            </w:tcBorders>
            <w:shd w:val="clear" w:color="auto" w:fill="auto"/>
            <w:vAlign w:val="center"/>
            <w:hideMark/>
          </w:tcPr>
          <w:p w14:paraId="5AEE5D2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The Management Accountant, 56(10):51–53</w:t>
            </w:r>
          </w:p>
        </w:tc>
        <w:tc>
          <w:tcPr>
            <w:tcW w:w="211" w:type="pct"/>
            <w:tcBorders>
              <w:top w:val="nil"/>
              <w:left w:val="nil"/>
              <w:bottom w:val="single" w:sz="4" w:space="0" w:color="auto"/>
              <w:right w:val="single" w:sz="4" w:space="0" w:color="auto"/>
            </w:tcBorders>
            <w:shd w:val="clear" w:color="auto" w:fill="auto"/>
            <w:vAlign w:val="center"/>
            <w:hideMark/>
          </w:tcPr>
          <w:p w14:paraId="0578E0EA" w14:textId="390A84CB"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55" w:type="pct"/>
            <w:tcBorders>
              <w:top w:val="nil"/>
              <w:left w:val="nil"/>
              <w:bottom w:val="single" w:sz="4" w:space="0" w:color="auto"/>
              <w:right w:val="single" w:sz="4" w:space="0" w:color="auto"/>
            </w:tcBorders>
            <w:shd w:val="clear" w:color="auto" w:fill="auto"/>
            <w:vAlign w:val="center"/>
            <w:hideMark/>
          </w:tcPr>
          <w:p w14:paraId="09591D8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India</w:t>
            </w:r>
          </w:p>
        </w:tc>
        <w:tc>
          <w:tcPr>
            <w:tcW w:w="255" w:type="pct"/>
            <w:tcBorders>
              <w:top w:val="nil"/>
              <w:left w:val="nil"/>
              <w:bottom w:val="single" w:sz="4" w:space="0" w:color="auto"/>
              <w:right w:val="single" w:sz="4" w:space="0" w:color="auto"/>
            </w:tcBorders>
            <w:shd w:val="clear" w:color="auto" w:fill="auto"/>
            <w:vAlign w:val="center"/>
            <w:hideMark/>
          </w:tcPr>
          <w:p w14:paraId="3ACE26BF" w14:textId="77777777" w:rsidR="00CD75AD" w:rsidRPr="00CD75AD" w:rsidRDefault="00CD75AD" w:rsidP="00CD75AD">
            <w:pPr>
              <w:spacing w:after="0" w:line="240" w:lineRule="auto"/>
              <w:jc w:val="center"/>
              <w:rPr>
                <w:rFonts w:eastAsia="Times New Roman" w:cs="Times New Roman"/>
                <w:color w:val="000000"/>
                <w:sz w:val="8"/>
                <w:szCs w:val="8"/>
              </w:rPr>
            </w:pPr>
            <w:proofErr w:type="spellStart"/>
            <w:r w:rsidRPr="00CD75AD">
              <w:rPr>
                <w:rFonts w:eastAsia="Times New Roman" w:cs="Times New Roman"/>
                <w:color w:val="000000"/>
                <w:sz w:val="8"/>
                <w:szCs w:val="8"/>
              </w:rPr>
              <w:t>Barasat</w:t>
            </w:r>
            <w:proofErr w:type="spellEnd"/>
            <w:r w:rsidRPr="00CD75AD">
              <w:rPr>
                <w:rFonts w:eastAsia="Times New Roman" w:cs="Times New Roman"/>
                <w:color w:val="000000"/>
                <w:sz w:val="8"/>
                <w:szCs w:val="8"/>
              </w:rPr>
              <w:t>, Kolkata</w:t>
            </w:r>
          </w:p>
        </w:tc>
        <w:tc>
          <w:tcPr>
            <w:tcW w:w="243" w:type="pct"/>
            <w:tcBorders>
              <w:top w:val="nil"/>
              <w:left w:val="nil"/>
              <w:bottom w:val="single" w:sz="4" w:space="0" w:color="auto"/>
              <w:right w:val="single" w:sz="4" w:space="0" w:color="auto"/>
            </w:tcBorders>
            <w:shd w:val="clear" w:color="auto" w:fill="auto"/>
            <w:vAlign w:val="center"/>
            <w:hideMark/>
          </w:tcPr>
          <w:p w14:paraId="11B14668"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58E6AF2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discussion</w:t>
            </w:r>
          </w:p>
        </w:tc>
        <w:tc>
          <w:tcPr>
            <w:tcW w:w="213" w:type="pct"/>
            <w:tcBorders>
              <w:top w:val="nil"/>
              <w:left w:val="nil"/>
              <w:bottom w:val="single" w:sz="4" w:space="0" w:color="auto"/>
              <w:right w:val="single" w:sz="4" w:space="0" w:color="auto"/>
            </w:tcBorders>
            <w:shd w:val="clear" w:color="auto" w:fill="auto"/>
            <w:vAlign w:val="center"/>
            <w:hideMark/>
          </w:tcPr>
          <w:p w14:paraId="24DABE9E" w14:textId="0042077A"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3" w:type="pct"/>
            <w:tcBorders>
              <w:top w:val="nil"/>
              <w:left w:val="nil"/>
              <w:bottom w:val="single" w:sz="4" w:space="0" w:color="auto"/>
              <w:right w:val="single" w:sz="4" w:space="0" w:color="auto"/>
            </w:tcBorders>
            <w:shd w:val="clear" w:color="auto" w:fill="auto"/>
            <w:vAlign w:val="center"/>
            <w:hideMark/>
          </w:tcPr>
          <w:p w14:paraId="76CF7D80"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10E89F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application in forensic auditing</w:t>
            </w:r>
          </w:p>
        </w:tc>
        <w:tc>
          <w:tcPr>
            <w:tcW w:w="254" w:type="pct"/>
            <w:tcBorders>
              <w:top w:val="nil"/>
              <w:left w:val="nil"/>
              <w:bottom w:val="single" w:sz="4" w:space="0" w:color="auto"/>
              <w:right w:val="single" w:sz="4" w:space="0" w:color="auto"/>
            </w:tcBorders>
            <w:shd w:val="clear" w:color="auto" w:fill="auto"/>
            <w:vAlign w:val="center"/>
            <w:hideMark/>
          </w:tcPr>
          <w:p w14:paraId="75D09DBA"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AI-based forensic audit tools</w:t>
            </w:r>
          </w:p>
        </w:tc>
        <w:tc>
          <w:tcPr>
            <w:tcW w:w="254" w:type="pct"/>
            <w:tcBorders>
              <w:top w:val="nil"/>
              <w:left w:val="nil"/>
              <w:bottom w:val="single" w:sz="4" w:space="0" w:color="auto"/>
              <w:right w:val="single" w:sz="4" w:space="0" w:color="auto"/>
            </w:tcBorders>
            <w:shd w:val="clear" w:color="auto" w:fill="auto"/>
            <w:vAlign w:val="center"/>
            <w:hideMark/>
          </w:tcPr>
          <w:p w14:paraId="5F3FDB3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the role of AI in forensic auditing in India</w:t>
            </w:r>
          </w:p>
        </w:tc>
        <w:tc>
          <w:tcPr>
            <w:tcW w:w="255" w:type="pct"/>
            <w:tcBorders>
              <w:top w:val="nil"/>
              <w:left w:val="nil"/>
              <w:bottom w:val="single" w:sz="4" w:space="0" w:color="auto"/>
              <w:right w:val="single" w:sz="4" w:space="0" w:color="auto"/>
            </w:tcBorders>
            <w:shd w:val="clear" w:color="auto" w:fill="auto"/>
            <w:vAlign w:val="center"/>
            <w:hideMark/>
          </w:tcPr>
          <w:p w14:paraId="2FC97D29"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can significantly enhance fraud detection and prevention; discusses benefits like anomaly filtering, real-time analysis, and tool usage (</w:t>
            </w:r>
            <w:proofErr w:type="spellStart"/>
            <w:r w:rsidRPr="00CD75AD">
              <w:rPr>
                <w:rFonts w:eastAsia="Times New Roman" w:cs="Times New Roman"/>
                <w:color w:val="000000"/>
                <w:sz w:val="8"/>
                <w:szCs w:val="8"/>
              </w:rPr>
              <w:t>Caseware</w:t>
            </w:r>
            <w:proofErr w:type="spellEnd"/>
            <w:r w:rsidRPr="00CD75AD">
              <w:rPr>
                <w:rFonts w:eastAsia="Times New Roman" w:cs="Times New Roman"/>
                <w:color w:val="000000"/>
                <w:sz w:val="8"/>
                <w:szCs w:val="8"/>
              </w:rPr>
              <w:t xml:space="preserve"> IDEA, Tableau, SAS BI) (researchgate.net)</w:t>
            </w:r>
          </w:p>
        </w:tc>
        <w:tc>
          <w:tcPr>
            <w:tcW w:w="254" w:type="pct"/>
            <w:tcBorders>
              <w:top w:val="nil"/>
              <w:left w:val="nil"/>
              <w:bottom w:val="single" w:sz="4" w:space="0" w:color="auto"/>
              <w:right w:val="single" w:sz="4" w:space="0" w:color="auto"/>
            </w:tcBorders>
            <w:shd w:val="clear" w:color="auto" w:fill="auto"/>
            <w:vAlign w:val="center"/>
            <w:hideMark/>
          </w:tcPr>
          <w:p w14:paraId="5FD35FD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article in practitioner journal</w:t>
            </w:r>
          </w:p>
        </w:tc>
        <w:tc>
          <w:tcPr>
            <w:tcW w:w="254" w:type="pct"/>
            <w:tcBorders>
              <w:top w:val="nil"/>
              <w:left w:val="nil"/>
              <w:bottom w:val="single" w:sz="4" w:space="0" w:color="auto"/>
              <w:right w:val="single" w:sz="4" w:space="0" w:color="auto"/>
            </w:tcBorders>
            <w:shd w:val="clear" w:color="auto" w:fill="auto"/>
            <w:vAlign w:val="center"/>
            <w:hideMark/>
          </w:tcPr>
          <w:p w14:paraId="4B11968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Forensic auditing practitioners</w:t>
            </w:r>
          </w:p>
        </w:tc>
        <w:tc>
          <w:tcPr>
            <w:tcW w:w="339" w:type="pct"/>
            <w:tcBorders>
              <w:top w:val="nil"/>
              <w:left w:val="nil"/>
              <w:bottom w:val="single" w:sz="4" w:space="0" w:color="auto"/>
              <w:right w:val="single" w:sz="4" w:space="0" w:color="auto"/>
            </w:tcBorders>
            <w:shd w:val="clear" w:color="auto" w:fill="auto"/>
            <w:noWrap/>
            <w:vAlign w:val="center"/>
            <w:hideMark/>
          </w:tcPr>
          <w:p w14:paraId="7CC95CF6" w14:textId="2D71C291"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54003CF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2021</w:t>
            </w:r>
          </w:p>
        </w:tc>
        <w:tc>
          <w:tcPr>
            <w:tcW w:w="297" w:type="pct"/>
            <w:tcBorders>
              <w:top w:val="nil"/>
              <w:left w:val="nil"/>
              <w:bottom w:val="single" w:sz="4" w:space="0" w:color="auto"/>
              <w:right w:val="single" w:sz="4" w:space="0" w:color="auto"/>
            </w:tcBorders>
            <w:shd w:val="clear" w:color="auto" w:fill="auto"/>
            <w:vAlign w:val="center"/>
            <w:hideMark/>
          </w:tcPr>
          <w:p w14:paraId="28304D84"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(too recent for Jan 1, 2022 counts)</w:t>
            </w:r>
          </w:p>
        </w:tc>
        <w:tc>
          <w:tcPr>
            <w:tcW w:w="212" w:type="pct"/>
            <w:tcBorders>
              <w:top w:val="nil"/>
              <w:left w:val="nil"/>
              <w:bottom w:val="single" w:sz="4" w:space="0" w:color="auto"/>
              <w:right w:val="single" w:sz="4" w:space="0" w:color="auto"/>
            </w:tcBorders>
            <w:shd w:val="clear" w:color="auto" w:fill="auto"/>
            <w:vAlign w:val="center"/>
            <w:hideMark/>
          </w:tcPr>
          <w:p w14:paraId="601A7CBF"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p>
        </w:tc>
      </w:tr>
      <w:tr w:rsidR="002C37EC" w:rsidRPr="006A61EA" w14:paraId="6D62B7CF" w14:textId="77777777" w:rsidTr="002C37EC">
        <w:trPr>
          <w:trHeight w:val="2925"/>
        </w:trPr>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2729171B"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80</w:t>
            </w:r>
          </w:p>
        </w:tc>
        <w:tc>
          <w:tcPr>
            <w:tcW w:w="338" w:type="pct"/>
            <w:tcBorders>
              <w:top w:val="nil"/>
              <w:left w:val="nil"/>
              <w:bottom w:val="single" w:sz="4" w:space="0" w:color="auto"/>
              <w:right w:val="single" w:sz="4" w:space="0" w:color="auto"/>
            </w:tcBorders>
            <w:shd w:val="clear" w:color="auto" w:fill="auto"/>
            <w:vAlign w:val="center"/>
            <w:hideMark/>
          </w:tcPr>
          <w:p w14:paraId="6E68384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Brigham Young University research team (1992)</w:t>
            </w:r>
          </w:p>
        </w:tc>
        <w:tc>
          <w:tcPr>
            <w:tcW w:w="213" w:type="pct"/>
            <w:tcBorders>
              <w:top w:val="nil"/>
              <w:left w:val="nil"/>
              <w:bottom w:val="single" w:sz="4" w:space="0" w:color="auto"/>
              <w:right w:val="single" w:sz="4" w:space="0" w:color="auto"/>
            </w:tcBorders>
            <w:shd w:val="clear" w:color="auto" w:fill="auto"/>
            <w:vAlign w:val="center"/>
            <w:hideMark/>
          </w:tcPr>
          <w:p w14:paraId="2F430076"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International Journal of Information Management, 12(4):325–331</w:t>
            </w:r>
          </w:p>
        </w:tc>
        <w:tc>
          <w:tcPr>
            <w:tcW w:w="211" w:type="pct"/>
            <w:tcBorders>
              <w:top w:val="nil"/>
              <w:left w:val="nil"/>
              <w:bottom w:val="single" w:sz="4" w:space="0" w:color="auto"/>
              <w:right w:val="single" w:sz="4" w:space="0" w:color="auto"/>
            </w:tcBorders>
            <w:shd w:val="clear" w:color="auto" w:fill="auto"/>
            <w:vAlign w:val="center"/>
            <w:hideMark/>
          </w:tcPr>
          <w:p w14:paraId="3875899B" w14:textId="00257BC9"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_</w:t>
            </w:r>
            <w:r w:rsidR="00CF4D59">
              <w:rPr>
                <w:rFonts w:eastAsia="Times New Roman" w:cs="Times New Roman"/>
                <w:color w:val="000000"/>
                <w:sz w:val="8"/>
                <w:szCs w:val="8"/>
              </w:rPr>
              <w:t>-</w:t>
            </w:r>
          </w:p>
        </w:tc>
        <w:tc>
          <w:tcPr>
            <w:tcW w:w="255" w:type="pct"/>
            <w:tcBorders>
              <w:top w:val="nil"/>
              <w:left w:val="nil"/>
              <w:bottom w:val="single" w:sz="4" w:space="0" w:color="auto"/>
              <w:right w:val="single" w:sz="4" w:space="0" w:color="auto"/>
            </w:tcBorders>
            <w:shd w:val="clear" w:color="auto" w:fill="auto"/>
            <w:vAlign w:val="center"/>
            <w:hideMark/>
          </w:tcPr>
          <w:p w14:paraId="102CD7E1"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USA</w:t>
            </w:r>
          </w:p>
        </w:tc>
        <w:tc>
          <w:tcPr>
            <w:tcW w:w="255" w:type="pct"/>
            <w:tcBorders>
              <w:top w:val="nil"/>
              <w:left w:val="nil"/>
              <w:bottom w:val="single" w:sz="4" w:space="0" w:color="auto"/>
              <w:right w:val="single" w:sz="4" w:space="0" w:color="auto"/>
            </w:tcBorders>
            <w:shd w:val="clear" w:color="auto" w:fill="auto"/>
            <w:vAlign w:val="center"/>
            <w:hideMark/>
          </w:tcPr>
          <w:p w14:paraId="23627AAD"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Brigham Young University</w:t>
            </w:r>
          </w:p>
        </w:tc>
        <w:tc>
          <w:tcPr>
            <w:tcW w:w="243" w:type="pct"/>
            <w:tcBorders>
              <w:top w:val="nil"/>
              <w:left w:val="nil"/>
              <w:bottom w:val="single" w:sz="4" w:space="0" w:color="auto"/>
              <w:right w:val="single" w:sz="4" w:space="0" w:color="auto"/>
            </w:tcBorders>
            <w:shd w:val="clear" w:color="auto" w:fill="auto"/>
            <w:vAlign w:val="center"/>
            <w:hideMark/>
          </w:tcPr>
          <w:p w14:paraId="1409119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w:t>
            </w:r>
          </w:p>
        </w:tc>
        <w:tc>
          <w:tcPr>
            <w:tcW w:w="266" w:type="pct"/>
            <w:tcBorders>
              <w:top w:val="nil"/>
              <w:left w:val="nil"/>
              <w:bottom w:val="single" w:sz="4" w:space="0" w:color="auto"/>
              <w:right w:val="single" w:sz="4" w:space="0" w:color="auto"/>
            </w:tcBorders>
            <w:shd w:val="clear" w:color="auto" w:fill="auto"/>
            <w:vAlign w:val="center"/>
            <w:hideMark/>
          </w:tcPr>
          <w:p w14:paraId="3AF3D5E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Conceptual literature review &amp; demonstration cases</w:t>
            </w:r>
          </w:p>
        </w:tc>
        <w:tc>
          <w:tcPr>
            <w:tcW w:w="213" w:type="pct"/>
            <w:tcBorders>
              <w:top w:val="nil"/>
              <w:left w:val="nil"/>
              <w:bottom w:val="single" w:sz="4" w:space="0" w:color="auto"/>
              <w:right w:val="single" w:sz="4" w:space="0" w:color="auto"/>
            </w:tcBorders>
            <w:shd w:val="clear" w:color="auto" w:fill="auto"/>
            <w:vAlign w:val="center"/>
            <w:hideMark/>
          </w:tcPr>
          <w:p w14:paraId="37619373"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AI/Expert Systems concepts</w:t>
            </w:r>
          </w:p>
        </w:tc>
        <w:tc>
          <w:tcPr>
            <w:tcW w:w="253" w:type="pct"/>
            <w:tcBorders>
              <w:top w:val="nil"/>
              <w:left w:val="nil"/>
              <w:bottom w:val="single" w:sz="4" w:space="0" w:color="auto"/>
              <w:right w:val="single" w:sz="4" w:space="0" w:color="auto"/>
            </w:tcBorders>
            <w:shd w:val="clear" w:color="auto" w:fill="auto"/>
            <w:vAlign w:val="center"/>
            <w:hideMark/>
          </w:tcPr>
          <w:p w14:paraId="356273C7"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w:t>
            </w:r>
          </w:p>
        </w:tc>
        <w:tc>
          <w:tcPr>
            <w:tcW w:w="253" w:type="pct"/>
            <w:tcBorders>
              <w:top w:val="nil"/>
              <w:left w:val="nil"/>
              <w:bottom w:val="single" w:sz="4" w:space="0" w:color="auto"/>
              <w:right w:val="single" w:sz="4" w:space="0" w:color="auto"/>
            </w:tcBorders>
            <w:shd w:val="clear" w:color="auto" w:fill="auto"/>
            <w:vAlign w:val="center"/>
            <w:hideMark/>
          </w:tcPr>
          <w:p w14:paraId="1D005A5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AI usage in accounting, tax, audit services</w:t>
            </w:r>
          </w:p>
        </w:tc>
        <w:tc>
          <w:tcPr>
            <w:tcW w:w="254" w:type="pct"/>
            <w:tcBorders>
              <w:top w:val="nil"/>
              <w:left w:val="nil"/>
              <w:bottom w:val="single" w:sz="4" w:space="0" w:color="auto"/>
              <w:right w:val="single" w:sz="4" w:space="0" w:color="auto"/>
            </w:tcBorders>
            <w:shd w:val="clear" w:color="auto" w:fill="auto"/>
            <w:vAlign w:val="center"/>
            <w:hideMark/>
          </w:tcPr>
          <w:p w14:paraId="31963BD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Expert system prototypes</w:t>
            </w:r>
          </w:p>
        </w:tc>
        <w:tc>
          <w:tcPr>
            <w:tcW w:w="254" w:type="pct"/>
            <w:tcBorders>
              <w:top w:val="nil"/>
              <w:left w:val="nil"/>
              <w:bottom w:val="single" w:sz="4" w:space="0" w:color="auto"/>
              <w:right w:val="single" w:sz="4" w:space="0" w:color="auto"/>
            </w:tcBorders>
            <w:shd w:val="clear" w:color="auto" w:fill="auto"/>
            <w:vAlign w:val="center"/>
            <w:hideMark/>
          </w:tcPr>
          <w:p w14:paraId="6B8222C2"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To explore early AI applications in accounting, taxation, and auditing</w:t>
            </w:r>
          </w:p>
        </w:tc>
        <w:tc>
          <w:tcPr>
            <w:tcW w:w="255" w:type="pct"/>
            <w:tcBorders>
              <w:top w:val="nil"/>
              <w:left w:val="nil"/>
              <w:bottom w:val="single" w:sz="4" w:space="0" w:color="auto"/>
              <w:right w:val="single" w:sz="4" w:space="0" w:color="auto"/>
            </w:tcBorders>
            <w:shd w:val="clear" w:color="auto" w:fill="auto"/>
            <w:vAlign w:val="center"/>
            <w:hideMark/>
          </w:tcPr>
          <w:p w14:paraId="7A7C582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Provided foundational expert-system prototypes demonstrating potential for automation in tax compliance, audit risk assessment, and accounting tasks; emphasized promise and challenges of AI in these domains (sciencedirect.com)</w:t>
            </w:r>
          </w:p>
        </w:tc>
        <w:tc>
          <w:tcPr>
            <w:tcW w:w="254" w:type="pct"/>
            <w:tcBorders>
              <w:top w:val="nil"/>
              <w:left w:val="nil"/>
              <w:bottom w:val="single" w:sz="4" w:space="0" w:color="auto"/>
              <w:right w:val="single" w:sz="4" w:space="0" w:color="auto"/>
            </w:tcBorders>
            <w:shd w:val="clear" w:color="auto" w:fill="auto"/>
            <w:vAlign w:val="center"/>
            <w:hideMark/>
          </w:tcPr>
          <w:p w14:paraId="0F4E84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Case-based examples; no large dataset</w:t>
            </w:r>
          </w:p>
        </w:tc>
        <w:tc>
          <w:tcPr>
            <w:tcW w:w="254" w:type="pct"/>
            <w:tcBorders>
              <w:top w:val="nil"/>
              <w:left w:val="nil"/>
              <w:bottom w:val="single" w:sz="4" w:space="0" w:color="auto"/>
              <w:right w:val="single" w:sz="4" w:space="0" w:color="auto"/>
            </w:tcBorders>
            <w:shd w:val="clear" w:color="auto" w:fill="auto"/>
            <w:vAlign w:val="center"/>
            <w:hideMark/>
          </w:tcPr>
          <w:p w14:paraId="5239E165"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Accounting/tax/audit service providers</w:t>
            </w:r>
          </w:p>
        </w:tc>
        <w:tc>
          <w:tcPr>
            <w:tcW w:w="339" w:type="pct"/>
            <w:tcBorders>
              <w:top w:val="nil"/>
              <w:left w:val="nil"/>
              <w:bottom w:val="single" w:sz="4" w:space="0" w:color="auto"/>
              <w:right w:val="single" w:sz="4" w:space="0" w:color="auto"/>
            </w:tcBorders>
            <w:shd w:val="clear" w:color="auto" w:fill="auto"/>
            <w:noWrap/>
            <w:vAlign w:val="center"/>
            <w:hideMark/>
          </w:tcPr>
          <w:p w14:paraId="1188BD34" w14:textId="63953F7E"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c>
          <w:tcPr>
            <w:tcW w:w="212" w:type="pct"/>
            <w:tcBorders>
              <w:top w:val="nil"/>
              <w:left w:val="nil"/>
              <w:bottom w:val="single" w:sz="4" w:space="0" w:color="auto"/>
              <w:right w:val="single" w:sz="4" w:space="0" w:color="auto"/>
            </w:tcBorders>
            <w:shd w:val="clear" w:color="auto" w:fill="auto"/>
            <w:vAlign w:val="center"/>
            <w:hideMark/>
          </w:tcPr>
          <w:p w14:paraId="45CF41BE"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1990–1992</w:t>
            </w:r>
          </w:p>
        </w:tc>
        <w:tc>
          <w:tcPr>
            <w:tcW w:w="297" w:type="pct"/>
            <w:tcBorders>
              <w:top w:val="nil"/>
              <w:left w:val="nil"/>
              <w:bottom w:val="single" w:sz="4" w:space="0" w:color="auto"/>
              <w:right w:val="single" w:sz="4" w:space="0" w:color="auto"/>
            </w:tcBorders>
            <w:shd w:val="clear" w:color="auto" w:fill="auto"/>
            <w:vAlign w:val="center"/>
            <w:hideMark/>
          </w:tcPr>
          <w:p w14:paraId="3B19E54C" w14:textId="77777777" w:rsidR="00CD75AD" w:rsidRPr="00CD75AD" w:rsidRDefault="00CD75AD" w:rsidP="00CD75AD">
            <w:pPr>
              <w:spacing w:after="0" w:line="240" w:lineRule="auto"/>
              <w:jc w:val="center"/>
              <w:rPr>
                <w:rFonts w:eastAsia="Times New Roman" w:cs="Times New Roman"/>
                <w:color w:val="000000"/>
                <w:sz w:val="8"/>
                <w:szCs w:val="8"/>
              </w:rPr>
            </w:pPr>
            <w:r w:rsidRPr="00CD75AD">
              <w:rPr>
                <w:rFonts w:eastAsia="Times New Roman" w:cs="Times New Roman"/>
                <w:color w:val="000000"/>
                <w:sz w:val="8"/>
                <w:szCs w:val="8"/>
              </w:rPr>
              <w:t>0 citations (none by Jan 2022)</w:t>
            </w:r>
          </w:p>
        </w:tc>
        <w:tc>
          <w:tcPr>
            <w:tcW w:w="212" w:type="pct"/>
            <w:tcBorders>
              <w:top w:val="nil"/>
              <w:left w:val="nil"/>
              <w:bottom w:val="single" w:sz="4" w:space="0" w:color="auto"/>
              <w:right w:val="single" w:sz="4" w:space="0" w:color="auto"/>
            </w:tcBorders>
            <w:shd w:val="clear" w:color="auto" w:fill="auto"/>
            <w:vAlign w:val="center"/>
            <w:hideMark/>
          </w:tcPr>
          <w:p w14:paraId="6B7E7531" w14:textId="6FB19E3C" w:rsidR="00CD75AD" w:rsidRPr="00CD75AD" w:rsidRDefault="00CF4D59" w:rsidP="00CD75AD">
            <w:pPr>
              <w:spacing w:after="0" w:line="240" w:lineRule="auto"/>
              <w:jc w:val="center"/>
              <w:rPr>
                <w:rFonts w:eastAsia="Times New Roman" w:cs="Times New Roman"/>
                <w:color w:val="000000"/>
                <w:sz w:val="8"/>
                <w:szCs w:val="8"/>
              </w:rPr>
            </w:pPr>
            <w:r>
              <w:rPr>
                <w:rFonts w:eastAsia="Times New Roman" w:cs="Times New Roman"/>
                <w:color w:val="000000"/>
                <w:sz w:val="8"/>
                <w:szCs w:val="8"/>
              </w:rPr>
              <w:t>-</w:t>
            </w:r>
            <w:r w:rsidR="00CD75AD" w:rsidRPr="00CD75AD">
              <w:rPr>
                <w:rFonts w:eastAsia="Times New Roman" w:cs="Times New Roman"/>
                <w:color w:val="000000"/>
                <w:sz w:val="8"/>
                <w:szCs w:val="8"/>
              </w:rPr>
              <w:t>_</w:t>
            </w:r>
          </w:p>
        </w:tc>
      </w:tr>
    </w:tbl>
    <w:p w14:paraId="79FBBB08" w14:textId="77777777" w:rsidR="00CD75AD" w:rsidRDefault="00CD75AD" w:rsidP="00D01AF3"/>
    <w:p w14:paraId="4440A8EE" w14:textId="7F9D9B0F" w:rsidR="006D412E" w:rsidRDefault="006D412E" w:rsidP="00D01AF3"/>
    <w:p w14:paraId="5C527E2A" w14:textId="63BF0ADD" w:rsidR="006D412E" w:rsidRDefault="006D412E" w:rsidP="00D01AF3"/>
    <w:p w14:paraId="3310B8EC" w14:textId="2392FA25" w:rsidR="006D412E" w:rsidRDefault="006D412E" w:rsidP="00D01AF3"/>
    <w:p w14:paraId="5893310F" w14:textId="7A4A1A05" w:rsidR="006D412E" w:rsidRDefault="006D412E" w:rsidP="00D01AF3"/>
    <w:p w14:paraId="07D52C54" w14:textId="5C616F51" w:rsidR="007B6E69" w:rsidRDefault="007B6E69" w:rsidP="005A63E7">
      <w:pPr>
        <w:pStyle w:val="Heading1"/>
      </w:pPr>
      <w:bookmarkStart w:id="33" w:name="_Toc201997728"/>
      <w:r>
        <w:lastRenderedPageBreak/>
        <w:t>Reference</w:t>
      </w:r>
      <w:bookmarkEnd w:id="33"/>
      <w:r>
        <w:t xml:space="preserve"> </w:t>
      </w:r>
    </w:p>
    <w:p w14:paraId="16BFEB61" w14:textId="77777777" w:rsidR="00444560" w:rsidRPr="00444560" w:rsidRDefault="00444560" w:rsidP="00444560">
      <w:pPr>
        <w:pStyle w:val="Bibliography"/>
        <w:rPr>
          <w:rFonts w:cs="Times New Roman"/>
        </w:rPr>
      </w:pPr>
      <w:r>
        <w:fldChar w:fldCharType="begin"/>
      </w:r>
      <w:r>
        <w:instrText xml:space="preserve"> ADDIN ZOTERO_BIBL {"uncited":[],"omitted":[],"custom":[]} CSL_BIBLIOGRAPHY </w:instrText>
      </w:r>
      <w:r>
        <w:fldChar w:fldCharType="separate"/>
      </w:r>
      <w:r w:rsidRPr="00444560">
        <w:rPr>
          <w:rFonts w:cs="Times New Roman"/>
        </w:rPr>
        <w:t xml:space="preserve">Abdallah, W., Harraf, A., &amp; Wael, H. A. (2025). Factors influencing artificial intelligence implementation in the accounting industry: A comparative study among private and public sectors. </w:t>
      </w:r>
      <w:r w:rsidRPr="00444560">
        <w:rPr>
          <w:rFonts w:cs="Times New Roman"/>
          <w:i/>
          <w:iCs/>
        </w:rPr>
        <w:t>Journal of Financial Reporting and Accounting</w:t>
      </w:r>
      <w:r w:rsidRPr="00444560">
        <w:rPr>
          <w:rFonts w:cs="Times New Roman"/>
        </w:rPr>
        <w:t xml:space="preserve">, </w:t>
      </w:r>
      <w:r w:rsidRPr="00444560">
        <w:rPr>
          <w:rFonts w:cs="Times New Roman"/>
          <w:i/>
          <w:iCs/>
        </w:rPr>
        <w:t>ahead-of-print</w:t>
      </w:r>
      <w:r w:rsidRPr="00444560">
        <w:rPr>
          <w:rFonts w:cs="Times New Roman"/>
        </w:rPr>
        <w:t>(ahead-of-print). https://doi.org/10.1108/JFRA-04-2024-0230</w:t>
      </w:r>
    </w:p>
    <w:p w14:paraId="5BB5AB73" w14:textId="77777777" w:rsidR="00444560" w:rsidRPr="00444560" w:rsidRDefault="00444560" w:rsidP="00444560">
      <w:pPr>
        <w:pStyle w:val="Bibliography"/>
        <w:rPr>
          <w:rFonts w:cs="Times New Roman"/>
        </w:rPr>
      </w:pPr>
      <w:r w:rsidRPr="00444560">
        <w:rPr>
          <w:rFonts w:cs="Times New Roman"/>
        </w:rPr>
        <w:t xml:space="preserve">Afroze, D., &amp; Aulad, A. (2020). Perception of Professional Accountants about the Application of Artificial Intelligence (AI) in Auditing Industry of Bangladesh. </w:t>
      </w:r>
      <w:r w:rsidRPr="00444560">
        <w:rPr>
          <w:rFonts w:cs="Times New Roman"/>
          <w:i/>
          <w:iCs/>
        </w:rPr>
        <w:t>Journal of Social Economics Research</w:t>
      </w:r>
      <w:r w:rsidRPr="00444560">
        <w:rPr>
          <w:rFonts w:cs="Times New Roman"/>
        </w:rPr>
        <w:t xml:space="preserve">, </w:t>
      </w:r>
      <w:r w:rsidRPr="00444560">
        <w:rPr>
          <w:rFonts w:cs="Times New Roman"/>
          <w:i/>
          <w:iCs/>
        </w:rPr>
        <w:t>7</w:t>
      </w:r>
      <w:r w:rsidRPr="00444560">
        <w:rPr>
          <w:rFonts w:cs="Times New Roman"/>
        </w:rPr>
        <w:t>(2), 51–61.</w:t>
      </w:r>
    </w:p>
    <w:p w14:paraId="637F31FE" w14:textId="77777777" w:rsidR="00444560" w:rsidRPr="00444560" w:rsidRDefault="00444560" w:rsidP="00444560">
      <w:pPr>
        <w:pStyle w:val="Bibliography"/>
        <w:rPr>
          <w:rFonts w:cs="Times New Roman"/>
        </w:rPr>
      </w:pPr>
      <w:r w:rsidRPr="00444560">
        <w:rPr>
          <w:rFonts w:cs="Times New Roman"/>
        </w:rPr>
        <w:t xml:space="preserve">Agustí, M. A., &amp; and Orta-Pérez, M. (2023). Big data and artificial intelligence in the fields of accounting and auditing: A bibliometric analysis. </w:t>
      </w:r>
      <w:r w:rsidRPr="00444560">
        <w:rPr>
          <w:rFonts w:cs="Times New Roman"/>
          <w:i/>
          <w:iCs/>
        </w:rPr>
        <w:t>Spanish Journal of Finance and Accounting / Revista Española de Financiación y Contabilidad</w:t>
      </w:r>
      <w:r w:rsidRPr="00444560">
        <w:rPr>
          <w:rFonts w:cs="Times New Roman"/>
        </w:rPr>
        <w:t xml:space="preserve">, </w:t>
      </w:r>
      <w:r w:rsidRPr="00444560">
        <w:rPr>
          <w:rFonts w:cs="Times New Roman"/>
          <w:i/>
          <w:iCs/>
        </w:rPr>
        <w:t>52</w:t>
      </w:r>
      <w:r w:rsidRPr="00444560">
        <w:rPr>
          <w:rFonts w:cs="Times New Roman"/>
        </w:rPr>
        <w:t>(3), 412–438. https://doi.org/10.1080/02102412.2022.2099675</w:t>
      </w:r>
    </w:p>
    <w:p w14:paraId="21ADC799" w14:textId="77777777" w:rsidR="00444560" w:rsidRPr="00444560" w:rsidRDefault="00444560" w:rsidP="00444560">
      <w:pPr>
        <w:pStyle w:val="Bibliography"/>
        <w:rPr>
          <w:rFonts w:cs="Times New Roman"/>
        </w:rPr>
      </w:pPr>
      <w:r w:rsidRPr="00444560">
        <w:rPr>
          <w:rFonts w:cs="Times New Roman"/>
        </w:rPr>
        <w:t xml:space="preserve">Akinadewo, I. S. (2021). Artificial Intelligence and Accountants’ Approach to Accounting Functions. </w:t>
      </w:r>
      <w:r w:rsidRPr="00444560">
        <w:rPr>
          <w:rFonts w:cs="Times New Roman"/>
          <w:i/>
          <w:iCs/>
        </w:rPr>
        <w:t>Covenant University Journal of Politics &amp; International Affairs (Special Edition)</w:t>
      </w:r>
      <w:r w:rsidRPr="00444560">
        <w:rPr>
          <w:rFonts w:cs="Times New Roman"/>
        </w:rPr>
        <w:t>. https://journals.covenantuniversity.edu.ng/index.php/cujpiase/article/view/2756</w:t>
      </w:r>
    </w:p>
    <w:p w14:paraId="22CF08C2" w14:textId="77777777" w:rsidR="00444560" w:rsidRPr="00444560" w:rsidRDefault="00444560" w:rsidP="00444560">
      <w:pPr>
        <w:pStyle w:val="Bibliography"/>
        <w:rPr>
          <w:rFonts w:cs="Times New Roman"/>
        </w:rPr>
      </w:pPr>
      <w:r w:rsidRPr="00444560">
        <w:rPr>
          <w:rFonts w:cs="Times New Roman"/>
        </w:rPr>
        <w:t xml:space="preserve">Al Najjar, M., Gaber Ghanem, M., Mahboub, R., &amp; Nakhal, B. (2024). The Role of Artificial Intelligence in Eliminating Accounting Errors. </w:t>
      </w:r>
      <w:r w:rsidRPr="00444560">
        <w:rPr>
          <w:rFonts w:cs="Times New Roman"/>
          <w:i/>
          <w:iCs/>
        </w:rPr>
        <w:t>Journal of Risk and Financial Management</w:t>
      </w:r>
      <w:r w:rsidRPr="00444560">
        <w:rPr>
          <w:rFonts w:cs="Times New Roman"/>
        </w:rPr>
        <w:t xml:space="preserve">, </w:t>
      </w:r>
      <w:r w:rsidRPr="00444560">
        <w:rPr>
          <w:rFonts w:cs="Times New Roman"/>
          <w:i/>
          <w:iCs/>
        </w:rPr>
        <w:t>17</w:t>
      </w:r>
      <w:r w:rsidRPr="00444560">
        <w:rPr>
          <w:rFonts w:cs="Times New Roman"/>
        </w:rPr>
        <w:t>(8), Article 8. https://doi.org/10.3390/jrfm17080353</w:t>
      </w:r>
    </w:p>
    <w:p w14:paraId="7B8FBB96" w14:textId="77777777" w:rsidR="00444560" w:rsidRPr="00444560" w:rsidRDefault="00444560" w:rsidP="00444560">
      <w:pPr>
        <w:pStyle w:val="Bibliography"/>
        <w:rPr>
          <w:rFonts w:cs="Times New Roman"/>
        </w:rPr>
      </w:pPr>
      <w:r w:rsidRPr="00444560">
        <w:rPr>
          <w:rFonts w:cs="Times New Roman"/>
        </w:rPr>
        <w:t xml:space="preserve">Alamgir, F., &amp; Banerjee, S. B. (2019). Contested compliance regimes in global production networks: Insights from the Bangladesh garment industry. </w:t>
      </w:r>
      <w:r w:rsidRPr="00444560">
        <w:rPr>
          <w:rFonts w:cs="Times New Roman"/>
          <w:i/>
          <w:iCs/>
        </w:rPr>
        <w:t>Human Relations</w:t>
      </w:r>
      <w:r w:rsidRPr="00444560">
        <w:rPr>
          <w:rFonts w:cs="Times New Roman"/>
        </w:rPr>
        <w:t xml:space="preserve">, </w:t>
      </w:r>
      <w:r w:rsidRPr="00444560">
        <w:rPr>
          <w:rFonts w:cs="Times New Roman"/>
          <w:i/>
          <w:iCs/>
        </w:rPr>
        <w:t>72</w:t>
      </w:r>
      <w:r w:rsidRPr="00444560">
        <w:rPr>
          <w:rFonts w:cs="Times New Roman"/>
        </w:rPr>
        <w:t>(2), 272–297. https://doi.org/10.1177/0018726718760150</w:t>
      </w:r>
    </w:p>
    <w:p w14:paraId="541C63C6" w14:textId="77777777" w:rsidR="00444560" w:rsidRPr="00444560" w:rsidRDefault="00444560" w:rsidP="00444560">
      <w:pPr>
        <w:pStyle w:val="Bibliography"/>
        <w:rPr>
          <w:rFonts w:cs="Times New Roman"/>
        </w:rPr>
      </w:pPr>
      <w:r w:rsidRPr="00444560">
        <w:rPr>
          <w:rFonts w:cs="Times New Roman"/>
        </w:rPr>
        <w:t xml:space="preserve">Almaqtari, F. A. (2024). The Role of IT Governance in the Integration of AI in Accounting and Auditing Operations. </w:t>
      </w:r>
      <w:r w:rsidRPr="00444560">
        <w:rPr>
          <w:rFonts w:cs="Times New Roman"/>
          <w:i/>
          <w:iCs/>
        </w:rPr>
        <w:t>Economies</w:t>
      </w:r>
      <w:r w:rsidRPr="00444560">
        <w:rPr>
          <w:rFonts w:cs="Times New Roman"/>
        </w:rPr>
        <w:t xml:space="preserve">, </w:t>
      </w:r>
      <w:r w:rsidRPr="00444560">
        <w:rPr>
          <w:rFonts w:cs="Times New Roman"/>
          <w:i/>
          <w:iCs/>
        </w:rPr>
        <w:t>12</w:t>
      </w:r>
      <w:r w:rsidRPr="00444560">
        <w:rPr>
          <w:rFonts w:cs="Times New Roman"/>
        </w:rPr>
        <w:t>(8), Article 8. https://doi.org/10.3390/economies12080199</w:t>
      </w:r>
    </w:p>
    <w:p w14:paraId="602C8D8D" w14:textId="77777777" w:rsidR="00444560" w:rsidRPr="00444560" w:rsidRDefault="00444560" w:rsidP="00444560">
      <w:pPr>
        <w:pStyle w:val="Bibliography"/>
        <w:rPr>
          <w:rFonts w:cs="Times New Roman"/>
        </w:rPr>
      </w:pPr>
      <w:r w:rsidRPr="00444560">
        <w:rPr>
          <w:rFonts w:cs="Times New Roman"/>
        </w:rPr>
        <w:t xml:space="preserve">Al-Qatanani, Dr. K. M. (2024). The Impact of Artificial Intelligence Implementation of Accounting Information Systems in Commercial Banks Operating in the Tabuk Region. </w:t>
      </w:r>
      <w:r w:rsidRPr="00444560">
        <w:rPr>
          <w:rFonts w:cs="Times New Roman"/>
          <w:i/>
          <w:iCs/>
        </w:rPr>
        <w:t>Pakistan Journal of Life and Social Sciences (PJLSS)</w:t>
      </w:r>
      <w:r w:rsidRPr="00444560">
        <w:rPr>
          <w:rFonts w:cs="Times New Roman"/>
        </w:rPr>
        <w:t xml:space="preserve">, </w:t>
      </w:r>
      <w:r w:rsidRPr="00444560">
        <w:rPr>
          <w:rFonts w:cs="Times New Roman"/>
          <w:i/>
          <w:iCs/>
        </w:rPr>
        <w:t>22</w:t>
      </w:r>
      <w:r w:rsidRPr="00444560">
        <w:rPr>
          <w:rFonts w:cs="Times New Roman"/>
        </w:rPr>
        <w:t>(2). https://doi.org/10.57239/PJLSS-2024-22.2.00395</w:t>
      </w:r>
    </w:p>
    <w:p w14:paraId="283F4645" w14:textId="77777777" w:rsidR="00444560" w:rsidRPr="00444560" w:rsidRDefault="00444560" w:rsidP="00444560">
      <w:pPr>
        <w:pStyle w:val="Bibliography"/>
        <w:rPr>
          <w:rFonts w:cs="Times New Roman"/>
        </w:rPr>
      </w:pPr>
      <w:r w:rsidRPr="00444560">
        <w:rPr>
          <w:rFonts w:cs="Times New Roman"/>
        </w:rPr>
        <w:t xml:space="preserve">Anh, N. T. M., Hoa, L. T. K., Thao, L. P., Nhi, D. A., Long, N. T., Truc, N. T., &amp; Ngoc Xuan, V. (2024). The Effect of Technology Readiness on Adopting Artificial Intelligence in Accounting and Auditing in Vietnam. </w:t>
      </w:r>
      <w:r w:rsidRPr="00444560">
        <w:rPr>
          <w:rFonts w:cs="Times New Roman"/>
          <w:i/>
          <w:iCs/>
        </w:rPr>
        <w:t>Journal of Risk and Financial Management</w:t>
      </w:r>
      <w:r w:rsidRPr="00444560">
        <w:rPr>
          <w:rFonts w:cs="Times New Roman"/>
        </w:rPr>
        <w:t xml:space="preserve">, </w:t>
      </w:r>
      <w:r w:rsidRPr="00444560">
        <w:rPr>
          <w:rFonts w:cs="Times New Roman"/>
          <w:i/>
          <w:iCs/>
        </w:rPr>
        <w:t>17</w:t>
      </w:r>
      <w:r w:rsidRPr="00444560">
        <w:rPr>
          <w:rFonts w:cs="Times New Roman"/>
        </w:rPr>
        <w:t>(1), Article 1. https://doi.org/10.3390/jrfm17010027</w:t>
      </w:r>
    </w:p>
    <w:p w14:paraId="1E779C0F" w14:textId="77777777" w:rsidR="00444560" w:rsidRPr="00444560" w:rsidRDefault="00444560" w:rsidP="00444560">
      <w:pPr>
        <w:pStyle w:val="Bibliography"/>
        <w:rPr>
          <w:rFonts w:cs="Times New Roman"/>
        </w:rPr>
      </w:pPr>
      <w:r w:rsidRPr="00444560">
        <w:rPr>
          <w:rFonts w:cs="Times New Roman"/>
        </w:rPr>
        <w:t xml:space="preserve">Anomah, S., Ayeboafo ,Boadu, Owusu ,Agyabeng, &amp; and Aduamoah, M. (2024). Adapting to AI: Exploring the implications of AI integration in shaping the accounting and auditing profession for developing economies. </w:t>
      </w:r>
      <w:r w:rsidRPr="00444560">
        <w:rPr>
          <w:rFonts w:cs="Times New Roman"/>
          <w:i/>
          <w:iCs/>
        </w:rPr>
        <w:t>EDPACS</w:t>
      </w:r>
      <w:r w:rsidRPr="00444560">
        <w:rPr>
          <w:rFonts w:cs="Times New Roman"/>
        </w:rPr>
        <w:t xml:space="preserve">, </w:t>
      </w:r>
      <w:r w:rsidRPr="00444560">
        <w:rPr>
          <w:rFonts w:cs="Times New Roman"/>
          <w:i/>
          <w:iCs/>
        </w:rPr>
        <w:t>69</w:t>
      </w:r>
      <w:r w:rsidRPr="00444560">
        <w:rPr>
          <w:rFonts w:cs="Times New Roman"/>
        </w:rPr>
        <w:t>(11), 28–52. https://doi.org/10.1080/07366981.2024.2388412</w:t>
      </w:r>
    </w:p>
    <w:p w14:paraId="6DAAC0DD" w14:textId="3EF4FEDC" w:rsidR="00444560" w:rsidRPr="00444560" w:rsidRDefault="00444560" w:rsidP="00D1057B">
      <w:pPr>
        <w:pStyle w:val="Bibliography"/>
        <w:jc w:val="both"/>
        <w:rPr>
          <w:rFonts w:cs="Times New Roman"/>
        </w:rPr>
      </w:pPr>
      <w:r w:rsidRPr="00444560">
        <w:rPr>
          <w:rFonts w:cs="Times New Roman"/>
        </w:rPr>
        <w:t>Baroma, B. S. (2024a). The impact of artificial intelligence on the accounting profession: A field stud.  https://doi.org/10.21608/abj.2024.397319</w:t>
      </w:r>
    </w:p>
    <w:p w14:paraId="4AB5E12F" w14:textId="0D664460" w:rsidR="00444560" w:rsidRPr="00444560" w:rsidRDefault="00444560" w:rsidP="00D1057B">
      <w:pPr>
        <w:pStyle w:val="Bibliography"/>
        <w:jc w:val="both"/>
        <w:rPr>
          <w:rFonts w:cs="Times New Roman"/>
        </w:rPr>
      </w:pPr>
      <w:r w:rsidRPr="00444560">
        <w:rPr>
          <w:rFonts w:cs="Times New Roman"/>
        </w:rPr>
        <w:lastRenderedPageBreak/>
        <w:t xml:space="preserve">Baroma, B. S. (2024b). The impact of artificial intelligence on the accounting profession: A field stud. </w:t>
      </w:r>
      <w:bookmarkStart w:id="34" w:name="_GoBack"/>
      <w:bookmarkEnd w:id="34"/>
      <w:r w:rsidRPr="00444560">
        <w:rPr>
          <w:rFonts w:cs="Times New Roman"/>
        </w:rPr>
        <w:t xml:space="preserve"> https://doi.org/10.21608/abj.2024.397319</w:t>
      </w:r>
    </w:p>
    <w:p w14:paraId="3E8CAE80" w14:textId="77777777" w:rsidR="00444560" w:rsidRPr="00444560" w:rsidRDefault="00444560" w:rsidP="00444560">
      <w:pPr>
        <w:pStyle w:val="Bibliography"/>
        <w:rPr>
          <w:rFonts w:cs="Times New Roman"/>
        </w:rPr>
      </w:pPr>
      <w:r w:rsidRPr="00444560">
        <w:rPr>
          <w:rFonts w:cs="Times New Roman"/>
        </w:rPr>
        <w:t xml:space="preserve">Batiz-Lazo, B., Efthymiou, L., &amp; Davies, K. (2022). The Spread of Artificial Intelligence and Its Impact on Employment: Evidence from the Banking and Accounting Sectors. In A. Thrassou, D. Vrontis, L. Efthymiou, Y. Weber, S. M. R. Shams, &amp; E. Tsoukatos (Eds.), </w:t>
      </w:r>
      <w:r w:rsidRPr="00444560">
        <w:rPr>
          <w:rFonts w:cs="Times New Roman"/>
          <w:i/>
          <w:iCs/>
        </w:rPr>
        <w:t>Business Advancement through Technology Volume II: The Changing Landscape of Industry and Employment</w:t>
      </w:r>
      <w:r w:rsidRPr="00444560">
        <w:rPr>
          <w:rFonts w:cs="Times New Roman"/>
        </w:rPr>
        <w:t xml:space="preserve"> (pp. 135–155). Springer International Publishing. https://doi.org/10.1007/978-3-031-07765-4_7</w:t>
      </w:r>
    </w:p>
    <w:p w14:paraId="360F49F4" w14:textId="77777777" w:rsidR="00444560" w:rsidRPr="00444560" w:rsidRDefault="00444560" w:rsidP="00444560">
      <w:pPr>
        <w:pStyle w:val="Bibliography"/>
        <w:rPr>
          <w:rFonts w:cs="Times New Roman"/>
        </w:rPr>
      </w:pPr>
      <w:r w:rsidRPr="00444560">
        <w:rPr>
          <w:rFonts w:cs="Times New Roman"/>
        </w:rPr>
        <w:t xml:space="preserve">Belfiore, A., Gnasso, A., Cuccurullo, C., &amp; Aria, M. (2022). </w:t>
      </w:r>
      <w:r w:rsidRPr="00444560">
        <w:rPr>
          <w:rFonts w:cs="Times New Roman"/>
          <w:i/>
          <w:iCs/>
        </w:rPr>
        <w:t>AI and ML in accounting and finance: A bibliometric review</w:t>
      </w:r>
      <w:r w:rsidRPr="00444560">
        <w:rPr>
          <w:rFonts w:cs="Times New Roman"/>
        </w:rPr>
        <w:t>.</w:t>
      </w:r>
    </w:p>
    <w:p w14:paraId="0394ED3C" w14:textId="77777777" w:rsidR="00444560" w:rsidRPr="00444560" w:rsidRDefault="00444560" w:rsidP="00444560">
      <w:pPr>
        <w:pStyle w:val="Bibliography"/>
        <w:rPr>
          <w:rFonts w:cs="Times New Roman"/>
        </w:rPr>
      </w:pPr>
      <w:r w:rsidRPr="00444560">
        <w:rPr>
          <w:rFonts w:cs="Times New Roman"/>
        </w:rPr>
        <w:t xml:space="preserve">Berdiyeva, O. B., Umar, M. U. I., &amp; Saeedi, M. S. (2023). Artificial Intelligence in Accounting and Finance: Meta-Analysis. </w:t>
      </w:r>
      <w:r w:rsidRPr="00444560">
        <w:rPr>
          <w:rFonts w:cs="Times New Roman"/>
          <w:i/>
          <w:iCs/>
        </w:rPr>
        <w:t>NUST Business Review</w:t>
      </w:r>
      <w:r w:rsidRPr="00444560">
        <w:rPr>
          <w:rFonts w:cs="Times New Roman"/>
        </w:rPr>
        <w:t xml:space="preserve">, </w:t>
      </w:r>
      <w:r w:rsidRPr="00444560">
        <w:rPr>
          <w:rFonts w:cs="Times New Roman"/>
          <w:i/>
          <w:iCs/>
        </w:rPr>
        <w:t>3</w:t>
      </w:r>
      <w:r w:rsidRPr="00444560">
        <w:rPr>
          <w:rFonts w:cs="Times New Roman"/>
        </w:rPr>
        <w:t>(1). https://doi.org/10.37435/nbr.v3i1.29</w:t>
      </w:r>
    </w:p>
    <w:p w14:paraId="035DD73D" w14:textId="77777777" w:rsidR="00444560" w:rsidRPr="00444560" w:rsidRDefault="00444560" w:rsidP="00444560">
      <w:pPr>
        <w:pStyle w:val="Bibliography"/>
        <w:rPr>
          <w:rFonts w:cs="Times New Roman"/>
        </w:rPr>
      </w:pPr>
      <w:r w:rsidRPr="00444560">
        <w:rPr>
          <w:rFonts w:cs="Times New Roman"/>
        </w:rPr>
        <w:t xml:space="preserve">Bertomeu, J., Lin, Y., Liu, Y., &amp; Ni, Z. (2025). The impact of generative AI on information processing: Evidence from the ban of ChatGPT in Italy. </w:t>
      </w:r>
      <w:r w:rsidRPr="00444560">
        <w:rPr>
          <w:rFonts w:cs="Times New Roman"/>
          <w:i/>
          <w:iCs/>
        </w:rPr>
        <w:t>Journal of Accounting and Economics</w:t>
      </w:r>
      <w:r w:rsidRPr="00444560">
        <w:rPr>
          <w:rFonts w:cs="Times New Roman"/>
        </w:rPr>
        <w:t>, 101782. https://doi.org/10.1016/j.jacceco.2025.101782</w:t>
      </w:r>
    </w:p>
    <w:p w14:paraId="4216FABA" w14:textId="77777777" w:rsidR="00444560" w:rsidRPr="00444560" w:rsidRDefault="00444560" w:rsidP="00444560">
      <w:pPr>
        <w:pStyle w:val="Bibliography"/>
        <w:rPr>
          <w:rFonts w:cs="Times New Roman"/>
        </w:rPr>
      </w:pPr>
      <w:r w:rsidRPr="00444560">
        <w:rPr>
          <w:rFonts w:cs="Times New Roman"/>
        </w:rPr>
        <w:t xml:space="preserve">Bhave, D. A. V. (n.d.). </w:t>
      </w:r>
      <w:r w:rsidRPr="00444560">
        <w:rPr>
          <w:rFonts w:cs="Times New Roman"/>
          <w:i/>
          <w:iCs/>
        </w:rPr>
        <w:t>ARTIFICIAL INTELLIGENCE IN FORENSIC ACCOUNTING: SOFTWARE APPLICATIONS AND CASE STUDY ANALYSIS</w:t>
      </w:r>
      <w:r w:rsidRPr="00444560">
        <w:rPr>
          <w:rFonts w:cs="Times New Roman"/>
        </w:rPr>
        <w:t>.</w:t>
      </w:r>
    </w:p>
    <w:p w14:paraId="069D9AEC" w14:textId="77777777" w:rsidR="00444560" w:rsidRPr="00444560" w:rsidRDefault="00444560" w:rsidP="00444560">
      <w:pPr>
        <w:pStyle w:val="Bibliography"/>
        <w:rPr>
          <w:rFonts w:cs="Times New Roman"/>
        </w:rPr>
      </w:pPr>
      <w:r w:rsidRPr="00444560">
        <w:rPr>
          <w:rFonts w:cs="Times New Roman"/>
        </w:rPr>
        <w:t xml:space="preserve">Cao, P. (2023). Research on the impact of artificial intelligence-based e-commerce personalization on traditional accounting methods. </w:t>
      </w:r>
      <w:r w:rsidRPr="00444560">
        <w:rPr>
          <w:rFonts w:cs="Times New Roman"/>
          <w:i/>
          <w:iCs/>
        </w:rPr>
        <w:t>International Journal of Intelligent Networks</w:t>
      </w:r>
      <w:r w:rsidRPr="00444560">
        <w:rPr>
          <w:rFonts w:cs="Times New Roman"/>
        </w:rPr>
        <w:t xml:space="preserve">, </w:t>
      </w:r>
      <w:r w:rsidRPr="00444560">
        <w:rPr>
          <w:rFonts w:cs="Times New Roman"/>
          <w:i/>
          <w:iCs/>
        </w:rPr>
        <w:t>4</w:t>
      </w:r>
      <w:r w:rsidRPr="00444560">
        <w:rPr>
          <w:rFonts w:cs="Times New Roman"/>
        </w:rPr>
        <w:t>, 193–201. https://doi.org/10.1016/j.ijin.2023.07.004</w:t>
      </w:r>
    </w:p>
    <w:p w14:paraId="674D120B" w14:textId="77777777" w:rsidR="00444560" w:rsidRPr="00444560" w:rsidRDefault="00444560" w:rsidP="00444560">
      <w:pPr>
        <w:pStyle w:val="Bibliography"/>
        <w:rPr>
          <w:rFonts w:cs="Times New Roman"/>
        </w:rPr>
      </w:pPr>
      <w:r w:rsidRPr="00444560">
        <w:rPr>
          <w:rFonts w:cs="Times New Roman"/>
        </w:rPr>
        <w:t xml:space="preserve">Celestin, M. (n.d.). </w:t>
      </w:r>
      <w:r w:rsidRPr="00444560">
        <w:rPr>
          <w:rFonts w:cs="Times New Roman"/>
          <w:i/>
          <w:iCs/>
        </w:rPr>
        <w:t>ADOPTING AI IN EMERGING MARKETS: CHALLENGES AND OPPORTUNITIES IN THE ACCOUNTING SECTOR</w:t>
      </w:r>
      <w:r w:rsidRPr="00444560">
        <w:rPr>
          <w:rFonts w:cs="Times New Roman"/>
        </w:rPr>
        <w:t>.</w:t>
      </w:r>
    </w:p>
    <w:p w14:paraId="12BA26B0" w14:textId="77777777" w:rsidR="00444560" w:rsidRPr="00444560" w:rsidRDefault="00444560" w:rsidP="00444560">
      <w:pPr>
        <w:pStyle w:val="Bibliography"/>
        <w:rPr>
          <w:rFonts w:cs="Times New Roman"/>
        </w:rPr>
      </w:pPr>
      <w:r w:rsidRPr="00444560">
        <w:rPr>
          <w:rFonts w:cs="Times New Roman"/>
        </w:rPr>
        <w:t xml:space="preserve">Churyk, N. T. (2020). Special issue with the 2019 BAFA Accounting Education SIG Annual Conference, Ghent, Belgium. </w:t>
      </w:r>
      <w:r w:rsidRPr="00444560">
        <w:rPr>
          <w:rFonts w:cs="Times New Roman"/>
          <w:i/>
          <w:iCs/>
        </w:rPr>
        <w:t>Journal of Accounting Education</w:t>
      </w:r>
      <w:r w:rsidRPr="00444560">
        <w:rPr>
          <w:rFonts w:cs="Times New Roman"/>
        </w:rPr>
        <w:t xml:space="preserve">, </w:t>
      </w:r>
      <w:r w:rsidRPr="00444560">
        <w:rPr>
          <w:rFonts w:cs="Times New Roman"/>
          <w:i/>
          <w:iCs/>
        </w:rPr>
        <w:t>53</w:t>
      </w:r>
      <w:r w:rsidRPr="00444560">
        <w:rPr>
          <w:rFonts w:cs="Times New Roman"/>
        </w:rPr>
        <w:t>, 100695. https://doi.org/10.1016/j.jaccedu.2020.100695</w:t>
      </w:r>
    </w:p>
    <w:p w14:paraId="0A6AD6A1" w14:textId="77777777" w:rsidR="00444560" w:rsidRPr="00444560" w:rsidRDefault="00444560" w:rsidP="00444560">
      <w:pPr>
        <w:pStyle w:val="Bibliography"/>
        <w:rPr>
          <w:rFonts w:cs="Times New Roman"/>
        </w:rPr>
      </w:pPr>
      <w:r w:rsidRPr="00444560">
        <w:rPr>
          <w:rFonts w:cs="Times New Roman"/>
        </w:rPr>
        <w:t xml:space="preserve">Cong, Y., Du, H., &amp; Vasarhelyi, M. A. (2018). Technological Disruption in Accounting and Auditing. </w:t>
      </w:r>
      <w:r w:rsidRPr="00444560">
        <w:rPr>
          <w:rFonts w:cs="Times New Roman"/>
          <w:i/>
          <w:iCs/>
        </w:rPr>
        <w:t>Journal of Emerging Technologies in Accounting</w:t>
      </w:r>
      <w:r w:rsidRPr="00444560">
        <w:rPr>
          <w:rFonts w:cs="Times New Roman"/>
        </w:rPr>
        <w:t xml:space="preserve">, </w:t>
      </w:r>
      <w:r w:rsidRPr="00444560">
        <w:rPr>
          <w:rFonts w:cs="Times New Roman"/>
          <w:i/>
          <w:iCs/>
        </w:rPr>
        <w:t>15</w:t>
      </w:r>
      <w:r w:rsidRPr="00444560">
        <w:rPr>
          <w:rFonts w:cs="Times New Roman"/>
        </w:rPr>
        <w:t>(2), 1–10. https://doi.org/10.2308/jeta-10640</w:t>
      </w:r>
    </w:p>
    <w:p w14:paraId="3FB883CE" w14:textId="77777777" w:rsidR="00444560" w:rsidRPr="00444560" w:rsidRDefault="00444560" w:rsidP="00444560">
      <w:pPr>
        <w:pStyle w:val="Bibliography"/>
        <w:rPr>
          <w:rFonts w:cs="Times New Roman"/>
        </w:rPr>
      </w:pPr>
      <w:r w:rsidRPr="00444560">
        <w:rPr>
          <w:rFonts w:cs="Times New Roman"/>
        </w:rPr>
        <w:t xml:space="preserve">Damerji, H., &amp; and Salimi, A. (2021). Mediating effect of use perceptions on technology readiness and adoption of artificial intelligence in accounting. </w:t>
      </w:r>
      <w:r w:rsidRPr="00444560">
        <w:rPr>
          <w:rFonts w:cs="Times New Roman"/>
          <w:i/>
          <w:iCs/>
        </w:rPr>
        <w:t>Accounting Education</w:t>
      </w:r>
      <w:r w:rsidRPr="00444560">
        <w:rPr>
          <w:rFonts w:cs="Times New Roman"/>
        </w:rPr>
        <w:t xml:space="preserve">, </w:t>
      </w:r>
      <w:r w:rsidRPr="00444560">
        <w:rPr>
          <w:rFonts w:cs="Times New Roman"/>
          <w:i/>
          <w:iCs/>
        </w:rPr>
        <w:t>30</w:t>
      </w:r>
      <w:r w:rsidRPr="00444560">
        <w:rPr>
          <w:rFonts w:cs="Times New Roman"/>
        </w:rPr>
        <w:t>(2), 107–130. https://doi.org/10.1080/09639284.2021.1872035</w:t>
      </w:r>
    </w:p>
    <w:p w14:paraId="24A53AD9" w14:textId="77777777" w:rsidR="00444560" w:rsidRPr="00444560" w:rsidRDefault="00444560" w:rsidP="00444560">
      <w:pPr>
        <w:pStyle w:val="Bibliography"/>
        <w:rPr>
          <w:rFonts w:cs="Times New Roman"/>
        </w:rPr>
      </w:pPr>
      <w:r w:rsidRPr="00444560">
        <w:rPr>
          <w:rFonts w:cs="Times New Roman"/>
        </w:rPr>
        <w:t xml:space="preserve">Dongre, N., Pandey, A., &amp; Gupta, D. O. P. (n.d.). </w:t>
      </w:r>
      <w:r w:rsidRPr="00444560">
        <w:rPr>
          <w:rFonts w:cs="Times New Roman"/>
          <w:i/>
          <w:iCs/>
        </w:rPr>
        <w:t>ARTIFICIAL INTELLIGENCE IN ACCOUNTING: OPPORTUNITIES &amp; CHALLENGES</w:t>
      </w:r>
      <w:r w:rsidRPr="00444560">
        <w:rPr>
          <w:rFonts w:cs="Times New Roman"/>
        </w:rPr>
        <w:t>.</w:t>
      </w:r>
    </w:p>
    <w:p w14:paraId="71CF5578" w14:textId="77777777" w:rsidR="00444560" w:rsidRPr="00444560" w:rsidRDefault="00444560" w:rsidP="00444560">
      <w:pPr>
        <w:pStyle w:val="Bibliography"/>
        <w:rPr>
          <w:rFonts w:cs="Times New Roman"/>
        </w:rPr>
      </w:pPr>
      <w:r w:rsidRPr="00444560">
        <w:rPr>
          <w:rFonts w:cs="Times New Roman"/>
        </w:rPr>
        <w:t xml:space="preserve">Eager, B., Deegan, C., &amp; Fiedler, T. (2024). Insights into the application of AI-augmented research methods for informing accounting practice: The development – through AI - of accountability-related prescriptions pertaining to seasonal work. </w:t>
      </w:r>
      <w:r w:rsidRPr="00444560">
        <w:rPr>
          <w:rFonts w:cs="Times New Roman"/>
          <w:i/>
          <w:iCs/>
        </w:rPr>
        <w:t>Meditari Accountancy Research</w:t>
      </w:r>
      <w:r w:rsidRPr="00444560">
        <w:rPr>
          <w:rFonts w:cs="Times New Roman"/>
        </w:rPr>
        <w:t xml:space="preserve">, </w:t>
      </w:r>
      <w:r w:rsidRPr="00444560">
        <w:rPr>
          <w:rFonts w:cs="Times New Roman"/>
          <w:i/>
          <w:iCs/>
        </w:rPr>
        <w:t>32</w:t>
      </w:r>
      <w:r w:rsidRPr="00444560">
        <w:rPr>
          <w:rFonts w:cs="Times New Roman"/>
        </w:rPr>
        <w:t>(5), 1977–1997. https://doi.org/10.1108/MEDAR-08-2023-2116</w:t>
      </w:r>
    </w:p>
    <w:p w14:paraId="3A0ED71A" w14:textId="77777777" w:rsidR="00444560" w:rsidRPr="00444560" w:rsidRDefault="00444560" w:rsidP="00444560">
      <w:pPr>
        <w:pStyle w:val="Bibliography"/>
        <w:rPr>
          <w:rFonts w:cs="Times New Roman"/>
        </w:rPr>
      </w:pPr>
      <w:r w:rsidRPr="00444560">
        <w:rPr>
          <w:rFonts w:cs="Times New Roman"/>
        </w:rPr>
        <w:lastRenderedPageBreak/>
        <w:t xml:space="preserve">Eisikovits, N., Johnson, W. C., &amp; Markelevich, A. (2025). Should Accountants Be Afraid of AI? Risks and Opportunities of Incorporating Artificial Intelligence into Accounting and Auditing. </w:t>
      </w:r>
      <w:r w:rsidRPr="00444560">
        <w:rPr>
          <w:rFonts w:cs="Times New Roman"/>
          <w:i/>
          <w:iCs/>
        </w:rPr>
        <w:t>Accounting Horizons</w:t>
      </w:r>
      <w:r w:rsidRPr="00444560">
        <w:rPr>
          <w:rFonts w:cs="Times New Roman"/>
        </w:rPr>
        <w:t xml:space="preserve">, </w:t>
      </w:r>
      <w:r w:rsidRPr="00444560">
        <w:rPr>
          <w:rFonts w:cs="Times New Roman"/>
          <w:i/>
          <w:iCs/>
        </w:rPr>
        <w:t>39</w:t>
      </w:r>
      <w:r w:rsidRPr="00444560">
        <w:rPr>
          <w:rFonts w:cs="Times New Roman"/>
        </w:rPr>
        <w:t>(2), 117–123. https://doi.org/10.2308/HORIZONS-2023-042</w:t>
      </w:r>
    </w:p>
    <w:p w14:paraId="665ED9AF" w14:textId="77777777" w:rsidR="00444560" w:rsidRPr="00444560" w:rsidRDefault="00444560" w:rsidP="00444560">
      <w:pPr>
        <w:pStyle w:val="Bibliography"/>
        <w:rPr>
          <w:rFonts w:cs="Times New Roman"/>
        </w:rPr>
      </w:pPr>
      <w:r w:rsidRPr="00444560">
        <w:rPr>
          <w:rFonts w:cs="Times New Roman"/>
        </w:rPr>
        <w:t xml:space="preserve">Fülöp, M. T., Topor, D. I., Ionescu, C. A., Cifuentes-Faura, J., &amp; Măgdaș, N. (2023). Ethical concerns associated with artificial intelligence in the accounting profession: A curse or a blessing? </w:t>
      </w:r>
      <w:r w:rsidRPr="00444560">
        <w:rPr>
          <w:rFonts w:cs="Times New Roman"/>
          <w:i/>
          <w:iCs/>
        </w:rPr>
        <w:t>Journal of Business Economics and Management</w:t>
      </w:r>
      <w:r w:rsidRPr="00444560">
        <w:rPr>
          <w:rFonts w:cs="Times New Roman"/>
        </w:rPr>
        <w:t xml:space="preserve">, </w:t>
      </w:r>
      <w:r w:rsidRPr="00444560">
        <w:rPr>
          <w:rFonts w:cs="Times New Roman"/>
          <w:i/>
          <w:iCs/>
        </w:rPr>
        <w:t>24</w:t>
      </w:r>
      <w:r w:rsidRPr="00444560">
        <w:rPr>
          <w:rFonts w:cs="Times New Roman"/>
        </w:rPr>
        <w:t>(2), Article 2. https://doi.org/10.3846/jbem.2023.19251</w:t>
      </w:r>
    </w:p>
    <w:p w14:paraId="5FD1F539" w14:textId="77777777" w:rsidR="00444560" w:rsidRPr="00444560" w:rsidRDefault="00444560" w:rsidP="00444560">
      <w:pPr>
        <w:pStyle w:val="Bibliography"/>
        <w:rPr>
          <w:rFonts w:cs="Times New Roman"/>
        </w:rPr>
      </w:pPr>
      <w:r w:rsidRPr="00444560">
        <w:rPr>
          <w:rFonts w:cs="Times New Roman"/>
        </w:rPr>
        <w:t xml:space="preserve">Gal, G., &amp; Steinbart, P. (1987, September 1). </w:t>
      </w:r>
      <w:r w:rsidRPr="00444560">
        <w:rPr>
          <w:rFonts w:cs="Times New Roman"/>
          <w:i/>
          <w:iCs/>
        </w:rPr>
        <w:t>Artificial Intelligence and Research in Accounting Information Systems: Opportunities and Issues. | EBSCOhost</w:t>
      </w:r>
      <w:r w:rsidRPr="00444560">
        <w:rPr>
          <w:rFonts w:cs="Times New Roman"/>
        </w:rPr>
        <w:t>. https://openurl.ebsco.com/contentitem/gcd:4786437?sid=ebsco:plink:crawler&amp;id=ebsco:gcd:4786437</w:t>
      </w:r>
    </w:p>
    <w:p w14:paraId="14B98611" w14:textId="77777777" w:rsidR="00444560" w:rsidRPr="00444560" w:rsidRDefault="00444560" w:rsidP="00444560">
      <w:pPr>
        <w:pStyle w:val="Bibliography"/>
        <w:rPr>
          <w:rFonts w:cs="Times New Roman"/>
        </w:rPr>
      </w:pPr>
      <w:r w:rsidRPr="00444560">
        <w:rPr>
          <w:rFonts w:cs="Times New Roman"/>
        </w:rPr>
        <w:t xml:space="preserve">Gambhir, B., &amp; Bhattacharjee, A. (2021). Embracing the role of artificial intelligence in accounting and finance: Contemplating the changing skillset expectations. </w:t>
      </w:r>
      <w:r w:rsidRPr="00444560">
        <w:rPr>
          <w:rFonts w:cs="Times New Roman"/>
          <w:i/>
          <w:iCs/>
        </w:rPr>
        <w:t>Development and Learning in Organizations: An International Journal</w:t>
      </w:r>
      <w:r w:rsidRPr="00444560">
        <w:rPr>
          <w:rFonts w:cs="Times New Roman"/>
        </w:rPr>
        <w:t xml:space="preserve">, </w:t>
      </w:r>
      <w:r w:rsidRPr="00444560">
        <w:rPr>
          <w:rFonts w:cs="Times New Roman"/>
          <w:i/>
          <w:iCs/>
        </w:rPr>
        <w:t>36</w:t>
      </w:r>
      <w:r w:rsidRPr="00444560">
        <w:rPr>
          <w:rFonts w:cs="Times New Roman"/>
        </w:rPr>
        <w:t>(1), 17–20. https://doi.org/10.1108/DLO-01-2021-0016</w:t>
      </w:r>
    </w:p>
    <w:p w14:paraId="2C590568" w14:textId="77777777" w:rsidR="00444560" w:rsidRPr="00444560" w:rsidRDefault="00444560" w:rsidP="00444560">
      <w:pPr>
        <w:pStyle w:val="Bibliography"/>
        <w:rPr>
          <w:rFonts w:cs="Times New Roman"/>
        </w:rPr>
      </w:pPr>
      <w:r w:rsidRPr="00444560">
        <w:rPr>
          <w:rFonts w:cs="Times New Roman"/>
        </w:rPr>
        <w:t xml:space="preserve">Gu, H., Schreyer, M., Moffitt, K., &amp; Vasarhelyi, M. (2024). Artificial intelligence co-piloted auditing. </w:t>
      </w:r>
      <w:r w:rsidRPr="00444560">
        <w:rPr>
          <w:rFonts w:cs="Times New Roman"/>
          <w:i/>
          <w:iCs/>
        </w:rPr>
        <w:t>International Journal of Accounting Information Systems</w:t>
      </w:r>
      <w:r w:rsidRPr="00444560">
        <w:rPr>
          <w:rFonts w:cs="Times New Roman"/>
        </w:rPr>
        <w:t xml:space="preserve">, </w:t>
      </w:r>
      <w:r w:rsidRPr="00444560">
        <w:rPr>
          <w:rFonts w:cs="Times New Roman"/>
          <w:i/>
          <w:iCs/>
        </w:rPr>
        <w:t>54</w:t>
      </w:r>
      <w:r w:rsidRPr="00444560">
        <w:rPr>
          <w:rFonts w:cs="Times New Roman"/>
        </w:rPr>
        <w:t>, 100698. https://doi.org/10.1016/j.accinf.2024.100698</w:t>
      </w:r>
    </w:p>
    <w:p w14:paraId="6E312857" w14:textId="77777777" w:rsidR="00444560" w:rsidRPr="00444560" w:rsidRDefault="00444560" w:rsidP="00444560">
      <w:pPr>
        <w:pStyle w:val="Bibliography"/>
        <w:rPr>
          <w:rFonts w:cs="Times New Roman"/>
        </w:rPr>
      </w:pPr>
      <w:r w:rsidRPr="00444560">
        <w:rPr>
          <w:rFonts w:cs="Times New Roman"/>
        </w:rPr>
        <w:t xml:space="preserve">Hasan, A. R. (2021). Artificial Intelligence (AI) in Accounting &amp; Auditing: A Literature Review. </w:t>
      </w:r>
      <w:r w:rsidRPr="00444560">
        <w:rPr>
          <w:rFonts w:cs="Times New Roman"/>
          <w:i/>
          <w:iCs/>
        </w:rPr>
        <w:t>Open Journal of Business and Management</w:t>
      </w:r>
      <w:r w:rsidRPr="00444560">
        <w:rPr>
          <w:rFonts w:cs="Times New Roman"/>
        </w:rPr>
        <w:t xml:space="preserve">, </w:t>
      </w:r>
      <w:r w:rsidRPr="00444560">
        <w:rPr>
          <w:rFonts w:cs="Times New Roman"/>
          <w:i/>
          <w:iCs/>
        </w:rPr>
        <w:t>10</w:t>
      </w:r>
      <w:r w:rsidRPr="00444560">
        <w:rPr>
          <w:rFonts w:cs="Times New Roman"/>
        </w:rPr>
        <w:t>(1), Article 1. https://doi.org/10.4236/ojbm.2022.101026</w:t>
      </w:r>
    </w:p>
    <w:p w14:paraId="6EE58F55" w14:textId="77777777" w:rsidR="00444560" w:rsidRPr="00444560" w:rsidRDefault="00444560" w:rsidP="00444560">
      <w:pPr>
        <w:pStyle w:val="Bibliography"/>
        <w:rPr>
          <w:rFonts w:cs="Times New Roman"/>
        </w:rPr>
      </w:pPr>
      <w:r w:rsidRPr="00444560">
        <w:rPr>
          <w:rFonts w:cs="Times New Roman"/>
        </w:rPr>
        <w:t xml:space="preserve">Heji, A. E., Alansari, O. E., &amp; Al-Sartawi, A. (2023). Artificial Intelligence and Its Impact on Accounting Systems. In A. Hannoon &amp; A. Mahmood (Eds.), </w:t>
      </w:r>
      <w:r w:rsidRPr="00444560">
        <w:rPr>
          <w:rFonts w:cs="Times New Roman"/>
          <w:i/>
          <w:iCs/>
        </w:rPr>
        <w:t>Artificial Intelligence, Internet of Things, and Society 5.0</w:t>
      </w:r>
      <w:r w:rsidRPr="00444560">
        <w:rPr>
          <w:rFonts w:cs="Times New Roman"/>
        </w:rPr>
        <w:t xml:space="preserve"> (pp. 363–376). Springer Nature Switzerland. https://doi.org/10.1007/978-3-031-43300-9_30</w:t>
      </w:r>
    </w:p>
    <w:p w14:paraId="77B8A849" w14:textId="77777777" w:rsidR="00444560" w:rsidRPr="00444560" w:rsidRDefault="00444560" w:rsidP="00444560">
      <w:pPr>
        <w:pStyle w:val="Bibliography"/>
        <w:rPr>
          <w:rFonts w:cs="Times New Roman"/>
        </w:rPr>
      </w:pPr>
      <w:r w:rsidRPr="00444560">
        <w:rPr>
          <w:rFonts w:cs="Times New Roman"/>
        </w:rPr>
        <w:t xml:space="preserve">Heye, A. (2021). The Future of Auditing: An Analysis of AI Implementation in the Big Four Accounting Firms. </w:t>
      </w:r>
      <w:r w:rsidRPr="00444560">
        <w:rPr>
          <w:rFonts w:cs="Times New Roman"/>
          <w:i/>
          <w:iCs/>
        </w:rPr>
        <w:t>Honors Theses and Capstones</w:t>
      </w:r>
      <w:r w:rsidRPr="00444560">
        <w:rPr>
          <w:rFonts w:cs="Times New Roman"/>
        </w:rPr>
        <w:t>. https://scholars.unh.edu/honors/563</w:t>
      </w:r>
    </w:p>
    <w:p w14:paraId="021CF4D4" w14:textId="77777777" w:rsidR="00444560" w:rsidRPr="00444560" w:rsidRDefault="00444560" w:rsidP="00444560">
      <w:pPr>
        <w:pStyle w:val="Bibliography"/>
        <w:rPr>
          <w:rFonts w:cs="Times New Roman"/>
        </w:rPr>
      </w:pPr>
      <w:r w:rsidRPr="00444560">
        <w:rPr>
          <w:rFonts w:cs="Times New Roman"/>
        </w:rPr>
        <w:t xml:space="preserve">Holmes, A. F., &amp; Douglass, A. (2022). Artificial Intelligence: Reshaping the Accounting Profession and the Disruption to Accounting Education. </w:t>
      </w:r>
      <w:r w:rsidRPr="00444560">
        <w:rPr>
          <w:rFonts w:cs="Times New Roman"/>
          <w:i/>
          <w:iCs/>
        </w:rPr>
        <w:t>Journal of Emerging Technologies in Accounting</w:t>
      </w:r>
      <w:r w:rsidRPr="00444560">
        <w:rPr>
          <w:rFonts w:cs="Times New Roman"/>
        </w:rPr>
        <w:t xml:space="preserve">, </w:t>
      </w:r>
      <w:r w:rsidRPr="00444560">
        <w:rPr>
          <w:rFonts w:cs="Times New Roman"/>
          <w:i/>
          <w:iCs/>
        </w:rPr>
        <w:t>19</w:t>
      </w:r>
      <w:r w:rsidRPr="00444560">
        <w:rPr>
          <w:rFonts w:cs="Times New Roman"/>
        </w:rPr>
        <w:t>(1), 53–68. https://doi.org/10.2308/JETA-2020-054</w:t>
      </w:r>
    </w:p>
    <w:p w14:paraId="2BE929AE" w14:textId="77777777" w:rsidR="00444560" w:rsidRPr="00444560" w:rsidRDefault="00444560" w:rsidP="00444560">
      <w:pPr>
        <w:pStyle w:val="Bibliography"/>
        <w:rPr>
          <w:rFonts w:cs="Times New Roman"/>
        </w:rPr>
      </w:pPr>
      <w:r w:rsidRPr="00444560">
        <w:rPr>
          <w:rFonts w:cs="Times New Roman"/>
        </w:rPr>
        <w:t xml:space="preserve">Huerta, E., &amp; Jensen, S. (2017). An Accounting Information Systems Perspective on Data Analytics and Big Data. </w:t>
      </w:r>
      <w:r w:rsidRPr="00444560">
        <w:rPr>
          <w:rFonts w:cs="Times New Roman"/>
          <w:i/>
          <w:iCs/>
        </w:rPr>
        <w:t>Journal of Information Systems</w:t>
      </w:r>
      <w:r w:rsidRPr="00444560">
        <w:rPr>
          <w:rFonts w:cs="Times New Roman"/>
        </w:rPr>
        <w:t xml:space="preserve">, </w:t>
      </w:r>
      <w:r w:rsidRPr="00444560">
        <w:rPr>
          <w:rFonts w:cs="Times New Roman"/>
          <w:i/>
          <w:iCs/>
        </w:rPr>
        <w:t>31</w:t>
      </w:r>
      <w:r w:rsidRPr="00444560">
        <w:rPr>
          <w:rFonts w:cs="Times New Roman"/>
        </w:rPr>
        <w:t>(3), 101–114. https://doi.org/10.2308/isys-51799</w:t>
      </w:r>
    </w:p>
    <w:p w14:paraId="2AF0C8B0" w14:textId="77777777" w:rsidR="00444560" w:rsidRPr="00444560" w:rsidRDefault="00444560" w:rsidP="00444560">
      <w:pPr>
        <w:pStyle w:val="Bibliography"/>
        <w:rPr>
          <w:rFonts w:cs="Times New Roman"/>
        </w:rPr>
      </w:pPr>
      <w:r w:rsidRPr="00444560">
        <w:rPr>
          <w:rFonts w:cs="Times New Roman"/>
        </w:rPr>
        <w:t xml:space="preserve">Iman Supriadi. (2024). The audit revolution: Integrating artificial intelligence in detecting accounting fraud. </w:t>
      </w:r>
      <w:r w:rsidRPr="00444560">
        <w:rPr>
          <w:rFonts w:cs="Times New Roman"/>
          <w:i/>
          <w:iCs/>
        </w:rPr>
        <w:t>Akuntansi Dan Teknologi Informasi</w:t>
      </w:r>
      <w:r w:rsidRPr="00444560">
        <w:rPr>
          <w:rFonts w:cs="Times New Roman"/>
        </w:rPr>
        <w:t xml:space="preserve">, </w:t>
      </w:r>
      <w:r w:rsidRPr="00444560">
        <w:rPr>
          <w:rFonts w:cs="Times New Roman"/>
          <w:i/>
          <w:iCs/>
        </w:rPr>
        <w:t>17</w:t>
      </w:r>
      <w:r w:rsidRPr="00444560">
        <w:rPr>
          <w:rFonts w:cs="Times New Roman"/>
        </w:rPr>
        <w:t>(1), 48–61. https://doi.org/10.24123/jati.v17i1.6279</w:t>
      </w:r>
    </w:p>
    <w:p w14:paraId="724FD58F" w14:textId="77777777" w:rsidR="00444560" w:rsidRPr="00444560" w:rsidRDefault="00444560" w:rsidP="00444560">
      <w:pPr>
        <w:pStyle w:val="Bibliography"/>
        <w:rPr>
          <w:rFonts w:cs="Times New Roman"/>
        </w:rPr>
      </w:pPr>
      <w:r w:rsidRPr="00444560">
        <w:rPr>
          <w:rFonts w:cs="Times New Roman"/>
        </w:rPr>
        <w:t xml:space="preserve">Jackson, D., &amp; Allen, C. (2023). Technology adoption in accounting: The role of staff perceptions and organisational context. </w:t>
      </w:r>
      <w:r w:rsidRPr="00444560">
        <w:rPr>
          <w:rFonts w:cs="Times New Roman"/>
          <w:i/>
          <w:iCs/>
        </w:rPr>
        <w:t>Journal of Accounting &amp;amp; Organizational Change</w:t>
      </w:r>
      <w:r w:rsidRPr="00444560">
        <w:rPr>
          <w:rFonts w:cs="Times New Roman"/>
        </w:rPr>
        <w:t xml:space="preserve">, </w:t>
      </w:r>
      <w:r w:rsidRPr="00444560">
        <w:rPr>
          <w:rFonts w:cs="Times New Roman"/>
          <w:i/>
          <w:iCs/>
        </w:rPr>
        <w:t>20</w:t>
      </w:r>
      <w:r w:rsidRPr="00444560">
        <w:rPr>
          <w:rFonts w:cs="Times New Roman"/>
        </w:rPr>
        <w:t>(2), 205–227. https://doi.org/10.1108/JAOC-01-2023-0007</w:t>
      </w:r>
    </w:p>
    <w:p w14:paraId="7BC0D60B" w14:textId="77777777" w:rsidR="00444560" w:rsidRPr="00444560" w:rsidRDefault="00444560" w:rsidP="00444560">
      <w:pPr>
        <w:pStyle w:val="Bibliography"/>
        <w:rPr>
          <w:rFonts w:cs="Times New Roman"/>
        </w:rPr>
      </w:pPr>
      <w:r w:rsidRPr="00444560">
        <w:rPr>
          <w:rFonts w:cs="Times New Roman"/>
        </w:rPr>
        <w:lastRenderedPageBreak/>
        <w:t xml:space="preserve">Jamal Mohammad, S., Khamees Hamad, A., Borgi, H., Anh Thu, P., Safdar Sial, M., &amp; Abdallah Alhadidi, A. (2020). </w:t>
      </w:r>
      <w:r w:rsidRPr="00444560">
        <w:rPr>
          <w:rFonts w:cs="Times New Roman"/>
          <w:i/>
          <w:iCs/>
        </w:rPr>
        <w:t>How artificial intelligence changes the future of accounting industry</w:t>
      </w:r>
      <w:r w:rsidRPr="00444560">
        <w:rPr>
          <w:rFonts w:cs="Times New Roman"/>
        </w:rPr>
        <w:t>. https://doi.org/10.35808/ijeba/538</w:t>
      </w:r>
    </w:p>
    <w:p w14:paraId="2FE05105" w14:textId="77777777" w:rsidR="00444560" w:rsidRPr="00444560" w:rsidRDefault="00444560" w:rsidP="00444560">
      <w:pPr>
        <w:pStyle w:val="Bibliography"/>
        <w:rPr>
          <w:rFonts w:cs="Times New Roman"/>
        </w:rPr>
      </w:pPr>
      <w:r w:rsidRPr="00444560">
        <w:rPr>
          <w:rFonts w:cs="Times New Roman"/>
        </w:rPr>
        <w:t xml:space="preserve">Kokina, J., &amp; Davenport, T. H. (2017). The Emergence of Artificial Intelligence: How Automation is Changing Auditing. </w:t>
      </w:r>
      <w:r w:rsidRPr="00444560">
        <w:rPr>
          <w:rFonts w:cs="Times New Roman"/>
          <w:i/>
          <w:iCs/>
        </w:rPr>
        <w:t>Journal of Emerging Technologies in Accounting</w:t>
      </w:r>
      <w:r w:rsidRPr="00444560">
        <w:rPr>
          <w:rFonts w:cs="Times New Roman"/>
        </w:rPr>
        <w:t xml:space="preserve">, </w:t>
      </w:r>
      <w:r w:rsidRPr="00444560">
        <w:rPr>
          <w:rFonts w:cs="Times New Roman"/>
          <w:i/>
          <w:iCs/>
        </w:rPr>
        <w:t>14</w:t>
      </w:r>
      <w:r w:rsidRPr="00444560">
        <w:rPr>
          <w:rFonts w:cs="Times New Roman"/>
        </w:rPr>
        <w:t>(1), 115–122. https://doi.org/10.2308/jeta-51730</w:t>
      </w:r>
    </w:p>
    <w:p w14:paraId="4B90EB62" w14:textId="77777777" w:rsidR="00444560" w:rsidRPr="00444560" w:rsidRDefault="00444560" w:rsidP="00444560">
      <w:pPr>
        <w:pStyle w:val="Bibliography"/>
        <w:rPr>
          <w:rFonts w:cs="Times New Roman"/>
        </w:rPr>
      </w:pPr>
      <w:r w:rsidRPr="00444560">
        <w:rPr>
          <w:rFonts w:cs="Times New Roman"/>
        </w:rPr>
        <w:t xml:space="preserve">Kommunuri, J. (2022). Artificial intelligence and the changing landscape of accounting: A viewpoint. </w:t>
      </w:r>
      <w:r w:rsidRPr="00444560">
        <w:rPr>
          <w:rFonts w:cs="Times New Roman"/>
          <w:i/>
          <w:iCs/>
        </w:rPr>
        <w:t>Pacific Accounting Review</w:t>
      </w:r>
      <w:r w:rsidRPr="00444560">
        <w:rPr>
          <w:rFonts w:cs="Times New Roman"/>
        </w:rPr>
        <w:t xml:space="preserve">, </w:t>
      </w:r>
      <w:r w:rsidRPr="00444560">
        <w:rPr>
          <w:rFonts w:cs="Times New Roman"/>
          <w:i/>
          <w:iCs/>
        </w:rPr>
        <w:t>34</w:t>
      </w:r>
      <w:r w:rsidRPr="00444560">
        <w:rPr>
          <w:rFonts w:cs="Times New Roman"/>
        </w:rPr>
        <w:t>(4), 585–594. https://doi.org/10.1108/PAR-06-2021-0107</w:t>
      </w:r>
    </w:p>
    <w:p w14:paraId="11A2DBC8" w14:textId="77777777" w:rsidR="00444560" w:rsidRPr="00444560" w:rsidRDefault="00444560" w:rsidP="00444560">
      <w:pPr>
        <w:pStyle w:val="Bibliography"/>
        <w:rPr>
          <w:rFonts w:cs="Times New Roman"/>
        </w:rPr>
      </w:pPr>
      <w:r w:rsidRPr="00444560">
        <w:rPr>
          <w:rFonts w:cs="Times New Roman"/>
        </w:rPr>
        <w:t xml:space="preserve">Kumar Das, Dr. P. (2021). Impact of Artificial Intelligence on Accounting. </w:t>
      </w:r>
      <w:r w:rsidRPr="00444560">
        <w:rPr>
          <w:rFonts w:cs="Times New Roman"/>
          <w:i/>
          <w:iCs/>
        </w:rPr>
        <w:t>Sumerianz Journal of Economics and Finance</w:t>
      </w:r>
      <w:r w:rsidRPr="00444560">
        <w:rPr>
          <w:rFonts w:cs="Times New Roman"/>
        </w:rPr>
        <w:t xml:space="preserve">, </w:t>
      </w:r>
      <w:r w:rsidRPr="00444560">
        <w:rPr>
          <w:rFonts w:cs="Times New Roman"/>
          <w:i/>
          <w:iCs/>
        </w:rPr>
        <w:t>41</w:t>
      </w:r>
      <w:r w:rsidRPr="00444560">
        <w:rPr>
          <w:rFonts w:cs="Times New Roman"/>
        </w:rPr>
        <w:t>, 17–24. https://doi.org/10.47752/sjef.41.17.24</w:t>
      </w:r>
    </w:p>
    <w:p w14:paraId="2FD63E94" w14:textId="77777777" w:rsidR="00444560" w:rsidRPr="00444560" w:rsidRDefault="00444560" w:rsidP="00444560">
      <w:pPr>
        <w:pStyle w:val="Bibliography"/>
        <w:rPr>
          <w:rFonts w:cs="Times New Roman"/>
        </w:rPr>
      </w:pPr>
      <w:r w:rsidRPr="00444560">
        <w:rPr>
          <w:rFonts w:cs="Times New Roman"/>
        </w:rPr>
        <w:t xml:space="preserve">Kureljusic, M., &amp; Karger, E. (2023). Forecasting in financial accounting with artificial intelligence – A systematic literature review and future research agenda. </w:t>
      </w:r>
      <w:r w:rsidRPr="00444560">
        <w:rPr>
          <w:rFonts w:cs="Times New Roman"/>
          <w:i/>
          <w:iCs/>
        </w:rPr>
        <w:t>Journal of Applied Accounting Research</w:t>
      </w:r>
      <w:r w:rsidRPr="00444560">
        <w:rPr>
          <w:rFonts w:cs="Times New Roman"/>
        </w:rPr>
        <w:t xml:space="preserve">, </w:t>
      </w:r>
      <w:r w:rsidRPr="00444560">
        <w:rPr>
          <w:rFonts w:cs="Times New Roman"/>
          <w:i/>
          <w:iCs/>
        </w:rPr>
        <w:t>25</w:t>
      </w:r>
      <w:r w:rsidRPr="00444560">
        <w:rPr>
          <w:rFonts w:cs="Times New Roman"/>
        </w:rPr>
        <w:t>(1), 81–104. https://doi.org/10.1108/JAAR-06-2022-0146</w:t>
      </w:r>
    </w:p>
    <w:p w14:paraId="492B9313" w14:textId="77777777" w:rsidR="00444560" w:rsidRPr="00444560" w:rsidRDefault="00444560" w:rsidP="00444560">
      <w:pPr>
        <w:pStyle w:val="Bibliography"/>
        <w:rPr>
          <w:rFonts w:cs="Times New Roman"/>
        </w:rPr>
      </w:pPr>
      <w:r w:rsidRPr="00444560">
        <w:rPr>
          <w:rFonts w:cs="Times New Roman"/>
        </w:rPr>
        <w:t xml:space="preserve">Lardo, A., Corsi, K., Varma, A., &amp; Mancini, D. (2022). Exploring blockchain in the accounting domain: A bibliometric analysis. </w:t>
      </w:r>
      <w:r w:rsidRPr="00444560">
        <w:rPr>
          <w:rFonts w:cs="Times New Roman"/>
          <w:i/>
          <w:iCs/>
        </w:rPr>
        <w:t>Accounting, Auditing &amp;amp; Accountability Journal</w:t>
      </w:r>
      <w:r w:rsidRPr="00444560">
        <w:rPr>
          <w:rFonts w:cs="Times New Roman"/>
        </w:rPr>
        <w:t xml:space="preserve">, </w:t>
      </w:r>
      <w:r w:rsidRPr="00444560">
        <w:rPr>
          <w:rFonts w:cs="Times New Roman"/>
          <w:i/>
          <w:iCs/>
        </w:rPr>
        <w:t>35</w:t>
      </w:r>
      <w:r w:rsidRPr="00444560">
        <w:rPr>
          <w:rFonts w:cs="Times New Roman"/>
        </w:rPr>
        <w:t>(9), 204–233. https://doi.org/10.1108/AAAJ-10-2020-4995</w:t>
      </w:r>
    </w:p>
    <w:p w14:paraId="27B61B8B" w14:textId="77777777" w:rsidR="00444560" w:rsidRPr="00444560" w:rsidRDefault="00444560" w:rsidP="00444560">
      <w:pPr>
        <w:pStyle w:val="Bibliography"/>
        <w:rPr>
          <w:rFonts w:cs="Times New Roman"/>
        </w:rPr>
      </w:pPr>
      <w:r w:rsidRPr="00444560">
        <w:rPr>
          <w:rFonts w:cs="Times New Roman"/>
        </w:rPr>
        <w:t xml:space="preserve">Lehner, O. M., Ittonen, K., Silvola, H., Ström, E., &amp; Wührleitner, A. (2022). Artificial intelligence based decision-making in accounting and auditing: Ethical challenges and normative thinking. </w:t>
      </w:r>
      <w:r w:rsidRPr="00444560">
        <w:rPr>
          <w:rFonts w:cs="Times New Roman"/>
          <w:i/>
          <w:iCs/>
        </w:rPr>
        <w:t>Accounting, Auditing &amp;amp; Accountability Journal</w:t>
      </w:r>
      <w:r w:rsidRPr="00444560">
        <w:rPr>
          <w:rFonts w:cs="Times New Roman"/>
        </w:rPr>
        <w:t xml:space="preserve">, </w:t>
      </w:r>
      <w:r w:rsidRPr="00444560">
        <w:rPr>
          <w:rFonts w:cs="Times New Roman"/>
          <w:i/>
          <w:iCs/>
        </w:rPr>
        <w:t>35</w:t>
      </w:r>
      <w:r w:rsidRPr="00444560">
        <w:rPr>
          <w:rFonts w:cs="Times New Roman"/>
        </w:rPr>
        <w:t>(9), 109–135. https://doi.org/10.1108/AAAJ-09-2020-4934</w:t>
      </w:r>
    </w:p>
    <w:p w14:paraId="104B5C98" w14:textId="77777777" w:rsidR="00444560" w:rsidRPr="00444560" w:rsidRDefault="00444560" w:rsidP="00444560">
      <w:pPr>
        <w:pStyle w:val="Bibliography"/>
        <w:rPr>
          <w:rFonts w:cs="Times New Roman"/>
        </w:rPr>
      </w:pPr>
      <w:r w:rsidRPr="00444560">
        <w:rPr>
          <w:rFonts w:cs="Times New Roman"/>
        </w:rPr>
        <w:t xml:space="preserve">Losbichler, H., &amp; Lehner, O. M. (2021). Limits of artificial intelligence in controlling and the ways forward: A call for future accounting research. </w:t>
      </w:r>
      <w:r w:rsidRPr="00444560">
        <w:rPr>
          <w:rFonts w:cs="Times New Roman"/>
          <w:i/>
          <w:iCs/>
        </w:rPr>
        <w:t>Journal of Applied Accounting Research</w:t>
      </w:r>
      <w:r w:rsidRPr="00444560">
        <w:rPr>
          <w:rFonts w:cs="Times New Roman"/>
        </w:rPr>
        <w:t xml:space="preserve">, </w:t>
      </w:r>
      <w:r w:rsidRPr="00444560">
        <w:rPr>
          <w:rFonts w:cs="Times New Roman"/>
          <w:i/>
          <w:iCs/>
        </w:rPr>
        <w:t>22</w:t>
      </w:r>
      <w:r w:rsidRPr="00444560">
        <w:rPr>
          <w:rFonts w:cs="Times New Roman"/>
        </w:rPr>
        <w:t>(2), 365–382. https://doi.org/10.1108/JAAR-10-2020-0207</w:t>
      </w:r>
    </w:p>
    <w:p w14:paraId="362BF66E" w14:textId="77777777" w:rsidR="00444560" w:rsidRPr="00444560" w:rsidRDefault="00444560" w:rsidP="00444560">
      <w:pPr>
        <w:pStyle w:val="Bibliography"/>
        <w:rPr>
          <w:rFonts w:cs="Times New Roman"/>
        </w:rPr>
      </w:pPr>
      <w:r w:rsidRPr="00444560">
        <w:rPr>
          <w:rFonts w:cs="Times New Roman"/>
        </w:rPr>
        <w:t xml:space="preserve">Malviya, B. K., &amp; Lal, P. (2021). The changing face of accounting: Prospects and issues in the application of artificial intelligence. </w:t>
      </w:r>
      <w:r w:rsidRPr="00444560">
        <w:rPr>
          <w:rFonts w:cs="Times New Roman"/>
          <w:i/>
          <w:iCs/>
        </w:rPr>
        <w:t>International Journal of Accounting, Business and Finance</w:t>
      </w:r>
      <w:r w:rsidRPr="00444560">
        <w:rPr>
          <w:rFonts w:cs="Times New Roman"/>
        </w:rPr>
        <w:t xml:space="preserve">, </w:t>
      </w:r>
      <w:r w:rsidRPr="00444560">
        <w:rPr>
          <w:rFonts w:cs="Times New Roman"/>
          <w:i/>
          <w:iCs/>
        </w:rPr>
        <w:t>1</w:t>
      </w:r>
      <w:r w:rsidRPr="00444560">
        <w:rPr>
          <w:rFonts w:cs="Times New Roman"/>
        </w:rPr>
        <w:t>(1), Article 1. https://doi.org/10.55429/ijabf.v1i1.6</w:t>
      </w:r>
    </w:p>
    <w:p w14:paraId="4F99B12D" w14:textId="77777777" w:rsidR="00444560" w:rsidRPr="00444560" w:rsidRDefault="00444560" w:rsidP="00444560">
      <w:pPr>
        <w:pStyle w:val="Bibliography"/>
        <w:rPr>
          <w:rFonts w:cs="Times New Roman"/>
        </w:rPr>
      </w:pPr>
      <w:r w:rsidRPr="00444560">
        <w:rPr>
          <w:rFonts w:cs="Times New Roman"/>
        </w:rPr>
        <w:t xml:space="preserve">Mandvikar Manoj Kumar, S. (2024). Enhancing Journal Accounting and Month-End Closing Processes through AI: A Comprehensive Analysis. </w:t>
      </w:r>
      <w:r w:rsidRPr="00444560">
        <w:rPr>
          <w:rFonts w:cs="Times New Roman"/>
          <w:i/>
          <w:iCs/>
        </w:rPr>
        <w:t>International Journal of Science and Research (IJSR)</w:t>
      </w:r>
      <w:r w:rsidRPr="00444560">
        <w:rPr>
          <w:rFonts w:cs="Times New Roman"/>
        </w:rPr>
        <w:t xml:space="preserve">, </w:t>
      </w:r>
      <w:r w:rsidRPr="00444560">
        <w:rPr>
          <w:rFonts w:cs="Times New Roman"/>
          <w:i/>
          <w:iCs/>
        </w:rPr>
        <w:t>13</w:t>
      </w:r>
      <w:r w:rsidRPr="00444560">
        <w:rPr>
          <w:rFonts w:cs="Times New Roman"/>
        </w:rPr>
        <w:t>(3), 1717–1719. https://doi.org/10.21275/ES24326100738</w:t>
      </w:r>
    </w:p>
    <w:p w14:paraId="562EF5AB" w14:textId="77777777" w:rsidR="00444560" w:rsidRPr="00444560" w:rsidRDefault="00444560" w:rsidP="00444560">
      <w:pPr>
        <w:pStyle w:val="Bibliography"/>
        <w:rPr>
          <w:rFonts w:cs="Times New Roman"/>
        </w:rPr>
      </w:pPr>
      <w:r w:rsidRPr="00444560">
        <w:rPr>
          <w:rFonts w:cs="Times New Roman"/>
        </w:rPr>
        <w:t xml:space="preserve">Mardini, G. H., &amp; Alkurdi, A. (2021). Artificial Intelligence Literature in Accounting: A Panel Systematic Approach. In A. Hamdan, A. E. Hassanien, A. Razzaque, &amp; B. Alareeni (Eds.), </w:t>
      </w:r>
      <w:r w:rsidRPr="00444560">
        <w:rPr>
          <w:rFonts w:cs="Times New Roman"/>
          <w:i/>
          <w:iCs/>
        </w:rPr>
        <w:t>The Fourth Industrial Revolution: Implementation of Artificial Intelligence for Growing Business Success</w:t>
      </w:r>
      <w:r w:rsidRPr="00444560">
        <w:rPr>
          <w:rFonts w:cs="Times New Roman"/>
        </w:rPr>
        <w:t xml:space="preserve"> (pp. 311–323). Springer International Publishing. https://doi.org/10.1007/978-3-030-62796-6_18</w:t>
      </w:r>
    </w:p>
    <w:p w14:paraId="629397A8" w14:textId="77777777" w:rsidR="00444560" w:rsidRPr="00444560" w:rsidRDefault="00444560" w:rsidP="00444560">
      <w:pPr>
        <w:pStyle w:val="Bibliography"/>
        <w:rPr>
          <w:rFonts w:cs="Times New Roman"/>
        </w:rPr>
      </w:pPr>
      <w:r w:rsidRPr="00444560">
        <w:rPr>
          <w:rFonts w:cs="Times New Roman"/>
        </w:rPr>
        <w:t xml:space="preserve">Meservy, R. D., Denna, E. L., &amp; Hansen, J. V. (1992). Application of artificial intelligence to accounting, tax, and audit services: Research at Brigham Young University. </w:t>
      </w:r>
      <w:r w:rsidRPr="00444560">
        <w:rPr>
          <w:rFonts w:cs="Times New Roman"/>
          <w:i/>
          <w:iCs/>
        </w:rPr>
        <w:t>Expert Systems with Applications</w:t>
      </w:r>
      <w:r w:rsidRPr="00444560">
        <w:rPr>
          <w:rFonts w:cs="Times New Roman"/>
        </w:rPr>
        <w:t xml:space="preserve">, </w:t>
      </w:r>
      <w:r w:rsidRPr="00444560">
        <w:rPr>
          <w:rFonts w:cs="Times New Roman"/>
          <w:i/>
          <w:iCs/>
        </w:rPr>
        <w:t>4</w:t>
      </w:r>
      <w:r w:rsidRPr="00444560">
        <w:rPr>
          <w:rFonts w:cs="Times New Roman"/>
        </w:rPr>
        <w:t>(2), 213–218. https://doi.org/10.1016/0957-4174(92)90112-6</w:t>
      </w:r>
    </w:p>
    <w:p w14:paraId="532DEF82" w14:textId="77777777" w:rsidR="00444560" w:rsidRPr="00444560" w:rsidRDefault="00444560" w:rsidP="00444560">
      <w:pPr>
        <w:pStyle w:val="Bibliography"/>
        <w:rPr>
          <w:rFonts w:cs="Times New Roman"/>
        </w:rPr>
      </w:pPr>
      <w:r w:rsidRPr="00444560">
        <w:rPr>
          <w:rFonts w:cs="Times New Roman"/>
        </w:rPr>
        <w:lastRenderedPageBreak/>
        <w:t xml:space="preserve">Mgammal, M. H. (2024). The influence of artificial intelligence as a tool for future economies on accounting procedures: Empirical evidence from Saudi Arabia. </w:t>
      </w:r>
      <w:r w:rsidRPr="00444560">
        <w:rPr>
          <w:rFonts w:cs="Times New Roman"/>
          <w:i/>
          <w:iCs/>
        </w:rPr>
        <w:t>Discover Computing</w:t>
      </w:r>
      <w:r w:rsidRPr="00444560">
        <w:rPr>
          <w:rFonts w:cs="Times New Roman"/>
        </w:rPr>
        <w:t xml:space="preserve">, </w:t>
      </w:r>
      <w:r w:rsidRPr="00444560">
        <w:rPr>
          <w:rFonts w:cs="Times New Roman"/>
          <w:i/>
          <w:iCs/>
        </w:rPr>
        <w:t>27</w:t>
      </w:r>
      <w:r w:rsidRPr="00444560">
        <w:rPr>
          <w:rFonts w:cs="Times New Roman"/>
        </w:rPr>
        <w:t>(1), 20. https://doi.org/10.1007/s10791-024-09452-7</w:t>
      </w:r>
    </w:p>
    <w:p w14:paraId="244A2226" w14:textId="77777777" w:rsidR="00444560" w:rsidRPr="00444560" w:rsidRDefault="00444560" w:rsidP="00444560">
      <w:pPr>
        <w:pStyle w:val="Bibliography"/>
        <w:rPr>
          <w:rFonts w:cs="Times New Roman"/>
        </w:rPr>
      </w:pPr>
      <w:r w:rsidRPr="00444560">
        <w:rPr>
          <w:rFonts w:cs="Times New Roman"/>
        </w:rPr>
        <w:t xml:space="preserve">Moll, J., &amp; Yigitbasioglu, O. (2019). The role of internet-related technologies in shaping the work of accountants: New directions for accounting research. </w:t>
      </w:r>
      <w:r w:rsidRPr="00444560">
        <w:rPr>
          <w:rFonts w:cs="Times New Roman"/>
          <w:i/>
          <w:iCs/>
        </w:rPr>
        <w:t>The British Accounting Review</w:t>
      </w:r>
      <w:r w:rsidRPr="00444560">
        <w:rPr>
          <w:rFonts w:cs="Times New Roman"/>
        </w:rPr>
        <w:t xml:space="preserve">, </w:t>
      </w:r>
      <w:r w:rsidRPr="00444560">
        <w:rPr>
          <w:rFonts w:cs="Times New Roman"/>
          <w:i/>
          <w:iCs/>
        </w:rPr>
        <w:t>51</w:t>
      </w:r>
      <w:r w:rsidRPr="00444560">
        <w:rPr>
          <w:rFonts w:cs="Times New Roman"/>
        </w:rPr>
        <w:t>(6), 100833. https://doi.org/10.1016/j.bar.2019.04.002</w:t>
      </w:r>
    </w:p>
    <w:p w14:paraId="4B0CD010" w14:textId="77777777" w:rsidR="00444560" w:rsidRPr="00444560" w:rsidRDefault="00444560" w:rsidP="00444560">
      <w:pPr>
        <w:pStyle w:val="Bibliography"/>
        <w:rPr>
          <w:rFonts w:cs="Times New Roman"/>
        </w:rPr>
      </w:pPr>
      <w:r w:rsidRPr="00444560">
        <w:rPr>
          <w:rFonts w:cs="Times New Roman"/>
        </w:rPr>
        <w:t xml:space="preserve">Musyaffi, A. M., Baxtishodovich, B. S., Afriadi, B., Hafeez, M., Adha, M. A., &amp; Wibowo, S. N. (2024). New Challenges of Learning Accounting With Artificial Intelligence: The Role of Innovation and Trust in Technology. </w:t>
      </w:r>
      <w:r w:rsidRPr="00444560">
        <w:rPr>
          <w:rFonts w:cs="Times New Roman"/>
          <w:i/>
          <w:iCs/>
        </w:rPr>
        <w:t>European Journal of Educational Research</w:t>
      </w:r>
      <w:r w:rsidRPr="00444560">
        <w:rPr>
          <w:rFonts w:cs="Times New Roman"/>
        </w:rPr>
        <w:t xml:space="preserve">, </w:t>
      </w:r>
      <w:r w:rsidRPr="00444560">
        <w:rPr>
          <w:rFonts w:cs="Times New Roman"/>
          <w:i/>
          <w:iCs/>
        </w:rPr>
        <w:t>13</w:t>
      </w:r>
      <w:r w:rsidRPr="00444560">
        <w:rPr>
          <w:rFonts w:cs="Times New Roman"/>
        </w:rPr>
        <w:t>(1), 183–195. https://doi.org/10.12973/eu-jer.13.1.183</w:t>
      </w:r>
    </w:p>
    <w:p w14:paraId="4596E1DC" w14:textId="77777777" w:rsidR="00444560" w:rsidRPr="00444560" w:rsidRDefault="00444560" w:rsidP="00444560">
      <w:pPr>
        <w:pStyle w:val="Bibliography"/>
        <w:rPr>
          <w:rFonts w:cs="Times New Roman"/>
        </w:rPr>
      </w:pPr>
      <w:r w:rsidRPr="00444560">
        <w:rPr>
          <w:rFonts w:cs="Times New Roman"/>
        </w:rPr>
        <w:t xml:space="preserve">Nair, A. J., Manohar, S., &amp; Mittal, A. (2024). AI-enabled FinTech for innovative sustainability: Promoting organizational sustainability practices in digital accounting and finance. </w:t>
      </w:r>
      <w:r w:rsidRPr="00444560">
        <w:rPr>
          <w:rFonts w:cs="Times New Roman"/>
          <w:i/>
          <w:iCs/>
        </w:rPr>
        <w:t>International Journal of Accounting &amp;amp; Information Management</w:t>
      </w:r>
      <w:r w:rsidRPr="00444560">
        <w:rPr>
          <w:rFonts w:cs="Times New Roman"/>
        </w:rPr>
        <w:t xml:space="preserve">, </w:t>
      </w:r>
      <w:r w:rsidRPr="00444560">
        <w:rPr>
          <w:rFonts w:cs="Times New Roman"/>
          <w:i/>
          <w:iCs/>
        </w:rPr>
        <w:t>33</w:t>
      </w:r>
      <w:r w:rsidRPr="00444560">
        <w:rPr>
          <w:rFonts w:cs="Times New Roman"/>
        </w:rPr>
        <w:t>(2), 287–312. https://doi.org/10.1108/IJAIM-05-2024-0172</w:t>
      </w:r>
    </w:p>
    <w:p w14:paraId="48638BEA" w14:textId="77777777" w:rsidR="00444560" w:rsidRPr="00444560" w:rsidRDefault="00444560" w:rsidP="00444560">
      <w:pPr>
        <w:pStyle w:val="Bibliography"/>
        <w:rPr>
          <w:rFonts w:cs="Times New Roman"/>
        </w:rPr>
      </w:pPr>
      <w:r w:rsidRPr="00444560">
        <w:rPr>
          <w:rFonts w:cs="Times New Roman"/>
        </w:rPr>
        <w:t xml:space="preserve">Ndaka, A., Lassou, P. J. C., Kan, K. A. S., &amp; Fosso-Wamba, S. (2024). Toward response-able AI: A decolonial perspective to AI-enabled accounting systems in Africa. </w:t>
      </w:r>
      <w:r w:rsidRPr="00444560">
        <w:rPr>
          <w:rFonts w:cs="Times New Roman"/>
          <w:i/>
          <w:iCs/>
        </w:rPr>
        <w:t>Critical Perspectives on Accounting</w:t>
      </w:r>
      <w:r w:rsidRPr="00444560">
        <w:rPr>
          <w:rFonts w:cs="Times New Roman"/>
        </w:rPr>
        <w:t xml:space="preserve">, </w:t>
      </w:r>
      <w:r w:rsidRPr="00444560">
        <w:rPr>
          <w:rFonts w:cs="Times New Roman"/>
          <w:i/>
          <w:iCs/>
        </w:rPr>
        <w:t>99</w:t>
      </w:r>
      <w:r w:rsidRPr="00444560">
        <w:rPr>
          <w:rFonts w:cs="Times New Roman"/>
        </w:rPr>
        <w:t>, 102736. https://doi.org/10.1016/j.cpa.2024.102736</w:t>
      </w:r>
    </w:p>
    <w:p w14:paraId="2DFB656D" w14:textId="77777777" w:rsidR="00444560" w:rsidRPr="00444560" w:rsidRDefault="00444560" w:rsidP="00444560">
      <w:pPr>
        <w:pStyle w:val="Bibliography"/>
        <w:rPr>
          <w:rFonts w:cs="Times New Roman"/>
        </w:rPr>
      </w:pPr>
      <w:r w:rsidRPr="00444560">
        <w:rPr>
          <w:rFonts w:cs="Times New Roman"/>
        </w:rPr>
        <w:t xml:space="preserve">Noviyanti, A. P. (2025). The Evolution of Accounting Information Systems: Recent Trends and Future Directions. </w:t>
      </w:r>
      <w:r w:rsidRPr="00444560">
        <w:rPr>
          <w:rFonts w:cs="Times New Roman"/>
          <w:i/>
          <w:iCs/>
        </w:rPr>
        <w:t>Accounting Research Journal</w:t>
      </w:r>
      <w:r w:rsidRPr="00444560">
        <w:rPr>
          <w:rFonts w:cs="Times New Roman"/>
        </w:rPr>
        <w:t xml:space="preserve">, </w:t>
      </w:r>
      <w:r w:rsidRPr="00444560">
        <w:rPr>
          <w:rFonts w:cs="Times New Roman"/>
          <w:i/>
          <w:iCs/>
        </w:rPr>
        <w:t>1</w:t>
      </w:r>
      <w:r w:rsidRPr="00444560">
        <w:rPr>
          <w:rFonts w:cs="Times New Roman"/>
        </w:rPr>
        <w:t>(1), Article 1.</w:t>
      </w:r>
    </w:p>
    <w:p w14:paraId="206EE323" w14:textId="77777777" w:rsidR="00444560" w:rsidRPr="00444560" w:rsidRDefault="00444560" w:rsidP="00444560">
      <w:pPr>
        <w:pStyle w:val="Bibliography"/>
        <w:rPr>
          <w:rFonts w:cs="Times New Roman"/>
        </w:rPr>
      </w:pPr>
      <w:r w:rsidRPr="00444560">
        <w:rPr>
          <w:rFonts w:cs="Times New Roman"/>
        </w:rPr>
        <w:t xml:space="preserve">Odonkor, B., Kaggwa, S., Uwaoma, P. U., Hassan, A. O., &amp; Farayola, O. A. (2024). The impact of AI on accounting practices: A review: Exploring how artificial intelligence is transforming traditional accounting methods and financial reporting. </w:t>
      </w:r>
      <w:r w:rsidRPr="00444560">
        <w:rPr>
          <w:rFonts w:cs="Times New Roman"/>
          <w:i/>
          <w:iCs/>
        </w:rPr>
        <w:t>World Journal of Advanced Research and Reviews</w:t>
      </w:r>
      <w:r w:rsidRPr="00444560">
        <w:rPr>
          <w:rFonts w:cs="Times New Roman"/>
        </w:rPr>
        <w:t xml:space="preserve">, </w:t>
      </w:r>
      <w:r w:rsidRPr="00444560">
        <w:rPr>
          <w:rFonts w:cs="Times New Roman"/>
          <w:i/>
          <w:iCs/>
        </w:rPr>
        <w:t>21</w:t>
      </w:r>
      <w:r w:rsidRPr="00444560">
        <w:rPr>
          <w:rFonts w:cs="Times New Roman"/>
        </w:rPr>
        <w:t>(1), 172–188. https://doi.org/10.30574/wjarr.2024.21.1.2721</w:t>
      </w:r>
    </w:p>
    <w:p w14:paraId="590C75B4" w14:textId="77777777" w:rsidR="00444560" w:rsidRPr="00444560" w:rsidRDefault="00444560" w:rsidP="00444560">
      <w:pPr>
        <w:pStyle w:val="Bibliography"/>
        <w:rPr>
          <w:rFonts w:cs="Times New Roman"/>
        </w:rPr>
      </w:pPr>
      <w:r w:rsidRPr="00444560">
        <w:rPr>
          <w:rFonts w:cs="Times New Roman"/>
        </w:rPr>
        <w:t xml:space="preserve">Qasim, A., El Refae, G. A., &amp; Eletter, S. (2022). Embracing Emerging Technologies and Artificial Intelligence into the Undergraduate Accounting Curriculum: Reflections from the UAE. </w:t>
      </w:r>
      <w:r w:rsidRPr="00444560">
        <w:rPr>
          <w:rFonts w:cs="Times New Roman"/>
          <w:i/>
          <w:iCs/>
        </w:rPr>
        <w:t>Journal of Emerging Technologies in Accounting</w:t>
      </w:r>
      <w:r w:rsidRPr="00444560">
        <w:rPr>
          <w:rFonts w:cs="Times New Roman"/>
        </w:rPr>
        <w:t xml:space="preserve">, </w:t>
      </w:r>
      <w:r w:rsidRPr="00444560">
        <w:rPr>
          <w:rFonts w:cs="Times New Roman"/>
          <w:i/>
          <w:iCs/>
        </w:rPr>
        <w:t>19</w:t>
      </w:r>
      <w:r w:rsidRPr="00444560">
        <w:rPr>
          <w:rFonts w:cs="Times New Roman"/>
        </w:rPr>
        <w:t>(2), 155–169. https://doi.org/10.2308/JETA-2020-090</w:t>
      </w:r>
    </w:p>
    <w:p w14:paraId="4E0C58E0" w14:textId="77777777" w:rsidR="00444560" w:rsidRPr="00444560" w:rsidRDefault="00444560" w:rsidP="00444560">
      <w:pPr>
        <w:pStyle w:val="Bibliography"/>
        <w:rPr>
          <w:rFonts w:cs="Times New Roman"/>
        </w:rPr>
      </w:pPr>
      <w:r w:rsidRPr="00444560">
        <w:rPr>
          <w:rFonts w:cs="Times New Roman"/>
        </w:rPr>
        <w:t xml:space="preserve">Qiu, J. (2021). Analysis of Human Interactive Accounting Management Information Systems Based on Artificial Intelligence. </w:t>
      </w:r>
      <w:r w:rsidRPr="00444560">
        <w:rPr>
          <w:rFonts w:cs="Times New Roman"/>
          <w:i/>
          <w:iCs/>
        </w:rPr>
        <w:t>Journal of Global Information Management (JGIM)</w:t>
      </w:r>
      <w:r w:rsidRPr="00444560">
        <w:rPr>
          <w:rFonts w:cs="Times New Roman"/>
        </w:rPr>
        <w:t xml:space="preserve">, </w:t>
      </w:r>
      <w:r w:rsidRPr="00444560">
        <w:rPr>
          <w:rFonts w:cs="Times New Roman"/>
          <w:i/>
          <w:iCs/>
        </w:rPr>
        <w:t>30</w:t>
      </w:r>
      <w:r w:rsidRPr="00444560">
        <w:rPr>
          <w:rFonts w:cs="Times New Roman"/>
        </w:rPr>
        <w:t>(7), 1–13. https://doi.org/10.4018/JGIM.294905</w:t>
      </w:r>
    </w:p>
    <w:p w14:paraId="4ABA6516" w14:textId="77777777" w:rsidR="00444560" w:rsidRPr="00444560" w:rsidRDefault="00444560" w:rsidP="00444560">
      <w:pPr>
        <w:pStyle w:val="Bibliography"/>
        <w:rPr>
          <w:rFonts w:cs="Times New Roman"/>
        </w:rPr>
      </w:pPr>
      <w:r w:rsidRPr="00444560">
        <w:rPr>
          <w:rFonts w:cs="Times New Roman"/>
        </w:rPr>
        <w:t xml:space="preserve">Quinto II, E. (2022). How Technology Has Changed the Field of Accounting. </w:t>
      </w:r>
      <w:r w:rsidRPr="00444560">
        <w:rPr>
          <w:rFonts w:cs="Times New Roman"/>
          <w:i/>
          <w:iCs/>
        </w:rPr>
        <w:t>Honors Program Theses and Projects</w:t>
      </w:r>
      <w:r w:rsidRPr="00444560">
        <w:rPr>
          <w:rFonts w:cs="Times New Roman"/>
        </w:rPr>
        <w:t>. https://vc.bridgew.edu/honors_proj/558</w:t>
      </w:r>
    </w:p>
    <w:p w14:paraId="6BC4E36B" w14:textId="77777777" w:rsidR="00444560" w:rsidRPr="00444560" w:rsidRDefault="00444560" w:rsidP="00444560">
      <w:pPr>
        <w:pStyle w:val="Bibliography"/>
        <w:rPr>
          <w:rFonts w:cs="Times New Roman"/>
        </w:rPr>
      </w:pPr>
      <w:r w:rsidRPr="00444560">
        <w:rPr>
          <w:rFonts w:cs="Times New Roman"/>
        </w:rPr>
        <w:t xml:space="preserve">Ranta, M., Ylinen ,Mika, &amp; and Järvenpää, M. (2023). Machine Learning in Management Accounting Research: Literature Review and Pathways for the Future. </w:t>
      </w:r>
      <w:r w:rsidRPr="00444560">
        <w:rPr>
          <w:rFonts w:cs="Times New Roman"/>
          <w:i/>
          <w:iCs/>
        </w:rPr>
        <w:t>European Accounting Review</w:t>
      </w:r>
      <w:r w:rsidRPr="00444560">
        <w:rPr>
          <w:rFonts w:cs="Times New Roman"/>
        </w:rPr>
        <w:t xml:space="preserve">, </w:t>
      </w:r>
      <w:r w:rsidRPr="00444560">
        <w:rPr>
          <w:rFonts w:cs="Times New Roman"/>
          <w:i/>
          <w:iCs/>
        </w:rPr>
        <w:t>32</w:t>
      </w:r>
      <w:r w:rsidRPr="00444560">
        <w:rPr>
          <w:rFonts w:cs="Times New Roman"/>
        </w:rPr>
        <w:t>(3), 607–636. https://doi.org/10.1080/09638180.2022.2137221</w:t>
      </w:r>
    </w:p>
    <w:p w14:paraId="7B556552" w14:textId="77777777" w:rsidR="00444560" w:rsidRPr="00444560" w:rsidRDefault="00444560" w:rsidP="00444560">
      <w:pPr>
        <w:pStyle w:val="Bibliography"/>
        <w:rPr>
          <w:rFonts w:cs="Times New Roman"/>
        </w:rPr>
      </w:pPr>
      <w:r w:rsidRPr="00444560">
        <w:rPr>
          <w:rFonts w:cs="Times New Roman"/>
        </w:rPr>
        <w:t xml:space="preserve">Raschke, R. L., Saiewitz, A., Kachroo, P., &amp; Lennard, J. B. (2018). AI-Enhanced Audit Inquiry: A Research Note. </w:t>
      </w:r>
      <w:r w:rsidRPr="00444560">
        <w:rPr>
          <w:rFonts w:cs="Times New Roman"/>
          <w:i/>
          <w:iCs/>
        </w:rPr>
        <w:t>Journal of Emerging Technologies in Accounting</w:t>
      </w:r>
      <w:r w:rsidRPr="00444560">
        <w:rPr>
          <w:rFonts w:cs="Times New Roman"/>
        </w:rPr>
        <w:t xml:space="preserve">, </w:t>
      </w:r>
      <w:r w:rsidRPr="00444560">
        <w:rPr>
          <w:rFonts w:cs="Times New Roman"/>
          <w:i/>
          <w:iCs/>
        </w:rPr>
        <w:t>15</w:t>
      </w:r>
      <w:r w:rsidRPr="00444560">
        <w:rPr>
          <w:rFonts w:cs="Times New Roman"/>
        </w:rPr>
        <w:t>(2), 111–116. https://doi.org/10.2308/jeta-52310</w:t>
      </w:r>
    </w:p>
    <w:p w14:paraId="161CF8E5" w14:textId="77777777" w:rsidR="00444560" w:rsidRPr="00444560" w:rsidRDefault="00444560" w:rsidP="00444560">
      <w:pPr>
        <w:pStyle w:val="Bibliography"/>
        <w:rPr>
          <w:rFonts w:cs="Times New Roman"/>
        </w:rPr>
      </w:pPr>
      <w:r w:rsidRPr="00444560">
        <w:rPr>
          <w:rFonts w:cs="Times New Roman"/>
        </w:rPr>
        <w:lastRenderedPageBreak/>
        <w:t xml:space="preserve">Rawashdeh, A. (2023). The consequences of artificial intelligence: An investigation into the impact of AI on job displacement in accounting. </w:t>
      </w:r>
      <w:r w:rsidRPr="00444560">
        <w:rPr>
          <w:rFonts w:cs="Times New Roman"/>
          <w:i/>
          <w:iCs/>
        </w:rPr>
        <w:t>Journal of Science and Technology Policy Management</w:t>
      </w:r>
      <w:r w:rsidRPr="00444560">
        <w:rPr>
          <w:rFonts w:cs="Times New Roman"/>
        </w:rPr>
        <w:t xml:space="preserve">, </w:t>
      </w:r>
      <w:r w:rsidRPr="00444560">
        <w:rPr>
          <w:rFonts w:cs="Times New Roman"/>
          <w:i/>
          <w:iCs/>
        </w:rPr>
        <w:t>16</w:t>
      </w:r>
      <w:r w:rsidRPr="00444560">
        <w:rPr>
          <w:rFonts w:cs="Times New Roman"/>
        </w:rPr>
        <w:t>(3), 506–535. https://doi.org/10.1108/JSTPM-02-2023-0030</w:t>
      </w:r>
    </w:p>
    <w:p w14:paraId="708537A4" w14:textId="77777777" w:rsidR="00444560" w:rsidRPr="00444560" w:rsidRDefault="00444560" w:rsidP="00444560">
      <w:pPr>
        <w:pStyle w:val="Bibliography"/>
        <w:rPr>
          <w:rFonts w:cs="Times New Roman"/>
        </w:rPr>
      </w:pPr>
      <w:r w:rsidRPr="00444560">
        <w:rPr>
          <w:rFonts w:cs="Times New Roman"/>
        </w:rPr>
        <w:t xml:space="preserve">S. Chang, J., Hsiao, M., &amp; Peng, Y. (2022). An Exploration on Accounting Professionals Facing the Development of AI. </w:t>
      </w:r>
      <w:r w:rsidRPr="00444560">
        <w:rPr>
          <w:rFonts w:cs="Times New Roman"/>
          <w:i/>
          <w:iCs/>
        </w:rPr>
        <w:t>Proceedings of the 7th International Conference on Industrial and Business Engineering</w:t>
      </w:r>
      <w:r w:rsidRPr="00444560">
        <w:rPr>
          <w:rFonts w:cs="Times New Roman"/>
        </w:rPr>
        <w:t>, 94–103. https://doi.org/10.1145/3494583.3494595</w:t>
      </w:r>
    </w:p>
    <w:p w14:paraId="41B46F3C" w14:textId="77777777" w:rsidR="00444560" w:rsidRPr="00444560" w:rsidRDefault="00444560" w:rsidP="00444560">
      <w:pPr>
        <w:pStyle w:val="Bibliography"/>
        <w:rPr>
          <w:rFonts w:cs="Times New Roman"/>
        </w:rPr>
      </w:pPr>
      <w:r w:rsidRPr="00444560">
        <w:rPr>
          <w:rFonts w:cs="Times New Roman"/>
        </w:rPr>
        <w:t xml:space="preserve">Schweitzer, B. (2024). Artificial Intelligence (AI) Ethics in Accounting. </w:t>
      </w:r>
      <w:r w:rsidRPr="00444560">
        <w:rPr>
          <w:rFonts w:cs="Times New Roman"/>
          <w:i/>
          <w:iCs/>
        </w:rPr>
        <w:t>Journal of Accounting, Ethics &amp; Public Policy, JAEPP</w:t>
      </w:r>
      <w:r w:rsidRPr="00444560">
        <w:rPr>
          <w:rFonts w:cs="Times New Roman"/>
        </w:rPr>
        <w:t xml:space="preserve">, </w:t>
      </w:r>
      <w:r w:rsidRPr="00444560">
        <w:rPr>
          <w:rFonts w:cs="Times New Roman"/>
          <w:i/>
          <w:iCs/>
        </w:rPr>
        <w:t>25</w:t>
      </w:r>
      <w:r w:rsidRPr="00444560">
        <w:rPr>
          <w:rFonts w:cs="Times New Roman"/>
        </w:rPr>
        <w:t>(1), 67–67. https://doi.org/10.60154/jaepp.2024.v25n1p67</w:t>
      </w:r>
    </w:p>
    <w:p w14:paraId="421C36ED" w14:textId="77777777" w:rsidR="00444560" w:rsidRPr="00444560" w:rsidRDefault="00444560" w:rsidP="00444560">
      <w:pPr>
        <w:pStyle w:val="Bibliography"/>
        <w:rPr>
          <w:rFonts w:cs="Times New Roman"/>
        </w:rPr>
      </w:pPr>
      <w:r w:rsidRPr="00444560">
        <w:rPr>
          <w:rFonts w:cs="Times New Roman"/>
        </w:rPr>
        <w:t xml:space="preserve">Shaffer, K. J., Gaumer, C. J., &amp; Bradley, K. P. (2020). Artificial intelligence products reshape accounting: Time to re-train. </w:t>
      </w:r>
      <w:r w:rsidRPr="00444560">
        <w:rPr>
          <w:rFonts w:cs="Times New Roman"/>
          <w:i/>
          <w:iCs/>
        </w:rPr>
        <w:t>Development and Learning in Organizations: An International Journal</w:t>
      </w:r>
      <w:r w:rsidRPr="00444560">
        <w:rPr>
          <w:rFonts w:cs="Times New Roman"/>
        </w:rPr>
        <w:t xml:space="preserve">, </w:t>
      </w:r>
      <w:r w:rsidRPr="00444560">
        <w:rPr>
          <w:rFonts w:cs="Times New Roman"/>
          <w:i/>
          <w:iCs/>
        </w:rPr>
        <w:t>34</w:t>
      </w:r>
      <w:r w:rsidRPr="00444560">
        <w:rPr>
          <w:rFonts w:cs="Times New Roman"/>
        </w:rPr>
        <w:t>(6), 41–43. https://doi.org/10.1108/DLO-10-2019-0242</w:t>
      </w:r>
    </w:p>
    <w:p w14:paraId="4F73EBAD" w14:textId="77777777" w:rsidR="00444560" w:rsidRPr="00444560" w:rsidRDefault="00444560" w:rsidP="00444560">
      <w:pPr>
        <w:pStyle w:val="Bibliography"/>
        <w:rPr>
          <w:rFonts w:cs="Times New Roman"/>
        </w:rPr>
      </w:pPr>
      <w:r w:rsidRPr="00444560">
        <w:rPr>
          <w:rFonts w:cs="Times New Roman"/>
        </w:rPr>
        <w:t xml:space="preserve">Tandiono, R. (2023). The Impact of Artificial Intelligence on Accounting Education: A Review of Literature. </w:t>
      </w:r>
      <w:r w:rsidRPr="00444560">
        <w:rPr>
          <w:rFonts w:cs="Times New Roman"/>
          <w:i/>
          <w:iCs/>
        </w:rPr>
        <w:t>E3S Web of Conferences</w:t>
      </w:r>
      <w:r w:rsidRPr="00444560">
        <w:rPr>
          <w:rFonts w:cs="Times New Roman"/>
        </w:rPr>
        <w:t xml:space="preserve">, </w:t>
      </w:r>
      <w:r w:rsidRPr="00444560">
        <w:rPr>
          <w:rFonts w:cs="Times New Roman"/>
          <w:i/>
          <w:iCs/>
        </w:rPr>
        <w:t>426</w:t>
      </w:r>
      <w:r w:rsidRPr="00444560">
        <w:rPr>
          <w:rFonts w:cs="Times New Roman"/>
        </w:rPr>
        <w:t>, 02016. https://doi.org/10.1051/e3sconf/202342602016</w:t>
      </w:r>
    </w:p>
    <w:p w14:paraId="2D2533ED" w14:textId="77777777" w:rsidR="00444560" w:rsidRPr="00444560" w:rsidRDefault="00444560" w:rsidP="00444560">
      <w:pPr>
        <w:pStyle w:val="Bibliography"/>
        <w:rPr>
          <w:rFonts w:cs="Times New Roman"/>
        </w:rPr>
      </w:pPr>
      <w:r w:rsidRPr="00444560">
        <w:rPr>
          <w:rFonts w:cs="Times New Roman"/>
          <w:i/>
          <w:iCs/>
        </w:rPr>
        <w:t>The Future of Jobs Report 2020</w:t>
      </w:r>
      <w:r w:rsidRPr="00444560">
        <w:rPr>
          <w:rFonts w:cs="Times New Roman"/>
        </w:rPr>
        <w:t>. (n.d.). World Economic Forum. Retrieved June 21, 2025, from https://www.weforum.org/publications/the-future-of-jobs-report-2020/</w:t>
      </w:r>
    </w:p>
    <w:p w14:paraId="0745CA0B" w14:textId="77777777" w:rsidR="00444560" w:rsidRPr="00444560" w:rsidRDefault="00444560" w:rsidP="00444560">
      <w:pPr>
        <w:pStyle w:val="Bibliography"/>
        <w:rPr>
          <w:rFonts w:cs="Times New Roman"/>
        </w:rPr>
      </w:pPr>
      <w:r w:rsidRPr="00444560">
        <w:rPr>
          <w:rFonts w:cs="Times New Roman"/>
        </w:rPr>
        <w:t xml:space="preserve">Vărzaru, A. A. (2022). Assessing Artificial Intelligence Technology Acceptance in Managerial Accounting. </w:t>
      </w:r>
      <w:r w:rsidRPr="00444560">
        <w:rPr>
          <w:rFonts w:cs="Times New Roman"/>
          <w:i/>
          <w:iCs/>
        </w:rPr>
        <w:t>Electronics</w:t>
      </w:r>
      <w:r w:rsidRPr="00444560">
        <w:rPr>
          <w:rFonts w:cs="Times New Roman"/>
        </w:rPr>
        <w:t xml:space="preserve">, </w:t>
      </w:r>
      <w:r w:rsidRPr="00444560">
        <w:rPr>
          <w:rFonts w:cs="Times New Roman"/>
          <w:i/>
          <w:iCs/>
        </w:rPr>
        <w:t>11</w:t>
      </w:r>
      <w:r w:rsidRPr="00444560">
        <w:rPr>
          <w:rFonts w:cs="Times New Roman"/>
        </w:rPr>
        <w:t>(14), Article 14. https://doi.org/10.3390/electronics11142256</w:t>
      </w:r>
    </w:p>
    <w:p w14:paraId="1B64AB4A" w14:textId="77777777" w:rsidR="00444560" w:rsidRPr="00444560" w:rsidRDefault="00444560" w:rsidP="00444560">
      <w:pPr>
        <w:pStyle w:val="Bibliography"/>
        <w:rPr>
          <w:rFonts w:cs="Times New Roman"/>
        </w:rPr>
      </w:pPr>
      <w:r w:rsidRPr="00444560">
        <w:rPr>
          <w:rFonts w:cs="Times New Roman"/>
        </w:rPr>
        <w:t xml:space="preserve">Wael, H. A., Abdallah, W., Ghura, H., &amp; Buallay, A. (2023). Factors influencing artificial intelligence adoption in the accounting profession: The case of public sector in Kuwait. </w:t>
      </w:r>
      <w:r w:rsidRPr="00444560">
        <w:rPr>
          <w:rFonts w:cs="Times New Roman"/>
          <w:i/>
          <w:iCs/>
        </w:rPr>
        <w:t>Competitiveness Review: An International Business Journal</w:t>
      </w:r>
      <w:r w:rsidRPr="00444560">
        <w:rPr>
          <w:rFonts w:cs="Times New Roman"/>
        </w:rPr>
        <w:t xml:space="preserve">, </w:t>
      </w:r>
      <w:r w:rsidRPr="00444560">
        <w:rPr>
          <w:rFonts w:cs="Times New Roman"/>
          <w:i/>
          <w:iCs/>
        </w:rPr>
        <w:t>34</w:t>
      </w:r>
      <w:r w:rsidRPr="00444560">
        <w:rPr>
          <w:rFonts w:cs="Times New Roman"/>
        </w:rPr>
        <w:t>(1), 3–27. https://doi.org/10.1108/CR-09-2022-0137</w:t>
      </w:r>
    </w:p>
    <w:p w14:paraId="000BFE91" w14:textId="77777777" w:rsidR="00444560" w:rsidRPr="00444560" w:rsidRDefault="00444560" w:rsidP="00444560">
      <w:pPr>
        <w:pStyle w:val="Bibliography"/>
        <w:rPr>
          <w:rFonts w:cs="Times New Roman"/>
        </w:rPr>
      </w:pPr>
      <w:r w:rsidRPr="00444560">
        <w:rPr>
          <w:rFonts w:cs="Times New Roman"/>
        </w:rPr>
        <w:t xml:space="preserve">Wuerges, A. F. E., &amp; Borba, J. A. (2009). </w:t>
      </w:r>
      <w:r w:rsidRPr="00444560">
        <w:rPr>
          <w:rFonts w:cs="Times New Roman"/>
          <w:i/>
          <w:iCs/>
        </w:rPr>
        <w:t>Artificial Intelligence Systems Applied to Accounting, Auditing and Finance</w:t>
      </w:r>
      <w:r w:rsidRPr="00444560">
        <w:rPr>
          <w:rFonts w:cs="Times New Roman"/>
        </w:rPr>
        <w:t xml:space="preserve"> (SSRN Scholarly Paper 1462453). Social Science Research Network. https://doi.org/10.2139/ssrn.1462453</w:t>
      </w:r>
    </w:p>
    <w:p w14:paraId="6731BB7E" w14:textId="77777777" w:rsidR="00444560" w:rsidRPr="00444560" w:rsidRDefault="00444560" w:rsidP="00444560">
      <w:pPr>
        <w:pStyle w:val="Bibliography"/>
        <w:rPr>
          <w:rFonts w:cs="Times New Roman"/>
        </w:rPr>
      </w:pPr>
      <w:r w:rsidRPr="00444560">
        <w:rPr>
          <w:rFonts w:cs="Times New Roman"/>
        </w:rPr>
        <w:t xml:space="preserve">Zemánková, A. (2019). </w:t>
      </w:r>
      <w:r w:rsidRPr="00444560">
        <w:rPr>
          <w:rFonts w:cs="Times New Roman"/>
          <w:i/>
          <w:iCs/>
        </w:rPr>
        <w:t>Artificial Intelligence and Blockchain in Audit and Accounting: Literature Review</w:t>
      </w:r>
      <w:r w:rsidRPr="00444560">
        <w:rPr>
          <w:rFonts w:cs="Times New Roman"/>
        </w:rPr>
        <w:t xml:space="preserve">. </w:t>
      </w:r>
      <w:r w:rsidRPr="00444560">
        <w:rPr>
          <w:rFonts w:cs="Times New Roman"/>
          <w:i/>
          <w:iCs/>
        </w:rPr>
        <w:t>16</w:t>
      </w:r>
      <w:r w:rsidRPr="00444560">
        <w:rPr>
          <w:rFonts w:cs="Times New Roman"/>
        </w:rPr>
        <w:t>.</w:t>
      </w:r>
    </w:p>
    <w:p w14:paraId="79F2C12A" w14:textId="77777777" w:rsidR="00444560" w:rsidRPr="00444560" w:rsidRDefault="00444560" w:rsidP="00444560">
      <w:pPr>
        <w:pStyle w:val="Bibliography"/>
        <w:rPr>
          <w:rFonts w:cs="Times New Roman"/>
        </w:rPr>
      </w:pPr>
      <w:r w:rsidRPr="00444560">
        <w:rPr>
          <w:rFonts w:cs="Times New Roman"/>
        </w:rPr>
        <w:t xml:space="preserve">Zhao, J. (Jingwen), &amp; Wang, X. (2024). Unleashing efficiency and insights: Exploring the potential applications and challenges of ChatGPT in accounting. </w:t>
      </w:r>
      <w:r w:rsidRPr="00444560">
        <w:rPr>
          <w:rFonts w:cs="Times New Roman"/>
          <w:i/>
          <w:iCs/>
        </w:rPr>
        <w:t>Journal of Corporate Accounting &amp; Finance</w:t>
      </w:r>
      <w:r w:rsidRPr="00444560">
        <w:rPr>
          <w:rFonts w:cs="Times New Roman"/>
        </w:rPr>
        <w:t xml:space="preserve">, </w:t>
      </w:r>
      <w:r w:rsidRPr="00444560">
        <w:rPr>
          <w:rFonts w:cs="Times New Roman"/>
          <w:i/>
          <w:iCs/>
        </w:rPr>
        <w:t>35</w:t>
      </w:r>
      <w:r w:rsidRPr="00444560">
        <w:rPr>
          <w:rFonts w:cs="Times New Roman"/>
        </w:rPr>
        <w:t>(1), 269–276. https://doi.org/10.1002/jcaf.22663</w:t>
      </w:r>
    </w:p>
    <w:p w14:paraId="60489600" w14:textId="497A6C13" w:rsidR="006D412E" w:rsidRDefault="00444560" w:rsidP="00D01AF3">
      <w:r>
        <w:fldChar w:fldCharType="end"/>
      </w:r>
    </w:p>
    <w:p w14:paraId="7890EB4B" w14:textId="6A9F86A4" w:rsidR="00BA2828" w:rsidRDefault="00BA2828" w:rsidP="00D01AF3"/>
    <w:p w14:paraId="04FD3F16" w14:textId="0269EBFD" w:rsidR="00BA2828" w:rsidRDefault="00BA2828" w:rsidP="00D01AF3"/>
    <w:p w14:paraId="348EF6D8" w14:textId="6BA07D35" w:rsidR="00BA2828" w:rsidRDefault="00BA2828" w:rsidP="00D01AF3"/>
    <w:p w14:paraId="06F048B4" w14:textId="4B21CAFA" w:rsidR="00BA2828" w:rsidRDefault="00BA2828" w:rsidP="00D01AF3"/>
    <w:p w14:paraId="6A74AB64" w14:textId="18DFFB9D" w:rsidR="00BA2828" w:rsidRDefault="00BA2828" w:rsidP="00D01AF3"/>
    <w:p w14:paraId="03023AE5" w14:textId="77777777" w:rsidR="00AC1630" w:rsidRPr="00225B31" w:rsidRDefault="00AC1630" w:rsidP="00AC1630">
      <w:pPr>
        <w:spacing w:line="240" w:lineRule="auto"/>
        <w:rPr>
          <w:sz w:val="36"/>
          <w:szCs w:val="36"/>
        </w:rPr>
      </w:pPr>
      <w:r w:rsidRPr="00225B31">
        <w:rPr>
          <w:sz w:val="36"/>
          <w:szCs w:val="36"/>
        </w:rPr>
        <w:lastRenderedPageBreak/>
        <w:t xml:space="preserve">      Artificial Intelligence in Accounting</w:t>
      </w:r>
    </w:p>
    <w:p w14:paraId="079A0BCE" w14:textId="77777777" w:rsidR="00AC1630" w:rsidRDefault="00AC1630" w:rsidP="00AC1630">
      <w:pPr>
        <w:spacing w:line="240" w:lineRule="auto"/>
        <w:rPr>
          <w:sz w:val="28"/>
          <w:szCs w:val="28"/>
        </w:rPr>
      </w:pPr>
      <w:r>
        <w:rPr>
          <w:sz w:val="28"/>
          <w:szCs w:val="28"/>
        </w:rPr>
        <w:t xml:space="preserve">     </w:t>
      </w:r>
      <w:r>
        <w:rPr>
          <w:noProof/>
          <w:sz w:val="28"/>
          <w:szCs w:val="28"/>
        </w:rPr>
        <w:drawing>
          <wp:inline distT="0" distB="0" distL="0" distR="0" wp14:anchorId="3B2DBEF5" wp14:editId="65039471">
            <wp:extent cx="5509892" cy="59867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2983" cy="6033592"/>
                    </a:xfrm>
                    <a:prstGeom prst="rect">
                      <a:avLst/>
                    </a:prstGeom>
                    <a:noFill/>
                  </pic:spPr>
                </pic:pic>
              </a:graphicData>
            </a:graphic>
          </wp:inline>
        </w:drawing>
      </w:r>
    </w:p>
    <w:p w14:paraId="3BC3A28C" w14:textId="77777777" w:rsidR="00AC1630" w:rsidRDefault="00AC1630" w:rsidP="00AC1630">
      <w:pPr>
        <w:spacing w:line="240" w:lineRule="auto"/>
        <w:rPr>
          <w:sz w:val="28"/>
          <w:szCs w:val="28"/>
        </w:rPr>
      </w:pPr>
    </w:p>
    <w:p w14:paraId="5B3FB4FB" w14:textId="77777777" w:rsidR="00AC1630" w:rsidRDefault="00AC1630" w:rsidP="00AC1630">
      <w:pPr>
        <w:spacing w:line="240" w:lineRule="auto"/>
        <w:rPr>
          <w:sz w:val="28"/>
          <w:szCs w:val="28"/>
        </w:rPr>
      </w:pPr>
    </w:p>
    <w:p w14:paraId="360EF3D3" w14:textId="77777777" w:rsidR="00AC1630" w:rsidRDefault="00AC1630" w:rsidP="00AC1630">
      <w:pPr>
        <w:spacing w:line="240" w:lineRule="auto"/>
        <w:rPr>
          <w:noProof/>
          <w:sz w:val="28"/>
          <w:szCs w:val="28"/>
        </w:rPr>
      </w:pPr>
    </w:p>
    <w:p w14:paraId="76ACBC0B" w14:textId="77777777" w:rsidR="00AC1630" w:rsidRPr="00DC771F" w:rsidRDefault="00AC1630" w:rsidP="00AC1630">
      <w:pPr>
        <w:rPr>
          <w:sz w:val="28"/>
          <w:szCs w:val="28"/>
        </w:rPr>
      </w:pPr>
    </w:p>
    <w:p w14:paraId="5BB6DC65" w14:textId="77777777" w:rsidR="00AC1630" w:rsidRPr="00DC771F" w:rsidRDefault="00AC1630" w:rsidP="00AC1630">
      <w:pPr>
        <w:rPr>
          <w:sz w:val="28"/>
          <w:szCs w:val="28"/>
        </w:rPr>
      </w:pPr>
    </w:p>
    <w:p w14:paraId="1131E5D6" w14:textId="77777777" w:rsidR="00AC1630" w:rsidRPr="00DC771F" w:rsidRDefault="00AC1630" w:rsidP="00AC1630">
      <w:pPr>
        <w:rPr>
          <w:sz w:val="28"/>
          <w:szCs w:val="28"/>
        </w:rPr>
      </w:pPr>
    </w:p>
    <w:p w14:paraId="424AFFBC" w14:textId="77777777" w:rsidR="00AC1630" w:rsidRDefault="00AC1630" w:rsidP="00AC1630">
      <w:pPr>
        <w:rPr>
          <w:noProof/>
          <w:sz w:val="28"/>
          <w:szCs w:val="28"/>
        </w:rPr>
      </w:pPr>
    </w:p>
    <w:p w14:paraId="6FE0BA5D" w14:textId="3A1533C6" w:rsidR="006D412E" w:rsidRPr="00ED24CE" w:rsidRDefault="006D412E" w:rsidP="00AC1630"/>
    <w:sectPr w:rsidR="006D412E" w:rsidRPr="00ED24CE" w:rsidSect="00931321">
      <w:footerReference w:type="default" r:id="rId11"/>
      <w:type w:val="continuous"/>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4CF82" w14:textId="77777777" w:rsidR="002A4F47" w:rsidRDefault="002A4F47" w:rsidP="00AE5390">
      <w:pPr>
        <w:spacing w:after="0" w:line="240" w:lineRule="auto"/>
      </w:pPr>
      <w:r>
        <w:separator/>
      </w:r>
    </w:p>
  </w:endnote>
  <w:endnote w:type="continuationSeparator" w:id="0">
    <w:p w14:paraId="723456DC" w14:textId="77777777" w:rsidR="002A4F47" w:rsidRDefault="002A4F47" w:rsidP="00AE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Sans-Bold">
    <w:altName w:val="Cambria"/>
    <w:panose1 w:val="00000000000000000000"/>
    <w:charset w:val="00"/>
    <w:family w:val="roman"/>
    <w:notTrueType/>
    <w:pitch w:val="default"/>
  </w:font>
  <w:font w:name="OpenSans-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511714"/>
      <w:docPartObj>
        <w:docPartGallery w:val="Page Numbers (Bottom of Page)"/>
        <w:docPartUnique/>
      </w:docPartObj>
    </w:sdtPr>
    <w:sdtEndPr>
      <w:rPr>
        <w:color w:val="7F7F7F" w:themeColor="background1" w:themeShade="7F"/>
        <w:spacing w:val="60"/>
      </w:rPr>
    </w:sdtEndPr>
    <w:sdtContent>
      <w:p w14:paraId="4D2DFD77" w14:textId="77777777" w:rsidR="00127C8D" w:rsidRDefault="00127C8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861AA20" w14:textId="77777777" w:rsidR="00127C8D" w:rsidRDefault="00127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4E4DC" w14:textId="77777777" w:rsidR="002A4F47" w:rsidRDefault="002A4F47" w:rsidP="00AE5390">
      <w:pPr>
        <w:spacing w:after="0" w:line="240" w:lineRule="auto"/>
      </w:pPr>
      <w:r>
        <w:separator/>
      </w:r>
    </w:p>
  </w:footnote>
  <w:footnote w:type="continuationSeparator" w:id="0">
    <w:p w14:paraId="61050F1C" w14:textId="77777777" w:rsidR="002A4F47" w:rsidRDefault="002A4F47" w:rsidP="00AE53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06E78"/>
    <w:multiLevelType w:val="hybridMultilevel"/>
    <w:tmpl w:val="17AEC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15FD4"/>
    <w:multiLevelType w:val="multilevel"/>
    <w:tmpl w:val="6538B18E"/>
    <w:lvl w:ilvl="0">
      <w:start w:val="1"/>
      <w:numFmt w:val="decimal"/>
      <w:suff w:val="spac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9155E66"/>
    <w:multiLevelType w:val="hybridMultilevel"/>
    <w:tmpl w:val="A4D2AFD2"/>
    <w:lvl w:ilvl="0" w:tplc="A8401BA4">
      <w:start w:val="1"/>
      <w:numFmt w:val="decimal"/>
      <w:pStyle w:val="Heading2"/>
      <w:lvlText w:val="2.%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103BC"/>
    <w:multiLevelType w:val="hybridMultilevel"/>
    <w:tmpl w:val="C2968D92"/>
    <w:lvl w:ilvl="0" w:tplc="C7FC99EE">
      <w:start w:val="1"/>
      <w:numFmt w:val="decimal"/>
      <w:pStyle w:val="Subtitle"/>
      <w:suff w:val="space"/>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B4109"/>
    <w:multiLevelType w:val="hybridMultilevel"/>
    <w:tmpl w:val="7C86C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97D96"/>
    <w:multiLevelType w:val="hybridMultilevel"/>
    <w:tmpl w:val="4988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656856"/>
    <w:multiLevelType w:val="hybridMultilevel"/>
    <w:tmpl w:val="D690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B239A"/>
    <w:multiLevelType w:val="hybridMultilevel"/>
    <w:tmpl w:val="2454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1B5B97"/>
    <w:multiLevelType w:val="hybridMultilevel"/>
    <w:tmpl w:val="F668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C73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5141D17"/>
    <w:multiLevelType w:val="hybridMultilevel"/>
    <w:tmpl w:val="6B08B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D55D7"/>
    <w:multiLevelType w:val="hybridMultilevel"/>
    <w:tmpl w:val="C26C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293D19"/>
    <w:multiLevelType w:val="hybridMultilevel"/>
    <w:tmpl w:val="3EDCF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A8466F"/>
    <w:multiLevelType w:val="hybridMultilevel"/>
    <w:tmpl w:val="E4842C26"/>
    <w:lvl w:ilvl="0" w:tplc="2EEA4B08">
      <w:start w:val="1"/>
      <w:numFmt w:val="decimal"/>
      <w:pStyle w:val="Heading3"/>
      <w:suff w:val="space"/>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543384"/>
    <w:multiLevelType w:val="hybridMultilevel"/>
    <w:tmpl w:val="319E0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E05E8D"/>
    <w:multiLevelType w:val="multilevel"/>
    <w:tmpl w:val="3D08D450"/>
    <w:lvl w:ilvl="0">
      <w:start w:val="1"/>
      <w:numFmt w:val="decimal"/>
      <w:pStyle w:val="Heading1"/>
      <w:suff w:val="space"/>
      <w:lvlText w:val="%1."/>
      <w:lvlJc w:val="left"/>
      <w:pPr>
        <w:ind w:left="720" w:hanging="360"/>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5DA75F7"/>
    <w:multiLevelType w:val="hybridMultilevel"/>
    <w:tmpl w:val="89AC2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0"/>
  </w:num>
  <w:num w:numId="4">
    <w:abstractNumId w:val="12"/>
  </w:num>
  <w:num w:numId="5">
    <w:abstractNumId w:val="14"/>
  </w:num>
  <w:num w:numId="6">
    <w:abstractNumId w:val="10"/>
  </w:num>
  <w:num w:numId="7">
    <w:abstractNumId w:val="11"/>
  </w:num>
  <w:num w:numId="8">
    <w:abstractNumId w:val="8"/>
  </w:num>
  <w:num w:numId="9">
    <w:abstractNumId w:val="4"/>
  </w:num>
  <w:num w:numId="10">
    <w:abstractNumId w:val="5"/>
  </w:num>
  <w:num w:numId="11">
    <w:abstractNumId w:val="7"/>
  </w:num>
  <w:num w:numId="12">
    <w:abstractNumId w:val="15"/>
  </w:num>
  <w:num w:numId="13">
    <w:abstractNumId w:val="2"/>
  </w:num>
  <w:num w:numId="14">
    <w:abstractNumId w:val="3"/>
  </w:num>
  <w:num w:numId="15">
    <w:abstractNumId w:val="9"/>
  </w:num>
  <w:num w:numId="16">
    <w:abstractNumId w:val="1"/>
  </w:num>
  <w:num w:numId="17">
    <w:abstractNumId w:val="2"/>
    <w:lvlOverride w:ilvl="0">
      <w:startOverride w:val="1"/>
    </w:lvlOverride>
  </w:num>
  <w:num w:numId="18">
    <w:abstractNumId w:val="2"/>
    <w:lvlOverride w:ilvl="0">
      <w:startOverride w:val="1"/>
    </w:lvlOverride>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3D"/>
    <w:rsid w:val="00020992"/>
    <w:rsid w:val="00021FC5"/>
    <w:rsid w:val="000277D4"/>
    <w:rsid w:val="0006013E"/>
    <w:rsid w:val="000905FF"/>
    <w:rsid w:val="00097861"/>
    <w:rsid w:val="000D7AAE"/>
    <w:rsid w:val="000E068A"/>
    <w:rsid w:val="00127C8D"/>
    <w:rsid w:val="00132CDC"/>
    <w:rsid w:val="001571BE"/>
    <w:rsid w:val="001A64D2"/>
    <w:rsid w:val="001B7A19"/>
    <w:rsid w:val="00210915"/>
    <w:rsid w:val="002238F0"/>
    <w:rsid w:val="002262BB"/>
    <w:rsid w:val="00276DEE"/>
    <w:rsid w:val="002A4F47"/>
    <w:rsid w:val="002C37EC"/>
    <w:rsid w:val="002D5665"/>
    <w:rsid w:val="002D6A38"/>
    <w:rsid w:val="002F1E46"/>
    <w:rsid w:val="003204D3"/>
    <w:rsid w:val="00322642"/>
    <w:rsid w:val="00323F6F"/>
    <w:rsid w:val="00340DC5"/>
    <w:rsid w:val="00346DEC"/>
    <w:rsid w:val="003515BA"/>
    <w:rsid w:val="00372482"/>
    <w:rsid w:val="003A4F35"/>
    <w:rsid w:val="003A6BBD"/>
    <w:rsid w:val="003D145F"/>
    <w:rsid w:val="003E45D9"/>
    <w:rsid w:val="003E7501"/>
    <w:rsid w:val="003F4261"/>
    <w:rsid w:val="0040392C"/>
    <w:rsid w:val="004071E3"/>
    <w:rsid w:val="004362EA"/>
    <w:rsid w:val="00444560"/>
    <w:rsid w:val="00457EE4"/>
    <w:rsid w:val="00481B3B"/>
    <w:rsid w:val="00494EC3"/>
    <w:rsid w:val="004A5876"/>
    <w:rsid w:val="004F5D1F"/>
    <w:rsid w:val="0050653C"/>
    <w:rsid w:val="005208C6"/>
    <w:rsid w:val="00554C27"/>
    <w:rsid w:val="005663EE"/>
    <w:rsid w:val="00571902"/>
    <w:rsid w:val="0057329A"/>
    <w:rsid w:val="0058138F"/>
    <w:rsid w:val="00581B65"/>
    <w:rsid w:val="005A63E7"/>
    <w:rsid w:val="005B5EDB"/>
    <w:rsid w:val="005F63A4"/>
    <w:rsid w:val="00641D36"/>
    <w:rsid w:val="006A5A1E"/>
    <w:rsid w:val="006A61EA"/>
    <w:rsid w:val="006B47F2"/>
    <w:rsid w:val="006D412E"/>
    <w:rsid w:val="006E71A3"/>
    <w:rsid w:val="00701215"/>
    <w:rsid w:val="0072766B"/>
    <w:rsid w:val="00754771"/>
    <w:rsid w:val="00762BA6"/>
    <w:rsid w:val="00767487"/>
    <w:rsid w:val="007B6E69"/>
    <w:rsid w:val="007C281E"/>
    <w:rsid w:val="007E1270"/>
    <w:rsid w:val="007F313F"/>
    <w:rsid w:val="00840FAE"/>
    <w:rsid w:val="00845726"/>
    <w:rsid w:val="00871E05"/>
    <w:rsid w:val="008729B5"/>
    <w:rsid w:val="00880916"/>
    <w:rsid w:val="008825D2"/>
    <w:rsid w:val="008C20F1"/>
    <w:rsid w:val="008D293B"/>
    <w:rsid w:val="008D59FF"/>
    <w:rsid w:val="009044D7"/>
    <w:rsid w:val="00907B2A"/>
    <w:rsid w:val="009166F7"/>
    <w:rsid w:val="00931321"/>
    <w:rsid w:val="009368C1"/>
    <w:rsid w:val="009422EC"/>
    <w:rsid w:val="00976A67"/>
    <w:rsid w:val="00985CB8"/>
    <w:rsid w:val="009C09F1"/>
    <w:rsid w:val="009C284F"/>
    <w:rsid w:val="009E1D73"/>
    <w:rsid w:val="009E2BF6"/>
    <w:rsid w:val="009F0CF0"/>
    <w:rsid w:val="00A360E6"/>
    <w:rsid w:val="00A60B08"/>
    <w:rsid w:val="00AC1630"/>
    <w:rsid w:val="00AE5390"/>
    <w:rsid w:val="00B06511"/>
    <w:rsid w:val="00B30F61"/>
    <w:rsid w:val="00B4061A"/>
    <w:rsid w:val="00B41618"/>
    <w:rsid w:val="00BA2828"/>
    <w:rsid w:val="00BA4761"/>
    <w:rsid w:val="00BC0BA7"/>
    <w:rsid w:val="00BD3484"/>
    <w:rsid w:val="00BD3DEE"/>
    <w:rsid w:val="00C14914"/>
    <w:rsid w:val="00C91A88"/>
    <w:rsid w:val="00CA3FAC"/>
    <w:rsid w:val="00CA7447"/>
    <w:rsid w:val="00CC76D0"/>
    <w:rsid w:val="00CD75AD"/>
    <w:rsid w:val="00CF4B79"/>
    <w:rsid w:val="00CF4D59"/>
    <w:rsid w:val="00CF77DB"/>
    <w:rsid w:val="00CF7FCA"/>
    <w:rsid w:val="00D01AF3"/>
    <w:rsid w:val="00D1057B"/>
    <w:rsid w:val="00D200BF"/>
    <w:rsid w:val="00D2617F"/>
    <w:rsid w:val="00D92BEC"/>
    <w:rsid w:val="00DD4CB8"/>
    <w:rsid w:val="00DE523D"/>
    <w:rsid w:val="00DE5DB9"/>
    <w:rsid w:val="00E003EF"/>
    <w:rsid w:val="00E074E4"/>
    <w:rsid w:val="00E218EB"/>
    <w:rsid w:val="00E42F20"/>
    <w:rsid w:val="00E52083"/>
    <w:rsid w:val="00E55127"/>
    <w:rsid w:val="00E60374"/>
    <w:rsid w:val="00E60D1A"/>
    <w:rsid w:val="00E63BE8"/>
    <w:rsid w:val="00E67392"/>
    <w:rsid w:val="00E75AD7"/>
    <w:rsid w:val="00E8748F"/>
    <w:rsid w:val="00E87A6A"/>
    <w:rsid w:val="00ED24CE"/>
    <w:rsid w:val="00F02596"/>
    <w:rsid w:val="00F47D58"/>
    <w:rsid w:val="00F63737"/>
    <w:rsid w:val="00F802CB"/>
    <w:rsid w:val="00F97FAB"/>
    <w:rsid w:val="00FA3E6B"/>
    <w:rsid w:val="00FA7C83"/>
    <w:rsid w:val="00FD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B2A7"/>
  <w15:chartTrackingRefBased/>
  <w15:docId w15:val="{CFE0C74A-B456-40DB-80CB-2DBA85B3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3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23D"/>
    <w:rPr>
      <w:sz w:val="24"/>
    </w:rPr>
  </w:style>
  <w:style w:type="paragraph" w:styleId="Heading1">
    <w:name w:val="heading 1"/>
    <w:basedOn w:val="Normal"/>
    <w:next w:val="Normal"/>
    <w:link w:val="Heading1Char"/>
    <w:uiPriority w:val="9"/>
    <w:qFormat/>
    <w:rsid w:val="005208C6"/>
    <w:pPr>
      <w:keepNext/>
      <w:keepLines/>
      <w:numPr>
        <w:numId w:val="12"/>
      </w:numPr>
      <w:spacing w:after="0" w:line="480" w:lineRule="auto"/>
      <w:jc w:val="center"/>
      <w:outlineLvl w:val="0"/>
    </w:pPr>
    <w:rPr>
      <w:rFonts w:eastAsiaTheme="majorEastAsia" w:cstheme="majorBidi"/>
      <w:b/>
      <w:color w:val="000000" w:themeColor="text1"/>
      <w:sz w:val="28"/>
      <w:szCs w:val="32"/>
      <w:u w:val="single"/>
    </w:rPr>
  </w:style>
  <w:style w:type="paragraph" w:styleId="Heading2">
    <w:name w:val="heading 2"/>
    <w:basedOn w:val="Normal"/>
    <w:next w:val="Normal"/>
    <w:link w:val="Heading2Char"/>
    <w:uiPriority w:val="9"/>
    <w:unhideWhenUsed/>
    <w:qFormat/>
    <w:rsid w:val="005208C6"/>
    <w:pPr>
      <w:keepNext/>
      <w:keepLines/>
      <w:numPr>
        <w:numId w:val="13"/>
      </w:numPr>
      <w:spacing w:before="40" w:after="0" w:line="480" w:lineRule="auto"/>
      <w:ind w:right="-1296"/>
      <w:outlineLvl w:val="1"/>
    </w:pPr>
    <w:rPr>
      <w:rFonts w:eastAsiaTheme="majorEastAsia" w:cstheme="majorBidi"/>
      <w:b/>
      <w:color w:val="000000" w:themeColor="text1"/>
      <w:szCs w:val="26"/>
      <w:u w:val="single"/>
    </w:rPr>
  </w:style>
  <w:style w:type="paragraph" w:styleId="Heading3">
    <w:name w:val="heading 3"/>
    <w:basedOn w:val="Heading2"/>
    <w:next w:val="Normal"/>
    <w:link w:val="Heading3Char"/>
    <w:uiPriority w:val="9"/>
    <w:unhideWhenUsed/>
    <w:qFormat/>
    <w:rsid w:val="005A63E7"/>
    <w:pPr>
      <w:numPr>
        <w:numId w:val="19"/>
      </w:numPr>
      <w:ind w:left="360"/>
      <w:outlineLvl w:val="2"/>
    </w:pPr>
    <w:rPr>
      <w:rFonts w:asciiTheme="majorHAnsi"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22EC"/>
    <w:pPr>
      <w:ind w:left="720"/>
      <w:contextualSpacing/>
    </w:pPr>
  </w:style>
  <w:style w:type="table" w:styleId="TableGrid">
    <w:name w:val="Table Grid"/>
    <w:basedOn w:val="TableNormal"/>
    <w:uiPriority w:val="39"/>
    <w:rsid w:val="003E4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368C1"/>
    <w:rPr>
      <w:rFonts w:ascii="TimesNewRomanPSMT" w:hAnsi="TimesNewRomanPSMT" w:hint="default"/>
      <w:b w:val="0"/>
      <w:bCs w:val="0"/>
      <w:i w:val="0"/>
      <w:iCs w:val="0"/>
      <w:color w:val="242021"/>
      <w:sz w:val="8"/>
      <w:szCs w:val="8"/>
    </w:rPr>
  </w:style>
  <w:style w:type="paragraph" w:styleId="Bibliography">
    <w:name w:val="Bibliography"/>
    <w:basedOn w:val="Normal"/>
    <w:next w:val="Normal"/>
    <w:uiPriority w:val="37"/>
    <w:unhideWhenUsed/>
    <w:rsid w:val="00E074E4"/>
  </w:style>
  <w:style w:type="character" w:customStyle="1" w:styleId="Heading1Char">
    <w:name w:val="Heading 1 Char"/>
    <w:basedOn w:val="DefaultParagraphFont"/>
    <w:link w:val="Heading1"/>
    <w:uiPriority w:val="9"/>
    <w:rsid w:val="005208C6"/>
    <w:rPr>
      <w:rFonts w:eastAsiaTheme="majorEastAsia" w:cstheme="majorBidi"/>
      <w:b/>
      <w:color w:val="000000" w:themeColor="text1"/>
      <w:sz w:val="28"/>
      <w:szCs w:val="32"/>
      <w:u w:val="single"/>
    </w:rPr>
  </w:style>
  <w:style w:type="character" w:customStyle="1" w:styleId="Heading2Char">
    <w:name w:val="Heading 2 Char"/>
    <w:basedOn w:val="DefaultParagraphFont"/>
    <w:link w:val="Heading2"/>
    <w:uiPriority w:val="9"/>
    <w:rsid w:val="00BC0BA7"/>
    <w:rPr>
      <w:rFonts w:eastAsiaTheme="majorEastAsia" w:cstheme="majorBidi"/>
      <w:b/>
      <w:color w:val="000000" w:themeColor="text1"/>
      <w:sz w:val="24"/>
      <w:szCs w:val="26"/>
      <w:u w:val="single"/>
    </w:rPr>
  </w:style>
  <w:style w:type="paragraph" w:styleId="Subtitle">
    <w:name w:val="Subtitle"/>
    <w:basedOn w:val="Heading2"/>
    <w:next w:val="Normal"/>
    <w:link w:val="SubtitleChar"/>
    <w:uiPriority w:val="11"/>
    <w:qFormat/>
    <w:rsid w:val="008C20F1"/>
    <w:pPr>
      <w:numPr>
        <w:numId w:val="14"/>
      </w:numPr>
      <w:ind w:left="360"/>
    </w:pPr>
    <w:rPr>
      <w:rFonts w:eastAsiaTheme="minorEastAsia"/>
      <w:spacing w:val="15"/>
    </w:rPr>
  </w:style>
  <w:style w:type="character" w:customStyle="1" w:styleId="SubtitleChar">
    <w:name w:val="Subtitle Char"/>
    <w:basedOn w:val="DefaultParagraphFont"/>
    <w:link w:val="Subtitle"/>
    <w:uiPriority w:val="11"/>
    <w:rsid w:val="008C20F1"/>
    <w:rPr>
      <w:rFonts w:eastAsiaTheme="minorEastAsia" w:cstheme="majorBidi"/>
      <w:b/>
      <w:color w:val="000000" w:themeColor="text1"/>
      <w:spacing w:val="15"/>
      <w:sz w:val="24"/>
      <w:szCs w:val="26"/>
      <w:u w:val="single"/>
    </w:rPr>
  </w:style>
  <w:style w:type="character" w:customStyle="1" w:styleId="Heading3Char">
    <w:name w:val="Heading 3 Char"/>
    <w:basedOn w:val="DefaultParagraphFont"/>
    <w:link w:val="Heading3"/>
    <w:uiPriority w:val="9"/>
    <w:rsid w:val="005A63E7"/>
    <w:rPr>
      <w:rFonts w:asciiTheme="majorHAnsi" w:eastAsiaTheme="majorEastAsia" w:hAnsiTheme="majorHAnsi" w:cstheme="majorBidi"/>
      <w:b/>
      <w:color w:val="000000" w:themeColor="text1"/>
      <w:sz w:val="24"/>
      <w:szCs w:val="24"/>
      <w:u w:val="single"/>
    </w:rPr>
  </w:style>
  <w:style w:type="paragraph" w:styleId="Header">
    <w:name w:val="header"/>
    <w:basedOn w:val="Normal"/>
    <w:link w:val="HeaderChar"/>
    <w:uiPriority w:val="99"/>
    <w:unhideWhenUsed/>
    <w:rsid w:val="00AE5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390"/>
    <w:rPr>
      <w:sz w:val="24"/>
    </w:rPr>
  </w:style>
  <w:style w:type="paragraph" w:styleId="Footer">
    <w:name w:val="footer"/>
    <w:basedOn w:val="Normal"/>
    <w:link w:val="FooterChar"/>
    <w:uiPriority w:val="99"/>
    <w:unhideWhenUsed/>
    <w:rsid w:val="00AE5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390"/>
    <w:rPr>
      <w:sz w:val="24"/>
    </w:rPr>
  </w:style>
  <w:style w:type="paragraph" w:styleId="Caption">
    <w:name w:val="caption"/>
    <w:basedOn w:val="Normal"/>
    <w:next w:val="Normal"/>
    <w:uiPriority w:val="35"/>
    <w:unhideWhenUsed/>
    <w:qFormat/>
    <w:rsid w:val="0084572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45726"/>
    <w:pPr>
      <w:spacing w:after="0"/>
      <w:ind w:left="480" w:hanging="480"/>
    </w:pPr>
    <w:rPr>
      <w:rFonts w:asciiTheme="minorHAnsi" w:hAnsiTheme="minorHAnsi" w:cstheme="minorHAnsi"/>
      <w:caps/>
      <w:sz w:val="20"/>
      <w:szCs w:val="20"/>
    </w:rPr>
  </w:style>
  <w:style w:type="paragraph" w:styleId="TOCHeading">
    <w:name w:val="TOC Heading"/>
    <w:basedOn w:val="Heading1"/>
    <w:next w:val="Normal"/>
    <w:uiPriority w:val="39"/>
    <w:unhideWhenUsed/>
    <w:qFormat/>
    <w:rsid w:val="003D145F"/>
    <w:pPr>
      <w:numPr>
        <w:numId w:val="0"/>
      </w:numPr>
      <w:spacing w:before="240" w:line="259" w:lineRule="auto"/>
      <w:jc w:val="left"/>
      <w:outlineLvl w:val="9"/>
    </w:pPr>
    <w:rPr>
      <w:rFonts w:asciiTheme="majorHAnsi" w:hAnsiTheme="majorHAnsi"/>
      <w:b w:val="0"/>
      <w:color w:val="2F5496" w:themeColor="accent1" w:themeShade="BF"/>
      <w:sz w:val="32"/>
      <w:u w:val="none"/>
    </w:rPr>
  </w:style>
  <w:style w:type="paragraph" w:styleId="TOC2">
    <w:name w:val="toc 2"/>
    <w:basedOn w:val="Normal"/>
    <w:next w:val="Normal"/>
    <w:autoRedefine/>
    <w:uiPriority w:val="39"/>
    <w:unhideWhenUsed/>
    <w:rsid w:val="003D145F"/>
    <w:pPr>
      <w:spacing w:after="100"/>
      <w:ind w:left="220"/>
    </w:pPr>
    <w:rPr>
      <w:rFonts w:asciiTheme="minorHAnsi" w:eastAsiaTheme="minorEastAsia" w:hAnsiTheme="minorHAnsi" w:cs="Times New Roman"/>
      <w:sz w:val="22"/>
    </w:rPr>
  </w:style>
  <w:style w:type="paragraph" w:styleId="TOC1">
    <w:name w:val="toc 1"/>
    <w:basedOn w:val="Normal"/>
    <w:next w:val="Normal"/>
    <w:autoRedefine/>
    <w:uiPriority w:val="39"/>
    <w:unhideWhenUsed/>
    <w:rsid w:val="003D145F"/>
    <w:pPr>
      <w:spacing w:after="100"/>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3D145F"/>
    <w:pPr>
      <w:spacing w:after="100"/>
      <w:ind w:left="440"/>
    </w:pPr>
    <w:rPr>
      <w:rFonts w:asciiTheme="minorHAnsi" w:eastAsiaTheme="minorEastAsia" w:hAnsiTheme="minorHAnsi" w:cs="Times New Roman"/>
      <w:sz w:val="22"/>
    </w:rPr>
  </w:style>
  <w:style w:type="character" w:styleId="Hyperlink">
    <w:name w:val="Hyperlink"/>
    <w:basedOn w:val="DefaultParagraphFont"/>
    <w:uiPriority w:val="99"/>
    <w:unhideWhenUsed/>
    <w:rsid w:val="00CA74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6220">
      <w:bodyDiv w:val="1"/>
      <w:marLeft w:val="0"/>
      <w:marRight w:val="0"/>
      <w:marTop w:val="0"/>
      <w:marBottom w:val="0"/>
      <w:divBdr>
        <w:top w:val="none" w:sz="0" w:space="0" w:color="auto"/>
        <w:left w:val="none" w:sz="0" w:space="0" w:color="auto"/>
        <w:bottom w:val="none" w:sz="0" w:space="0" w:color="auto"/>
        <w:right w:val="none" w:sz="0" w:space="0" w:color="auto"/>
      </w:divBdr>
    </w:div>
    <w:div w:id="255788380">
      <w:bodyDiv w:val="1"/>
      <w:marLeft w:val="0"/>
      <w:marRight w:val="0"/>
      <w:marTop w:val="0"/>
      <w:marBottom w:val="0"/>
      <w:divBdr>
        <w:top w:val="none" w:sz="0" w:space="0" w:color="auto"/>
        <w:left w:val="none" w:sz="0" w:space="0" w:color="auto"/>
        <w:bottom w:val="none" w:sz="0" w:space="0" w:color="auto"/>
        <w:right w:val="none" w:sz="0" w:space="0" w:color="auto"/>
      </w:divBdr>
    </w:div>
    <w:div w:id="469711850">
      <w:bodyDiv w:val="1"/>
      <w:marLeft w:val="0"/>
      <w:marRight w:val="0"/>
      <w:marTop w:val="0"/>
      <w:marBottom w:val="0"/>
      <w:divBdr>
        <w:top w:val="none" w:sz="0" w:space="0" w:color="auto"/>
        <w:left w:val="none" w:sz="0" w:space="0" w:color="auto"/>
        <w:bottom w:val="none" w:sz="0" w:space="0" w:color="auto"/>
        <w:right w:val="none" w:sz="0" w:space="0" w:color="auto"/>
      </w:divBdr>
    </w:div>
    <w:div w:id="1006395552">
      <w:bodyDiv w:val="1"/>
      <w:marLeft w:val="0"/>
      <w:marRight w:val="0"/>
      <w:marTop w:val="0"/>
      <w:marBottom w:val="0"/>
      <w:divBdr>
        <w:top w:val="none" w:sz="0" w:space="0" w:color="auto"/>
        <w:left w:val="none" w:sz="0" w:space="0" w:color="auto"/>
        <w:bottom w:val="none" w:sz="0" w:space="0" w:color="auto"/>
        <w:right w:val="none" w:sz="0" w:space="0" w:color="auto"/>
      </w:divBdr>
    </w:div>
    <w:div w:id="1037270693">
      <w:bodyDiv w:val="1"/>
      <w:marLeft w:val="0"/>
      <w:marRight w:val="0"/>
      <w:marTop w:val="0"/>
      <w:marBottom w:val="0"/>
      <w:divBdr>
        <w:top w:val="none" w:sz="0" w:space="0" w:color="auto"/>
        <w:left w:val="none" w:sz="0" w:space="0" w:color="auto"/>
        <w:bottom w:val="none" w:sz="0" w:space="0" w:color="auto"/>
        <w:right w:val="none" w:sz="0" w:space="0" w:color="auto"/>
      </w:divBdr>
    </w:div>
    <w:div w:id="1097945656">
      <w:bodyDiv w:val="1"/>
      <w:marLeft w:val="0"/>
      <w:marRight w:val="0"/>
      <w:marTop w:val="0"/>
      <w:marBottom w:val="0"/>
      <w:divBdr>
        <w:top w:val="none" w:sz="0" w:space="0" w:color="auto"/>
        <w:left w:val="none" w:sz="0" w:space="0" w:color="auto"/>
        <w:bottom w:val="none" w:sz="0" w:space="0" w:color="auto"/>
        <w:right w:val="none" w:sz="0" w:space="0" w:color="auto"/>
      </w:divBdr>
    </w:div>
    <w:div w:id="1442142143">
      <w:bodyDiv w:val="1"/>
      <w:marLeft w:val="0"/>
      <w:marRight w:val="0"/>
      <w:marTop w:val="0"/>
      <w:marBottom w:val="0"/>
      <w:divBdr>
        <w:top w:val="none" w:sz="0" w:space="0" w:color="auto"/>
        <w:left w:val="none" w:sz="0" w:space="0" w:color="auto"/>
        <w:bottom w:val="none" w:sz="0" w:space="0" w:color="auto"/>
        <w:right w:val="none" w:sz="0" w:space="0" w:color="auto"/>
      </w:divBdr>
    </w:div>
    <w:div w:id="1588878577">
      <w:bodyDiv w:val="1"/>
      <w:marLeft w:val="0"/>
      <w:marRight w:val="0"/>
      <w:marTop w:val="0"/>
      <w:marBottom w:val="0"/>
      <w:divBdr>
        <w:top w:val="none" w:sz="0" w:space="0" w:color="auto"/>
        <w:left w:val="none" w:sz="0" w:space="0" w:color="auto"/>
        <w:bottom w:val="none" w:sz="0" w:space="0" w:color="auto"/>
        <w:right w:val="none" w:sz="0" w:space="0" w:color="auto"/>
      </w:divBdr>
    </w:div>
    <w:div w:id="1702630594">
      <w:bodyDiv w:val="1"/>
      <w:marLeft w:val="0"/>
      <w:marRight w:val="0"/>
      <w:marTop w:val="0"/>
      <w:marBottom w:val="0"/>
      <w:divBdr>
        <w:top w:val="none" w:sz="0" w:space="0" w:color="auto"/>
        <w:left w:val="none" w:sz="0" w:space="0" w:color="auto"/>
        <w:bottom w:val="none" w:sz="0" w:space="0" w:color="auto"/>
        <w:right w:val="none" w:sz="0" w:space="0" w:color="auto"/>
      </w:divBdr>
    </w:div>
    <w:div w:id="1802074793">
      <w:bodyDiv w:val="1"/>
      <w:marLeft w:val="0"/>
      <w:marRight w:val="0"/>
      <w:marTop w:val="0"/>
      <w:marBottom w:val="0"/>
      <w:divBdr>
        <w:top w:val="none" w:sz="0" w:space="0" w:color="auto"/>
        <w:left w:val="none" w:sz="0" w:space="0" w:color="auto"/>
        <w:bottom w:val="none" w:sz="0" w:space="0" w:color="auto"/>
        <w:right w:val="none" w:sz="0" w:space="0" w:color="auto"/>
      </w:divBdr>
    </w:div>
    <w:div w:id="1873028701">
      <w:bodyDiv w:val="1"/>
      <w:marLeft w:val="0"/>
      <w:marRight w:val="0"/>
      <w:marTop w:val="0"/>
      <w:marBottom w:val="0"/>
      <w:divBdr>
        <w:top w:val="none" w:sz="0" w:space="0" w:color="auto"/>
        <w:left w:val="none" w:sz="0" w:space="0" w:color="auto"/>
        <w:bottom w:val="none" w:sz="0" w:space="0" w:color="auto"/>
        <w:right w:val="none" w:sz="0" w:space="0" w:color="auto"/>
      </w:divBdr>
    </w:div>
    <w:div w:id="20872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Count</c:v>
                </c:pt>
              </c:strCache>
            </c:strRef>
          </c:tx>
          <c:spPr>
            <a:solidFill>
              <a:schemeClr val="accent1">
                <a:lumMod val="75000"/>
              </a:schemeClr>
            </a:solidFill>
            <a:ln>
              <a:noFill/>
            </a:ln>
            <a:effectLst/>
          </c:spPr>
          <c:invertIfNegative val="0"/>
          <c:cat>
            <c:strRef>
              <c:f>Sheet1!$A$2:$A$34</c:f>
              <c:strCache>
                <c:ptCount val="33"/>
                <c:pt idx="0">
                  <c:v>Australia</c:v>
                </c:pt>
                <c:pt idx="1">
                  <c:v>Bangladesh</c:v>
                </c:pt>
                <c:pt idx="2">
                  <c:v>USA</c:v>
                </c:pt>
                <c:pt idx="3">
                  <c:v>Egypt</c:v>
                </c:pt>
                <c:pt idx="4">
                  <c:v>Philippine</c:v>
                </c:pt>
                <c:pt idx="5">
                  <c:v>Indonesia</c:v>
                </c:pt>
                <c:pt idx="6">
                  <c:v>Malaysia</c:v>
                </c:pt>
                <c:pt idx="7">
                  <c:v>Nigeria</c:v>
                </c:pt>
                <c:pt idx="8">
                  <c:v>India</c:v>
                </c:pt>
                <c:pt idx="9">
                  <c:v>Portugal</c:v>
                </c:pt>
                <c:pt idx="10">
                  <c:v>Uzbekistan</c:v>
                </c:pt>
                <c:pt idx="11">
                  <c:v>Italy</c:v>
                </c:pt>
                <c:pt idx="12">
                  <c:v>Jordan</c:v>
                </c:pt>
                <c:pt idx="13">
                  <c:v>Malta</c:v>
                </c:pt>
                <c:pt idx="14">
                  <c:v>Ghana</c:v>
                </c:pt>
                <c:pt idx="15">
                  <c:v>Vietnam</c:v>
                </c:pt>
                <c:pt idx="16">
                  <c:v>New Zealand</c:v>
                </c:pt>
                <c:pt idx="17">
                  <c:v>Spain</c:v>
                </c:pt>
                <c:pt idx="18">
                  <c:v>Romania</c:v>
                </c:pt>
                <c:pt idx="19">
                  <c:v>Saudi Arabia</c:v>
                </c:pt>
                <c:pt idx="20">
                  <c:v>China</c:v>
                </c:pt>
                <c:pt idx="21">
                  <c:v>Canada</c:v>
                </c:pt>
                <c:pt idx="22">
                  <c:v>Finland</c:v>
                </c:pt>
                <c:pt idx="23">
                  <c:v>Africa</c:v>
                </c:pt>
                <c:pt idx="24">
                  <c:v>Kuwait</c:v>
                </c:pt>
                <c:pt idx="25">
                  <c:v>Lebanon</c:v>
                </c:pt>
                <c:pt idx="26">
                  <c:v>Cyprus</c:v>
                </c:pt>
                <c:pt idx="27">
                  <c:v>UK</c:v>
                </c:pt>
                <c:pt idx="28">
                  <c:v>Rwanda</c:v>
                </c:pt>
                <c:pt idx="29">
                  <c:v>Poland</c:v>
                </c:pt>
                <c:pt idx="30">
                  <c:v>Bahrain</c:v>
                </c:pt>
                <c:pt idx="31">
                  <c:v>Germany</c:v>
                </c:pt>
                <c:pt idx="32">
                  <c:v>Others</c:v>
                </c:pt>
              </c:strCache>
            </c:strRef>
          </c:cat>
          <c:val>
            <c:numRef>
              <c:f>Sheet1!$B$2:$B$34</c:f>
              <c:numCache>
                <c:formatCode>General</c:formatCode>
                <c:ptCount val="33"/>
                <c:pt idx="0">
                  <c:v>2</c:v>
                </c:pt>
                <c:pt idx="1">
                  <c:v>3</c:v>
                </c:pt>
                <c:pt idx="2">
                  <c:v>12</c:v>
                </c:pt>
                <c:pt idx="3">
                  <c:v>2</c:v>
                </c:pt>
                <c:pt idx="4">
                  <c:v>1</c:v>
                </c:pt>
                <c:pt idx="5">
                  <c:v>2</c:v>
                </c:pt>
                <c:pt idx="6">
                  <c:v>1</c:v>
                </c:pt>
                <c:pt idx="7">
                  <c:v>3</c:v>
                </c:pt>
                <c:pt idx="8">
                  <c:v>6</c:v>
                </c:pt>
                <c:pt idx="9">
                  <c:v>2</c:v>
                </c:pt>
                <c:pt idx="10">
                  <c:v>1</c:v>
                </c:pt>
                <c:pt idx="11">
                  <c:v>3</c:v>
                </c:pt>
                <c:pt idx="12">
                  <c:v>1</c:v>
                </c:pt>
                <c:pt idx="13">
                  <c:v>1</c:v>
                </c:pt>
                <c:pt idx="14">
                  <c:v>1</c:v>
                </c:pt>
                <c:pt idx="15">
                  <c:v>1</c:v>
                </c:pt>
                <c:pt idx="16">
                  <c:v>1</c:v>
                </c:pt>
                <c:pt idx="17">
                  <c:v>1</c:v>
                </c:pt>
                <c:pt idx="18">
                  <c:v>4</c:v>
                </c:pt>
                <c:pt idx="19">
                  <c:v>5</c:v>
                </c:pt>
                <c:pt idx="20">
                  <c:v>3</c:v>
                </c:pt>
                <c:pt idx="21">
                  <c:v>1</c:v>
                </c:pt>
                <c:pt idx="22">
                  <c:v>1</c:v>
                </c:pt>
                <c:pt idx="23">
                  <c:v>1</c:v>
                </c:pt>
                <c:pt idx="24">
                  <c:v>2</c:v>
                </c:pt>
                <c:pt idx="25">
                  <c:v>1</c:v>
                </c:pt>
                <c:pt idx="26">
                  <c:v>1</c:v>
                </c:pt>
                <c:pt idx="27">
                  <c:v>1</c:v>
                </c:pt>
                <c:pt idx="28">
                  <c:v>1</c:v>
                </c:pt>
                <c:pt idx="29">
                  <c:v>1</c:v>
                </c:pt>
                <c:pt idx="30">
                  <c:v>1</c:v>
                </c:pt>
                <c:pt idx="31">
                  <c:v>1</c:v>
                </c:pt>
                <c:pt idx="32">
                  <c:v>7</c:v>
                </c:pt>
              </c:numCache>
            </c:numRef>
          </c:val>
          <c:extLst>
            <c:ext xmlns:c16="http://schemas.microsoft.com/office/drawing/2014/chart" uri="{C3380CC4-5D6E-409C-BE32-E72D297353CC}">
              <c16:uniqueId val="{00000000-F8ED-4376-823B-03C6516A379B}"/>
            </c:ext>
          </c:extLst>
        </c:ser>
        <c:dLbls>
          <c:showLegendKey val="0"/>
          <c:showVal val="0"/>
          <c:showCatName val="0"/>
          <c:showSerName val="0"/>
          <c:showPercent val="0"/>
          <c:showBubbleSize val="0"/>
        </c:dLbls>
        <c:gapWidth val="219"/>
        <c:overlap val="-27"/>
        <c:axId val="767927167"/>
        <c:axId val="767928831"/>
      </c:barChart>
      <c:catAx>
        <c:axId val="767927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928831"/>
        <c:crosses val="autoZero"/>
        <c:auto val="1"/>
        <c:lblAlgn val="ctr"/>
        <c:lblOffset val="100"/>
        <c:noMultiLvlLbl val="0"/>
      </c:catAx>
      <c:valAx>
        <c:axId val="767928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927167"/>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9C58-A626-4BF6-A2C0-A54712DD1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40815</Words>
  <Characters>232646</Characters>
  <Application>Microsoft Office Word</Application>
  <DocSecurity>0</DocSecurity>
  <Lines>1938</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Naveed Hossain</dc:creator>
  <cp:keywords/>
  <dc:description/>
  <cp:lastModifiedBy>User</cp:lastModifiedBy>
  <cp:revision>3</cp:revision>
  <cp:lastPrinted>2025-08-02T11:27:00Z</cp:lastPrinted>
  <dcterms:created xsi:type="dcterms:W3CDTF">2025-08-04T19:36:00Z</dcterms:created>
  <dcterms:modified xsi:type="dcterms:W3CDTF">2025-08-17T09:06:00Z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id="owICukAh"/&gt;&lt;style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