
<file path=[Content_Types].xml><?xml version="1.0" encoding="utf-8"?>
<Types xmlns="http://schemas.openxmlformats.org/package/2006/content-types">
  <Default Extension="glb" ContentType="model/gltf.binary"/>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296BC89C" w14:textId="291C98D1" w:rsidR="0014461F" w:rsidRDefault="007B1E97" w:rsidP="002162D2">
      <w:pPr>
        <w:jc w:val="center"/>
      </w:pPr>
      <w:r>
        <w:rPr>
          <w:noProof/>
        </w:rPr>
        <mc:AlternateContent>
          <mc:Choice Requires="wps">
            <w:drawing>
              <wp:anchor distT="0" distB="0" distL="114300" distR="114300" simplePos="0" relativeHeight="251658239" behindDoc="1" locked="0" layoutInCell="1" allowOverlap="1" wp14:anchorId="0D7C49F9" wp14:editId="0244BAEE">
                <wp:simplePos x="0" y="0"/>
                <wp:positionH relativeFrom="page">
                  <wp:align>right</wp:align>
                </wp:positionH>
                <wp:positionV relativeFrom="paragraph">
                  <wp:posOffset>-914400</wp:posOffset>
                </wp:positionV>
                <wp:extent cx="7737583" cy="10040836"/>
                <wp:effectExtent l="0" t="0" r="15875" b="17780"/>
                <wp:wrapNone/>
                <wp:docPr id="15" name="Rectangle 15"/>
                <wp:cNvGraphicFramePr/>
                <a:graphic xmlns:a="http://schemas.openxmlformats.org/drawingml/2006/main">
                  <a:graphicData uri="http://schemas.microsoft.com/office/word/2010/wordprocessingShape">
                    <wps:wsp>
                      <wps:cNvSpPr/>
                      <wps:spPr>
                        <a:xfrm>
                          <a:off x="0" y="0"/>
                          <a:ext cx="7737583" cy="10040836"/>
                        </a:xfrm>
                        <a:prstGeom prst="rect">
                          <a:avLst/>
                        </a:prstGeom>
                        <a:gradFill flip="none" rotWithShape="1">
                          <a:gsLst>
                            <a:gs pos="0">
                              <a:schemeClr val="accent5">
                                <a:lumMod val="75000"/>
                                <a:shade val="30000"/>
                                <a:satMod val="115000"/>
                              </a:schemeClr>
                            </a:gs>
                            <a:gs pos="50000">
                              <a:schemeClr val="accent5">
                                <a:lumMod val="75000"/>
                                <a:shade val="67500"/>
                                <a:satMod val="115000"/>
                              </a:schemeClr>
                            </a:gs>
                            <a:gs pos="100000">
                              <a:schemeClr val="accent5">
                                <a:lumMod val="75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1517E" id="Rectangle 15" o:spid="_x0000_s1026" style="position:absolute;margin-left:558.05pt;margin-top:-1in;width:609.25pt;height:790.6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" fillcolor="#2e74b5 [2408]" strokecolor="#1f3763 [1604]" strokeweight="1pt">
                <v:fill color2="#2e74b5 [2408]" rotate="t" colors="0 #10426f;.5 #1d62a1;1 #2476c0" focus="100%" type="gradient"/>
                <w10:wrap anchorx="page"/>
              </v:rect>
            </w:pict>
          </mc:Fallback>
        </mc:AlternateContent>
      </w:r>
      <w:r w:rsidR="0014461F" w:rsidRPr="0014461F">
        <w:rPr>
          <w:noProof/>
        </w:rPr>
        <w:drawing>
          <wp:inline distT="0" distB="0" distL="0" distR="0" wp14:anchorId="1395B655" wp14:editId="104CC1B9">
            <wp:extent cx="4082143" cy="27146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83184" cy="2715317"/>
                    </a:xfrm>
                    <a:prstGeom prst="rect">
                      <a:avLst/>
                    </a:prstGeom>
                  </pic:spPr>
                </pic:pic>
              </a:graphicData>
            </a:graphic>
          </wp:inline>
        </w:drawing>
      </w:r>
    </w:p>
    <w:p w14:paraId="2883C962" w14:textId="1AE408FC" w:rsidR="0014461F" w:rsidRDefault="0014461F" w:rsidP="002162D2">
      <w:pPr>
        <w:jc w:val="center"/>
      </w:pPr>
    </w:p>
    <w:p w14:paraId="65050662" w14:textId="491F420C" w:rsidR="00C27D92" w:rsidRDefault="006B39EB" w:rsidP="007B1E97">
      <w:pPr>
        <w:jc w:val="center"/>
        <w:sectPr w:rsidR="00C27D92" w:rsidSect="0014461F">
          <w:headerReference w:type="default" r:id="rId9"/>
          <w:footerReference w:type="default" r:id="rId10"/>
          <w:headerReference w:type="first" r:id="rId11"/>
          <w:pgSz w:w="12240" w:h="15840"/>
          <w:pgMar w:top="1440" w:right="1440" w:bottom="1440" w:left="1440" w:header="720" w:footer="720" w:gutter="0"/>
          <w:cols w:space="720"/>
          <w:titlePg/>
          <w:docGrid w:linePitch="360"/>
        </w:sectPr>
      </w:pPr>
      <w:r>
        <w:rPr>
          <w:noProof/>
        </w:rPr>
        <w:drawing>
          <wp:anchor distT="0" distB="0" distL="114300" distR="114300" simplePos="0" relativeHeight="251660288" behindDoc="0" locked="0" layoutInCell="1" allowOverlap="1" wp14:anchorId="573191C1" wp14:editId="08CC1DA5">
            <wp:simplePos x="0" y="0"/>
            <wp:positionH relativeFrom="column">
              <wp:posOffset>3441940</wp:posOffset>
            </wp:positionH>
            <wp:positionV relativeFrom="paragraph">
              <wp:posOffset>240365</wp:posOffset>
            </wp:positionV>
            <wp:extent cx="1681480" cy="2286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681480" cy="2286000"/>
                    </a:xfrm>
                    <a:prstGeom prst="rect">
                      <a:avLst/>
                    </a:prstGeom>
                  </pic:spPr>
                </pic:pic>
              </a:graphicData>
            </a:graphic>
            <wp14:sizeRelH relativeFrom="margin">
              <wp14:pctWidth>0</wp14:pctWidth>
            </wp14:sizeRelH>
            <wp14:sizeRelV relativeFrom="margin">
              <wp14:pctHeight>0</wp14:pctHeight>
            </wp14:sizeRelV>
          </wp:anchor>
        </w:drawing>
      </w:r>
      <w:r w:rsidR="00C27D92" w:rsidRPr="00C27D92">
        <w:rPr>
          <w:noProof/>
        </w:rPr>
        <w:drawing>
          <wp:inline distT="0" distB="0" distL="0" distR="0" wp14:anchorId="3275D371" wp14:editId="6D3D567D">
            <wp:extent cx="4800600" cy="3429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00600" cy="3429000"/>
                    </a:xfrm>
                    <a:prstGeom prst="rect">
                      <a:avLst/>
                    </a:prstGeom>
                  </pic:spPr>
                </pic:pic>
              </a:graphicData>
            </a:graphic>
          </wp:inline>
        </w:drawing>
      </w:r>
      <w:r w:rsidR="00C27D92">
        <w:br w:type="page"/>
      </w:r>
    </w:p>
    <w:p w14:paraId="0DD27133" w14:textId="77777777" w:rsidR="00C27D92" w:rsidRDefault="00C27D92" w:rsidP="007B1E97"/>
    <w:p w14:paraId="4068461B" w14:textId="1F9EB49D" w:rsidR="0014461F" w:rsidRDefault="0014461F" w:rsidP="002162D2">
      <w:pPr>
        <w:jc w:val="center"/>
      </w:pPr>
    </w:p>
    <w:p w14:paraId="1B69DA29" w14:textId="58E6F5D6" w:rsidR="004E34B0" w:rsidRDefault="002162D2" w:rsidP="002162D2">
      <w:pPr>
        <w:jc w:val="center"/>
      </w:pPr>
      <w:r>
        <w:rPr>
          <w:noProof/>
        </w:rPr>
        <mc:AlternateContent>
          <mc:Choice Requires="wps">
            <w:drawing>
              <wp:anchor distT="0" distB="0" distL="114300" distR="114300" simplePos="0" relativeHeight="251659264" behindDoc="0" locked="0" layoutInCell="1" allowOverlap="1" wp14:anchorId="2E3C2F14" wp14:editId="602C55D5">
                <wp:simplePos x="0" y="0"/>
                <wp:positionH relativeFrom="margin">
                  <wp:align>center</wp:align>
                </wp:positionH>
                <wp:positionV relativeFrom="paragraph">
                  <wp:posOffset>-133350</wp:posOffset>
                </wp:positionV>
                <wp:extent cx="2560320" cy="1971675"/>
                <wp:effectExtent l="114300" t="114300" r="106680" b="123825"/>
                <wp:wrapNone/>
                <wp:docPr id="2" name="Rectangle 2"/>
                <wp:cNvGraphicFramePr/>
                <a:graphic xmlns:a="http://schemas.openxmlformats.org/drawingml/2006/main">
                  <a:graphicData uri="http://schemas.microsoft.com/office/word/2010/wordprocessingShape">
                    <wps:wsp>
                      <wps:cNvSpPr/>
                      <wps:spPr>
                        <a:xfrm>
                          <a:off x="0" y="0"/>
                          <a:ext cx="2560320" cy="1971675"/>
                        </a:xfrm>
                        <a:prstGeom prst="rect">
                          <a:avLst/>
                        </a:prstGeom>
                        <a:noFill/>
                        <a:ln w="76200">
                          <a:solidFill>
                            <a:schemeClr val="accent2">
                              <a:lumMod val="75000"/>
                            </a:schemeClr>
                          </a:solidFill>
                        </a:ln>
                        <a:effectLst>
                          <a:glow rad="63500">
                            <a:schemeClr val="accent4">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99ACBB" id="Rectangle 2" o:spid="_x0000_s1026" style="position:absolute;margin-left:0;margin-top:-10.5pt;width:201.6pt;height:155.2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" filled="f" strokecolor="#c45911 [2405]" strokeweight="6pt">
                <w10:wrap anchorx="margin"/>
              </v:rect>
            </w:pict>
          </mc:Fallback>
        </mc:AlternateContent>
      </w:r>
      <w:r w:rsidRPr="002162D2">
        <w:rPr>
          <w:noProof/>
        </w:rPr>
        <w:drawing>
          <wp:inline distT="0" distB="0" distL="0" distR="0" wp14:anchorId="6F3A73FF" wp14:editId="019291F0">
            <wp:extent cx="2714625" cy="1809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4625" cy="1809750"/>
                    </a:xfrm>
                    <a:prstGeom prst="rect">
                      <a:avLst/>
                    </a:prstGeom>
                  </pic:spPr>
                </pic:pic>
              </a:graphicData>
            </a:graphic>
          </wp:inline>
        </w:drawing>
      </w:r>
    </w:p>
    <w:p w14:paraId="3B371ABA" w14:textId="7860C48E" w:rsidR="002162D2" w:rsidRDefault="002162D2" w:rsidP="002162D2">
      <w:pPr>
        <w:jc w:val="center"/>
      </w:pPr>
    </w:p>
    <w:p w14:paraId="16B38E3E" w14:textId="3B3301BD" w:rsidR="002162D2" w:rsidRPr="00425755" w:rsidRDefault="002162D2" w:rsidP="002162D2">
      <w:pPr>
        <w:jc w:val="center"/>
        <w:rPr>
          <w:rFonts w:ascii="Arial" w:hAnsi="Arial" w:cs="Arial"/>
          <w:b/>
          <w:bCs/>
          <w:sz w:val="32"/>
          <w:szCs w:val="32"/>
        </w:rPr>
      </w:pPr>
      <w:r w:rsidRPr="00425755">
        <w:rPr>
          <w:rFonts w:ascii="Arial" w:hAnsi="Arial" w:cs="Arial"/>
          <w:b/>
          <w:bCs/>
          <w:sz w:val="32"/>
          <w:szCs w:val="32"/>
        </w:rPr>
        <w:t>Internship Report</w:t>
      </w:r>
      <w:r w:rsidR="001E2354">
        <w:rPr>
          <w:rFonts w:ascii="Arial" w:hAnsi="Arial" w:cs="Arial"/>
          <w:b/>
          <w:bCs/>
          <w:sz w:val="32"/>
          <w:szCs w:val="32"/>
        </w:rPr>
        <w:t xml:space="preserve"> on</w:t>
      </w:r>
      <w:r w:rsidRPr="00425755">
        <w:rPr>
          <w:rFonts w:ascii="Arial" w:hAnsi="Arial" w:cs="Arial"/>
          <w:b/>
          <w:bCs/>
          <w:sz w:val="32"/>
          <w:szCs w:val="32"/>
        </w:rPr>
        <w:t xml:space="preserve"> </w:t>
      </w:r>
    </w:p>
    <w:p w14:paraId="5CEA0EF9" w14:textId="60271E1F" w:rsidR="002162D2" w:rsidRPr="00425755" w:rsidRDefault="002162D2" w:rsidP="002162D2">
      <w:pPr>
        <w:jc w:val="center"/>
        <w:rPr>
          <w:rFonts w:ascii="Arial" w:hAnsi="Arial" w:cs="Arial"/>
          <w:b/>
          <w:bCs/>
          <w:sz w:val="32"/>
          <w:szCs w:val="32"/>
        </w:rPr>
      </w:pPr>
      <w:r w:rsidRPr="00425755">
        <w:rPr>
          <w:rFonts w:ascii="Arial" w:hAnsi="Arial" w:cs="Arial"/>
          <w:b/>
          <w:bCs/>
          <w:sz w:val="32"/>
          <w:szCs w:val="32"/>
        </w:rPr>
        <w:t>Commercial Bank of Ceylon &amp; Foreign Banks in Bangladesh: A Comparative</w:t>
      </w:r>
      <w:r w:rsidR="00425755" w:rsidRPr="00425755">
        <w:rPr>
          <w:rFonts w:ascii="Arial" w:hAnsi="Arial" w:cs="Arial"/>
          <w:b/>
          <w:bCs/>
          <w:sz w:val="32"/>
          <w:szCs w:val="32"/>
        </w:rPr>
        <w:t xml:space="preserve"> Product</w:t>
      </w:r>
      <w:r w:rsidRPr="00425755">
        <w:rPr>
          <w:rFonts w:ascii="Arial" w:hAnsi="Arial" w:cs="Arial"/>
          <w:b/>
          <w:bCs/>
          <w:sz w:val="32"/>
          <w:szCs w:val="32"/>
        </w:rPr>
        <w:t xml:space="preserve"> Analysis</w:t>
      </w:r>
    </w:p>
    <w:p w14:paraId="5F8A2E1C" w14:textId="570F1A92" w:rsidR="002162D2" w:rsidRPr="00425755" w:rsidRDefault="002162D2" w:rsidP="002162D2">
      <w:pPr>
        <w:jc w:val="center"/>
        <w:rPr>
          <w:rFonts w:ascii="Arial" w:hAnsi="Arial" w:cs="Arial"/>
          <w:b/>
          <w:bCs/>
          <w:sz w:val="32"/>
          <w:szCs w:val="32"/>
        </w:rPr>
      </w:pPr>
    </w:p>
    <w:p w14:paraId="51835E5F" w14:textId="77AD3C05" w:rsidR="002162D2" w:rsidRPr="00425755" w:rsidRDefault="002162D2" w:rsidP="001E2354">
      <w:pPr>
        <w:jc w:val="center"/>
        <w:rPr>
          <w:rFonts w:ascii="Arial" w:hAnsi="Arial" w:cs="Arial"/>
          <w:b/>
          <w:bCs/>
          <w:sz w:val="32"/>
          <w:szCs w:val="32"/>
        </w:rPr>
      </w:pPr>
      <w:r w:rsidRPr="00425755">
        <w:rPr>
          <w:rFonts w:ascii="Arial" w:hAnsi="Arial" w:cs="Arial"/>
          <w:b/>
          <w:bCs/>
          <w:sz w:val="32"/>
          <w:szCs w:val="32"/>
        </w:rPr>
        <w:t xml:space="preserve">Submitted to: </w:t>
      </w:r>
      <w:r w:rsidR="001728CB" w:rsidRPr="00425755">
        <w:rPr>
          <w:rFonts w:ascii="Arial" w:hAnsi="Arial" w:cs="Arial"/>
          <w:b/>
          <w:bCs/>
          <w:sz w:val="32"/>
          <w:szCs w:val="32"/>
        </w:rPr>
        <w:t>Mo</w:t>
      </w:r>
      <w:r w:rsidR="000074EB" w:rsidRPr="00425755">
        <w:rPr>
          <w:rFonts w:ascii="Arial" w:hAnsi="Arial" w:cs="Arial"/>
          <w:b/>
          <w:bCs/>
          <w:sz w:val="32"/>
          <w:szCs w:val="32"/>
        </w:rPr>
        <w:t>s</w:t>
      </w:r>
      <w:r w:rsidR="001728CB" w:rsidRPr="00425755">
        <w:rPr>
          <w:rFonts w:ascii="Arial" w:hAnsi="Arial" w:cs="Arial"/>
          <w:b/>
          <w:bCs/>
          <w:sz w:val="32"/>
          <w:szCs w:val="32"/>
        </w:rPr>
        <w:t>a</w:t>
      </w:r>
      <w:r w:rsidR="00425755">
        <w:rPr>
          <w:rFonts w:ascii="Arial" w:hAnsi="Arial" w:cs="Arial"/>
          <w:b/>
          <w:bCs/>
          <w:sz w:val="32"/>
          <w:szCs w:val="32"/>
        </w:rPr>
        <w:t>b</w:t>
      </w:r>
      <w:r w:rsidR="001728CB" w:rsidRPr="00425755">
        <w:rPr>
          <w:rFonts w:ascii="Arial" w:hAnsi="Arial" w:cs="Arial"/>
          <w:b/>
          <w:bCs/>
          <w:sz w:val="32"/>
          <w:szCs w:val="32"/>
        </w:rPr>
        <w:t>bir</w:t>
      </w:r>
      <w:r w:rsidR="00E04374">
        <w:rPr>
          <w:rFonts w:ascii="Arial" w:hAnsi="Arial" w:cs="Arial"/>
          <w:b/>
          <w:bCs/>
          <w:sz w:val="32"/>
          <w:szCs w:val="32"/>
        </w:rPr>
        <w:t xml:space="preserve"> U</w:t>
      </w:r>
      <w:r w:rsidR="001728CB" w:rsidRPr="00425755">
        <w:rPr>
          <w:rFonts w:ascii="Arial" w:hAnsi="Arial" w:cs="Arial"/>
          <w:b/>
          <w:bCs/>
          <w:sz w:val="32"/>
          <w:szCs w:val="32"/>
        </w:rPr>
        <w:t>ddin</w:t>
      </w:r>
      <w:r w:rsidR="001E2354">
        <w:rPr>
          <w:rFonts w:ascii="Arial" w:hAnsi="Arial" w:cs="Arial"/>
          <w:b/>
          <w:bCs/>
          <w:sz w:val="32"/>
          <w:szCs w:val="32"/>
        </w:rPr>
        <w:t xml:space="preserve"> Ahmad</w:t>
      </w:r>
    </w:p>
    <w:p w14:paraId="1673CB3A" w14:textId="49EE75B8" w:rsidR="00425755" w:rsidRDefault="001728CB" w:rsidP="001E2354">
      <w:pPr>
        <w:jc w:val="center"/>
        <w:rPr>
          <w:rFonts w:ascii="Arial" w:hAnsi="Arial" w:cs="Arial"/>
          <w:b/>
          <w:bCs/>
          <w:sz w:val="32"/>
          <w:szCs w:val="32"/>
        </w:rPr>
      </w:pPr>
      <w:r w:rsidRPr="00425755">
        <w:rPr>
          <w:rFonts w:ascii="Arial" w:hAnsi="Arial" w:cs="Arial"/>
          <w:b/>
          <w:bCs/>
          <w:sz w:val="32"/>
          <w:szCs w:val="32"/>
        </w:rPr>
        <w:t>Assistant Professor of Business</w:t>
      </w:r>
    </w:p>
    <w:p w14:paraId="7FFFA325" w14:textId="5C27012A" w:rsidR="001728CB" w:rsidRPr="00425755" w:rsidRDefault="001728CB" w:rsidP="001E2354">
      <w:pPr>
        <w:jc w:val="center"/>
        <w:rPr>
          <w:rFonts w:ascii="Arial" w:hAnsi="Arial" w:cs="Arial"/>
          <w:b/>
          <w:bCs/>
          <w:sz w:val="32"/>
          <w:szCs w:val="32"/>
        </w:rPr>
      </w:pPr>
      <w:r w:rsidRPr="00425755">
        <w:rPr>
          <w:rFonts w:ascii="Arial" w:hAnsi="Arial" w:cs="Arial"/>
          <w:b/>
          <w:bCs/>
          <w:sz w:val="32"/>
          <w:szCs w:val="32"/>
        </w:rPr>
        <w:t>U</w:t>
      </w:r>
      <w:r w:rsidR="00C941D2">
        <w:rPr>
          <w:rFonts w:ascii="Arial" w:hAnsi="Arial" w:cs="Arial"/>
          <w:b/>
          <w:bCs/>
          <w:sz w:val="32"/>
          <w:szCs w:val="32"/>
        </w:rPr>
        <w:t>nited International University</w:t>
      </w:r>
    </w:p>
    <w:p w14:paraId="77BCB7D3" w14:textId="0005A012" w:rsidR="001728CB" w:rsidRPr="00425755" w:rsidRDefault="001728CB" w:rsidP="001728CB">
      <w:pPr>
        <w:jc w:val="center"/>
        <w:rPr>
          <w:rFonts w:ascii="Arial" w:hAnsi="Arial" w:cs="Arial"/>
          <w:b/>
          <w:bCs/>
          <w:sz w:val="32"/>
          <w:szCs w:val="32"/>
        </w:rPr>
      </w:pPr>
    </w:p>
    <w:p w14:paraId="40650BEF" w14:textId="106DEB9F" w:rsidR="002162D2" w:rsidRPr="00425755" w:rsidRDefault="002162D2" w:rsidP="00C941D2">
      <w:pPr>
        <w:jc w:val="center"/>
        <w:rPr>
          <w:rFonts w:ascii="Arial" w:hAnsi="Arial" w:cs="Arial"/>
          <w:b/>
          <w:bCs/>
          <w:sz w:val="32"/>
          <w:szCs w:val="32"/>
        </w:rPr>
      </w:pPr>
      <w:r w:rsidRPr="00425755">
        <w:rPr>
          <w:rFonts w:ascii="Arial" w:hAnsi="Arial" w:cs="Arial"/>
          <w:b/>
          <w:bCs/>
          <w:sz w:val="32"/>
          <w:szCs w:val="32"/>
        </w:rPr>
        <w:t xml:space="preserve">Submitted by: </w:t>
      </w:r>
      <w:r w:rsidR="001728CB" w:rsidRPr="00425755">
        <w:rPr>
          <w:rFonts w:ascii="Arial" w:hAnsi="Arial" w:cs="Arial"/>
          <w:b/>
          <w:bCs/>
          <w:sz w:val="32"/>
          <w:szCs w:val="32"/>
        </w:rPr>
        <w:t>Wazaer Salauddin</w:t>
      </w:r>
    </w:p>
    <w:p w14:paraId="63F4F106" w14:textId="5F64829F" w:rsidR="00E33604" w:rsidRDefault="00E33604" w:rsidP="002162D2">
      <w:pPr>
        <w:jc w:val="center"/>
        <w:rPr>
          <w:rFonts w:ascii="Arial" w:hAnsi="Arial" w:cs="Arial"/>
          <w:b/>
          <w:bCs/>
          <w:sz w:val="32"/>
          <w:szCs w:val="32"/>
        </w:rPr>
      </w:pPr>
      <w:r w:rsidRPr="00425755">
        <w:rPr>
          <w:rFonts w:ascii="Arial" w:hAnsi="Arial" w:cs="Arial"/>
          <w:b/>
          <w:bCs/>
          <w:sz w:val="32"/>
          <w:szCs w:val="32"/>
        </w:rPr>
        <w:t>111 153 093</w:t>
      </w:r>
    </w:p>
    <w:p w14:paraId="62519F33" w14:textId="015F0CBE" w:rsidR="00C941D2" w:rsidRDefault="00C941D2" w:rsidP="002162D2">
      <w:pPr>
        <w:jc w:val="center"/>
        <w:rPr>
          <w:rFonts w:ascii="Arial" w:hAnsi="Arial" w:cs="Arial"/>
          <w:b/>
          <w:bCs/>
          <w:sz w:val="32"/>
          <w:szCs w:val="32"/>
        </w:rPr>
      </w:pPr>
      <w:r>
        <w:rPr>
          <w:rFonts w:ascii="Arial" w:hAnsi="Arial" w:cs="Arial"/>
          <w:b/>
          <w:bCs/>
          <w:sz w:val="32"/>
          <w:szCs w:val="32"/>
        </w:rPr>
        <w:t>BBA, SOBE UIU</w:t>
      </w:r>
    </w:p>
    <w:p w14:paraId="6DAEC7D9" w14:textId="6535C266" w:rsidR="00C941D2" w:rsidRDefault="00C941D2" w:rsidP="002162D2">
      <w:pPr>
        <w:jc w:val="center"/>
        <w:rPr>
          <w:rFonts w:ascii="Arial" w:hAnsi="Arial" w:cs="Arial"/>
          <w:b/>
          <w:bCs/>
          <w:sz w:val="32"/>
          <w:szCs w:val="32"/>
        </w:rPr>
      </w:pPr>
    </w:p>
    <w:p w14:paraId="5A6FA97B" w14:textId="77777777" w:rsidR="00C941D2" w:rsidRPr="00425755" w:rsidRDefault="00C941D2" w:rsidP="002162D2">
      <w:pPr>
        <w:jc w:val="center"/>
        <w:rPr>
          <w:rFonts w:ascii="Arial" w:hAnsi="Arial" w:cs="Arial"/>
          <w:b/>
          <w:bCs/>
          <w:sz w:val="32"/>
          <w:szCs w:val="32"/>
        </w:rPr>
      </w:pPr>
    </w:p>
    <w:p w14:paraId="1953C58C" w14:textId="5EA5A3A0" w:rsidR="002162D2" w:rsidRPr="00425755" w:rsidRDefault="002162D2" w:rsidP="00C941D2">
      <w:pPr>
        <w:jc w:val="center"/>
        <w:rPr>
          <w:rFonts w:ascii="Arial" w:hAnsi="Arial" w:cs="Arial"/>
          <w:b/>
          <w:bCs/>
          <w:sz w:val="32"/>
          <w:szCs w:val="32"/>
        </w:rPr>
      </w:pPr>
      <w:r w:rsidRPr="00425755">
        <w:rPr>
          <w:rFonts w:ascii="Arial" w:hAnsi="Arial" w:cs="Arial"/>
          <w:b/>
          <w:bCs/>
          <w:sz w:val="32"/>
          <w:szCs w:val="32"/>
        </w:rPr>
        <w:t>Date</w:t>
      </w:r>
      <w:r w:rsidR="001E2354">
        <w:rPr>
          <w:rFonts w:ascii="Arial" w:hAnsi="Arial" w:cs="Arial"/>
          <w:b/>
          <w:bCs/>
          <w:sz w:val="32"/>
          <w:szCs w:val="32"/>
        </w:rPr>
        <w:t xml:space="preserve"> of submission</w:t>
      </w:r>
      <w:r w:rsidRPr="00425755">
        <w:rPr>
          <w:rFonts w:ascii="Arial" w:hAnsi="Arial" w:cs="Arial"/>
          <w:b/>
          <w:bCs/>
          <w:sz w:val="32"/>
          <w:szCs w:val="32"/>
        </w:rPr>
        <w:t>:</w:t>
      </w:r>
      <w:r w:rsidR="00425755">
        <w:rPr>
          <w:rFonts w:ascii="Arial" w:hAnsi="Arial" w:cs="Arial"/>
          <w:b/>
          <w:bCs/>
          <w:sz w:val="32"/>
          <w:szCs w:val="32"/>
        </w:rPr>
        <w:t xml:space="preserve"> 24.01.2021</w:t>
      </w:r>
    </w:p>
    <w:p w14:paraId="49236652" w14:textId="77777777" w:rsidR="00ED6DBA" w:rsidRDefault="00ED6DBA" w:rsidP="002162D2">
      <w:pPr>
        <w:sectPr w:rsidR="00ED6DBA" w:rsidSect="00ED6DBA">
          <w:headerReference w:type="default" r:id="rId16"/>
          <w:pgSz w:w="12240" w:h="15840"/>
          <w:pgMar w:top="1440" w:right="1440" w:bottom="1440" w:left="1440" w:header="720" w:footer="720" w:gutter="0"/>
          <w:pgNumType w:fmt="lowerRoman" w:start="3"/>
          <w:cols w:space="720"/>
          <w:docGrid w:linePitch="360"/>
        </w:sectPr>
      </w:pPr>
    </w:p>
    <w:p w14:paraId="0A70969F" w14:textId="1337CADD" w:rsidR="002276A1" w:rsidRPr="00AD6D6A" w:rsidRDefault="006B39EB" w:rsidP="00425755">
      <w:pPr>
        <w:pStyle w:val="Title"/>
        <w:jc w:val="center"/>
        <w:rPr>
          <w:rFonts w:ascii="Arial" w:hAnsi="Arial" w:cs="Arial"/>
        </w:rPr>
      </w:pPr>
      <w:r w:rsidRPr="001E2354">
        <w:rPr>
          <w:rFonts w:ascii="Arial" w:hAnsi="Arial" w:cs="Arial"/>
          <w:noProof/>
          <w:sz w:val="36"/>
          <w:szCs w:val="36"/>
        </w:rPr>
        <w:lastRenderedPageBreak/>
        <mc:AlternateContent>
          <mc:Choice Requires="wps">
            <w:drawing>
              <wp:anchor distT="0" distB="0" distL="114300" distR="114300" simplePos="0" relativeHeight="251662336" behindDoc="0" locked="0" layoutInCell="1" allowOverlap="1" wp14:anchorId="1E36F8F9" wp14:editId="0455B21A">
                <wp:simplePos x="0" y="0"/>
                <wp:positionH relativeFrom="margin">
                  <wp:posOffset>876300</wp:posOffset>
                </wp:positionH>
                <wp:positionV relativeFrom="paragraph">
                  <wp:posOffset>380999</wp:posOffset>
                </wp:positionV>
                <wp:extent cx="4210050" cy="9525"/>
                <wp:effectExtent l="19050" t="19050" r="19050" b="28575"/>
                <wp:wrapNone/>
                <wp:docPr id="17" name="Straight Connector 17"/>
                <wp:cNvGraphicFramePr/>
                <a:graphic xmlns:a="http://schemas.openxmlformats.org/drawingml/2006/main">
                  <a:graphicData uri="http://schemas.microsoft.com/office/word/2010/wordprocessingShape">
                    <wps:wsp>
                      <wps:cNvCnPr/>
                      <wps:spPr>
                        <a:xfrm flipV="1">
                          <a:off x="0" y="0"/>
                          <a:ext cx="4210050" cy="9525"/>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25194" id="Straight Connector 17"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pt,30pt" to="400.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" strokecolor="#44546a [3215]" strokeweight="3pt">
                <v:stroke joinstyle="miter"/>
                <w10:wrap anchorx="margin"/>
              </v:line>
            </w:pict>
          </mc:Fallback>
        </mc:AlternateContent>
      </w:r>
      <w:r w:rsidR="002276A1" w:rsidRPr="001E2354">
        <w:rPr>
          <w:rFonts w:ascii="Arial" w:hAnsi="Arial" w:cs="Arial"/>
          <w:sz w:val="36"/>
          <w:szCs w:val="36"/>
        </w:rPr>
        <w:t>LETTER OF TRANSMITTAL</w:t>
      </w:r>
    </w:p>
    <w:p w14:paraId="2A92B8D8" w14:textId="13832857" w:rsidR="002276A1" w:rsidRPr="00AD6D6A" w:rsidRDefault="002276A1" w:rsidP="002276A1">
      <w:pPr>
        <w:rPr>
          <w:rFonts w:ascii="Arial" w:hAnsi="Arial" w:cs="Arial"/>
        </w:rPr>
      </w:pPr>
    </w:p>
    <w:p w14:paraId="61142A5C" w14:textId="3C733093" w:rsidR="002276A1" w:rsidRPr="0031477B" w:rsidRDefault="002276A1" w:rsidP="00215CC7">
      <w:pPr>
        <w:spacing w:line="240" w:lineRule="auto"/>
        <w:jc w:val="both"/>
        <w:rPr>
          <w:rFonts w:ascii="Arial" w:hAnsi="Arial" w:cs="Arial"/>
          <w:sz w:val="24"/>
          <w:szCs w:val="24"/>
        </w:rPr>
      </w:pPr>
      <w:r w:rsidRPr="0031477B">
        <w:rPr>
          <w:rFonts w:ascii="Arial" w:hAnsi="Arial" w:cs="Arial"/>
          <w:sz w:val="24"/>
          <w:szCs w:val="24"/>
        </w:rPr>
        <w:t>Date:</w:t>
      </w:r>
      <w:r w:rsidR="00C941D2">
        <w:rPr>
          <w:rFonts w:ascii="Arial" w:hAnsi="Arial" w:cs="Arial"/>
          <w:sz w:val="24"/>
          <w:szCs w:val="24"/>
        </w:rPr>
        <w:t xml:space="preserve"> 24.01.2021</w:t>
      </w:r>
    </w:p>
    <w:p w14:paraId="28015C5C" w14:textId="77777777" w:rsidR="001E2354" w:rsidRDefault="001E2354" w:rsidP="00215CC7">
      <w:pPr>
        <w:spacing w:line="240" w:lineRule="auto"/>
        <w:jc w:val="both"/>
        <w:rPr>
          <w:rFonts w:ascii="Arial" w:hAnsi="Arial" w:cs="Arial"/>
          <w:sz w:val="24"/>
          <w:szCs w:val="24"/>
        </w:rPr>
      </w:pPr>
    </w:p>
    <w:p w14:paraId="3BDEBF39" w14:textId="63721595" w:rsidR="002276A1" w:rsidRPr="0031477B" w:rsidRDefault="002276A1" w:rsidP="00215CC7">
      <w:pPr>
        <w:spacing w:line="240" w:lineRule="auto"/>
        <w:jc w:val="both"/>
        <w:rPr>
          <w:rFonts w:ascii="Arial" w:hAnsi="Arial" w:cs="Arial"/>
          <w:sz w:val="24"/>
          <w:szCs w:val="24"/>
        </w:rPr>
      </w:pPr>
      <w:r w:rsidRPr="0031477B">
        <w:rPr>
          <w:rFonts w:ascii="Arial" w:hAnsi="Arial" w:cs="Arial"/>
          <w:sz w:val="24"/>
          <w:szCs w:val="24"/>
        </w:rPr>
        <w:t>Mosabbir</w:t>
      </w:r>
      <w:r w:rsidR="00AC7E3A" w:rsidRPr="0031477B">
        <w:rPr>
          <w:rFonts w:ascii="Arial" w:hAnsi="Arial" w:cs="Arial"/>
          <w:sz w:val="24"/>
          <w:szCs w:val="24"/>
        </w:rPr>
        <w:t xml:space="preserve"> U</w:t>
      </w:r>
      <w:r w:rsidRPr="0031477B">
        <w:rPr>
          <w:rFonts w:ascii="Arial" w:hAnsi="Arial" w:cs="Arial"/>
          <w:sz w:val="24"/>
          <w:szCs w:val="24"/>
        </w:rPr>
        <w:t>ddin</w:t>
      </w:r>
      <w:r w:rsidR="001E2354">
        <w:rPr>
          <w:rFonts w:ascii="Arial" w:hAnsi="Arial" w:cs="Arial"/>
          <w:sz w:val="24"/>
          <w:szCs w:val="24"/>
        </w:rPr>
        <w:t xml:space="preserve"> Ahmad</w:t>
      </w:r>
    </w:p>
    <w:p w14:paraId="0B342197" w14:textId="77777777" w:rsidR="001E2354" w:rsidRDefault="002276A1" w:rsidP="00215CC7">
      <w:pPr>
        <w:spacing w:line="240" w:lineRule="auto"/>
        <w:jc w:val="both"/>
        <w:rPr>
          <w:rFonts w:ascii="Arial" w:hAnsi="Arial" w:cs="Arial"/>
          <w:sz w:val="24"/>
          <w:szCs w:val="24"/>
        </w:rPr>
      </w:pPr>
      <w:r w:rsidRPr="0031477B">
        <w:rPr>
          <w:rFonts w:ascii="Arial" w:hAnsi="Arial" w:cs="Arial"/>
          <w:sz w:val="24"/>
          <w:szCs w:val="24"/>
        </w:rPr>
        <w:t>Assistant Professor</w:t>
      </w:r>
      <w:r w:rsidR="001E2354">
        <w:rPr>
          <w:rFonts w:ascii="Arial" w:hAnsi="Arial" w:cs="Arial"/>
          <w:sz w:val="24"/>
          <w:szCs w:val="24"/>
        </w:rPr>
        <w:t>, SOBE</w:t>
      </w:r>
    </w:p>
    <w:p w14:paraId="24ACB3F9" w14:textId="79AD5F76" w:rsidR="002276A1" w:rsidRPr="0031477B" w:rsidRDefault="002276A1" w:rsidP="00215CC7">
      <w:pPr>
        <w:spacing w:line="240" w:lineRule="auto"/>
        <w:jc w:val="both"/>
        <w:rPr>
          <w:rFonts w:ascii="Arial" w:hAnsi="Arial" w:cs="Arial"/>
          <w:sz w:val="24"/>
          <w:szCs w:val="24"/>
        </w:rPr>
      </w:pPr>
      <w:r w:rsidRPr="0031477B">
        <w:rPr>
          <w:rFonts w:ascii="Arial" w:hAnsi="Arial" w:cs="Arial"/>
          <w:sz w:val="24"/>
          <w:szCs w:val="24"/>
        </w:rPr>
        <w:t>United International University</w:t>
      </w:r>
    </w:p>
    <w:p w14:paraId="06A052EA" w14:textId="34E23391" w:rsidR="002276A1" w:rsidRPr="0031477B" w:rsidRDefault="002276A1" w:rsidP="0031477B">
      <w:pPr>
        <w:jc w:val="both"/>
        <w:rPr>
          <w:rFonts w:ascii="Arial" w:hAnsi="Arial" w:cs="Arial"/>
          <w:sz w:val="24"/>
          <w:szCs w:val="24"/>
        </w:rPr>
      </w:pPr>
    </w:p>
    <w:p w14:paraId="64E10064" w14:textId="1BB506EF" w:rsidR="002276A1" w:rsidRPr="00215CC7" w:rsidRDefault="002276A1" w:rsidP="0031477B">
      <w:pPr>
        <w:jc w:val="both"/>
        <w:rPr>
          <w:rFonts w:ascii="Arial" w:hAnsi="Arial" w:cs="Arial"/>
          <w:sz w:val="24"/>
          <w:szCs w:val="24"/>
          <w:u w:val="single"/>
        </w:rPr>
      </w:pPr>
      <w:r w:rsidRPr="00215CC7">
        <w:rPr>
          <w:rFonts w:ascii="Arial" w:hAnsi="Arial" w:cs="Arial"/>
          <w:sz w:val="24"/>
          <w:szCs w:val="24"/>
          <w:u w:val="single"/>
        </w:rPr>
        <w:t>Subject: Internship Report Submission</w:t>
      </w:r>
    </w:p>
    <w:p w14:paraId="23B0E243" w14:textId="53E4F7F5" w:rsidR="002276A1" w:rsidRPr="0031477B" w:rsidRDefault="002276A1" w:rsidP="0031477B">
      <w:pPr>
        <w:jc w:val="both"/>
        <w:rPr>
          <w:rFonts w:ascii="Arial" w:hAnsi="Arial" w:cs="Arial"/>
          <w:sz w:val="24"/>
          <w:szCs w:val="24"/>
        </w:rPr>
      </w:pPr>
    </w:p>
    <w:p w14:paraId="1209671F" w14:textId="51E648E5" w:rsidR="002276A1" w:rsidRPr="0031477B" w:rsidRDefault="002276A1" w:rsidP="0031477B">
      <w:pPr>
        <w:jc w:val="both"/>
        <w:rPr>
          <w:rFonts w:ascii="Arial" w:hAnsi="Arial" w:cs="Arial"/>
          <w:sz w:val="24"/>
          <w:szCs w:val="24"/>
        </w:rPr>
      </w:pPr>
      <w:r w:rsidRPr="0031477B">
        <w:rPr>
          <w:rFonts w:ascii="Arial" w:hAnsi="Arial" w:cs="Arial"/>
          <w:sz w:val="24"/>
          <w:szCs w:val="24"/>
        </w:rPr>
        <w:t xml:space="preserve">Dear Sir, </w:t>
      </w:r>
    </w:p>
    <w:p w14:paraId="798ED374" w14:textId="470ABDF4" w:rsidR="002276A1" w:rsidRPr="0031477B" w:rsidRDefault="002276A1" w:rsidP="0031477B">
      <w:pPr>
        <w:jc w:val="both"/>
        <w:rPr>
          <w:rFonts w:ascii="Arial" w:hAnsi="Arial" w:cs="Arial"/>
          <w:sz w:val="24"/>
          <w:szCs w:val="24"/>
        </w:rPr>
      </w:pPr>
      <w:r w:rsidRPr="0031477B">
        <w:rPr>
          <w:rFonts w:ascii="Arial" w:hAnsi="Arial" w:cs="Arial"/>
          <w:sz w:val="24"/>
          <w:szCs w:val="24"/>
        </w:rPr>
        <w:t xml:space="preserve">I am obliged to notify that the I have completed my internship report on “Commercial Bank of Ceylon and Foreign Banks in Bangladesh: A </w:t>
      </w:r>
      <w:r w:rsidR="00E04374">
        <w:rPr>
          <w:rFonts w:ascii="Arial" w:hAnsi="Arial" w:cs="Arial"/>
          <w:sz w:val="24"/>
          <w:szCs w:val="24"/>
        </w:rPr>
        <w:t>C</w:t>
      </w:r>
      <w:r w:rsidRPr="0031477B">
        <w:rPr>
          <w:rFonts w:ascii="Arial" w:hAnsi="Arial" w:cs="Arial"/>
          <w:sz w:val="24"/>
          <w:szCs w:val="24"/>
        </w:rPr>
        <w:t xml:space="preserve">omparative </w:t>
      </w:r>
      <w:r w:rsidR="00E04374">
        <w:rPr>
          <w:rFonts w:ascii="Arial" w:hAnsi="Arial" w:cs="Arial"/>
          <w:sz w:val="24"/>
          <w:szCs w:val="24"/>
        </w:rPr>
        <w:t xml:space="preserve">Product </w:t>
      </w:r>
      <w:r w:rsidRPr="0031477B">
        <w:rPr>
          <w:rFonts w:ascii="Arial" w:hAnsi="Arial" w:cs="Arial"/>
          <w:sz w:val="24"/>
          <w:szCs w:val="24"/>
        </w:rPr>
        <w:t>Analysis” as assigned by you. I have been able to attain the opportunity to finish my internship in Commercial Bank of Ceylon, Dhanmondi Branch, Dhaka, Bangladesh.</w:t>
      </w:r>
    </w:p>
    <w:p w14:paraId="0A8763D1" w14:textId="011F0748" w:rsidR="002276A1" w:rsidRPr="0031477B" w:rsidRDefault="002276A1" w:rsidP="0031477B">
      <w:pPr>
        <w:jc w:val="both"/>
        <w:rPr>
          <w:rFonts w:ascii="Arial" w:hAnsi="Arial" w:cs="Arial"/>
          <w:sz w:val="24"/>
          <w:szCs w:val="24"/>
        </w:rPr>
      </w:pPr>
      <w:r w:rsidRPr="0031477B">
        <w:rPr>
          <w:rFonts w:ascii="Arial" w:hAnsi="Arial" w:cs="Arial"/>
          <w:sz w:val="24"/>
          <w:szCs w:val="24"/>
        </w:rPr>
        <w:t xml:space="preserve">I would like to appreciate the </w:t>
      </w:r>
      <w:r w:rsidR="00AC7E3A" w:rsidRPr="0031477B">
        <w:rPr>
          <w:rFonts w:ascii="Arial" w:hAnsi="Arial" w:cs="Arial"/>
          <w:sz w:val="24"/>
          <w:szCs w:val="24"/>
        </w:rPr>
        <w:t>time, guidance and assistance provided by you for the completion of the report. It has been a great experience to be able to walk through under your supervision. It would be commendable if you view through any information or detail that is not set right or in proper manner.</w:t>
      </w:r>
    </w:p>
    <w:p w14:paraId="1E66FD05" w14:textId="70057491" w:rsidR="00AC7E3A" w:rsidRPr="0031477B" w:rsidRDefault="00AC7E3A" w:rsidP="0031477B">
      <w:pPr>
        <w:jc w:val="both"/>
        <w:rPr>
          <w:rFonts w:ascii="Arial" w:hAnsi="Arial" w:cs="Arial"/>
          <w:sz w:val="24"/>
          <w:szCs w:val="24"/>
        </w:rPr>
      </w:pPr>
    </w:p>
    <w:p w14:paraId="1C55DC85" w14:textId="24F9A386" w:rsidR="00AC7E3A" w:rsidRPr="0031477B" w:rsidRDefault="00AC7E3A" w:rsidP="0031477B">
      <w:pPr>
        <w:jc w:val="both"/>
        <w:rPr>
          <w:rFonts w:ascii="Arial" w:hAnsi="Arial" w:cs="Arial"/>
          <w:sz w:val="24"/>
          <w:szCs w:val="24"/>
        </w:rPr>
      </w:pPr>
    </w:p>
    <w:p w14:paraId="717D3747" w14:textId="017721EF" w:rsidR="00C941D2" w:rsidRDefault="00C941D2" w:rsidP="0031477B">
      <w:pPr>
        <w:jc w:val="both"/>
        <w:rPr>
          <w:rFonts w:ascii="Arial" w:hAnsi="Arial" w:cs="Arial"/>
          <w:sz w:val="24"/>
          <w:szCs w:val="24"/>
        </w:rPr>
      </w:pPr>
    </w:p>
    <w:p w14:paraId="180310EB" w14:textId="18B00437" w:rsidR="00AC7E3A" w:rsidRPr="0031477B" w:rsidRDefault="001E2354" w:rsidP="0031477B">
      <w:pPr>
        <w:jc w:val="both"/>
        <w:rPr>
          <w:rFonts w:ascii="Arial" w:hAnsi="Arial" w:cs="Arial"/>
          <w:sz w:val="24"/>
          <w:szCs w:val="24"/>
        </w:rPr>
      </w:pPr>
      <w:r>
        <w:rPr>
          <w:rFonts w:ascii="Arial" w:hAnsi="Arial" w:cs="Arial"/>
          <w:noProof/>
          <w:sz w:val="24"/>
          <w:szCs w:val="24"/>
        </w:rPr>
        <w:drawing>
          <wp:anchor distT="0" distB="0" distL="114300" distR="114300" simplePos="0" relativeHeight="251778048" behindDoc="1" locked="0" layoutInCell="1" allowOverlap="1" wp14:anchorId="6D83054C" wp14:editId="3C0C1F43">
            <wp:simplePos x="0" y="0"/>
            <wp:positionH relativeFrom="column">
              <wp:posOffset>-441960</wp:posOffset>
            </wp:positionH>
            <wp:positionV relativeFrom="paragraph">
              <wp:posOffset>369570</wp:posOffset>
            </wp:positionV>
            <wp:extent cx="1628775" cy="434340"/>
            <wp:effectExtent l="0" t="0" r="9525" b="381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7">
                      <a:extLst>
                        <a:ext uri="{28A0092B-C50C-407E-A947-70E740481C1C}">
                          <a14:useLocalDpi xmlns:a14="http://schemas.microsoft.com/office/drawing/2010/main" val="0"/>
                        </a:ext>
                      </a:extLst>
                    </a:blip>
                    <a:stretch>
                      <a:fillRect/>
                    </a:stretch>
                  </pic:blipFill>
                  <pic:spPr>
                    <a:xfrm>
                      <a:off x="0" y="0"/>
                      <a:ext cx="1628775" cy="434340"/>
                    </a:xfrm>
                    <a:prstGeom prst="rect">
                      <a:avLst/>
                    </a:prstGeom>
                  </pic:spPr>
                </pic:pic>
              </a:graphicData>
            </a:graphic>
            <wp14:sizeRelH relativeFrom="page">
              <wp14:pctWidth>0</wp14:pctWidth>
            </wp14:sizeRelH>
            <wp14:sizeRelV relativeFrom="page">
              <wp14:pctHeight>0</wp14:pctHeight>
            </wp14:sizeRelV>
          </wp:anchor>
        </w:drawing>
      </w:r>
      <w:r w:rsidR="00AC7E3A" w:rsidRPr="0031477B">
        <w:rPr>
          <w:rFonts w:ascii="Arial" w:hAnsi="Arial" w:cs="Arial"/>
          <w:sz w:val="24"/>
          <w:szCs w:val="24"/>
        </w:rPr>
        <w:t>Sincerely Yours,</w:t>
      </w:r>
    </w:p>
    <w:p w14:paraId="311E9EB6" w14:textId="6D184AA1" w:rsidR="00AC7E3A" w:rsidRPr="0031477B" w:rsidRDefault="00AC7E3A" w:rsidP="0031477B">
      <w:pPr>
        <w:jc w:val="both"/>
        <w:rPr>
          <w:rFonts w:ascii="Arial" w:hAnsi="Arial" w:cs="Arial"/>
          <w:sz w:val="24"/>
          <w:szCs w:val="24"/>
        </w:rPr>
      </w:pPr>
    </w:p>
    <w:p w14:paraId="79E9A6DD" w14:textId="0E7205DA" w:rsidR="00AC7E3A" w:rsidRPr="0031477B" w:rsidRDefault="00AC7E3A" w:rsidP="0031477B">
      <w:pPr>
        <w:jc w:val="both"/>
        <w:rPr>
          <w:rFonts w:ascii="Arial" w:hAnsi="Arial" w:cs="Arial"/>
          <w:sz w:val="24"/>
          <w:szCs w:val="24"/>
        </w:rPr>
      </w:pPr>
      <w:r w:rsidRPr="0031477B">
        <w:rPr>
          <w:rFonts w:ascii="Arial" w:hAnsi="Arial" w:cs="Arial"/>
          <w:sz w:val="24"/>
          <w:szCs w:val="24"/>
        </w:rPr>
        <w:t>____</w:t>
      </w:r>
      <w:r w:rsidR="001E2354">
        <w:rPr>
          <w:rFonts w:ascii="Arial" w:hAnsi="Arial" w:cs="Arial"/>
          <w:sz w:val="24"/>
          <w:szCs w:val="24"/>
        </w:rPr>
        <w:t>___________</w:t>
      </w:r>
    </w:p>
    <w:p w14:paraId="34373BFF" w14:textId="20DEA8C7" w:rsidR="00AC7E3A" w:rsidRPr="0031477B" w:rsidRDefault="00AC7E3A" w:rsidP="0031477B">
      <w:pPr>
        <w:jc w:val="both"/>
        <w:rPr>
          <w:rFonts w:ascii="Arial" w:hAnsi="Arial" w:cs="Arial"/>
          <w:sz w:val="24"/>
          <w:szCs w:val="24"/>
        </w:rPr>
      </w:pPr>
      <w:r w:rsidRPr="0031477B">
        <w:rPr>
          <w:rFonts w:ascii="Arial" w:hAnsi="Arial" w:cs="Arial"/>
          <w:sz w:val="24"/>
          <w:szCs w:val="24"/>
        </w:rPr>
        <w:t>Wazaer Salauddin</w:t>
      </w:r>
    </w:p>
    <w:p w14:paraId="18FDA872" w14:textId="762D20CB" w:rsidR="00AC7E3A" w:rsidRPr="0031477B" w:rsidRDefault="00AC7E3A" w:rsidP="0031477B">
      <w:pPr>
        <w:jc w:val="both"/>
        <w:rPr>
          <w:rFonts w:ascii="Arial" w:hAnsi="Arial" w:cs="Arial"/>
          <w:sz w:val="24"/>
          <w:szCs w:val="24"/>
        </w:rPr>
      </w:pPr>
      <w:r w:rsidRPr="0031477B">
        <w:rPr>
          <w:rFonts w:ascii="Arial" w:hAnsi="Arial" w:cs="Arial"/>
          <w:sz w:val="24"/>
          <w:szCs w:val="24"/>
        </w:rPr>
        <w:t>111 153 093</w:t>
      </w:r>
    </w:p>
    <w:p w14:paraId="3C4FFF10" w14:textId="4AF3130B" w:rsidR="00AC7E3A" w:rsidRPr="0031477B" w:rsidRDefault="00AC7E3A" w:rsidP="0031477B">
      <w:pPr>
        <w:jc w:val="both"/>
        <w:rPr>
          <w:rFonts w:ascii="Arial" w:hAnsi="Arial" w:cs="Arial"/>
          <w:sz w:val="24"/>
          <w:szCs w:val="24"/>
        </w:rPr>
      </w:pPr>
      <w:r w:rsidRPr="0031477B">
        <w:rPr>
          <w:rFonts w:ascii="Arial" w:hAnsi="Arial" w:cs="Arial"/>
          <w:sz w:val="24"/>
          <w:szCs w:val="24"/>
        </w:rPr>
        <w:t>BBA Department</w:t>
      </w:r>
    </w:p>
    <w:p w14:paraId="6A2E658F" w14:textId="10031F7C" w:rsidR="00AC7E3A" w:rsidRPr="0031477B" w:rsidRDefault="00AC7E3A" w:rsidP="0031477B">
      <w:pPr>
        <w:jc w:val="both"/>
        <w:rPr>
          <w:rFonts w:ascii="Arial" w:hAnsi="Arial" w:cs="Arial"/>
          <w:sz w:val="24"/>
          <w:szCs w:val="24"/>
        </w:rPr>
      </w:pPr>
      <w:r w:rsidRPr="0031477B">
        <w:rPr>
          <w:rFonts w:ascii="Arial" w:hAnsi="Arial" w:cs="Arial"/>
          <w:sz w:val="24"/>
          <w:szCs w:val="24"/>
        </w:rPr>
        <w:t>United International University</w:t>
      </w:r>
    </w:p>
    <w:p w14:paraId="08FD90A0" w14:textId="1988179A" w:rsidR="006D6368" w:rsidRPr="00AD6D6A" w:rsidRDefault="00AD6D6A" w:rsidP="006B39EB">
      <w:pPr>
        <w:pStyle w:val="Title"/>
        <w:jc w:val="center"/>
        <w:rPr>
          <w:rFonts w:ascii="Arial" w:hAnsi="Arial" w:cs="Arial"/>
        </w:rPr>
      </w:pPr>
      <w:r w:rsidRPr="00AD6D6A">
        <w:rPr>
          <w:rFonts w:ascii="Arial" w:hAnsi="Arial" w:cs="Arial"/>
          <w:noProof/>
        </w:rPr>
        <w:lastRenderedPageBreak/>
        <mc:AlternateContent>
          <mc:Choice Requires="wps">
            <w:drawing>
              <wp:anchor distT="0" distB="0" distL="114300" distR="114300" simplePos="0" relativeHeight="251664384" behindDoc="0" locked="0" layoutInCell="1" allowOverlap="1" wp14:anchorId="5D5DC89E" wp14:editId="1A7EAC4A">
                <wp:simplePos x="0" y="0"/>
                <wp:positionH relativeFrom="margin">
                  <wp:align>center</wp:align>
                </wp:positionH>
                <wp:positionV relativeFrom="paragraph">
                  <wp:posOffset>389890</wp:posOffset>
                </wp:positionV>
                <wp:extent cx="3552825" cy="19050"/>
                <wp:effectExtent l="19050" t="19050" r="28575" b="19050"/>
                <wp:wrapNone/>
                <wp:docPr id="3" name="Straight Connector 3"/>
                <wp:cNvGraphicFramePr/>
                <a:graphic xmlns:a="http://schemas.openxmlformats.org/drawingml/2006/main">
                  <a:graphicData uri="http://schemas.microsoft.com/office/word/2010/wordprocessingShape">
                    <wps:wsp>
                      <wps:cNvCnPr/>
                      <wps:spPr>
                        <a:xfrm flipV="1">
                          <a:off x="0" y="0"/>
                          <a:ext cx="3552825" cy="1905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C23E04" id="Straight Connector 3" o:spid="_x0000_s1026" style="position:absolute;flip:y;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0.7pt" to="279.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" strokecolor="#44546a" strokeweight="3pt">
                <v:stroke joinstyle="miter"/>
                <w10:wrap anchorx="margin"/>
              </v:line>
            </w:pict>
          </mc:Fallback>
        </mc:AlternateContent>
      </w:r>
      <w:r w:rsidR="006F6528" w:rsidRPr="00AD6D6A">
        <w:rPr>
          <w:rFonts w:ascii="Arial" w:hAnsi="Arial" w:cs="Arial"/>
        </w:rPr>
        <w:t>ACKNOWLEDGEMENT</w:t>
      </w:r>
    </w:p>
    <w:p w14:paraId="2BF9CA66" w14:textId="0417A0FF" w:rsidR="006D6368" w:rsidRDefault="006D6368" w:rsidP="002162D2"/>
    <w:p w14:paraId="4595FAD1" w14:textId="67829F63" w:rsidR="006D6368" w:rsidRPr="001F0015" w:rsidRDefault="006D6368" w:rsidP="002162D2">
      <w:pPr>
        <w:rPr>
          <w:rFonts w:ascii="Arial" w:hAnsi="Arial" w:cs="Arial"/>
          <w:sz w:val="24"/>
          <w:szCs w:val="24"/>
        </w:rPr>
      </w:pPr>
    </w:p>
    <w:p w14:paraId="25C2DCB2" w14:textId="62CC84DA" w:rsidR="0085695C" w:rsidRDefault="0085695C" w:rsidP="0085695C">
      <w:pPr>
        <w:spacing w:line="240" w:lineRule="auto"/>
        <w:jc w:val="both"/>
        <w:rPr>
          <w:rFonts w:ascii="Arial" w:hAnsi="Arial" w:cs="Arial"/>
          <w:sz w:val="24"/>
          <w:szCs w:val="24"/>
        </w:rPr>
      </w:pPr>
      <w:r>
        <w:rPr>
          <w:rFonts w:ascii="Arial" w:hAnsi="Arial" w:cs="Arial"/>
          <w:sz w:val="24"/>
          <w:szCs w:val="24"/>
        </w:rPr>
        <w:t xml:space="preserve">First, I am thankful to the most gracious for everything and only with his blessing and guidance we are all here. I am thankful to the CEO Mr. Varuna Kolamunna and COO Mr. Kapila Liyanage and Commercial Bank of Ceylon Bangladesh for letting me graduate with a good internship project at their bank. It has been a great experience overall with all members of CBC, who have helped me engage and learn banking activities. </w:t>
      </w:r>
    </w:p>
    <w:p w14:paraId="005AF23E" w14:textId="0E889997" w:rsidR="0085695C" w:rsidRDefault="0085695C" w:rsidP="0085695C">
      <w:pPr>
        <w:spacing w:line="240" w:lineRule="auto"/>
        <w:jc w:val="both"/>
        <w:rPr>
          <w:rFonts w:ascii="Arial" w:hAnsi="Arial" w:cs="Arial"/>
          <w:sz w:val="24"/>
          <w:szCs w:val="24"/>
        </w:rPr>
      </w:pPr>
      <w:r>
        <w:rPr>
          <w:rFonts w:ascii="Arial" w:hAnsi="Arial" w:cs="Arial"/>
          <w:sz w:val="24"/>
          <w:szCs w:val="24"/>
        </w:rPr>
        <w:t>A special thanks to Ms. Sonia Shaheen</w:t>
      </w:r>
      <w:r w:rsidR="000E32D1">
        <w:rPr>
          <w:rFonts w:ascii="Arial" w:hAnsi="Arial" w:cs="Arial"/>
          <w:sz w:val="24"/>
          <w:szCs w:val="24"/>
        </w:rPr>
        <w:t xml:space="preserve"> Ma’am</w:t>
      </w:r>
      <w:r>
        <w:rPr>
          <w:rFonts w:ascii="Arial" w:hAnsi="Arial" w:cs="Arial"/>
          <w:sz w:val="24"/>
          <w:szCs w:val="24"/>
        </w:rPr>
        <w:t xml:space="preserve">, Mr. Kazi Mobassher Hasan, Mr. Rabbi Ali Khan, Mr. Nasif Bin Abdullah, Mr. Ashrar Hossain and Mr. Iqbal Kabir. These officials have helped throughout the tenure without any hesitation. I can finally say that I am capable of providing banking services to the customers with their mentorship. </w:t>
      </w:r>
      <w:r w:rsidR="000E32D1">
        <w:rPr>
          <w:rFonts w:ascii="Arial" w:hAnsi="Arial" w:cs="Arial"/>
          <w:sz w:val="24"/>
          <w:szCs w:val="24"/>
        </w:rPr>
        <w:t xml:space="preserve">Other officials, Ms. Yasmin Akhter Ma’am, Mr. Sariful Islam, Ms. Sadika Yesmin and Mr. Wajedul Hoque Khan Sir, has been always acknowledgeable and directive during any work provided. </w:t>
      </w:r>
    </w:p>
    <w:p w14:paraId="00EDC345" w14:textId="5931960A" w:rsidR="000E32D1" w:rsidRDefault="000E32D1" w:rsidP="0085695C">
      <w:pPr>
        <w:spacing w:line="240" w:lineRule="auto"/>
        <w:jc w:val="both"/>
        <w:rPr>
          <w:rFonts w:ascii="Arial" w:hAnsi="Arial" w:cs="Arial"/>
          <w:sz w:val="24"/>
          <w:szCs w:val="24"/>
        </w:rPr>
      </w:pPr>
      <w:r>
        <w:rPr>
          <w:rFonts w:ascii="Arial" w:hAnsi="Arial" w:cs="Arial"/>
          <w:sz w:val="24"/>
          <w:szCs w:val="24"/>
        </w:rPr>
        <w:t xml:space="preserve">I was highly satisfied and motivated working with this team. The branch officials were mostly engaged in daily banking activities and creating customer relationship. My observation towards their work helped me gain practical knowledge and experience on how to work in a bank. </w:t>
      </w:r>
    </w:p>
    <w:p w14:paraId="150824D9" w14:textId="1E61BE12" w:rsidR="000E32D1" w:rsidRDefault="000E32D1" w:rsidP="0085695C">
      <w:pPr>
        <w:spacing w:line="240" w:lineRule="auto"/>
        <w:jc w:val="both"/>
        <w:rPr>
          <w:rFonts w:ascii="Arial" w:hAnsi="Arial" w:cs="Arial"/>
          <w:sz w:val="24"/>
          <w:szCs w:val="24"/>
        </w:rPr>
      </w:pPr>
      <w:r>
        <w:rPr>
          <w:rFonts w:ascii="Arial" w:hAnsi="Arial" w:cs="Arial"/>
          <w:sz w:val="24"/>
          <w:szCs w:val="24"/>
        </w:rPr>
        <w:t xml:space="preserve">Lastly, I would like to thank my supervisor Mr. Mosabbir Uddin </w:t>
      </w:r>
      <w:r w:rsidR="001E2354">
        <w:rPr>
          <w:rFonts w:ascii="Arial" w:hAnsi="Arial" w:cs="Arial"/>
          <w:sz w:val="24"/>
          <w:szCs w:val="24"/>
        </w:rPr>
        <w:t xml:space="preserve">Ahmad </w:t>
      </w:r>
      <w:r>
        <w:rPr>
          <w:rFonts w:ascii="Arial" w:hAnsi="Arial" w:cs="Arial"/>
          <w:sz w:val="24"/>
          <w:szCs w:val="24"/>
        </w:rPr>
        <w:t>Sir, for his direction and guidance towards completing this internship project report. He has been supportive and responsive to queries and helped me throughout. I am glad and applaudable to United International University</w:t>
      </w:r>
      <w:r w:rsidR="00E55AC2">
        <w:rPr>
          <w:rFonts w:ascii="Arial" w:hAnsi="Arial" w:cs="Arial"/>
          <w:sz w:val="24"/>
          <w:szCs w:val="24"/>
        </w:rPr>
        <w:t>, for helping me attain all the skills and knowledge to apply in my life, while graduating with a wonderful experience.</w:t>
      </w:r>
    </w:p>
    <w:p w14:paraId="6A10A3B4" w14:textId="1B651014" w:rsidR="006D6368" w:rsidRPr="0085695C" w:rsidRDefault="006D6368" w:rsidP="002162D2">
      <w:pPr>
        <w:rPr>
          <w:rFonts w:ascii="Arial" w:hAnsi="Arial" w:cs="Arial"/>
          <w:sz w:val="24"/>
          <w:szCs w:val="24"/>
        </w:rPr>
      </w:pPr>
    </w:p>
    <w:p w14:paraId="0F268105" w14:textId="533067AB" w:rsidR="006D6368" w:rsidRDefault="006D6368" w:rsidP="002162D2"/>
    <w:p w14:paraId="0305F693" w14:textId="16D104A6" w:rsidR="006D6368" w:rsidRDefault="006D6368" w:rsidP="002162D2"/>
    <w:p w14:paraId="6BAC2454" w14:textId="45FA9B0F" w:rsidR="006D6368" w:rsidRDefault="006D6368" w:rsidP="002162D2"/>
    <w:p w14:paraId="3A1B61B2" w14:textId="477FBBEF" w:rsidR="006D6368" w:rsidRDefault="006D6368" w:rsidP="002162D2"/>
    <w:p w14:paraId="0A59AA9A" w14:textId="2CF28334" w:rsidR="006D6368" w:rsidRDefault="006D6368" w:rsidP="002162D2"/>
    <w:p w14:paraId="6E1D7077" w14:textId="687F0E7C" w:rsidR="006D6368" w:rsidRDefault="006D6368" w:rsidP="002162D2"/>
    <w:p w14:paraId="6D5B8CC0" w14:textId="77777777" w:rsidR="00065ED2" w:rsidRDefault="00065ED2" w:rsidP="002162D2"/>
    <w:p w14:paraId="4BD2F15A" w14:textId="77777777" w:rsidR="00D13437" w:rsidRDefault="00D13437" w:rsidP="002162D2"/>
    <w:p w14:paraId="0770D8A6" w14:textId="36122D66" w:rsidR="006D6368" w:rsidRPr="00AD6D6A" w:rsidRDefault="006F6528" w:rsidP="006B39EB">
      <w:pPr>
        <w:pStyle w:val="Title"/>
        <w:jc w:val="center"/>
        <w:rPr>
          <w:rFonts w:ascii="Arial" w:hAnsi="Arial" w:cs="Arial"/>
        </w:rPr>
      </w:pPr>
      <w:r w:rsidRPr="00AD6D6A">
        <w:rPr>
          <w:rFonts w:ascii="Arial" w:hAnsi="Arial" w:cs="Arial"/>
        </w:rPr>
        <w:lastRenderedPageBreak/>
        <w:t>EXECUTIVE SUMMARY</w:t>
      </w:r>
    </w:p>
    <w:p w14:paraId="63150A90" w14:textId="726479B8" w:rsidR="00D13437" w:rsidRDefault="006B39EB" w:rsidP="002162D2">
      <w:r w:rsidRPr="00AD6D6A">
        <w:rPr>
          <w:rFonts w:ascii="Arial" w:hAnsi="Arial" w:cs="Arial"/>
          <w:noProof/>
        </w:rPr>
        <mc:AlternateContent>
          <mc:Choice Requires="wps">
            <w:drawing>
              <wp:anchor distT="0" distB="0" distL="114300" distR="114300" simplePos="0" relativeHeight="251666432" behindDoc="0" locked="0" layoutInCell="1" allowOverlap="1" wp14:anchorId="1C5D8F18" wp14:editId="139E759E">
                <wp:simplePos x="0" y="0"/>
                <wp:positionH relativeFrom="margin">
                  <wp:align>center</wp:align>
                </wp:positionH>
                <wp:positionV relativeFrom="paragraph">
                  <wp:posOffset>29210</wp:posOffset>
                </wp:positionV>
                <wp:extent cx="3590925" cy="9525"/>
                <wp:effectExtent l="19050" t="19050" r="28575" b="28575"/>
                <wp:wrapNone/>
                <wp:docPr id="5" name="Straight Connector 5"/>
                <wp:cNvGraphicFramePr/>
                <a:graphic xmlns:a="http://schemas.openxmlformats.org/drawingml/2006/main">
                  <a:graphicData uri="http://schemas.microsoft.com/office/word/2010/wordprocessingShape">
                    <wps:wsp>
                      <wps:cNvCnPr/>
                      <wps:spPr>
                        <a:xfrm flipV="1">
                          <a:off x="0" y="0"/>
                          <a:ext cx="3590925" cy="9525"/>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321D0E" id="Straight Connector 5" o:spid="_x0000_s1026" style="position:absolute;flip:y;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pt" to="282.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" strokecolor="#44546a" strokeweight="3pt">
                <v:stroke joinstyle="miter"/>
                <w10:wrap anchorx="margin"/>
              </v:line>
            </w:pict>
          </mc:Fallback>
        </mc:AlternateContent>
      </w:r>
    </w:p>
    <w:p w14:paraId="1C74A048" w14:textId="77777777" w:rsidR="00A87143" w:rsidRDefault="00A87143" w:rsidP="00A87143">
      <w:pPr>
        <w:jc w:val="both"/>
      </w:pPr>
    </w:p>
    <w:p w14:paraId="002AF4EC" w14:textId="2A9CDAA3" w:rsidR="000F614C" w:rsidRDefault="00D3618B" w:rsidP="00A87143">
      <w:pPr>
        <w:jc w:val="both"/>
        <w:rPr>
          <w:rFonts w:ascii="Arial" w:hAnsi="Arial" w:cs="Arial"/>
          <w:sz w:val="24"/>
          <w:szCs w:val="24"/>
        </w:rPr>
      </w:pPr>
      <w:r w:rsidRPr="0031477B">
        <w:rPr>
          <w:rFonts w:ascii="Arial" w:hAnsi="Arial" w:cs="Arial"/>
          <w:sz w:val="24"/>
          <w:szCs w:val="24"/>
        </w:rPr>
        <w:t>This report consists of a brief analysis of Commercial Bank of Ceylon PLC, who has operations in Sri Lanka</w:t>
      </w:r>
      <w:r w:rsidR="00551490">
        <w:rPr>
          <w:rFonts w:ascii="Arial" w:hAnsi="Arial" w:cs="Arial"/>
          <w:sz w:val="24"/>
          <w:szCs w:val="24"/>
        </w:rPr>
        <w:t>,</w:t>
      </w:r>
      <w:r w:rsidRPr="0031477B">
        <w:rPr>
          <w:rFonts w:ascii="Arial" w:hAnsi="Arial" w:cs="Arial"/>
          <w:sz w:val="24"/>
          <w:szCs w:val="24"/>
        </w:rPr>
        <w:t xml:space="preserve"> Bangladesh</w:t>
      </w:r>
      <w:r w:rsidR="00551490">
        <w:rPr>
          <w:rFonts w:ascii="Arial" w:hAnsi="Arial" w:cs="Arial"/>
          <w:sz w:val="24"/>
          <w:szCs w:val="24"/>
        </w:rPr>
        <w:t xml:space="preserve"> and several </w:t>
      </w:r>
      <w:r w:rsidR="001E2354">
        <w:rPr>
          <w:rFonts w:ascii="Arial" w:hAnsi="Arial" w:cs="Arial"/>
          <w:sz w:val="24"/>
          <w:szCs w:val="24"/>
        </w:rPr>
        <w:t xml:space="preserve">other </w:t>
      </w:r>
      <w:r w:rsidR="00551490">
        <w:rPr>
          <w:rFonts w:ascii="Arial" w:hAnsi="Arial" w:cs="Arial"/>
          <w:sz w:val="24"/>
          <w:szCs w:val="24"/>
        </w:rPr>
        <w:t>countries</w:t>
      </w:r>
      <w:r w:rsidRPr="0031477B">
        <w:rPr>
          <w:rFonts w:ascii="Arial" w:hAnsi="Arial" w:cs="Arial"/>
          <w:sz w:val="24"/>
          <w:szCs w:val="24"/>
        </w:rPr>
        <w:t xml:space="preserve">. </w:t>
      </w:r>
      <w:r w:rsidR="004422F9" w:rsidRPr="0031477B">
        <w:rPr>
          <w:rFonts w:ascii="Arial" w:hAnsi="Arial" w:cs="Arial"/>
          <w:sz w:val="24"/>
          <w:szCs w:val="24"/>
        </w:rPr>
        <w:t>The operations of Commercial Bank as a foreign bank in Bangladesh are described with its</w:t>
      </w:r>
      <w:r w:rsidR="000F614C">
        <w:rPr>
          <w:rFonts w:ascii="Arial" w:hAnsi="Arial" w:cs="Arial"/>
          <w:sz w:val="24"/>
          <w:szCs w:val="24"/>
        </w:rPr>
        <w:t xml:space="preserve"> organizational structure,</w:t>
      </w:r>
      <w:r w:rsidR="004422F9" w:rsidRPr="0031477B">
        <w:rPr>
          <w:rFonts w:ascii="Arial" w:hAnsi="Arial" w:cs="Arial"/>
          <w:sz w:val="24"/>
          <w:szCs w:val="24"/>
        </w:rPr>
        <w:t xml:space="preserve"> products and services and in comparison, with other foreign banks operation in Bangladesh. </w:t>
      </w:r>
    </w:p>
    <w:p w14:paraId="6AD10C59" w14:textId="0418D386" w:rsidR="000F614C" w:rsidRDefault="004422F9" w:rsidP="00A87143">
      <w:pPr>
        <w:jc w:val="both"/>
        <w:rPr>
          <w:rFonts w:ascii="Arial" w:hAnsi="Arial" w:cs="Arial"/>
          <w:sz w:val="24"/>
          <w:szCs w:val="24"/>
        </w:rPr>
      </w:pPr>
      <w:r w:rsidRPr="0031477B">
        <w:rPr>
          <w:rFonts w:ascii="Arial" w:hAnsi="Arial" w:cs="Arial"/>
          <w:sz w:val="24"/>
          <w:szCs w:val="24"/>
        </w:rPr>
        <w:t xml:space="preserve">Commercial Bank of Ceylon has been </w:t>
      </w:r>
      <w:r w:rsidR="00B763A6">
        <w:rPr>
          <w:rFonts w:ascii="Arial" w:hAnsi="Arial" w:cs="Arial"/>
          <w:sz w:val="24"/>
          <w:szCs w:val="24"/>
        </w:rPr>
        <w:t>serving</w:t>
      </w:r>
      <w:r w:rsidRPr="0031477B">
        <w:rPr>
          <w:rFonts w:ascii="Arial" w:hAnsi="Arial" w:cs="Arial"/>
          <w:sz w:val="24"/>
          <w:szCs w:val="24"/>
        </w:rPr>
        <w:t xml:space="preserve"> since 1920 and completed its 100 years worldwide. It has made its mark in Bangladesh after acquisition of a French Financial Institution Credit Agricole</w:t>
      </w:r>
      <w:r w:rsidR="00551490">
        <w:rPr>
          <w:rFonts w:ascii="Arial" w:hAnsi="Arial" w:cs="Arial"/>
          <w:sz w:val="24"/>
          <w:szCs w:val="24"/>
        </w:rPr>
        <w:t xml:space="preserve"> Indosuez</w:t>
      </w:r>
      <w:r w:rsidRPr="0031477B">
        <w:rPr>
          <w:rFonts w:ascii="Arial" w:hAnsi="Arial" w:cs="Arial"/>
          <w:sz w:val="24"/>
          <w:szCs w:val="24"/>
        </w:rPr>
        <w:t xml:space="preserve"> in 2003. Recently, Commercial Bank of Ceylon has achieved high credit ratings of AAA in Long Term and ST-1 in Short Term for 10 years in a row from CRISL Bangladesh.</w:t>
      </w:r>
      <w:r w:rsidR="003E2641">
        <w:rPr>
          <w:rFonts w:ascii="Arial" w:hAnsi="Arial" w:cs="Arial"/>
          <w:sz w:val="24"/>
          <w:szCs w:val="24"/>
        </w:rPr>
        <w:t xml:space="preserve"> Awarded the Best Foreign Bank in Bangladesh by UK-based Global Business Outlook (GBO) magazine in 2020.</w:t>
      </w:r>
      <w:r w:rsidRPr="0031477B">
        <w:rPr>
          <w:rFonts w:ascii="Arial" w:hAnsi="Arial" w:cs="Arial"/>
          <w:sz w:val="24"/>
          <w:szCs w:val="24"/>
        </w:rPr>
        <w:t xml:space="preserve"> This shows competency of the bank with increase in performance growth over the years and mitigating threats from the competing environment. </w:t>
      </w:r>
    </w:p>
    <w:p w14:paraId="0CF4C702" w14:textId="33781E25" w:rsidR="00D13437" w:rsidRDefault="004422F9" w:rsidP="00A87143">
      <w:pPr>
        <w:jc w:val="both"/>
        <w:rPr>
          <w:rFonts w:ascii="Arial" w:hAnsi="Arial" w:cs="Arial"/>
          <w:sz w:val="24"/>
          <w:szCs w:val="24"/>
        </w:rPr>
      </w:pPr>
      <w:r w:rsidRPr="0031477B">
        <w:rPr>
          <w:rFonts w:ascii="Arial" w:hAnsi="Arial" w:cs="Arial"/>
          <w:sz w:val="24"/>
          <w:szCs w:val="24"/>
        </w:rPr>
        <w:t xml:space="preserve">The bank has very good client relationship and promises to do so for current and future clients. </w:t>
      </w:r>
      <w:r w:rsidR="000F614C">
        <w:rPr>
          <w:rFonts w:ascii="Arial" w:hAnsi="Arial" w:cs="Arial"/>
          <w:sz w:val="24"/>
          <w:szCs w:val="24"/>
        </w:rPr>
        <w:t>It has created a positive impact in the banking industry of Bangladesh by developing its client based and providing financial assistance to the required as per guidelines by the regulatory body.</w:t>
      </w:r>
    </w:p>
    <w:p w14:paraId="2229304F" w14:textId="10DACBAF" w:rsidR="00DB4E2E" w:rsidRPr="0031477B" w:rsidRDefault="00E63463" w:rsidP="00A87143">
      <w:pPr>
        <w:jc w:val="both"/>
        <w:rPr>
          <w:rFonts w:ascii="Arial" w:hAnsi="Arial" w:cs="Arial"/>
          <w:sz w:val="24"/>
          <w:szCs w:val="24"/>
        </w:rPr>
      </w:pPr>
      <w:r>
        <w:rPr>
          <w:rFonts w:ascii="Arial" w:hAnsi="Arial" w:cs="Arial"/>
          <w:sz w:val="24"/>
          <w:szCs w:val="24"/>
        </w:rPr>
        <w:t>In this report, a</w:t>
      </w:r>
      <w:r w:rsidR="00DB4E2E">
        <w:rPr>
          <w:rFonts w:ascii="Arial" w:hAnsi="Arial" w:cs="Arial"/>
          <w:sz w:val="24"/>
          <w:szCs w:val="24"/>
        </w:rPr>
        <w:t xml:space="preserve"> </w:t>
      </w:r>
      <w:r w:rsidR="00130E1C">
        <w:rPr>
          <w:rFonts w:ascii="Arial" w:hAnsi="Arial" w:cs="Arial"/>
          <w:sz w:val="24"/>
          <w:szCs w:val="24"/>
        </w:rPr>
        <w:t>comparative product</w:t>
      </w:r>
      <w:r w:rsidR="00603AF4">
        <w:rPr>
          <w:rFonts w:ascii="Arial" w:hAnsi="Arial" w:cs="Arial"/>
          <w:sz w:val="24"/>
          <w:szCs w:val="24"/>
        </w:rPr>
        <w:t xml:space="preserve"> </w:t>
      </w:r>
      <w:r w:rsidR="00130E1C">
        <w:rPr>
          <w:rFonts w:ascii="Arial" w:hAnsi="Arial" w:cs="Arial"/>
          <w:sz w:val="24"/>
          <w:szCs w:val="24"/>
        </w:rPr>
        <w:t>and</w:t>
      </w:r>
      <w:r w:rsidR="00603AF4">
        <w:rPr>
          <w:rFonts w:ascii="Arial" w:hAnsi="Arial" w:cs="Arial"/>
          <w:sz w:val="24"/>
          <w:szCs w:val="24"/>
        </w:rPr>
        <w:t xml:space="preserve"> services</w:t>
      </w:r>
      <w:r w:rsidR="00DB4E2E">
        <w:rPr>
          <w:rFonts w:ascii="Arial" w:hAnsi="Arial" w:cs="Arial"/>
          <w:sz w:val="24"/>
          <w:szCs w:val="24"/>
        </w:rPr>
        <w:t xml:space="preserve"> analysis of Standard Chartered Bank</w:t>
      </w:r>
      <w:r>
        <w:rPr>
          <w:rFonts w:ascii="Arial" w:hAnsi="Arial" w:cs="Arial"/>
          <w:sz w:val="24"/>
          <w:szCs w:val="24"/>
        </w:rPr>
        <w:t xml:space="preserve">, </w:t>
      </w:r>
      <w:r>
        <w:rPr>
          <w:rFonts w:ascii="Arial" w:hAnsi="Arial" w:cs="Arial"/>
          <w:sz w:val="24"/>
          <w:szCs w:val="24"/>
        </w:rPr>
        <w:t xml:space="preserve">CBC </w:t>
      </w:r>
      <w:r w:rsidR="00DB4E2E">
        <w:rPr>
          <w:rFonts w:ascii="Arial" w:hAnsi="Arial" w:cs="Arial"/>
          <w:sz w:val="24"/>
          <w:szCs w:val="24"/>
        </w:rPr>
        <w:t>and HSBC is given which shows the benefits, features and pricing strategies of the banks operating since their inception in Bangladesh.</w:t>
      </w:r>
    </w:p>
    <w:p w14:paraId="6C148F6B" w14:textId="30C43DA9" w:rsidR="004422F9" w:rsidRPr="0031477B" w:rsidRDefault="004422F9" w:rsidP="00A87143">
      <w:pPr>
        <w:jc w:val="both"/>
        <w:rPr>
          <w:rFonts w:ascii="Arial" w:hAnsi="Arial" w:cs="Arial"/>
          <w:sz w:val="24"/>
          <w:szCs w:val="24"/>
        </w:rPr>
      </w:pPr>
      <w:r w:rsidRPr="0031477B">
        <w:rPr>
          <w:rFonts w:ascii="Arial" w:hAnsi="Arial" w:cs="Arial"/>
          <w:sz w:val="24"/>
          <w:szCs w:val="24"/>
        </w:rPr>
        <w:t xml:space="preserve">A CAMEL’s analysis is </w:t>
      </w:r>
      <w:r w:rsidR="00E63463">
        <w:rPr>
          <w:rFonts w:ascii="Arial" w:hAnsi="Arial" w:cs="Arial"/>
          <w:sz w:val="24"/>
          <w:szCs w:val="24"/>
        </w:rPr>
        <w:t xml:space="preserve">also </w:t>
      </w:r>
      <w:r w:rsidRPr="0031477B">
        <w:rPr>
          <w:rFonts w:ascii="Arial" w:hAnsi="Arial" w:cs="Arial"/>
          <w:sz w:val="24"/>
          <w:szCs w:val="24"/>
        </w:rPr>
        <w:t>conducted in order to show the bank’s performance over the years of service and operations in Bangladesh. This includes Capital Adequacy, Asset Management, Management Capacity, Equity and Liquidity performance</w:t>
      </w:r>
      <w:r w:rsidR="00A87143" w:rsidRPr="0031477B">
        <w:rPr>
          <w:rFonts w:ascii="Arial" w:hAnsi="Arial" w:cs="Arial"/>
          <w:sz w:val="24"/>
          <w:szCs w:val="24"/>
        </w:rPr>
        <w:t xml:space="preserve">. There have been several paces that has been maintained, from high to low, and indicates the exact places where there should be improvements made. </w:t>
      </w:r>
    </w:p>
    <w:p w14:paraId="4F5FF12B" w14:textId="60354A82" w:rsidR="00A87143" w:rsidRPr="0031477B" w:rsidRDefault="00A87143" w:rsidP="00A87143">
      <w:pPr>
        <w:jc w:val="both"/>
        <w:rPr>
          <w:rFonts w:ascii="Arial" w:hAnsi="Arial" w:cs="Arial"/>
          <w:sz w:val="24"/>
          <w:szCs w:val="24"/>
        </w:rPr>
      </w:pPr>
      <w:r w:rsidRPr="0031477B">
        <w:rPr>
          <w:rFonts w:ascii="Arial" w:hAnsi="Arial" w:cs="Arial"/>
          <w:sz w:val="24"/>
          <w:szCs w:val="24"/>
        </w:rPr>
        <w:t xml:space="preserve">The sole purpose of this report is internship completion and I have included my part of experience as being chosen as a capable one to understand to ins and outs of being an intern at this bank. </w:t>
      </w:r>
      <w:r w:rsidR="000F614C">
        <w:rPr>
          <w:rFonts w:ascii="Arial" w:hAnsi="Arial" w:cs="Arial"/>
          <w:sz w:val="24"/>
          <w:szCs w:val="24"/>
        </w:rPr>
        <w:t>The information gathered for this report are collected from the branch of the Bank I was designated to through my observations</w:t>
      </w:r>
      <w:r w:rsidR="00183930">
        <w:rPr>
          <w:rFonts w:ascii="Arial" w:hAnsi="Arial" w:cs="Arial"/>
          <w:sz w:val="24"/>
          <w:szCs w:val="24"/>
        </w:rPr>
        <w:t xml:space="preserve"> and the web.</w:t>
      </w:r>
    </w:p>
    <w:p w14:paraId="4389E3CA" w14:textId="77777777" w:rsidR="00A87143" w:rsidRDefault="00A87143" w:rsidP="002162D2"/>
    <w:p w14:paraId="3B897D4D" w14:textId="2498C71E" w:rsidR="00D13437" w:rsidRDefault="00D13437" w:rsidP="002162D2"/>
    <w:p w14:paraId="141BA311" w14:textId="76CFAF2C" w:rsidR="002E5A34" w:rsidRDefault="002E5A34" w:rsidP="002162D2"/>
    <w:p w14:paraId="18802139" w14:textId="77777777" w:rsidR="002E5A34" w:rsidRDefault="002E5A34">
      <w:r>
        <w:br w:type="page"/>
      </w:r>
    </w:p>
    <w:p w14:paraId="1A48D2E7" w14:textId="62B22318" w:rsidR="002E5A34" w:rsidRPr="00603AF4" w:rsidRDefault="00F30997" w:rsidP="00F30997">
      <w:pPr>
        <w:jc w:val="center"/>
        <w:rPr>
          <w:rFonts w:ascii="Arial" w:hAnsi="Arial" w:cs="Arial"/>
          <w:sz w:val="68"/>
          <w:szCs w:val="68"/>
        </w:rPr>
      </w:pPr>
      <w:r w:rsidRPr="00603AF4">
        <w:rPr>
          <w:rFonts w:ascii="Arial" w:hAnsi="Arial" w:cs="Arial"/>
          <w:noProof/>
          <w:sz w:val="68"/>
          <w:szCs w:val="68"/>
        </w:rPr>
        <w:lastRenderedPageBreak/>
        <mc:AlternateContent>
          <mc:Choice Requires="wps">
            <w:drawing>
              <wp:anchor distT="0" distB="0" distL="114300" distR="114300" simplePos="0" relativeHeight="251762688" behindDoc="0" locked="0" layoutInCell="1" allowOverlap="1" wp14:anchorId="4B1F43D5" wp14:editId="7F0F8444">
                <wp:simplePos x="0" y="0"/>
                <wp:positionH relativeFrom="margin">
                  <wp:posOffset>1457325</wp:posOffset>
                </wp:positionH>
                <wp:positionV relativeFrom="paragraph">
                  <wp:posOffset>542925</wp:posOffset>
                </wp:positionV>
                <wp:extent cx="3000375" cy="9525"/>
                <wp:effectExtent l="19050" t="19050" r="28575" b="28575"/>
                <wp:wrapNone/>
                <wp:docPr id="97" name="Straight Connector 97"/>
                <wp:cNvGraphicFramePr/>
                <a:graphic xmlns:a="http://schemas.openxmlformats.org/drawingml/2006/main">
                  <a:graphicData uri="http://schemas.microsoft.com/office/word/2010/wordprocessingShape">
                    <wps:wsp>
                      <wps:cNvCnPr/>
                      <wps:spPr>
                        <a:xfrm>
                          <a:off x="0" y="0"/>
                          <a:ext cx="3000375" cy="9525"/>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A231AA" id="Straight Connector 97" o:spid="_x0000_s1026" style="position:absolute;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4.75pt,42.75pt" to="351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" strokecolor="#44546a" strokeweight="3pt">
                <v:stroke joinstyle="miter"/>
                <w10:wrap anchorx="margin"/>
              </v:line>
            </w:pict>
          </mc:Fallback>
        </mc:AlternateContent>
      </w:r>
      <w:r w:rsidRPr="00603AF4">
        <w:rPr>
          <w:rFonts w:ascii="Arial" w:hAnsi="Arial" w:cs="Arial"/>
          <w:sz w:val="68"/>
          <w:szCs w:val="68"/>
        </w:rPr>
        <w:t>DECLARATION</w:t>
      </w:r>
    </w:p>
    <w:p w14:paraId="3E33C701" w14:textId="77777777" w:rsidR="00425755" w:rsidRDefault="00425755" w:rsidP="003172C6">
      <w:pPr>
        <w:rPr>
          <w:rFonts w:ascii="Arial" w:hAnsi="Arial" w:cs="Arial"/>
          <w:sz w:val="24"/>
          <w:szCs w:val="24"/>
        </w:rPr>
      </w:pPr>
    </w:p>
    <w:p w14:paraId="643DB422" w14:textId="77777777" w:rsidR="00425755" w:rsidRDefault="00425755" w:rsidP="003172C6">
      <w:pPr>
        <w:rPr>
          <w:rFonts w:ascii="Arial" w:hAnsi="Arial" w:cs="Arial"/>
          <w:sz w:val="24"/>
          <w:szCs w:val="24"/>
        </w:rPr>
      </w:pPr>
    </w:p>
    <w:p w14:paraId="7983E869" w14:textId="4FD716BB" w:rsidR="003172C6" w:rsidRPr="003172C6" w:rsidRDefault="003172C6" w:rsidP="003172C6">
      <w:pPr>
        <w:rPr>
          <w:rFonts w:ascii="Arial" w:hAnsi="Arial" w:cs="Arial"/>
          <w:sz w:val="24"/>
          <w:szCs w:val="24"/>
        </w:rPr>
      </w:pPr>
      <w:r w:rsidRPr="003172C6">
        <w:rPr>
          <w:rFonts w:ascii="Arial" w:hAnsi="Arial" w:cs="Arial"/>
          <w:sz w:val="24"/>
          <w:szCs w:val="24"/>
        </w:rPr>
        <w:t>I, Wazaer Salauddin, thus proclaim that the introduced report of internship job named "Commercial Bank of Ceylon and Foreign Banks</w:t>
      </w:r>
      <w:r w:rsidR="00425755">
        <w:rPr>
          <w:rFonts w:ascii="Arial" w:hAnsi="Arial" w:cs="Arial"/>
          <w:sz w:val="24"/>
          <w:szCs w:val="24"/>
        </w:rPr>
        <w:t xml:space="preserve"> in Bangladesh</w:t>
      </w:r>
      <w:r w:rsidRPr="003172C6">
        <w:rPr>
          <w:rFonts w:ascii="Arial" w:hAnsi="Arial" w:cs="Arial"/>
          <w:sz w:val="24"/>
          <w:szCs w:val="24"/>
        </w:rPr>
        <w:t xml:space="preserve">: A Comparative Product Analysis" is remarkably set up by me after the fruition of 3 months placement at the bank. </w:t>
      </w:r>
    </w:p>
    <w:p w14:paraId="5477EC38" w14:textId="77777777" w:rsidR="003172C6" w:rsidRPr="003172C6" w:rsidRDefault="003172C6" w:rsidP="003172C6">
      <w:pPr>
        <w:rPr>
          <w:rFonts w:ascii="Arial" w:hAnsi="Arial" w:cs="Arial"/>
          <w:sz w:val="24"/>
          <w:szCs w:val="24"/>
        </w:rPr>
      </w:pPr>
    </w:p>
    <w:p w14:paraId="4881C672" w14:textId="77777777" w:rsidR="00425755" w:rsidRDefault="003172C6" w:rsidP="003172C6">
      <w:pPr>
        <w:rPr>
          <w:rFonts w:ascii="Arial" w:hAnsi="Arial" w:cs="Arial"/>
          <w:sz w:val="24"/>
          <w:szCs w:val="24"/>
        </w:rPr>
      </w:pPr>
      <w:r w:rsidRPr="003172C6">
        <w:rPr>
          <w:rFonts w:ascii="Arial" w:hAnsi="Arial" w:cs="Arial"/>
          <w:sz w:val="24"/>
          <w:szCs w:val="24"/>
        </w:rPr>
        <w:t xml:space="preserve">I likewise affirm </w:t>
      </w:r>
      <w:r w:rsidR="00425755" w:rsidRPr="003172C6">
        <w:rPr>
          <w:rFonts w:ascii="Arial" w:hAnsi="Arial" w:cs="Arial"/>
          <w:sz w:val="24"/>
          <w:szCs w:val="24"/>
        </w:rPr>
        <w:t>that;</w:t>
      </w:r>
      <w:r w:rsidRPr="003172C6">
        <w:rPr>
          <w:rFonts w:ascii="Arial" w:hAnsi="Arial" w:cs="Arial"/>
          <w:sz w:val="24"/>
          <w:szCs w:val="24"/>
        </w:rPr>
        <w:t xml:space="preserve"> the report is just ready for my scholarly purposes. It probably won't be utilized with the interest of inverse gathering of the corporation.</w:t>
      </w:r>
    </w:p>
    <w:p w14:paraId="5EC1E9EE" w14:textId="77777777" w:rsidR="00425755" w:rsidRDefault="00425755" w:rsidP="003172C6">
      <w:pPr>
        <w:rPr>
          <w:rFonts w:ascii="Arial" w:hAnsi="Arial" w:cs="Arial"/>
          <w:sz w:val="24"/>
          <w:szCs w:val="24"/>
        </w:rPr>
      </w:pPr>
    </w:p>
    <w:p w14:paraId="15F41C61" w14:textId="77777777" w:rsidR="00425755" w:rsidRDefault="00425755" w:rsidP="003172C6">
      <w:pPr>
        <w:rPr>
          <w:rFonts w:ascii="Arial" w:hAnsi="Arial" w:cs="Arial"/>
          <w:sz w:val="24"/>
          <w:szCs w:val="24"/>
        </w:rPr>
      </w:pPr>
    </w:p>
    <w:p w14:paraId="5AD788CB" w14:textId="77777777" w:rsidR="00425755" w:rsidRDefault="00425755" w:rsidP="003172C6">
      <w:pPr>
        <w:rPr>
          <w:rFonts w:ascii="Arial" w:hAnsi="Arial" w:cs="Arial"/>
          <w:sz w:val="24"/>
          <w:szCs w:val="24"/>
        </w:rPr>
      </w:pPr>
    </w:p>
    <w:p w14:paraId="54335D34" w14:textId="77777777" w:rsidR="00425755" w:rsidRDefault="00425755" w:rsidP="003172C6">
      <w:pPr>
        <w:rPr>
          <w:rFonts w:ascii="Arial" w:hAnsi="Arial" w:cs="Arial"/>
          <w:sz w:val="24"/>
          <w:szCs w:val="24"/>
        </w:rPr>
      </w:pPr>
    </w:p>
    <w:p w14:paraId="6BCF9E2F" w14:textId="77777777" w:rsidR="00425755" w:rsidRDefault="00425755" w:rsidP="003172C6">
      <w:pPr>
        <w:rPr>
          <w:rFonts w:ascii="Arial" w:hAnsi="Arial" w:cs="Arial"/>
          <w:sz w:val="24"/>
          <w:szCs w:val="24"/>
        </w:rPr>
      </w:pPr>
    </w:p>
    <w:p w14:paraId="367492F7" w14:textId="77777777" w:rsidR="00425755" w:rsidRDefault="00425755" w:rsidP="003172C6">
      <w:pPr>
        <w:rPr>
          <w:rFonts w:ascii="Arial" w:hAnsi="Arial" w:cs="Arial"/>
          <w:sz w:val="24"/>
          <w:szCs w:val="24"/>
        </w:rPr>
      </w:pPr>
    </w:p>
    <w:p w14:paraId="1E2E6DF4" w14:textId="77777777" w:rsidR="00425755" w:rsidRDefault="00425755" w:rsidP="003172C6">
      <w:pPr>
        <w:rPr>
          <w:rFonts w:ascii="Arial" w:hAnsi="Arial" w:cs="Arial"/>
          <w:sz w:val="24"/>
          <w:szCs w:val="24"/>
        </w:rPr>
      </w:pPr>
    </w:p>
    <w:p w14:paraId="397EF2F0" w14:textId="77777777" w:rsidR="00425755" w:rsidRDefault="00425755" w:rsidP="003172C6">
      <w:pPr>
        <w:rPr>
          <w:rFonts w:ascii="Arial" w:hAnsi="Arial" w:cs="Arial"/>
          <w:sz w:val="24"/>
          <w:szCs w:val="24"/>
        </w:rPr>
      </w:pPr>
    </w:p>
    <w:p w14:paraId="255C9645" w14:textId="77777777" w:rsidR="00425755" w:rsidRDefault="00425755" w:rsidP="003172C6">
      <w:pPr>
        <w:rPr>
          <w:rFonts w:ascii="Arial" w:hAnsi="Arial" w:cs="Arial"/>
          <w:sz w:val="24"/>
          <w:szCs w:val="24"/>
        </w:rPr>
      </w:pPr>
    </w:p>
    <w:p w14:paraId="7B576C8A" w14:textId="6DCA755A" w:rsidR="00425755" w:rsidRDefault="00215CC7" w:rsidP="003172C6">
      <w:pPr>
        <w:rPr>
          <w:rFonts w:ascii="Arial" w:hAnsi="Arial" w:cs="Arial"/>
          <w:sz w:val="24"/>
          <w:szCs w:val="24"/>
        </w:rPr>
      </w:pPr>
      <w:r>
        <w:rPr>
          <w:rFonts w:ascii="Arial" w:hAnsi="Arial" w:cs="Arial"/>
          <w:noProof/>
          <w:sz w:val="24"/>
          <w:szCs w:val="24"/>
        </w:rPr>
        <w:drawing>
          <wp:inline distT="0" distB="0" distL="0" distR="0" wp14:anchorId="0B04F8A8" wp14:editId="1FB53FFB">
            <wp:extent cx="1985963" cy="529590"/>
            <wp:effectExtent l="0" t="0" r="0" b="381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7">
                      <a:extLst>
                        <a:ext uri="{28A0092B-C50C-407E-A947-70E740481C1C}">
                          <a14:useLocalDpi xmlns:a14="http://schemas.microsoft.com/office/drawing/2010/main" val="0"/>
                        </a:ext>
                      </a:extLst>
                    </a:blip>
                    <a:stretch>
                      <a:fillRect/>
                    </a:stretch>
                  </pic:blipFill>
                  <pic:spPr>
                    <a:xfrm>
                      <a:off x="0" y="0"/>
                      <a:ext cx="1990142" cy="530704"/>
                    </a:xfrm>
                    <a:prstGeom prst="rect">
                      <a:avLst/>
                    </a:prstGeom>
                  </pic:spPr>
                </pic:pic>
              </a:graphicData>
            </a:graphic>
          </wp:inline>
        </w:drawing>
      </w:r>
    </w:p>
    <w:p w14:paraId="1D08C55A" w14:textId="77777777" w:rsidR="00425755" w:rsidRDefault="00425755" w:rsidP="003172C6">
      <w:pPr>
        <w:rPr>
          <w:rFonts w:ascii="Arial" w:hAnsi="Arial" w:cs="Arial"/>
          <w:sz w:val="24"/>
          <w:szCs w:val="24"/>
        </w:rPr>
      </w:pPr>
      <w:r>
        <w:rPr>
          <w:rFonts w:ascii="Arial" w:hAnsi="Arial" w:cs="Arial"/>
          <w:sz w:val="24"/>
          <w:szCs w:val="24"/>
        </w:rPr>
        <w:t>________________________</w:t>
      </w:r>
    </w:p>
    <w:p w14:paraId="2823CA06" w14:textId="77777777" w:rsidR="00425755" w:rsidRPr="00215CC7" w:rsidRDefault="00425755" w:rsidP="003172C6">
      <w:pPr>
        <w:rPr>
          <w:rFonts w:ascii="Arial" w:hAnsi="Arial" w:cs="Arial"/>
          <w:sz w:val="24"/>
          <w:szCs w:val="24"/>
        </w:rPr>
      </w:pPr>
      <w:r w:rsidRPr="00215CC7">
        <w:rPr>
          <w:rFonts w:ascii="Arial" w:hAnsi="Arial" w:cs="Arial"/>
          <w:sz w:val="24"/>
          <w:szCs w:val="24"/>
        </w:rPr>
        <w:t>Wazaer Salauddin</w:t>
      </w:r>
    </w:p>
    <w:p w14:paraId="44A5269D" w14:textId="23C5F974" w:rsidR="00425755" w:rsidRPr="00215CC7" w:rsidRDefault="00425755" w:rsidP="003172C6">
      <w:pPr>
        <w:rPr>
          <w:rFonts w:ascii="Arial" w:hAnsi="Arial" w:cs="Arial"/>
          <w:sz w:val="24"/>
          <w:szCs w:val="24"/>
        </w:rPr>
      </w:pPr>
      <w:r w:rsidRPr="00215CC7">
        <w:rPr>
          <w:rFonts w:ascii="Arial" w:hAnsi="Arial" w:cs="Arial"/>
          <w:sz w:val="24"/>
          <w:szCs w:val="24"/>
        </w:rPr>
        <w:t>111 153 093</w:t>
      </w:r>
    </w:p>
    <w:p w14:paraId="7CFFA4D6" w14:textId="1210F0AB" w:rsidR="00425755" w:rsidRPr="00215CC7" w:rsidRDefault="00425755" w:rsidP="003172C6">
      <w:pPr>
        <w:rPr>
          <w:rFonts w:ascii="Arial" w:hAnsi="Arial" w:cs="Arial"/>
          <w:sz w:val="24"/>
          <w:szCs w:val="24"/>
        </w:rPr>
      </w:pPr>
      <w:r w:rsidRPr="00215CC7">
        <w:rPr>
          <w:rFonts w:ascii="Arial" w:hAnsi="Arial" w:cs="Arial"/>
          <w:sz w:val="24"/>
          <w:szCs w:val="24"/>
        </w:rPr>
        <w:t>BBA Dept, School of Business and Economics</w:t>
      </w:r>
    </w:p>
    <w:p w14:paraId="6BE39376" w14:textId="77777777" w:rsidR="00425755" w:rsidRPr="00215CC7" w:rsidRDefault="00425755" w:rsidP="003172C6">
      <w:pPr>
        <w:rPr>
          <w:rFonts w:ascii="Arial" w:hAnsi="Arial" w:cs="Arial"/>
          <w:sz w:val="24"/>
          <w:szCs w:val="24"/>
        </w:rPr>
      </w:pPr>
      <w:r w:rsidRPr="00215CC7">
        <w:rPr>
          <w:rFonts w:ascii="Arial" w:hAnsi="Arial" w:cs="Arial"/>
          <w:sz w:val="24"/>
          <w:szCs w:val="24"/>
        </w:rPr>
        <w:t>United International University</w:t>
      </w:r>
    </w:p>
    <w:p w14:paraId="18501F2B" w14:textId="7498F694" w:rsidR="00F30997" w:rsidRDefault="00425755" w:rsidP="003172C6">
      <w:r w:rsidRPr="00215CC7">
        <w:rPr>
          <w:rFonts w:ascii="Arial" w:hAnsi="Arial" w:cs="Arial"/>
          <w:sz w:val="24"/>
          <w:szCs w:val="24"/>
        </w:rPr>
        <w:t>Dhaka, Bangladesh</w:t>
      </w:r>
      <w:r w:rsidR="002E5A34">
        <w:br w:type="page"/>
      </w:r>
    </w:p>
    <w:p w14:paraId="449998D8" w14:textId="69980F76" w:rsidR="00D13437" w:rsidRPr="00AD6D6A" w:rsidRDefault="006B39EB" w:rsidP="006B39EB">
      <w:pPr>
        <w:pStyle w:val="Title"/>
        <w:jc w:val="center"/>
        <w:rPr>
          <w:rFonts w:ascii="Arial" w:hAnsi="Arial" w:cs="Arial"/>
        </w:rPr>
      </w:pPr>
      <w:r w:rsidRPr="00AD6D6A">
        <w:rPr>
          <w:rFonts w:ascii="Arial" w:hAnsi="Arial" w:cs="Arial"/>
          <w:noProof/>
        </w:rPr>
        <w:lastRenderedPageBreak/>
        <mc:AlternateContent>
          <mc:Choice Requires="wps">
            <w:drawing>
              <wp:anchor distT="0" distB="0" distL="114300" distR="114300" simplePos="0" relativeHeight="251668480" behindDoc="0" locked="0" layoutInCell="1" allowOverlap="1" wp14:anchorId="7D88ECBC" wp14:editId="4D6B664A">
                <wp:simplePos x="0" y="0"/>
                <wp:positionH relativeFrom="margin">
                  <wp:align>center</wp:align>
                </wp:positionH>
                <wp:positionV relativeFrom="paragraph">
                  <wp:posOffset>400050</wp:posOffset>
                </wp:positionV>
                <wp:extent cx="3848100" cy="0"/>
                <wp:effectExtent l="0" t="19050" r="19050" b="19050"/>
                <wp:wrapNone/>
                <wp:docPr id="6" name="Straight Connector 6"/>
                <wp:cNvGraphicFramePr/>
                <a:graphic xmlns:a="http://schemas.openxmlformats.org/drawingml/2006/main">
                  <a:graphicData uri="http://schemas.microsoft.com/office/word/2010/wordprocessingShape">
                    <wps:wsp>
                      <wps:cNvCnPr/>
                      <wps:spPr>
                        <a:xfrm flipV="1">
                          <a:off x="0" y="0"/>
                          <a:ext cx="3848100"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C22432" id="Straight Connector 6" o:spid="_x0000_s1026" style="position:absolute;flip:y;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1.5pt" to="30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" strokecolor="#44546a" strokeweight="3pt">
                <v:stroke joinstyle="miter"/>
                <w10:wrap anchorx="margin"/>
              </v:line>
            </w:pict>
          </mc:Fallback>
        </mc:AlternateContent>
      </w:r>
      <w:r w:rsidR="006F6528" w:rsidRPr="00AD6D6A">
        <w:rPr>
          <w:rFonts w:ascii="Arial" w:hAnsi="Arial" w:cs="Arial"/>
        </w:rPr>
        <w:t>LIST OF ABBREVIATIONS</w:t>
      </w:r>
    </w:p>
    <w:p w14:paraId="51FB8AC8" w14:textId="418C6E48" w:rsidR="00D13437" w:rsidRDefault="00D13437" w:rsidP="002162D2"/>
    <w:p w14:paraId="5AE5D303" w14:textId="77777777" w:rsidR="004C5B39" w:rsidRDefault="004C5B39" w:rsidP="002162D2">
      <w:pPr>
        <w:rPr>
          <w:rFonts w:ascii="Arial" w:hAnsi="Arial" w:cs="Arial"/>
          <w:sz w:val="24"/>
          <w:szCs w:val="24"/>
        </w:rPr>
      </w:pPr>
    </w:p>
    <w:p w14:paraId="3D5FAD02" w14:textId="4A708D34" w:rsidR="00183930" w:rsidRDefault="0031477B" w:rsidP="002162D2">
      <w:pPr>
        <w:rPr>
          <w:rFonts w:ascii="Arial" w:hAnsi="Arial" w:cs="Arial"/>
          <w:sz w:val="24"/>
          <w:szCs w:val="24"/>
        </w:rPr>
      </w:pPr>
      <w:r w:rsidRPr="001F0015">
        <w:rPr>
          <w:rFonts w:ascii="Arial" w:hAnsi="Arial" w:cs="Arial"/>
          <w:sz w:val="24"/>
          <w:szCs w:val="24"/>
        </w:rPr>
        <w:t>CBC – Commercial Bank of Ceylon PLC</w:t>
      </w:r>
      <w:r w:rsidR="00B76C03">
        <w:rPr>
          <w:rFonts w:ascii="Arial" w:hAnsi="Arial" w:cs="Arial"/>
          <w:sz w:val="24"/>
          <w:szCs w:val="24"/>
        </w:rPr>
        <w:t xml:space="preserve">, </w:t>
      </w:r>
      <w:r w:rsidR="00B80463">
        <w:rPr>
          <w:rFonts w:ascii="Arial" w:hAnsi="Arial" w:cs="Arial"/>
          <w:sz w:val="24"/>
          <w:szCs w:val="24"/>
        </w:rPr>
        <w:t>ATM – Automated Teller Machine</w:t>
      </w:r>
    </w:p>
    <w:p w14:paraId="0E05C104" w14:textId="50A80E49" w:rsidR="00E3182E" w:rsidRDefault="00E3182E" w:rsidP="002162D2">
      <w:pPr>
        <w:rPr>
          <w:rFonts w:ascii="Arial" w:hAnsi="Arial" w:cs="Arial"/>
          <w:sz w:val="24"/>
          <w:szCs w:val="24"/>
        </w:rPr>
      </w:pPr>
      <w:r>
        <w:rPr>
          <w:rFonts w:ascii="Arial" w:hAnsi="Arial" w:cs="Arial"/>
          <w:sz w:val="24"/>
          <w:szCs w:val="24"/>
        </w:rPr>
        <w:t>HQ – Headquarters</w:t>
      </w:r>
      <w:r w:rsidR="00B76C03">
        <w:rPr>
          <w:rFonts w:ascii="Arial" w:hAnsi="Arial" w:cs="Arial"/>
          <w:sz w:val="24"/>
          <w:szCs w:val="24"/>
        </w:rPr>
        <w:t xml:space="preserve">, </w:t>
      </w:r>
      <w:r>
        <w:rPr>
          <w:rFonts w:ascii="Arial" w:hAnsi="Arial" w:cs="Arial"/>
          <w:sz w:val="24"/>
          <w:szCs w:val="24"/>
        </w:rPr>
        <w:t>ICBS – International Comprehensive Banking System</w:t>
      </w:r>
    </w:p>
    <w:p w14:paraId="62D31933" w14:textId="2330F28C" w:rsidR="00E3182E" w:rsidRDefault="00E3182E" w:rsidP="002162D2">
      <w:pPr>
        <w:rPr>
          <w:rFonts w:ascii="Arial" w:hAnsi="Arial" w:cs="Arial"/>
          <w:sz w:val="24"/>
          <w:szCs w:val="24"/>
        </w:rPr>
      </w:pPr>
      <w:r>
        <w:rPr>
          <w:rFonts w:ascii="Arial" w:hAnsi="Arial" w:cs="Arial"/>
          <w:sz w:val="24"/>
          <w:szCs w:val="24"/>
        </w:rPr>
        <w:t>PLC – Public Limited Company</w:t>
      </w:r>
    </w:p>
    <w:p w14:paraId="08FCDFF3" w14:textId="1D6385E2" w:rsidR="00B42CF7" w:rsidRDefault="00B42CF7" w:rsidP="002162D2">
      <w:pPr>
        <w:rPr>
          <w:rFonts w:ascii="Arial" w:hAnsi="Arial" w:cs="Arial"/>
          <w:sz w:val="24"/>
          <w:szCs w:val="24"/>
        </w:rPr>
      </w:pPr>
      <w:r>
        <w:rPr>
          <w:rFonts w:ascii="Arial" w:hAnsi="Arial" w:cs="Arial"/>
          <w:sz w:val="24"/>
          <w:szCs w:val="24"/>
        </w:rPr>
        <w:t>FB – Foreign Bank</w:t>
      </w:r>
      <w:r w:rsidR="00B76C03">
        <w:rPr>
          <w:rFonts w:ascii="Arial" w:hAnsi="Arial" w:cs="Arial"/>
          <w:sz w:val="24"/>
          <w:szCs w:val="24"/>
        </w:rPr>
        <w:t xml:space="preserve">, </w:t>
      </w:r>
      <w:r>
        <w:rPr>
          <w:rFonts w:ascii="Arial" w:hAnsi="Arial" w:cs="Arial"/>
          <w:sz w:val="24"/>
          <w:szCs w:val="24"/>
        </w:rPr>
        <w:t>EB – Eastern Bank</w:t>
      </w:r>
    </w:p>
    <w:p w14:paraId="5C6909ED" w14:textId="1AFD6904" w:rsidR="000D36B6" w:rsidRDefault="000D36B6" w:rsidP="002162D2">
      <w:pPr>
        <w:rPr>
          <w:rFonts w:ascii="Arial" w:hAnsi="Arial" w:cs="Arial"/>
          <w:sz w:val="24"/>
          <w:szCs w:val="24"/>
        </w:rPr>
      </w:pPr>
      <w:r>
        <w:rPr>
          <w:rFonts w:ascii="Arial" w:hAnsi="Arial" w:cs="Arial"/>
          <w:sz w:val="24"/>
          <w:szCs w:val="24"/>
        </w:rPr>
        <w:t>SOCB – State Owned Commercial Banks</w:t>
      </w:r>
      <w:r w:rsidR="00B76C03">
        <w:rPr>
          <w:rFonts w:ascii="Arial" w:hAnsi="Arial" w:cs="Arial"/>
          <w:sz w:val="24"/>
          <w:szCs w:val="24"/>
        </w:rPr>
        <w:t xml:space="preserve">, </w:t>
      </w:r>
      <w:r>
        <w:rPr>
          <w:rFonts w:ascii="Arial" w:hAnsi="Arial" w:cs="Arial"/>
          <w:sz w:val="24"/>
          <w:szCs w:val="24"/>
        </w:rPr>
        <w:t>PCB – Private Commercial Banks</w:t>
      </w:r>
    </w:p>
    <w:p w14:paraId="0FFA8AE7" w14:textId="0DBCBB52" w:rsidR="002A341F" w:rsidRDefault="000D36B6" w:rsidP="002162D2">
      <w:pPr>
        <w:rPr>
          <w:rFonts w:ascii="Arial" w:hAnsi="Arial" w:cs="Arial"/>
          <w:sz w:val="24"/>
          <w:szCs w:val="24"/>
        </w:rPr>
      </w:pPr>
      <w:r>
        <w:rPr>
          <w:rFonts w:ascii="Arial" w:hAnsi="Arial" w:cs="Arial"/>
          <w:sz w:val="24"/>
          <w:szCs w:val="24"/>
        </w:rPr>
        <w:t>SDB – Specialized Banks</w:t>
      </w:r>
      <w:r w:rsidR="00B76C03">
        <w:rPr>
          <w:rFonts w:ascii="Arial" w:hAnsi="Arial" w:cs="Arial"/>
          <w:sz w:val="24"/>
          <w:szCs w:val="24"/>
        </w:rPr>
        <w:t xml:space="preserve">, </w:t>
      </w:r>
      <w:r w:rsidR="002A341F">
        <w:rPr>
          <w:rFonts w:ascii="Arial" w:hAnsi="Arial" w:cs="Arial"/>
          <w:sz w:val="24"/>
          <w:szCs w:val="24"/>
        </w:rPr>
        <w:t>CAI – Credit Agricole Indosuez</w:t>
      </w:r>
    </w:p>
    <w:p w14:paraId="2D55E890" w14:textId="1B6AE408" w:rsidR="00B42CF7" w:rsidRDefault="00B42CF7" w:rsidP="002162D2">
      <w:pPr>
        <w:rPr>
          <w:rFonts w:ascii="Arial" w:hAnsi="Arial" w:cs="Arial"/>
          <w:sz w:val="24"/>
          <w:szCs w:val="24"/>
        </w:rPr>
      </w:pPr>
      <w:r>
        <w:rPr>
          <w:rFonts w:ascii="Arial" w:hAnsi="Arial" w:cs="Arial"/>
          <w:sz w:val="24"/>
          <w:szCs w:val="24"/>
        </w:rPr>
        <w:t>SL – Sri Lanka</w:t>
      </w:r>
      <w:r w:rsidR="00B76C03">
        <w:rPr>
          <w:rFonts w:ascii="Arial" w:hAnsi="Arial" w:cs="Arial"/>
          <w:sz w:val="24"/>
          <w:szCs w:val="24"/>
        </w:rPr>
        <w:t xml:space="preserve">, </w:t>
      </w:r>
      <w:r>
        <w:rPr>
          <w:rFonts w:ascii="Arial" w:hAnsi="Arial" w:cs="Arial"/>
          <w:sz w:val="24"/>
          <w:szCs w:val="24"/>
        </w:rPr>
        <w:t>BD - Bangladesh</w:t>
      </w:r>
    </w:p>
    <w:p w14:paraId="010D1F89" w14:textId="562F4CB3" w:rsidR="001F0015" w:rsidRPr="001F0015" w:rsidRDefault="00B42CF7" w:rsidP="002162D2">
      <w:pPr>
        <w:rPr>
          <w:rFonts w:ascii="Arial" w:hAnsi="Arial" w:cs="Arial"/>
          <w:sz w:val="24"/>
          <w:szCs w:val="24"/>
        </w:rPr>
      </w:pPr>
      <w:r>
        <w:rPr>
          <w:rFonts w:ascii="Arial" w:hAnsi="Arial" w:cs="Arial"/>
          <w:sz w:val="24"/>
          <w:szCs w:val="24"/>
        </w:rPr>
        <w:t>CSR – Corporate Social Responsibility</w:t>
      </w:r>
    </w:p>
    <w:p w14:paraId="71F474B5" w14:textId="3E082C4D" w:rsidR="0031477B" w:rsidRDefault="00B42CF7" w:rsidP="002162D2">
      <w:pPr>
        <w:rPr>
          <w:rFonts w:ascii="Arial" w:hAnsi="Arial" w:cs="Arial"/>
          <w:sz w:val="24"/>
          <w:szCs w:val="24"/>
        </w:rPr>
      </w:pPr>
      <w:r w:rsidRPr="00B42CF7">
        <w:rPr>
          <w:rFonts w:ascii="Arial" w:hAnsi="Arial" w:cs="Arial"/>
          <w:sz w:val="24"/>
          <w:szCs w:val="24"/>
        </w:rPr>
        <w:t>CRISL</w:t>
      </w:r>
      <w:r>
        <w:rPr>
          <w:rFonts w:ascii="Arial" w:hAnsi="Arial" w:cs="Arial"/>
          <w:sz w:val="24"/>
          <w:szCs w:val="24"/>
        </w:rPr>
        <w:t xml:space="preserve"> – </w:t>
      </w:r>
      <w:r w:rsidR="007D2190">
        <w:rPr>
          <w:rFonts w:ascii="Arial" w:hAnsi="Arial" w:cs="Arial"/>
          <w:sz w:val="24"/>
          <w:szCs w:val="24"/>
        </w:rPr>
        <w:t>Credit Rating Information and Services Limited</w:t>
      </w:r>
    </w:p>
    <w:p w14:paraId="22E57D22" w14:textId="774660C8" w:rsidR="007D2190" w:rsidRDefault="00B42CF7" w:rsidP="002162D2">
      <w:pPr>
        <w:rPr>
          <w:rFonts w:ascii="Arial" w:hAnsi="Arial" w:cs="Arial"/>
          <w:sz w:val="24"/>
          <w:szCs w:val="24"/>
        </w:rPr>
      </w:pPr>
      <w:r>
        <w:rPr>
          <w:rFonts w:ascii="Arial" w:hAnsi="Arial" w:cs="Arial"/>
          <w:sz w:val="24"/>
          <w:szCs w:val="24"/>
        </w:rPr>
        <w:t xml:space="preserve">AAA </w:t>
      </w:r>
      <w:r w:rsidR="007D2190">
        <w:rPr>
          <w:rFonts w:ascii="Arial" w:hAnsi="Arial" w:cs="Arial"/>
          <w:sz w:val="24"/>
          <w:szCs w:val="24"/>
        </w:rPr>
        <w:t>– Highest Rating by CRISL Bangladesh</w:t>
      </w:r>
    </w:p>
    <w:p w14:paraId="1CAF9987" w14:textId="77B61199" w:rsidR="007D2190" w:rsidRDefault="00B42CF7" w:rsidP="002162D2">
      <w:pPr>
        <w:rPr>
          <w:rFonts w:ascii="Arial" w:hAnsi="Arial" w:cs="Arial"/>
          <w:sz w:val="24"/>
          <w:szCs w:val="24"/>
        </w:rPr>
      </w:pPr>
      <w:r>
        <w:rPr>
          <w:rFonts w:ascii="Arial" w:hAnsi="Arial" w:cs="Arial"/>
          <w:sz w:val="24"/>
          <w:szCs w:val="24"/>
        </w:rPr>
        <w:t>ST</w:t>
      </w:r>
      <w:r w:rsidR="007D2190">
        <w:rPr>
          <w:rFonts w:ascii="Arial" w:hAnsi="Arial" w:cs="Arial"/>
          <w:sz w:val="24"/>
          <w:szCs w:val="24"/>
        </w:rPr>
        <w:t xml:space="preserve"> – Short term</w:t>
      </w:r>
      <w:r w:rsidR="00B76C03">
        <w:rPr>
          <w:rFonts w:ascii="Arial" w:hAnsi="Arial" w:cs="Arial"/>
          <w:sz w:val="24"/>
          <w:szCs w:val="24"/>
        </w:rPr>
        <w:t xml:space="preserve">, </w:t>
      </w:r>
      <w:r w:rsidR="007D2190">
        <w:rPr>
          <w:rFonts w:ascii="Arial" w:hAnsi="Arial" w:cs="Arial"/>
          <w:sz w:val="24"/>
          <w:szCs w:val="24"/>
        </w:rPr>
        <w:t xml:space="preserve">CIB – Credit Information Bureau  </w:t>
      </w:r>
    </w:p>
    <w:p w14:paraId="45947078" w14:textId="76B7A3EB" w:rsidR="00086849" w:rsidRDefault="00D25AC1" w:rsidP="002162D2">
      <w:pPr>
        <w:rPr>
          <w:rFonts w:ascii="Arial" w:hAnsi="Arial" w:cs="Arial"/>
          <w:sz w:val="24"/>
          <w:szCs w:val="24"/>
        </w:rPr>
      </w:pPr>
      <w:r>
        <w:rPr>
          <w:rFonts w:ascii="Arial" w:hAnsi="Arial" w:cs="Arial"/>
          <w:sz w:val="24"/>
          <w:szCs w:val="24"/>
        </w:rPr>
        <w:t>OBU – Offshore Banking Unit</w:t>
      </w:r>
      <w:r w:rsidR="00B76C03">
        <w:rPr>
          <w:rFonts w:ascii="Arial" w:hAnsi="Arial" w:cs="Arial"/>
          <w:sz w:val="24"/>
          <w:szCs w:val="24"/>
        </w:rPr>
        <w:t xml:space="preserve">, </w:t>
      </w:r>
      <w:r w:rsidR="00086849">
        <w:rPr>
          <w:rFonts w:ascii="Arial" w:hAnsi="Arial" w:cs="Arial"/>
          <w:sz w:val="24"/>
          <w:szCs w:val="24"/>
        </w:rPr>
        <w:t>TIN – Tax Identification Number</w:t>
      </w:r>
    </w:p>
    <w:p w14:paraId="06851D36" w14:textId="10C742F8" w:rsidR="002A341F" w:rsidRPr="00B42CF7" w:rsidRDefault="001C2296" w:rsidP="002162D2">
      <w:pPr>
        <w:rPr>
          <w:rFonts w:ascii="Arial" w:hAnsi="Arial" w:cs="Arial"/>
          <w:sz w:val="24"/>
          <w:szCs w:val="24"/>
        </w:rPr>
      </w:pPr>
      <w:r>
        <w:rPr>
          <w:rFonts w:ascii="Arial" w:hAnsi="Arial" w:cs="Arial"/>
          <w:sz w:val="24"/>
          <w:szCs w:val="24"/>
        </w:rPr>
        <w:t>BSEC – Bangladesh Stock Exchange Commission</w:t>
      </w:r>
    </w:p>
    <w:p w14:paraId="7C2B48AF" w14:textId="23906A52" w:rsidR="00D13437" w:rsidRDefault="00D13437" w:rsidP="002162D2"/>
    <w:p w14:paraId="764B924B" w14:textId="4C384487" w:rsidR="00D13437" w:rsidRDefault="00D13437" w:rsidP="002162D2"/>
    <w:p w14:paraId="25A9BD7F" w14:textId="7BD76B6D" w:rsidR="00D13437" w:rsidRDefault="00D13437" w:rsidP="002162D2"/>
    <w:p w14:paraId="124140F1" w14:textId="6C651944" w:rsidR="00D13437" w:rsidRDefault="00D13437" w:rsidP="002162D2"/>
    <w:p w14:paraId="7D873CFC" w14:textId="731F2FE7" w:rsidR="00D13437" w:rsidRDefault="00D13437" w:rsidP="002162D2"/>
    <w:p w14:paraId="0E7DAFB3" w14:textId="06CA2665" w:rsidR="00B76C03" w:rsidRDefault="00B76C03" w:rsidP="002162D2"/>
    <w:p w14:paraId="142FA54B" w14:textId="02E4F55B" w:rsidR="00B76C03" w:rsidRDefault="00B76C03" w:rsidP="002162D2"/>
    <w:p w14:paraId="24A565FF" w14:textId="7846BB7B" w:rsidR="00B76C03" w:rsidRDefault="00B76C03" w:rsidP="002162D2"/>
    <w:p w14:paraId="4C935857" w14:textId="4BB0E8C8" w:rsidR="00B76C03" w:rsidRDefault="00B76C03" w:rsidP="002162D2"/>
    <w:p w14:paraId="5CDF1F11" w14:textId="77777777" w:rsidR="00B76C03" w:rsidRDefault="00B76C03" w:rsidP="002162D2"/>
    <w:p w14:paraId="403742CF" w14:textId="230ADA2A" w:rsidR="00D13437" w:rsidRDefault="00D13437" w:rsidP="002162D2"/>
    <w:p w14:paraId="0BA9FBD7" w14:textId="37E03E8C" w:rsidR="00D13437" w:rsidRPr="00AD6D6A" w:rsidRDefault="006F6528" w:rsidP="006B39EB">
      <w:pPr>
        <w:pStyle w:val="Title"/>
        <w:jc w:val="center"/>
        <w:rPr>
          <w:rFonts w:ascii="Arial" w:hAnsi="Arial" w:cs="Arial"/>
        </w:rPr>
      </w:pPr>
      <w:r w:rsidRPr="00AD6D6A">
        <w:rPr>
          <w:rFonts w:ascii="Arial" w:hAnsi="Arial" w:cs="Arial"/>
        </w:rPr>
        <w:lastRenderedPageBreak/>
        <w:t>TABLE OF CONTENTS</w:t>
      </w:r>
    </w:p>
    <w:p w14:paraId="28446CCB" w14:textId="7A808B60" w:rsidR="00D13437" w:rsidRDefault="00AD6D6A" w:rsidP="002E3077">
      <w:r w:rsidRPr="00AD6D6A">
        <w:rPr>
          <w:rFonts w:ascii="Arial" w:hAnsi="Arial" w:cs="Arial"/>
          <w:noProof/>
        </w:rPr>
        <mc:AlternateContent>
          <mc:Choice Requires="wps">
            <w:drawing>
              <wp:anchor distT="0" distB="0" distL="114300" distR="114300" simplePos="0" relativeHeight="251670528" behindDoc="0" locked="0" layoutInCell="1" allowOverlap="1" wp14:anchorId="23A91B41" wp14:editId="5181251B">
                <wp:simplePos x="0" y="0"/>
                <wp:positionH relativeFrom="margin">
                  <wp:align>center</wp:align>
                </wp:positionH>
                <wp:positionV relativeFrom="paragraph">
                  <wp:posOffset>29210</wp:posOffset>
                </wp:positionV>
                <wp:extent cx="3400425" cy="9525"/>
                <wp:effectExtent l="19050" t="19050" r="28575" b="28575"/>
                <wp:wrapNone/>
                <wp:docPr id="8" name="Straight Connector 8"/>
                <wp:cNvGraphicFramePr/>
                <a:graphic xmlns:a="http://schemas.openxmlformats.org/drawingml/2006/main">
                  <a:graphicData uri="http://schemas.microsoft.com/office/word/2010/wordprocessingShape">
                    <wps:wsp>
                      <wps:cNvCnPr/>
                      <wps:spPr>
                        <a:xfrm flipV="1">
                          <a:off x="0" y="0"/>
                          <a:ext cx="3400425" cy="9525"/>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92D682" id="Straight Connector 8" o:spid="_x0000_s1026" style="position:absolute;flip:y;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pt" to="267.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" strokecolor="#44546a" strokeweight="3pt">
                <v:stroke joinstyle="miter"/>
                <w10:wrap anchorx="margin"/>
              </v:line>
            </w:pict>
          </mc:Fallback>
        </mc:AlternateContent>
      </w:r>
    </w:p>
    <w:sdt>
      <w:sdtPr>
        <w:rPr>
          <w:rFonts w:ascii="Arial" w:eastAsiaTheme="minorHAnsi" w:hAnsi="Arial" w:cs="Arial"/>
          <w:color w:val="auto"/>
          <w:sz w:val="24"/>
          <w:szCs w:val="24"/>
        </w:rPr>
        <w:id w:val="1706297048"/>
        <w:docPartObj>
          <w:docPartGallery w:val="Table of Contents"/>
          <w:docPartUnique/>
        </w:docPartObj>
      </w:sdtPr>
      <w:sdtEndPr>
        <w:rPr>
          <w:b/>
          <w:bCs/>
          <w:noProof/>
        </w:rPr>
      </w:sdtEndPr>
      <w:sdtContent>
        <w:p w14:paraId="7E665868" w14:textId="429E2DC6" w:rsidR="00536A10" w:rsidRPr="00536A10" w:rsidRDefault="00536A10" w:rsidP="00D3618B">
          <w:pPr>
            <w:pStyle w:val="TOCHeading"/>
            <w:rPr>
              <w:rFonts w:ascii="Arial" w:hAnsi="Arial" w:cs="Arial"/>
              <w:sz w:val="28"/>
              <w:szCs w:val="28"/>
            </w:rPr>
          </w:pPr>
        </w:p>
        <w:p w14:paraId="063EB887" w14:textId="6E0985FE" w:rsidR="00D3618B" w:rsidRPr="00536A10" w:rsidRDefault="001E2354" w:rsidP="00536A10"/>
      </w:sdtContent>
    </w:sdt>
    <w:p w14:paraId="1929E4B7" w14:textId="2B94AA56" w:rsidR="00D13437" w:rsidRPr="00603AF4" w:rsidRDefault="00D3618B" w:rsidP="009B619E">
      <w:pPr>
        <w:rPr>
          <w:rFonts w:ascii="Arial" w:hAnsi="Arial" w:cs="Arial"/>
          <w:b/>
          <w:bCs/>
          <w:sz w:val="24"/>
          <w:szCs w:val="24"/>
        </w:rPr>
      </w:pPr>
      <w:r w:rsidRPr="00603AF4">
        <w:rPr>
          <w:rFonts w:ascii="Arial" w:hAnsi="Arial" w:cs="Arial"/>
          <w:b/>
          <w:bCs/>
          <w:sz w:val="24"/>
          <w:szCs w:val="24"/>
        </w:rPr>
        <w:t>Letter of Transmittal</w:t>
      </w:r>
      <w:r w:rsidR="009B619E" w:rsidRPr="00603AF4">
        <w:rPr>
          <w:rFonts w:ascii="Arial" w:hAnsi="Arial" w:cs="Arial"/>
          <w:b/>
          <w:bCs/>
          <w:sz w:val="24"/>
          <w:szCs w:val="24"/>
        </w:rPr>
        <w:t>…………………</w:t>
      </w:r>
      <w:r w:rsidR="00F60737" w:rsidRPr="00603AF4">
        <w:rPr>
          <w:rFonts w:ascii="Arial" w:hAnsi="Arial" w:cs="Arial"/>
          <w:b/>
          <w:bCs/>
          <w:sz w:val="24"/>
          <w:szCs w:val="24"/>
        </w:rPr>
        <w:t>…. i</w:t>
      </w:r>
    </w:p>
    <w:p w14:paraId="150CBDEA" w14:textId="31CFB24E" w:rsidR="00D3618B" w:rsidRPr="00603AF4" w:rsidRDefault="00D3618B" w:rsidP="009B619E">
      <w:pPr>
        <w:rPr>
          <w:rFonts w:ascii="Arial" w:hAnsi="Arial" w:cs="Arial"/>
          <w:b/>
          <w:bCs/>
          <w:sz w:val="24"/>
          <w:szCs w:val="24"/>
        </w:rPr>
      </w:pPr>
      <w:r w:rsidRPr="00603AF4">
        <w:rPr>
          <w:rFonts w:ascii="Arial" w:hAnsi="Arial" w:cs="Arial"/>
          <w:b/>
          <w:bCs/>
          <w:sz w:val="24"/>
          <w:szCs w:val="24"/>
        </w:rPr>
        <w:t>Acknowledgement</w:t>
      </w:r>
      <w:r w:rsidR="009B619E" w:rsidRPr="00603AF4">
        <w:rPr>
          <w:rFonts w:ascii="Arial" w:hAnsi="Arial" w:cs="Arial"/>
          <w:b/>
          <w:bCs/>
          <w:sz w:val="24"/>
          <w:szCs w:val="24"/>
        </w:rPr>
        <w:t>………………. ii</w:t>
      </w:r>
    </w:p>
    <w:p w14:paraId="1EC0F65A" w14:textId="1D8F8446" w:rsidR="009B619E" w:rsidRPr="00603AF4" w:rsidRDefault="00D3618B" w:rsidP="009B619E">
      <w:pPr>
        <w:rPr>
          <w:rFonts w:ascii="Arial" w:hAnsi="Arial" w:cs="Arial"/>
          <w:b/>
          <w:bCs/>
          <w:sz w:val="24"/>
          <w:szCs w:val="24"/>
        </w:rPr>
      </w:pPr>
      <w:r w:rsidRPr="00603AF4">
        <w:rPr>
          <w:rFonts w:ascii="Arial" w:hAnsi="Arial" w:cs="Arial"/>
          <w:b/>
          <w:bCs/>
          <w:sz w:val="24"/>
          <w:szCs w:val="24"/>
        </w:rPr>
        <w:t>Executive Summary</w:t>
      </w:r>
      <w:r w:rsidR="009B619E" w:rsidRPr="00603AF4">
        <w:rPr>
          <w:rFonts w:ascii="Arial" w:hAnsi="Arial" w:cs="Arial"/>
          <w:b/>
          <w:bCs/>
          <w:sz w:val="24"/>
          <w:szCs w:val="24"/>
        </w:rPr>
        <w:t>………………. iii</w:t>
      </w:r>
    </w:p>
    <w:p w14:paraId="4417C0B3" w14:textId="0F74FA52" w:rsidR="00D3618B" w:rsidRPr="00603AF4" w:rsidRDefault="00D3618B" w:rsidP="009B619E">
      <w:pPr>
        <w:rPr>
          <w:rFonts w:ascii="Arial" w:hAnsi="Arial" w:cs="Arial"/>
          <w:b/>
          <w:bCs/>
          <w:sz w:val="24"/>
          <w:szCs w:val="24"/>
        </w:rPr>
      </w:pPr>
      <w:r w:rsidRPr="00603AF4">
        <w:rPr>
          <w:rFonts w:ascii="Arial" w:hAnsi="Arial" w:cs="Arial"/>
          <w:b/>
          <w:bCs/>
          <w:sz w:val="24"/>
          <w:szCs w:val="24"/>
        </w:rPr>
        <w:t>List of Abbreviations</w:t>
      </w:r>
      <w:r w:rsidR="009B619E" w:rsidRPr="00603AF4">
        <w:rPr>
          <w:rFonts w:ascii="Arial" w:hAnsi="Arial" w:cs="Arial"/>
          <w:b/>
          <w:bCs/>
          <w:sz w:val="24"/>
          <w:szCs w:val="24"/>
        </w:rPr>
        <w:t xml:space="preserve">……………. </w:t>
      </w:r>
      <w:r w:rsidR="00536A10" w:rsidRPr="00603AF4">
        <w:rPr>
          <w:rFonts w:ascii="Arial" w:hAnsi="Arial" w:cs="Arial"/>
          <w:b/>
          <w:bCs/>
          <w:sz w:val="24"/>
          <w:szCs w:val="24"/>
        </w:rPr>
        <w:t>I</w:t>
      </w:r>
      <w:r w:rsidR="009B619E" w:rsidRPr="00603AF4">
        <w:rPr>
          <w:rFonts w:ascii="Arial" w:hAnsi="Arial" w:cs="Arial"/>
          <w:b/>
          <w:bCs/>
          <w:sz w:val="24"/>
          <w:szCs w:val="24"/>
        </w:rPr>
        <w:t>v</w:t>
      </w:r>
    </w:p>
    <w:p w14:paraId="735D2ADF" w14:textId="77777777" w:rsidR="00536A10" w:rsidRPr="00603AF4" w:rsidRDefault="00536A10" w:rsidP="009B619E">
      <w:pPr>
        <w:rPr>
          <w:rFonts w:ascii="Arial" w:hAnsi="Arial" w:cs="Arial"/>
          <w:b/>
          <w:bCs/>
          <w:sz w:val="24"/>
          <w:szCs w:val="24"/>
        </w:rPr>
      </w:pPr>
    </w:p>
    <w:p w14:paraId="00F4FB14" w14:textId="4AD9764D" w:rsidR="00D3618B" w:rsidRPr="00603AF4" w:rsidRDefault="00D3618B" w:rsidP="00B80463">
      <w:pPr>
        <w:pStyle w:val="ListParagraph"/>
        <w:numPr>
          <w:ilvl w:val="0"/>
          <w:numId w:val="2"/>
        </w:numPr>
        <w:rPr>
          <w:rFonts w:ascii="Arial" w:hAnsi="Arial" w:cs="Arial"/>
          <w:b/>
          <w:bCs/>
          <w:sz w:val="24"/>
          <w:szCs w:val="24"/>
        </w:rPr>
      </w:pPr>
      <w:r w:rsidRPr="00603AF4">
        <w:rPr>
          <w:rFonts w:ascii="Arial" w:hAnsi="Arial" w:cs="Arial"/>
          <w:b/>
          <w:bCs/>
          <w:sz w:val="24"/>
          <w:szCs w:val="24"/>
        </w:rPr>
        <w:t>Introduction</w:t>
      </w:r>
      <w:r w:rsidR="009B619E" w:rsidRPr="00603AF4">
        <w:rPr>
          <w:rFonts w:ascii="Arial" w:hAnsi="Arial" w:cs="Arial"/>
          <w:b/>
          <w:bCs/>
          <w:sz w:val="24"/>
          <w:szCs w:val="24"/>
        </w:rPr>
        <w:t>…………………….1</w:t>
      </w:r>
    </w:p>
    <w:p w14:paraId="71FC8500" w14:textId="483DAF97" w:rsidR="00B80463" w:rsidRPr="00603AF4" w:rsidRDefault="00B80463" w:rsidP="00B80463">
      <w:pPr>
        <w:pStyle w:val="ListParagraph"/>
        <w:numPr>
          <w:ilvl w:val="0"/>
          <w:numId w:val="3"/>
        </w:numPr>
        <w:rPr>
          <w:rFonts w:ascii="Arial" w:hAnsi="Arial" w:cs="Arial"/>
          <w:b/>
          <w:bCs/>
          <w:sz w:val="24"/>
          <w:szCs w:val="24"/>
        </w:rPr>
      </w:pPr>
      <w:r w:rsidRPr="00603AF4">
        <w:rPr>
          <w:rFonts w:ascii="Arial" w:hAnsi="Arial" w:cs="Arial"/>
          <w:b/>
          <w:bCs/>
          <w:sz w:val="24"/>
          <w:szCs w:val="24"/>
        </w:rPr>
        <w:t>Timeline</w:t>
      </w:r>
      <w:r w:rsidR="009B619E" w:rsidRPr="00603AF4">
        <w:rPr>
          <w:rFonts w:ascii="Arial" w:hAnsi="Arial" w:cs="Arial"/>
          <w:b/>
          <w:bCs/>
          <w:sz w:val="24"/>
          <w:szCs w:val="24"/>
        </w:rPr>
        <w:t>……….2</w:t>
      </w:r>
    </w:p>
    <w:p w14:paraId="2AFB5C82" w14:textId="4BADE668" w:rsidR="002F7B0A" w:rsidRPr="00603AF4" w:rsidRDefault="002F7B0A" w:rsidP="00B80463">
      <w:pPr>
        <w:pStyle w:val="ListParagraph"/>
        <w:numPr>
          <w:ilvl w:val="0"/>
          <w:numId w:val="3"/>
        </w:numPr>
        <w:rPr>
          <w:rFonts w:ascii="Arial" w:hAnsi="Arial" w:cs="Arial"/>
          <w:b/>
          <w:bCs/>
          <w:sz w:val="24"/>
          <w:szCs w:val="24"/>
        </w:rPr>
      </w:pPr>
      <w:r w:rsidRPr="00603AF4">
        <w:rPr>
          <w:rFonts w:ascii="Arial" w:hAnsi="Arial" w:cs="Arial"/>
          <w:b/>
          <w:bCs/>
          <w:sz w:val="24"/>
          <w:szCs w:val="24"/>
        </w:rPr>
        <w:t>Bangladesh Banking Industry</w:t>
      </w:r>
      <w:r w:rsidR="009B619E" w:rsidRPr="00603AF4">
        <w:rPr>
          <w:rFonts w:ascii="Arial" w:hAnsi="Arial" w:cs="Arial"/>
          <w:b/>
          <w:bCs/>
          <w:sz w:val="24"/>
          <w:szCs w:val="24"/>
        </w:rPr>
        <w:t>……</w:t>
      </w:r>
      <w:r w:rsidR="00F60737" w:rsidRPr="00603AF4">
        <w:rPr>
          <w:rFonts w:ascii="Arial" w:hAnsi="Arial" w:cs="Arial"/>
          <w:b/>
          <w:bCs/>
          <w:sz w:val="24"/>
          <w:szCs w:val="24"/>
        </w:rPr>
        <w:t>……</w:t>
      </w:r>
      <w:r w:rsidR="009B619E" w:rsidRPr="00603AF4">
        <w:rPr>
          <w:rFonts w:ascii="Arial" w:hAnsi="Arial" w:cs="Arial"/>
          <w:b/>
          <w:bCs/>
          <w:sz w:val="24"/>
          <w:szCs w:val="24"/>
        </w:rPr>
        <w:t>.3</w:t>
      </w:r>
    </w:p>
    <w:p w14:paraId="538FBE1C" w14:textId="001531B3" w:rsidR="00D3618B" w:rsidRPr="00603AF4" w:rsidRDefault="00D3618B" w:rsidP="00B80463">
      <w:pPr>
        <w:pStyle w:val="ListParagraph"/>
        <w:numPr>
          <w:ilvl w:val="0"/>
          <w:numId w:val="2"/>
        </w:numPr>
        <w:rPr>
          <w:rFonts w:ascii="Arial" w:hAnsi="Arial" w:cs="Arial"/>
          <w:b/>
          <w:bCs/>
          <w:sz w:val="24"/>
          <w:szCs w:val="24"/>
        </w:rPr>
      </w:pPr>
      <w:r w:rsidRPr="00603AF4">
        <w:rPr>
          <w:rFonts w:ascii="Arial" w:hAnsi="Arial" w:cs="Arial"/>
          <w:b/>
          <w:bCs/>
          <w:sz w:val="24"/>
          <w:szCs w:val="24"/>
        </w:rPr>
        <w:t>Methodology</w:t>
      </w:r>
      <w:r w:rsidR="009B619E" w:rsidRPr="00603AF4">
        <w:rPr>
          <w:rFonts w:ascii="Arial" w:hAnsi="Arial" w:cs="Arial"/>
          <w:b/>
          <w:bCs/>
          <w:sz w:val="24"/>
          <w:szCs w:val="24"/>
        </w:rPr>
        <w:t>……………………………………7</w:t>
      </w:r>
    </w:p>
    <w:p w14:paraId="54EEFEE8" w14:textId="19C847D2" w:rsidR="00B80463" w:rsidRPr="00603AF4" w:rsidRDefault="00B80463" w:rsidP="00B80463">
      <w:pPr>
        <w:pStyle w:val="ListParagraph"/>
        <w:numPr>
          <w:ilvl w:val="0"/>
          <w:numId w:val="3"/>
        </w:numPr>
        <w:rPr>
          <w:rFonts w:ascii="Arial" w:hAnsi="Arial" w:cs="Arial"/>
          <w:b/>
          <w:bCs/>
          <w:sz w:val="24"/>
          <w:szCs w:val="24"/>
        </w:rPr>
      </w:pPr>
      <w:r w:rsidRPr="00603AF4">
        <w:rPr>
          <w:rFonts w:ascii="Arial" w:hAnsi="Arial" w:cs="Arial"/>
          <w:b/>
          <w:bCs/>
          <w:sz w:val="24"/>
          <w:szCs w:val="24"/>
        </w:rPr>
        <w:t>Origin, Scope &amp; Limitations</w:t>
      </w:r>
      <w:r w:rsidR="009B619E" w:rsidRPr="00603AF4">
        <w:rPr>
          <w:rFonts w:ascii="Arial" w:hAnsi="Arial" w:cs="Arial"/>
          <w:b/>
          <w:bCs/>
          <w:sz w:val="24"/>
          <w:szCs w:val="24"/>
        </w:rPr>
        <w:t>…</w:t>
      </w:r>
      <w:r w:rsidR="00F60737" w:rsidRPr="00603AF4">
        <w:rPr>
          <w:rFonts w:ascii="Arial" w:hAnsi="Arial" w:cs="Arial"/>
          <w:b/>
          <w:bCs/>
          <w:sz w:val="24"/>
          <w:szCs w:val="24"/>
        </w:rPr>
        <w:t>……..</w:t>
      </w:r>
      <w:r w:rsidR="009B619E" w:rsidRPr="00603AF4">
        <w:rPr>
          <w:rFonts w:ascii="Arial" w:hAnsi="Arial" w:cs="Arial"/>
          <w:b/>
          <w:bCs/>
          <w:sz w:val="24"/>
          <w:szCs w:val="24"/>
        </w:rPr>
        <w:t>.7</w:t>
      </w:r>
    </w:p>
    <w:p w14:paraId="225C42FA" w14:textId="083DFF5A" w:rsidR="00D3618B" w:rsidRPr="00603AF4" w:rsidRDefault="00D3618B" w:rsidP="00B80463">
      <w:pPr>
        <w:pStyle w:val="ListParagraph"/>
        <w:numPr>
          <w:ilvl w:val="0"/>
          <w:numId w:val="2"/>
        </w:numPr>
        <w:rPr>
          <w:rFonts w:ascii="Arial" w:hAnsi="Arial" w:cs="Arial"/>
          <w:b/>
          <w:bCs/>
          <w:sz w:val="24"/>
          <w:szCs w:val="24"/>
        </w:rPr>
      </w:pPr>
      <w:r w:rsidRPr="00603AF4">
        <w:rPr>
          <w:rFonts w:ascii="Arial" w:hAnsi="Arial" w:cs="Arial"/>
          <w:b/>
          <w:bCs/>
          <w:sz w:val="24"/>
          <w:szCs w:val="24"/>
        </w:rPr>
        <w:t>Commercial Bank of Ceylon Bangladesh</w:t>
      </w:r>
      <w:r w:rsidR="009B619E" w:rsidRPr="00603AF4">
        <w:rPr>
          <w:rFonts w:ascii="Arial" w:hAnsi="Arial" w:cs="Arial"/>
          <w:b/>
          <w:bCs/>
          <w:sz w:val="24"/>
          <w:szCs w:val="24"/>
        </w:rPr>
        <w:t>……………...9</w:t>
      </w:r>
    </w:p>
    <w:p w14:paraId="3D45B761" w14:textId="79AD1B32" w:rsidR="00D3618B" w:rsidRPr="00603AF4" w:rsidRDefault="00D3618B" w:rsidP="00B80463">
      <w:pPr>
        <w:pStyle w:val="ListParagraph"/>
        <w:numPr>
          <w:ilvl w:val="0"/>
          <w:numId w:val="2"/>
        </w:numPr>
        <w:rPr>
          <w:rFonts w:ascii="Arial" w:hAnsi="Arial" w:cs="Arial"/>
          <w:b/>
          <w:bCs/>
          <w:sz w:val="24"/>
          <w:szCs w:val="24"/>
        </w:rPr>
      </w:pPr>
      <w:r w:rsidRPr="00603AF4">
        <w:rPr>
          <w:rFonts w:ascii="Arial" w:hAnsi="Arial" w:cs="Arial"/>
          <w:b/>
          <w:bCs/>
          <w:sz w:val="24"/>
          <w:szCs w:val="24"/>
        </w:rPr>
        <w:t>Comparison of Products &amp; Services of Foreign Banks in Bangladesh</w:t>
      </w:r>
      <w:r w:rsidR="009B619E" w:rsidRPr="00603AF4">
        <w:rPr>
          <w:rFonts w:ascii="Arial" w:hAnsi="Arial" w:cs="Arial"/>
          <w:b/>
          <w:bCs/>
          <w:sz w:val="24"/>
          <w:szCs w:val="24"/>
        </w:rPr>
        <w:t>……37</w:t>
      </w:r>
    </w:p>
    <w:p w14:paraId="72F8E394" w14:textId="7864516B" w:rsidR="00D3618B" w:rsidRPr="00603AF4" w:rsidRDefault="00D3618B" w:rsidP="00B80463">
      <w:pPr>
        <w:pStyle w:val="ListParagraph"/>
        <w:numPr>
          <w:ilvl w:val="0"/>
          <w:numId w:val="2"/>
        </w:numPr>
        <w:rPr>
          <w:rFonts w:ascii="Arial" w:hAnsi="Arial" w:cs="Arial"/>
          <w:b/>
          <w:bCs/>
          <w:sz w:val="24"/>
          <w:szCs w:val="24"/>
        </w:rPr>
      </w:pPr>
      <w:r w:rsidRPr="00603AF4">
        <w:rPr>
          <w:rFonts w:ascii="Arial" w:hAnsi="Arial" w:cs="Arial"/>
          <w:b/>
          <w:bCs/>
          <w:sz w:val="24"/>
          <w:szCs w:val="24"/>
        </w:rPr>
        <w:t>CAMEL’s Analysis of Com</w:t>
      </w:r>
      <w:r w:rsidR="00670F02" w:rsidRPr="00603AF4">
        <w:rPr>
          <w:rFonts w:ascii="Arial" w:hAnsi="Arial" w:cs="Arial"/>
          <w:b/>
          <w:bCs/>
          <w:sz w:val="24"/>
          <w:szCs w:val="24"/>
        </w:rPr>
        <w:t>mercial</w:t>
      </w:r>
      <w:r w:rsidRPr="00603AF4">
        <w:rPr>
          <w:rFonts w:ascii="Arial" w:hAnsi="Arial" w:cs="Arial"/>
          <w:b/>
          <w:bCs/>
          <w:sz w:val="24"/>
          <w:szCs w:val="24"/>
        </w:rPr>
        <w:t xml:space="preserve"> Bank</w:t>
      </w:r>
      <w:r w:rsidR="00670F02" w:rsidRPr="00603AF4">
        <w:rPr>
          <w:rFonts w:ascii="Arial" w:hAnsi="Arial" w:cs="Arial"/>
          <w:b/>
          <w:bCs/>
          <w:sz w:val="24"/>
          <w:szCs w:val="24"/>
        </w:rPr>
        <w:t xml:space="preserve"> of</w:t>
      </w:r>
      <w:r w:rsidRPr="00603AF4">
        <w:rPr>
          <w:rFonts w:ascii="Arial" w:hAnsi="Arial" w:cs="Arial"/>
          <w:b/>
          <w:bCs/>
          <w:sz w:val="24"/>
          <w:szCs w:val="24"/>
        </w:rPr>
        <w:t xml:space="preserve"> Ceylon Bangladesh</w:t>
      </w:r>
      <w:r w:rsidR="00F60737" w:rsidRPr="00603AF4">
        <w:rPr>
          <w:rFonts w:ascii="Arial" w:hAnsi="Arial" w:cs="Arial"/>
          <w:b/>
          <w:bCs/>
          <w:sz w:val="24"/>
          <w:szCs w:val="24"/>
        </w:rPr>
        <w:t>……43</w:t>
      </w:r>
    </w:p>
    <w:p w14:paraId="26F60471" w14:textId="415075B4" w:rsidR="00D3618B" w:rsidRPr="00603AF4" w:rsidRDefault="009B619E" w:rsidP="00B80463">
      <w:pPr>
        <w:pStyle w:val="ListParagraph"/>
        <w:numPr>
          <w:ilvl w:val="0"/>
          <w:numId w:val="2"/>
        </w:numPr>
        <w:rPr>
          <w:rFonts w:ascii="Arial" w:hAnsi="Arial" w:cs="Arial"/>
          <w:b/>
          <w:bCs/>
          <w:sz w:val="24"/>
          <w:szCs w:val="24"/>
        </w:rPr>
      </w:pPr>
      <w:r w:rsidRPr="00603AF4">
        <w:rPr>
          <w:rFonts w:ascii="Arial" w:hAnsi="Arial" w:cs="Arial"/>
          <w:b/>
          <w:bCs/>
          <w:sz w:val="24"/>
          <w:szCs w:val="24"/>
        </w:rPr>
        <w:t>Internship at CBC</w:t>
      </w:r>
      <w:r w:rsidR="00F60737" w:rsidRPr="00603AF4">
        <w:rPr>
          <w:rFonts w:ascii="Arial" w:hAnsi="Arial" w:cs="Arial"/>
          <w:b/>
          <w:bCs/>
          <w:sz w:val="24"/>
          <w:szCs w:val="24"/>
        </w:rPr>
        <w:t>……………………48</w:t>
      </w:r>
    </w:p>
    <w:p w14:paraId="5618C4FD" w14:textId="15B3C6CD" w:rsidR="00D3618B" w:rsidRPr="00603AF4" w:rsidRDefault="00D3618B" w:rsidP="00F60737">
      <w:pPr>
        <w:pStyle w:val="ListParagraph"/>
        <w:numPr>
          <w:ilvl w:val="0"/>
          <w:numId w:val="2"/>
        </w:numPr>
        <w:rPr>
          <w:rFonts w:ascii="Arial" w:hAnsi="Arial" w:cs="Arial"/>
          <w:b/>
          <w:bCs/>
          <w:sz w:val="24"/>
          <w:szCs w:val="24"/>
        </w:rPr>
      </w:pPr>
      <w:r w:rsidRPr="00603AF4">
        <w:rPr>
          <w:rFonts w:ascii="Arial" w:hAnsi="Arial" w:cs="Arial"/>
          <w:b/>
          <w:bCs/>
          <w:sz w:val="24"/>
          <w:szCs w:val="24"/>
        </w:rPr>
        <w:t xml:space="preserve">Conclusion </w:t>
      </w:r>
      <w:r w:rsidR="00F60737" w:rsidRPr="00603AF4">
        <w:rPr>
          <w:rFonts w:ascii="Arial" w:hAnsi="Arial" w:cs="Arial"/>
          <w:b/>
          <w:bCs/>
          <w:sz w:val="24"/>
          <w:szCs w:val="24"/>
        </w:rPr>
        <w:t xml:space="preserve">&amp; </w:t>
      </w:r>
      <w:r w:rsidRPr="00603AF4">
        <w:rPr>
          <w:rFonts w:ascii="Arial" w:hAnsi="Arial" w:cs="Arial"/>
          <w:b/>
          <w:bCs/>
          <w:sz w:val="24"/>
          <w:szCs w:val="24"/>
        </w:rPr>
        <w:t>Recommendations</w:t>
      </w:r>
      <w:r w:rsidR="00F60737" w:rsidRPr="00603AF4">
        <w:rPr>
          <w:rFonts w:ascii="Arial" w:hAnsi="Arial" w:cs="Arial"/>
          <w:b/>
          <w:bCs/>
          <w:sz w:val="24"/>
          <w:szCs w:val="24"/>
        </w:rPr>
        <w:t>……………52</w:t>
      </w:r>
    </w:p>
    <w:p w14:paraId="2CDE63FE" w14:textId="77777777" w:rsidR="00536A10" w:rsidRPr="00603AF4" w:rsidRDefault="00536A10" w:rsidP="00536A10">
      <w:pPr>
        <w:pStyle w:val="ListParagraph"/>
        <w:rPr>
          <w:rFonts w:ascii="Arial" w:hAnsi="Arial" w:cs="Arial"/>
          <w:b/>
          <w:bCs/>
          <w:sz w:val="24"/>
          <w:szCs w:val="24"/>
        </w:rPr>
      </w:pPr>
    </w:p>
    <w:p w14:paraId="11A8B809" w14:textId="71A8E8E7" w:rsidR="00B80463" w:rsidRPr="00603AF4" w:rsidRDefault="00D3618B" w:rsidP="002162D2">
      <w:pPr>
        <w:rPr>
          <w:rFonts w:ascii="Arial" w:hAnsi="Arial" w:cs="Arial"/>
          <w:b/>
          <w:bCs/>
          <w:sz w:val="24"/>
          <w:szCs w:val="24"/>
        </w:rPr>
      </w:pPr>
      <w:r w:rsidRPr="00603AF4">
        <w:rPr>
          <w:rFonts w:ascii="Arial" w:hAnsi="Arial" w:cs="Arial"/>
          <w:b/>
          <w:bCs/>
          <w:sz w:val="24"/>
          <w:szCs w:val="24"/>
        </w:rPr>
        <w:t>References</w:t>
      </w:r>
    </w:p>
    <w:p w14:paraId="71347489" w14:textId="6559BAC4" w:rsidR="00D3618B" w:rsidRPr="00603AF4" w:rsidRDefault="00D3618B" w:rsidP="002162D2">
      <w:pPr>
        <w:rPr>
          <w:rFonts w:ascii="Arial" w:hAnsi="Arial" w:cs="Arial"/>
          <w:b/>
          <w:bCs/>
          <w:sz w:val="24"/>
          <w:szCs w:val="24"/>
        </w:rPr>
      </w:pPr>
      <w:r w:rsidRPr="00603AF4">
        <w:rPr>
          <w:rFonts w:ascii="Arial" w:hAnsi="Arial" w:cs="Arial"/>
          <w:b/>
          <w:bCs/>
          <w:sz w:val="24"/>
          <w:szCs w:val="24"/>
        </w:rPr>
        <w:t>Appendix – List of tables and Figures</w:t>
      </w:r>
    </w:p>
    <w:p w14:paraId="17BAC32A" w14:textId="5D8A137E" w:rsidR="00B80463" w:rsidRDefault="00B80463" w:rsidP="002162D2"/>
    <w:p w14:paraId="151AC229" w14:textId="3E975C43" w:rsidR="00EF5A38" w:rsidRDefault="00EF5A38" w:rsidP="002162D2"/>
    <w:p w14:paraId="53226A38" w14:textId="08EC8196" w:rsidR="00EF5A38" w:rsidRDefault="00EF5A38" w:rsidP="002162D2"/>
    <w:p w14:paraId="743411DC" w14:textId="77777777" w:rsidR="00585EC5" w:rsidRDefault="00585EC5" w:rsidP="002162D2"/>
    <w:p w14:paraId="46CCF765" w14:textId="403BBC07" w:rsidR="00B80463" w:rsidRDefault="00B80463" w:rsidP="002162D2"/>
    <w:p w14:paraId="4EA92651" w14:textId="77777777" w:rsidR="00B80463" w:rsidRDefault="00B80463" w:rsidP="002162D2"/>
    <w:p w14:paraId="24F2F416" w14:textId="6D9182C5" w:rsidR="00D3618B" w:rsidRDefault="00D3618B" w:rsidP="002162D2"/>
    <w:p w14:paraId="0252A001" w14:textId="77777777" w:rsidR="002E3077" w:rsidRDefault="002E3077" w:rsidP="002162D2"/>
    <w:p w14:paraId="37D63857" w14:textId="13C688BB" w:rsidR="00D13437" w:rsidRDefault="00D13437" w:rsidP="002162D2"/>
    <w:p w14:paraId="12D549AC" w14:textId="2DD05FB1" w:rsidR="00D13437" w:rsidRDefault="00D13437" w:rsidP="002162D2"/>
    <w:p w14:paraId="695F884A" w14:textId="624EBABA" w:rsidR="00D13437" w:rsidRDefault="00F5421B" w:rsidP="002162D2">
      <w:r>
        <w:rPr>
          <w:rFonts w:ascii="Arial" w:hAnsi="Arial" w:cs="Arial"/>
          <w:noProof/>
        </w:rPr>
        <w:lastRenderedPageBreak/>
        <mc:AlternateContent>
          <mc:Choice Requires="wps">
            <w:drawing>
              <wp:anchor distT="0" distB="0" distL="114300" distR="114300" simplePos="0" relativeHeight="251674624" behindDoc="1" locked="0" layoutInCell="1" allowOverlap="1" wp14:anchorId="63E87045" wp14:editId="45279A4C">
                <wp:simplePos x="0" y="0"/>
                <wp:positionH relativeFrom="page">
                  <wp:posOffset>14910</wp:posOffset>
                </wp:positionH>
                <wp:positionV relativeFrom="paragraph">
                  <wp:posOffset>-913765</wp:posOffset>
                </wp:positionV>
                <wp:extent cx="7753350" cy="105918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ABE01F" id="Rectangle 18" o:spid="_x0000_s1026" style="position:absolute;margin-left:1.15pt;margin-top:-71.95pt;width:610.5pt;height:834pt;z-index:-25164185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" fillcolor="#13213b [964]" strokecolor="#1f3763 [1604]" strokeweight="1pt">
                <v:fill color2="#4472c4 [3204]" rotate="t" angle="90" colors="0 #1e3e77;.5 #2f5cac;1 #3a6fce" focus="100%" type="gradient"/>
                <w10:wrap anchorx="page"/>
              </v:rect>
            </w:pict>
          </mc:Fallback>
        </mc:AlternateContent>
      </w:r>
    </w:p>
    <w:p w14:paraId="409BCC90" w14:textId="6EB64A56" w:rsidR="00D13437" w:rsidRDefault="00D13437" w:rsidP="002162D2"/>
    <w:p w14:paraId="061A1461" w14:textId="1B5D328A" w:rsidR="00D13437" w:rsidRDefault="00D13437" w:rsidP="002162D2"/>
    <w:p w14:paraId="76A5B8FA" w14:textId="08284E33" w:rsidR="00D13437" w:rsidRDefault="00D13437" w:rsidP="002162D2"/>
    <w:p w14:paraId="18EB254E" w14:textId="04C1B5F2" w:rsidR="001F0015" w:rsidRPr="003B6690" w:rsidRDefault="001F0015" w:rsidP="00130E1C">
      <w:pPr>
        <w:pStyle w:val="Title"/>
        <w:jc w:val="center"/>
        <w:rPr>
          <w:rFonts w:ascii="Arial" w:hAnsi="Arial" w:cs="Arial"/>
        </w:rPr>
      </w:pPr>
      <w:r w:rsidRPr="003B6690">
        <w:rPr>
          <w:rFonts w:ascii="Arial" w:hAnsi="Arial" w:cs="Arial"/>
        </w:rPr>
        <w:t>INTRODUCTION</w:t>
      </w:r>
    </w:p>
    <w:p w14:paraId="1002EE4A" w14:textId="77777777" w:rsidR="001F0015" w:rsidRDefault="001F0015" w:rsidP="001F0015">
      <w:r w:rsidRPr="00AD6D6A">
        <w:rPr>
          <w:rFonts w:ascii="Arial" w:hAnsi="Arial" w:cs="Arial"/>
          <w:noProof/>
        </w:rPr>
        <mc:AlternateContent>
          <mc:Choice Requires="wps">
            <w:drawing>
              <wp:anchor distT="0" distB="0" distL="114300" distR="114300" simplePos="0" relativeHeight="251676672" behindDoc="0" locked="0" layoutInCell="1" allowOverlap="1" wp14:anchorId="5B7C5543" wp14:editId="4BDFD703">
                <wp:simplePos x="0" y="0"/>
                <wp:positionH relativeFrom="margin">
                  <wp:align>center</wp:align>
                </wp:positionH>
                <wp:positionV relativeFrom="paragraph">
                  <wp:posOffset>29210</wp:posOffset>
                </wp:positionV>
                <wp:extent cx="2486025" cy="0"/>
                <wp:effectExtent l="0" t="19050" r="28575" b="19050"/>
                <wp:wrapNone/>
                <wp:docPr id="9" name="Straight Connector 9"/>
                <wp:cNvGraphicFramePr/>
                <a:graphic xmlns:a="http://schemas.openxmlformats.org/drawingml/2006/main">
                  <a:graphicData uri="http://schemas.microsoft.com/office/word/2010/wordprocessingShape">
                    <wps:wsp>
                      <wps:cNvCnPr/>
                      <wps:spPr>
                        <a:xfrm flipV="1">
                          <a:off x="0" y="0"/>
                          <a:ext cx="2486025"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8A2E2A" id="Straight Connector 9" o:spid="_x0000_s1026" style="position:absolute;flip:y;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pt" to="195.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" strokecolor="#44546a" strokeweight="3pt">
                <v:stroke joinstyle="miter"/>
                <w10:wrap anchorx="margin"/>
              </v:line>
            </w:pict>
          </mc:Fallback>
        </mc:AlternateContent>
      </w:r>
    </w:p>
    <w:p w14:paraId="31C311B6" w14:textId="6B956BF7" w:rsidR="00D13437" w:rsidRDefault="00F5421B" w:rsidP="002162D2">
      <w:r>
        <w:rPr>
          <w:noProof/>
        </w:rPr>
        <mc:AlternateContent>
          <mc:Choice Requires="am3d">
            <w:drawing>
              <wp:anchor distT="0" distB="0" distL="114300" distR="114300" simplePos="0" relativeHeight="251771904" behindDoc="0" locked="0" layoutInCell="1" allowOverlap="1" wp14:anchorId="5E5BE63A" wp14:editId="0848D449">
                <wp:simplePos x="0" y="0"/>
                <wp:positionH relativeFrom="column">
                  <wp:posOffset>1994732</wp:posOffset>
                </wp:positionH>
                <wp:positionV relativeFrom="page">
                  <wp:posOffset>3942121</wp:posOffset>
                </wp:positionV>
                <wp:extent cx="1866900" cy="1905000"/>
                <wp:effectExtent l="0" t="0" r="0" b="0"/>
                <wp:wrapSquare wrapText="bothSides"/>
                <wp:docPr id="102" name="3D Model 102" descr="Pot of gold"/>
                <wp:cNvGraphicFramePr>
                  <a:graphicFrameLocks xmlns:a="http://schemas.openxmlformats.org/drawingml/2006/main" noChangeAspect="1"/>
                </wp:cNvGraphicFramePr>
                <a:graphic xmlns:a="http://schemas.openxmlformats.org/drawingml/2006/main">
                  <a:graphicData uri="http://schemas.microsoft.com/office/drawing/2017/model3d">
                    <am3d:model3d r:embed="rId18">
                      <am3d:spPr>
                        <a:xfrm>
                          <a:off x="0" y="0"/>
                          <a:ext cx="1866900" cy="1905000"/>
                        </a:xfrm>
                        <a:prstGeom prst="rect">
                          <a:avLst/>
                        </a:prstGeom>
                      </am3d:spPr>
                      <am3d:camera>
                        <am3d:pos x="0" y="0" z="75462229"/>
                        <am3d:up dx="0" dy="36000000" dz="0"/>
                        <am3d:lookAt x="0" y="0" z="0"/>
                        <am3d:perspective fov="2700000"/>
                      </am3d:camera>
                      <am3d:trans>
                        <am3d:meterPerModelUnit n="6496202" d="1000000"/>
                        <am3d:preTrans dx="1812729" dy="-15721343" dz="-2801"/>
                        <am3d:scale>
                          <am3d:sx n="1000000" d="1000000"/>
                          <am3d:sy n="1000000" d="1000000"/>
                          <am3d:sz n="1000000" d="1000000"/>
                        </am3d:scale>
                        <am3d:rot ax="4698447" ay="-3599065" az="-4593448"/>
                        <am3d:postTrans dx="0" dy="0" dz="0"/>
                      </am3d:trans>
                      <am3d:raster rName="Office3DRenderer" rVer="16.0.8326">
                        <am3d:blip r:embed="rId19"/>
                      </am3d:raster>
                      <am3d:objViewport viewportSz="3200400"/>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71904" behindDoc="0" locked="0" layoutInCell="1" allowOverlap="1" wp14:anchorId="5E5BE63A" wp14:editId="0848D449">
                <wp:simplePos x="0" y="0"/>
                <wp:positionH relativeFrom="column">
                  <wp:posOffset>1994732</wp:posOffset>
                </wp:positionH>
                <wp:positionV relativeFrom="page">
                  <wp:posOffset>3942121</wp:posOffset>
                </wp:positionV>
                <wp:extent cx="1866900" cy="1905000"/>
                <wp:effectExtent l="0" t="0" r="0" b="0"/>
                <wp:wrapSquare wrapText="bothSides"/>
                <wp:docPr id="102" name="3D Model 102" descr="Pot of gold"/>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2" name="3D Model 102" descr="Pot of gold"/>
                        <pic:cNvPicPr>
                          <a:picLocks noGrp="1" noRot="1" noChangeAspect="1" noMove="1" noResize="1" noEditPoints="1" noAdjustHandles="1" noChangeArrowheads="1" noChangeShapeType="1" noCrop="1"/>
                        </pic:cNvPicPr>
                      </pic:nvPicPr>
                      <pic:blipFill>
                        <a:blip r:embed="rId19"/>
                        <a:stretch>
                          <a:fillRect/>
                        </a:stretch>
                      </pic:blipFill>
                      <pic:spPr>
                        <a:xfrm>
                          <a:off x="0" y="0"/>
                          <a:ext cx="1866900" cy="190500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07B03EC0" w14:textId="5BA68940" w:rsidR="006B39EB" w:rsidRDefault="006B39EB" w:rsidP="002162D2">
      <w:pPr>
        <w:sectPr w:rsidR="006B39EB" w:rsidSect="00ED6DBA">
          <w:headerReference w:type="default" r:id="rId20"/>
          <w:pgSz w:w="12240" w:h="15840"/>
          <w:pgMar w:top="1440" w:right="1440" w:bottom="1440" w:left="1440" w:header="720" w:footer="720" w:gutter="0"/>
          <w:pgNumType w:fmt="lowerRoman" w:start="1"/>
          <w:cols w:space="720"/>
          <w:docGrid w:linePitch="360"/>
        </w:sectPr>
      </w:pPr>
    </w:p>
    <w:p w14:paraId="40E32AEA" w14:textId="5C6FAE21" w:rsidR="002162D2" w:rsidRPr="00B42CF7" w:rsidRDefault="001445A3" w:rsidP="001F0015">
      <w:pPr>
        <w:pStyle w:val="Title"/>
        <w:jc w:val="center"/>
        <w:rPr>
          <w:rFonts w:ascii="Arial" w:hAnsi="Arial" w:cs="Arial"/>
          <w:b/>
          <w:bCs/>
          <w:sz w:val="32"/>
          <w:szCs w:val="32"/>
          <w:u w:val="single"/>
        </w:rPr>
      </w:pPr>
      <w:r w:rsidRPr="00B42CF7">
        <w:rPr>
          <w:rFonts w:ascii="Arial" w:hAnsi="Arial" w:cs="Arial"/>
          <w:b/>
          <w:bCs/>
          <w:sz w:val="32"/>
          <w:szCs w:val="32"/>
          <w:u w:val="single"/>
        </w:rPr>
        <w:lastRenderedPageBreak/>
        <w:t>INTRODUCTION</w:t>
      </w:r>
    </w:p>
    <w:p w14:paraId="362E84F5" w14:textId="31AF79E8" w:rsidR="00857373" w:rsidRDefault="00857373" w:rsidP="00857373"/>
    <w:p w14:paraId="0F73D739" w14:textId="52AF3745" w:rsidR="00275650" w:rsidRDefault="00857373" w:rsidP="002C7552">
      <w:pPr>
        <w:jc w:val="both"/>
        <w:rPr>
          <w:rFonts w:ascii="Arial" w:hAnsi="Arial" w:cs="Arial"/>
          <w:sz w:val="24"/>
          <w:szCs w:val="24"/>
        </w:rPr>
      </w:pPr>
      <w:r>
        <w:rPr>
          <w:rFonts w:ascii="Arial" w:hAnsi="Arial" w:cs="Arial"/>
          <w:sz w:val="24"/>
          <w:szCs w:val="24"/>
        </w:rPr>
        <w:t xml:space="preserve">Commercial Bank of Ceylon PLC was established with the name Eastern Bank first in Sri Lanka, formerly known as Ceylon before independence, in 1920. </w:t>
      </w:r>
      <w:r w:rsidR="007D5C17">
        <w:rPr>
          <w:rFonts w:ascii="Arial" w:hAnsi="Arial" w:cs="Arial"/>
          <w:sz w:val="24"/>
          <w:szCs w:val="24"/>
        </w:rPr>
        <w:t>With its head office at Commercial House in Colombo, it is a public limited company registered in the Colombo Stock Exchange since 1970 and established under the Banking Act of Sri Lanka.</w:t>
      </w:r>
      <w:r w:rsidR="00B23201" w:rsidRPr="00B23201">
        <w:rPr>
          <w:noProof/>
        </w:rPr>
        <w:t xml:space="preserve"> </w:t>
      </w:r>
    </w:p>
    <w:p w14:paraId="487E4160" w14:textId="6D7F76CA" w:rsidR="002C7552" w:rsidRDefault="00B23201" w:rsidP="002C7552">
      <w:pPr>
        <w:jc w:val="both"/>
        <w:rPr>
          <w:rFonts w:ascii="Arial" w:hAnsi="Arial" w:cs="Arial"/>
          <w:sz w:val="24"/>
          <w:szCs w:val="24"/>
        </w:rPr>
      </w:pPr>
      <w:r w:rsidRPr="00B23201">
        <w:rPr>
          <w:noProof/>
        </w:rPr>
        <w:drawing>
          <wp:anchor distT="0" distB="0" distL="114300" distR="114300" simplePos="0" relativeHeight="251714560" behindDoc="0" locked="0" layoutInCell="1" allowOverlap="1" wp14:anchorId="3598D6E3" wp14:editId="3265266A">
            <wp:simplePos x="0" y="0"/>
            <wp:positionH relativeFrom="margin">
              <wp:align>left</wp:align>
            </wp:positionH>
            <wp:positionV relativeFrom="paragraph">
              <wp:posOffset>68580</wp:posOffset>
            </wp:positionV>
            <wp:extent cx="1684655" cy="2530475"/>
            <wp:effectExtent l="0" t="0" r="0" b="317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684655" cy="2530475"/>
                    </a:xfrm>
                    <a:prstGeom prst="rect">
                      <a:avLst/>
                    </a:prstGeom>
                  </pic:spPr>
                </pic:pic>
              </a:graphicData>
            </a:graphic>
            <wp14:sizeRelV relativeFrom="margin">
              <wp14:pctHeight>0</wp14:pctHeight>
            </wp14:sizeRelV>
          </wp:anchor>
        </w:drawing>
      </w:r>
      <w:r w:rsidR="002C7552" w:rsidRPr="002C7552">
        <w:rPr>
          <w:rFonts w:ascii="Arial" w:hAnsi="Arial" w:cs="Arial"/>
          <w:sz w:val="24"/>
          <w:szCs w:val="24"/>
        </w:rPr>
        <w:t>It has been arbitrated the best bank in Sri Lanka by magazines like Global Finance, The Banker, Business Today, and so on for a few successive years at a column. Business today named Commercial Bank of Ceylon Ltd. as the No. 1 Company in Sri Lanka in 2001. It has additionally got a few honors for its yearly reports and human resource management. In addition, Commercial Bank of Ceylon Ltd. was granted the Corporate Social Responsibility Awards in 2003 and 2004. It has likewise gotten a rating of AA+ from Fitch Ratings Lanka Ltd. a few times.</w:t>
      </w:r>
    </w:p>
    <w:p w14:paraId="7446CD59" w14:textId="5AEB263B" w:rsidR="002A341F" w:rsidRDefault="00275650" w:rsidP="002C7552">
      <w:pPr>
        <w:jc w:val="both"/>
        <w:rPr>
          <w:rFonts w:ascii="Arial" w:hAnsi="Arial" w:cs="Arial"/>
          <w:sz w:val="24"/>
          <w:szCs w:val="24"/>
        </w:rPr>
      </w:pPr>
      <w:r w:rsidRPr="00275650">
        <w:rPr>
          <w:rFonts w:ascii="Arial" w:hAnsi="Arial" w:cs="Arial"/>
          <w:sz w:val="24"/>
          <w:szCs w:val="24"/>
        </w:rPr>
        <w:t>Mulled over as the best bank in Sri Lanka by magazines like Global Finance, The Banker, Business Today, and so on for a few sequential years</w:t>
      </w:r>
      <w:r w:rsidR="00FE667C">
        <w:rPr>
          <w:rFonts w:ascii="Arial" w:hAnsi="Arial" w:cs="Arial"/>
          <w:sz w:val="24"/>
          <w:szCs w:val="24"/>
        </w:rPr>
        <w:t>.</w:t>
      </w:r>
      <w:r w:rsidRPr="00275650">
        <w:rPr>
          <w:rFonts w:ascii="Arial" w:hAnsi="Arial" w:cs="Arial"/>
          <w:sz w:val="24"/>
          <w:szCs w:val="24"/>
        </w:rPr>
        <w:t xml:space="preserve"> Commercial Bank of Ceylon started its activity in Bangladesh in 2003 by securing the Bangladesh tasks of Credit Agricole lndosuez (CAI).</w:t>
      </w:r>
      <w:r w:rsidR="002A341F">
        <w:rPr>
          <w:rFonts w:ascii="Arial" w:hAnsi="Arial" w:cs="Arial"/>
          <w:sz w:val="24"/>
          <w:szCs w:val="24"/>
        </w:rPr>
        <w:t xml:space="preserve"> </w:t>
      </w:r>
      <w:r w:rsidR="002A341F" w:rsidRPr="002A341F">
        <w:rPr>
          <w:rFonts w:ascii="Arial" w:hAnsi="Arial" w:cs="Arial"/>
          <w:sz w:val="24"/>
          <w:szCs w:val="24"/>
        </w:rPr>
        <w:t>CAI Bangladesh started activities in Bangladesh in 1981 as Banque lndosuez. From that point, it converged with Credit Agricole, another prominent French Bank to become Credit Agricole lndosuez Bangladesh and was the second biggest foreign bank in BD. CAI's removal of Bangladeshi tasks was a piece of the Bank's worldwide repositioning technique.</w:t>
      </w:r>
    </w:p>
    <w:p w14:paraId="2D6E468D" w14:textId="277951E0" w:rsidR="00275650" w:rsidRDefault="00275650" w:rsidP="002C7552">
      <w:pPr>
        <w:jc w:val="both"/>
        <w:rPr>
          <w:rFonts w:ascii="Arial" w:hAnsi="Arial" w:cs="Arial"/>
          <w:sz w:val="24"/>
          <w:szCs w:val="24"/>
        </w:rPr>
      </w:pPr>
      <w:r w:rsidRPr="00275650">
        <w:rPr>
          <w:rFonts w:ascii="Arial" w:hAnsi="Arial" w:cs="Arial"/>
          <w:sz w:val="24"/>
          <w:szCs w:val="24"/>
        </w:rPr>
        <w:t xml:space="preserve"> In this way, Commercial Bank of Ceylon Ltd. begun with 2 branches in Dhaka and Chittagong and the 2 ATMs in Gulshan and Sonargaon.</w:t>
      </w:r>
    </w:p>
    <w:p w14:paraId="00FBA4BF" w14:textId="13BE5D8B" w:rsidR="002C7552" w:rsidRDefault="002C7552" w:rsidP="002C7552">
      <w:pPr>
        <w:jc w:val="both"/>
        <w:rPr>
          <w:rFonts w:ascii="Arial" w:hAnsi="Arial" w:cs="Arial"/>
          <w:sz w:val="24"/>
          <w:szCs w:val="24"/>
        </w:rPr>
      </w:pPr>
      <w:r w:rsidRPr="002C7552">
        <w:rPr>
          <w:rFonts w:ascii="Arial" w:hAnsi="Arial" w:cs="Arial"/>
          <w:sz w:val="24"/>
          <w:szCs w:val="24"/>
        </w:rPr>
        <w:t>The acquisition denoted the first ever obtaining of a global bank by a Sri Lankan bank. In Sri Lanka, Commercial Bank of Ceylon Ltd. is known as the biggest and completely arranged financial specialist organization. The bank appreciates the standing of having an unparalleled work of data innovation and an entirely solid ATM network around the nation.</w:t>
      </w:r>
    </w:p>
    <w:p w14:paraId="09175A31" w14:textId="5FEBC238" w:rsidR="002A341F" w:rsidRDefault="002A341F" w:rsidP="002C7552">
      <w:pPr>
        <w:jc w:val="both"/>
        <w:rPr>
          <w:rFonts w:ascii="Arial" w:hAnsi="Arial" w:cs="Arial"/>
          <w:sz w:val="24"/>
          <w:szCs w:val="24"/>
        </w:rPr>
      </w:pPr>
    </w:p>
    <w:p w14:paraId="7286D5ED" w14:textId="39C9E168" w:rsidR="002A341F" w:rsidRDefault="002A341F" w:rsidP="002C7552">
      <w:pPr>
        <w:jc w:val="both"/>
        <w:rPr>
          <w:rFonts w:ascii="Arial" w:hAnsi="Arial" w:cs="Arial"/>
          <w:sz w:val="24"/>
          <w:szCs w:val="24"/>
        </w:rPr>
      </w:pPr>
    </w:p>
    <w:p w14:paraId="10D91373" w14:textId="4DFD0BC2" w:rsidR="002A341F" w:rsidRDefault="002A341F" w:rsidP="002C7552">
      <w:pPr>
        <w:jc w:val="both"/>
        <w:rPr>
          <w:rFonts w:ascii="Arial" w:hAnsi="Arial" w:cs="Arial"/>
          <w:sz w:val="24"/>
          <w:szCs w:val="24"/>
        </w:rPr>
      </w:pPr>
    </w:p>
    <w:p w14:paraId="7FB8EC5C" w14:textId="77777777" w:rsidR="00B23201" w:rsidRDefault="00B23201" w:rsidP="002C7552">
      <w:pPr>
        <w:jc w:val="both"/>
        <w:rPr>
          <w:rFonts w:ascii="Arial" w:hAnsi="Arial" w:cs="Arial"/>
          <w:sz w:val="24"/>
          <w:szCs w:val="24"/>
        </w:rPr>
      </w:pPr>
    </w:p>
    <w:p w14:paraId="0071C403" w14:textId="77777777" w:rsidR="002A341F" w:rsidRDefault="002A341F" w:rsidP="002C7552">
      <w:pPr>
        <w:jc w:val="both"/>
        <w:rPr>
          <w:rFonts w:ascii="Arial" w:hAnsi="Arial" w:cs="Arial"/>
          <w:sz w:val="24"/>
          <w:szCs w:val="24"/>
        </w:rPr>
      </w:pPr>
    </w:p>
    <w:p w14:paraId="2505A101" w14:textId="59906AE7" w:rsidR="00B80463" w:rsidRPr="00B26E7C" w:rsidRDefault="00B80463" w:rsidP="002C7552">
      <w:pPr>
        <w:jc w:val="both"/>
        <w:rPr>
          <w:rFonts w:ascii="Arial" w:hAnsi="Arial" w:cs="Arial"/>
          <w:i/>
          <w:iCs/>
          <w:sz w:val="24"/>
          <w:szCs w:val="24"/>
          <w:u w:val="single"/>
        </w:rPr>
      </w:pPr>
      <w:r w:rsidRPr="00B26E7C">
        <w:rPr>
          <w:rFonts w:ascii="Arial" w:hAnsi="Arial" w:cs="Arial"/>
          <w:i/>
          <w:iCs/>
          <w:sz w:val="24"/>
          <w:szCs w:val="24"/>
          <w:highlight w:val="cyan"/>
          <w:u w:val="single"/>
        </w:rPr>
        <w:lastRenderedPageBreak/>
        <w:t>TIMELINE of CBC:</w:t>
      </w:r>
    </w:p>
    <w:p w14:paraId="044C0620" w14:textId="385E7353" w:rsidR="00B42CF7" w:rsidRDefault="00B42CF7" w:rsidP="002C7552">
      <w:pPr>
        <w:jc w:val="both"/>
        <w:rPr>
          <w:rFonts w:ascii="Arial" w:hAnsi="Arial" w:cs="Arial"/>
          <w:sz w:val="24"/>
          <w:szCs w:val="24"/>
        </w:rPr>
      </w:pPr>
    </w:p>
    <w:p w14:paraId="6B75E4AC" w14:textId="175BDEB3" w:rsidR="00412382" w:rsidRPr="00B26E7C" w:rsidRDefault="00412382" w:rsidP="002C7552">
      <w:pPr>
        <w:jc w:val="both"/>
        <w:rPr>
          <w:rFonts w:ascii="Arial" w:hAnsi="Arial" w:cs="Arial"/>
          <w:i/>
          <w:iCs/>
          <w:sz w:val="16"/>
          <w:szCs w:val="16"/>
        </w:rPr>
      </w:pPr>
      <w:r w:rsidRPr="00B26E7C">
        <w:rPr>
          <w:rFonts w:ascii="Arial" w:hAnsi="Arial" w:cs="Arial"/>
          <w:b/>
          <w:bCs/>
          <w:i/>
          <w:iCs/>
          <w:sz w:val="16"/>
          <w:szCs w:val="16"/>
          <w:highlight w:val="cyan"/>
          <w:u w:val="single"/>
        </w:rPr>
        <w:t>1920:</w:t>
      </w:r>
      <w:r w:rsidRPr="00B26E7C">
        <w:rPr>
          <w:rFonts w:ascii="Arial" w:hAnsi="Arial" w:cs="Arial"/>
          <w:i/>
          <w:iCs/>
          <w:sz w:val="16"/>
          <w:szCs w:val="16"/>
        </w:rPr>
        <w:t xml:space="preserve"> Eastern Bank </w:t>
      </w:r>
      <w:r w:rsidR="009077C3" w:rsidRPr="00B26E7C">
        <w:rPr>
          <w:rFonts w:ascii="Arial" w:hAnsi="Arial" w:cs="Arial"/>
          <w:i/>
          <w:iCs/>
          <w:sz w:val="16"/>
          <w:szCs w:val="16"/>
        </w:rPr>
        <w:t xml:space="preserve">          </w:t>
      </w:r>
      <w:r w:rsidR="009077C3" w:rsidRPr="00B26E7C">
        <w:rPr>
          <w:rFonts w:ascii="Arial" w:hAnsi="Arial" w:cs="Arial"/>
          <w:b/>
          <w:bCs/>
          <w:i/>
          <w:iCs/>
          <w:sz w:val="16"/>
          <w:szCs w:val="16"/>
          <w:highlight w:val="cyan"/>
          <w:u w:val="single"/>
        </w:rPr>
        <w:t>1969:</w:t>
      </w:r>
      <w:r w:rsidR="009077C3" w:rsidRPr="00B26E7C">
        <w:rPr>
          <w:rFonts w:ascii="Arial" w:hAnsi="Arial" w:cs="Arial"/>
          <w:i/>
          <w:iCs/>
          <w:sz w:val="16"/>
          <w:szCs w:val="16"/>
        </w:rPr>
        <w:t xml:space="preserve"> Commercial Bank</w:t>
      </w:r>
      <w:r w:rsidR="00E3182E" w:rsidRPr="00B26E7C">
        <w:rPr>
          <w:rFonts w:ascii="Arial" w:hAnsi="Arial" w:cs="Arial"/>
          <w:i/>
          <w:iCs/>
          <w:sz w:val="16"/>
          <w:szCs w:val="16"/>
        </w:rPr>
        <w:t xml:space="preserve">             </w:t>
      </w:r>
      <w:r w:rsidR="00E3182E" w:rsidRPr="00B26E7C">
        <w:rPr>
          <w:rFonts w:ascii="Arial" w:hAnsi="Arial" w:cs="Arial"/>
          <w:b/>
          <w:bCs/>
          <w:i/>
          <w:iCs/>
          <w:sz w:val="16"/>
          <w:szCs w:val="16"/>
          <w:highlight w:val="cyan"/>
          <w:u w:val="single"/>
        </w:rPr>
        <w:t>1993:</w:t>
      </w:r>
      <w:r w:rsidR="00E3182E" w:rsidRPr="00B26E7C">
        <w:rPr>
          <w:rFonts w:ascii="Arial" w:hAnsi="Arial" w:cs="Arial"/>
          <w:i/>
          <w:iCs/>
          <w:sz w:val="16"/>
          <w:szCs w:val="16"/>
        </w:rPr>
        <w:t xml:space="preserve"> ICBS</w:t>
      </w:r>
      <w:r w:rsidR="000A4053" w:rsidRPr="00B26E7C">
        <w:rPr>
          <w:rFonts w:ascii="Arial" w:hAnsi="Arial" w:cs="Arial"/>
          <w:i/>
          <w:iCs/>
          <w:sz w:val="16"/>
          <w:szCs w:val="16"/>
        </w:rPr>
        <w:t xml:space="preserve">            </w:t>
      </w:r>
      <w:r w:rsidR="003D1F15" w:rsidRPr="00B26E7C">
        <w:rPr>
          <w:rFonts w:ascii="Arial" w:hAnsi="Arial" w:cs="Arial"/>
          <w:b/>
          <w:bCs/>
          <w:i/>
          <w:iCs/>
          <w:sz w:val="16"/>
          <w:szCs w:val="16"/>
          <w:highlight w:val="cyan"/>
          <w:u w:val="single"/>
        </w:rPr>
        <w:t>20</w:t>
      </w:r>
      <w:r w:rsidR="00D60D4E" w:rsidRPr="00B26E7C">
        <w:rPr>
          <w:rFonts w:ascii="Arial" w:hAnsi="Arial" w:cs="Arial"/>
          <w:b/>
          <w:bCs/>
          <w:i/>
          <w:iCs/>
          <w:sz w:val="16"/>
          <w:szCs w:val="16"/>
          <w:highlight w:val="cyan"/>
          <w:u w:val="single"/>
        </w:rPr>
        <w:t>08/09</w:t>
      </w:r>
      <w:r w:rsidR="003D1F15" w:rsidRPr="00B26E7C">
        <w:rPr>
          <w:rFonts w:ascii="Arial" w:hAnsi="Arial" w:cs="Arial"/>
          <w:b/>
          <w:bCs/>
          <w:i/>
          <w:iCs/>
          <w:sz w:val="16"/>
          <w:szCs w:val="16"/>
          <w:highlight w:val="cyan"/>
          <w:u w:val="single"/>
        </w:rPr>
        <w:t>:</w:t>
      </w:r>
      <w:r w:rsidR="003D1F15" w:rsidRPr="00B26E7C">
        <w:rPr>
          <w:rFonts w:ascii="Arial" w:hAnsi="Arial" w:cs="Arial"/>
          <w:i/>
          <w:iCs/>
          <w:sz w:val="16"/>
          <w:szCs w:val="16"/>
        </w:rPr>
        <w:t xml:space="preserve"> Best</w:t>
      </w:r>
      <w:r w:rsidR="00D60D4E" w:rsidRPr="00B26E7C">
        <w:rPr>
          <w:rFonts w:ascii="Arial" w:hAnsi="Arial" w:cs="Arial"/>
          <w:i/>
          <w:iCs/>
          <w:sz w:val="16"/>
          <w:szCs w:val="16"/>
        </w:rPr>
        <w:t xml:space="preserve"> Business</w:t>
      </w:r>
      <w:r w:rsidR="003D1F15" w:rsidRPr="00B26E7C">
        <w:rPr>
          <w:rFonts w:ascii="Arial" w:hAnsi="Arial" w:cs="Arial"/>
          <w:i/>
          <w:iCs/>
          <w:sz w:val="16"/>
          <w:szCs w:val="16"/>
        </w:rPr>
        <w:t xml:space="preserve"> </w:t>
      </w:r>
      <w:r w:rsidR="00D60D4E" w:rsidRPr="00B26E7C">
        <w:rPr>
          <w:rFonts w:ascii="Arial" w:hAnsi="Arial" w:cs="Arial"/>
          <w:i/>
          <w:iCs/>
          <w:sz w:val="16"/>
          <w:szCs w:val="16"/>
        </w:rPr>
        <w:t xml:space="preserve">         </w:t>
      </w:r>
      <w:r w:rsidR="00B42CF7" w:rsidRPr="00B26E7C">
        <w:rPr>
          <w:rFonts w:ascii="Arial" w:hAnsi="Arial" w:cs="Arial"/>
          <w:i/>
          <w:iCs/>
          <w:sz w:val="16"/>
          <w:szCs w:val="16"/>
        </w:rPr>
        <w:t xml:space="preserve"> </w:t>
      </w:r>
      <w:r w:rsidR="00D60D4E" w:rsidRPr="00B26E7C">
        <w:rPr>
          <w:rFonts w:ascii="Arial" w:hAnsi="Arial" w:cs="Arial"/>
          <w:b/>
          <w:bCs/>
          <w:i/>
          <w:iCs/>
          <w:sz w:val="16"/>
          <w:szCs w:val="16"/>
          <w:highlight w:val="cyan"/>
          <w:u w:val="single"/>
        </w:rPr>
        <w:t>20</w:t>
      </w:r>
      <w:r w:rsidR="00B42CF7" w:rsidRPr="00B26E7C">
        <w:rPr>
          <w:rFonts w:ascii="Arial" w:hAnsi="Arial" w:cs="Arial"/>
          <w:b/>
          <w:bCs/>
          <w:i/>
          <w:iCs/>
          <w:sz w:val="16"/>
          <w:szCs w:val="16"/>
          <w:highlight w:val="cyan"/>
          <w:u w:val="single"/>
        </w:rPr>
        <w:t>18/</w:t>
      </w:r>
      <w:r w:rsidR="00D60D4E" w:rsidRPr="00B26E7C">
        <w:rPr>
          <w:rFonts w:ascii="Arial" w:hAnsi="Arial" w:cs="Arial"/>
          <w:b/>
          <w:bCs/>
          <w:i/>
          <w:iCs/>
          <w:sz w:val="16"/>
          <w:szCs w:val="16"/>
          <w:highlight w:val="cyan"/>
          <w:u w:val="single"/>
        </w:rPr>
        <w:t>20:</w:t>
      </w:r>
      <w:r w:rsidR="00D60D4E" w:rsidRPr="00B26E7C">
        <w:rPr>
          <w:rFonts w:ascii="Arial" w:hAnsi="Arial" w:cs="Arial"/>
          <w:i/>
          <w:iCs/>
          <w:sz w:val="16"/>
          <w:szCs w:val="16"/>
          <w:highlight w:val="cyan"/>
        </w:rPr>
        <w:t xml:space="preserve"> </w:t>
      </w:r>
      <w:r w:rsidR="00D60D4E" w:rsidRPr="00B26E7C">
        <w:rPr>
          <w:rFonts w:ascii="Arial" w:hAnsi="Arial" w:cs="Arial"/>
          <w:i/>
          <w:iCs/>
          <w:sz w:val="16"/>
          <w:szCs w:val="16"/>
        </w:rPr>
        <w:t>Best FB in BD</w:t>
      </w:r>
    </w:p>
    <w:p w14:paraId="19E14CB7" w14:textId="17B046B8" w:rsidR="00B80463" w:rsidRPr="00B26E7C" w:rsidRDefault="00412382" w:rsidP="002C7552">
      <w:pPr>
        <w:jc w:val="both"/>
        <w:rPr>
          <w:rFonts w:ascii="Arial" w:hAnsi="Arial" w:cs="Arial"/>
          <w:i/>
          <w:iCs/>
          <w:sz w:val="16"/>
          <w:szCs w:val="16"/>
        </w:rPr>
      </w:pPr>
      <w:r w:rsidRPr="00B26E7C">
        <w:rPr>
          <w:rFonts w:ascii="Arial" w:hAnsi="Arial" w:cs="Arial"/>
          <w:i/>
          <w:iCs/>
          <w:sz w:val="16"/>
          <w:szCs w:val="16"/>
        </w:rPr>
        <w:t>opened in Colombo</w:t>
      </w:r>
      <w:r w:rsidR="009077C3" w:rsidRPr="00B26E7C">
        <w:rPr>
          <w:rFonts w:ascii="Arial" w:hAnsi="Arial" w:cs="Arial"/>
          <w:i/>
          <w:iCs/>
          <w:sz w:val="16"/>
          <w:szCs w:val="16"/>
        </w:rPr>
        <w:t xml:space="preserve">           of Ceylon duly incorporated</w:t>
      </w:r>
      <w:r w:rsidR="00E3182E" w:rsidRPr="00B26E7C">
        <w:rPr>
          <w:rFonts w:ascii="Arial" w:hAnsi="Arial" w:cs="Arial"/>
          <w:i/>
          <w:iCs/>
          <w:sz w:val="16"/>
          <w:szCs w:val="16"/>
        </w:rPr>
        <w:t xml:space="preserve">         introduced</w:t>
      </w:r>
      <w:r w:rsidR="003D1F15" w:rsidRPr="00B26E7C">
        <w:rPr>
          <w:rFonts w:ascii="Arial" w:hAnsi="Arial" w:cs="Arial"/>
          <w:i/>
          <w:iCs/>
          <w:sz w:val="16"/>
          <w:szCs w:val="16"/>
        </w:rPr>
        <w:t xml:space="preserve">             </w:t>
      </w:r>
      <w:r w:rsidR="00D60D4E" w:rsidRPr="00B26E7C">
        <w:rPr>
          <w:rFonts w:ascii="Arial" w:hAnsi="Arial" w:cs="Arial"/>
          <w:i/>
          <w:iCs/>
          <w:sz w:val="16"/>
          <w:szCs w:val="16"/>
        </w:rPr>
        <w:t>&amp; CSR</w:t>
      </w:r>
      <w:r w:rsidR="00B42CF7" w:rsidRPr="00B26E7C">
        <w:rPr>
          <w:rFonts w:ascii="Arial" w:hAnsi="Arial" w:cs="Arial"/>
          <w:i/>
          <w:iCs/>
          <w:sz w:val="16"/>
          <w:szCs w:val="16"/>
        </w:rPr>
        <w:t xml:space="preserve"> Award</w:t>
      </w:r>
      <w:r w:rsidR="003D1F15" w:rsidRPr="00B26E7C">
        <w:rPr>
          <w:rFonts w:ascii="Arial" w:hAnsi="Arial" w:cs="Arial"/>
          <w:i/>
          <w:iCs/>
          <w:sz w:val="16"/>
          <w:szCs w:val="16"/>
        </w:rPr>
        <w:t xml:space="preserve"> </w:t>
      </w:r>
      <w:r w:rsidR="00D60D4E" w:rsidRPr="00B26E7C">
        <w:rPr>
          <w:rFonts w:ascii="Arial" w:hAnsi="Arial" w:cs="Arial"/>
          <w:i/>
          <w:iCs/>
          <w:sz w:val="16"/>
          <w:szCs w:val="16"/>
        </w:rPr>
        <w:t>in BD</w:t>
      </w:r>
      <w:r w:rsidR="0014667E" w:rsidRPr="00B26E7C">
        <w:rPr>
          <w:rFonts w:ascii="Arial" w:hAnsi="Arial" w:cs="Arial"/>
          <w:i/>
          <w:iCs/>
          <w:sz w:val="16"/>
          <w:szCs w:val="16"/>
        </w:rPr>
        <w:t>.</w:t>
      </w:r>
      <w:r w:rsidR="00D60D4E" w:rsidRPr="00B26E7C">
        <w:rPr>
          <w:rFonts w:ascii="Arial" w:hAnsi="Arial" w:cs="Arial"/>
          <w:i/>
          <w:iCs/>
          <w:sz w:val="16"/>
          <w:szCs w:val="16"/>
        </w:rPr>
        <w:t xml:space="preserve">                 by Global Outlook. </w:t>
      </w:r>
    </w:p>
    <w:p w14:paraId="7128AC59" w14:textId="26B34C37" w:rsidR="00412382" w:rsidRPr="00B26E7C" w:rsidRDefault="0024389F" w:rsidP="002C7552">
      <w:pPr>
        <w:jc w:val="both"/>
        <w:rPr>
          <w:rFonts w:ascii="Arial" w:hAnsi="Arial" w:cs="Arial"/>
          <w:i/>
          <w:iCs/>
          <w:sz w:val="16"/>
          <w:szCs w:val="16"/>
        </w:rPr>
      </w:pPr>
      <w:r w:rsidRPr="00B26E7C">
        <w:rPr>
          <w:rFonts w:ascii="Arial" w:hAnsi="Arial" w:cs="Arial"/>
          <w:i/>
          <w:iCs/>
          <w:noProof/>
          <w:sz w:val="24"/>
          <w:szCs w:val="24"/>
        </w:rPr>
        <mc:AlternateContent>
          <mc:Choice Requires="wps">
            <w:drawing>
              <wp:anchor distT="0" distB="0" distL="114300" distR="114300" simplePos="0" relativeHeight="251691008" behindDoc="0" locked="0" layoutInCell="1" allowOverlap="1" wp14:anchorId="612821AE" wp14:editId="080B7D82">
                <wp:simplePos x="0" y="0"/>
                <wp:positionH relativeFrom="column">
                  <wp:posOffset>4000500</wp:posOffset>
                </wp:positionH>
                <wp:positionV relativeFrom="paragraph">
                  <wp:posOffset>35115</wp:posOffset>
                </wp:positionV>
                <wp:extent cx="9525" cy="457200"/>
                <wp:effectExtent l="76200" t="38100" r="123825" b="114300"/>
                <wp:wrapNone/>
                <wp:docPr id="64" name="Straight Connector 64"/>
                <wp:cNvGraphicFramePr/>
                <a:graphic xmlns:a="http://schemas.openxmlformats.org/drawingml/2006/main">
                  <a:graphicData uri="http://schemas.microsoft.com/office/word/2010/wordprocessingShape">
                    <wps:wsp>
                      <wps:cNvCnPr/>
                      <wps:spPr>
                        <a:xfrm>
                          <a:off x="0" y="0"/>
                          <a:ext cx="9525" cy="45720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168BA5D0" id="Straight Connector 6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75pt" to="315.7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" strokecolor="#181717" strokeweight="6pt">
                <v:stroke joinstyle="miter"/>
                <v:shadow on="t" color="black" opacity="26214f" origin="-.5,-.5" offset=".74836mm,.74836mm"/>
              </v:line>
            </w:pict>
          </mc:Fallback>
        </mc:AlternateContent>
      </w:r>
      <w:r w:rsidRPr="00B26E7C">
        <w:rPr>
          <w:rFonts w:ascii="Arial" w:hAnsi="Arial" w:cs="Arial"/>
          <w:i/>
          <w:iCs/>
          <w:noProof/>
          <w:sz w:val="24"/>
          <w:szCs w:val="24"/>
        </w:rPr>
        <mc:AlternateContent>
          <mc:Choice Requires="wps">
            <w:drawing>
              <wp:anchor distT="0" distB="0" distL="114300" distR="114300" simplePos="0" relativeHeight="251686912" behindDoc="0" locked="0" layoutInCell="1" allowOverlap="1" wp14:anchorId="30854050" wp14:editId="501C5194">
                <wp:simplePos x="0" y="0"/>
                <wp:positionH relativeFrom="margin">
                  <wp:align>center</wp:align>
                </wp:positionH>
                <wp:positionV relativeFrom="paragraph">
                  <wp:posOffset>50165</wp:posOffset>
                </wp:positionV>
                <wp:extent cx="9525" cy="457200"/>
                <wp:effectExtent l="76200" t="38100" r="123825" b="114300"/>
                <wp:wrapNone/>
                <wp:docPr id="62" name="Straight Connector 62"/>
                <wp:cNvGraphicFramePr/>
                <a:graphic xmlns:a="http://schemas.openxmlformats.org/drawingml/2006/main">
                  <a:graphicData uri="http://schemas.microsoft.com/office/word/2010/wordprocessingShape">
                    <wps:wsp>
                      <wps:cNvCnPr/>
                      <wps:spPr>
                        <a:xfrm>
                          <a:off x="0" y="0"/>
                          <a:ext cx="9525" cy="45720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66171948" id="Straight Connector 62" o:spid="_x0000_s1026" style="position:absolute;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95pt" to=".7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" strokecolor="#181717" strokeweight="6pt">
                <v:stroke joinstyle="miter"/>
                <v:shadow on="t" color="black" opacity="26214f" origin="-.5,-.5" offset=".74836mm,.74836mm"/>
                <w10:wrap anchorx="margin"/>
              </v:line>
            </w:pict>
          </mc:Fallback>
        </mc:AlternateContent>
      </w:r>
      <w:r w:rsidRPr="00B26E7C">
        <w:rPr>
          <w:rFonts w:ascii="Arial" w:hAnsi="Arial" w:cs="Arial"/>
          <w:i/>
          <w:iCs/>
          <w:noProof/>
          <w:sz w:val="24"/>
          <w:szCs w:val="24"/>
        </w:rPr>
        <mc:AlternateContent>
          <mc:Choice Requires="wps">
            <w:drawing>
              <wp:anchor distT="0" distB="0" distL="114300" distR="114300" simplePos="0" relativeHeight="251682816" behindDoc="0" locked="0" layoutInCell="1" allowOverlap="1" wp14:anchorId="0E315D77" wp14:editId="32D567BC">
                <wp:simplePos x="0" y="0"/>
                <wp:positionH relativeFrom="column">
                  <wp:posOffset>1647825</wp:posOffset>
                </wp:positionH>
                <wp:positionV relativeFrom="paragraph">
                  <wp:posOffset>50165</wp:posOffset>
                </wp:positionV>
                <wp:extent cx="9525" cy="457200"/>
                <wp:effectExtent l="76200" t="38100" r="123825" b="114300"/>
                <wp:wrapNone/>
                <wp:docPr id="60" name="Straight Connector 60"/>
                <wp:cNvGraphicFramePr/>
                <a:graphic xmlns:a="http://schemas.openxmlformats.org/drawingml/2006/main">
                  <a:graphicData uri="http://schemas.microsoft.com/office/word/2010/wordprocessingShape">
                    <wps:wsp>
                      <wps:cNvCnPr/>
                      <wps:spPr>
                        <a:xfrm>
                          <a:off x="0" y="0"/>
                          <a:ext cx="9525" cy="45720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0083E36F" id="Straight Connector 6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5pt,3.95pt" to="130.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" strokecolor="#181717" strokeweight="6pt">
                <v:stroke joinstyle="miter"/>
                <v:shadow on="t" color="black" opacity="26214f" origin="-.5,-.5" offset=".74836mm,.74836mm"/>
              </v:line>
            </w:pict>
          </mc:Fallback>
        </mc:AlternateContent>
      </w:r>
      <w:r w:rsidRPr="00B26E7C">
        <w:rPr>
          <w:rFonts w:ascii="Arial" w:hAnsi="Arial" w:cs="Arial"/>
          <w:i/>
          <w:iCs/>
          <w:noProof/>
          <w:sz w:val="24"/>
          <w:szCs w:val="24"/>
        </w:rPr>
        <mc:AlternateContent>
          <mc:Choice Requires="wps">
            <w:drawing>
              <wp:anchor distT="0" distB="0" distL="114300" distR="114300" simplePos="0" relativeHeight="251678720" behindDoc="0" locked="0" layoutInCell="1" allowOverlap="1" wp14:anchorId="7B56137A" wp14:editId="659714EA">
                <wp:simplePos x="0" y="0"/>
                <wp:positionH relativeFrom="column">
                  <wp:posOffset>152400</wp:posOffset>
                </wp:positionH>
                <wp:positionV relativeFrom="paragraph">
                  <wp:posOffset>45720</wp:posOffset>
                </wp:positionV>
                <wp:extent cx="9525" cy="457200"/>
                <wp:effectExtent l="76200" t="38100" r="123825" b="114300"/>
                <wp:wrapNone/>
                <wp:docPr id="58" name="Straight Connector 58"/>
                <wp:cNvGraphicFramePr/>
                <a:graphic xmlns:a="http://schemas.openxmlformats.org/drawingml/2006/main">
                  <a:graphicData uri="http://schemas.microsoft.com/office/word/2010/wordprocessingShape">
                    <wps:wsp>
                      <wps:cNvCnPr/>
                      <wps:spPr>
                        <a:xfrm>
                          <a:off x="0" y="0"/>
                          <a:ext cx="9525" cy="457200"/>
                        </a:xfrm>
                        <a:prstGeom prst="line">
                          <a:avLst/>
                        </a:prstGeom>
                        <a:ln w="76200">
                          <a:solidFill>
                            <a:schemeClr val="bg2">
                              <a:lumMod val="10000"/>
                            </a:schemeClr>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9296A4" id="Straight Connector 5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3.6pt" to="12.7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" strokecolor="#161616 [334]" strokeweight="6pt">
                <v:stroke joinstyle="miter"/>
                <v:shadow on="t" color="black" opacity="26214f" origin="-.5,-.5" offset=".74836mm,.74836mm"/>
              </v:line>
            </w:pict>
          </mc:Fallback>
        </mc:AlternateContent>
      </w:r>
      <w:r w:rsidR="00D60D4E" w:rsidRPr="00B26E7C">
        <w:rPr>
          <w:rFonts w:ascii="Arial" w:hAnsi="Arial" w:cs="Arial"/>
          <w:i/>
          <w:iCs/>
          <w:sz w:val="24"/>
          <w:szCs w:val="24"/>
        </w:rPr>
        <w:t xml:space="preserve">                                                                                                                    </w:t>
      </w:r>
      <w:r w:rsidR="00D60D4E" w:rsidRPr="00B26E7C">
        <w:rPr>
          <w:rFonts w:ascii="Arial" w:hAnsi="Arial" w:cs="Arial"/>
          <w:i/>
          <w:iCs/>
          <w:sz w:val="16"/>
          <w:szCs w:val="16"/>
        </w:rPr>
        <w:t xml:space="preserve">AAA &amp; ST1 by CRISL                                                                                                                     </w:t>
      </w:r>
    </w:p>
    <w:p w14:paraId="4B38AD93" w14:textId="0AA368D9" w:rsidR="00B80463" w:rsidRPr="00B26E7C" w:rsidRDefault="0014667E" w:rsidP="002C7552">
      <w:pPr>
        <w:jc w:val="both"/>
        <w:rPr>
          <w:rFonts w:ascii="Arial" w:hAnsi="Arial" w:cs="Arial"/>
          <w:i/>
          <w:iCs/>
          <w:sz w:val="16"/>
          <w:szCs w:val="16"/>
        </w:rPr>
      </w:pPr>
      <w:r w:rsidRPr="00B26E7C">
        <w:rPr>
          <w:rFonts w:ascii="Arial" w:hAnsi="Arial" w:cs="Arial"/>
          <w:i/>
          <w:iCs/>
          <w:noProof/>
          <w:sz w:val="24"/>
          <w:szCs w:val="24"/>
        </w:rPr>
        <mc:AlternateContent>
          <mc:Choice Requires="wps">
            <w:drawing>
              <wp:anchor distT="0" distB="0" distL="114300" distR="114300" simplePos="0" relativeHeight="251695104" behindDoc="0" locked="0" layoutInCell="1" allowOverlap="1" wp14:anchorId="491B15D6" wp14:editId="4A2C42DE">
                <wp:simplePos x="0" y="0"/>
                <wp:positionH relativeFrom="column">
                  <wp:posOffset>5645667</wp:posOffset>
                </wp:positionH>
                <wp:positionV relativeFrom="paragraph">
                  <wp:posOffset>144145</wp:posOffset>
                </wp:positionV>
                <wp:extent cx="0" cy="133350"/>
                <wp:effectExtent l="76200" t="38100" r="95250" b="114300"/>
                <wp:wrapNone/>
                <wp:docPr id="67" name="Straight Connector 67"/>
                <wp:cNvGraphicFramePr/>
                <a:graphic xmlns:a="http://schemas.openxmlformats.org/drawingml/2006/main">
                  <a:graphicData uri="http://schemas.microsoft.com/office/word/2010/wordprocessingShape">
                    <wps:wsp>
                      <wps:cNvCnPr/>
                      <wps:spPr>
                        <a:xfrm flipH="1">
                          <a:off x="0" y="0"/>
                          <a:ext cx="0" cy="13335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18A177BB" id="Straight Connector 67"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4.55pt,11.35pt" to="444.5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" strokecolor="#181717" strokeweight="6pt">
                <v:stroke joinstyle="miter"/>
                <v:shadow on="t" color="black" opacity="26214f" origin="-.5,-.5" offset=".74836mm,.74836mm"/>
              </v:line>
            </w:pict>
          </mc:Fallback>
        </mc:AlternateContent>
      </w:r>
      <w:r w:rsidR="003D1F15" w:rsidRPr="00B26E7C">
        <w:rPr>
          <w:rFonts w:ascii="Arial" w:hAnsi="Arial" w:cs="Arial"/>
          <w:i/>
          <w:iCs/>
          <w:noProof/>
          <w:sz w:val="24"/>
          <w:szCs w:val="24"/>
        </w:rPr>
        <mc:AlternateContent>
          <mc:Choice Requires="wps">
            <w:drawing>
              <wp:anchor distT="0" distB="0" distL="114300" distR="114300" simplePos="0" relativeHeight="251693056" behindDoc="0" locked="0" layoutInCell="1" allowOverlap="1" wp14:anchorId="27AB904A" wp14:editId="49E0B1C0">
                <wp:simplePos x="0" y="0"/>
                <wp:positionH relativeFrom="column">
                  <wp:posOffset>4343400</wp:posOffset>
                </wp:positionH>
                <wp:positionV relativeFrom="paragraph">
                  <wp:posOffset>280670</wp:posOffset>
                </wp:positionV>
                <wp:extent cx="0" cy="247650"/>
                <wp:effectExtent l="76200" t="38100" r="133350" b="114300"/>
                <wp:wrapNone/>
                <wp:docPr id="66" name="Straight Connector 66"/>
                <wp:cNvGraphicFramePr/>
                <a:graphic xmlns:a="http://schemas.openxmlformats.org/drawingml/2006/main">
                  <a:graphicData uri="http://schemas.microsoft.com/office/word/2010/wordprocessingShape">
                    <wps:wsp>
                      <wps:cNvCnPr/>
                      <wps:spPr>
                        <a:xfrm>
                          <a:off x="0" y="0"/>
                          <a:ext cx="0" cy="24765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41E673B3" id="Straight Connector 6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22.1pt" to="342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" strokecolor="#181717" strokeweight="6pt">
                <v:stroke joinstyle="miter"/>
                <v:shadow on="t" color="black" opacity="26214f" origin="-.5,-.5" offset=".74836mm,.74836mm"/>
              </v:line>
            </w:pict>
          </mc:Fallback>
        </mc:AlternateContent>
      </w:r>
      <w:r w:rsidR="007959D3" w:rsidRPr="00B26E7C">
        <w:rPr>
          <w:rFonts w:ascii="Arial" w:hAnsi="Arial" w:cs="Arial"/>
          <w:i/>
          <w:iCs/>
          <w:noProof/>
          <w:sz w:val="24"/>
          <w:szCs w:val="24"/>
        </w:rPr>
        <mc:AlternateContent>
          <mc:Choice Requires="wps">
            <w:drawing>
              <wp:anchor distT="0" distB="0" distL="114300" distR="114300" simplePos="0" relativeHeight="251688960" behindDoc="0" locked="0" layoutInCell="1" allowOverlap="1" wp14:anchorId="21E2F5B2" wp14:editId="680BFB30">
                <wp:simplePos x="0" y="0"/>
                <wp:positionH relativeFrom="column">
                  <wp:posOffset>3248025</wp:posOffset>
                </wp:positionH>
                <wp:positionV relativeFrom="paragraph">
                  <wp:posOffset>266065</wp:posOffset>
                </wp:positionV>
                <wp:extent cx="0" cy="247650"/>
                <wp:effectExtent l="76200" t="38100" r="133350" b="114300"/>
                <wp:wrapNone/>
                <wp:docPr id="63" name="Straight Connector 63"/>
                <wp:cNvGraphicFramePr/>
                <a:graphic xmlns:a="http://schemas.openxmlformats.org/drawingml/2006/main">
                  <a:graphicData uri="http://schemas.microsoft.com/office/word/2010/wordprocessingShape">
                    <wps:wsp>
                      <wps:cNvCnPr/>
                      <wps:spPr>
                        <a:xfrm>
                          <a:off x="0" y="0"/>
                          <a:ext cx="0" cy="24765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26CC53E2" id="Straight Connector 6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75pt,20.95pt" to="255.7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" strokecolor="#181717" strokeweight="6pt">
                <v:stroke joinstyle="miter"/>
                <v:shadow on="t" color="black" opacity="26214f" origin="-.5,-.5" offset=".74836mm,.74836mm"/>
              </v:line>
            </w:pict>
          </mc:Fallback>
        </mc:AlternateContent>
      </w:r>
      <w:r w:rsidR="009077C3" w:rsidRPr="00B26E7C">
        <w:rPr>
          <w:rFonts w:ascii="Arial" w:hAnsi="Arial" w:cs="Arial"/>
          <w:i/>
          <w:iCs/>
          <w:noProof/>
          <w:sz w:val="24"/>
          <w:szCs w:val="24"/>
        </w:rPr>
        <mc:AlternateContent>
          <mc:Choice Requires="wps">
            <w:drawing>
              <wp:anchor distT="0" distB="0" distL="114300" distR="114300" simplePos="0" relativeHeight="251684864" behindDoc="0" locked="0" layoutInCell="1" allowOverlap="1" wp14:anchorId="493ADCBC" wp14:editId="56608B07">
                <wp:simplePos x="0" y="0"/>
                <wp:positionH relativeFrom="column">
                  <wp:posOffset>2028825</wp:posOffset>
                </wp:positionH>
                <wp:positionV relativeFrom="paragraph">
                  <wp:posOffset>275590</wp:posOffset>
                </wp:positionV>
                <wp:extent cx="0" cy="257175"/>
                <wp:effectExtent l="76200" t="38100" r="133350" b="104775"/>
                <wp:wrapNone/>
                <wp:docPr id="61" name="Straight Connector 61"/>
                <wp:cNvGraphicFramePr/>
                <a:graphic xmlns:a="http://schemas.openxmlformats.org/drawingml/2006/main">
                  <a:graphicData uri="http://schemas.microsoft.com/office/word/2010/wordprocessingShape">
                    <wps:wsp>
                      <wps:cNvCnPr/>
                      <wps:spPr>
                        <a:xfrm>
                          <a:off x="0" y="0"/>
                          <a:ext cx="0" cy="257175"/>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0E186305" id="Straight Connector 6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75pt,21.7pt" to="159.75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" strokecolor="#181717" strokeweight="6pt">
                <v:stroke joinstyle="miter"/>
                <v:shadow on="t" color="black" opacity="26214f" origin="-.5,-.5" offset=".74836mm,.74836mm"/>
              </v:line>
            </w:pict>
          </mc:Fallback>
        </mc:AlternateContent>
      </w:r>
      <w:r w:rsidR="00412382" w:rsidRPr="00B26E7C">
        <w:rPr>
          <w:rFonts w:ascii="Arial" w:hAnsi="Arial" w:cs="Arial"/>
          <w:i/>
          <w:iCs/>
          <w:noProof/>
          <w:sz w:val="24"/>
          <w:szCs w:val="24"/>
        </w:rPr>
        <mc:AlternateContent>
          <mc:Choice Requires="wps">
            <w:drawing>
              <wp:anchor distT="0" distB="0" distL="114300" distR="114300" simplePos="0" relativeHeight="251680768" behindDoc="0" locked="0" layoutInCell="1" allowOverlap="1" wp14:anchorId="5143C27D" wp14:editId="1DA96E98">
                <wp:simplePos x="0" y="0"/>
                <wp:positionH relativeFrom="column">
                  <wp:posOffset>485775</wp:posOffset>
                </wp:positionH>
                <wp:positionV relativeFrom="paragraph">
                  <wp:posOffset>266065</wp:posOffset>
                </wp:positionV>
                <wp:extent cx="9525" cy="295275"/>
                <wp:effectExtent l="76200" t="38100" r="123825" b="104775"/>
                <wp:wrapNone/>
                <wp:docPr id="59" name="Straight Connector 59"/>
                <wp:cNvGraphicFramePr/>
                <a:graphic xmlns:a="http://schemas.openxmlformats.org/drawingml/2006/main">
                  <a:graphicData uri="http://schemas.microsoft.com/office/word/2010/wordprocessingShape">
                    <wps:wsp>
                      <wps:cNvCnPr/>
                      <wps:spPr>
                        <a:xfrm>
                          <a:off x="0" y="0"/>
                          <a:ext cx="9525" cy="295275"/>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617971C8" id="Straight Connector 5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20.95pt" to="39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" strokecolor="#181717" strokeweight="6pt">
                <v:stroke joinstyle="miter"/>
                <v:shadow on="t" color="black" opacity="26214f" origin="-.5,-.5" offset=".74836mm,.74836mm"/>
              </v:line>
            </w:pict>
          </mc:Fallback>
        </mc:AlternateContent>
      </w:r>
      <w:r w:rsidR="00B80463" w:rsidRPr="00B26E7C">
        <w:rPr>
          <w:rFonts w:ascii="Arial" w:hAnsi="Arial" w:cs="Arial"/>
          <w:i/>
          <w:iCs/>
          <w:noProof/>
          <w:sz w:val="24"/>
          <w:szCs w:val="24"/>
        </w:rPr>
        <mc:AlternateContent>
          <mc:Choice Requires="wps">
            <w:drawing>
              <wp:anchor distT="0" distB="0" distL="114300" distR="114300" simplePos="0" relativeHeight="251677696" behindDoc="0" locked="0" layoutInCell="1" allowOverlap="1" wp14:anchorId="5C1404C5" wp14:editId="50D02D33">
                <wp:simplePos x="0" y="0"/>
                <wp:positionH relativeFrom="column">
                  <wp:posOffset>9524</wp:posOffset>
                </wp:positionH>
                <wp:positionV relativeFrom="paragraph">
                  <wp:posOffset>240665</wp:posOffset>
                </wp:positionV>
                <wp:extent cx="6124575" cy="0"/>
                <wp:effectExtent l="0" t="152400" r="0" b="228600"/>
                <wp:wrapNone/>
                <wp:docPr id="57" name="Straight Arrow Connector 57"/>
                <wp:cNvGraphicFramePr/>
                <a:graphic xmlns:a="http://schemas.openxmlformats.org/drawingml/2006/main">
                  <a:graphicData uri="http://schemas.microsoft.com/office/word/2010/wordprocessingShape">
                    <wps:wsp>
                      <wps:cNvCnPr/>
                      <wps:spPr>
                        <a:xfrm>
                          <a:off x="0" y="0"/>
                          <a:ext cx="6124575" cy="0"/>
                        </a:xfrm>
                        <a:prstGeom prst="straightConnector1">
                          <a:avLst/>
                        </a:prstGeom>
                        <a:ln w="76200">
                          <a:solidFill>
                            <a:schemeClr val="tx2"/>
                          </a:solidFill>
                          <a:tailEnd type="triangle"/>
                        </a:ln>
                        <a:effectLst>
                          <a:outerShdw blurRad="50800" dist="38100" dir="2700000" algn="tl" rotWithShape="0">
                            <a:prstClr val="black">
                              <a:alpha val="40000"/>
                            </a:prstClr>
                          </a:outerShdw>
                        </a:effectLst>
                        <a:scene3d>
                          <a:camera prst="orthographicFront">
                            <a:rot lat="0" lon="0" rev="0"/>
                          </a:camera>
                          <a:lightRig rig="contrasting" dir="t">
                            <a:rot lat="0" lon="0" rev="1500000"/>
                          </a:lightRig>
                        </a:scene3d>
                        <a:sp3d prstMaterial="metal">
                          <a:bevelT w="88900" h="88900"/>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F7F4F8D" id="_x0000_t32" coordsize="21600,21600" o:spt="32" o:oned="t" path="m,l21600,21600e" filled="f">
                <v:path arrowok="t" fillok="f" o:connecttype="none"/>
                <o:lock v:ext="edit" shapetype="t"/>
              </v:shapetype>
              <v:shape id="Straight Arrow Connector 57" o:spid="_x0000_s1026" type="#_x0000_t32" style="position:absolute;margin-left:.75pt;margin-top:18.95pt;width:482.2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" strokecolor="#44546a [3215]" strokeweight="6pt">
                <v:stroke endarrow="block" joinstyle="miter"/>
                <v:shadow on="t" color="black" opacity="26214f" origin="-.5,-.5" offset=".74836mm,.74836mm"/>
              </v:shape>
            </w:pict>
          </mc:Fallback>
        </mc:AlternateContent>
      </w:r>
      <w:r w:rsidR="00D60D4E" w:rsidRPr="00B26E7C">
        <w:rPr>
          <w:rFonts w:ascii="Arial" w:hAnsi="Arial" w:cs="Arial"/>
          <w:i/>
          <w:iCs/>
          <w:sz w:val="24"/>
          <w:szCs w:val="24"/>
        </w:rPr>
        <w:t xml:space="preserve">                                                                                                                    </w:t>
      </w:r>
      <w:r w:rsidR="00D60D4E" w:rsidRPr="00B26E7C">
        <w:rPr>
          <w:rFonts w:ascii="Arial" w:hAnsi="Arial" w:cs="Arial"/>
          <w:i/>
          <w:iCs/>
          <w:sz w:val="16"/>
          <w:szCs w:val="16"/>
        </w:rPr>
        <w:t xml:space="preserve">10 times </w:t>
      </w:r>
      <w:r w:rsidR="00B42CF7" w:rsidRPr="00B26E7C">
        <w:rPr>
          <w:rFonts w:ascii="Arial" w:hAnsi="Arial" w:cs="Arial"/>
          <w:i/>
          <w:iCs/>
          <w:sz w:val="16"/>
          <w:szCs w:val="16"/>
        </w:rPr>
        <w:t>in a row.</w:t>
      </w:r>
    </w:p>
    <w:p w14:paraId="76097931" w14:textId="000CCCA1" w:rsidR="007D5C17" w:rsidRPr="00B26E7C" w:rsidRDefault="00585EC5" w:rsidP="00857373">
      <w:pPr>
        <w:rPr>
          <w:rFonts w:ascii="Arial" w:hAnsi="Arial" w:cs="Arial"/>
          <w:i/>
          <w:iCs/>
          <w:sz w:val="24"/>
          <w:szCs w:val="24"/>
        </w:rPr>
      </w:pPr>
      <w:r w:rsidRPr="00B26E7C">
        <w:rPr>
          <w:rFonts w:ascii="Arial" w:hAnsi="Arial" w:cs="Arial"/>
          <w:i/>
          <w:iCs/>
          <w:noProof/>
          <w:sz w:val="24"/>
          <w:szCs w:val="24"/>
        </w:rPr>
        <mc:AlternateContent>
          <mc:Choice Requires="wps">
            <w:drawing>
              <wp:anchor distT="0" distB="0" distL="114300" distR="114300" simplePos="0" relativeHeight="251716608" behindDoc="0" locked="0" layoutInCell="1" allowOverlap="1" wp14:anchorId="3006467D" wp14:editId="1D873FAF">
                <wp:simplePos x="0" y="0"/>
                <wp:positionH relativeFrom="column">
                  <wp:posOffset>5443412</wp:posOffset>
                </wp:positionH>
                <wp:positionV relativeFrom="paragraph">
                  <wp:posOffset>40965</wp:posOffset>
                </wp:positionV>
                <wp:extent cx="0" cy="247650"/>
                <wp:effectExtent l="76200" t="38100" r="133350" b="114300"/>
                <wp:wrapNone/>
                <wp:docPr id="34" name="Straight Connector 34"/>
                <wp:cNvGraphicFramePr/>
                <a:graphic xmlns:a="http://schemas.openxmlformats.org/drawingml/2006/main">
                  <a:graphicData uri="http://schemas.microsoft.com/office/word/2010/wordprocessingShape">
                    <wps:wsp>
                      <wps:cNvCnPr/>
                      <wps:spPr>
                        <a:xfrm>
                          <a:off x="0" y="0"/>
                          <a:ext cx="0" cy="247650"/>
                        </a:xfrm>
                        <a:prstGeom prst="line">
                          <a:avLst/>
                        </a:prstGeom>
                        <a:noFill/>
                        <a:ln w="76200" cap="flat" cmpd="sng" algn="ctr">
                          <a:solidFill>
                            <a:srgbClr val="E7E6E6">
                              <a:lumMod val="10000"/>
                            </a:srgbClr>
                          </a:solidFill>
                          <a:prstDash val="solid"/>
                          <a:miter lim="800000"/>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06302AEC" id="Straight Connector 3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6pt,3.25pt" to="428.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" strokecolor="#181717" strokeweight="6pt">
                <v:stroke joinstyle="miter"/>
                <v:shadow on="t" color="black" opacity="26214f" origin="-.5,-.5" offset=".74836mm,.74836mm"/>
              </v:line>
            </w:pict>
          </mc:Fallback>
        </mc:AlternateContent>
      </w:r>
    </w:p>
    <w:p w14:paraId="3C7D04E1" w14:textId="264FEDDA" w:rsidR="00B42CF7" w:rsidRPr="00B26E7C" w:rsidRDefault="00B42CF7" w:rsidP="00412382">
      <w:pPr>
        <w:spacing w:line="240" w:lineRule="auto"/>
        <w:rPr>
          <w:rFonts w:ascii="Arial" w:hAnsi="Arial" w:cs="Arial"/>
          <w:i/>
          <w:iCs/>
          <w:sz w:val="16"/>
          <w:szCs w:val="16"/>
        </w:rPr>
      </w:pPr>
    </w:p>
    <w:p w14:paraId="7FA17FE8" w14:textId="4C65BA14" w:rsidR="009077C3" w:rsidRPr="00585EC5" w:rsidRDefault="00412382" w:rsidP="00412382">
      <w:pPr>
        <w:spacing w:line="240" w:lineRule="auto"/>
        <w:rPr>
          <w:rFonts w:ascii="Arial" w:hAnsi="Arial" w:cs="Arial"/>
          <w:i/>
          <w:iCs/>
          <w:sz w:val="16"/>
          <w:szCs w:val="16"/>
        </w:rPr>
      </w:pPr>
      <w:r w:rsidRPr="00B26E7C">
        <w:rPr>
          <w:rFonts w:ascii="Arial" w:hAnsi="Arial" w:cs="Arial"/>
          <w:b/>
          <w:bCs/>
          <w:i/>
          <w:iCs/>
          <w:sz w:val="16"/>
          <w:szCs w:val="16"/>
          <w:highlight w:val="cyan"/>
          <w:u w:val="single"/>
        </w:rPr>
        <w:t>1957:</w:t>
      </w:r>
      <w:r w:rsidRPr="00B26E7C">
        <w:rPr>
          <w:rFonts w:ascii="Arial" w:hAnsi="Arial" w:cs="Arial"/>
          <w:i/>
          <w:iCs/>
          <w:sz w:val="16"/>
          <w:szCs w:val="16"/>
        </w:rPr>
        <w:t xml:space="preserve"> Share Capital of</w:t>
      </w:r>
      <w:r w:rsidR="009077C3" w:rsidRPr="00B26E7C">
        <w:rPr>
          <w:rFonts w:ascii="Arial" w:hAnsi="Arial" w:cs="Arial"/>
          <w:i/>
          <w:iCs/>
          <w:sz w:val="16"/>
          <w:szCs w:val="16"/>
        </w:rPr>
        <w:t xml:space="preserve">                </w:t>
      </w:r>
      <w:r w:rsidR="009077C3" w:rsidRPr="00B26E7C">
        <w:rPr>
          <w:rFonts w:ascii="Arial" w:hAnsi="Arial" w:cs="Arial"/>
          <w:b/>
          <w:bCs/>
          <w:i/>
          <w:iCs/>
          <w:sz w:val="16"/>
          <w:szCs w:val="16"/>
          <w:highlight w:val="cyan"/>
          <w:u w:val="single"/>
        </w:rPr>
        <w:t>1984:</w:t>
      </w:r>
      <w:r w:rsidR="009077C3" w:rsidRPr="00B26E7C">
        <w:rPr>
          <w:rFonts w:ascii="Arial" w:hAnsi="Arial" w:cs="Arial"/>
          <w:i/>
          <w:iCs/>
          <w:sz w:val="16"/>
          <w:szCs w:val="16"/>
        </w:rPr>
        <w:t xml:space="preserve"> HQ shifted to</w:t>
      </w:r>
      <w:r w:rsidR="007959D3" w:rsidRPr="00B26E7C">
        <w:rPr>
          <w:rFonts w:ascii="Arial" w:hAnsi="Arial" w:cs="Arial"/>
          <w:i/>
          <w:iCs/>
          <w:sz w:val="16"/>
          <w:szCs w:val="16"/>
        </w:rPr>
        <w:t xml:space="preserve">             </w:t>
      </w:r>
      <w:r w:rsidR="007959D3" w:rsidRPr="00B26E7C">
        <w:rPr>
          <w:rFonts w:ascii="Arial" w:hAnsi="Arial" w:cs="Arial"/>
          <w:b/>
          <w:bCs/>
          <w:i/>
          <w:iCs/>
          <w:sz w:val="16"/>
          <w:szCs w:val="16"/>
          <w:highlight w:val="cyan"/>
          <w:u w:val="single"/>
        </w:rPr>
        <w:t>2003:</w:t>
      </w:r>
      <w:r w:rsidR="007959D3" w:rsidRPr="00B26E7C">
        <w:rPr>
          <w:rFonts w:ascii="Arial" w:hAnsi="Arial" w:cs="Arial"/>
          <w:i/>
          <w:iCs/>
          <w:sz w:val="16"/>
          <w:szCs w:val="16"/>
          <w:highlight w:val="cyan"/>
        </w:rPr>
        <w:t xml:space="preserve"> </w:t>
      </w:r>
      <w:r w:rsidR="007959D3" w:rsidRPr="00B26E7C">
        <w:rPr>
          <w:rFonts w:ascii="Arial" w:hAnsi="Arial" w:cs="Arial"/>
          <w:i/>
          <w:iCs/>
          <w:sz w:val="16"/>
          <w:szCs w:val="16"/>
        </w:rPr>
        <w:t>Started Ops</w:t>
      </w:r>
      <w:r w:rsidR="003D1F15" w:rsidRPr="00B26E7C">
        <w:rPr>
          <w:rFonts w:ascii="Arial" w:hAnsi="Arial" w:cs="Arial"/>
          <w:i/>
          <w:iCs/>
          <w:sz w:val="16"/>
          <w:szCs w:val="16"/>
        </w:rPr>
        <w:t xml:space="preserve">               </w:t>
      </w:r>
      <w:r w:rsidR="00D60D4E" w:rsidRPr="00B26E7C">
        <w:rPr>
          <w:rFonts w:ascii="Arial" w:hAnsi="Arial" w:cs="Arial"/>
          <w:b/>
          <w:bCs/>
          <w:i/>
          <w:iCs/>
          <w:sz w:val="16"/>
          <w:szCs w:val="16"/>
          <w:highlight w:val="cyan"/>
          <w:u w:val="single"/>
        </w:rPr>
        <w:t>201</w:t>
      </w:r>
      <w:r w:rsidR="00585EC5">
        <w:rPr>
          <w:rFonts w:ascii="Arial" w:hAnsi="Arial" w:cs="Arial"/>
          <w:b/>
          <w:bCs/>
          <w:i/>
          <w:iCs/>
          <w:sz w:val="16"/>
          <w:szCs w:val="16"/>
          <w:highlight w:val="cyan"/>
          <w:u w:val="single"/>
        </w:rPr>
        <w:t>3</w:t>
      </w:r>
      <w:r w:rsidR="00D60D4E" w:rsidRPr="00B26E7C">
        <w:rPr>
          <w:rFonts w:ascii="Arial" w:hAnsi="Arial" w:cs="Arial"/>
          <w:b/>
          <w:bCs/>
          <w:i/>
          <w:iCs/>
          <w:sz w:val="16"/>
          <w:szCs w:val="16"/>
          <w:highlight w:val="cyan"/>
          <w:u w:val="single"/>
        </w:rPr>
        <w:t>:</w:t>
      </w:r>
      <w:r w:rsidR="00D60D4E" w:rsidRPr="00B26E7C">
        <w:rPr>
          <w:rFonts w:ascii="Arial" w:hAnsi="Arial" w:cs="Arial"/>
          <w:i/>
          <w:iCs/>
          <w:sz w:val="16"/>
          <w:szCs w:val="16"/>
        </w:rPr>
        <w:t xml:space="preserve"> Best </w:t>
      </w:r>
      <w:r w:rsidR="00585EC5">
        <w:rPr>
          <w:rFonts w:ascii="Arial" w:hAnsi="Arial" w:cs="Arial"/>
          <w:i/>
          <w:iCs/>
          <w:sz w:val="16"/>
          <w:szCs w:val="16"/>
        </w:rPr>
        <w:t xml:space="preserve">       </w:t>
      </w:r>
      <w:r w:rsidR="00D60D4E" w:rsidRPr="00B26E7C">
        <w:rPr>
          <w:rFonts w:ascii="Arial" w:hAnsi="Arial" w:cs="Arial"/>
          <w:i/>
          <w:iCs/>
          <w:sz w:val="16"/>
          <w:szCs w:val="16"/>
        </w:rPr>
        <w:t xml:space="preserve"> </w:t>
      </w:r>
      <w:r w:rsidR="00585EC5">
        <w:rPr>
          <w:rFonts w:ascii="Arial" w:hAnsi="Arial" w:cs="Arial"/>
          <w:i/>
          <w:iCs/>
          <w:sz w:val="16"/>
          <w:szCs w:val="16"/>
        </w:rPr>
        <w:t xml:space="preserve">        </w:t>
      </w:r>
      <w:r w:rsidR="00585EC5" w:rsidRPr="00585EC5">
        <w:rPr>
          <w:rFonts w:ascii="Arial" w:hAnsi="Arial" w:cs="Arial"/>
          <w:b/>
          <w:bCs/>
          <w:i/>
          <w:iCs/>
          <w:sz w:val="16"/>
          <w:szCs w:val="16"/>
          <w:highlight w:val="cyan"/>
          <w:u w:val="single"/>
        </w:rPr>
        <w:t>2014:</w:t>
      </w:r>
      <w:r w:rsidR="00585EC5">
        <w:rPr>
          <w:rFonts w:ascii="Arial" w:hAnsi="Arial" w:cs="Arial"/>
          <w:b/>
          <w:bCs/>
          <w:i/>
          <w:iCs/>
          <w:sz w:val="16"/>
          <w:szCs w:val="16"/>
          <w:u w:val="single"/>
        </w:rPr>
        <w:t xml:space="preserve"> </w:t>
      </w:r>
      <w:r w:rsidR="00585EC5">
        <w:rPr>
          <w:rFonts w:ascii="Arial" w:hAnsi="Arial" w:cs="Arial"/>
          <w:i/>
          <w:iCs/>
          <w:sz w:val="16"/>
          <w:szCs w:val="16"/>
        </w:rPr>
        <w:t>Best Bank in</w:t>
      </w:r>
    </w:p>
    <w:p w14:paraId="3608A681" w14:textId="7BCF4FE8" w:rsidR="00412382" w:rsidRPr="00B26E7C" w:rsidRDefault="00412382" w:rsidP="00412382">
      <w:pPr>
        <w:spacing w:line="240" w:lineRule="auto"/>
        <w:rPr>
          <w:rFonts w:ascii="Arial" w:hAnsi="Arial" w:cs="Arial"/>
          <w:i/>
          <w:iCs/>
          <w:sz w:val="16"/>
          <w:szCs w:val="16"/>
        </w:rPr>
      </w:pPr>
      <w:r w:rsidRPr="00B26E7C">
        <w:rPr>
          <w:rFonts w:ascii="Arial" w:hAnsi="Arial" w:cs="Arial"/>
          <w:i/>
          <w:iCs/>
          <w:sz w:val="16"/>
          <w:szCs w:val="16"/>
        </w:rPr>
        <w:t xml:space="preserve">EB acquired by </w:t>
      </w:r>
      <w:r w:rsidR="009077C3" w:rsidRPr="00B26E7C">
        <w:rPr>
          <w:rFonts w:ascii="Arial" w:hAnsi="Arial" w:cs="Arial"/>
          <w:i/>
          <w:iCs/>
          <w:sz w:val="16"/>
          <w:szCs w:val="16"/>
        </w:rPr>
        <w:t xml:space="preserve">          </w:t>
      </w:r>
      <w:r w:rsidR="007959D3" w:rsidRPr="00B26E7C">
        <w:rPr>
          <w:rFonts w:ascii="Arial" w:hAnsi="Arial" w:cs="Arial"/>
          <w:i/>
          <w:iCs/>
          <w:sz w:val="16"/>
          <w:szCs w:val="16"/>
        </w:rPr>
        <w:t xml:space="preserve">                </w:t>
      </w:r>
      <w:r w:rsidR="009077C3" w:rsidRPr="00B26E7C">
        <w:rPr>
          <w:rFonts w:ascii="Arial" w:hAnsi="Arial" w:cs="Arial"/>
          <w:i/>
          <w:iCs/>
          <w:sz w:val="16"/>
          <w:szCs w:val="16"/>
        </w:rPr>
        <w:t>Commercial House</w:t>
      </w:r>
      <w:r w:rsidR="007959D3" w:rsidRPr="00B26E7C">
        <w:rPr>
          <w:rFonts w:ascii="Arial" w:hAnsi="Arial" w:cs="Arial"/>
          <w:i/>
          <w:iCs/>
          <w:sz w:val="16"/>
          <w:szCs w:val="16"/>
        </w:rPr>
        <w:t xml:space="preserve">           </w:t>
      </w:r>
      <w:r w:rsidR="0014667E" w:rsidRPr="00B26E7C">
        <w:rPr>
          <w:rFonts w:ascii="Arial" w:hAnsi="Arial" w:cs="Arial"/>
          <w:i/>
          <w:iCs/>
          <w:sz w:val="16"/>
          <w:szCs w:val="16"/>
        </w:rPr>
        <w:t xml:space="preserve">  </w:t>
      </w:r>
      <w:r w:rsidR="007959D3" w:rsidRPr="00B26E7C">
        <w:rPr>
          <w:rFonts w:ascii="Arial" w:hAnsi="Arial" w:cs="Arial"/>
          <w:i/>
          <w:iCs/>
          <w:sz w:val="16"/>
          <w:szCs w:val="16"/>
        </w:rPr>
        <w:t xml:space="preserve">  in B</w:t>
      </w:r>
      <w:r w:rsidR="00626839" w:rsidRPr="00B26E7C">
        <w:rPr>
          <w:rFonts w:ascii="Arial" w:hAnsi="Arial" w:cs="Arial"/>
          <w:i/>
          <w:iCs/>
          <w:sz w:val="16"/>
          <w:szCs w:val="16"/>
        </w:rPr>
        <w:t>angladesh.</w:t>
      </w:r>
      <w:r w:rsidR="001849DF" w:rsidRPr="00B26E7C">
        <w:rPr>
          <w:rFonts w:ascii="Arial" w:hAnsi="Arial" w:cs="Arial"/>
          <w:i/>
          <w:iCs/>
          <w:sz w:val="16"/>
          <w:szCs w:val="16"/>
        </w:rPr>
        <w:t xml:space="preserve">                   </w:t>
      </w:r>
      <w:r w:rsidR="00585EC5">
        <w:rPr>
          <w:rFonts w:ascii="Arial" w:hAnsi="Arial" w:cs="Arial"/>
          <w:i/>
          <w:iCs/>
          <w:sz w:val="16"/>
          <w:szCs w:val="16"/>
        </w:rPr>
        <w:t xml:space="preserve">Accounting                       SL for 16 times   </w:t>
      </w:r>
    </w:p>
    <w:p w14:paraId="5BE35262" w14:textId="256582B1" w:rsidR="00626839" w:rsidRPr="00B26E7C" w:rsidRDefault="00412382" w:rsidP="00412382">
      <w:pPr>
        <w:spacing w:line="240" w:lineRule="auto"/>
        <w:rPr>
          <w:rFonts w:ascii="Arial" w:hAnsi="Arial" w:cs="Arial"/>
          <w:i/>
          <w:iCs/>
          <w:sz w:val="16"/>
          <w:szCs w:val="16"/>
        </w:rPr>
      </w:pPr>
      <w:r w:rsidRPr="00B26E7C">
        <w:rPr>
          <w:rFonts w:ascii="Arial" w:hAnsi="Arial" w:cs="Arial"/>
          <w:i/>
          <w:iCs/>
          <w:sz w:val="16"/>
          <w:szCs w:val="16"/>
        </w:rPr>
        <w:t>Chartered Bank</w:t>
      </w:r>
      <w:r w:rsidR="009077C3" w:rsidRPr="00B26E7C">
        <w:rPr>
          <w:rFonts w:ascii="Arial" w:hAnsi="Arial" w:cs="Arial"/>
          <w:i/>
          <w:iCs/>
          <w:sz w:val="16"/>
          <w:szCs w:val="16"/>
        </w:rPr>
        <w:t xml:space="preserve">                           Colombo</w:t>
      </w:r>
      <w:r w:rsidR="00626839" w:rsidRPr="00B26E7C">
        <w:rPr>
          <w:rFonts w:ascii="Arial" w:hAnsi="Arial" w:cs="Arial"/>
          <w:i/>
          <w:iCs/>
          <w:sz w:val="16"/>
          <w:szCs w:val="16"/>
        </w:rPr>
        <w:t xml:space="preserve">                            </w:t>
      </w:r>
      <w:r w:rsidR="0014667E" w:rsidRPr="00B26E7C">
        <w:rPr>
          <w:rFonts w:ascii="Arial" w:hAnsi="Arial" w:cs="Arial"/>
          <w:i/>
          <w:iCs/>
          <w:sz w:val="16"/>
          <w:szCs w:val="16"/>
        </w:rPr>
        <w:t xml:space="preserve">  </w:t>
      </w:r>
      <w:r w:rsidR="00626839" w:rsidRPr="00B26E7C">
        <w:rPr>
          <w:rFonts w:ascii="Arial" w:hAnsi="Arial" w:cs="Arial"/>
          <w:i/>
          <w:iCs/>
          <w:sz w:val="16"/>
          <w:szCs w:val="16"/>
        </w:rPr>
        <w:t xml:space="preserve">Best Bank in SL </w:t>
      </w:r>
      <w:r w:rsidR="001849DF" w:rsidRPr="00B26E7C">
        <w:rPr>
          <w:rFonts w:ascii="Arial" w:hAnsi="Arial" w:cs="Arial"/>
          <w:i/>
          <w:iCs/>
          <w:sz w:val="16"/>
          <w:szCs w:val="16"/>
        </w:rPr>
        <w:t xml:space="preserve">        </w:t>
      </w:r>
      <w:r w:rsidR="00585EC5">
        <w:rPr>
          <w:rFonts w:ascii="Arial" w:hAnsi="Arial" w:cs="Arial"/>
          <w:i/>
          <w:iCs/>
          <w:sz w:val="16"/>
          <w:szCs w:val="16"/>
        </w:rPr>
        <w:t xml:space="preserve">      </w:t>
      </w:r>
      <w:r w:rsidR="001849DF" w:rsidRPr="00B26E7C">
        <w:rPr>
          <w:rFonts w:ascii="Arial" w:hAnsi="Arial" w:cs="Arial"/>
          <w:i/>
          <w:iCs/>
          <w:sz w:val="16"/>
          <w:szCs w:val="16"/>
        </w:rPr>
        <w:t xml:space="preserve"> </w:t>
      </w:r>
      <w:r w:rsidR="00585EC5">
        <w:rPr>
          <w:rFonts w:ascii="Arial" w:hAnsi="Arial" w:cs="Arial"/>
          <w:i/>
          <w:iCs/>
          <w:sz w:val="16"/>
          <w:szCs w:val="16"/>
        </w:rPr>
        <w:t xml:space="preserve"> Practices by a FB                         straight.</w:t>
      </w:r>
      <w:r w:rsidR="001849DF" w:rsidRPr="00B26E7C">
        <w:rPr>
          <w:rFonts w:ascii="Arial" w:hAnsi="Arial" w:cs="Arial"/>
          <w:i/>
          <w:iCs/>
          <w:sz w:val="16"/>
          <w:szCs w:val="16"/>
        </w:rPr>
        <w:t xml:space="preserve">      </w:t>
      </w:r>
    </w:p>
    <w:p w14:paraId="4A848747" w14:textId="033388E7" w:rsidR="0024389F" w:rsidRPr="00B26E7C" w:rsidRDefault="00626839" w:rsidP="00412382">
      <w:pPr>
        <w:spacing w:line="240" w:lineRule="auto"/>
        <w:rPr>
          <w:rFonts w:ascii="Arial" w:hAnsi="Arial" w:cs="Arial"/>
          <w:i/>
          <w:iCs/>
          <w:sz w:val="16"/>
          <w:szCs w:val="16"/>
        </w:rPr>
      </w:pPr>
      <w:r w:rsidRPr="00B26E7C">
        <w:rPr>
          <w:rFonts w:ascii="Arial" w:hAnsi="Arial" w:cs="Arial"/>
          <w:i/>
          <w:iCs/>
          <w:sz w:val="16"/>
          <w:szCs w:val="16"/>
        </w:rPr>
        <w:t xml:space="preserve">                                                                                              </w:t>
      </w:r>
      <w:r w:rsidR="0014667E" w:rsidRPr="00B26E7C">
        <w:rPr>
          <w:rFonts w:ascii="Arial" w:hAnsi="Arial" w:cs="Arial"/>
          <w:i/>
          <w:iCs/>
          <w:sz w:val="16"/>
          <w:szCs w:val="16"/>
        </w:rPr>
        <w:t xml:space="preserve">   </w:t>
      </w:r>
      <w:r w:rsidRPr="00B26E7C">
        <w:rPr>
          <w:rFonts w:ascii="Arial" w:hAnsi="Arial" w:cs="Arial"/>
          <w:i/>
          <w:iCs/>
          <w:sz w:val="16"/>
          <w:szCs w:val="16"/>
        </w:rPr>
        <w:t>by Global Magazine.</w:t>
      </w:r>
      <w:r w:rsidR="001849DF" w:rsidRPr="00B26E7C">
        <w:rPr>
          <w:rFonts w:ascii="Arial" w:hAnsi="Arial" w:cs="Arial"/>
          <w:i/>
          <w:iCs/>
          <w:sz w:val="16"/>
          <w:szCs w:val="16"/>
        </w:rPr>
        <w:t xml:space="preserve">      </w:t>
      </w:r>
      <w:r w:rsidR="00585EC5">
        <w:rPr>
          <w:rFonts w:ascii="Arial" w:hAnsi="Arial" w:cs="Arial"/>
          <w:i/>
          <w:iCs/>
          <w:sz w:val="16"/>
          <w:szCs w:val="16"/>
        </w:rPr>
        <w:t xml:space="preserve">    In BD.</w:t>
      </w:r>
      <w:r w:rsidR="001849DF" w:rsidRPr="00B26E7C">
        <w:rPr>
          <w:rFonts w:ascii="Arial" w:hAnsi="Arial" w:cs="Arial"/>
          <w:i/>
          <w:iCs/>
          <w:sz w:val="16"/>
          <w:szCs w:val="16"/>
        </w:rPr>
        <w:t xml:space="preserve"> </w:t>
      </w:r>
    </w:p>
    <w:p w14:paraId="04616498" w14:textId="2908AA3E" w:rsidR="0024389F" w:rsidRDefault="0024389F" w:rsidP="00412382">
      <w:pPr>
        <w:spacing w:line="240" w:lineRule="auto"/>
        <w:rPr>
          <w:rFonts w:ascii="Arial" w:hAnsi="Arial" w:cs="Arial"/>
          <w:sz w:val="16"/>
          <w:szCs w:val="16"/>
        </w:rPr>
      </w:pPr>
    </w:p>
    <w:p w14:paraId="2D362290" w14:textId="1190D93C" w:rsidR="0024389F" w:rsidRDefault="0024389F" w:rsidP="00412382">
      <w:pPr>
        <w:spacing w:line="240" w:lineRule="auto"/>
        <w:rPr>
          <w:rFonts w:ascii="Arial" w:hAnsi="Arial" w:cs="Arial"/>
          <w:sz w:val="16"/>
          <w:szCs w:val="16"/>
        </w:rPr>
      </w:pPr>
    </w:p>
    <w:p w14:paraId="1BDED28B" w14:textId="3FCBBD1A" w:rsidR="00E73F3D" w:rsidRDefault="00E73F3D" w:rsidP="00412382">
      <w:pPr>
        <w:spacing w:line="240" w:lineRule="auto"/>
        <w:rPr>
          <w:rFonts w:ascii="Arial" w:hAnsi="Arial" w:cs="Arial"/>
          <w:b/>
          <w:bCs/>
          <w:sz w:val="24"/>
          <w:szCs w:val="24"/>
        </w:rPr>
      </w:pPr>
      <w:r w:rsidRPr="00AF4A2F">
        <w:rPr>
          <w:rFonts w:ascii="Arial" w:hAnsi="Arial" w:cs="Arial"/>
          <w:b/>
          <w:bCs/>
          <w:sz w:val="24"/>
          <w:szCs w:val="24"/>
        </w:rPr>
        <w:t>Overseas Operations of CBC:</w:t>
      </w:r>
    </w:p>
    <w:p w14:paraId="7DEB207A" w14:textId="6EBA959A" w:rsidR="00AF4A2F" w:rsidRDefault="00AF4A2F" w:rsidP="00AF4A2F">
      <w:pPr>
        <w:spacing w:line="240" w:lineRule="auto"/>
        <w:jc w:val="both"/>
        <w:rPr>
          <w:rFonts w:ascii="Arial" w:hAnsi="Arial" w:cs="Arial"/>
          <w:sz w:val="24"/>
          <w:szCs w:val="24"/>
        </w:rPr>
      </w:pPr>
      <w:bookmarkStart w:id="0" w:name="_Hlk60858495"/>
      <w:r>
        <w:rPr>
          <w:rFonts w:ascii="Arial" w:hAnsi="Arial" w:cs="Arial"/>
          <w:b/>
          <w:bCs/>
          <w:noProof/>
          <w:sz w:val="24"/>
          <w:szCs w:val="24"/>
        </w:rPr>
        <w:drawing>
          <wp:anchor distT="0" distB="0" distL="114300" distR="114300" simplePos="0" relativeHeight="251717632" behindDoc="0" locked="0" layoutInCell="1" allowOverlap="1" wp14:anchorId="3D7A7F4A" wp14:editId="7CEB7C4B">
            <wp:simplePos x="0" y="0"/>
            <wp:positionH relativeFrom="margin">
              <wp:align>left</wp:align>
            </wp:positionH>
            <wp:positionV relativeFrom="margin">
              <wp:posOffset>3604260</wp:posOffset>
            </wp:positionV>
            <wp:extent cx="201930" cy="201930"/>
            <wp:effectExtent l="0" t="0" r="7620" b="7620"/>
            <wp:wrapSquare wrapText="bothSides"/>
            <wp:docPr id="35" name="Graphic 35" descr="Earth Globe   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Earth Globe   Asia"/>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01930" cy="201930"/>
                    </a:xfrm>
                    <a:prstGeom prst="rect">
                      <a:avLst/>
                    </a:prstGeom>
                  </pic:spPr>
                </pic:pic>
              </a:graphicData>
            </a:graphic>
          </wp:anchor>
        </w:drawing>
      </w:r>
      <w:r>
        <w:rPr>
          <w:rFonts w:ascii="Arial" w:hAnsi="Arial" w:cs="Arial"/>
          <w:sz w:val="24"/>
          <w:szCs w:val="24"/>
        </w:rPr>
        <w:t>Myanmar – CBC opened its representative office in Yangon in 2015, for</w:t>
      </w:r>
      <w:r w:rsidR="00D3636A" w:rsidRPr="00D3636A">
        <w:t xml:space="preserve"> </w:t>
      </w:r>
      <w:r w:rsidR="00D3636A" w:rsidRPr="00D3636A">
        <w:rPr>
          <w:rFonts w:ascii="Arial" w:hAnsi="Arial" w:cs="Arial"/>
          <w:sz w:val="24"/>
          <w:szCs w:val="24"/>
        </w:rPr>
        <w:t>consultative administrations, banking, money settlements and redemption of deposits to Sri Lankan and Bangladeshi organizations working in the Myanmar</w:t>
      </w:r>
      <w:r>
        <w:rPr>
          <w:rFonts w:ascii="Arial" w:hAnsi="Arial" w:cs="Arial"/>
          <w:sz w:val="24"/>
          <w:szCs w:val="24"/>
        </w:rPr>
        <w:t xml:space="preserve">. Later, CBC opened a Micro Finance Segment in collaboration with a local microfinance company to serve the citizens of Myanmar with micro finance facilities, such as small loans and general services such as deposits. </w:t>
      </w:r>
    </w:p>
    <w:bookmarkEnd w:id="0"/>
    <w:p w14:paraId="5B693788" w14:textId="6E8437BE" w:rsidR="00AF4A2F" w:rsidRDefault="00AF4A2F" w:rsidP="00AF4A2F">
      <w:pPr>
        <w:spacing w:line="240" w:lineRule="auto"/>
        <w:jc w:val="both"/>
        <w:rPr>
          <w:rFonts w:ascii="Arial" w:hAnsi="Arial" w:cs="Arial"/>
          <w:sz w:val="24"/>
          <w:szCs w:val="24"/>
        </w:rPr>
      </w:pPr>
    </w:p>
    <w:p w14:paraId="615B5DF8" w14:textId="7A16A6DA" w:rsidR="00AF4A2F" w:rsidRDefault="00AF4A2F" w:rsidP="00AF4A2F">
      <w:pPr>
        <w:spacing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18656" behindDoc="0" locked="0" layoutInCell="1" allowOverlap="1" wp14:anchorId="5C0C19D9" wp14:editId="3383A6C0">
            <wp:simplePos x="0" y="0"/>
            <wp:positionH relativeFrom="column">
              <wp:posOffset>0</wp:posOffset>
            </wp:positionH>
            <wp:positionV relativeFrom="paragraph">
              <wp:posOffset>162</wp:posOffset>
            </wp:positionV>
            <wp:extent cx="201295" cy="201295"/>
            <wp:effectExtent l="0" t="0" r="8255" b="825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anchor>
        </w:drawing>
      </w:r>
      <w:r>
        <w:rPr>
          <w:rFonts w:ascii="Arial" w:hAnsi="Arial" w:cs="Arial"/>
          <w:sz w:val="24"/>
          <w:szCs w:val="24"/>
        </w:rPr>
        <w:t xml:space="preserve">Italy – Commex Sri Lanka is </w:t>
      </w:r>
      <w:r w:rsidR="004775A7">
        <w:rPr>
          <w:rFonts w:ascii="Arial" w:hAnsi="Arial" w:cs="Arial"/>
          <w:sz w:val="24"/>
          <w:szCs w:val="24"/>
        </w:rPr>
        <w:t xml:space="preserve">subsidiary of CBC with its services in Italy since 2016.   This sub set is used for remittance purposes for Sri Lankan expatriates in Italy only. It has benefits of real time fund settlements, low services fees and the wonderful Sri Lankan hospitality. </w:t>
      </w:r>
    </w:p>
    <w:p w14:paraId="520BE757" w14:textId="03EE0BD7" w:rsidR="004775A7" w:rsidRDefault="004775A7" w:rsidP="00AF4A2F">
      <w:pPr>
        <w:spacing w:line="240" w:lineRule="auto"/>
        <w:jc w:val="both"/>
        <w:rPr>
          <w:rFonts w:ascii="Arial" w:hAnsi="Arial" w:cs="Arial"/>
          <w:sz w:val="24"/>
          <w:szCs w:val="24"/>
        </w:rPr>
      </w:pPr>
    </w:p>
    <w:p w14:paraId="45416D9B" w14:textId="671841EE" w:rsidR="004775A7" w:rsidRPr="00AF4A2F" w:rsidRDefault="004775A7" w:rsidP="00AF4A2F">
      <w:pPr>
        <w:spacing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19680" behindDoc="0" locked="0" layoutInCell="1" allowOverlap="1" wp14:anchorId="3C6675EF" wp14:editId="7F097A55">
            <wp:simplePos x="0" y="0"/>
            <wp:positionH relativeFrom="column">
              <wp:posOffset>0</wp:posOffset>
            </wp:positionH>
            <wp:positionV relativeFrom="paragraph">
              <wp:posOffset>5183</wp:posOffset>
            </wp:positionV>
            <wp:extent cx="201295" cy="201295"/>
            <wp:effectExtent l="0" t="0" r="8255" b="825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anchor>
        </w:drawing>
      </w:r>
      <w:r>
        <w:rPr>
          <w:rFonts w:ascii="Arial" w:hAnsi="Arial" w:cs="Arial"/>
          <w:sz w:val="24"/>
          <w:szCs w:val="24"/>
        </w:rPr>
        <w:t xml:space="preserve">Maldives – Commercial Bank of Maldives is a division of CBC inaugurated in alliance with a Maldivian investment company Tree Top. It opened in 2016, and has advanced the economy and citizens with its innovative services and technology. </w:t>
      </w:r>
    </w:p>
    <w:p w14:paraId="692CA307" w14:textId="55131B21" w:rsidR="00E73F3D" w:rsidRPr="00E73F3D" w:rsidRDefault="00E73F3D" w:rsidP="00412382">
      <w:pPr>
        <w:spacing w:line="240" w:lineRule="auto"/>
        <w:rPr>
          <w:rFonts w:ascii="Arial" w:hAnsi="Arial" w:cs="Arial"/>
          <w:b/>
          <w:bCs/>
          <w:sz w:val="28"/>
          <w:szCs w:val="28"/>
        </w:rPr>
      </w:pPr>
    </w:p>
    <w:p w14:paraId="01A36C6B" w14:textId="7B70D998" w:rsidR="00E73F3D" w:rsidRDefault="00E73F3D" w:rsidP="00412382">
      <w:pPr>
        <w:spacing w:line="240" w:lineRule="auto"/>
        <w:rPr>
          <w:rFonts w:ascii="Arial" w:hAnsi="Arial" w:cs="Arial"/>
          <w:sz w:val="28"/>
          <w:szCs w:val="28"/>
          <w:u w:val="single"/>
        </w:rPr>
      </w:pPr>
    </w:p>
    <w:p w14:paraId="3AF471B9" w14:textId="77777777" w:rsidR="00E73F3D" w:rsidRDefault="00E73F3D" w:rsidP="00412382">
      <w:pPr>
        <w:spacing w:line="240" w:lineRule="auto"/>
        <w:rPr>
          <w:rFonts w:ascii="Arial" w:hAnsi="Arial" w:cs="Arial"/>
          <w:sz w:val="28"/>
          <w:szCs w:val="28"/>
          <w:u w:val="single"/>
        </w:rPr>
      </w:pPr>
    </w:p>
    <w:p w14:paraId="0F033D84" w14:textId="77777777" w:rsidR="00E73F3D" w:rsidRDefault="00E73F3D" w:rsidP="00412382">
      <w:pPr>
        <w:spacing w:line="240" w:lineRule="auto"/>
        <w:rPr>
          <w:rFonts w:ascii="Arial" w:hAnsi="Arial" w:cs="Arial"/>
          <w:sz w:val="28"/>
          <w:szCs w:val="28"/>
          <w:u w:val="single"/>
        </w:rPr>
      </w:pPr>
    </w:p>
    <w:p w14:paraId="49447B3C" w14:textId="77777777" w:rsidR="00195141" w:rsidRDefault="00195141" w:rsidP="00412382">
      <w:pPr>
        <w:spacing w:line="240" w:lineRule="auto"/>
        <w:rPr>
          <w:rFonts w:ascii="Arial" w:hAnsi="Arial" w:cs="Arial"/>
          <w:sz w:val="28"/>
          <w:szCs w:val="28"/>
          <w:u w:val="single"/>
        </w:rPr>
      </w:pPr>
    </w:p>
    <w:p w14:paraId="4DA37FF1" w14:textId="7E95860C" w:rsidR="00E73F3D" w:rsidRPr="004C31C0" w:rsidRDefault="00E73F3D" w:rsidP="00412382">
      <w:pPr>
        <w:spacing w:line="240" w:lineRule="auto"/>
        <w:rPr>
          <w:rFonts w:ascii="Arial" w:hAnsi="Arial" w:cs="Arial"/>
          <w:b/>
          <w:bCs/>
          <w:sz w:val="28"/>
          <w:szCs w:val="28"/>
          <w:u w:val="single"/>
        </w:rPr>
      </w:pPr>
      <w:r w:rsidRPr="004C31C0">
        <w:rPr>
          <w:rFonts w:ascii="Arial" w:hAnsi="Arial" w:cs="Arial"/>
          <w:b/>
          <w:bCs/>
          <w:sz w:val="28"/>
          <w:szCs w:val="28"/>
          <w:u w:val="single"/>
        </w:rPr>
        <w:lastRenderedPageBreak/>
        <w:t>Definition of Bank and Banking:</w:t>
      </w:r>
    </w:p>
    <w:p w14:paraId="29D41578" w14:textId="60E6AC50" w:rsidR="00E73F3D" w:rsidRPr="0032307C" w:rsidRDefault="0032307C" w:rsidP="0032307C">
      <w:pPr>
        <w:spacing w:line="240" w:lineRule="auto"/>
        <w:jc w:val="both"/>
        <w:rPr>
          <w:rFonts w:ascii="Arial" w:hAnsi="Arial" w:cs="Arial"/>
          <w:sz w:val="24"/>
          <w:szCs w:val="24"/>
        </w:rPr>
      </w:pPr>
      <w:r w:rsidRPr="0032307C">
        <w:rPr>
          <w:rFonts w:ascii="Arial" w:hAnsi="Arial" w:cs="Arial"/>
          <w:sz w:val="24"/>
          <w:szCs w:val="24"/>
        </w:rPr>
        <w:t>A Bank is a monetary delegate that acknowledges deposits and channels those deposits into loaning exercises. Banks are a major part of the monetary framework, and are likewise dynamic parts in monetary business sectors. The basic part of a bank is to associate the individuals who have capital, (for example, financial specialists or investors), with the individuals who look for capital, (for example, people needing a credit, or organizations needing to develop).</w:t>
      </w:r>
    </w:p>
    <w:p w14:paraId="1DEBDDE5" w14:textId="77777777" w:rsidR="00E73F3D" w:rsidRPr="0032307C" w:rsidRDefault="00E73F3D" w:rsidP="0032307C">
      <w:pPr>
        <w:spacing w:line="240" w:lineRule="auto"/>
        <w:jc w:val="both"/>
        <w:rPr>
          <w:rFonts w:ascii="Arial" w:hAnsi="Arial" w:cs="Arial"/>
          <w:sz w:val="24"/>
          <w:szCs w:val="24"/>
        </w:rPr>
      </w:pPr>
    </w:p>
    <w:p w14:paraId="7E2E711C" w14:textId="31AE8225" w:rsidR="00E73F3D" w:rsidRPr="0032307C" w:rsidRDefault="0032307C" w:rsidP="0032307C">
      <w:pPr>
        <w:spacing w:line="240" w:lineRule="auto"/>
        <w:jc w:val="both"/>
        <w:rPr>
          <w:rFonts w:ascii="Arial" w:hAnsi="Arial" w:cs="Arial"/>
          <w:sz w:val="24"/>
          <w:szCs w:val="24"/>
        </w:rPr>
      </w:pPr>
      <w:r w:rsidRPr="0032307C">
        <w:rPr>
          <w:rFonts w:ascii="Arial" w:hAnsi="Arial" w:cs="Arial"/>
          <w:sz w:val="24"/>
          <w:szCs w:val="24"/>
        </w:rPr>
        <w:t>The name bank gets from the Italian word banco "work area/seat", utilized during the Renaissance by Jewish Florentine investors, who used to make their exchanges over a work area covered by a green decorative spread. Nonetheless, there are hints of banking action even in occasions old, which demonstrates that the word 'bank' may not really come from the word 'banco'.</w:t>
      </w:r>
      <w:r>
        <w:rPr>
          <w:rFonts w:ascii="Arial" w:hAnsi="Arial" w:cs="Arial"/>
          <w:sz w:val="24"/>
          <w:szCs w:val="24"/>
        </w:rPr>
        <w:t xml:space="preserve"> Also roots back to Roman and Greek history. </w:t>
      </w:r>
    </w:p>
    <w:p w14:paraId="291D1273" w14:textId="316829C0" w:rsidR="00E73F3D" w:rsidRPr="0032307C" w:rsidRDefault="0032307C" w:rsidP="0032307C">
      <w:pPr>
        <w:spacing w:line="240" w:lineRule="auto"/>
        <w:jc w:val="both"/>
        <w:rPr>
          <w:rFonts w:ascii="Arial" w:hAnsi="Arial" w:cs="Arial"/>
          <w:sz w:val="24"/>
          <w:szCs w:val="24"/>
        </w:rPr>
      </w:pPr>
      <w:r w:rsidRPr="0032307C">
        <w:rPr>
          <w:rFonts w:ascii="Arial" w:hAnsi="Arial" w:cs="Arial"/>
          <w:sz w:val="24"/>
          <w:szCs w:val="24"/>
        </w:rPr>
        <w:t xml:space="preserve">Banks go back to antiquated occasions. During the third century AD, banks in Persia and different domains in the Persian Sassanid Empire gave letters of acknowledge known as akks. Muslim merchants are known to have utilized the check or akk framework since the hour of Harun Al-Rashid (ninth century) of the Abbasid Caliphate. In the ninth century, a Muslim money manager could money an early type of the check in China drawn on sources in Baghdad, a custom that was altogether reinforced in the thirteenth and fourteenth </w:t>
      </w:r>
      <w:r w:rsidR="00174501">
        <w:rPr>
          <w:rFonts w:ascii="Arial" w:hAnsi="Arial" w:cs="Arial"/>
          <w:sz w:val="24"/>
          <w:szCs w:val="24"/>
        </w:rPr>
        <w:t>century</w:t>
      </w:r>
      <w:r w:rsidRPr="0032307C">
        <w:rPr>
          <w:rFonts w:ascii="Arial" w:hAnsi="Arial" w:cs="Arial"/>
          <w:sz w:val="24"/>
          <w:szCs w:val="24"/>
        </w:rPr>
        <w:t>, during the Mongol Empire. Surely, pieces found in the Cairo Genizah demonstrate that in the twelfth century checks strikingly like our own were being used, simply more modest to save costs on the paper. They contain an entirety to be paid and afterward the request "May this and that pay the conveyor such and such a sum". The date and name of the backer are additionally evident. The soonest realized state store bank, Banco di San Giorgio (Bank of St. George), was established in 1407 at Genoa, Italy.</w:t>
      </w:r>
    </w:p>
    <w:p w14:paraId="17926A7B" w14:textId="77777777" w:rsidR="00E73F3D" w:rsidRDefault="00E73F3D" w:rsidP="00412382">
      <w:pPr>
        <w:spacing w:line="240" w:lineRule="auto"/>
        <w:rPr>
          <w:rFonts w:ascii="Arial" w:hAnsi="Arial" w:cs="Arial"/>
          <w:sz w:val="28"/>
          <w:szCs w:val="28"/>
          <w:u w:val="single"/>
        </w:rPr>
      </w:pPr>
    </w:p>
    <w:p w14:paraId="4801F6D2" w14:textId="10C8E6A4" w:rsidR="00626839" w:rsidRPr="004C31C0" w:rsidRDefault="00B26E7C" w:rsidP="00412382">
      <w:pPr>
        <w:spacing w:line="240" w:lineRule="auto"/>
        <w:rPr>
          <w:rFonts w:ascii="Arial" w:hAnsi="Arial" w:cs="Arial"/>
          <w:b/>
          <w:bCs/>
          <w:sz w:val="24"/>
          <w:szCs w:val="24"/>
        </w:rPr>
      </w:pPr>
      <w:r w:rsidRPr="004C31C0">
        <w:rPr>
          <w:rFonts w:ascii="Arial" w:hAnsi="Arial" w:cs="Arial"/>
          <w:b/>
          <w:bCs/>
          <w:sz w:val="28"/>
          <w:szCs w:val="28"/>
          <w:u w:val="single"/>
        </w:rPr>
        <w:t>Bangladesh Banking Industry:</w:t>
      </w:r>
      <w:r w:rsidR="00561803" w:rsidRPr="004C31C0">
        <w:rPr>
          <w:rFonts w:ascii="Arial" w:hAnsi="Arial" w:cs="Arial"/>
          <w:b/>
          <w:bCs/>
          <w:sz w:val="28"/>
          <w:szCs w:val="28"/>
          <w:u w:val="single"/>
        </w:rPr>
        <w:t xml:space="preserve"> </w:t>
      </w:r>
    </w:p>
    <w:p w14:paraId="4DB0BF87" w14:textId="4EA690B6" w:rsidR="00581CA6" w:rsidRDefault="00B26E7C" w:rsidP="003771C9">
      <w:pPr>
        <w:spacing w:line="240" w:lineRule="auto"/>
        <w:jc w:val="both"/>
        <w:rPr>
          <w:rFonts w:ascii="Arial" w:hAnsi="Arial" w:cs="Arial"/>
          <w:sz w:val="24"/>
          <w:szCs w:val="24"/>
        </w:rPr>
      </w:pPr>
      <w:r>
        <w:rPr>
          <w:rFonts w:ascii="Arial" w:hAnsi="Arial" w:cs="Arial"/>
          <w:sz w:val="24"/>
          <w:szCs w:val="24"/>
        </w:rPr>
        <w:t>The earliest ban</w:t>
      </w:r>
      <w:r w:rsidR="00581CA6">
        <w:rPr>
          <w:rFonts w:ascii="Arial" w:hAnsi="Arial" w:cs="Arial"/>
          <w:sz w:val="24"/>
          <w:szCs w:val="24"/>
        </w:rPr>
        <w:t xml:space="preserve">ks in Bengal before independence were State Bank of India, formerly known as Bank of Bengal, and Dacca Bank. State Bank of India still remains in operations, </w:t>
      </w:r>
      <w:r w:rsidR="007A0C05">
        <w:rPr>
          <w:rFonts w:ascii="Arial" w:hAnsi="Arial" w:cs="Arial"/>
          <w:sz w:val="24"/>
          <w:szCs w:val="24"/>
        </w:rPr>
        <w:t>whereas</w:t>
      </w:r>
      <w:r w:rsidR="00581CA6">
        <w:rPr>
          <w:rFonts w:ascii="Arial" w:hAnsi="Arial" w:cs="Arial"/>
          <w:sz w:val="24"/>
          <w:szCs w:val="24"/>
        </w:rPr>
        <w:t xml:space="preserve"> Dacca Bank acquired by Bengal Bank later dissolved its operations due to liberation partition. The State Bank of Pakistan had its Dhaka Branch in East Pakistan, now Bangladesh, before independence. The Dhaka Branch was later amended to the national bank of Bangladesh after independence, now known as Bangladesh Bank.</w:t>
      </w:r>
    </w:p>
    <w:p w14:paraId="55A12EFB" w14:textId="5F6BD58C" w:rsidR="00B26E7C" w:rsidRDefault="00581CA6" w:rsidP="003771C9">
      <w:pPr>
        <w:spacing w:line="240" w:lineRule="auto"/>
        <w:jc w:val="both"/>
        <w:rPr>
          <w:rFonts w:ascii="Arial" w:hAnsi="Arial" w:cs="Arial"/>
          <w:sz w:val="24"/>
          <w:szCs w:val="24"/>
        </w:rPr>
      </w:pPr>
      <w:r>
        <w:rPr>
          <w:rFonts w:ascii="Arial" w:hAnsi="Arial" w:cs="Arial"/>
          <w:sz w:val="24"/>
          <w:szCs w:val="24"/>
        </w:rPr>
        <w:t xml:space="preserve">Bangladesh Bank </w:t>
      </w:r>
      <w:r w:rsidR="00E03D36">
        <w:rPr>
          <w:rFonts w:ascii="Arial" w:hAnsi="Arial" w:cs="Arial"/>
          <w:sz w:val="24"/>
          <w:szCs w:val="24"/>
        </w:rPr>
        <w:t>became</w:t>
      </w:r>
      <w:r>
        <w:rPr>
          <w:rFonts w:ascii="Arial" w:hAnsi="Arial" w:cs="Arial"/>
          <w:sz w:val="24"/>
          <w:szCs w:val="24"/>
        </w:rPr>
        <w:t xml:space="preserve"> the central bank and the regulatory body of the financial institutions’ activities in Bangladesh. </w:t>
      </w:r>
      <w:r w:rsidR="00684C7B">
        <w:rPr>
          <w:rFonts w:ascii="Arial" w:hAnsi="Arial" w:cs="Arial"/>
          <w:sz w:val="24"/>
          <w:szCs w:val="24"/>
        </w:rPr>
        <w:t xml:space="preserve">The bank has since been responsible for </w:t>
      </w:r>
      <w:r w:rsidR="0031673A">
        <w:rPr>
          <w:rFonts w:ascii="Arial" w:hAnsi="Arial" w:cs="Arial"/>
          <w:sz w:val="24"/>
          <w:szCs w:val="24"/>
        </w:rPr>
        <w:t>controlling</w:t>
      </w:r>
      <w:r w:rsidR="00684C7B">
        <w:rPr>
          <w:rFonts w:ascii="Arial" w:hAnsi="Arial" w:cs="Arial"/>
          <w:sz w:val="24"/>
          <w:szCs w:val="24"/>
        </w:rPr>
        <w:t xml:space="preserve"> monetary and fiscal policies, maintaining currency</w:t>
      </w:r>
      <w:r w:rsidR="0031673A">
        <w:rPr>
          <w:rFonts w:ascii="Arial" w:hAnsi="Arial" w:cs="Arial"/>
          <w:sz w:val="24"/>
          <w:szCs w:val="24"/>
        </w:rPr>
        <w:t xml:space="preserve">, administrating exchange control and the official foreign exchange </w:t>
      </w:r>
      <w:r w:rsidR="00684C7B">
        <w:rPr>
          <w:rFonts w:ascii="Arial" w:hAnsi="Arial" w:cs="Arial"/>
          <w:sz w:val="24"/>
          <w:szCs w:val="24"/>
        </w:rPr>
        <w:t>reserves</w:t>
      </w:r>
      <w:r w:rsidR="0031673A">
        <w:rPr>
          <w:rFonts w:ascii="Arial" w:hAnsi="Arial" w:cs="Arial"/>
          <w:sz w:val="24"/>
          <w:szCs w:val="24"/>
        </w:rPr>
        <w:t xml:space="preserve">. A new banking system emerged in order to create new possibilities in the trade, economic and public sector in Bangladesh. </w:t>
      </w:r>
    </w:p>
    <w:p w14:paraId="632E2BD2" w14:textId="5DAE7FE0" w:rsidR="00E4715A" w:rsidRDefault="00E03D36" w:rsidP="003771C9">
      <w:pPr>
        <w:spacing w:line="240" w:lineRule="auto"/>
        <w:jc w:val="both"/>
        <w:rPr>
          <w:rFonts w:ascii="Arial" w:hAnsi="Arial" w:cs="Arial"/>
          <w:sz w:val="24"/>
          <w:szCs w:val="24"/>
        </w:rPr>
      </w:pPr>
      <w:r>
        <w:rPr>
          <w:rFonts w:ascii="Arial" w:hAnsi="Arial" w:cs="Arial"/>
          <w:sz w:val="24"/>
          <w:szCs w:val="24"/>
        </w:rPr>
        <w:t xml:space="preserve">After liberation, the banking industry began its excursion with 6 Nationalized commercial banks, </w:t>
      </w:r>
      <w:r>
        <w:rPr>
          <w:rFonts w:ascii="Arial" w:hAnsi="Arial" w:cs="Arial"/>
          <w:sz w:val="24"/>
          <w:szCs w:val="24"/>
        </w:rPr>
        <w:lastRenderedPageBreak/>
        <w:t>two Government owned Specialized banks and 4 Foreign Banks. In the 1980's financial industry accomplished huge extension with the passageway of private banks. Presently, banks in Bangladesh are essentially of two kinds:</w:t>
      </w:r>
    </w:p>
    <w:p w14:paraId="0A6C8C92" w14:textId="77777777" w:rsidR="00E03D36" w:rsidRPr="00E4715A" w:rsidRDefault="00E03D36" w:rsidP="003771C9">
      <w:pPr>
        <w:spacing w:line="240" w:lineRule="auto"/>
        <w:jc w:val="both"/>
        <w:rPr>
          <w:rFonts w:ascii="Arial" w:hAnsi="Arial" w:cs="Arial"/>
          <w:sz w:val="24"/>
          <w:szCs w:val="24"/>
        </w:rPr>
      </w:pPr>
    </w:p>
    <w:p w14:paraId="7D53F027" w14:textId="77777777" w:rsidR="00E4715A" w:rsidRPr="00E4715A" w:rsidRDefault="00E4715A" w:rsidP="00FC48D2">
      <w:pPr>
        <w:pStyle w:val="ListParagraph"/>
        <w:numPr>
          <w:ilvl w:val="0"/>
          <w:numId w:val="4"/>
        </w:numPr>
        <w:spacing w:line="240" w:lineRule="auto"/>
        <w:jc w:val="both"/>
        <w:rPr>
          <w:rFonts w:ascii="Arial" w:hAnsi="Arial" w:cs="Arial"/>
          <w:sz w:val="24"/>
          <w:szCs w:val="24"/>
        </w:rPr>
      </w:pPr>
      <w:r w:rsidRPr="00E4715A">
        <w:rPr>
          <w:rFonts w:ascii="Arial" w:hAnsi="Arial" w:cs="Arial"/>
          <w:sz w:val="24"/>
          <w:szCs w:val="24"/>
          <w:highlight w:val="cyan"/>
        </w:rPr>
        <w:t>Scheduled Banks</w:t>
      </w:r>
      <w:r w:rsidRPr="00E4715A">
        <w:rPr>
          <w:rFonts w:ascii="Arial" w:hAnsi="Arial" w:cs="Arial"/>
          <w:sz w:val="24"/>
          <w:szCs w:val="24"/>
        </w:rPr>
        <w:t xml:space="preserve">: The banks that stay in the rundown of banks kept up under the Bangladesh Bank Order, 1972. </w:t>
      </w:r>
    </w:p>
    <w:p w14:paraId="649EAABD" w14:textId="59AF14DD" w:rsidR="005052AA" w:rsidRDefault="00E4715A" w:rsidP="00FC48D2">
      <w:pPr>
        <w:pStyle w:val="ListParagraph"/>
        <w:numPr>
          <w:ilvl w:val="0"/>
          <w:numId w:val="4"/>
        </w:numPr>
        <w:spacing w:line="240" w:lineRule="auto"/>
        <w:jc w:val="both"/>
        <w:rPr>
          <w:rFonts w:ascii="Arial" w:hAnsi="Arial" w:cs="Arial"/>
          <w:sz w:val="24"/>
          <w:szCs w:val="24"/>
        </w:rPr>
      </w:pPr>
      <w:r w:rsidRPr="00E4715A">
        <w:rPr>
          <w:rFonts w:ascii="Arial" w:hAnsi="Arial" w:cs="Arial"/>
          <w:sz w:val="24"/>
          <w:szCs w:val="24"/>
          <w:highlight w:val="cyan"/>
        </w:rPr>
        <w:t>Non-Scheduled Banks:</w:t>
      </w:r>
      <w:r w:rsidRPr="00E4715A">
        <w:rPr>
          <w:rFonts w:ascii="Arial" w:hAnsi="Arial" w:cs="Arial"/>
          <w:sz w:val="24"/>
          <w:szCs w:val="24"/>
        </w:rPr>
        <w:t xml:space="preserve"> The banks which are set up for exceptional and clear objectives and work under any act however are not Scheduled Banks. These banks can't play out all elements of</w:t>
      </w:r>
      <w:r w:rsidR="00FC48D2">
        <w:rPr>
          <w:rFonts w:ascii="Arial" w:hAnsi="Arial" w:cs="Arial"/>
          <w:sz w:val="24"/>
          <w:szCs w:val="24"/>
        </w:rPr>
        <w:t xml:space="preserve"> </w:t>
      </w:r>
      <w:r w:rsidRPr="00E4715A">
        <w:rPr>
          <w:rFonts w:ascii="Arial" w:hAnsi="Arial" w:cs="Arial"/>
          <w:sz w:val="24"/>
          <w:szCs w:val="24"/>
        </w:rPr>
        <w:t>scheduled banks.</w:t>
      </w:r>
    </w:p>
    <w:p w14:paraId="64A6DBEC" w14:textId="7C3D7A7C" w:rsidR="00E4715A" w:rsidRDefault="00706F8D" w:rsidP="002F7B0A">
      <w:pPr>
        <w:spacing w:line="240" w:lineRule="auto"/>
        <w:jc w:val="both"/>
        <w:rPr>
          <w:rFonts w:ascii="Arial" w:hAnsi="Arial" w:cs="Arial"/>
          <w:sz w:val="24"/>
          <w:szCs w:val="24"/>
        </w:rPr>
      </w:pPr>
      <w:r>
        <w:rPr>
          <w:rFonts w:ascii="Arial" w:hAnsi="Arial" w:cs="Arial"/>
          <w:sz w:val="24"/>
          <w:szCs w:val="24"/>
        </w:rPr>
        <w:t>Currently, there are 62 schedule</w:t>
      </w:r>
      <w:r w:rsidR="006F50C3">
        <w:rPr>
          <w:rFonts w:ascii="Arial" w:hAnsi="Arial" w:cs="Arial"/>
          <w:sz w:val="24"/>
          <w:szCs w:val="24"/>
        </w:rPr>
        <w:t>d and 5 non-scheduled banks</w:t>
      </w:r>
      <w:r>
        <w:rPr>
          <w:rFonts w:ascii="Arial" w:hAnsi="Arial" w:cs="Arial"/>
          <w:sz w:val="24"/>
          <w:szCs w:val="24"/>
        </w:rPr>
        <w:t xml:space="preserve"> approved in the country. </w:t>
      </w:r>
      <w:r w:rsidR="00AE7DA4">
        <w:rPr>
          <w:rFonts w:ascii="Arial" w:hAnsi="Arial" w:cs="Arial"/>
          <w:sz w:val="24"/>
          <w:szCs w:val="24"/>
        </w:rPr>
        <w:t xml:space="preserve">The figures have changed extensively, with financial inclusion of high to </w:t>
      </w:r>
      <w:r w:rsidR="006E3A05">
        <w:rPr>
          <w:rFonts w:ascii="Arial" w:hAnsi="Arial" w:cs="Arial"/>
          <w:sz w:val="24"/>
          <w:szCs w:val="24"/>
        </w:rPr>
        <w:t>low-income</w:t>
      </w:r>
      <w:r w:rsidR="00AE7DA4">
        <w:rPr>
          <w:rFonts w:ascii="Arial" w:hAnsi="Arial" w:cs="Arial"/>
          <w:sz w:val="24"/>
          <w:szCs w:val="24"/>
        </w:rPr>
        <w:t xml:space="preserve"> groups.</w:t>
      </w:r>
      <w:r>
        <w:rPr>
          <w:rFonts w:ascii="Arial" w:hAnsi="Arial" w:cs="Arial"/>
          <w:sz w:val="24"/>
          <w:szCs w:val="24"/>
        </w:rPr>
        <w:t xml:space="preserve"> </w:t>
      </w:r>
    </w:p>
    <w:p w14:paraId="1651F13C" w14:textId="2FEF55FE" w:rsidR="00706F8D" w:rsidRPr="00706F8D" w:rsidRDefault="00706F8D" w:rsidP="00706F8D">
      <w:pPr>
        <w:spacing w:line="240" w:lineRule="auto"/>
        <w:jc w:val="both"/>
        <w:rPr>
          <w:rFonts w:ascii="Arial" w:hAnsi="Arial" w:cs="Arial"/>
          <w:sz w:val="24"/>
          <w:szCs w:val="24"/>
        </w:rPr>
      </w:pPr>
      <w:r>
        <w:rPr>
          <w:rFonts w:ascii="Arial" w:hAnsi="Arial" w:cs="Arial"/>
          <w:sz w:val="24"/>
          <w:szCs w:val="24"/>
        </w:rPr>
        <w:t>They</w:t>
      </w:r>
      <w:r w:rsidRPr="00706F8D">
        <w:rPr>
          <w:rFonts w:ascii="Arial" w:hAnsi="Arial" w:cs="Arial"/>
          <w:sz w:val="24"/>
          <w:szCs w:val="24"/>
        </w:rPr>
        <w:t xml:space="preserve"> work under full control and oversight of Bangladesh Bank which is enabled to do as such through Bangladesh Bank Order, 1972 and Bank Company Act, 1991. Scheduled Banks are arranged into following kinds: </w:t>
      </w:r>
    </w:p>
    <w:p w14:paraId="01BDAFDC" w14:textId="77777777" w:rsidR="00706F8D" w:rsidRPr="000D36B6" w:rsidRDefault="00706F8D" w:rsidP="000D36B6">
      <w:pPr>
        <w:pStyle w:val="ListParagraph"/>
        <w:numPr>
          <w:ilvl w:val="0"/>
          <w:numId w:val="5"/>
        </w:numPr>
        <w:spacing w:line="240" w:lineRule="auto"/>
        <w:jc w:val="both"/>
        <w:rPr>
          <w:rFonts w:ascii="Arial" w:hAnsi="Arial" w:cs="Arial"/>
          <w:sz w:val="24"/>
          <w:szCs w:val="24"/>
        </w:rPr>
      </w:pPr>
      <w:r w:rsidRPr="00833CCC">
        <w:rPr>
          <w:rFonts w:ascii="Arial" w:hAnsi="Arial" w:cs="Arial"/>
          <w:b/>
          <w:bCs/>
          <w:sz w:val="24"/>
          <w:szCs w:val="24"/>
        </w:rPr>
        <w:t>State Owned Commercial Banks (SOCBs)</w:t>
      </w:r>
      <w:r w:rsidRPr="000D36B6">
        <w:rPr>
          <w:rFonts w:ascii="Arial" w:hAnsi="Arial" w:cs="Arial"/>
          <w:sz w:val="24"/>
          <w:szCs w:val="24"/>
        </w:rPr>
        <w:t xml:space="preserve">: There are 6 SOCBs which are completely or significantly owned by the Government of Bangladesh. </w:t>
      </w:r>
    </w:p>
    <w:p w14:paraId="3B815D5E" w14:textId="77777777" w:rsidR="00706F8D" w:rsidRPr="000D36B6" w:rsidRDefault="00706F8D" w:rsidP="000D36B6">
      <w:pPr>
        <w:pStyle w:val="ListParagraph"/>
        <w:numPr>
          <w:ilvl w:val="0"/>
          <w:numId w:val="5"/>
        </w:numPr>
        <w:spacing w:line="240" w:lineRule="auto"/>
        <w:jc w:val="both"/>
        <w:rPr>
          <w:rFonts w:ascii="Arial" w:hAnsi="Arial" w:cs="Arial"/>
          <w:sz w:val="24"/>
          <w:szCs w:val="24"/>
        </w:rPr>
      </w:pPr>
      <w:r w:rsidRPr="00833CCC">
        <w:rPr>
          <w:rFonts w:ascii="Arial" w:hAnsi="Arial" w:cs="Arial"/>
          <w:b/>
          <w:bCs/>
          <w:sz w:val="24"/>
          <w:szCs w:val="24"/>
        </w:rPr>
        <w:t>Specialized Banks (SDBs)</w:t>
      </w:r>
      <w:r w:rsidRPr="000D36B6">
        <w:rPr>
          <w:rFonts w:ascii="Arial" w:hAnsi="Arial" w:cs="Arial"/>
          <w:sz w:val="24"/>
          <w:szCs w:val="24"/>
        </w:rPr>
        <w:t xml:space="preserve">: 3 specialized banks are presently working which were set up for explicit targets like agrarian or mechanical development. These banks are likewise completely or significantly owned by the Government of Bangladesh. </w:t>
      </w:r>
    </w:p>
    <w:p w14:paraId="0F82C12A" w14:textId="000A4CFF" w:rsidR="00706F8D" w:rsidRPr="000D36B6" w:rsidRDefault="00706F8D" w:rsidP="000D36B6">
      <w:pPr>
        <w:pStyle w:val="ListParagraph"/>
        <w:numPr>
          <w:ilvl w:val="0"/>
          <w:numId w:val="5"/>
        </w:numPr>
        <w:spacing w:line="240" w:lineRule="auto"/>
        <w:jc w:val="both"/>
        <w:rPr>
          <w:rFonts w:ascii="Arial" w:hAnsi="Arial" w:cs="Arial"/>
          <w:sz w:val="24"/>
          <w:szCs w:val="24"/>
        </w:rPr>
      </w:pPr>
      <w:r w:rsidRPr="00833CCC">
        <w:rPr>
          <w:rFonts w:ascii="Arial" w:hAnsi="Arial" w:cs="Arial"/>
          <w:b/>
          <w:bCs/>
          <w:sz w:val="24"/>
          <w:szCs w:val="24"/>
        </w:rPr>
        <w:t>Private Commercial Banks (PCBs)</w:t>
      </w:r>
      <w:r w:rsidRPr="000D36B6">
        <w:rPr>
          <w:rFonts w:ascii="Arial" w:hAnsi="Arial" w:cs="Arial"/>
          <w:sz w:val="24"/>
          <w:szCs w:val="24"/>
        </w:rPr>
        <w:t xml:space="preserve">: There are 41 private </w:t>
      </w:r>
      <w:r w:rsidR="000D36B6">
        <w:rPr>
          <w:rFonts w:ascii="Arial" w:hAnsi="Arial" w:cs="Arial"/>
          <w:sz w:val="24"/>
          <w:szCs w:val="24"/>
        </w:rPr>
        <w:t>commercial</w:t>
      </w:r>
      <w:r w:rsidRPr="000D36B6">
        <w:rPr>
          <w:rFonts w:ascii="Arial" w:hAnsi="Arial" w:cs="Arial"/>
          <w:sz w:val="24"/>
          <w:szCs w:val="24"/>
        </w:rPr>
        <w:t xml:space="preserve"> banks which are significantly owned by individual/the private elements. PCBs can be ordered into two categories: </w:t>
      </w:r>
    </w:p>
    <w:p w14:paraId="79767B1E" w14:textId="605AFF9A" w:rsidR="00706F8D" w:rsidRPr="000D36B6" w:rsidRDefault="00706F8D" w:rsidP="000D36B6">
      <w:pPr>
        <w:pStyle w:val="ListParagraph"/>
        <w:numPr>
          <w:ilvl w:val="1"/>
          <w:numId w:val="5"/>
        </w:numPr>
        <w:spacing w:line="240" w:lineRule="auto"/>
        <w:jc w:val="both"/>
        <w:rPr>
          <w:rFonts w:ascii="Arial" w:hAnsi="Arial" w:cs="Arial"/>
          <w:sz w:val="24"/>
          <w:szCs w:val="24"/>
        </w:rPr>
      </w:pPr>
      <w:r w:rsidRPr="00833CCC">
        <w:rPr>
          <w:rFonts w:ascii="Arial" w:hAnsi="Arial" w:cs="Arial"/>
          <w:b/>
          <w:bCs/>
          <w:sz w:val="24"/>
          <w:szCs w:val="24"/>
        </w:rPr>
        <w:t>Conventional PCBs</w:t>
      </w:r>
      <w:r w:rsidRPr="000D36B6">
        <w:rPr>
          <w:rFonts w:ascii="Arial" w:hAnsi="Arial" w:cs="Arial"/>
          <w:sz w:val="24"/>
          <w:szCs w:val="24"/>
        </w:rPr>
        <w:t xml:space="preserve">: 33 conventional PCBs are currently working in the business. They play out the financial capacities in traditional design </w:t>
      </w:r>
      <w:r w:rsidR="000D36B6" w:rsidRPr="000D36B6">
        <w:rPr>
          <w:rFonts w:ascii="Arial" w:hAnsi="Arial" w:cs="Arial"/>
          <w:sz w:val="24"/>
          <w:szCs w:val="24"/>
        </w:rPr>
        <w:t>i.e.,</w:t>
      </w:r>
      <w:r w:rsidRPr="000D36B6">
        <w:rPr>
          <w:rFonts w:ascii="Arial" w:hAnsi="Arial" w:cs="Arial"/>
          <w:sz w:val="24"/>
          <w:szCs w:val="24"/>
        </w:rPr>
        <w:t xml:space="preserve"> </w:t>
      </w:r>
      <w:r w:rsidR="000D36B6" w:rsidRPr="000D36B6">
        <w:rPr>
          <w:rFonts w:ascii="Arial" w:hAnsi="Arial" w:cs="Arial"/>
          <w:sz w:val="24"/>
          <w:szCs w:val="24"/>
        </w:rPr>
        <w:t>interest-based</w:t>
      </w:r>
      <w:r w:rsidRPr="000D36B6">
        <w:rPr>
          <w:rFonts w:ascii="Arial" w:hAnsi="Arial" w:cs="Arial"/>
          <w:sz w:val="24"/>
          <w:szCs w:val="24"/>
        </w:rPr>
        <w:t xml:space="preserve"> tasks. </w:t>
      </w:r>
    </w:p>
    <w:p w14:paraId="260CE255" w14:textId="69E44F83" w:rsidR="00706F8D" w:rsidRPr="000D36B6" w:rsidRDefault="00706F8D" w:rsidP="000D36B6">
      <w:pPr>
        <w:pStyle w:val="ListParagraph"/>
        <w:numPr>
          <w:ilvl w:val="1"/>
          <w:numId w:val="5"/>
        </w:numPr>
        <w:spacing w:line="240" w:lineRule="auto"/>
        <w:jc w:val="both"/>
        <w:rPr>
          <w:rFonts w:ascii="Arial" w:hAnsi="Arial" w:cs="Arial"/>
          <w:sz w:val="24"/>
          <w:szCs w:val="24"/>
        </w:rPr>
      </w:pPr>
      <w:r w:rsidRPr="00833CCC">
        <w:rPr>
          <w:rFonts w:ascii="Arial" w:hAnsi="Arial" w:cs="Arial"/>
          <w:b/>
          <w:bCs/>
          <w:sz w:val="24"/>
          <w:szCs w:val="24"/>
        </w:rPr>
        <w:t>Islami</w:t>
      </w:r>
      <w:r w:rsidR="000D36B6" w:rsidRPr="00833CCC">
        <w:rPr>
          <w:rFonts w:ascii="Arial" w:hAnsi="Arial" w:cs="Arial"/>
          <w:b/>
          <w:bCs/>
          <w:sz w:val="24"/>
          <w:szCs w:val="24"/>
        </w:rPr>
        <w:t>c</w:t>
      </w:r>
      <w:r w:rsidRPr="00833CCC">
        <w:rPr>
          <w:rFonts w:ascii="Arial" w:hAnsi="Arial" w:cs="Arial"/>
          <w:b/>
          <w:bCs/>
          <w:sz w:val="24"/>
          <w:szCs w:val="24"/>
        </w:rPr>
        <w:t xml:space="preserve"> Shariah based PCBs</w:t>
      </w:r>
      <w:r w:rsidRPr="000D36B6">
        <w:rPr>
          <w:rFonts w:ascii="Arial" w:hAnsi="Arial" w:cs="Arial"/>
          <w:sz w:val="24"/>
          <w:szCs w:val="24"/>
        </w:rPr>
        <w:t>: There are 8 Islami</w:t>
      </w:r>
      <w:r w:rsidR="000D36B6" w:rsidRPr="000D36B6">
        <w:rPr>
          <w:rFonts w:ascii="Arial" w:hAnsi="Arial" w:cs="Arial"/>
          <w:sz w:val="24"/>
          <w:szCs w:val="24"/>
        </w:rPr>
        <w:t>c</w:t>
      </w:r>
      <w:r w:rsidRPr="000D36B6">
        <w:rPr>
          <w:rFonts w:ascii="Arial" w:hAnsi="Arial" w:cs="Arial"/>
          <w:sz w:val="24"/>
          <w:szCs w:val="24"/>
        </w:rPr>
        <w:t xml:space="preserve"> Shariah based PCBs in Bangladesh and they execute banking exercises as per Islami</w:t>
      </w:r>
      <w:r w:rsidR="000D36B6" w:rsidRPr="000D36B6">
        <w:rPr>
          <w:rFonts w:ascii="Arial" w:hAnsi="Arial" w:cs="Arial"/>
          <w:sz w:val="24"/>
          <w:szCs w:val="24"/>
        </w:rPr>
        <w:t>c</w:t>
      </w:r>
      <w:r w:rsidRPr="000D36B6">
        <w:rPr>
          <w:rFonts w:ascii="Arial" w:hAnsi="Arial" w:cs="Arial"/>
          <w:sz w:val="24"/>
          <w:szCs w:val="24"/>
        </w:rPr>
        <w:t xml:space="preserve"> Shariah based standards for example </w:t>
      </w:r>
      <w:r w:rsidR="000D36B6">
        <w:rPr>
          <w:rFonts w:ascii="Arial" w:hAnsi="Arial" w:cs="Arial"/>
          <w:sz w:val="24"/>
          <w:szCs w:val="24"/>
        </w:rPr>
        <w:t>Profit</w:t>
      </w:r>
      <w:r w:rsidRPr="000D36B6">
        <w:rPr>
          <w:rFonts w:ascii="Arial" w:hAnsi="Arial" w:cs="Arial"/>
          <w:sz w:val="24"/>
          <w:szCs w:val="24"/>
        </w:rPr>
        <w:t xml:space="preserve"> Loss Sharing (PLS) mode. </w:t>
      </w:r>
    </w:p>
    <w:p w14:paraId="61B03DAE" w14:textId="76626BE1" w:rsidR="00706F8D" w:rsidRDefault="00706F8D" w:rsidP="000D36B6">
      <w:pPr>
        <w:pStyle w:val="ListParagraph"/>
        <w:numPr>
          <w:ilvl w:val="0"/>
          <w:numId w:val="5"/>
        </w:numPr>
        <w:spacing w:line="240" w:lineRule="auto"/>
        <w:jc w:val="both"/>
        <w:rPr>
          <w:rFonts w:ascii="Arial" w:hAnsi="Arial" w:cs="Arial"/>
          <w:sz w:val="24"/>
          <w:szCs w:val="24"/>
        </w:rPr>
      </w:pPr>
      <w:r w:rsidRPr="00833CCC">
        <w:rPr>
          <w:rFonts w:ascii="Arial" w:hAnsi="Arial" w:cs="Arial"/>
          <w:b/>
          <w:bCs/>
          <w:sz w:val="24"/>
          <w:szCs w:val="24"/>
        </w:rPr>
        <w:t>Foreign Commercial Banks (FCBs)</w:t>
      </w:r>
      <w:r w:rsidRPr="000D36B6">
        <w:rPr>
          <w:rFonts w:ascii="Arial" w:hAnsi="Arial" w:cs="Arial"/>
          <w:sz w:val="24"/>
          <w:szCs w:val="24"/>
        </w:rPr>
        <w:t>: 9 FCBs are working in Bangladesh as the parts of the banks which are incorporated in abroad.</w:t>
      </w:r>
    </w:p>
    <w:p w14:paraId="38D17E24" w14:textId="44958C8C" w:rsidR="006F50C3" w:rsidRDefault="006F50C3" w:rsidP="006F50C3">
      <w:pPr>
        <w:spacing w:line="240" w:lineRule="auto"/>
        <w:jc w:val="both"/>
        <w:rPr>
          <w:rFonts w:ascii="Arial" w:hAnsi="Arial" w:cs="Arial"/>
          <w:sz w:val="24"/>
          <w:szCs w:val="24"/>
        </w:rPr>
      </w:pPr>
    </w:p>
    <w:p w14:paraId="383DA8D5" w14:textId="3082C248" w:rsidR="006F50C3" w:rsidRDefault="006F50C3" w:rsidP="006F50C3">
      <w:pPr>
        <w:spacing w:line="240" w:lineRule="auto"/>
        <w:jc w:val="both"/>
        <w:rPr>
          <w:rFonts w:ascii="Arial" w:hAnsi="Arial" w:cs="Arial"/>
          <w:sz w:val="24"/>
          <w:szCs w:val="24"/>
        </w:rPr>
      </w:pPr>
    </w:p>
    <w:p w14:paraId="236401E6" w14:textId="36D0F126" w:rsidR="006F50C3" w:rsidRDefault="006F50C3" w:rsidP="00EF72BA">
      <w:pPr>
        <w:spacing w:line="240" w:lineRule="auto"/>
        <w:jc w:val="both"/>
        <w:rPr>
          <w:rFonts w:ascii="Arial" w:hAnsi="Arial" w:cs="Arial"/>
          <w:sz w:val="24"/>
          <w:szCs w:val="24"/>
        </w:rPr>
      </w:pPr>
      <w:r>
        <w:rPr>
          <w:rFonts w:ascii="Arial" w:hAnsi="Arial" w:cs="Arial"/>
          <w:noProof/>
          <w:sz w:val="24"/>
          <w:szCs w:val="24"/>
        </w:rPr>
        <w:lastRenderedPageBreak/>
        <w:drawing>
          <wp:inline distT="0" distB="0" distL="0" distR="0" wp14:anchorId="16F48D8C" wp14:editId="4EBB5115">
            <wp:extent cx="6067425" cy="3200400"/>
            <wp:effectExtent l="0" t="0" r="952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C00DC9" w14:textId="4ADD8D5E" w:rsidR="002E3077" w:rsidRDefault="002E3077" w:rsidP="00EF72BA">
      <w:pPr>
        <w:spacing w:line="240" w:lineRule="auto"/>
        <w:jc w:val="both"/>
        <w:rPr>
          <w:rFonts w:ascii="Arial" w:hAnsi="Arial" w:cs="Arial"/>
          <w:sz w:val="24"/>
          <w:szCs w:val="24"/>
        </w:rPr>
      </w:pPr>
    </w:p>
    <w:p w14:paraId="30853594" w14:textId="01652DDC" w:rsidR="002E3077" w:rsidRDefault="002E3077" w:rsidP="00EF72BA">
      <w:pPr>
        <w:spacing w:line="240" w:lineRule="auto"/>
        <w:jc w:val="both"/>
        <w:rPr>
          <w:rFonts w:ascii="Arial" w:hAnsi="Arial" w:cs="Arial"/>
          <w:sz w:val="24"/>
          <w:szCs w:val="24"/>
        </w:rPr>
      </w:pPr>
    </w:p>
    <w:p w14:paraId="219D0227" w14:textId="1F68529C" w:rsidR="002E3077" w:rsidRDefault="002E3077" w:rsidP="00EF72BA">
      <w:pPr>
        <w:spacing w:line="240" w:lineRule="auto"/>
        <w:jc w:val="both"/>
        <w:rPr>
          <w:rFonts w:ascii="Arial" w:hAnsi="Arial" w:cs="Arial"/>
          <w:sz w:val="24"/>
          <w:szCs w:val="24"/>
        </w:rPr>
      </w:pPr>
    </w:p>
    <w:p w14:paraId="0035F1BF" w14:textId="3087D7A9" w:rsidR="002E3077" w:rsidRDefault="002E3077" w:rsidP="00EF72BA">
      <w:pPr>
        <w:spacing w:line="240" w:lineRule="auto"/>
        <w:jc w:val="both"/>
        <w:rPr>
          <w:rFonts w:ascii="Arial" w:hAnsi="Arial" w:cs="Arial"/>
          <w:sz w:val="24"/>
          <w:szCs w:val="24"/>
        </w:rPr>
      </w:pPr>
    </w:p>
    <w:p w14:paraId="6669311E" w14:textId="6C8E3DC0" w:rsidR="002E3077" w:rsidRDefault="002E3077" w:rsidP="00EF72BA">
      <w:pPr>
        <w:spacing w:line="240" w:lineRule="auto"/>
        <w:jc w:val="both"/>
        <w:rPr>
          <w:rFonts w:ascii="Arial" w:hAnsi="Arial" w:cs="Arial"/>
          <w:sz w:val="24"/>
          <w:szCs w:val="24"/>
        </w:rPr>
      </w:pPr>
    </w:p>
    <w:p w14:paraId="27E3DBD9" w14:textId="6B75D94A" w:rsidR="002E3077" w:rsidRDefault="002E3077" w:rsidP="00EF72BA">
      <w:pPr>
        <w:spacing w:line="240" w:lineRule="auto"/>
        <w:jc w:val="both"/>
        <w:rPr>
          <w:rFonts w:ascii="Arial" w:hAnsi="Arial" w:cs="Arial"/>
          <w:sz w:val="24"/>
          <w:szCs w:val="24"/>
        </w:rPr>
      </w:pPr>
    </w:p>
    <w:p w14:paraId="231DD456" w14:textId="4A67A2CF" w:rsidR="002E3077" w:rsidRDefault="002E3077" w:rsidP="00EF72BA">
      <w:pPr>
        <w:spacing w:line="240" w:lineRule="auto"/>
        <w:jc w:val="both"/>
        <w:rPr>
          <w:rFonts w:ascii="Arial" w:hAnsi="Arial" w:cs="Arial"/>
          <w:sz w:val="24"/>
          <w:szCs w:val="24"/>
        </w:rPr>
      </w:pPr>
    </w:p>
    <w:p w14:paraId="04DDC88D" w14:textId="4BE0DF40" w:rsidR="002E3077" w:rsidRDefault="002E3077" w:rsidP="00EF72BA">
      <w:pPr>
        <w:spacing w:line="240" w:lineRule="auto"/>
        <w:jc w:val="both"/>
        <w:rPr>
          <w:rFonts w:ascii="Arial" w:hAnsi="Arial" w:cs="Arial"/>
          <w:sz w:val="24"/>
          <w:szCs w:val="24"/>
        </w:rPr>
      </w:pPr>
    </w:p>
    <w:p w14:paraId="0CE18181" w14:textId="4231F0E1" w:rsidR="00651F0C" w:rsidRDefault="00651F0C" w:rsidP="00EF72BA">
      <w:pPr>
        <w:spacing w:line="240" w:lineRule="auto"/>
        <w:jc w:val="both"/>
        <w:rPr>
          <w:rFonts w:ascii="Arial" w:hAnsi="Arial" w:cs="Arial"/>
          <w:sz w:val="24"/>
          <w:szCs w:val="24"/>
        </w:rPr>
      </w:pPr>
    </w:p>
    <w:p w14:paraId="10F2B85D" w14:textId="4A978C58" w:rsidR="00651F0C" w:rsidRDefault="00651F0C" w:rsidP="00EF72BA">
      <w:pPr>
        <w:spacing w:line="240" w:lineRule="auto"/>
        <w:jc w:val="both"/>
        <w:rPr>
          <w:rFonts w:ascii="Arial" w:hAnsi="Arial" w:cs="Arial"/>
          <w:sz w:val="24"/>
          <w:szCs w:val="24"/>
        </w:rPr>
      </w:pPr>
    </w:p>
    <w:p w14:paraId="32EFED87" w14:textId="39781A8D" w:rsidR="00651F0C" w:rsidRDefault="00651F0C" w:rsidP="00EF72BA">
      <w:pPr>
        <w:spacing w:line="240" w:lineRule="auto"/>
        <w:jc w:val="both"/>
        <w:rPr>
          <w:rFonts w:ascii="Arial" w:hAnsi="Arial" w:cs="Arial"/>
          <w:sz w:val="24"/>
          <w:szCs w:val="24"/>
        </w:rPr>
      </w:pPr>
    </w:p>
    <w:p w14:paraId="4F9F6A24" w14:textId="77777777" w:rsidR="00651F0C" w:rsidRDefault="00651F0C" w:rsidP="00EF72BA">
      <w:pPr>
        <w:spacing w:line="240" w:lineRule="auto"/>
        <w:jc w:val="both"/>
        <w:rPr>
          <w:rFonts w:ascii="Arial" w:hAnsi="Arial" w:cs="Arial"/>
          <w:sz w:val="24"/>
          <w:szCs w:val="24"/>
        </w:rPr>
      </w:pPr>
    </w:p>
    <w:p w14:paraId="44ECD718" w14:textId="4D0482C5" w:rsidR="002E3077" w:rsidRDefault="002E3077" w:rsidP="00EF72BA">
      <w:pPr>
        <w:spacing w:line="240" w:lineRule="auto"/>
        <w:jc w:val="both"/>
        <w:rPr>
          <w:rFonts w:ascii="Arial" w:hAnsi="Arial" w:cs="Arial"/>
          <w:sz w:val="24"/>
          <w:szCs w:val="24"/>
        </w:rPr>
      </w:pPr>
    </w:p>
    <w:p w14:paraId="41198B3F" w14:textId="0BFFB4E6" w:rsidR="002E3077" w:rsidRDefault="002E3077" w:rsidP="00EF72BA">
      <w:pPr>
        <w:spacing w:line="240" w:lineRule="auto"/>
        <w:jc w:val="both"/>
        <w:rPr>
          <w:rFonts w:ascii="Arial" w:hAnsi="Arial" w:cs="Arial"/>
          <w:sz w:val="24"/>
          <w:szCs w:val="24"/>
        </w:rPr>
      </w:pPr>
    </w:p>
    <w:p w14:paraId="6BCB9A31" w14:textId="7CE7444E" w:rsidR="002E3077" w:rsidRDefault="002E3077" w:rsidP="00EF72BA">
      <w:pPr>
        <w:spacing w:line="240" w:lineRule="auto"/>
        <w:jc w:val="both"/>
        <w:rPr>
          <w:rFonts w:ascii="Arial" w:hAnsi="Arial" w:cs="Arial"/>
          <w:sz w:val="24"/>
          <w:szCs w:val="24"/>
        </w:rPr>
      </w:pPr>
    </w:p>
    <w:p w14:paraId="4F3463F0" w14:textId="77777777" w:rsidR="002E3077" w:rsidRDefault="002E3077" w:rsidP="00EF72BA">
      <w:pPr>
        <w:spacing w:line="240" w:lineRule="auto"/>
        <w:jc w:val="both"/>
        <w:rPr>
          <w:rFonts w:ascii="Arial" w:hAnsi="Arial" w:cs="Arial"/>
          <w:sz w:val="24"/>
          <w:szCs w:val="24"/>
        </w:rPr>
      </w:pPr>
    </w:p>
    <w:p w14:paraId="68A8F8DF" w14:textId="77777777" w:rsidR="00E73F3D" w:rsidRDefault="00E73F3D" w:rsidP="00EF72BA">
      <w:pPr>
        <w:spacing w:line="240" w:lineRule="auto"/>
        <w:jc w:val="both"/>
        <w:rPr>
          <w:rFonts w:ascii="Arial" w:hAnsi="Arial" w:cs="Arial"/>
          <w:sz w:val="24"/>
          <w:szCs w:val="24"/>
        </w:rPr>
      </w:pPr>
    </w:p>
    <w:p w14:paraId="66840F8F" w14:textId="43577AF4" w:rsidR="00534FC0" w:rsidRDefault="00534FC0" w:rsidP="00EF72BA">
      <w:pPr>
        <w:spacing w:line="240" w:lineRule="auto"/>
        <w:jc w:val="both"/>
        <w:rPr>
          <w:rFonts w:ascii="Arial" w:hAnsi="Arial" w:cs="Arial"/>
          <w:sz w:val="24"/>
          <w:szCs w:val="24"/>
        </w:rPr>
      </w:pPr>
    </w:p>
    <w:p w14:paraId="4ECDEC9B" w14:textId="69063ABC" w:rsidR="00BC3CF0" w:rsidRDefault="00BC3CF0" w:rsidP="00335009">
      <w:pPr>
        <w:spacing w:line="240" w:lineRule="auto"/>
        <w:jc w:val="center"/>
        <w:rPr>
          <w:rFonts w:ascii="Arial" w:hAnsi="Arial" w:cs="Arial"/>
          <w:sz w:val="56"/>
          <w:szCs w:val="56"/>
        </w:rPr>
      </w:pPr>
      <w:r w:rsidRPr="003B6690">
        <w:rPr>
          <w:rFonts w:ascii="Arial" w:hAnsi="Arial" w:cs="Arial"/>
          <w:noProof/>
        </w:rPr>
        <w:lastRenderedPageBreak/>
        <mc:AlternateContent>
          <mc:Choice Requires="wps">
            <w:drawing>
              <wp:anchor distT="0" distB="0" distL="114300" distR="114300" simplePos="0" relativeHeight="251697152" behindDoc="1" locked="0" layoutInCell="1" allowOverlap="1" wp14:anchorId="1BB74512" wp14:editId="4A91A736">
                <wp:simplePos x="0" y="0"/>
                <wp:positionH relativeFrom="page">
                  <wp:align>right</wp:align>
                </wp:positionH>
                <wp:positionV relativeFrom="paragraph">
                  <wp:posOffset>-918210</wp:posOffset>
                </wp:positionV>
                <wp:extent cx="7753350" cy="105918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lin ang="10800000" scaled="1"/>
                          <a:tileRect/>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B5B61E" id="Rectangle 19" o:spid="_x0000_s1026" style="position:absolute;margin-left:559.3pt;margin-top:-72.3pt;width:610.5pt;height:834pt;z-index:-25161932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" fillcolor="#1e3e77" strokecolor="#2f528f" strokeweight="1pt">
                <v:fill color2="#3a6fce" rotate="t" angle="270" colors="0 #1e3e77;.5 #2f5cac;1 #3a6fce" focus="100%" type="gradient"/>
                <w10:wrap anchorx="page"/>
              </v:rect>
            </w:pict>
          </mc:Fallback>
        </mc:AlternateContent>
      </w:r>
    </w:p>
    <w:p w14:paraId="1DA71D99" w14:textId="77777777" w:rsidR="00BC3CF0" w:rsidRDefault="00BC3CF0" w:rsidP="00335009">
      <w:pPr>
        <w:spacing w:line="240" w:lineRule="auto"/>
        <w:jc w:val="center"/>
        <w:rPr>
          <w:rFonts w:ascii="Arial" w:hAnsi="Arial" w:cs="Arial"/>
          <w:sz w:val="56"/>
          <w:szCs w:val="56"/>
        </w:rPr>
      </w:pPr>
    </w:p>
    <w:p w14:paraId="3C757756" w14:textId="3254F0D8" w:rsidR="00534FC0" w:rsidRPr="003B6690" w:rsidRDefault="00335009" w:rsidP="00335009">
      <w:pPr>
        <w:spacing w:line="240" w:lineRule="auto"/>
        <w:jc w:val="center"/>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699200" behindDoc="0" locked="0" layoutInCell="1" allowOverlap="1" wp14:anchorId="191AB692" wp14:editId="7B0CAC7D">
                <wp:simplePos x="0" y="0"/>
                <wp:positionH relativeFrom="margin">
                  <wp:posOffset>1619250</wp:posOffset>
                </wp:positionH>
                <wp:positionV relativeFrom="paragraph">
                  <wp:posOffset>419100</wp:posOffset>
                </wp:positionV>
                <wp:extent cx="2619375" cy="0"/>
                <wp:effectExtent l="0" t="19050" r="28575" b="19050"/>
                <wp:wrapNone/>
                <wp:docPr id="20" name="Straight Connector 20"/>
                <wp:cNvGraphicFramePr/>
                <a:graphic xmlns:a="http://schemas.openxmlformats.org/drawingml/2006/main">
                  <a:graphicData uri="http://schemas.microsoft.com/office/word/2010/wordprocessingShape">
                    <wps:wsp>
                      <wps:cNvCnPr/>
                      <wps:spPr>
                        <a:xfrm flipV="1">
                          <a:off x="0" y="0"/>
                          <a:ext cx="2619375"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814700" id="Straight Connector 20" o:spid="_x0000_s1026" style="position:absolute;flip:y;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7.5pt,33pt" to="333.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" strokecolor="#44546a" strokeweight="3pt">
                <v:stroke joinstyle="miter"/>
                <w10:wrap anchorx="margin"/>
              </v:line>
            </w:pict>
          </mc:Fallback>
        </mc:AlternateContent>
      </w:r>
      <w:r w:rsidR="004238C7" w:rsidRPr="003B6690">
        <w:rPr>
          <w:rFonts w:ascii="Arial" w:hAnsi="Arial" w:cs="Arial"/>
          <w:sz w:val="56"/>
          <w:szCs w:val="56"/>
        </w:rPr>
        <w:t>METHODOLOGY</w:t>
      </w:r>
    </w:p>
    <w:p w14:paraId="15191B95" w14:textId="1C6EA76A" w:rsidR="00335009" w:rsidRDefault="00335009" w:rsidP="00335009">
      <w:pPr>
        <w:spacing w:line="240" w:lineRule="auto"/>
        <w:jc w:val="center"/>
        <w:rPr>
          <w:rFonts w:ascii="Arial" w:hAnsi="Arial" w:cs="Arial"/>
          <w:sz w:val="56"/>
          <w:szCs w:val="56"/>
        </w:rPr>
      </w:pPr>
    </w:p>
    <w:p w14:paraId="4ED8C18C" w14:textId="5FA9EFA2" w:rsidR="00335009" w:rsidRDefault="00335009" w:rsidP="00335009">
      <w:pPr>
        <w:spacing w:line="240" w:lineRule="auto"/>
        <w:jc w:val="center"/>
        <w:rPr>
          <w:rFonts w:ascii="Arial" w:hAnsi="Arial" w:cs="Arial"/>
          <w:sz w:val="56"/>
          <w:szCs w:val="56"/>
        </w:rPr>
      </w:pPr>
    </w:p>
    <w:p w14:paraId="67FE0410" w14:textId="155AF21F" w:rsidR="00335009" w:rsidRDefault="00BD4EBA" w:rsidP="00335009">
      <w:pPr>
        <w:spacing w:line="240" w:lineRule="auto"/>
        <w:jc w:val="center"/>
        <w:rPr>
          <w:rFonts w:ascii="Arial" w:hAnsi="Arial" w:cs="Arial"/>
          <w:sz w:val="56"/>
          <w:szCs w:val="56"/>
        </w:rPr>
      </w:pPr>
      <w:r>
        <w:rPr>
          <w:rFonts w:ascii="Arial" w:hAnsi="Arial" w:cs="Arial"/>
          <w:noProof/>
        </w:rPr>
        <mc:AlternateContent>
          <mc:Choice Requires="am3d">
            <w:drawing>
              <wp:anchor distT="0" distB="0" distL="114300" distR="114300" simplePos="0" relativeHeight="251772928" behindDoc="0" locked="0" layoutInCell="1" allowOverlap="1" wp14:anchorId="78AF888D" wp14:editId="7134AFF1">
                <wp:simplePos x="0" y="0"/>
                <wp:positionH relativeFrom="column">
                  <wp:posOffset>1480812</wp:posOffset>
                </wp:positionH>
                <wp:positionV relativeFrom="page">
                  <wp:posOffset>3822560</wp:posOffset>
                </wp:positionV>
                <wp:extent cx="2926080" cy="1255395"/>
                <wp:effectExtent l="73342" t="0" r="233363" b="0"/>
                <wp:wrapNone/>
                <wp:docPr id="103" name="3D Model 103" descr="Magnifying Glass"/>
                <wp:cNvGraphicFramePr>
                  <a:graphicFrameLocks xmlns:a="http://schemas.openxmlformats.org/drawingml/2006/main" noChangeAspect="1"/>
                </wp:cNvGraphicFramePr>
                <a:graphic xmlns:a="http://schemas.openxmlformats.org/drawingml/2006/main">
                  <a:graphicData uri="http://schemas.microsoft.com/office/drawing/2017/model3d">
                    <am3d:model3d r:embed="rId26">
                      <am3d:spPr>
                        <a:xfrm rot="6980305">
                          <a:off x="0" y="0"/>
                          <a:ext cx="2926080" cy="1255395"/>
                        </a:xfrm>
                        <a:prstGeom prst="rect">
                          <a:avLst/>
                        </a:prstGeom>
                      </am3d:spPr>
                      <am3d:camera>
                        <am3d:pos x="0" y="0" z="51390214"/>
                        <am3d:up dx="0" dy="36000000" dz="0"/>
                        <am3d:lookAt x="0" y="0" z="0"/>
                        <am3d:perspective fov="2700000"/>
                      </am3d:camera>
                      <am3d:trans>
                        <am3d:meterPerModelUnit n="6668896" d="1000000"/>
                        <am3d:preTrans dx="-1030" dy="-38" dz="0"/>
                        <am3d:scale>
                          <am3d:sx n="1000000" d="1000000"/>
                          <am3d:sy n="1000000" d="1000000"/>
                          <am3d:sz n="1000000" d="1000000"/>
                        </am3d:scale>
                        <am3d:rot ax="9020404" ay="-169684" az="117100"/>
                        <am3d:postTrans dx="0" dy="0" dz="0"/>
                      </am3d:trans>
                      <am3d:raster rName="Office3DRenderer" rVer="16.0.8326">
                        <am3d:blip r:embed="rId27"/>
                      </am3d:raster>
                      <am3d:objViewport viewportSz="3191911"/>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72928" behindDoc="0" locked="0" layoutInCell="1" allowOverlap="1" wp14:anchorId="78AF888D" wp14:editId="7134AFF1">
                <wp:simplePos x="0" y="0"/>
                <wp:positionH relativeFrom="column">
                  <wp:posOffset>1480812</wp:posOffset>
                </wp:positionH>
                <wp:positionV relativeFrom="page">
                  <wp:posOffset>3822560</wp:posOffset>
                </wp:positionV>
                <wp:extent cx="2926080" cy="1255395"/>
                <wp:effectExtent l="73342" t="0" r="233363" b="0"/>
                <wp:wrapNone/>
                <wp:docPr id="103" name="3D Model 103" descr="Magnifying Glass"/>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3" name="3D Model 103" descr="Magnifying Glass"/>
                        <pic:cNvPicPr>
                          <a:picLocks noGrp="1" noRot="1" noChangeAspect="1" noMove="1" noResize="1" noEditPoints="1" noAdjustHandles="1" noChangeArrowheads="1" noChangeShapeType="1" noCrop="1"/>
                        </pic:cNvPicPr>
                      </pic:nvPicPr>
                      <pic:blipFill>
                        <a:blip r:embed="rId27"/>
                        <a:stretch>
                          <a:fillRect/>
                        </a:stretch>
                      </pic:blipFill>
                      <pic:spPr>
                        <a:xfrm rot="6980305">
                          <a:off x="0" y="0"/>
                          <a:ext cx="2926080" cy="125539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5FD34F4D" w14:textId="48963070" w:rsidR="00335009" w:rsidRDefault="00335009" w:rsidP="00335009">
      <w:pPr>
        <w:spacing w:line="240" w:lineRule="auto"/>
        <w:jc w:val="center"/>
        <w:rPr>
          <w:rFonts w:ascii="Arial" w:hAnsi="Arial" w:cs="Arial"/>
          <w:sz w:val="56"/>
          <w:szCs w:val="56"/>
        </w:rPr>
      </w:pPr>
    </w:p>
    <w:p w14:paraId="44CD0F01" w14:textId="09C57CCC" w:rsidR="00335009" w:rsidRDefault="00335009" w:rsidP="00335009">
      <w:pPr>
        <w:spacing w:line="240" w:lineRule="auto"/>
        <w:jc w:val="center"/>
        <w:rPr>
          <w:rFonts w:ascii="Arial" w:hAnsi="Arial" w:cs="Arial"/>
          <w:sz w:val="56"/>
          <w:szCs w:val="56"/>
        </w:rPr>
      </w:pPr>
    </w:p>
    <w:p w14:paraId="78515301" w14:textId="62EA56B4" w:rsidR="00335009" w:rsidRDefault="00335009" w:rsidP="00335009">
      <w:pPr>
        <w:spacing w:line="240" w:lineRule="auto"/>
        <w:jc w:val="center"/>
        <w:rPr>
          <w:rFonts w:ascii="Arial" w:hAnsi="Arial" w:cs="Arial"/>
          <w:sz w:val="56"/>
          <w:szCs w:val="56"/>
        </w:rPr>
      </w:pPr>
    </w:p>
    <w:p w14:paraId="530D35A5" w14:textId="3CCFD741" w:rsidR="00335009" w:rsidRDefault="00335009" w:rsidP="00335009">
      <w:pPr>
        <w:spacing w:line="240" w:lineRule="auto"/>
        <w:jc w:val="center"/>
        <w:rPr>
          <w:rFonts w:ascii="Arial" w:hAnsi="Arial" w:cs="Arial"/>
          <w:sz w:val="56"/>
          <w:szCs w:val="56"/>
        </w:rPr>
      </w:pPr>
    </w:p>
    <w:p w14:paraId="0C81AA10" w14:textId="6565EC4C" w:rsidR="00335009" w:rsidRDefault="00335009" w:rsidP="00335009">
      <w:pPr>
        <w:spacing w:line="240" w:lineRule="auto"/>
        <w:jc w:val="center"/>
        <w:rPr>
          <w:rFonts w:ascii="Arial" w:hAnsi="Arial" w:cs="Arial"/>
          <w:sz w:val="56"/>
          <w:szCs w:val="56"/>
        </w:rPr>
      </w:pPr>
    </w:p>
    <w:p w14:paraId="1226FA33" w14:textId="7C594127" w:rsidR="00335009" w:rsidRDefault="00335009" w:rsidP="00335009">
      <w:pPr>
        <w:spacing w:line="240" w:lineRule="auto"/>
        <w:jc w:val="center"/>
        <w:rPr>
          <w:rFonts w:ascii="Arial" w:hAnsi="Arial" w:cs="Arial"/>
          <w:sz w:val="56"/>
          <w:szCs w:val="56"/>
        </w:rPr>
      </w:pPr>
    </w:p>
    <w:p w14:paraId="07257214" w14:textId="429614F3" w:rsidR="00335009" w:rsidRDefault="00335009" w:rsidP="00335009">
      <w:pPr>
        <w:spacing w:line="240" w:lineRule="auto"/>
        <w:jc w:val="center"/>
        <w:rPr>
          <w:rFonts w:ascii="Arial" w:hAnsi="Arial" w:cs="Arial"/>
          <w:sz w:val="56"/>
          <w:szCs w:val="56"/>
        </w:rPr>
      </w:pPr>
    </w:p>
    <w:p w14:paraId="12AE8426" w14:textId="4C105F6D" w:rsidR="00335009" w:rsidRDefault="00335009" w:rsidP="00335009">
      <w:pPr>
        <w:spacing w:line="240" w:lineRule="auto"/>
        <w:jc w:val="center"/>
        <w:rPr>
          <w:rFonts w:ascii="Arial" w:hAnsi="Arial" w:cs="Arial"/>
          <w:sz w:val="56"/>
          <w:szCs w:val="56"/>
        </w:rPr>
      </w:pPr>
    </w:p>
    <w:p w14:paraId="2B29A63A" w14:textId="77DAB970" w:rsidR="00335009" w:rsidRDefault="00335009" w:rsidP="00335009">
      <w:pPr>
        <w:spacing w:line="240" w:lineRule="auto"/>
        <w:jc w:val="center"/>
        <w:rPr>
          <w:rFonts w:ascii="Arial" w:hAnsi="Arial" w:cs="Arial"/>
          <w:sz w:val="56"/>
          <w:szCs w:val="56"/>
        </w:rPr>
      </w:pPr>
    </w:p>
    <w:p w14:paraId="60787C3A" w14:textId="0942A899" w:rsidR="00335009" w:rsidRDefault="00335009" w:rsidP="00335009">
      <w:pPr>
        <w:spacing w:line="240" w:lineRule="auto"/>
        <w:jc w:val="center"/>
        <w:rPr>
          <w:rFonts w:ascii="Arial" w:hAnsi="Arial" w:cs="Arial"/>
          <w:sz w:val="56"/>
          <w:szCs w:val="56"/>
        </w:rPr>
      </w:pPr>
    </w:p>
    <w:p w14:paraId="62C52601" w14:textId="5D60652A" w:rsidR="00335009" w:rsidRPr="00335009" w:rsidRDefault="00335009" w:rsidP="00335009">
      <w:pPr>
        <w:spacing w:line="240" w:lineRule="auto"/>
        <w:jc w:val="center"/>
        <w:rPr>
          <w:rFonts w:ascii="Arial" w:hAnsi="Arial" w:cs="Arial"/>
          <w:b/>
          <w:bCs/>
          <w:sz w:val="32"/>
          <w:szCs w:val="32"/>
          <w:u w:val="single"/>
        </w:rPr>
      </w:pPr>
      <w:r w:rsidRPr="00335009">
        <w:rPr>
          <w:rFonts w:ascii="Arial" w:hAnsi="Arial" w:cs="Arial"/>
          <w:b/>
          <w:bCs/>
          <w:sz w:val="32"/>
          <w:szCs w:val="32"/>
          <w:u w:val="single"/>
        </w:rPr>
        <w:lastRenderedPageBreak/>
        <w:t>METHODOLOGY</w:t>
      </w:r>
    </w:p>
    <w:p w14:paraId="5615E0F6" w14:textId="73945CD8" w:rsidR="00335009" w:rsidRPr="00335009" w:rsidRDefault="00335009" w:rsidP="00D5130D">
      <w:pPr>
        <w:spacing w:line="240" w:lineRule="auto"/>
        <w:jc w:val="both"/>
        <w:rPr>
          <w:rFonts w:ascii="Arial" w:hAnsi="Arial" w:cs="Arial"/>
          <w:sz w:val="24"/>
          <w:szCs w:val="24"/>
          <w:u w:val="single"/>
        </w:rPr>
      </w:pPr>
      <w:r w:rsidRPr="00335009">
        <w:rPr>
          <w:rFonts w:ascii="Arial" w:hAnsi="Arial" w:cs="Arial"/>
          <w:sz w:val="24"/>
          <w:szCs w:val="24"/>
          <w:u w:val="single"/>
        </w:rPr>
        <w:t>Scope/Origin of Report</w:t>
      </w:r>
    </w:p>
    <w:p w14:paraId="25DAC8B8" w14:textId="23E1BE5C" w:rsidR="00AA4044" w:rsidRDefault="00B763A6" w:rsidP="00D5130D">
      <w:pPr>
        <w:spacing w:line="240" w:lineRule="auto"/>
        <w:jc w:val="both"/>
        <w:rPr>
          <w:rFonts w:ascii="Arial" w:hAnsi="Arial" w:cs="Arial"/>
          <w:sz w:val="24"/>
          <w:szCs w:val="24"/>
        </w:rPr>
      </w:pPr>
      <w:r>
        <w:rPr>
          <w:rFonts w:ascii="Arial" w:hAnsi="Arial" w:cs="Arial"/>
          <w:sz w:val="24"/>
          <w:szCs w:val="24"/>
        </w:rPr>
        <w:t xml:space="preserve">The preparation of this report origins as part of graduation completion </w:t>
      </w:r>
      <w:r w:rsidR="00AA4044">
        <w:rPr>
          <w:rFonts w:ascii="Arial" w:hAnsi="Arial" w:cs="Arial"/>
          <w:sz w:val="24"/>
          <w:szCs w:val="24"/>
        </w:rPr>
        <w:t xml:space="preserve">of BBA from UIU. The topic “Commercial Bank of Ceylon and Foreign Banks in Bangladesh – A Comparative Analysis”, is assigned by my supervisor Mosabbir Uddin. The information and details are acquired from both primary and secondary sources. </w:t>
      </w:r>
    </w:p>
    <w:p w14:paraId="259C443C" w14:textId="65F1CF81" w:rsidR="00AA4044" w:rsidRDefault="00AA4044" w:rsidP="00D5130D">
      <w:pPr>
        <w:spacing w:line="240" w:lineRule="auto"/>
        <w:jc w:val="both"/>
        <w:rPr>
          <w:rFonts w:ascii="Arial" w:hAnsi="Arial" w:cs="Arial"/>
          <w:sz w:val="24"/>
          <w:szCs w:val="24"/>
        </w:rPr>
      </w:pPr>
      <w:r w:rsidRPr="000D493B">
        <w:rPr>
          <w:rFonts w:ascii="Arial" w:hAnsi="Arial" w:cs="Arial"/>
          <w:sz w:val="24"/>
          <w:szCs w:val="24"/>
          <w:highlight w:val="cyan"/>
        </w:rPr>
        <w:t>Primary Source:</w:t>
      </w:r>
    </w:p>
    <w:p w14:paraId="507874A2" w14:textId="5E02C612" w:rsidR="00335009" w:rsidRDefault="00AA4044" w:rsidP="00D5130D">
      <w:pPr>
        <w:spacing w:line="240" w:lineRule="auto"/>
        <w:jc w:val="both"/>
        <w:rPr>
          <w:rFonts w:ascii="Arial" w:hAnsi="Arial" w:cs="Arial"/>
          <w:sz w:val="24"/>
          <w:szCs w:val="24"/>
        </w:rPr>
      </w:pPr>
      <w:r>
        <w:rPr>
          <w:rFonts w:ascii="Arial" w:hAnsi="Arial" w:cs="Arial"/>
          <w:sz w:val="24"/>
          <w:szCs w:val="24"/>
        </w:rPr>
        <w:t>The information and details in</w:t>
      </w:r>
      <w:r w:rsidR="00DE5FDE">
        <w:rPr>
          <w:rFonts w:ascii="Arial" w:hAnsi="Arial" w:cs="Arial"/>
          <w:sz w:val="24"/>
          <w:szCs w:val="24"/>
        </w:rPr>
        <w:t>cluded</w:t>
      </w:r>
      <w:r>
        <w:rPr>
          <w:rFonts w:ascii="Arial" w:hAnsi="Arial" w:cs="Arial"/>
          <w:sz w:val="24"/>
          <w:szCs w:val="24"/>
        </w:rPr>
        <w:t xml:space="preserve"> is from my observational knowledge while working as an intern in the Dhanmondi Branch of CBC. The senior officers, officers and managers of the bank assisted me to help understand basic banking functions and insights to </w:t>
      </w:r>
      <w:r w:rsidR="002A7858">
        <w:rPr>
          <w:rFonts w:ascii="Arial" w:hAnsi="Arial" w:cs="Arial"/>
          <w:sz w:val="24"/>
          <w:szCs w:val="24"/>
        </w:rPr>
        <w:t>personal and SME</w:t>
      </w:r>
      <w:r>
        <w:rPr>
          <w:rFonts w:ascii="Arial" w:hAnsi="Arial" w:cs="Arial"/>
          <w:sz w:val="24"/>
          <w:szCs w:val="24"/>
        </w:rPr>
        <w:t xml:space="preserve"> banking. Consistent communication and inquiries with those dignitaries resulted in accurate information gathering.</w:t>
      </w:r>
    </w:p>
    <w:p w14:paraId="1D15AA42" w14:textId="1DF3C196" w:rsidR="00AA4044" w:rsidRDefault="00AA4044" w:rsidP="00D5130D">
      <w:pPr>
        <w:spacing w:line="240" w:lineRule="auto"/>
        <w:jc w:val="both"/>
        <w:rPr>
          <w:rFonts w:ascii="Arial" w:hAnsi="Arial" w:cs="Arial"/>
          <w:sz w:val="24"/>
          <w:szCs w:val="24"/>
        </w:rPr>
      </w:pPr>
      <w:r w:rsidRPr="000D493B">
        <w:rPr>
          <w:rFonts w:ascii="Arial" w:hAnsi="Arial" w:cs="Arial"/>
          <w:sz w:val="24"/>
          <w:szCs w:val="24"/>
          <w:highlight w:val="cyan"/>
        </w:rPr>
        <w:t>Secondary Source:</w:t>
      </w:r>
    </w:p>
    <w:p w14:paraId="5CA52C9D" w14:textId="5129BA2E" w:rsidR="00AA4044" w:rsidRDefault="00AA4044" w:rsidP="00D5130D">
      <w:pPr>
        <w:spacing w:line="240" w:lineRule="auto"/>
        <w:jc w:val="both"/>
        <w:rPr>
          <w:rFonts w:ascii="Arial" w:hAnsi="Arial" w:cs="Arial"/>
          <w:sz w:val="24"/>
          <w:szCs w:val="24"/>
        </w:rPr>
      </w:pPr>
      <w:r>
        <w:rPr>
          <w:rFonts w:ascii="Arial" w:hAnsi="Arial" w:cs="Arial"/>
          <w:sz w:val="24"/>
          <w:szCs w:val="24"/>
        </w:rPr>
        <w:t xml:space="preserve">The information and details are collected from the internet, several websites of the commercial banks </w:t>
      </w:r>
      <w:r w:rsidR="00D5130D">
        <w:rPr>
          <w:rFonts w:ascii="Arial" w:hAnsi="Arial" w:cs="Arial"/>
          <w:sz w:val="24"/>
          <w:szCs w:val="24"/>
        </w:rPr>
        <w:t xml:space="preserve">included in this report. </w:t>
      </w:r>
      <w:r w:rsidR="009C67A5">
        <w:rPr>
          <w:rFonts w:ascii="Arial" w:hAnsi="Arial" w:cs="Arial"/>
          <w:sz w:val="24"/>
          <w:szCs w:val="24"/>
        </w:rPr>
        <w:t xml:space="preserve">Annual reports of the bank. </w:t>
      </w:r>
    </w:p>
    <w:p w14:paraId="22D1F13F" w14:textId="6B20D2DA" w:rsidR="00D5130D" w:rsidRDefault="00D5130D" w:rsidP="00D5130D">
      <w:pPr>
        <w:spacing w:line="240" w:lineRule="auto"/>
        <w:jc w:val="both"/>
        <w:rPr>
          <w:rFonts w:ascii="Arial" w:hAnsi="Arial" w:cs="Arial"/>
          <w:sz w:val="24"/>
          <w:szCs w:val="24"/>
        </w:rPr>
      </w:pPr>
    </w:p>
    <w:p w14:paraId="6545F4A5" w14:textId="40729C02" w:rsidR="00D5130D" w:rsidRPr="00D5130D" w:rsidRDefault="00D5130D" w:rsidP="00D5130D">
      <w:pPr>
        <w:spacing w:line="240" w:lineRule="auto"/>
        <w:jc w:val="both"/>
        <w:rPr>
          <w:rFonts w:ascii="Arial" w:hAnsi="Arial" w:cs="Arial"/>
          <w:sz w:val="24"/>
          <w:szCs w:val="24"/>
          <w:u w:val="single"/>
        </w:rPr>
      </w:pPr>
      <w:r w:rsidRPr="00D5130D">
        <w:rPr>
          <w:rFonts w:ascii="Arial" w:hAnsi="Arial" w:cs="Arial"/>
          <w:sz w:val="24"/>
          <w:szCs w:val="24"/>
          <w:u w:val="single"/>
        </w:rPr>
        <w:t>Scope of the report:</w:t>
      </w:r>
    </w:p>
    <w:p w14:paraId="20EBDF60" w14:textId="18720938" w:rsidR="00335009" w:rsidRDefault="00D5130D" w:rsidP="00D5130D">
      <w:pPr>
        <w:spacing w:line="240" w:lineRule="auto"/>
        <w:jc w:val="both"/>
        <w:rPr>
          <w:rFonts w:ascii="Arial" w:hAnsi="Arial" w:cs="Arial"/>
          <w:sz w:val="24"/>
          <w:szCs w:val="24"/>
        </w:rPr>
      </w:pPr>
      <w:r>
        <w:rPr>
          <w:rFonts w:ascii="Arial" w:hAnsi="Arial" w:cs="Arial"/>
          <w:sz w:val="24"/>
          <w:szCs w:val="24"/>
        </w:rPr>
        <w:t>There are various scopes from this report. First, the organizational understanding acquired by me. Second, the knowledge and experience related to a foreign commercial bank operating in Bangladesh. Third, performance analysis of CBC and other foreign banks in Bangladesh, and consider the factors which should be highly considered and recommended for the performance in the future.</w:t>
      </w:r>
    </w:p>
    <w:p w14:paraId="69D85B3E" w14:textId="2C3158AE" w:rsidR="00D5130D" w:rsidRDefault="00D5130D" w:rsidP="00D5130D">
      <w:pPr>
        <w:spacing w:line="240" w:lineRule="auto"/>
        <w:jc w:val="both"/>
        <w:rPr>
          <w:rFonts w:ascii="Arial" w:hAnsi="Arial" w:cs="Arial"/>
          <w:sz w:val="24"/>
          <w:szCs w:val="24"/>
        </w:rPr>
      </w:pPr>
    </w:p>
    <w:p w14:paraId="7C23C80D" w14:textId="4B24F453" w:rsidR="00D5130D" w:rsidRPr="000B3554" w:rsidRDefault="000B3554" w:rsidP="00D5130D">
      <w:pPr>
        <w:spacing w:line="240" w:lineRule="auto"/>
        <w:jc w:val="both"/>
        <w:rPr>
          <w:rFonts w:ascii="Arial" w:hAnsi="Arial" w:cs="Arial"/>
          <w:sz w:val="24"/>
          <w:szCs w:val="24"/>
          <w:u w:val="single"/>
        </w:rPr>
      </w:pPr>
      <w:r w:rsidRPr="000B3554">
        <w:rPr>
          <w:rFonts w:ascii="Arial" w:hAnsi="Arial" w:cs="Arial"/>
          <w:sz w:val="24"/>
          <w:szCs w:val="24"/>
          <w:u w:val="single"/>
        </w:rPr>
        <w:t>Limitations of the report:</w:t>
      </w:r>
    </w:p>
    <w:p w14:paraId="60CE45C4" w14:textId="77777777" w:rsidR="000B3554" w:rsidRDefault="000B3554" w:rsidP="000C7508">
      <w:pPr>
        <w:spacing w:line="240" w:lineRule="auto"/>
        <w:jc w:val="both"/>
        <w:rPr>
          <w:rFonts w:ascii="Arial" w:hAnsi="Arial" w:cs="Arial"/>
          <w:sz w:val="24"/>
          <w:szCs w:val="24"/>
        </w:rPr>
      </w:pPr>
      <w:r>
        <w:rPr>
          <w:rFonts w:ascii="Arial" w:hAnsi="Arial" w:cs="Arial"/>
          <w:sz w:val="24"/>
          <w:szCs w:val="24"/>
        </w:rPr>
        <w:t xml:space="preserve">Several limitations were faced while completing this report. </w:t>
      </w:r>
    </w:p>
    <w:p w14:paraId="2EA61EEE" w14:textId="77777777" w:rsidR="000B3554" w:rsidRDefault="000B3554" w:rsidP="000B3554">
      <w:pPr>
        <w:pStyle w:val="ListParagraph"/>
        <w:numPr>
          <w:ilvl w:val="0"/>
          <w:numId w:val="6"/>
        </w:numPr>
        <w:spacing w:line="240" w:lineRule="auto"/>
        <w:jc w:val="both"/>
        <w:rPr>
          <w:rFonts w:ascii="Arial" w:hAnsi="Arial" w:cs="Arial"/>
          <w:sz w:val="24"/>
          <w:szCs w:val="24"/>
        </w:rPr>
      </w:pPr>
      <w:r w:rsidRPr="000B3554">
        <w:rPr>
          <w:rFonts w:ascii="Arial" w:hAnsi="Arial" w:cs="Arial"/>
          <w:sz w:val="24"/>
          <w:szCs w:val="24"/>
        </w:rPr>
        <w:t>Initially, there was no scope to get all information from the bank, due to privacy.</w:t>
      </w:r>
    </w:p>
    <w:p w14:paraId="5A781392" w14:textId="09AEF2B1" w:rsidR="00E4715A" w:rsidRDefault="000B3554" w:rsidP="000B3554">
      <w:pPr>
        <w:pStyle w:val="ListParagraph"/>
        <w:numPr>
          <w:ilvl w:val="0"/>
          <w:numId w:val="6"/>
        </w:numPr>
        <w:spacing w:line="240" w:lineRule="auto"/>
        <w:jc w:val="both"/>
        <w:rPr>
          <w:rFonts w:ascii="Arial" w:hAnsi="Arial" w:cs="Arial"/>
          <w:sz w:val="24"/>
          <w:szCs w:val="24"/>
        </w:rPr>
      </w:pPr>
      <w:r>
        <w:rPr>
          <w:rFonts w:ascii="Arial" w:hAnsi="Arial" w:cs="Arial"/>
          <w:sz w:val="24"/>
          <w:szCs w:val="24"/>
        </w:rPr>
        <w:t xml:space="preserve">Though there was communication, it was strictly related to daily work carried by the officers. </w:t>
      </w:r>
      <w:r w:rsidRPr="000B3554">
        <w:rPr>
          <w:rFonts w:ascii="Arial" w:hAnsi="Arial" w:cs="Arial"/>
          <w:sz w:val="24"/>
          <w:szCs w:val="24"/>
        </w:rPr>
        <w:t xml:space="preserve"> </w:t>
      </w:r>
    </w:p>
    <w:p w14:paraId="17A11CD0" w14:textId="1B3A6DC2" w:rsidR="000B3554" w:rsidRDefault="000D493B" w:rsidP="000B3554">
      <w:pPr>
        <w:pStyle w:val="ListParagraph"/>
        <w:numPr>
          <w:ilvl w:val="0"/>
          <w:numId w:val="6"/>
        </w:numPr>
        <w:spacing w:line="240" w:lineRule="auto"/>
        <w:jc w:val="both"/>
        <w:rPr>
          <w:rFonts w:ascii="Arial" w:hAnsi="Arial" w:cs="Arial"/>
          <w:sz w:val="24"/>
          <w:szCs w:val="24"/>
        </w:rPr>
      </w:pPr>
      <w:r>
        <w:rPr>
          <w:rFonts w:ascii="Arial" w:hAnsi="Arial" w:cs="Arial"/>
          <w:sz w:val="24"/>
          <w:szCs w:val="24"/>
        </w:rPr>
        <w:t>There was shortage of personal computer, thus less access to certain information.</w:t>
      </w:r>
    </w:p>
    <w:p w14:paraId="2B9175CF" w14:textId="6A8BD8DC" w:rsidR="000D493B" w:rsidRDefault="000D493B" w:rsidP="000B3554">
      <w:pPr>
        <w:pStyle w:val="ListParagraph"/>
        <w:numPr>
          <w:ilvl w:val="0"/>
          <w:numId w:val="6"/>
        </w:numPr>
        <w:spacing w:line="240" w:lineRule="auto"/>
        <w:jc w:val="both"/>
        <w:rPr>
          <w:rFonts w:ascii="Arial" w:hAnsi="Arial" w:cs="Arial"/>
          <w:sz w:val="24"/>
          <w:szCs w:val="24"/>
        </w:rPr>
      </w:pPr>
      <w:r>
        <w:rPr>
          <w:rFonts w:ascii="Arial" w:hAnsi="Arial" w:cs="Arial"/>
          <w:sz w:val="24"/>
          <w:szCs w:val="24"/>
        </w:rPr>
        <w:t>It was not possible to survey other banks for information.</w:t>
      </w:r>
    </w:p>
    <w:p w14:paraId="0DF67D1C" w14:textId="3829AEBA" w:rsidR="000D493B" w:rsidRDefault="000D493B" w:rsidP="000B3554">
      <w:pPr>
        <w:pStyle w:val="ListParagraph"/>
        <w:numPr>
          <w:ilvl w:val="0"/>
          <w:numId w:val="6"/>
        </w:numPr>
        <w:spacing w:line="240" w:lineRule="auto"/>
        <w:jc w:val="both"/>
        <w:rPr>
          <w:rFonts w:ascii="Arial" w:hAnsi="Arial" w:cs="Arial"/>
          <w:sz w:val="24"/>
          <w:szCs w:val="24"/>
        </w:rPr>
      </w:pPr>
      <w:r>
        <w:rPr>
          <w:rFonts w:ascii="Arial" w:hAnsi="Arial" w:cs="Arial"/>
          <w:sz w:val="24"/>
          <w:szCs w:val="24"/>
        </w:rPr>
        <w:t>Time constraint</w:t>
      </w:r>
    </w:p>
    <w:p w14:paraId="41BAAE7A" w14:textId="3442BADB" w:rsidR="000D493B" w:rsidRDefault="000D493B" w:rsidP="000D493B">
      <w:pPr>
        <w:spacing w:line="240" w:lineRule="auto"/>
        <w:jc w:val="both"/>
        <w:rPr>
          <w:rFonts w:ascii="Arial" w:hAnsi="Arial" w:cs="Arial"/>
          <w:sz w:val="24"/>
          <w:szCs w:val="24"/>
        </w:rPr>
      </w:pPr>
    </w:p>
    <w:p w14:paraId="6CE1E684" w14:textId="3662689E" w:rsidR="000D493B" w:rsidRDefault="000D493B" w:rsidP="000D493B">
      <w:pPr>
        <w:spacing w:line="240" w:lineRule="auto"/>
        <w:jc w:val="both"/>
        <w:rPr>
          <w:rFonts w:ascii="Arial" w:hAnsi="Arial" w:cs="Arial"/>
          <w:sz w:val="24"/>
          <w:szCs w:val="24"/>
        </w:rPr>
      </w:pPr>
    </w:p>
    <w:p w14:paraId="2FE2E4C8" w14:textId="5BF674D7" w:rsidR="000D493B" w:rsidRDefault="000D493B" w:rsidP="000D493B">
      <w:pPr>
        <w:spacing w:line="240" w:lineRule="auto"/>
        <w:jc w:val="both"/>
        <w:rPr>
          <w:rFonts w:ascii="Arial" w:hAnsi="Arial" w:cs="Arial"/>
          <w:sz w:val="24"/>
          <w:szCs w:val="24"/>
        </w:rPr>
      </w:pPr>
    </w:p>
    <w:p w14:paraId="0B8710FF" w14:textId="794E0E60" w:rsidR="000D493B" w:rsidRDefault="000D493B" w:rsidP="000D493B">
      <w:pPr>
        <w:spacing w:line="240" w:lineRule="auto"/>
        <w:jc w:val="both"/>
        <w:rPr>
          <w:rFonts w:ascii="Arial" w:hAnsi="Arial" w:cs="Arial"/>
          <w:sz w:val="24"/>
          <w:szCs w:val="24"/>
        </w:rPr>
      </w:pPr>
    </w:p>
    <w:p w14:paraId="27931BF8" w14:textId="78545441" w:rsidR="00355C61" w:rsidRDefault="00BC3CF0" w:rsidP="00355C61">
      <w:pPr>
        <w:spacing w:line="240" w:lineRule="auto"/>
        <w:jc w:val="center"/>
        <w:rPr>
          <w:rFonts w:ascii="Arial" w:hAnsi="Arial" w:cs="Arial"/>
          <w:sz w:val="40"/>
          <w:szCs w:val="40"/>
        </w:rPr>
      </w:pPr>
      <w:r w:rsidRPr="00355C61">
        <w:rPr>
          <w:rFonts w:ascii="Arial" w:hAnsi="Arial" w:cs="Arial"/>
          <w:noProof/>
          <w:sz w:val="14"/>
          <w:szCs w:val="14"/>
        </w:rPr>
        <w:lastRenderedPageBreak/>
        <mc:AlternateContent>
          <mc:Choice Requires="wps">
            <w:drawing>
              <wp:anchor distT="0" distB="0" distL="114300" distR="114300" simplePos="0" relativeHeight="251701248" behindDoc="1" locked="0" layoutInCell="1" allowOverlap="1" wp14:anchorId="4275F016" wp14:editId="04CE6BF4">
                <wp:simplePos x="0" y="0"/>
                <wp:positionH relativeFrom="page">
                  <wp:align>right</wp:align>
                </wp:positionH>
                <wp:positionV relativeFrom="paragraph">
                  <wp:posOffset>-1227455</wp:posOffset>
                </wp:positionV>
                <wp:extent cx="7753350" cy="105918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path path="circle">
                            <a:fillToRect l="100000" b="100000"/>
                          </a:path>
                          <a:tileRect t="-100000" r="-100000"/>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91DAA8" id="Rectangle 21" o:spid="_x0000_s1026" style="position:absolute;margin-left:559.3pt;margin-top:-96.65pt;width:610.5pt;height:834pt;z-index:-25161523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" fillcolor="#1e3e77" strokecolor="#2f528f" strokeweight="1pt">
                <v:fill color2="#3a6fce" rotate="t" focusposition="1" focussize="" colors="0 #1e3e77;.5 #2f5cac;1 #3a6fce" focus="100%" type="gradientRadial"/>
                <w10:wrap anchorx="page"/>
              </v:rect>
            </w:pict>
          </mc:Fallback>
        </mc:AlternateContent>
      </w:r>
    </w:p>
    <w:p w14:paraId="35F8C927" w14:textId="67BA6F3B" w:rsidR="00355C61" w:rsidRDefault="00355C61" w:rsidP="00355C61">
      <w:pPr>
        <w:spacing w:line="240" w:lineRule="auto"/>
        <w:jc w:val="center"/>
        <w:rPr>
          <w:rFonts w:ascii="Arial" w:hAnsi="Arial" w:cs="Arial"/>
          <w:sz w:val="40"/>
          <w:szCs w:val="40"/>
        </w:rPr>
      </w:pPr>
    </w:p>
    <w:p w14:paraId="3CF175AF" w14:textId="1D8F1DC1" w:rsidR="000D493B" w:rsidRDefault="00355C61" w:rsidP="00355C61">
      <w:pPr>
        <w:spacing w:line="240" w:lineRule="auto"/>
        <w:jc w:val="center"/>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05344" behindDoc="0" locked="0" layoutInCell="1" allowOverlap="1" wp14:anchorId="00E8FA65" wp14:editId="0D4DACFD">
                <wp:simplePos x="0" y="0"/>
                <wp:positionH relativeFrom="margin">
                  <wp:align>center</wp:align>
                </wp:positionH>
                <wp:positionV relativeFrom="paragraph">
                  <wp:posOffset>822325</wp:posOffset>
                </wp:positionV>
                <wp:extent cx="2047875" cy="19050"/>
                <wp:effectExtent l="19050" t="19050" r="28575" b="19050"/>
                <wp:wrapNone/>
                <wp:docPr id="24" name="Straight Connector 24"/>
                <wp:cNvGraphicFramePr/>
                <a:graphic xmlns:a="http://schemas.openxmlformats.org/drawingml/2006/main">
                  <a:graphicData uri="http://schemas.microsoft.com/office/word/2010/wordprocessingShape">
                    <wps:wsp>
                      <wps:cNvCnPr/>
                      <wps:spPr>
                        <a:xfrm flipV="1">
                          <a:off x="0" y="0"/>
                          <a:ext cx="2047875" cy="1905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7E5FEC" id="Straight Connector 24" o:spid="_x0000_s1026" style="position:absolute;flip:y;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4.75pt" to="161.25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" strokecolor="#44546a" strokeweight="3pt">
                <v:stroke joinstyle="miter"/>
                <w10:wrap anchorx="margin"/>
              </v:line>
            </w:pict>
          </mc:Fallback>
        </mc:AlternateContent>
      </w:r>
      <w:r w:rsidRPr="00355C61">
        <w:rPr>
          <w:rFonts w:ascii="Arial" w:hAnsi="Arial" w:cs="Arial"/>
          <w:noProof/>
          <w:sz w:val="56"/>
          <w:szCs w:val="56"/>
        </w:rPr>
        <mc:AlternateContent>
          <mc:Choice Requires="wps">
            <w:drawing>
              <wp:anchor distT="0" distB="0" distL="114300" distR="114300" simplePos="0" relativeHeight="251703296" behindDoc="0" locked="0" layoutInCell="1" allowOverlap="1" wp14:anchorId="189A7C21" wp14:editId="65FE51FA">
                <wp:simplePos x="0" y="0"/>
                <wp:positionH relativeFrom="margin">
                  <wp:align>center</wp:align>
                </wp:positionH>
                <wp:positionV relativeFrom="paragraph">
                  <wp:posOffset>393700</wp:posOffset>
                </wp:positionV>
                <wp:extent cx="5324475" cy="28575"/>
                <wp:effectExtent l="19050" t="19050" r="28575" b="28575"/>
                <wp:wrapNone/>
                <wp:docPr id="23" name="Straight Connector 23"/>
                <wp:cNvGraphicFramePr/>
                <a:graphic xmlns:a="http://schemas.openxmlformats.org/drawingml/2006/main">
                  <a:graphicData uri="http://schemas.microsoft.com/office/word/2010/wordprocessingShape">
                    <wps:wsp>
                      <wps:cNvCnPr/>
                      <wps:spPr>
                        <a:xfrm flipV="1">
                          <a:off x="0" y="0"/>
                          <a:ext cx="5324475" cy="28575"/>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4F081A" id="Straight Connector 23" o:spid="_x0000_s1026" style="position:absolute;flip:y;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1pt" to="419.2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" strokecolor="#44546a" strokeweight="3pt">
                <v:stroke joinstyle="miter"/>
                <w10:wrap anchorx="margin"/>
              </v:line>
            </w:pict>
          </mc:Fallback>
        </mc:AlternateContent>
      </w:r>
      <w:r w:rsidRPr="00355C61">
        <w:rPr>
          <w:rFonts w:ascii="Arial" w:hAnsi="Arial" w:cs="Arial"/>
          <w:sz w:val="56"/>
          <w:szCs w:val="56"/>
        </w:rPr>
        <w:t>COMMERCIAL BANK OF CEYLON BANGLADESH</w:t>
      </w:r>
    </w:p>
    <w:p w14:paraId="1366A4B7" w14:textId="63C9CCC1" w:rsidR="00535AC0" w:rsidRDefault="00535AC0" w:rsidP="00355C61">
      <w:pPr>
        <w:spacing w:line="240" w:lineRule="auto"/>
        <w:jc w:val="center"/>
        <w:rPr>
          <w:rFonts w:ascii="Arial" w:hAnsi="Arial" w:cs="Arial"/>
          <w:sz w:val="56"/>
          <w:szCs w:val="56"/>
        </w:rPr>
      </w:pPr>
    </w:p>
    <w:p w14:paraId="4FC104DE" w14:textId="72375021" w:rsidR="00535AC0" w:rsidRDefault="00535AC0" w:rsidP="00355C61">
      <w:pPr>
        <w:spacing w:line="240" w:lineRule="auto"/>
        <w:jc w:val="center"/>
        <w:rPr>
          <w:rFonts w:ascii="Arial" w:hAnsi="Arial" w:cs="Arial"/>
          <w:sz w:val="56"/>
          <w:szCs w:val="56"/>
        </w:rPr>
      </w:pPr>
    </w:p>
    <w:p w14:paraId="704FDA80" w14:textId="16752DD6" w:rsidR="00535AC0" w:rsidRDefault="00BF742C" w:rsidP="00355C61">
      <w:pPr>
        <w:spacing w:line="240" w:lineRule="auto"/>
        <w:jc w:val="center"/>
        <w:rPr>
          <w:rFonts w:ascii="Arial" w:hAnsi="Arial" w:cs="Arial"/>
          <w:sz w:val="56"/>
          <w:szCs w:val="56"/>
        </w:rPr>
      </w:pPr>
      <w:r>
        <w:rPr>
          <w:noProof/>
        </w:rPr>
        <w:drawing>
          <wp:anchor distT="0" distB="0" distL="114300" distR="114300" simplePos="0" relativeHeight="251707392" behindDoc="0" locked="0" layoutInCell="1" allowOverlap="1" wp14:anchorId="300BF951" wp14:editId="4FA2CA54">
            <wp:simplePos x="0" y="0"/>
            <wp:positionH relativeFrom="margin">
              <wp:align>center</wp:align>
            </wp:positionH>
            <wp:positionV relativeFrom="paragraph">
              <wp:posOffset>243840</wp:posOffset>
            </wp:positionV>
            <wp:extent cx="1681480" cy="2286000"/>
            <wp:effectExtent l="19050" t="0" r="13970" b="6667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681480" cy="2286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00FDFD02" w14:textId="2ADFDE0A" w:rsidR="00535AC0" w:rsidRDefault="00535AC0" w:rsidP="00355C61">
      <w:pPr>
        <w:spacing w:line="240" w:lineRule="auto"/>
        <w:jc w:val="center"/>
        <w:rPr>
          <w:rFonts w:ascii="Arial" w:hAnsi="Arial" w:cs="Arial"/>
          <w:sz w:val="56"/>
          <w:szCs w:val="56"/>
        </w:rPr>
      </w:pPr>
    </w:p>
    <w:p w14:paraId="6955F4D5" w14:textId="219E747F" w:rsidR="00535AC0" w:rsidRDefault="00535AC0" w:rsidP="00355C61">
      <w:pPr>
        <w:spacing w:line="240" w:lineRule="auto"/>
        <w:jc w:val="center"/>
        <w:rPr>
          <w:rFonts w:ascii="Arial" w:hAnsi="Arial" w:cs="Arial"/>
          <w:sz w:val="56"/>
          <w:szCs w:val="56"/>
        </w:rPr>
      </w:pPr>
    </w:p>
    <w:p w14:paraId="56E7F783" w14:textId="1C0F5274" w:rsidR="00535AC0" w:rsidRDefault="00535AC0" w:rsidP="00355C61">
      <w:pPr>
        <w:spacing w:line="240" w:lineRule="auto"/>
        <w:jc w:val="center"/>
        <w:rPr>
          <w:rFonts w:ascii="Arial" w:hAnsi="Arial" w:cs="Arial"/>
          <w:sz w:val="56"/>
          <w:szCs w:val="56"/>
        </w:rPr>
      </w:pPr>
    </w:p>
    <w:p w14:paraId="12DAFB45" w14:textId="75E63259" w:rsidR="00535AC0" w:rsidRDefault="00535AC0" w:rsidP="00355C61">
      <w:pPr>
        <w:spacing w:line="240" w:lineRule="auto"/>
        <w:jc w:val="center"/>
        <w:rPr>
          <w:rFonts w:ascii="Arial" w:hAnsi="Arial" w:cs="Arial"/>
          <w:sz w:val="56"/>
          <w:szCs w:val="56"/>
        </w:rPr>
      </w:pPr>
    </w:p>
    <w:p w14:paraId="1B266796" w14:textId="2B60A4A9" w:rsidR="00535AC0" w:rsidRDefault="00535AC0" w:rsidP="00355C61">
      <w:pPr>
        <w:spacing w:line="240" w:lineRule="auto"/>
        <w:jc w:val="center"/>
        <w:rPr>
          <w:rFonts w:ascii="Arial" w:hAnsi="Arial" w:cs="Arial"/>
          <w:sz w:val="56"/>
          <w:szCs w:val="56"/>
        </w:rPr>
      </w:pPr>
    </w:p>
    <w:p w14:paraId="35999F97" w14:textId="618C4689" w:rsidR="00535AC0" w:rsidRDefault="00535AC0" w:rsidP="00355C61">
      <w:pPr>
        <w:spacing w:line="240" w:lineRule="auto"/>
        <w:jc w:val="center"/>
        <w:rPr>
          <w:rFonts w:ascii="Arial" w:hAnsi="Arial" w:cs="Arial"/>
          <w:sz w:val="56"/>
          <w:szCs w:val="56"/>
        </w:rPr>
      </w:pPr>
    </w:p>
    <w:p w14:paraId="5D7AD813" w14:textId="4CC036BB" w:rsidR="00535AC0" w:rsidRDefault="00535AC0" w:rsidP="00355C61">
      <w:pPr>
        <w:spacing w:line="240" w:lineRule="auto"/>
        <w:jc w:val="center"/>
        <w:rPr>
          <w:rFonts w:ascii="Arial" w:hAnsi="Arial" w:cs="Arial"/>
          <w:sz w:val="56"/>
          <w:szCs w:val="56"/>
        </w:rPr>
      </w:pPr>
    </w:p>
    <w:p w14:paraId="05007802" w14:textId="7E08908E" w:rsidR="00535AC0" w:rsidRDefault="00535AC0" w:rsidP="00355C61">
      <w:pPr>
        <w:spacing w:line="240" w:lineRule="auto"/>
        <w:jc w:val="center"/>
        <w:rPr>
          <w:rFonts w:ascii="Arial" w:hAnsi="Arial" w:cs="Arial"/>
          <w:sz w:val="56"/>
          <w:szCs w:val="56"/>
        </w:rPr>
      </w:pPr>
    </w:p>
    <w:p w14:paraId="299EA1C1" w14:textId="45B040DB" w:rsidR="00535AC0" w:rsidRDefault="00535AC0" w:rsidP="00355C61">
      <w:pPr>
        <w:spacing w:line="240" w:lineRule="auto"/>
        <w:jc w:val="center"/>
        <w:rPr>
          <w:rFonts w:ascii="Arial" w:hAnsi="Arial" w:cs="Arial"/>
          <w:sz w:val="56"/>
          <w:szCs w:val="56"/>
        </w:rPr>
      </w:pPr>
    </w:p>
    <w:p w14:paraId="15B4DFF0" w14:textId="0E8D236A" w:rsidR="00535AC0" w:rsidRDefault="00535AC0" w:rsidP="00355C61">
      <w:pPr>
        <w:spacing w:line="240" w:lineRule="auto"/>
        <w:jc w:val="center"/>
        <w:rPr>
          <w:rFonts w:ascii="Arial" w:hAnsi="Arial" w:cs="Arial"/>
          <w:sz w:val="32"/>
          <w:szCs w:val="32"/>
        </w:rPr>
      </w:pPr>
    </w:p>
    <w:p w14:paraId="57945DB1" w14:textId="1F941052" w:rsidR="00535AC0" w:rsidRPr="00E04374" w:rsidRDefault="00535AC0" w:rsidP="00355C61">
      <w:pPr>
        <w:spacing w:line="240" w:lineRule="auto"/>
        <w:jc w:val="center"/>
        <w:rPr>
          <w:rFonts w:ascii="Ink Free" w:hAnsi="Ink Free" w:cs="Arial"/>
          <w:b/>
          <w:bCs/>
          <w:sz w:val="36"/>
          <w:szCs w:val="36"/>
        </w:rPr>
      </w:pPr>
      <w:r w:rsidRPr="00E04374">
        <w:rPr>
          <w:rFonts w:ascii="Ink Free" w:hAnsi="Ink Free" w:cs="Arial"/>
          <w:b/>
          <w:bCs/>
          <w:sz w:val="36"/>
          <w:szCs w:val="36"/>
        </w:rPr>
        <w:lastRenderedPageBreak/>
        <w:t>COMMERCIAL BANK OF CEYLON BANGLADESH</w:t>
      </w:r>
    </w:p>
    <w:p w14:paraId="3C4CC694" w14:textId="174809E3" w:rsidR="00AA7442" w:rsidRDefault="00AA7442" w:rsidP="00DC36CA">
      <w:pPr>
        <w:spacing w:line="240" w:lineRule="auto"/>
        <w:jc w:val="both"/>
        <w:rPr>
          <w:rFonts w:ascii="Arial" w:hAnsi="Arial" w:cs="Arial"/>
          <w:sz w:val="24"/>
          <w:szCs w:val="24"/>
        </w:rPr>
      </w:pPr>
      <w:r>
        <w:rPr>
          <w:rFonts w:ascii="Arial" w:hAnsi="Arial" w:cs="Arial"/>
          <w:sz w:val="24"/>
          <w:szCs w:val="24"/>
        </w:rPr>
        <w:t xml:space="preserve">CBC PLC is the best bank in Sri Lanka and working as the best since its establishment in the 1920s. </w:t>
      </w:r>
      <w:r w:rsidR="0013508C">
        <w:rPr>
          <w:rFonts w:ascii="Arial" w:hAnsi="Arial" w:cs="Arial"/>
          <w:sz w:val="24"/>
          <w:szCs w:val="24"/>
        </w:rPr>
        <w:t xml:space="preserve">CBC upgraded with its facilities and technology over the last few decades and also reached new heights. It has started several operations outside its country of origin. And in 2003, seeking the opportunity of an acquisition of a French multinational bank Credit Agricole Indosuez, the inception of CBC PLC Bangladesh was completed. This acquisition created a landmark in the history of the Sri Lankan Banking community, as CBC became the first Sri Lankan bank to acquire an international bank in the international arena. </w:t>
      </w:r>
    </w:p>
    <w:p w14:paraId="6CCCAA08" w14:textId="2F2885C6" w:rsidR="00DC36CA" w:rsidRDefault="00DC36CA" w:rsidP="00DC36CA">
      <w:pPr>
        <w:spacing w:line="240" w:lineRule="auto"/>
        <w:jc w:val="both"/>
        <w:rPr>
          <w:rFonts w:ascii="Arial" w:hAnsi="Arial" w:cs="Arial"/>
          <w:sz w:val="24"/>
          <w:szCs w:val="24"/>
        </w:rPr>
      </w:pPr>
      <w:r>
        <w:rPr>
          <w:rFonts w:ascii="Arial" w:hAnsi="Arial" w:cs="Arial"/>
          <w:sz w:val="24"/>
          <w:szCs w:val="24"/>
        </w:rPr>
        <w:t>CBC Bangladesh initiated</w:t>
      </w:r>
      <w:r w:rsidR="005D33E7">
        <w:rPr>
          <w:rFonts w:ascii="Arial" w:hAnsi="Arial" w:cs="Arial"/>
          <w:sz w:val="24"/>
          <w:szCs w:val="24"/>
        </w:rPr>
        <w:t xml:space="preserve"> its operations with only </w:t>
      </w:r>
      <w:r w:rsidR="005A3F3B">
        <w:rPr>
          <w:rFonts w:ascii="Arial" w:hAnsi="Arial" w:cs="Arial"/>
          <w:sz w:val="24"/>
          <w:szCs w:val="24"/>
        </w:rPr>
        <w:t>2</w:t>
      </w:r>
      <w:r w:rsidR="005D33E7">
        <w:rPr>
          <w:rFonts w:ascii="Arial" w:hAnsi="Arial" w:cs="Arial"/>
          <w:sz w:val="24"/>
          <w:szCs w:val="24"/>
        </w:rPr>
        <w:t xml:space="preserve"> branches in Dhaka and Chottogram, and </w:t>
      </w:r>
      <w:r w:rsidR="005A3F3B">
        <w:rPr>
          <w:rFonts w:ascii="Arial" w:hAnsi="Arial" w:cs="Arial"/>
          <w:sz w:val="24"/>
          <w:szCs w:val="24"/>
        </w:rPr>
        <w:t>2</w:t>
      </w:r>
      <w:r w:rsidR="005D33E7">
        <w:rPr>
          <w:rFonts w:ascii="Arial" w:hAnsi="Arial" w:cs="Arial"/>
          <w:sz w:val="24"/>
          <w:szCs w:val="24"/>
        </w:rPr>
        <w:t xml:space="preserve"> ATMs, one in Gulshan and another in Sonargaon. The bank</w:t>
      </w:r>
      <w:r w:rsidR="00DA5A43">
        <w:rPr>
          <w:rFonts w:ascii="Arial" w:hAnsi="Arial" w:cs="Arial"/>
          <w:sz w:val="24"/>
          <w:szCs w:val="24"/>
        </w:rPr>
        <w:t xml:space="preserve"> started with great hopes to become one of the leading foreign commercial banks in Bangladesh. </w:t>
      </w:r>
    </w:p>
    <w:p w14:paraId="5DA56DD7" w14:textId="69DF5AB1" w:rsidR="00F84F79" w:rsidRDefault="00DE15F2" w:rsidP="00DC36CA">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7214" behindDoc="1" locked="0" layoutInCell="1" allowOverlap="1" wp14:anchorId="38A73223" wp14:editId="5500DD9A">
                <wp:simplePos x="0" y="0"/>
                <wp:positionH relativeFrom="column">
                  <wp:posOffset>9525</wp:posOffset>
                </wp:positionH>
                <wp:positionV relativeFrom="paragraph">
                  <wp:posOffset>151765</wp:posOffset>
                </wp:positionV>
                <wp:extent cx="5895975" cy="166687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5895975" cy="166687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7AFB18" id="Rectangle 29" o:spid="_x0000_s1026" style="position:absolute;margin-left:.75pt;margin-top:11.95pt;width:464.25pt;height:131.25pt;z-index:-251659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" fillcolor="#b4c6e7 [1300]" strokecolor="#1f3763 [1604]" strokeweight="1pt"/>
            </w:pict>
          </mc:Fallback>
        </mc:AlternateContent>
      </w:r>
      <w:r w:rsidR="00F478BC">
        <w:rPr>
          <w:rFonts w:ascii="Arial" w:hAnsi="Arial" w:cs="Arial"/>
          <w:noProof/>
          <w:sz w:val="24"/>
          <w:szCs w:val="24"/>
        </w:rPr>
        <mc:AlternateContent>
          <mc:Choice Requires="wps">
            <w:drawing>
              <wp:anchor distT="0" distB="0" distL="114300" distR="114300" simplePos="0" relativeHeight="251711488" behindDoc="0" locked="0" layoutInCell="1" allowOverlap="1" wp14:anchorId="6823FAA9" wp14:editId="2DDA37FD">
                <wp:simplePos x="0" y="0"/>
                <wp:positionH relativeFrom="column">
                  <wp:posOffset>9525</wp:posOffset>
                </wp:positionH>
                <wp:positionV relativeFrom="paragraph">
                  <wp:posOffset>151765</wp:posOffset>
                </wp:positionV>
                <wp:extent cx="5905500" cy="168592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5905500" cy="1685925"/>
                        </a:xfrm>
                        <a:prstGeom prst="rect">
                          <a:avLst/>
                        </a:prstGeom>
                        <a:noFill/>
                        <a:ln w="19050">
                          <a:solidFill>
                            <a:schemeClr val="tx1">
                              <a:lumMod val="95000"/>
                              <a:lumOff val="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DCE6DA" id="Rectangle 28" o:spid="_x0000_s1026" style="position:absolute;margin-left:.75pt;margin-top:11.95pt;width:465pt;height:132.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" filled="f" strokecolor="#0d0d0d [3069]" strokeweight="1.5pt"/>
            </w:pict>
          </mc:Fallback>
        </mc:AlternateContent>
      </w:r>
      <w:r w:rsidR="00F84F79">
        <w:rPr>
          <w:rFonts w:ascii="Arial" w:hAnsi="Arial" w:cs="Arial"/>
          <w:noProof/>
          <w:sz w:val="24"/>
          <w:szCs w:val="24"/>
        </w:rPr>
        <w:drawing>
          <wp:anchor distT="0" distB="0" distL="114300" distR="114300" simplePos="0" relativeHeight="251708416" behindDoc="1" locked="0" layoutInCell="1" allowOverlap="1" wp14:anchorId="12BC868B" wp14:editId="7F5AAA46">
            <wp:simplePos x="0" y="0"/>
            <wp:positionH relativeFrom="margin">
              <wp:align>left</wp:align>
            </wp:positionH>
            <wp:positionV relativeFrom="paragraph">
              <wp:posOffset>265430</wp:posOffset>
            </wp:positionV>
            <wp:extent cx="466725" cy="466725"/>
            <wp:effectExtent l="0" t="0" r="0" b="0"/>
            <wp:wrapThrough wrapText="bothSides">
              <wp:wrapPolygon edited="0">
                <wp:start x="7935" y="882"/>
                <wp:lineTo x="882" y="16751"/>
                <wp:lineTo x="882" y="20278"/>
                <wp:lineTo x="13224" y="20278"/>
                <wp:lineTo x="14106" y="16751"/>
                <wp:lineTo x="20278" y="4408"/>
                <wp:lineTo x="20278" y="882"/>
                <wp:lineTo x="7935" y="882"/>
              </wp:wrapPolygon>
            </wp:wrapThrough>
            <wp:docPr id="26" name="Graphic 26" descr="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Quotes"/>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66725" cy="466725"/>
                    </a:xfrm>
                    <a:prstGeom prst="rect">
                      <a:avLst/>
                    </a:prstGeom>
                  </pic:spPr>
                </pic:pic>
              </a:graphicData>
            </a:graphic>
          </wp:anchor>
        </w:drawing>
      </w:r>
    </w:p>
    <w:p w14:paraId="68AD372D" w14:textId="18AF5620" w:rsidR="00F84F79" w:rsidRPr="00F84F79" w:rsidRDefault="00F84F79" w:rsidP="00DC36CA">
      <w:pPr>
        <w:spacing w:line="240" w:lineRule="auto"/>
        <w:jc w:val="both"/>
        <w:rPr>
          <w:rFonts w:ascii="Arial" w:hAnsi="Arial" w:cs="Arial"/>
          <w:b/>
          <w:bCs/>
          <w:sz w:val="24"/>
          <w:szCs w:val="24"/>
        </w:rPr>
      </w:pPr>
      <w:r w:rsidRPr="00075076">
        <w:rPr>
          <w:rFonts w:ascii="Arial" w:hAnsi="Arial" w:cs="Arial"/>
          <w:b/>
          <w:bCs/>
          <w:sz w:val="24"/>
          <w:szCs w:val="24"/>
        </w:rPr>
        <w:t>VISION -</w:t>
      </w:r>
    </w:p>
    <w:p w14:paraId="29ADB257" w14:textId="21FB8DBD" w:rsidR="00F84F79" w:rsidRDefault="00F84F79" w:rsidP="00DC36CA">
      <w:pPr>
        <w:spacing w:line="240" w:lineRule="auto"/>
        <w:jc w:val="both"/>
        <w:rPr>
          <w:rFonts w:ascii="Arial" w:hAnsi="Arial" w:cs="Arial"/>
          <w:sz w:val="24"/>
          <w:szCs w:val="24"/>
        </w:rPr>
      </w:pPr>
      <w:r>
        <w:rPr>
          <w:rFonts w:ascii="Arial" w:hAnsi="Arial" w:cs="Arial"/>
          <w:sz w:val="24"/>
          <w:szCs w:val="24"/>
        </w:rPr>
        <w:t xml:space="preserve">  </w:t>
      </w:r>
      <w:r w:rsidRPr="00F84F79">
        <w:rPr>
          <w:rFonts w:ascii="Arial" w:hAnsi="Arial" w:cs="Arial"/>
          <w:sz w:val="24"/>
          <w:szCs w:val="24"/>
        </w:rPr>
        <w:t>To be the Bank of Excellence in Service and Commitments.</w:t>
      </w:r>
    </w:p>
    <w:p w14:paraId="4A7949ED" w14:textId="68DFBB3D" w:rsidR="009C5AD2" w:rsidRDefault="009C5AD2" w:rsidP="00DC36CA">
      <w:pPr>
        <w:spacing w:line="240" w:lineRule="auto"/>
        <w:jc w:val="both"/>
        <w:rPr>
          <w:rFonts w:ascii="Arial" w:hAnsi="Arial" w:cs="Arial"/>
          <w:sz w:val="24"/>
          <w:szCs w:val="24"/>
        </w:rPr>
      </w:pPr>
    </w:p>
    <w:p w14:paraId="15A98E8F" w14:textId="3F658E96" w:rsidR="009C5AD2" w:rsidRPr="009C5AD2" w:rsidRDefault="009C5AD2" w:rsidP="009C5AD2">
      <w:pPr>
        <w:spacing w:line="240" w:lineRule="auto"/>
        <w:jc w:val="both"/>
        <w:rPr>
          <w:rFonts w:ascii="Arial" w:hAnsi="Arial" w:cs="Arial"/>
          <w:b/>
          <w:bCs/>
          <w:sz w:val="24"/>
          <w:szCs w:val="24"/>
        </w:rPr>
      </w:pPr>
      <w:r w:rsidRPr="00075076">
        <w:rPr>
          <w:rFonts w:ascii="Arial" w:hAnsi="Arial" w:cs="Arial"/>
          <w:b/>
          <w:bCs/>
          <w:noProof/>
          <w:sz w:val="24"/>
          <w:szCs w:val="24"/>
        </w:rPr>
        <w:drawing>
          <wp:anchor distT="0" distB="0" distL="114300" distR="114300" simplePos="0" relativeHeight="251710464" behindDoc="1" locked="0" layoutInCell="1" allowOverlap="1" wp14:anchorId="2E111469" wp14:editId="5DD24AD6">
            <wp:simplePos x="0" y="0"/>
            <wp:positionH relativeFrom="margin">
              <wp:align>left</wp:align>
            </wp:positionH>
            <wp:positionV relativeFrom="paragraph">
              <wp:posOffset>9525</wp:posOffset>
            </wp:positionV>
            <wp:extent cx="466725" cy="476250"/>
            <wp:effectExtent l="0" t="0" r="0" b="0"/>
            <wp:wrapThrough wrapText="bothSides">
              <wp:wrapPolygon edited="0">
                <wp:start x="7935" y="864"/>
                <wp:lineTo x="882" y="16416"/>
                <wp:lineTo x="882" y="19872"/>
                <wp:lineTo x="13224" y="19872"/>
                <wp:lineTo x="14106" y="16416"/>
                <wp:lineTo x="20278" y="4320"/>
                <wp:lineTo x="20278" y="864"/>
                <wp:lineTo x="7935" y="864"/>
              </wp:wrapPolygon>
            </wp:wrapThrough>
            <wp:docPr id="27" name="Graphic 27" descr="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Quotes"/>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66725" cy="476250"/>
                    </a:xfrm>
                    <a:prstGeom prst="rect">
                      <a:avLst/>
                    </a:prstGeom>
                  </pic:spPr>
                </pic:pic>
              </a:graphicData>
            </a:graphic>
            <wp14:sizeRelV relativeFrom="margin">
              <wp14:pctHeight>0</wp14:pctHeight>
            </wp14:sizeRelV>
          </wp:anchor>
        </w:drawing>
      </w:r>
      <w:r w:rsidRPr="00075076">
        <w:rPr>
          <w:rFonts w:ascii="Arial" w:hAnsi="Arial" w:cs="Arial"/>
          <w:b/>
          <w:bCs/>
          <w:sz w:val="24"/>
          <w:szCs w:val="24"/>
        </w:rPr>
        <w:t>MISSION -</w:t>
      </w:r>
    </w:p>
    <w:p w14:paraId="245C869D" w14:textId="342DBFC7" w:rsidR="009C5AD2" w:rsidRDefault="009C5AD2" w:rsidP="009C5AD2">
      <w:pPr>
        <w:spacing w:line="240" w:lineRule="auto"/>
        <w:jc w:val="center"/>
        <w:rPr>
          <w:rFonts w:ascii="Arial" w:hAnsi="Arial" w:cs="Arial"/>
          <w:sz w:val="24"/>
          <w:szCs w:val="24"/>
        </w:rPr>
      </w:pPr>
      <w:r w:rsidRPr="009C5AD2">
        <w:rPr>
          <w:rFonts w:ascii="Arial" w:hAnsi="Arial" w:cs="Arial"/>
          <w:sz w:val="24"/>
          <w:szCs w:val="24"/>
        </w:rPr>
        <w:t xml:space="preserve">To deliver optimum value to Customers, Employees, Shareholders &amp; the Nation </w:t>
      </w:r>
      <w:r>
        <w:rPr>
          <w:rFonts w:ascii="Arial" w:hAnsi="Arial" w:cs="Arial"/>
          <w:sz w:val="24"/>
          <w:szCs w:val="24"/>
        </w:rPr>
        <w:t xml:space="preserve">        </w:t>
      </w:r>
      <w:r w:rsidRPr="009C5AD2">
        <w:rPr>
          <w:rFonts w:ascii="Arial" w:hAnsi="Arial" w:cs="Arial"/>
          <w:sz w:val="24"/>
          <w:szCs w:val="24"/>
        </w:rPr>
        <w:t>while ensuring good Corporate Governance.</w:t>
      </w:r>
    </w:p>
    <w:p w14:paraId="5AC9CADA" w14:textId="77777777" w:rsidR="002466B0" w:rsidRDefault="002466B0" w:rsidP="006F3695">
      <w:pPr>
        <w:spacing w:line="240" w:lineRule="auto"/>
        <w:jc w:val="both"/>
        <w:rPr>
          <w:rFonts w:ascii="Arial" w:hAnsi="Arial" w:cs="Arial"/>
          <w:sz w:val="24"/>
          <w:szCs w:val="24"/>
        </w:rPr>
      </w:pPr>
    </w:p>
    <w:p w14:paraId="318DA813" w14:textId="71984224" w:rsidR="006F3695" w:rsidRDefault="00E017A7" w:rsidP="006F3695">
      <w:pPr>
        <w:spacing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13536" behindDoc="1" locked="0" layoutInCell="1" allowOverlap="1" wp14:anchorId="71FB399D" wp14:editId="11FA2F82">
            <wp:simplePos x="0" y="0"/>
            <wp:positionH relativeFrom="margin">
              <wp:posOffset>41910</wp:posOffset>
            </wp:positionH>
            <wp:positionV relativeFrom="paragraph">
              <wp:posOffset>757555</wp:posOffset>
            </wp:positionV>
            <wp:extent cx="2615565" cy="1666875"/>
            <wp:effectExtent l="0" t="0" r="13335" b="9525"/>
            <wp:wrapTight wrapText="bothSides">
              <wp:wrapPolygon edited="0">
                <wp:start x="0" y="0"/>
                <wp:lineTo x="0" y="21477"/>
                <wp:lineTo x="21553" y="21477"/>
                <wp:lineTo x="21553" y="0"/>
                <wp:lineTo x="0" y="0"/>
              </wp:wrapPolygon>
            </wp:wrapTight>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2466B0">
        <w:rPr>
          <w:rFonts w:ascii="Arial" w:hAnsi="Arial" w:cs="Arial"/>
          <w:noProof/>
          <w:sz w:val="24"/>
          <w:szCs w:val="24"/>
        </w:rPr>
        <w:drawing>
          <wp:anchor distT="0" distB="0" distL="114300" distR="114300" simplePos="0" relativeHeight="251712512" behindDoc="1" locked="0" layoutInCell="1" allowOverlap="1" wp14:anchorId="293EE138" wp14:editId="228EE429">
            <wp:simplePos x="0" y="0"/>
            <wp:positionH relativeFrom="column">
              <wp:posOffset>2790825</wp:posOffset>
            </wp:positionH>
            <wp:positionV relativeFrom="paragraph">
              <wp:posOffset>763270</wp:posOffset>
            </wp:positionV>
            <wp:extent cx="2781300" cy="1676400"/>
            <wp:effectExtent l="0" t="0" r="0" b="0"/>
            <wp:wrapTight wrapText="bothSides">
              <wp:wrapPolygon edited="0">
                <wp:start x="0" y="0"/>
                <wp:lineTo x="0" y="21355"/>
                <wp:lineTo x="21452" y="21355"/>
                <wp:lineTo x="21452" y="0"/>
                <wp:lineTo x="0" y="0"/>
              </wp:wrapPolygon>
            </wp:wrapTight>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anchor>
        </w:drawing>
      </w:r>
      <w:r w:rsidR="00B45D25">
        <w:rPr>
          <w:rFonts w:ascii="Arial" w:hAnsi="Arial" w:cs="Arial"/>
          <w:sz w:val="24"/>
          <w:szCs w:val="24"/>
        </w:rPr>
        <w:t>After 17 years of inauguration in BD, CBC has extended its services by operating a total of 11 branches, 6 SME centers, 2 Off-shore Banking Units</w:t>
      </w:r>
      <w:r w:rsidR="002466B0">
        <w:rPr>
          <w:rFonts w:ascii="Arial" w:hAnsi="Arial" w:cs="Arial"/>
          <w:sz w:val="24"/>
          <w:szCs w:val="24"/>
        </w:rPr>
        <w:t>, 1 Corporate Banking Division</w:t>
      </w:r>
      <w:r w:rsidR="00B45D25">
        <w:rPr>
          <w:rFonts w:ascii="Arial" w:hAnsi="Arial" w:cs="Arial"/>
          <w:sz w:val="24"/>
          <w:szCs w:val="24"/>
        </w:rPr>
        <w:t xml:space="preserve"> and 1 Digital Banking &amp; Card Center, all over Bangladesh with its head office in Gulshan, Dhaka. </w:t>
      </w:r>
    </w:p>
    <w:p w14:paraId="13479E1E" w14:textId="35A8A72B" w:rsidR="00CA02F9" w:rsidRDefault="00CA02F9" w:rsidP="006F3695">
      <w:pPr>
        <w:spacing w:line="240" w:lineRule="auto"/>
        <w:jc w:val="both"/>
        <w:rPr>
          <w:rFonts w:ascii="Arial" w:hAnsi="Arial" w:cs="Arial"/>
          <w:sz w:val="24"/>
          <w:szCs w:val="24"/>
        </w:rPr>
      </w:pPr>
    </w:p>
    <w:p w14:paraId="171882FF" w14:textId="7668C72F" w:rsidR="00B45D25" w:rsidRDefault="00B45D25" w:rsidP="006F3695">
      <w:pPr>
        <w:spacing w:line="240" w:lineRule="auto"/>
        <w:jc w:val="both"/>
        <w:rPr>
          <w:rFonts w:ascii="Arial" w:hAnsi="Arial" w:cs="Arial"/>
          <w:sz w:val="24"/>
          <w:szCs w:val="24"/>
        </w:rPr>
      </w:pPr>
    </w:p>
    <w:p w14:paraId="47C5AD31" w14:textId="33859E72" w:rsidR="00B45D25" w:rsidRDefault="00B45D25" w:rsidP="006F3695">
      <w:pPr>
        <w:spacing w:line="240" w:lineRule="auto"/>
        <w:jc w:val="both"/>
        <w:rPr>
          <w:rFonts w:ascii="Arial" w:hAnsi="Arial" w:cs="Arial"/>
          <w:sz w:val="24"/>
          <w:szCs w:val="24"/>
        </w:rPr>
      </w:pPr>
    </w:p>
    <w:p w14:paraId="281C4B70" w14:textId="6086E13A" w:rsidR="00E234ED" w:rsidRDefault="00E234ED" w:rsidP="006F3695">
      <w:pPr>
        <w:spacing w:line="240" w:lineRule="auto"/>
        <w:jc w:val="both"/>
        <w:rPr>
          <w:rFonts w:ascii="Arial" w:hAnsi="Arial" w:cs="Arial"/>
          <w:sz w:val="24"/>
          <w:szCs w:val="24"/>
        </w:rPr>
      </w:pPr>
    </w:p>
    <w:p w14:paraId="317B4A3C" w14:textId="61DBA34E" w:rsidR="00E234ED" w:rsidRDefault="00E234ED" w:rsidP="006F3695">
      <w:pPr>
        <w:spacing w:line="240" w:lineRule="auto"/>
        <w:jc w:val="both"/>
        <w:rPr>
          <w:rFonts w:ascii="Arial" w:hAnsi="Arial" w:cs="Arial"/>
          <w:sz w:val="24"/>
          <w:szCs w:val="24"/>
        </w:rPr>
      </w:pPr>
    </w:p>
    <w:p w14:paraId="4214DA6D" w14:textId="350C6170" w:rsidR="00E234ED" w:rsidRDefault="00E234ED" w:rsidP="006F3695">
      <w:pPr>
        <w:spacing w:line="240" w:lineRule="auto"/>
        <w:jc w:val="both"/>
        <w:rPr>
          <w:rFonts w:ascii="Arial" w:hAnsi="Arial" w:cs="Arial"/>
          <w:sz w:val="24"/>
          <w:szCs w:val="24"/>
        </w:rPr>
      </w:pPr>
    </w:p>
    <w:p w14:paraId="3702D75C" w14:textId="030CBDD1" w:rsidR="00E234ED" w:rsidRDefault="00E234ED" w:rsidP="006F3695">
      <w:pPr>
        <w:spacing w:line="240" w:lineRule="auto"/>
        <w:jc w:val="both"/>
        <w:rPr>
          <w:rFonts w:ascii="Arial" w:hAnsi="Arial" w:cs="Arial"/>
          <w:sz w:val="24"/>
          <w:szCs w:val="24"/>
        </w:rPr>
      </w:pPr>
    </w:p>
    <w:p w14:paraId="1ADAA2CA" w14:textId="50A3EB23" w:rsidR="00E234ED" w:rsidRDefault="00E234ED" w:rsidP="006F3695">
      <w:pPr>
        <w:spacing w:line="240" w:lineRule="auto"/>
        <w:jc w:val="both"/>
        <w:rPr>
          <w:rFonts w:ascii="Arial" w:hAnsi="Arial" w:cs="Arial"/>
          <w:sz w:val="24"/>
          <w:szCs w:val="24"/>
        </w:rPr>
      </w:pPr>
    </w:p>
    <w:p w14:paraId="3B8080B2" w14:textId="4BD6047B" w:rsidR="00E234ED" w:rsidRDefault="00E234ED" w:rsidP="006F3695">
      <w:pPr>
        <w:spacing w:line="240" w:lineRule="auto"/>
        <w:jc w:val="both"/>
        <w:rPr>
          <w:rFonts w:ascii="Arial" w:hAnsi="Arial" w:cs="Arial"/>
          <w:sz w:val="24"/>
          <w:szCs w:val="24"/>
        </w:rPr>
      </w:pPr>
    </w:p>
    <w:p w14:paraId="6C76B806" w14:textId="217EBA1D" w:rsidR="00E234ED" w:rsidRDefault="00E234ED" w:rsidP="006F3695">
      <w:pPr>
        <w:spacing w:line="240" w:lineRule="auto"/>
        <w:jc w:val="both"/>
        <w:rPr>
          <w:rFonts w:ascii="Arial" w:hAnsi="Arial" w:cs="Arial"/>
          <w:sz w:val="24"/>
          <w:szCs w:val="24"/>
        </w:rPr>
      </w:pPr>
    </w:p>
    <w:p w14:paraId="7A8317F3" w14:textId="46FDD090" w:rsidR="00A41DAE" w:rsidRDefault="00F5538A" w:rsidP="006F3695">
      <w:pPr>
        <w:spacing w:line="240" w:lineRule="auto"/>
        <w:jc w:val="both"/>
        <w:rPr>
          <w:rFonts w:ascii="Arial" w:hAnsi="Arial" w:cs="Arial"/>
          <w:sz w:val="24"/>
          <w:szCs w:val="24"/>
        </w:rPr>
      </w:pPr>
      <w:r>
        <w:rPr>
          <w:rFonts w:ascii="Arial" w:hAnsi="Arial" w:cs="Arial"/>
          <w:noProof/>
          <w:sz w:val="24"/>
          <w:szCs w:val="24"/>
        </w:rPr>
        <w:lastRenderedPageBreak/>
        <w:drawing>
          <wp:inline distT="0" distB="0" distL="0" distR="0" wp14:anchorId="53DCC72E" wp14:editId="05370817">
            <wp:extent cx="6060440" cy="5635256"/>
            <wp:effectExtent l="0" t="0" r="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750FC1E9" w14:textId="77777777" w:rsidR="00A41DAE" w:rsidRDefault="00A41DAE" w:rsidP="006F3695">
      <w:pPr>
        <w:spacing w:line="240" w:lineRule="auto"/>
        <w:jc w:val="both"/>
        <w:rPr>
          <w:rFonts w:ascii="Arial" w:hAnsi="Arial" w:cs="Arial"/>
          <w:sz w:val="24"/>
          <w:szCs w:val="24"/>
        </w:rPr>
      </w:pPr>
    </w:p>
    <w:p w14:paraId="15B6AECC" w14:textId="240AB81A" w:rsidR="00E234ED" w:rsidRDefault="000074EB" w:rsidP="006F3695">
      <w:pPr>
        <w:spacing w:line="240" w:lineRule="auto"/>
        <w:jc w:val="both"/>
        <w:rPr>
          <w:rFonts w:ascii="Arial" w:hAnsi="Arial" w:cs="Arial"/>
          <w:sz w:val="24"/>
          <w:szCs w:val="24"/>
        </w:rPr>
      </w:pPr>
      <w:r>
        <w:rPr>
          <w:rFonts w:ascii="Arial" w:hAnsi="Arial" w:cs="Arial"/>
          <w:sz w:val="24"/>
          <w:szCs w:val="24"/>
        </w:rPr>
        <w:t>The head office of CBC Bangladesh Operations is situated at Hadi Tower, Kemal Ataturk Avenue, Gulshan 2, Dhaka. The corporate</w:t>
      </w:r>
      <w:r w:rsidR="00F577BE">
        <w:rPr>
          <w:rFonts w:ascii="Arial" w:hAnsi="Arial" w:cs="Arial"/>
          <w:sz w:val="24"/>
          <w:szCs w:val="24"/>
        </w:rPr>
        <w:t xml:space="preserve"> banking</w:t>
      </w:r>
      <w:r>
        <w:rPr>
          <w:rFonts w:ascii="Arial" w:hAnsi="Arial" w:cs="Arial"/>
          <w:sz w:val="24"/>
          <w:szCs w:val="24"/>
        </w:rPr>
        <w:t xml:space="preserve"> </w:t>
      </w:r>
      <w:r w:rsidR="00F577BE">
        <w:rPr>
          <w:rFonts w:ascii="Arial" w:hAnsi="Arial" w:cs="Arial"/>
          <w:sz w:val="24"/>
          <w:szCs w:val="24"/>
        </w:rPr>
        <w:t>segment of the bank</w:t>
      </w:r>
      <w:r>
        <w:rPr>
          <w:rFonts w:ascii="Arial" w:hAnsi="Arial" w:cs="Arial"/>
          <w:sz w:val="24"/>
          <w:szCs w:val="24"/>
        </w:rPr>
        <w:t xml:space="preserve"> </w:t>
      </w:r>
      <w:r w:rsidR="00F577BE">
        <w:rPr>
          <w:rFonts w:ascii="Arial" w:hAnsi="Arial" w:cs="Arial"/>
          <w:sz w:val="24"/>
          <w:szCs w:val="24"/>
        </w:rPr>
        <w:t>is located in the same address. CBC Bangladesh’s decisions are centralized,</w:t>
      </w:r>
      <w:r w:rsidR="00A41DAE">
        <w:rPr>
          <w:rFonts w:ascii="Arial" w:hAnsi="Arial" w:cs="Arial"/>
          <w:sz w:val="24"/>
          <w:szCs w:val="24"/>
        </w:rPr>
        <w:t xml:space="preserve"> </w:t>
      </w:r>
      <w:r w:rsidR="004B2BD4">
        <w:rPr>
          <w:rFonts w:ascii="Arial" w:hAnsi="Arial" w:cs="Arial"/>
          <w:sz w:val="24"/>
          <w:szCs w:val="24"/>
        </w:rPr>
        <w:t>decentralized</w:t>
      </w:r>
      <w:r w:rsidR="00F577BE">
        <w:rPr>
          <w:rFonts w:ascii="Arial" w:hAnsi="Arial" w:cs="Arial"/>
          <w:sz w:val="24"/>
          <w:szCs w:val="24"/>
        </w:rPr>
        <w:t xml:space="preserve"> and goal congruent, thus all the branches and centers proceed services after a</w:t>
      </w:r>
      <w:r w:rsidR="00A41DAE">
        <w:rPr>
          <w:rFonts w:ascii="Arial" w:hAnsi="Arial" w:cs="Arial"/>
          <w:sz w:val="24"/>
          <w:szCs w:val="24"/>
        </w:rPr>
        <w:t xml:space="preserve">pproval </w:t>
      </w:r>
      <w:r w:rsidR="00F577BE">
        <w:rPr>
          <w:rFonts w:ascii="Arial" w:hAnsi="Arial" w:cs="Arial"/>
          <w:sz w:val="24"/>
          <w:szCs w:val="24"/>
        </w:rPr>
        <w:t>and authoriz</w:t>
      </w:r>
      <w:r w:rsidR="00A41DAE">
        <w:rPr>
          <w:rFonts w:ascii="Arial" w:hAnsi="Arial" w:cs="Arial"/>
          <w:sz w:val="24"/>
          <w:szCs w:val="24"/>
        </w:rPr>
        <w:t>ation</w:t>
      </w:r>
      <w:r w:rsidR="00F577BE">
        <w:rPr>
          <w:rFonts w:ascii="Arial" w:hAnsi="Arial" w:cs="Arial"/>
          <w:sz w:val="24"/>
          <w:szCs w:val="24"/>
        </w:rPr>
        <w:t xml:space="preserve"> by the officials designated for specific facilities. For an example, to authenticated or disburse a loan, certain steps are to be maintained by the officials of the disbursing branch. Important credit related information </w:t>
      </w:r>
      <w:r w:rsidR="00F23FD0">
        <w:rPr>
          <w:rFonts w:ascii="Arial" w:hAnsi="Arial" w:cs="Arial"/>
          <w:sz w:val="24"/>
          <w:szCs w:val="24"/>
        </w:rPr>
        <w:t>is</w:t>
      </w:r>
      <w:r w:rsidR="00F577BE">
        <w:rPr>
          <w:rFonts w:ascii="Arial" w:hAnsi="Arial" w:cs="Arial"/>
          <w:sz w:val="24"/>
          <w:szCs w:val="24"/>
        </w:rPr>
        <w:t xml:space="preserve"> analyzed by top management, including CEO, COO, Credit Analysis Heads, and only after their approval the facility may be provided. </w:t>
      </w:r>
      <w:r w:rsidR="00A41DAE">
        <w:rPr>
          <w:rFonts w:ascii="Arial" w:hAnsi="Arial" w:cs="Arial"/>
          <w:sz w:val="24"/>
          <w:szCs w:val="24"/>
        </w:rPr>
        <w:t>Though approval is required, the decision of the disbursing branch is decentralized.</w:t>
      </w:r>
    </w:p>
    <w:p w14:paraId="54DB1326" w14:textId="77777777" w:rsidR="00FE3B74" w:rsidRDefault="00FE3B74" w:rsidP="006F3695">
      <w:pPr>
        <w:spacing w:line="240" w:lineRule="auto"/>
        <w:jc w:val="both"/>
        <w:rPr>
          <w:rFonts w:ascii="Arial" w:hAnsi="Arial" w:cs="Arial"/>
          <w:sz w:val="24"/>
          <w:szCs w:val="24"/>
        </w:rPr>
      </w:pPr>
    </w:p>
    <w:p w14:paraId="3F95256D" w14:textId="1CC536FC" w:rsidR="00F23FD0" w:rsidRDefault="00F23FD0" w:rsidP="006F3695">
      <w:pPr>
        <w:spacing w:line="240" w:lineRule="auto"/>
        <w:jc w:val="both"/>
        <w:rPr>
          <w:rFonts w:ascii="Arial" w:hAnsi="Arial" w:cs="Arial"/>
          <w:sz w:val="24"/>
          <w:szCs w:val="24"/>
        </w:rPr>
      </w:pPr>
      <w:r>
        <w:rPr>
          <w:rFonts w:ascii="Arial" w:hAnsi="Arial" w:cs="Arial"/>
          <w:sz w:val="24"/>
          <w:szCs w:val="24"/>
        </w:rPr>
        <w:lastRenderedPageBreak/>
        <w:t xml:space="preserve">The corporate management has many experienced professionals </w:t>
      </w:r>
      <w:r w:rsidR="00585D11">
        <w:rPr>
          <w:rFonts w:ascii="Arial" w:hAnsi="Arial" w:cs="Arial"/>
          <w:sz w:val="24"/>
          <w:szCs w:val="24"/>
        </w:rPr>
        <w:t>designated by the head office in Colombo and the local Bangladesh professional sector as well. The top management of CBC Bangladesh chapter are:</w:t>
      </w:r>
    </w:p>
    <w:p w14:paraId="247920CB" w14:textId="77777777" w:rsidR="0035042A" w:rsidRDefault="0035042A" w:rsidP="006F3695">
      <w:pPr>
        <w:spacing w:line="240" w:lineRule="auto"/>
        <w:jc w:val="both"/>
        <w:rPr>
          <w:rFonts w:ascii="Arial" w:hAnsi="Arial" w:cs="Arial"/>
          <w:sz w:val="24"/>
          <w:szCs w:val="24"/>
        </w:rPr>
      </w:pPr>
    </w:p>
    <w:p w14:paraId="79310003" w14:textId="7BBA7B71" w:rsidR="00585D11" w:rsidRPr="0035042A" w:rsidRDefault="00585D11"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Varuna Kolamunna</w:t>
      </w:r>
      <w:r w:rsidR="00D7169D" w:rsidRPr="0035042A">
        <w:rPr>
          <w:rFonts w:ascii="Arial" w:hAnsi="Arial" w:cs="Arial"/>
          <w:sz w:val="24"/>
          <w:szCs w:val="24"/>
        </w:rPr>
        <w:t xml:space="preserve"> </w:t>
      </w:r>
      <w:r w:rsidRPr="0035042A">
        <w:rPr>
          <w:rFonts w:ascii="Arial" w:hAnsi="Arial" w:cs="Arial"/>
          <w:sz w:val="24"/>
          <w:szCs w:val="24"/>
        </w:rPr>
        <w:t xml:space="preserve">– Mr. Varuna has been appointed as the CEO and country manager and serving since </w:t>
      </w:r>
    </w:p>
    <w:p w14:paraId="3B2FCC8E" w14:textId="14302D14"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Dilip Das Gupta – Mr. Dilip has been serving as the senior general manager of CBC Bangladesh</w:t>
      </w:r>
    </w:p>
    <w:p w14:paraId="2537C2D5" w14:textId="1788E0F9"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Kapila Liyanage – Mr. Kapila has been appointed the chief operating officer since 2019</w:t>
      </w:r>
    </w:p>
    <w:p w14:paraId="5EB35C2D" w14:textId="0A1C3C3F"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 xml:space="preserve">Mr. Nandi Ashim Kumar – Mr. Nandi is the senior deputy general manager </w:t>
      </w:r>
    </w:p>
    <w:p w14:paraId="419405B0" w14:textId="35100665"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Binoy Gopal Roy – Mr</w:t>
      </w:r>
      <w:r w:rsidR="00BD4EBA">
        <w:rPr>
          <w:rFonts w:ascii="Arial" w:hAnsi="Arial" w:cs="Arial"/>
          <w:sz w:val="24"/>
          <w:szCs w:val="24"/>
        </w:rPr>
        <w:t>.</w:t>
      </w:r>
      <w:r w:rsidRPr="0035042A">
        <w:rPr>
          <w:rFonts w:ascii="Arial" w:hAnsi="Arial" w:cs="Arial"/>
          <w:sz w:val="24"/>
          <w:szCs w:val="24"/>
        </w:rPr>
        <w:t xml:space="preserve"> Binoy is the deputy general manager, finance and accounts/finance controller</w:t>
      </w:r>
    </w:p>
    <w:p w14:paraId="3DA0FEF5" w14:textId="6936FF88"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w:t>
      </w:r>
      <w:r w:rsidR="00BD4EBA">
        <w:rPr>
          <w:rFonts w:ascii="Arial" w:hAnsi="Arial" w:cs="Arial"/>
          <w:sz w:val="24"/>
          <w:szCs w:val="24"/>
        </w:rPr>
        <w:t>.</w:t>
      </w:r>
      <w:r w:rsidR="002347C3" w:rsidRPr="0035042A">
        <w:rPr>
          <w:rFonts w:ascii="Arial" w:hAnsi="Arial" w:cs="Arial"/>
          <w:sz w:val="24"/>
          <w:szCs w:val="24"/>
        </w:rPr>
        <w:t xml:space="preserve"> </w:t>
      </w:r>
      <w:r w:rsidRPr="0035042A">
        <w:rPr>
          <w:rFonts w:ascii="Arial" w:hAnsi="Arial" w:cs="Arial"/>
          <w:sz w:val="24"/>
          <w:szCs w:val="24"/>
        </w:rPr>
        <w:t xml:space="preserve">Mostofa Anowar Sohel - Mr. Mostofa is the senior assistant general manager and head of human resources. </w:t>
      </w:r>
    </w:p>
    <w:p w14:paraId="7595521E" w14:textId="7DF5E4C3"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Shakir Khusru – Mr</w:t>
      </w:r>
      <w:r w:rsidR="00BD4EBA">
        <w:rPr>
          <w:rFonts w:ascii="Arial" w:hAnsi="Arial" w:cs="Arial"/>
          <w:sz w:val="24"/>
          <w:szCs w:val="24"/>
        </w:rPr>
        <w:t>.</w:t>
      </w:r>
      <w:r w:rsidRPr="0035042A">
        <w:rPr>
          <w:rFonts w:ascii="Arial" w:hAnsi="Arial" w:cs="Arial"/>
          <w:sz w:val="24"/>
          <w:szCs w:val="24"/>
        </w:rPr>
        <w:t xml:space="preserve"> Shakir is the assistant general manager of personal banking</w:t>
      </w:r>
    </w:p>
    <w:p w14:paraId="37CDE050" w14:textId="49BD8676" w:rsidR="00D7169D" w:rsidRPr="0035042A" w:rsidRDefault="00D7169D"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Mosharof Hossain – Mr. Mosharof is the compliance officer</w:t>
      </w:r>
    </w:p>
    <w:p w14:paraId="7A121EBE" w14:textId="4EBA2E00" w:rsidR="00FD7C60" w:rsidRDefault="00FA4376" w:rsidP="0035042A">
      <w:pPr>
        <w:pStyle w:val="ListParagraph"/>
        <w:numPr>
          <w:ilvl w:val="0"/>
          <w:numId w:val="7"/>
        </w:numPr>
        <w:spacing w:line="240" w:lineRule="auto"/>
        <w:jc w:val="both"/>
        <w:rPr>
          <w:rFonts w:ascii="Arial" w:hAnsi="Arial" w:cs="Arial"/>
          <w:sz w:val="24"/>
          <w:szCs w:val="24"/>
        </w:rPr>
      </w:pPr>
      <w:r w:rsidRPr="0035042A">
        <w:rPr>
          <w:rFonts w:ascii="Arial" w:hAnsi="Arial" w:cs="Arial"/>
          <w:sz w:val="24"/>
          <w:szCs w:val="24"/>
        </w:rPr>
        <w:t>Mr. Rafique Ul Haque – Mr. Rafique is the lawyer of the bank, currently serving at his office in Purana Paltan as Barrister-in-Law.</w:t>
      </w:r>
    </w:p>
    <w:p w14:paraId="5783A6B1" w14:textId="77777777" w:rsidR="0035042A" w:rsidRPr="0035042A" w:rsidRDefault="0035042A" w:rsidP="0035042A">
      <w:pPr>
        <w:pStyle w:val="ListParagraph"/>
        <w:spacing w:line="240" w:lineRule="auto"/>
        <w:jc w:val="both"/>
        <w:rPr>
          <w:rFonts w:ascii="Arial" w:hAnsi="Arial" w:cs="Arial"/>
          <w:sz w:val="24"/>
          <w:szCs w:val="24"/>
        </w:rPr>
      </w:pPr>
    </w:p>
    <w:p w14:paraId="54DA712A" w14:textId="3C1E8647" w:rsidR="00D7169D" w:rsidRDefault="00D7169D" w:rsidP="006F3695">
      <w:pPr>
        <w:spacing w:line="240" w:lineRule="auto"/>
        <w:jc w:val="both"/>
        <w:rPr>
          <w:rFonts w:ascii="Arial" w:hAnsi="Arial" w:cs="Arial"/>
          <w:sz w:val="24"/>
          <w:szCs w:val="24"/>
        </w:rPr>
      </w:pPr>
      <w:r>
        <w:rPr>
          <w:rFonts w:ascii="Arial" w:hAnsi="Arial" w:cs="Arial"/>
          <w:sz w:val="24"/>
          <w:szCs w:val="24"/>
        </w:rPr>
        <w:t xml:space="preserve">The audit committee consists of Mr. Varuna, Mr. Dilip, Mr. Kapila and Mr. Mosharof. </w:t>
      </w:r>
    </w:p>
    <w:p w14:paraId="649BE8BD" w14:textId="49F6FF38" w:rsidR="00D7169D" w:rsidRDefault="00D7169D" w:rsidP="006F3695">
      <w:pPr>
        <w:spacing w:line="240" w:lineRule="auto"/>
        <w:jc w:val="both"/>
        <w:rPr>
          <w:rFonts w:ascii="Arial" w:hAnsi="Arial" w:cs="Arial"/>
          <w:sz w:val="24"/>
          <w:szCs w:val="24"/>
        </w:rPr>
      </w:pPr>
      <w:r>
        <w:rPr>
          <w:rFonts w:ascii="Arial" w:hAnsi="Arial" w:cs="Arial"/>
          <w:sz w:val="24"/>
          <w:szCs w:val="24"/>
        </w:rPr>
        <w:t xml:space="preserve">As the decisions are centralized the top management takes most of the decisions and at certain levels the proposals are authenticated and authorized through the head office in Colombo. </w:t>
      </w:r>
    </w:p>
    <w:p w14:paraId="23A9D220" w14:textId="0FEAE0CB" w:rsidR="00D7169D" w:rsidRDefault="00D7169D" w:rsidP="006F3695">
      <w:pPr>
        <w:spacing w:line="240" w:lineRule="auto"/>
        <w:jc w:val="both"/>
        <w:rPr>
          <w:rFonts w:ascii="Arial" w:hAnsi="Arial" w:cs="Arial"/>
          <w:sz w:val="24"/>
          <w:szCs w:val="24"/>
        </w:rPr>
      </w:pPr>
      <w:r>
        <w:rPr>
          <w:rFonts w:ascii="Arial" w:hAnsi="Arial" w:cs="Arial"/>
          <w:sz w:val="24"/>
          <w:szCs w:val="24"/>
        </w:rPr>
        <w:t>Mr. Varuna, Mr</w:t>
      </w:r>
      <w:r w:rsidR="00BD4EBA">
        <w:rPr>
          <w:rFonts w:ascii="Arial" w:hAnsi="Arial" w:cs="Arial"/>
          <w:sz w:val="24"/>
          <w:szCs w:val="24"/>
        </w:rPr>
        <w:t>.</w:t>
      </w:r>
      <w:r>
        <w:rPr>
          <w:rFonts w:ascii="Arial" w:hAnsi="Arial" w:cs="Arial"/>
          <w:sz w:val="24"/>
          <w:szCs w:val="24"/>
        </w:rPr>
        <w:t xml:space="preserve"> Kapila, and Mr</w:t>
      </w:r>
      <w:r w:rsidR="00BD4EBA">
        <w:rPr>
          <w:rFonts w:ascii="Arial" w:hAnsi="Arial" w:cs="Arial"/>
          <w:sz w:val="24"/>
          <w:szCs w:val="24"/>
        </w:rPr>
        <w:t>.</w:t>
      </w:r>
      <w:r>
        <w:rPr>
          <w:rFonts w:ascii="Arial" w:hAnsi="Arial" w:cs="Arial"/>
          <w:sz w:val="24"/>
          <w:szCs w:val="24"/>
        </w:rPr>
        <w:t xml:space="preserve"> Binoy are the main </w:t>
      </w:r>
      <w:r w:rsidR="0029044B">
        <w:rPr>
          <w:rFonts w:ascii="Arial" w:hAnsi="Arial" w:cs="Arial"/>
          <w:sz w:val="24"/>
          <w:szCs w:val="24"/>
        </w:rPr>
        <w:t>dignitaries for the credit administration. As mentioned before, the disbursements of huge loan profiles are analyzed by this committee</w:t>
      </w:r>
      <w:r w:rsidR="00B32371">
        <w:rPr>
          <w:rFonts w:ascii="Arial" w:hAnsi="Arial" w:cs="Arial"/>
          <w:sz w:val="24"/>
          <w:szCs w:val="24"/>
        </w:rPr>
        <w:t xml:space="preserve"> and approved</w:t>
      </w:r>
      <w:r w:rsidR="0029044B">
        <w:rPr>
          <w:rFonts w:ascii="Arial" w:hAnsi="Arial" w:cs="Arial"/>
          <w:sz w:val="24"/>
          <w:szCs w:val="24"/>
        </w:rPr>
        <w:t xml:space="preserve"> in order to facilitate the clients. </w:t>
      </w:r>
    </w:p>
    <w:p w14:paraId="1BE9D568" w14:textId="7220EF18" w:rsidR="002347C3" w:rsidRDefault="002347C3" w:rsidP="006F3695">
      <w:pPr>
        <w:spacing w:line="240" w:lineRule="auto"/>
        <w:jc w:val="both"/>
        <w:rPr>
          <w:rFonts w:ascii="Arial" w:hAnsi="Arial" w:cs="Arial"/>
          <w:sz w:val="24"/>
          <w:szCs w:val="24"/>
        </w:rPr>
      </w:pPr>
      <w:r>
        <w:rPr>
          <w:rFonts w:ascii="Arial" w:hAnsi="Arial" w:cs="Arial"/>
          <w:sz w:val="24"/>
          <w:szCs w:val="24"/>
        </w:rPr>
        <w:t>The external auditor of the Commercial Bank of Ceylon Bangladesh is A. Quasem and Co. who is one of the oldest chartered accountan</w:t>
      </w:r>
      <w:r w:rsidR="009C7CED">
        <w:rPr>
          <w:rFonts w:ascii="Arial" w:hAnsi="Arial" w:cs="Arial"/>
          <w:sz w:val="24"/>
          <w:szCs w:val="24"/>
        </w:rPr>
        <w:t>cy</w:t>
      </w:r>
      <w:r>
        <w:rPr>
          <w:rFonts w:ascii="Arial" w:hAnsi="Arial" w:cs="Arial"/>
          <w:sz w:val="24"/>
          <w:szCs w:val="24"/>
        </w:rPr>
        <w:t xml:space="preserve"> firm operating in Bangladesh. And registered as the member firm of Ernest </w:t>
      </w:r>
      <w:r w:rsidR="00FD7C60">
        <w:rPr>
          <w:rFonts w:ascii="Arial" w:hAnsi="Arial" w:cs="Arial"/>
          <w:sz w:val="24"/>
          <w:szCs w:val="24"/>
        </w:rPr>
        <w:t>&amp;</w:t>
      </w:r>
      <w:r>
        <w:rPr>
          <w:rFonts w:ascii="Arial" w:hAnsi="Arial" w:cs="Arial"/>
          <w:sz w:val="24"/>
          <w:szCs w:val="24"/>
        </w:rPr>
        <w:t xml:space="preserve"> Young Global</w:t>
      </w:r>
      <w:r w:rsidR="00FD7C60">
        <w:rPr>
          <w:rFonts w:ascii="Arial" w:hAnsi="Arial" w:cs="Arial"/>
          <w:sz w:val="24"/>
          <w:szCs w:val="24"/>
        </w:rPr>
        <w:t xml:space="preserve"> Ltd.</w:t>
      </w:r>
      <w:r>
        <w:rPr>
          <w:rFonts w:ascii="Arial" w:hAnsi="Arial" w:cs="Arial"/>
          <w:sz w:val="24"/>
          <w:szCs w:val="24"/>
        </w:rPr>
        <w:t xml:space="preserve">, a renowned accountancy firm in the United Kingdom. </w:t>
      </w:r>
    </w:p>
    <w:p w14:paraId="3770DA7C" w14:textId="77777777" w:rsidR="00FD7C60" w:rsidRDefault="00FD7C60" w:rsidP="006F3695">
      <w:pPr>
        <w:spacing w:line="240" w:lineRule="auto"/>
        <w:jc w:val="both"/>
        <w:rPr>
          <w:rFonts w:ascii="Arial" w:hAnsi="Arial" w:cs="Arial"/>
          <w:sz w:val="24"/>
          <w:szCs w:val="24"/>
        </w:rPr>
      </w:pPr>
    </w:p>
    <w:p w14:paraId="38DE4407" w14:textId="4FD12F45" w:rsidR="00FD7C60" w:rsidRDefault="00FD7C60" w:rsidP="006F3695">
      <w:pPr>
        <w:spacing w:line="240" w:lineRule="auto"/>
        <w:jc w:val="both"/>
        <w:rPr>
          <w:rFonts w:ascii="Arial" w:hAnsi="Arial" w:cs="Arial"/>
          <w:sz w:val="24"/>
          <w:szCs w:val="24"/>
        </w:rPr>
      </w:pPr>
      <w:r>
        <w:rPr>
          <w:rFonts w:ascii="Arial" w:hAnsi="Arial" w:cs="Arial"/>
          <w:sz w:val="24"/>
          <w:szCs w:val="24"/>
        </w:rPr>
        <w:t xml:space="preserve">CBC Bangladesh reviews their performance through CRISL BD (Credit Rating Information and Services Limited Bangladesh), a credit rating company originated in Pakistan and has a global presence. Recently, from where the </w:t>
      </w:r>
      <w:r w:rsidR="00A80953">
        <w:rPr>
          <w:rFonts w:ascii="Arial" w:hAnsi="Arial" w:cs="Arial"/>
          <w:sz w:val="24"/>
          <w:szCs w:val="24"/>
        </w:rPr>
        <w:t>bank’s Bangladesh operations</w:t>
      </w:r>
      <w:r>
        <w:rPr>
          <w:rFonts w:ascii="Arial" w:hAnsi="Arial" w:cs="Arial"/>
          <w:sz w:val="24"/>
          <w:szCs w:val="24"/>
        </w:rPr>
        <w:t xml:space="preserve"> </w:t>
      </w:r>
      <w:r w:rsidR="00A80953">
        <w:rPr>
          <w:rFonts w:ascii="Arial" w:hAnsi="Arial" w:cs="Arial"/>
          <w:sz w:val="24"/>
          <w:szCs w:val="24"/>
        </w:rPr>
        <w:t>received</w:t>
      </w:r>
      <w:r>
        <w:rPr>
          <w:rFonts w:ascii="Arial" w:hAnsi="Arial" w:cs="Arial"/>
          <w:sz w:val="24"/>
          <w:szCs w:val="24"/>
        </w:rPr>
        <w:t xml:space="preserve"> the highest ratings in long</w:t>
      </w:r>
      <w:r w:rsidR="003E4693">
        <w:rPr>
          <w:rFonts w:ascii="Arial" w:hAnsi="Arial" w:cs="Arial"/>
          <w:sz w:val="24"/>
          <w:szCs w:val="24"/>
        </w:rPr>
        <w:t>-</w:t>
      </w:r>
      <w:r>
        <w:rPr>
          <w:rFonts w:ascii="Arial" w:hAnsi="Arial" w:cs="Arial"/>
          <w:sz w:val="24"/>
          <w:szCs w:val="24"/>
        </w:rPr>
        <w:t xml:space="preserve">term and short-term loans for 10 consecutive years. </w:t>
      </w:r>
    </w:p>
    <w:p w14:paraId="270F4E2C" w14:textId="09AA0AE6" w:rsidR="00EC07A1" w:rsidRDefault="00EC07A1" w:rsidP="006F3695">
      <w:pPr>
        <w:spacing w:line="240" w:lineRule="auto"/>
        <w:jc w:val="both"/>
        <w:rPr>
          <w:rFonts w:ascii="Arial" w:hAnsi="Arial" w:cs="Arial"/>
          <w:sz w:val="24"/>
          <w:szCs w:val="24"/>
        </w:rPr>
      </w:pPr>
    </w:p>
    <w:p w14:paraId="5B70CB15" w14:textId="77777777" w:rsidR="00C01DAF" w:rsidRDefault="00C01DAF" w:rsidP="006F3695">
      <w:pPr>
        <w:spacing w:line="240" w:lineRule="auto"/>
        <w:jc w:val="both"/>
        <w:rPr>
          <w:rFonts w:ascii="Arial" w:hAnsi="Arial" w:cs="Arial"/>
          <w:sz w:val="24"/>
          <w:szCs w:val="24"/>
        </w:rPr>
      </w:pPr>
    </w:p>
    <w:p w14:paraId="7BB9D10C" w14:textId="79F1B1ED" w:rsidR="00EC07A1" w:rsidRPr="00972388" w:rsidRDefault="00B32371" w:rsidP="006F3695">
      <w:pPr>
        <w:spacing w:line="240" w:lineRule="auto"/>
        <w:jc w:val="both"/>
        <w:rPr>
          <w:rFonts w:ascii="Ink Free" w:hAnsi="Ink Free" w:cs="Arial"/>
          <w:b/>
          <w:bCs/>
          <w:sz w:val="28"/>
          <w:szCs w:val="28"/>
        </w:rPr>
      </w:pPr>
      <w:r w:rsidRPr="00972388">
        <w:rPr>
          <w:rFonts w:ascii="Ink Free" w:hAnsi="Ink Free" w:cs="Arial"/>
          <w:b/>
          <w:bCs/>
          <w:sz w:val="28"/>
          <w:szCs w:val="28"/>
        </w:rPr>
        <w:lastRenderedPageBreak/>
        <w:t>Organogram:</w:t>
      </w:r>
    </w:p>
    <w:p w14:paraId="4843DAAA" w14:textId="75BEA399" w:rsidR="00F2651B" w:rsidRDefault="00F2651B" w:rsidP="006F3695">
      <w:pPr>
        <w:spacing w:line="240" w:lineRule="auto"/>
        <w:jc w:val="both"/>
        <w:rPr>
          <w:rFonts w:ascii="Arial" w:hAnsi="Arial" w:cs="Arial"/>
          <w:sz w:val="24"/>
          <w:szCs w:val="24"/>
          <w:u w:val="single"/>
        </w:rPr>
      </w:pPr>
    </w:p>
    <w:p w14:paraId="2D97126E" w14:textId="0D423C39" w:rsidR="00F2651B" w:rsidRDefault="00F2651B" w:rsidP="006F3695">
      <w:pPr>
        <w:spacing w:line="240" w:lineRule="auto"/>
        <w:jc w:val="both"/>
        <w:rPr>
          <w:rFonts w:ascii="Arial" w:hAnsi="Arial" w:cs="Arial"/>
          <w:sz w:val="24"/>
          <w:szCs w:val="24"/>
          <w:u w:val="single"/>
        </w:rPr>
      </w:pPr>
      <w:r>
        <w:rPr>
          <w:rFonts w:ascii="Arial" w:hAnsi="Arial" w:cs="Arial"/>
          <w:noProof/>
          <w:sz w:val="24"/>
          <w:szCs w:val="24"/>
          <w:u w:val="single"/>
        </w:rPr>
        <w:drawing>
          <wp:inline distT="0" distB="0" distL="0" distR="0" wp14:anchorId="410D0DA1" wp14:editId="3A8FB836">
            <wp:extent cx="6219825" cy="5007699"/>
            <wp:effectExtent l="38100" t="0" r="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5207764A" w14:textId="77777777" w:rsidR="00B32371" w:rsidRPr="00B32371" w:rsidRDefault="00B32371" w:rsidP="006F3695">
      <w:pPr>
        <w:spacing w:line="240" w:lineRule="auto"/>
        <w:jc w:val="both"/>
        <w:rPr>
          <w:rFonts w:ascii="Arial" w:hAnsi="Arial" w:cs="Arial"/>
          <w:sz w:val="24"/>
          <w:szCs w:val="24"/>
          <w:u w:val="single"/>
        </w:rPr>
      </w:pPr>
    </w:p>
    <w:p w14:paraId="7402BDD6" w14:textId="77777777" w:rsidR="00B32371" w:rsidRDefault="00B32371" w:rsidP="006F3695">
      <w:pPr>
        <w:spacing w:line="240" w:lineRule="auto"/>
        <w:jc w:val="both"/>
        <w:rPr>
          <w:rFonts w:ascii="Arial" w:hAnsi="Arial" w:cs="Arial"/>
          <w:sz w:val="24"/>
          <w:szCs w:val="24"/>
        </w:rPr>
      </w:pPr>
    </w:p>
    <w:p w14:paraId="270D3AFB" w14:textId="77777777" w:rsidR="009C7CED" w:rsidRDefault="009C7CED" w:rsidP="0076782A">
      <w:pPr>
        <w:spacing w:line="240" w:lineRule="auto"/>
        <w:jc w:val="both"/>
        <w:rPr>
          <w:rFonts w:ascii="Arial" w:hAnsi="Arial" w:cs="Arial"/>
          <w:sz w:val="24"/>
          <w:szCs w:val="24"/>
        </w:rPr>
      </w:pPr>
    </w:p>
    <w:p w14:paraId="2AAF3A78" w14:textId="77777777" w:rsidR="009C7CED" w:rsidRDefault="009C7CED" w:rsidP="0076782A">
      <w:pPr>
        <w:spacing w:line="240" w:lineRule="auto"/>
        <w:jc w:val="both"/>
        <w:rPr>
          <w:rFonts w:ascii="Arial" w:hAnsi="Arial" w:cs="Arial"/>
          <w:sz w:val="24"/>
          <w:szCs w:val="24"/>
        </w:rPr>
      </w:pPr>
    </w:p>
    <w:p w14:paraId="0D354857" w14:textId="419C77DD" w:rsidR="0076782A" w:rsidRPr="0076782A" w:rsidRDefault="0076782A" w:rsidP="0076782A">
      <w:pPr>
        <w:spacing w:line="240" w:lineRule="auto"/>
        <w:jc w:val="both"/>
        <w:rPr>
          <w:rFonts w:ascii="Arial" w:hAnsi="Arial" w:cs="Arial"/>
          <w:sz w:val="24"/>
          <w:szCs w:val="24"/>
        </w:rPr>
      </w:pPr>
      <w:r w:rsidRPr="0076782A">
        <w:rPr>
          <w:rFonts w:ascii="Arial" w:hAnsi="Arial" w:cs="Arial"/>
          <w:sz w:val="24"/>
          <w:szCs w:val="24"/>
        </w:rPr>
        <w:t>SWIFT Code - Bangladesh: CCEYBDDH</w:t>
      </w:r>
    </w:p>
    <w:p w14:paraId="33555E37" w14:textId="60532509" w:rsidR="0076782A" w:rsidRDefault="0076782A" w:rsidP="0076782A">
      <w:pPr>
        <w:spacing w:line="240" w:lineRule="auto"/>
        <w:jc w:val="both"/>
        <w:rPr>
          <w:rFonts w:ascii="Arial" w:hAnsi="Arial" w:cs="Arial"/>
          <w:sz w:val="24"/>
          <w:szCs w:val="24"/>
        </w:rPr>
      </w:pPr>
      <w:r w:rsidRPr="0076782A">
        <w:rPr>
          <w:rFonts w:ascii="Arial" w:hAnsi="Arial" w:cs="Arial"/>
          <w:sz w:val="24"/>
          <w:szCs w:val="24"/>
        </w:rPr>
        <w:t xml:space="preserve">E-mail: </w:t>
      </w:r>
      <w:hyperlink r:id="rId42" w:history="1">
        <w:r w:rsidR="006B64CE" w:rsidRPr="008703C2">
          <w:rPr>
            <w:rStyle w:val="Hyperlink"/>
            <w:rFonts w:ascii="Arial" w:hAnsi="Arial" w:cs="Arial"/>
            <w:sz w:val="24"/>
            <w:szCs w:val="24"/>
          </w:rPr>
          <w:t>email@combankbd.com</w:t>
        </w:r>
      </w:hyperlink>
    </w:p>
    <w:p w14:paraId="70F933D0" w14:textId="70C0B6D7" w:rsidR="006B64CE" w:rsidRDefault="006B64CE" w:rsidP="0076782A">
      <w:pPr>
        <w:spacing w:line="240" w:lineRule="auto"/>
        <w:jc w:val="both"/>
        <w:rPr>
          <w:rFonts w:ascii="Arial" w:hAnsi="Arial" w:cs="Arial"/>
          <w:sz w:val="24"/>
          <w:szCs w:val="24"/>
        </w:rPr>
      </w:pPr>
    </w:p>
    <w:p w14:paraId="2C333784" w14:textId="5C7A6A2B" w:rsidR="006B64CE" w:rsidRDefault="006B64CE" w:rsidP="0076782A">
      <w:pPr>
        <w:spacing w:line="240" w:lineRule="auto"/>
        <w:jc w:val="both"/>
        <w:rPr>
          <w:rFonts w:ascii="Arial" w:hAnsi="Arial" w:cs="Arial"/>
          <w:sz w:val="24"/>
          <w:szCs w:val="24"/>
        </w:rPr>
      </w:pPr>
    </w:p>
    <w:p w14:paraId="5F47E224" w14:textId="63BB55D8" w:rsidR="006B64CE" w:rsidRDefault="006B64CE" w:rsidP="0076782A">
      <w:pPr>
        <w:spacing w:line="240" w:lineRule="auto"/>
        <w:jc w:val="both"/>
        <w:rPr>
          <w:rFonts w:ascii="Arial" w:hAnsi="Arial" w:cs="Arial"/>
          <w:sz w:val="24"/>
          <w:szCs w:val="24"/>
        </w:rPr>
      </w:pPr>
    </w:p>
    <w:p w14:paraId="24D92659" w14:textId="6A5BBCC3" w:rsidR="006B64CE" w:rsidRPr="00972388" w:rsidRDefault="006B64CE" w:rsidP="00972388">
      <w:pPr>
        <w:spacing w:line="240" w:lineRule="auto"/>
        <w:rPr>
          <w:rFonts w:ascii="Ink Free" w:hAnsi="Ink Free" w:cs="Arial"/>
          <w:b/>
          <w:bCs/>
          <w:sz w:val="32"/>
          <w:szCs w:val="32"/>
        </w:rPr>
      </w:pPr>
      <w:r w:rsidRPr="00972388">
        <w:rPr>
          <w:rFonts w:ascii="Ink Free" w:hAnsi="Ink Free" w:cs="Arial"/>
          <w:b/>
          <w:bCs/>
          <w:sz w:val="32"/>
          <w:szCs w:val="32"/>
        </w:rPr>
        <w:lastRenderedPageBreak/>
        <w:t>Products and Services of Commercial Bank of Ceylon:</w:t>
      </w:r>
    </w:p>
    <w:p w14:paraId="66F97FB5" w14:textId="4F411592" w:rsidR="006B64CE" w:rsidRDefault="006B64CE" w:rsidP="0076782A">
      <w:pPr>
        <w:spacing w:line="240" w:lineRule="auto"/>
        <w:jc w:val="both"/>
        <w:rPr>
          <w:rFonts w:ascii="Arial" w:hAnsi="Arial" w:cs="Arial"/>
          <w:sz w:val="24"/>
          <w:szCs w:val="24"/>
        </w:rPr>
      </w:pPr>
      <w:r>
        <w:rPr>
          <w:rFonts w:ascii="Arial" w:hAnsi="Arial" w:cs="Arial"/>
          <w:sz w:val="24"/>
          <w:szCs w:val="24"/>
        </w:rPr>
        <w:t>The retail banking facilities provided by CBC includes</w:t>
      </w:r>
      <w:r w:rsidR="00A64DF0">
        <w:rPr>
          <w:rFonts w:ascii="Arial" w:hAnsi="Arial" w:cs="Arial"/>
          <w:sz w:val="24"/>
          <w:szCs w:val="24"/>
        </w:rPr>
        <w:t xml:space="preserve"> debit card services,</w:t>
      </w:r>
      <w:r>
        <w:rPr>
          <w:rFonts w:ascii="Arial" w:hAnsi="Arial" w:cs="Arial"/>
          <w:sz w:val="24"/>
          <w:szCs w:val="24"/>
        </w:rPr>
        <w:t xml:space="preserve"> deposit schemes such as savings, investment schemes, and credit facilities, such as,</w:t>
      </w:r>
      <w:r w:rsidR="00E365B8">
        <w:rPr>
          <w:rFonts w:ascii="Arial" w:hAnsi="Arial" w:cs="Arial"/>
          <w:sz w:val="24"/>
          <w:szCs w:val="24"/>
        </w:rPr>
        <w:t xml:space="preserve"> credit cards,</w:t>
      </w:r>
      <w:r>
        <w:rPr>
          <w:rFonts w:ascii="Arial" w:hAnsi="Arial" w:cs="Arial"/>
          <w:sz w:val="24"/>
          <w:szCs w:val="24"/>
        </w:rPr>
        <w:t xml:space="preserve"> short-term loans,</w:t>
      </w:r>
      <w:r w:rsidR="009E73FD">
        <w:rPr>
          <w:rFonts w:ascii="Arial" w:hAnsi="Arial" w:cs="Arial"/>
          <w:sz w:val="24"/>
          <w:szCs w:val="24"/>
        </w:rPr>
        <w:t xml:space="preserve"> </w:t>
      </w:r>
      <w:r>
        <w:rPr>
          <w:rFonts w:ascii="Arial" w:hAnsi="Arial" w:cs="Arial"/>
          <w:sz w:val="24"/>
          <w:szCs w:val="24"/>
        </w:rPr>
        <w:t xml:space="preserve">personal loans, auto loans, home loans, </w:t>
      </w:r>
      <w:r w:rsidR="009E73FD">
        <w:rPr>
          <w:rFonts w:ascii="Arial" w:hAnsi="Arial" w:cs="Arial"/>
          <w:sz w:val="24"/>
          <w:szCs w:val="24"/>
        </w:rPr>
        <w:t>mid-term loans, long-term loans, corporate loans, overdraft, bank guarantees, and letter of credit facilities for importing or exporting organizations</w:t>
      </w:r>
      <w:r>
        <w:rPr>
          <w:rFonts w:ascii="Arial" w:hAnsi="Arial" w:cs="Arial"/>
          <w:sz w:val="24"/>
          <w:szCs w:val="24"/>
        </w:rPr>
        <w:t>. The bank carries out corporate banking and small medium enterprise banking facilities, inter-banking services such as BEFTN, Pay Orders, Demand Draft, Telegraphic Transfers/ SWIFT</w:t>
      </w:r>
      <w:r w:rsidR="009E73FD">
        <w:rPr>
          <w:rFonts w:ascii="Arial" w:hAnsi="Arial" w:cs="Arial"/>
          <w:sz w:val="24"/>
          <w:szCs w:val="24"/>
        </w:rPr>
        <w:t xml:space="preserve"> for both inward and outward remittance, and foreign currency transactions. Authorized Dealer Branches can deal and operate in foreign currencies. Whereas SWIFT and international transfer are approved and processed by Off-shore banking Units. The SWIFT Code for CBC Bangladesh is: </w:t>
      </w:r>
      <w:r w:rsidR="009E73FD" w:rsidRPr="009E73FD">
        <w:rPr>
          <w:rFonts w:ascii="Arial" w:hAnsi="Arial" w:cs="Arial"/>
          <w:sz w:val="24"/>
          <w:szCs w:val="24"/>
          <w:highlight w:val="cyan"/>
        </w:rPr>
        <w:t>CCEYBDDH</w:t>
      </w:r>
      <w:r w:rsidR="009E73FD">
        <w:rPr>
          <w:rFonts w:ascii="Arial" w:hAnsi="Arial" w:cs="Arial"/>
          <w:sz w:val="24"/>
          <w:szCs w:val="24"/>
        </w:rPr>
        <w:t>. During any wire transfers among banks in different countries this SWIFT Code is required to verify the origin and destination of the transfer.</w:t>
      </w:r>
    </w:p>
    <w:p w14:paraId="5B91DC6B" w14:textId="69E5669B" w:rsidR="00FE3333" w:rsidRDefault="00DB76DA" w:rsidP="0076782A">
      <w:pPr>
        <w:spacing w:line="240" w:lineRule="auto"/>
        <w:jc w:val="both"/>
        <w:rPr>
          <w:rFonts w:ascii="Arial" w:hAnsi="Arial" w:cs="Arial"/>
          <w:sz w:val="24"/>
          <w:szCs w:val="24"/>
        </w:rPr>
      </w:pPr>
      <w:r>
        <w:rPr>
          <w:rFonts w:ascii="Arial" w:hAnsi="Arial" w:cs="Arial"/>
          <w:sz w:val="24"/>
          <w:szCs w:val="24"/>
        </w:rPr>
        <w:t xml:space="preserve">While availing any service from the bank, a/c holder must complete an account opening form with details such as personal, family, occupational and residential information. It requires the client to provide its signature and valid NID Card, as a proof of their identity. After the information has been validated from the higher officials, the facilities can be further proceeded. </w:t>
      </w:r>
      <w:r w:rsidR="00FE3333">
        <w:rPr>
          <w:rFonts w:ascii="Arial" w:hAnsi="Arial" w:cs="Arial"/>
          <w:sz w:val="24"/>
          <w:szCs w:val="24"/>
        </w:rPr>
        <w:t>First Debit Card and cheque book issued are free of charge for any new client.</w:t>
      </w:r>
      <w:r w:rsidR="00C12EF7">
        <w:rPr>
          <w:rFonts w:ascii="Arial" w:hAnsi="Arial" w:cs="Arial"/>
          <w:sz w:val="24"/>
          <w:szCs w:val="24"/>
        </w:rPr>
        <w:t xml:space="preserve"> Must be BD Citizen and above 18years (except </w:t>
      </w:r>
      <w:r w:rsidR="00DB3619">
        <w:rPr>
          <w:rFonts w:ascii="Arial" w:hAnsi="Arial" w:cs="Arial"/>
          <w:sz w:val="24"/>
          <w:szCs w:val="24"/>
        </w:rPr>
        <w:t xml:space="preserve">for few </w:t>
      </w:r>
      <w:r w:rsidR="00C12EF7">
        <w:rPr>
          <w:rFonts w:ascii="Arial" w:hAnsi="Arial" w:cs="Arial"/>
          <w:sz w:val="24"/>
          <w:szCs w:val="24"/>
        </w:rPr>
        <w:t>cases).</w:t>
      </w:r>
    </w:p>
    <w:p w14:paraId="42FCE8E9" w14:textId="3EF53F71" w:rsidR="00BA1DF2" w:rsidRDefault="00BA1DF2" w:rsidP="0076782A">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3776" behindDoc="0" locked="0" layoutInCell="1" allowOverlap="1" wp14:anchorId="7E2169FE" wp14:editId="382C1C04">
                <wp:simplePos x="0" y="0"/>
                <wp:positionH relativeFrom="margin">
                  <wp:posOffset>428625</wp:posOffset>
                </wp:positionH>
                <wp:positionV relativeFrom="paragraph">
                  <wp:posOffset>222885</wp:posOffset>
                </wp:positionV>
                <wp:extent cx="5219700" cy="2886075"/>
                <wp:effectExtent l="152400" t="114300" r="152400" b="123825"/>
                <wp:wrapNone/>
                <wp:docPr id="65" name="Rectangle 65"/>
                <wp:cNvGraphicFramePr/>
                <a:graphic xmlns:a="http://schemas.openxmlformats.org/drawingml/2006/main">
                  <a:graphicData uri="http://schemas.microsoft.com/office/word/2010/wordprocessingShape">
                    <wps:wsp>
                      <wps:cNvSpPr/>
                      <wps:spPr>
                        <a:xfrm>
                          <a:off x="0" y="0"/>
                          <a:ext cx="5219700" cy="2886075"/>
                        </a:xfrm>
                        <a:prstGeom prst="rect">
                          <a:avLst/>
                        </a:prstGeom>
                        <a:noFill/>
                        <a:ln w="28575"/>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FA110" id="Rectangle 65" o:spid="_x0000_s1026" style="position:absolute;margin-left:33.75pt;margin-top:17.55pt;width:411pt;height:227.2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" filled="f" strokecolor="#1f3763 [1604]" strokeweight="2.25pt">
                <v:shadow on="t" type="perspective" color="black" opacity="26214f" offset="0,0" matrix="66847f,,,66847f"/>
                <w10:wrap anchorx="margin"/>
              </v:rect>
            </w:pict>
          </mc:Fallback>
        </mc:AlternateContent>
      </w:r>
    </w:p>
    <w:p w14:paraId="5A742FF9" w14:textId="613630A8" w:rsidR="00BA1DF2" w:rsidRDefault="00BA1DF2" w:rsidP="00BA1DF2">
      <w:pPr>
        <w:spacing w:line="240" w:lineRule="auto"/>
        <w:rPr>
          <w:rFonts w:ascii="Arial" w:hAnsi="Arial" w:cs="Arial"/>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Arial" w:hAnsi="Arial" w:cs="Arial"/>
          <w:noProof/>
          <w:sz w:val="24"/>
          <w:szCs w:val="24"/>
        </w:rPr>
        <w:drawing>
          <wp:anchor distT="0" distB="0" distL="114300" distR="114300" simplePos="0" relativeHeight="251724800" behindDoc="0" locked="0" layoutInCell="1" allowOverlap="1" wp14:anchorId="44B991E5" wp14:editId="4616EA0F">
            <wp:simplePos x="0" y="0"/>
            <wp:positionH relativeFrom="column">
              <wp:posOffset>461010</wp:posOffset>
            </wp:positionH>
            <wp:positionV relativeFrom="page">
              <wp:posOffset>4911725</wp:posOffset>
            </wp:positionV>
            <wp:extent cx="914400" cy="914400"/>
            <wp:effectExtent l="0" t="0" r="0" b="0"/>
            <wp:wrapSquare wrapText="bothSides"/>
            <wp:docPr id="68" name="Graphic 68"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Graphic 68" descr="Document"/>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914400" cy="914400"/>
                    </a:xfrm>
                    <a:prstGeom prst="rect">
                      <a:avLst/>
                    </a:prstGeom>
                  </pic:spPr>
                </pic:pic>
              </a:graphicData>
            </a:graphic>
          </wp:anchor>
        </w:drawing>
      </w:r>
    </w:p>
    <w:p w14:paraId="6149CE47" w14:textId="0660BF38" w:rsidR="00BA1DF2" w:rsidRPr="006B2367" w:rsidRDefault="00B56E1D" w:rsidP="00BA1DF2">
      <w:pPr>
        <w:spacing w:line="240" w:lineRule="auto"/>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Arial" w:hAnsi="Arial" w:cs="Arial"/>
          <w:noProof/>
          <w:sz w:val="24"/>
          <w:szCs w:val="24"/>
        </w:rPr>
        <w:drawing>
          <wp:anchor distT="0" distB="0" distL="114300" distR="114300" simplePos="0" relativeHeight="251725824" behindDoc="0" locked="0" layoutInCell="1" allowOverlap="1" wp14:anchorId="6DD142CC" wp14:editId="1AEA538D">
            <wp:simplePos x="0" y="0"/>
            <wp:positionH relativeFrom="column">
              <wp:posOffset>4619625</wp:posOffset>
            </wp:positionH>
            <wp:positionV relativeFrom="page">
              <wp:posOffset>5612130</wp:posOffset>
            </wp:positionV>
            <wp:extent cx="914400" cy="914400"/>
            <wp:effectExtent l="0" t="0" r="0" b="0"/>
            <wp:wrapSquare wrapText="bothSides"/>
            <wp:docPr id="72" name="Graphic 72" descr="Bank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Graphic 72" descr="Bank check"/>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914400" cy="914400"/>
                    </a:xfrm>
                    <a:prstGeom prst="rect">
                      <a:avLst/>
                    </a:prstGeom>
                  </pic:spPr>
                </pic:pic>
              </a:graphicData>
            </a:graphic>
          </wp:anchor>
        </w:drawing>
      </w:r>
      <w:r w:rsidR="004C5B39">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BA1DF2" w:rsidRPr="006B2367">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APPLICATION FORM</w:t>
      </w:r>
    </w:p>
    <w:p w14:paraId="7791A390" w14:textId="3FF07261" w:rsidR="00BA1DF2" w:rsidRDefault="00BA1DF2" w:rsidP="00BA1DF2">
      <w:pPr>
        <w:spacing w:line="240" w:lineRule="auto"/>
        <w:jc w:val="right"/>
        <w:rPr>
          <w:rFonts w:ascii="Arial" w:hAnsi="Arial" w:cs="Arial"/>
          <w:sz w:val="24"/>
          <w:szCs w:val="24"/>
        </w:rPr>
      </w:pPr>
      <w:r>
        <w:rPr>
          <w:rFonts w:ascii="Arial" w:hAnsi="Arial" w:cs="Arial"/>
          <w:sz w:val="24"/>
          <w:szCs w:val="24"/>
        </w:rPr>
        <w:t xml:space="preserve">  </w:t>
      </w:r>
    </w:p>
    <w:p w14:paraId="4D5AB170" w14:textId="00A2AFA6" w:rsidR="00BA1DF2" w:rsidRPr="00BA1DF2" w:rsidRDefault="00BA1DF2" w:rsidP="00BA1DF2">
      <w:pPr>
        <w:spacing w:line="240" w:lineRule="auto"/>
        <w:rPr>
          <w:rFonts w:ascii="Arial" w:hAnsi="Arial" w:cs="Arial"/>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Arial" w:hAnsi="Arial" w:cs="Arial"/>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Pr="006B2367">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CHEQUE BOOK</w:t>
      </w:r>
    </w:p>
    <w:p w14:paraId="1DEAC699" w14:textId="3E374098" w:rsidR="00BA1DF2" w:rsidRDefault="00DF2896" w:rsidP="0076782A">
      <w:pPr>
        <w:spacing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26848" behindDoc="0" locked="0" layoutInCell="1" allowOverlap="1" wp14:anchorId="698DED34" wp14:editId="0DB2FAD2">
            <wp:simplePos x="0" y="0"/>
            <wp:positionH relativeFrom="margin">
              <wp:posOffset>447675</wp:posOffset>
            </wp:positionH>
            <wp:positionV relativeFrom="page">
              <wp:posOffset>6361430</wp:posOffset>
            </wp:positionV>
            <wp:extent cx="914400" cy="914400"/>
            <wp:effectExtent l="0" t="0" r="0" b="0"/>
            <wp:wrapSquare wrapText="bothSides"/>
            <wp:docPr id="69" name="Graphic 69" descr="Employee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Graphic 69" descr="Employee badge"/>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anchor>
        </w:drawing>
      </w:r>
    </w:p>
    <w:p w14:paraId="2B55EDBB" w14:textId="0F3BA896" w:rsidR="00BA1DF2" w:rsidRPr="00B56E1D" w:rsidRDefault="00BA1DF2" w:rsidP="00BA1DF2">
      <w:pPr>
        <w:spacing w:line="240" w:lineRule="auto"/>
        <w:rPr>
          <w:rFonts w:ascii="Arial" w:hAnsi="Arial" w:cs="Arial"/>
          <w:sz w:val="24"/>
          <w:szCs w:val="24"/>
        </w:rPr>
      </w:pPr>
      <w:r>
        <w:rPr>
          <w:rFonts w:ascii="Arial" w:hAnsi="Arial" w:cs="Arial"/>
          <w:sz w:val="24"/>
          <w:szCs w:val="24"/>
        </w:rPr>
        <w:t xml:space="preserve">    </w:t>
      </w:r>
      <w:r w:rsidR="00DF2896">
        <w:rPr>
          <w:rFonts w:ascii="Arial" w:hAnsi="Arial" w:cs="Arial"/>
          <w:noProof/>
          <w:sz w:val="24"/>
          <w:szCs w:val="24"/>
        </w:rPr>
        <w:drawing>
          <wp:anchor distT="0" distB="0" distL="114300" distR="114300" simplePos="0" relativeHeight="251727872" behindDoc="0" locked="0" layoutInCell="1" allowOverlap="1" wp14:anchorId="686D22C4" wp14:editId="07161083">
            <wp:simplePos x="0" y="0"/>
            <wp:positionH relativeFrom="margin">
              <wp:posOffset>4572000</wp:posOffset>
            </wp:positionH>
            <wp:positionV relativeFrom="page">
              <wp:posOffset>6904990</wp:posOffset>
            </wp:positionV>
            <wp:extent cx="914400" cy="914400"/>
            <wp:effectExtent l="0" t="0" r="0" b="0"/>
            <wp:wrapSquare wrapText="bothSides"/>
            <wp:docPr id="71" name="Graphic 71" descr="Credi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Graphic 71" descr="Credit card"/>
                    <pic:cNvPicPr/>
                  </pic:nvPicPr>
                  <pic:blipFill>
                    <a:blip r:embed="rId49">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914400" cy="914400"/>
                    </a:xfrm>
                    <a:prstGeom prst="rect">
                      <a:avLst/>
                    </a:prstGeom>
                  </pic:spPr>
                </pic:pic>
              </a:graphicData>
            </a:graphic>
          </wp:anchor>
        </w:drawing>
      </w:r>
      <w:r w:rsidRPr="006B2367">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NID CARD</w:t>
      </w:r>
    </w:p>
    <w:p w14:paraId="1E91C949" w14:textId="77777777" w:rsidR="00B56E1D" w:rsidRDefault="00DF2896" w:rsidP="00BA1DF2">
      <w:pPr>
        <w:spacing w:line="240" w:lineRule="auto"/>
        <w:rPr>
          <w:rFonts w:ascii="Arial" w:hAnsi="Arial" w:cs="Arial"/>
          <w:sz w:val="24"/>
          <w:szCs w:val="24"/>
        </w:rPr>
      </w:pPr>
      <w:r>
        <w:rPr>
          <w:rFonts w:ascii="Arial" w:hAnsi="Arial" w:cs="Arial"/>
          <w:sz w:val="24"/>
          <w:szCs w:val="24"/>
        </w:rPr>
        <w:t xml:space="preserve">                                                   </w:t>
      </w:r>
      <w:r w:rsidR="004C5B39">
        <w:rPr>
          <w:rFonts w:ascii="Arial" w:hAnsi="Arial" w:cs="Arial"/>
          <w:sz w:val="24"/>
          <w:szCs w:val="24"/>
        </w:rPr>
        <w:t xml:space="preserve">                    </w:t>
      </w:r>
      <w:r w:rsidR="00B56E1D">
        <w:rPr>
          <w:rFonts w:ascii="Arial" w:hAnsi="Arial" w:cs="Arial"/>
          <w:sz w:val="24"/>
          <w:szCs w:val="24"/>
        </w:rPr>
        <w:t xml:space="preserve"> </w:t>
      </w:r>
    </w:p>
    <w:p w14:paraId="503BD4D6" w14:textId="47DA1A28" w:rsidR="00BA1DF2" w:rsidRPr="00BA1DF2" w:rsidRDefault="00B56E1D" w:rsidP="00BA1DF2">
      <w:pPr>
        <w:spacing w:line="240" w:lineRule="auto"/>
        <w:rPr>
          <w:rFonts w:ascii="Arial" w:hAnsi="Arial" w:cs="Arial"/>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Arial" w:hAnsi="Arial" w:cs="Arial"/>
          <w:sz w:val="24"/>
          <w:szCs w:val="24"/>
        </w:rPr>
        <w:t xml:space="preserve">                                                                        </w:t>
      </w:r>
      <w:r w:rsidR="00BA1DF2" w:rsidRPr="006B2367">
        <w:rPr>
          <w:rFonts w:ascii="Arial" w:hAnsi="Arial" w:cs="Arial"/>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DEBIT CARD</w:t>
      </w:r>
    </w:p>
    <w:p w14:paraId="0DA6EE2D" w14:textId="5CDDD6C0" w:rsidR="00BA1DF2" w:rsidRDefault="00BA1DF2" w:rsidP="0076782A">
      <w:pPr>
        <w:spacing w:line="240" w:lineRule="auto"/>
        <w:jc w:val="both"/>
        <w:rPr>
          <w:rFonts w:ascii="Arial" w:hAnsi="Arial" w:cs="Arial"/>
          <w:sz w:val="24"/>
          <w:szCs w:val="24"/>
        </w:rPr>
      </w:pPr>
    </w:p>
    <w:p w14:paraId="2FB8A759" w14:textId="603D1506" w:rsidR="00BA1DF2" w:rsidRDefault="00BA1DF2" w:rsidP="0076782A">
      <w:pPr>
        <w:spacing w:line="240" w:lineRule="auto"/>
        <w:jc w:val="both"/>
        <w:rPr>
          <w:rFonts w:ascii="Arial" w:hAnsi="Arial" w:cs="Arial"/>
          <w:sz w:val="24"/>
          <w:szCs w:val="24"/>
        </w:rPr>
      </w:pPr>
    </w:p>
    <w:p w14:paraId="402E1826" w14:textId="77777777" w:rsidR="00DF2896" w:rsidRDefault="00DF2896" w:rsidP="0076782A">
      <w:pPr>
        <w:spacing w:line="240" w:lineRule="auto"/>
        <w:jc w:val="both"/>
        <w:rPr>
          <w:rFonts w:ascii="Arial" w:hAnsi="Arial" w:cs="Arial"/>
          <w:sz w:val="24"/>
          <w:szCs w:val="24"/>
        </w:rPr>
      </w:pPr>
    </w:p>
    <w:p w14:paraId="0CB946A7" w14:textId="77777777" w:rsidR="00DF2896" w:rsidRDefault="00DF2896" w:rsidP="0076782A">
      <w:pPr>
        <w:spacing w:line="240" w:lineRule="auto"/>
        <w:jc w:val="both"/>
        <w:rPr>
          <w:rFonts w:ascii="Arial" w:hAnsi="Arial" w:cs="Arial"/>
          <w:sz w:val="24"/>
          <w:szCs w:val="24"/>
        </w:rPr>
      </w:pPr>
    </w:p>
    <w:p w14:paraId="14F2BDCD" w14:textId="77777777" w:rsidR="00DF2896" w:rsidRDefault="00DF2896" w:rsidP="0076782A">
      <w:pPr>
        <w:spacing w:line="240" w:lineRule="auto"/>
        <w:jc w:val="both"/>
        <w:rPr>
          <w:rFonts w:ascii="Arial" w:hAnsi="Arial" w:cs="Arial"/>
          <w:sz w:val="24"/>
          <w:szCs w:val="24"/>
        </w:rPr>
      </w:pPr>
    </w:p>
    <w:p w14:paraId="491435E0" w14:textId="3AD83EEC" w:rsidR="00F457A6" w:rsidRDefault="00E23C17" w:rsidP="0076782A">
      <w:pPr>
        <w:spacing w:line="240" w:lineRule="auto"/>
        <w:jc w:val="both"/>
        <w:rPr>
          <w:rFonts w:ascii="Arial" w:hAnsi="Arial" w:cs="Arial"/>
          <w:sz w:val="24"/>
          <w:szCs w:val="24"/>
        </w:rPr>
      </w:pPr>
      <w:r>
        <w:rPr>
          <w:rFonts w:ascii="Arial" w:hAnsi="Arial" w:cs="Arial"/>
          <w:sz w:val="24"/>
          <w:szCs w:val="24"/>
        </w:rPr>
        <w:lastRenderedPageBreak/>
        <w:t xml:space="preserve">Com Bank is shifting to paperless services, thus </w:t>
      </w:r>
      <w:r w:rsidR="00F457A6">
        <w:rPr>
          <w:rFonts w:ascii="Arial" w:hAnsi="Arial" w:cs="Arial"/>
          <w:sz w:val="24"/>
          <w:szCs w:val="24"/>
        </w:rPr>
        <w:t>customers are advised to update their email addresses and phone numbers, to receive the electronic statements and account details via email, SMS Alert and E-passbook. E-passbook is a</w:t>
      </w:r>
      <w:r w:rsidR="00FE3333">
        <w:rPr>
          <w:rFonts w:ascii="Arial" w:hAnsi="Arial" w:cs="Arial"/>
          <w:sz w:val="24"/>
          <w:szCs w:val="24"/>
        </w:rPr>
        <w:t>n</w:t>
      </w:r>
      <w:r w:rsidR="00F457A6">
        <w:rPr>
          <w:rFonts w:ascii="Arial" w:hAnsi="Arial" w:cs="Arial"/>
          <w:sz w:val="24"/>
          <w:szCs w:val="24"/>
        </w:rPr>
        <w:t xml:space="preserve"> app available in Android and iOS stores, which upon downloading, provides account details and statement facilities to the users. </w:t>
      </w:r>
    </w:p>
    <w:p w14:paraId="208A9BAE" w14:textId="0C9B11A0" w:rsidR="001E3999" w:rsidRDefault="001E3999" w:rsidP="0076782A">
      <w:pPr>
        <w:spacing w:line="240" w:lineRule="auto"/>
        <w:jc w:val="both"/>
        <w:rPr>
          <w:rFonts w:ascii="Arial" w:hAnsi="Arial" w:cs="Arial"/>
          <w:sz w:val="24"/>
          <w:szCs w:val="24"/>
        </w:rPr>
      </w:pPr>
      <w:r>
        <w:rPr>
          <w:rFonts w:ascii="Arial" w:hAnsi="Arial" w:cs="Arial"/>
          <w:sz w:val="24"/>
          <w:szCs w:val="24"/>
        </w:rPr>
        <w:t>The products</w:t>
      </w:r>
      <w:r w:rsidR="00D3730A">
        <w:rPr>
          <w:rFonts w:ascii="Arial" w:hAnsi="Arial" w:cs="Arial"/>
          <w:sz w:val="24"/>
          <w:szCs w:val="24"/>
        </w:rPr>
        <w:t xml:space="preserve"> and services</w:t>
      </w:r>
      <w:r>
        <w:rPr>
          <w:rFonts w:ascii="Arial" w:hAnsi="Arial" w:cs="Arial"/>
          <w:sz w:val="24"/>
          <w:szCs w:val="24"/>
        </w:rPr>
        <w:t xml:space="preserve"> offered to clients with existing rates and facilities are</w:t>
      </w:r>
      <w:r w:rsidR="00DD3F20">
        <w:rPr>
          <w:rFonts w:ascii="Arial" w:hAnsi="Arial" w:cs="Arial"/>
          <w:sz w:val="24"/>
          <w:szCs w:val="24"/>
        </w:rPr>
        <w:t xml:space="preserve"> given below</w:t>
      </w:r>
      <w:r w:rsidR="007C3E03">
        <w:rPr>
          <w:rFonts w:ascii="Arial" w:hAnsi="Arial" w:cs="Arial"/>
          <w:sz w:val="24"/>
          <w:szCs w:val="24"/>
        </w:rPr>
        <w:t>:</w:t>
      </w:r>
    </w:p>
    <w:p w14:paraId="33FFD6C8" w14:textId="77777777" w:rsidR="00041721" w:rsidRDefault="00041721" w:rsidP="0076782A">
      <w:pPr>
        <w:spacing w:line="240" w:lineRule="auto"/>
        <w:jc w:val="both"/>
        <w:rPr>
          <w:rFonts w:ascii="Arial" w:hAnsi="Arial" w:cs="Arial"/>
          <w:sz w:val="24"/>
          <w:szCs w:val="24"/>
        </w:rPr>
      </w:pPr>
    </w:p>
    <w:p w14:paraId="0CEBFF1F" w14:textId="0199D5A2" w:rsidR="00041721" w:rsidRPr="00041721" w:rsidRDefault="00041721" w:rsidP="00041721">
      <w:pPr>
        <w:pStyle w:val="ListParagraph"/>
        <w:numPr>
          <w:ilvl w:val="0"/>
          <w:numId w:val="14"/>
        </w:numPr>
        <w:spacing w:line="240" w:lineRule="auto"/>
        <w:jc w:val="right"/>
        <w:rPr>
          <w:rFonts w:ascii="Arial" w:hAnsi="Arial" w:cs="Arial"/>
          <w:sz w:val="24"/>
          <w:szCs w:val="24"/>
        </w:rPr>
      </w:pPr>
      <w:r>
        <w:rPr>
          <w:b/>
          <w:bCs/>
          <w:noProof/>
          <w:color w:val="4472C4" w:themeColor="accent1"/>
        </w:rPr>
        <w:drawing>
          <wp:anchor distT="0" distB="0" distL="114300" distR="114300" simplePos="0" relativeHeight="251721728" behindDoc="1" locked="0" layoutInCell="1" allowOverlap="1" wp14:anchorId="2AAC2166" wp14:editId="498BA08D">
            <wp:simplePos x="0" y="0"/>
            <wp:positionH relativeFrom="margin">
              <wp:posOffset>3551688</wp:posOffset>
            </wp:positionH>
            <wp:positionV relativeFrom="paragraph">
              <wp:posOffset>8890</wp:posOffset>
            </wp:positionV>
            <wp:extent cx="180340" cy="180340"/>
            <wp:effectExtent l="0" t="0" r="0" b="0"/>
            <wp:wrapTight wrapText="bothSides">
              <wp:wrapPolygon edited="0">
                <wp:start x="0" y="0"/>
                <wp:lineTo x="0" y="15972"/>
                <wp:lineTo x="9127" y="18254"/>
                <wp:lineTo x="18254" y="18254"/>
                <wp:lineTo x="18254" y="2282"/>
                <wp:lineTo x="9127" y="0"/>
                <wp:lineTo x="0" y="0"/>
              </wp:wrapPolygon>
            </wp:wrapTight>
            <wp:docPr id="44" name="Graphic 44" descr="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Transfer"/>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180340" cy="180340"/>
                    </a:xfrm>
                    <a:prstGeom prst="rect">
                      <a:avLst/>
                    </a:prstGeom>
                  </pic:spPr>
                </pic:pic>
              </a:graphicData>
            </a:graphic>
            <wp14:sizeRelH relativeFrom="margin">
              <wp14:pctWidth>0</wp14:pctWidth>
            </wp14:sizeRelH>
            <wp14:sizeRelV relativeFrom="margin">
              <wp14:pctHeight>0</wp14:pctHeight>
            </wp14:sizeRelV>
          </wp:anchor>
        </w:drawing>
      </w:r>
      <w:r w:rsidR="001E3999" w:rsidRPr="00181C3A">
        <w:rPr>
          <w:rFonts w:ascii="Arial" w:hAnsi="Arial" w:cs="Arial"/>
          <w:b/>
          <w:bCs/>
          <w:color w:val="2F5496" w:themeColor="accent1" w:themeShade="BF"/>
          <w:sz w:val="24"/>
          <w:szCs w:val="24"/>
        </w:rPr>
        <w:t>Current Account</w:t>
      </w:r>
    </w:p>
    <w:p w14:paraId="21E36362" w14:textId="77777777" w:rsidR="00041721" w:rsidRDefault="00041721" w:rsidP="00041721">
      <w:pPr>
        <w:pStyle w:val="ListParagraph"/>
        <w:spacing w:line="240" w:lineRule="auto"/>
        <w:ind w:left="360"/>
        <w:jc w:val="both"/>
        <w:rPr>
          <w:rFonts w:ascii="Arial" w:hAnsi="Arial" w:cs="Arial"/>
          <w:sz w:val="24"/>
          <w:szCs w:val="24"/>
        </w:rPr>
      </w:pPr>
    </w:p>
    <w:p w14:paraId="3FEF5218" w14:textId="30F9C95E" w:rsidR="001E3999" w:rsidRPr="00625606" w:rsidRDefault="001E3999" w:rsidP="00625606">
      <w:pPr>
        <w:spacing w:line="240" w:lineRule="auto"/>
        <w:jc w:val="both"/>
        <w:rPr>
          <w:rFonts w:ascii="Arial" w:hAnsi="Arial" w:cs="Arial"/>
          <w:sz w:val="24"/>
          <w:szCs w:val="24"/>
        </w:rPr>
      </w:pPr>
      <w:r w:rsidRPr="00625606">
        <w:rPr>
          <w:rFonts w:ascii="Arial" w:hAnsi="Arial" w:cs="Arial"/>
          <w:sz w:val="24"/>
          <w:szCs w:val="24"/>
        </w:rPr>
        <w:t xml:space="preserve">Current Account is used for daily/ day to day transactions. It is applicable and recommended for business enterprises and organizations or individuals, which enables the account holders to deposit and withdraw in huge amounts. The current account rate is zero percent. There is an initial amount and transaction amount limit set by the bank depending on the </w:t>
      </w:r>
      <w:r w:rsidR="00AB703D" w:rsidRPr="00625606">
        <w:rPr>
          <w:rFonts w:ascii="Arial" w:hAnsi="Arial" w:cs="Arial"/>
          <w:sz w:val="24"/>
          <w:szCs w:val="24"/>
        </w:rPr>
        <w:t xml:space="preserve">eligibility of the account holder. This is known as transaction profile, which is set out for individual clients of the bank, indicating the amount of deposits and withdrawals </w:t>
      </w:r>
      <w:r w:rsidR="00C03E9E" w:rsidRPr="00625606">
        <w:rPr>
          <w:rFonts w:ascii="Arial" w:hAnsi="Arial" w:cs="Arial"/>
          <w:sz w:val="24"/>
          <w:szCs w:val="24"/>
        </w:rPr>
        <w:t xml:space="preserve">that are estimated to done </w:t>
      </w:r>
      <w:r w:rsidR="00AB703D" w:rsidRPr="00625606">
        <w:rPr>
          <w:rFonts w:ascii="Arial" w:hAnsi="Arial" w:cs="Arial"/>
          <w:sz w:val="24"/>
          <w:szCs w:val="24"/>
        </w:rPr>
        <w:t xml:space="preserve">per month in cash or internally through bank accounts. </w:t>
      </w:r>
      <w:r w:rsidR="005959E7" w:rsidRPr="00625606">
        <w:rPr>
          <w:rFonts w:ascii="Arial" w:hAnsi="Arial" w:cs="Arial"/>
          <w:sz w:val="24"/>
          <w:szCs w:val="24"/>
        </w:rPr>
        <w:t>For example, an organization generating an income of around BDT 500000 per month, will be given a preferable transaction limit of BDT 500000 per month, with close to 2 or 4 transactions per month each equaling to BDT</w:t>
      </w:r>
      <w:r w:rsidR="00041721" w:rsidRPr="00625606">
        <w:rPr>
          <w:rFonts w:ascii="Arial" w:hAnsi="Arial" w:cs="Arial"/>
          <w:sz w:val="24"/>
          <w:szCs w:val="24"/>
        </w:rPr>
        <w:t xml:space="preserve"> </w:t>
      </w:r>
      <w:r w:rsidR="005959E7" w:rsidRPr="00625606">
        <w:rPr>
          <w:rFonts w:ascii="Arial" w:hAnsi="Arial" w:cs="Arial"/>
          <w:sz w:val="24"/>
          <w:szCs w:val="24"/>
        </w:rPr>
        <w:t>150000.</w:t>
      </w:r>
    </w:p>
    <w:p w14:paraId="1C93B285" w14:textId="7C572719" w:rsidR="00453416" w:rsidRDefault="00DD3F20" w:rsidP="00453416">
      <w:pPr>
        <w:spacing w:line="240" w:lineRule="auto"/>
        <w:jc w:val="both"/>
        <w:rPr>
          <w:rFonts w:ascii="Arial" w:hAnsi="Arial" w:cs="Arial"/>
          <w:sz w:val="24"/>
          <w:szCs w:val="24"/>
        </w:rPr>
      </w:pPr>
      <w:r w:rsidRPr="00181C3A">
        <w:rPr>
          <w:rFonts w:ascii="Arial" w:hAnsi="Arial" w:cs="Arial"/>
          <w:sz w:val="24"/>
          <w:szCs w:val="24"/>
        </w:rPr>
        <w:t>The account holders must be of 18years old and be a citizen of Bangladesh.</w:t>
      </w:r>
    </w:p>
    <w:p w14:paraId="0A3F6366" w14:textId="56BE567D" w:rsidR="00453416" w:rsidRDefault="00453416" w:rsidP="00453416">
      <w:pPr>
        <w:spacing w:line="240" w:lineRule="auto"/>
        <w:jc w:val="both"/>
        <w:rPr>
          <w:rFonts w:ascii="Arial" w:hAnsi="Arial" w:cs="Arial"/>
          <w:sz w:val="24"/>
          <w:szCs w:val="24"/>
        </w:rPr>
      </w:pPr>
      <w:r>
        <w:rPr>
          <w:rFonts w:ascii="Arial" w:hAnsi="Arial" w:cs="Arial"/>
          <w:sz w:val="24"/>
          <w:szCs w:val="24"/>
        </w:rPr>
        <w:t>The requirements to open a current account for proprietorship business are:</w:t>
      </w:r>
    </w:p>
    <w:p w14:paraId="43607D0C" w14:textId="77777777"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Trade License</w:t>
      </w:r>
    </w:p>
    <w:p w14:paraId="324335F7" w14:textId="168194BC"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NID of A/C Holder and Nominee</w:t>
      </w:r>
    </w:p>
    <w:p w14:paraId="0433B862" w14:textId="0388F8AC"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Passport Size Photo of A/C Holder and Nominee</w:t>
      </w:r>
    </w:p>
    <w:p w14:paraId="310D7942" w14:textId="77777777"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Business Information/Business Card</w:t>
      </w:r>
    </w:p>
    <w:p w14:paraId="0CEB7A4A" w14:textId="77777777"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Business Identification Number</w:t>
      </w:r>
    </w:p>
    <w:p w14:paraId="33D1E5DE" w14:textId="77777777"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Tax Identification number</w:t>
      </w:r>
    </w:p>
    <w:p w14:paraId="5BE519B1" w14:textId="77777777"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Source of Fund with Proof</w:t>
      </w:r>
    </w:p>
    <w:p w14:paraId="23212F07" w14:textId="17CB41FE" w:rsidR="00453416" w:rsidRDefault="00453416"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Utility Bill of Business Office </w:t>
      </w:r>
    </w:p>
    <w:p w14:paraId="6BAF63BE" w14:textId="45D6AD4F" w:rsidR="00E365B8" w:rsidRDefault="00E365B8" w:rsidP="00632CCD">
      <w:pPr>
        <w:pStyle w:val="ListParagraph"/>
        <w:numPr>
          <w:ilvl w:val="0"/>
          <w:numId w:val="9"/>
        </w:numPr>
        <w:spacing w:line="240" w:lineRule="auto"/>
        <w:jc w:val="both"/>
        <w:rPr>
          <w:rFonts w:ascii="Arial" w:hAnsi="Arial" w:cs="Arial"/>
          <w:sz w:val="24"/>
          <w:szCs w:val="24"/>
        </w:rPr>
      </w:pPr>
      <w:r>
        <w:rPr>
          <w:rFonts w:ascii="Arial" w:hAnsi="Arial" w:cs="Arial"/>
          <w:sz w:val="24"/>
          <w:szCs w:val="24"/>
        </w:rPr>
        <w:t>Fill up the Non-Personal Account Form</w:t>
      </w:r>
    </w:p>
    <w:p w14:paraId="5924E8BB" w14:textId="5DDD47FF" w:rsidR="00C92690" w:rsidRDefault="00C92690" w:rsidP="00C92690">
      <w:pPr>
        <w:spacing w:line="240" w:lineRule="auto"/>
        <w:jc w:val="both"/>
        <w:rPr>
          <w:rFonts w:ascii="Arial" w:hAnsi="Arial" w:cs="Arial"/>
          <w:sz w:val="24"/>
          <w:szCs w:val="24"/>
        </w:rPr>
      </w:pPr>
    </w:p>
    <w:p w14:paraId="0D1FF002" w14:textId="0F1F9787" w:rsidR="00C92690" w:rsidRDefault="00C92690" w:rsidP="00C92690">
      <w:pPr>
        <w:spacing w:line="240" w:lineRule="auto"/>
        <w:jc w:val="both"/>
        <w:rPr>
          <w:rFonts w:ascii="Arial" w:hAnsi="Arial" w:cs="Arial"/>
          <w:sz w:val="24"/>
          <w:szCs w:val="24"/>
        </w:rPr>
      </w:pPr>
      <w:r>
        <w:rPr>
          <w:rFonts w:ascii="Arial" w:hAnsi="Arial" w:cs="Arial"/>
          <w:sz w:val="24"/>
          <w:szCs w:val="24"/>
        </w:rPr>
        <w:t>The requirements to open a current account for Private Company are:</w:t>
      </w:r>
    </w:p>
    <w:p w14:paraId="4A04D7C1" w14:textId="33074DB9" w:rsidR="00C92690" w:rsidRDefault="00DD3F20" w:rsidP="00C92690">
      <w:pPr>
        <w:pStyle w:val="ListParagraph"/>
        <w:numPr>
          <w:ilvl w:val="0"/>
          <w:numId w:val="9"/>
        </w:numPr>
        <w:spacing w:line="240" w:lineRule="auto"/>
        <w:jc w:val="both"/>
        <w:rPr>
          <w:rFonts w:ascii="Arial" w:hAnsi="Arial" w:cs="Arial"/>
          <w:sz w:val="24"/>
          <w:szCs w:val="24"/>
        </w:rPr>
      </w:pPr>
      <w:r>
        <w:rPr>
          <w:rFonts w:ascii="Arial" w:hAnsi="Arial" w:cs="Arial"/>
          <w:sz w:val="24"/>
          <w:szCs w:val="24"/>
        </w:rPr>
        <w:t>Memorandum of Association</w:t>
      </w:r>
    </w:p>
    <w:p w14:paraId="3A3D727F" w14:textId="0F7F99F4" w:rsidR="00DD3F20" w:rsidRDefault="00DD3F20" w:rsidP="00C92690">
      <w:pPr>
        <w:pStyle w:val="ListParagraph"/>
        <w:numPr>
          <w:ilvl w:val="0"/>
          <w:numId w:val="9"/>
        </w:numPr>
        <w:spacing w:line="240" w:lineRule="auto"/>
        <w:jc w:val="both"/>
        <w:rPr>
          <w:rFonts w:ascii="Arial" w:hAnsi="Arial" w:cs="Arial"/>
          <w:sz w:val="24"/>
          <w:szCs w:val="24"/>
        </w:rPr>
      </w:pPr>
      <w:r>
        <w:rPr>
          <w:rFonts w:ascii="Arial" w:hAnsi="Arial" w:cs="Arial"/>
          <w:sz w:val="24"/>
          <w:szCs w:val="24"/>
        </w:rPr>
        <w:t>Article of Association</w:t>
      </w:r>
    </w:p>
    <w:p w14:paraId="2D41E57B" w14:textId="2109C182" w:rsidR="00DD3F20" w:rsidRDefault="00DD3F20" w:rsidP="00C92690">
      <w:pPr>
        <w:pStyle w:val="ListParagraph"/>
        <w:numPr>
          <w:ilvl w:val="0"/>
          <w:numId w:val="9"/>
        </w:numPr>
        <w:spacing w:line="240" w:lineRule="auto"/>
        <w:jc w:val="both"/>
        <w:rPr>
          <w:rFonts w:ascii="Arial" w:hAnsi="Arial" w:cs="Arial"/>
          <w:sz w:val="24"/>
          <w:szCs w:val="24"/>
        </w:rPr>
      </w:pPr>
      <w:r>
        <w:rPr>
          <w:rFonts w:ascii="Arial" w:hAnsi="Arial" w:cs="Arial"/>
          <w:sz w:val="24"/>
          <w:szCs w:val="24"/>
        </w:rPr>
        <w:t>Register of Joint Stock Company Registry Copy</w:t>
      </w:r>
    </w:p>
    <w:p w14:paraId="0E515EF6" w14:textId="494ABA8B" w:rsidR="00DD3F20" w:rsidRDefault="00DD3F20" w:rsidP="00C92690">
      <w:pPr>
        <w:pStyle w:val="ListParagraph"/>
        <w:numPr>
          <w:ilvl w:val="0"/>
          <w:numId w:val="9"/>
        </w:numPr>
        <w:spacing w:line="240" w:lineRule="auto"/>
        <w:jc w:val="both"/>
        <w:rPr>
          <w:rFonts w:ascii="Arial" w:hAnsi="Arial" w:cs="Arial"/>
          <w:sz w:val="24"/>
          <w:szCs w:val="24"/>
        </w:rPr>
      </w:pPr>
      <w:r>
        <w:rPr>
          <w:rFonts w:ascii="Arial" w:hAnsi="Arial" w:cs="Arial"/>
          <w:sz w:val="24"/>
          <w:szCs w:val="24"/>
        </w:rPr>
        <w:t>Shareholders Name and Identification</w:t>
      </w:r>
    </w:p>
    <w:p w14:paraId="52E33911" w14:textId="409EB42A" w:rsidR="00DD3F20" w:rsidRDefault="00DD3F20" w:rsidP="00C92690">
      <w:pPr>
        <w:pStyle w:val="ListParagraph"/>
        <w:numPr>
          <w:ilvl w:val="0"/>
          <w:numId w:val="9"/>
        </w:numPr>
        <w:spacing w:line="240" w:lineRule="auto"/>
        <w:jc w:val="both"/>
        <w:rPr>
          <w:rFonts w:ascii="Arial" w:hAnsi="Arial" w:cs="Arial"/>
          <w:sz w:val="24"/>
          <w:szCs w:val="24"/>
        </w:rPr>
      </w:pPr>
      <w:r>
        <w:rPr>
          <w:rFonts w:ascii="Arial" w:hAnsi="Arial" w:cs="Arial"/>
          <w:sz w:val="24"/>
          <w:szCs w:val="24"/>
        </w:rPr>
        <w:t>Company Address with Utility Bill</w:t>
      </w:r>
    </w:p>
    <w:p w14:paraId="775D06CE" w14:textId="5DE9EF04"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Business Identification Number</w:t>
      </w:r>
    </w:p>
    <w:p w14:paraId="72834BAF" w14:textId="2CFE4351"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TIN of Company</w:t>
      </w:r>
    </w:p>
    <w:p w14:paraId="31694E6C" w14:textId="29F6CFFB"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TIN of shareholders</w:t>
      </w:r>
    </w:p>
    <w:p w14:paraId="79C2F799" w14:textId="55A06ADC"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lastRenderedPageBreak/>
        <w:t>VAT registration certificate of Company</w:t>
      </w:r>
    </w:p>
    <w:p w14:paraId="06306839" w14:textId="41788DFE"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Insurance papers </w:t>
      </w:r>
    </w:p>
    <w:p w14:paraId="48EC28BC" w14:textId="377E1C4B"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Board Resolution with Particulars of members</w:t>
      </w:r>
    </w:p>
    <w:p w14:paraId="7C10331F" w14:textId="5BA5DD3A"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NID of shareholders/account holders </w:t>
      </w:r>
    </w:p>
    <w:p w14:paraId="0524D0FE" w14:textId="57C39141" w:rsidR="00DD3F20" w:rsidRDefault="00DD3F20"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Individual information of shareholders/account holders</w:t>
      </w:r>
    </w:p>
    <w:p w14:paraId="04A8577D" w14:textId="6E342D16" w:rsidR="00E365B8" w:rsidRDefault="00E365B8" w:rsidP="00DD3F20">
      <w:pPr>
        <w:pStyle w:val="ListParagraph"/>
        <w:numPr>
          <w:ilvl w:val="0"/>
          <w:numId w:val="9"/>
        </w:numPr>
        <w:spacing w:line="240" w:lineRule="auto"/>
        <w:jc w:val="both"/>
        <w:rPr>
          <w:rFonts w:ascii="Arial" w:hAnsi="Arial" w:cs="Arial"/>
          <w:sz w:val="24"/>
          <w:szCs w:val="24"/>
        </w:rPr>
      </w:pPr>
      <w:r>
        <w:rPr>
          <w:rFonts w:ascii="Arial" w:hAnsi="Arial" w:cs="Arial"/>
          <w:sz w:val="24"/>
          <w:szCs w:val="24"/>
        </w:rPr>
        <w:t>Fill up the Non-Personal Account Form</w:t>
      </w:r>
    </w:p>
    <w:p w14:paraId="12EA55C6" w14:textId="7B3A6675" w:rsidR="00DD3F20" w:rsidRDefault="00DD3F20" w:rsidP="00DD3F20">
      <w:pPr>
        <w:spacing w:line="240" w:lineRule="auto"/>
        <w:ind w:left="60"/>
        <w:jc w:val="both"/>
        <w:rPr>
          <w:rFonts w:ascii="Arial" w:hAnsi="Arial" w:cs="Arial"/>
          <w:sz w:val="24"/>
          <w:szCs w:val="24"/>
        </w:rPr>
      </w:pPr>
    </w:p>
    <w:p w14:paraId="0A79A2A0" w14:textId="51ADEAE5" w:rsidR="00DD3F20" w:rsidRDefault="00DD3F20" w:rsidP="00DD3F20">
      <w:pPr>
        <w:spacing w:line="240" w:lineRule="auto"/>
        <w:ind w:left="60"/>
        <w:jc w:val="both"/>
        <w:rPr>
          <w:rFonts w:ascii="Arial" w:hAnsi="Arial" w:cs="Arial"/>
          <w:sz w:val="24"/>
          <w:szCs w:val="24"/>
        </w:rPr>
      </w:pPr>
      <w:r>
        <w:rPr>
          <w:rFonts w:ascii="Arial" w:hAnsi="Arial" w:cs="Arial"/>
          <w:sz w:val="24"/>
          <w:szCs w:val="24"/>
        </w:rPr>
        <w:t>The current account maintenance fee is BDT 300 plus 15% VAT for 6</w:t>
      </w:r>
      <w:r w:rsidR="00E365B8">
        <w:rPr>
          <w:rFonts w:ascii="Arial" w:hAnsi="Arial" w:cs="Arial"/>
          <w:sz w:val="24"/>
          <w:szCs w:val="24"/>
        </w:rPr>
        <w:t xml:space="preserve"> </w:t>
      </w:r>
      <w:r>
        <w:rPr>
          <w:rFonts w:ascii="Arial" w:hAnsi="Arial" w:cs="Arial"/>
          <w:sz w:val="24"/>
          <w:szCs w:val="24"/>
        </w:rPr>
        <w:t>Months</w:t>
      </w:r>
      <w:r w:rsidR="00E365B8">
        <w:rPr>
          <w:rFonts w:ascii="Arial" w:hAnsi="Arial" w:cs="Arial"/>
          <w:sz w:val="24"/>
          <w:szCs w:val="24"/>
        </w:rPr>
        <w:t xml:space="preserve"> </w:t>
      </w:r>
      <w:r>
        <w:rPr>
          <w:rFonts w:ascii="Arial" w:hAnsi="Arial" w:cs="Arial"/>
          <w:sz w:val="24"/>
          <w:szCs w:val="24"/>
        </w:rPr>
        <w:t xml:space="preserve">(Half-Yearly). </w:t>
      </w:r>
      <w:r w:rsidR="002C735E">
        <w:rPr>
          <w:rFonts w:ascii="Arial" w:hAnsi="Arial" w:cs="Arial"/>
          <w:sz w:val="24"/>
          <w:szCs w:val="24"/>
        </w:rPr>
        <w:t xml:space="preserve">The minimum balance for opening is BDT 25000, from which BDT 5000 is kept on hold for maintenance charges. The hold amount is refundable upon closure of the account. </w:t>
      </w:r>
    </w:p>
    <w:p w14:paraId="1C007024" w14:textId="1A5C1017" w:rsidR="00EE099B" w:rsidRPr="00643A59" w:rsidRDefault="00EE099B" w:rsidP="00EE099B">
      <w:pPr>
        <w:spacing w:line="240" w:lineRule="auto"/>
        <w:jc w:val="both"/>
        <w:rPr>
          <w:rFonts w:ascii="Ink Free" w:hAnsi="Ink Free" w:cs="Arial"/>
          <w:b/>
          <w:bCs/>
          <w:color w:val="2F5496" w:themeColor="accent1" w:themeShade="BF"/>
          <w:sz w:val="24"/>
          <w:szCs w:val="24"/>
        </w:rPr>
      </w:pPr>
    </w:p>
    <w:p w14:paraId="534EAF69" w14:textId="08A48284" w:rsidR="001205E0" w:rsidRPr="00972388" w:rsidRDefault="001205E0" w:rsidP="00EE099B">
      <w:pPr>
        <w:spacing w:line="240" w:lineRule="auto"/>
        <w:jc w:val="both"/>
        <w:rPr>
          <w:rFonts w:ascii="Ink Free" w:hAnsi="Ink Free" w:cs="Arial"/>
          <w:b/>
          <w:bCs/>
          <w:sz w:val="28"/>
          <w:szCs w:val="28"/>
        </w:rPr>
      </w:pPr>
      <w:r w:rsidRPr="00972388">
        <w:rPr>
          <w:rFonts w:ascii="Ink Free" w:hAnsi="Ink Free" w:cs="Arial"/>
          <w:b/>
          <w:bCs/>
          <w:sz w:val="28"/>
          <w:szCs w:val="28"/>
        </w:rPr>
        <w:t>Features</w:t>
      </w:r>
      <w:r w:rsidR="00700CF0" w:rsidRPr="00972388">
        <w:rPr>
          <w:rFonts w:ascii="Ink Free" w:hAnsi="Ink Free" w:cs="Arial"/>
          <w:b/>
          <w:bCs/>
          <w:sz w:val="28"/>
          <w:szCs w:val="28"/>
        </w:rPr>
        <w:t xml:space="preserve"> and Benefits</w:t>
      </w:r>
      <w:r w:rsidRPr="00972388">
        <w:rPr>
          <w:rFonts w:ascii="Ink Free" w:hAnsi="Ink Free" w:cs="Arial"/>
          <w:b/>
          <w:bCs/>
          <w:sz w:val="28"/>
          <w:szCs w:val="28"/>
        </w:rPr>
        <w:t>:</w:t>
      </w:r>
    </w:p>
    <w:p w14:paraId="1F177A31" w14:textId="568D8F8D"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 Debit Card </w:t>
      </w:r>
      <w:r w:rsidR="0038130D">
        <w:rPr>
          <w:rFonts w:ascii="Arial" w:hAnsi="Arial" w:cs="Arial"/>
          <w:sz w:val="24"/>
          <w:szCs w:val="24"/>
        </w:rPr>
        <w:t xml:space="preserve">is </w:t>
      </w:r>
      <w:r w:rsidR="001205E0" w:rsidRPr="001205E0">
        <w:rPr>
          <w:rFonts w:ascii="Arial" w:hAnsi="Arial" w:cs="Arial"/>
          <w:sz w:val="24"/>
          <w:szCs w:val="24"/>
        </w:rPr>
        <w:t xml:space="preserve">complimentary. </w:t>
      </w:r>
    </w:p>
    <w:p w14:paraId="2F2082DD" w14:textId="1775F152"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Issue checks to impact the everyday installments and to gather continues of check and money got by </w:t>
      </w:r>
      <w:r w:rsidR="0038130D">
        <w:rPr>
          <w:rFonts w:ascii="Arial" w:hAnsi="Arial" w:cs="Arial"/>
          <w:sz w:val="24"/>
          <w:szCs w:val="24"/>
        </w:rPr>
        <w:t>the client</w:t>
      </w:r>
      <w:r w:rsidR="001205E0" w:rsidRPr="001205E0">
        <w:rPr>
          <w:rFonts w:ascii="Arial" w:hAnsi="Arial" w:cs="Arial"/>
          <w:sz w:val="24"/>
          <w:szCs w:val="24"/>
        </w:rPr>
        <w:t xml:space="preserve">. Capacity to work it through Internet. </w:t>
      </w:r>
    </w:p>
    <w:p w14:paraId="4A03DF18" w14:textId="597C03C9"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Deal with</w:t>
      </w:r>
      <w:r w:rsidR="0038130D">
        <w:rPr>
          <w:rFonts w:ascii="Arial" w:hAnsi="Arial" w:cs="Arial"/>
          <w:sz w:val="24"/>
          <w:szCs w:val="24"/>
        </w:rPr>
        <w:t xml:space="preserve"> </w:t>
      </w:r>
      <w:r w:rsidR="001205E0" w:rsidRPr="001205E0">
        <w:rPr>
          <w:rFonts w:ascii="Arial" w:hAnsi="Arial" w:cs="Arial"/>
          <w:sz w:val="24"/>
          <w:szCs w:val="24"/>
        </w:rPr>
        <w:t xml:space="preserve">installments, settlements, reserves move, standing requests, settlement of service bills and so forth Capacity to acquire Overdraft offices </w:t>
      </w:r>
    </w:p>
    <w:p w14:paraId="394A90EB" w14:textId="356ADC9A"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Capacity to work Commercial Bank Current Account from any of</w:t>
      </w:r>
      <w:r w:rsidR="0038130D">
        <w:rPr>
          <w:rFonts w:ascii="Arial" w:hAnsi="Arial" w:cs="Arial"/>
          <w:sz w:val="24"/>
          <w:szCs w:val="24"/>
        </w:rPr>
        <w:t xml:space="preserve"> the</w:t>
      </w:r>
      <w:r w:rsidR="001205E0" w:rsidRPr="001205E0">
        <w:rPr>
          <w:rFonts w:ascii="Arial" w:hAnsi="Arial" w:cs="Arial"/>
          <w:sz w:val="24"/>
          <w:szCs w:val="24"/>
        </w:rPr>
        <w:t xml:space="preserve"> Branches in the nation. </w:t>
      </w:r>
    </w:p>
    <w:p w14:paraId="132EC5D9" w14:textId="30EB68F7"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Capacity to get to and work </w:t>
      </w:r>
      <w:r w:rsidR="0038130D">
        <w:rPr>
          <w:rFonts w:ascii="Arial" w:hAnsi="Arial" w:cs="Arial"/>
          <w:sz w:val="24"/>
          <w:szCs w:val="24"/>
        </w:rPr>
        <w:t>the client’s</w:t>
      </w:r>
      <w:r w:rsidR="001205E0" w:rsidRPr="001205E0">
        <w:rPr>
          <w:rFonts w:ascii="Arial" w:hAnsi="Arial" w:cs="Arial"/>
          <w:sz w:val="24"/>
          <w:szCs w:val="24"/>
        </w:rPr>
        <w:t xml:space="preserve"> record from any of </w:t>
      </w:r>
      <w:r w:rsidR="0038130D">
        <w:rPr>
          <w:rFonts w:ascii="Arial" w:hAnsi="Arial" w:cs="Arial"/>
          <w:sz w:val="24"/>
          <w:szCs w:val="24"/>
        </w:rPr>
        <w:t>the</w:t>
      </w:r>
      <w:r w:rsidR="001205E0" w:rsidRPr="001205E0">
        <w:rPr>
          <w:rFonts w:ascii="Arial" w:hAnsi="Arial" w:cs="Arial"/>
          <w:sz w:val="24"/>
          <w:szCs w:val="24"/>
        </w:rPr>
        <w:t xml:space="preserve"> ATMs in Bangladesh just as the ATMs which are in VISA organization and furthermore from anyplace on the planet through web banking office. </w:t>
      </w:r>
    </w:p>
    <w:p w14:paraId="442A9FEC" w14:textId="2728424E"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Accountholders get the full assumed worth of all nearby checks they store in their records, paying little heed to the responsible bank. </w:t>
      </w:r>
    </w:p>
    <w:p w14:paraId="409C773B" w14:textId="4E84671A"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Fast acknowledgment of all checks gathered and gave. Continues of the Commercial Bank checks drawn on any branch kept will be accessible the very day. </w:t>
      </w:r>
    </w:p>
    <w:p w14:paraId="3271856A" w14:textId="1D1DE778"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38130D">
        <w:rPr>
          <w:rFonts w:ascii="Arial" w:hAnsi="Arial" w:cs="Arial"/>
          <w:sz w:val="24"/>
          <w:szCs w:val="24"/>
        </w:rPr>
        <w:t>Clients</w:t>
      </w:r>
      <w:r w:rsidR="001205E0" w:rsidRPr="001205E0">
        <w:rPr>
          <w:rFonts w:ascii="Arial" w:hAnsi="Arial" w:cs="Arial"/>
          <w:sz w:val="24"/>
          <w:szCs w:val="24"/>
        </w:rPr>
        <w:t xml:space="preserve"> can apply for Personal Loans and Leases without the need of underwriters, at concessionary financing costs. </w:t>
      </w:r>
    </w:p>
    <w:p w14:paraId="598651E3" w14:textId="2D500FA1"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Decrease of charges for Mobile Banking office during the primary year. </w:t>
      </w:r>
    </w:p>
    <w:p w14:paraId="56BF99B1" w14:textId="77CEDE5F" w:rsidR="001205E0" w:rsidRPr="001205E0" w:rsidRDefault="002C735E" w:rsidP="001205E0">
      <w:pPr>
        <w:spacing w:line="240" w:lineRule="auto"/>
        <w:jc w:val="both"/>
        <w:rPr>
          <w:rFonts w:ascii="Arial" w:hAnsi="Arial" w:cs="Arial"/>
          <w:sz w:val="24"/>
          <w:szCs w:val="24"/>
        </w:rPr>
      </w:pPr>
      <w:r>
        <w:rPr>
          <w:rFonts w:ascii="Arial" w:hAnsi="Arial" w:cs="Arial"/>
          <w:sz w:val="24"/>
          <w:szCs w:val="24"/>
        </w:rPr>
        <w:t>-</w:t>
      </w:r>
      <w:r w:rsidR="001205E0" w:rsidRPr="001205E0">
        <w:rPr>
          <w:rFonts w:ascii="Arial" w:hAnsi="Arial" w:cs="Arial"/>
          <w:sz w:val="24"/>
          <w:szCs w:val="24"/>
        </w:rPr>
        <w:t xml:space="preserve">Quick, helpful and 24 x 7 limitless passages to </w:t>
      </w:r>
      <w:r w:rsidR="0038130D">
        <w:rPr>
          <w:rFonts w:ascii="Arial" w:hAnsi="Arial" w:cs="Arial"/>
          <w:sz w:val="24"/>
          <w:szCs w:val="24"/>
        </w:rPr>
        <w:t xml:space="preserve">the </w:t>
      </w:r>
      <w:r w:rsidR="001205E0" w:rsidRPr="001205E0">
        <w:rPr>
          <w:rFonts w:ascii="Arial" w:hAnsi="Arial" w:cs="Arial"/>
          <w:sz w:val="24"/>
          <w:szCs w:val="24"/>
        </w:rPr>
        <w:t>record</w:t>
      </w:r>
      <w:r w:rsidR="0038130D">
        <w:rPr>
          <w:rFonts w:ascii="Arial" w:hAnsi="Arial" w:cs="Arial"/>
          <w:sz w:val="24"/>
          <w:szCs w:val="24"/>
        </w:rPr>
        <w:t>s</w:t>
      </w:r>
      <w:r w:rsidR="001205E0" w:rsidRPr="001205E0">
        <w:rPr>
          <w:rFonts w:ascii="Arial" w:hAnsi="Arial" w:cs="Arial"/>
          <w:sz w:val="24"/>
          <w:szCs w:val="24"/>
        </w:rPr>
        <w:t xml:space="preserve"> from anyplace on the planet through Online Banking and Mobile Banking or through the large numbers of ATMs having a place with the Cirrus or Visa networks whenever and anyplace. </w:t>
      </w:r>
    </w:p>
    <w:p w14:paraId="124868ED" w14:textId="25DECD7E" w:rsidR="001205E0" w:rsidRDefault="002C735E" w:rsidP="001205E0">
      <w:pPr>
        <w:spacing w:line="240" w:lineRule="auto"/>
        <w:jc w:val="both"/>
        <w:rPr>
          <w:rFonts w:ascii="Arial" w:hAnsi="Arial" w:cs="Arial"/>
          <w:sz w:val="24"/>
          <w:szCs w:val="24"/>
        </w:rPr>
      </w:pPr>
      <w:r>
        <w:rPr>
          <w:rFonts w:ascii="Arial" w:hAnsi="Arial" w:cs="Arial"/>
          <w:sz w:val="24"/>
          <w:szCs w:val="24"/>
        </w:rPr>
        <w:t>-</w:t>
      </w:r>
      <w:r w:rsidR="0038130D">
        <w:rPr>
          <w:rFonts w:ascii="Arial" w:hAnsi="Arial" w:cs="Arial"/>
          <w:sz w:val="24"/>
          <w:szCs w:val="24"/>
        </w:rPr>
        <w:t>Account Holders</w:t>
      </w:r>
      <w:r w:rsidR="001205E0" w:rsidRPr="001205E0">
        <w:rPr>
          <w:rFonts w:ascii="Arial" w:hAnsi="Arial" w:cs="Arial"/>
          <w:sz w:val="24"/>
          <w:szCs w:val="24"/>
        </w:rPr>
        <w:t xml:space="preserve"> can likewise make installments for merchandise and ventures utilizing your ATM cum Debit card, to any dealer with a POS machine associated with the Visa organization.</w:t>
      </w:r>
    </w:p>
    <w:p w14:paraId="6F6560A7" w14:textId="1F39C9CD" w:rsidR="00EA4800" w:rsidRDefault="00EA4800" w:rsidP="001205E0">
      <w:pPr>
        <w:spacing w:line="240" w:lineRule="auto"/>
        <w:jc w:val="both"/>
        <w:rPr>
          <w:rFonts w:ascii="Arial" w:hAnsi="Arial" w:cs="Arial"/>
          <w:sz w:val="24"/>
          <w:szCs w:val="24"/>
        </w:rPr>
      </w:pPr>
    </w:p>
    <w:p w14:paraId="06FF7CF1" w14:textId="675A43C8" w:rsidR="00EA4800" w:rsidRDefault="0026709C" w:rsidP="001205E0">
      <w:pPr>
        <w:spacing w:line="240" w:lineRule="auto"/>
        <w:jc w:val="both"/>
        <w:rPr>
          <w:rFonts w:ascii="Arial" w:hAnsi="Arial" w:cs="Arial"/>
          <w:sz w:val="24"/>
          <w:szCs w:val="24"/>
        </w:rPr>
      </w:pPr>
      <w:r>
        <w:rPr>
          <w:rFonts w:ascii="Arial" w:hAnsi="Arial" w:cs="Arial"/>
          <w:b/>
          <w:bCs/>
          <w:noProof/>
          <w:color w:val="4472C4" w:themeColor="accent1"/>
          <w:sz w:val="24"/>
          <w:szCs w:val="24"/>
        </w:rPr>
        <w:lastRenderedPageBreak/>
        <w:drawing>
          <wp:anchor distT="0" distB="0" distL="114300" distR="114300" simplePos="0" relativeHeight="251720704" behindDoc="0" locked="0" layoutInCell="1" allowOverlap="1" wp14:anchorId="0CE74E5D" wp14:editId="59602FC2">
            <wp:simplePos x="0" y="0"/>
            <wp:positionH relativeFrom="column">
              <wp:posOffset>0</wp:posOffset>
            </wp:positionH>
            <wp:positionV relativeFrom="paragraph">
              <wp:posOffset>-30</wp:posOffset>
            </wp:positionV>
            <wp:extent cx="276077" cy="276077"/>
            <wp:effectExtent l="0" t="0" r="0" b="0"/>
            <wp:wrapSquare wrapText="bothSides"/>
            <wp:docPr id="43" name="Graphic 43" descr="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phic 43" descr="Transfer"/>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276077" cy="276077"/>
                    </a:xfrm>
                    <a:prstGeom prst="rect">
                      <a:avLst/>
                    </a:prstGeom>
                  </pic:spPr>
                </pic:pic>
              </a:graphicData>
            </a:graphic>
          </wp:anchor>
        </w:drawing>
      </w:r>
      <w:r w:rsidR="00EA4800" w:rsidRPr="00EA4800">
        <w:rPr>
          <w:rFonts w:ascii="Arial" w:hAnsi="Arial" w:cs="Arial"/>
          <w:b/>
          <w:bCs/>
          <w:color w:val="4472C4" w:themeColor="accent1"/>
          <w:sz w:val="24"/>
          <w:szCs w:val="24"/>
        </w:rPr>
        <w:t xml:space="preserve">FreeCom Current Account </w:t>
      </w:r>
      <w:r w:rsidR="004D6445">
        <w:rPr>
          <w:rFonts w:ascii="Arial" w:hAnsi="Arial" w:cs="Arial"/>
          <w:sz w:val="24"/>
          <w:szCs w:val="24"/>
        </w:rPr>
        <w:t>–</w:t>
      </w:r>
      <w:r w:rsidR="00EA4800" w:rsidRPr="004D6445">
        <w:rPr>
          <w:rFonts w:ascii="Arial" w:hAnsi="Arial" w:cs="Arial"/>
          <w:sz w:val="24"/>
          <w:szCs w:val="24"/>
        </w:rPr>
        <w:t xml:space="preserve"> </w:t>
      </w:r>
      <w:r w:rsidR="004D6445">
        <w:rPr>
          <w:rFonts w:ascii="Arial" w:hAnsi="Arial" w:cs="Arial"/>
          <w:sz w:val="24"/>
          <w:szCs w:val="24"/>
        </w:rPr>
        <w:t>FreeCom is a current account with an initial opening deposit of BDT 1 Lacs. Free Com means free benefits for the user and CBC understand the benefits of the users very well. They provide a very exclusive service with this account, where upon maintain the minimum balance of BDT 1 Lac, the client will get free services.</w:t>
      </w:r>
    </w:p>
    <w:p w14:paraId="2DB0E30B" w14:textId="7E1B3A1A" w:rsidR="004D6445" w:rsidRPr="00972388" w:rsidRDefault="004D6445" w:rsidP="004D6445">
      <w:pPr>
        <w:spacing w:line="240" w:lineRule="auto"/>
        <w:jc w:val="both"/>
        <w:rPr>
          <w:rFonts w:ascii="Ink Free" w:hAnsi="Ink Free" w:cs="Arial"/>
          <w:b/>
          <w:bCs/>
          <w:sz w:val="28"/>
          <w:szCs w:val="28"/>
        </w:rPr>
      </w:pPr>
      <w:r w:rsidRPr="00972388">
        <w:rPr>
          <w:rFonts w:ascii="Ink Free" w:hAnsi="Ink Free" w:cs="Arial"/>
          <w:b/>
          <w:bCs/>
          <w:sz w:val="28"/>
          <w:szCs w:val="28"/>
        </w:rPr>
        <w:t>Feature</w:t>
      </w:r>
      <w:r w:rsidR="00D66EB2" w:rsidRPr="00972388">
        <w:rPr>
          <w:rFonts w:ascii="Ink Free" w:hAnsi="Ink Free" w:cs="Arial"/>
          <w:b/>
          <w:bCs/>
          <w:sz w:val="28"/>
          <w:szCs w:val="28"/>
        </w:rPr>
        <w:t>s</w:t>
      </w:r>
      <w:r w:rsidRPr="00972388">
        <w:rPr>
          <w:rFonts w:ascii="Ink Free" w:hAnsi="Ink Free" w:cs="Arial"/>
          <w:b/>
          <w:bCs/>
          <w:sz w:val="28"/>
          <w:szCs w:val="28"/>
        </w:rPr>
        <w:t xml:space="preserve"> of the FreeCom current account:</w:t>
      </w:r>
    </w:p>
    <w:p w14:paraId="6B3FDBDA" w14:textId="2CB78DA5" w:rsidR="004D6445" w:rsidRPr="004D6445" w:rsidRDefault="004D6445" w:rsidP="004D6445">
      <w:pPr>
        <w:spacing w:line="240" w:lineRule="auto"/>
        <w:jc w:val="both"/>
        <w:rPr>
          <w:rFonts w:ascii="Arial" w:hAnsi="Arial" w:cs="Arial"/>
          <w:sz w:val="24"/>
          <w:szCs w:val="24"/>
        </w:rPr>
      </w:pPr>
      <w:r w:rsidRPr="004D6445">
        <w:rPr>
          <w:rFonts w:ascii="Arial" w:hAnsi="Arial" w:cs="Arial"/>
          <w:sz w:val="24"/>
          <w:szCs w:val="24"/>
        </w:rPr>
        <w:t xml:space="preserve">*  </w:t>
      </w:r>
      <w:r>
        <w:rPr>
          <w:rFonts w:ascii="Arial" w:hAnsi="Arial" w:cs="Arial"/>
          <w:sz w:val="24"/>
          <w:szCs w:val="24"/>
        </w:rPr>
        <w:t>No account maintenance charge</w:t>
      </w:r>
    </w:p>
    <w:p w14:paraId="7D499671" w14:textId="0AB2C282" w:rsidR="004D6445" w:rsidRPr="004D6445" w:rsidRDefault="004D6445" w:rsidP="004D6445">
      <w:pPr>
        <w:spacing w:line="240" w:lineRule="auto"/>
        <w:jc w:val="both"/>
        <w:rPr>
          <w:rFonts w:ascii="Arial" w:hAnsi="Arial" w:cs="Arial"/>
          <w:sz w:val="24"/>
          <w:szCs w:val="24"/>
        </w:rPr>
      </w:pPr>
      <w:r w:rsidRPr="004D6445">
        <w:rPr>
          <w:rFonts w:ascii="Arial" w:hAnsi="Arial" w:cs="Arial"/>
          <w:sz w:val="24"/>
          <w:szCs w:val="24"/>
        </w:rPr>
        <w:t xml:space="preserve">*  </w:t>
      </w:r>
      <w:r>
        <w:rPr>
          <w:rFonts w:ascii="Arial" w:hAnsi="Arial" w:cs="Arial"/>
          <w:sz w:val="24"/>
          <w:szCs w:val="24"/>
        </w:rPr>
        <w:t>Daily transaction hassle free</w:t>
      </w:r>
    </w:p>
    <w:p w14:paraId="01939832" w14:textId="242DE61F" w:rsidR="004D6445" w:rsidRPr="004D6445" w:rsidRDefault="004D6445" w:rsidP="004D6445">
      <w:pPr>
        <w:spacing w:line="240" w:lineRule="auto"/>
        <w:jc w:val="both"/>
        <w:rPr>
          <w:rFonts w:ascii="Arial" w:hAnsi="Arial" w:cs="Arial"/>
          <w:sz w:val="24"/>
          <w:szCs w:val="24"/>
        </w:rPr>
      </w:pPr>
      <w:r w:rsidRPr="004D6445">
        <w:rPr>
          <w:rFonts w:ascii="Arial" w:hAnsi="Arial" w:cs="Arial"/>
          <w:sz w:val="24"/>
          <w:szCs w:val="24"/>
        </w:rPr>
        <w:t xml:space="preserve">*  </w:t>
      </w:r>
      <w:r>
        <w:rPr>
          <w:rFonts w:ascii="Arial" w:hAnsi="Arial" w:cs="Arial"/>
          <w:sz w:val="24"/>
          <w:szCs w:val="24"/>
        </w:rPr>
        <w:t>Free Internet Banking Facilities</w:t>
      </w:r>
    </w:p>
    <w:p w14:paraId="17D9DFE0" w14:textId="7302011F" w:rsidR="004D6445" w:rsidRDefault="004D6445" w:rsidP="004D6445">
      <w:pPr>
        <w:spacing w:line="240" w:lineRule="auto"/>
        <w:jc w:val="both"/>
        <w:rPr>
          <w:rFonts w:ascii="Arial" w:hAnsi="Arial" w:cs="Arial"/>
          <w:sz w:val="24"/>
          <w:szCs w:val="24"/>
        </w:rPr>
      </w:pPr>
      <w:r w:rsidRPr="004D6445">
        <w:rPr>
          <w:rFonts w:ascii="Arial" w:hAnsi="Arial" w:cs="Arial"/>
          <w:sz w:val="24"/>
          <w:szCs w:val="24"/>
        </w:rPr>
        <w:t xml:space="preserve">*  </w:t>
      </w:r>
      <w:r>
        <w:rPr>
          <w:rFonts w:ascii="Arial" w:hAnsi="Arial" w:cs="Arial"/>
          <w:sz w:val="24"/>
          <w:szCs w:val="24"/>
        </w:rPr>
        <w:t>Free Debit Card Facilities</w:t>
      </w:r>
    </w:p>
    <w:p w14:paraId="2EF1EACA" w14:textId="1BFBD97B" w:rsidR="0026709C" w:rsidRDefault="0026709C" w:rsidP="004D6445">
      <w:pPr>
        <w:spacing w:line="240" w:lineRule="auto"/>
        <w:jc w:val="both"/>
        <w:rPr>
          <w:rFonts w:ascii="Arial" w:hAnsi="Arial" w:cs="Arial"/>
          <w:sz w:val="24"/>
          <w:szCs w:val="24"/>
        </w:rPr>
      </w:pPr>
      <w:r>
        <w:rPr>
          <w:rFonts w:ascii="Arial" w:hAnsi="Arial" w:cs="Arial"/>
          <w:sz w:val="24"/>
          <w:szCs w:val="24"/>
        </w:rPr>
        <w:t>*  Free Credit Card Facilities</w:t>
      </w:r>
    </w:p>
    <w:p w14:paraId="24BF4BA4" w14:textId="3B4EE6A6" w:rsidR="004D6445" w:rsidRDefault="004D6445" w:rsidP="004D6445">
      <w:pPr>
        <w:spacing w:line="240" w:lineRule="auto"/>
        <w:jc w:val="both"/>
        <w:rPr>
          <w:rFonts w:ascii="Arial" w:hAnsi="Arial" w:cs="Arial"/>
          <w:sz w:val="24"/>
          <w:szCs w:val="24"/>
        </w:rPr>
      </w:pPr>
      <w:r w:rsidRPr="004D6445">
        <w:rPr>
          <w:rFonts w:ascii="Arial" w:hAnsi="Arial" w:cs="Arial"/>
          <w:sz w:val="24"/>
          <w:szCs w:val="24"/>
        </w:rPr>
        <w:t>*  This account can be opened by anyone who is eligible to open normal Current account with an initial deposit of BDT 100,000/=</w:t>
      </w:r>
    </w:p>
    <w:p w14:paraId="7E192494" w14:textId="7567AB2F" w:rsidR="002C735E" w:rsidRDefault="00CE4984" w:rsidP="001205E0">
      <w:pPr>
        <w:spacing w:line="240" w:lineRule="auto"/>
        <w:jc w:val="both"/>
        <w:rPr>
          <w:rFonts w:ascii="Arial" w:hAnsi="Arial" w:cs="Arial"/>
          <w:sz w:val="24"/>
          <w:szCs w:val="24"/>
        </w:rPr>
      </w:pPr>
      <w:r>
        <w:rPr>
          <w:rFonts w:ascii="Arial" w:hAnsi="Arial" w:cs="Arial"/>
          <w:sz w:val="24"/>
          <w:szCs w:val="24"/>
        </w:rPr>
        <w:t xml:space="preserve">* Withdrawals can be done through ATM or over the cash counter anytime </w:t>
      </w:r>
      <w:r w:rsidR="00E87BAA">
        <w:rPr>
          <w:rFonts w:ascii="Arial" w:hAnsi="Arial" w:cs="Arial"/>
          <w:sz w:val="24"/>
          <w:szCs w:val="24"/>
        </w:rPr>
        <w:t xml:space="preserve">and issue cheques </w:t>
      </w:r>
      <w:r>
        <w:rPr>
          <w:rFonts w:ascii="Arial" w:hAnsi="Arial" w:cs="Arial"/>
          <w:sz w:val="24"/>
          <w:szCs w:val="24"/>
        </w:rPr>
        <w:t>up</w:t>
      </w:r>
      <w:r w:rsidR="00E87BAA">
        <w:rPr>
          <w:rFonts w:ascii="Arial" w:hAnsi="Arial" w:cs="Arial"/>
          <w:sz w:val="24"/>
          <w:szCs w:val="24"/>
        </w:rPr>
        <w:t xml:space="preserve"> </w:t>
      </w:r>
      <w:r>
        <w:rPr>
          <w:rFonts w:ascii="Arial" w:hAnsi="Arial" w:cs="Arial"/>
          <w:sz w:val="24"/>
          <w:szCs w:val="24"/>
        </w:rPr>
        <w:t>to the amount available in the account.</w:t>
      </w:r>
    </w:p>
    <w:p w14:paraId="5A22CAB3" w14:textId="05E4CDB7" w:rsidR="00700CF0" w:rsidRDefault="00700CF0" w:rsidP="001205E0">
      <w:pPr>
        <w:spacing w:line="240" w:lineRule="auto"/>
        <w:jc w:val="both"/>
        <w:rPr>
          <w:rFonts w:ascii="Arial" w:hAnsi="Arial" w:cs="Arial"/>
          <w:sz w:val="24"/>
          <w:szCs w:val="24"/>
        </w:rPr>
      </w:pPr>
      <w:r>
        <w:rPr>
          <w:rFonts w:ascii="Arial" w:hAnsi="Arial" w:cs="Arial"/>
          <w:sz w:val="24"/>
          <w:szCs w:val="24"/>
        </w:rPr>
        <w:t xml:space="preserve">The current accounts are segments of the </w:t>
      </w:r>
      <w:r w:rsidRPr="00515C17">
        <w:rPr>
          <w:rFonts w:ascii="Arial" w:hAnsi="Arial" w:cs="Arial"/>
          <w:sz w:val="24"/>
          <w:szCs w:val="24"/>
          <w:u w:val="double"/>
        </w:rPr>
        <w:t>business banking</w:t>
      </w:r>
      <w:r>
        <w:rPr>
          <w:rFonts w:ascii="Arial" w:hAnsi="Arial" w:cs="Arial"/>
          <w:sz w:val="24"/>
          <w:szCs w:val="24"/>
        </w:rPr>
        <w:t xml:space="preserve"> services offered by the bank.</w:t>
      </w:r>
    </w:p>
    <w:p w14:paraId="08DCDE71" w14:textId="77777777" w:rsidR="00041721" w:rsidRPr="00041721" w:rsidRDefault="00041721" w:rsidP="00041721">
      <w:pPr>
        <w:pStyle w:val="ListParagraph"/>
        <w:spacing w:line="240" w:lineRule="auto"/>
        <w:ind w:left="360"/>
        <w:rPr>
          <w:rFonts w:ascii="Arial" w:hAnsi="Arial" w:cs="Arial"/>
          <w:b/>
          <w:bCs/>
          <w:sz w:val="24"/>
          <w:szCs w:val="24"/>
          <w:u w:val="single"/>
        </w:rPr>
      </w:pPr>
    </w:p>
    <w:p w14:paraId="01CB5A05" w14:textId="77777777" w:rsidR="00041721" w:rsidRPr="00041721" w:rsidRDefault="00041721" w:rsidP="00041721">
      <w:pPr>
        <w:pStyle w:val="ListParagraph"/>
        <w:spacing w:line="240" w:lineRule="auto"/>
        <w:ind w:left="360"/>
        <w:rPr>
          <w:rFonts w:ascii="Arial" w:hAnsi="Arial" w:cs="Arial"/>
          <w:b/>
          <w:bCs/>
          <w:sz w:val="24"/>
          <w:szCs w:val="24"/>
          <w:u w:val="single"/>
        </w:rPr>
      </w:pPr>
    </w:p>
    <w:p w14:paraId="206A45EE" w14:textId="77777777" w:rsidR="00041721" w:rsidRPr="00041721" w:rsidRDefault="00041721" w:rsidP="00041721">
      <w:pPr>
        <w:pStyle w:val="ListParagraph"/>
        <w:spacing w:line="240" w:lineRule="auto"/>
        <w:ind w:left="360"/>
        <w:rPr>
          <w:rFonts w:ascii="Arial" w:hAnsi="Arial" w:cs="Arial"/>
          <w:b/>
          <w:bCs/>
          <w:sz w:val="24"/>
          <w:szCs w:val="24"/>
          <w:u w:val="single"/>
        </w:rPr>
      </w:pPr>
    </w:p>
    <w:p w14:paraId="274F668F" w14:textId="7149345A" w:rsidR="00041721" w:rsidRPr="00041721" w:rsidRDefault="002C735E" w:rsidP="00041721">
      <w:pPr>
        <w:pStyle w:val="ListParagraph"/>
        <w:numPr>
          <w:ilvl w:val="0"/>
          <w:numId w:val="14"/>
        </w:numPr>
        <w:spacing w:line="240" w:lineRule="auto"/>
        <w:jc w:val="center"/>
        <w:rPr>
          <w:rFonts w:ascii="Arial" w:hAnsi="Arial" w:cs="Arial"/>
          <w:b/>
          <w:bCs/>
          <w:sz w:val="24"/>
          <w:szCs w:val="24"/>
          <w:u w:val="single"/>
        </w:rPr>
      </w:pPr>
      <w:r w:rsidRPr="00181C3A">
        <w:rPr>
          <w:rFonts w:ascii="Arial" w:hAnsi="Arial" w:cs="Arial"/>
          <w:b/>
          <w:bCs/>
          <w:color w:val="2F5496" w:themeColor="accent1" w:themeShade="BF"/>
          <w:sz w:val="24"/>
          <w:szCs w:val="24"/>
        </w:rPr>
        <w:t>Savings Account</w:t>
      </w:r>
      <w:r w:rsidR="00181C3A">
        <w:rPr>
          <w:rFonts w:ascii="Arial" w:hAnsi="Arial" w:cs="Arial"/>
          <w:b/>
          <w:bCs/>
          <w:color w:val="2F5496" w:themeColor="accent1" w:themeShade="BF"/>
          <w:sz w:val="24"/>
          <w:szCs w:val="24"/>
        </w:rPr>
        <w:t xml:space="preserve"> </w:t>
      </w:r>
      <w:r w:rsidR="00181C3A">
        <w:rPr>
          <w:rFonts w:ascii="Arial" w:hAnsi="Arial" w:cs="Arial"/>
          <w:noProof/>
          <w:color w:val="4472C4" w:themeColor="accent1"/>
          <w:sz w:val="24"/>
          <w:szCs w:val="24"/>
        </w:rPr>
        <w:drawing>
          <wp:inline distT="0" distB="0" distL="0" distR="0" wp14:anchorId="36A60218" wp14:editId="2D53FCBD">
            <wp:extent cx="276447" cy="276447"/>
            <wp:effectExtent l="0" t="0" r="0" b="9525"/>
            <wp:docPr id="45" name="Graphic 45" descr="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Plant"/>
                    <pic:cNvPicPr/>
                  </pic:nvPicPr>
                  <pic:blipFill>
                    <a:blip r:embed="rId53" cstate="print">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280110" cy="280110"/>
                    </a:xfrm>
                    <a:prstGeom prst="rect">
                      <a:avLst/>
                    </a:prstGeom>
                  </pic:spPr>
                </pic:pic>
              </a:graphicData>
            </a:graphic>
          </wp:inline>
        </w:drawing>
      </w:r>
    </w:p>
    <w:p w14:paraId="1F641F5F" w14:textId="77777777" w:rsidR="00041721" w:rsidRDefault="00041721" w:rsidP="00041721">
      <w:pPr>
        <w:pStyle w:val="ListParagraph"/>
        <w:spacing w:line="240" w:lineRule="auto"/>
        <w:ind w:left="360"/>
        <w:jc w:val="both"/>
        <w:rPr>
          <w:rFonts w:ascii="Arial" w:hAnsi="Arial" w:cs="Arial"/>
          <w:b/>
          <w:bCs/>
          <w:color w:val="2F5496" w:themeColor="accent1" w:themeShade="BF"/>
          <w:sz w:val="24"/>
          <w:szCs w:val="24"/>
        </w:rPr>
      </w:pPr>
    </w:p>
    <w:p w14:paraId="1E4D2518" w14:textId="2C1E3F03" w:rsidR="002C735E" w:rsidRPr="00625606" w:rsidRDefault="002C735E" w:rsidP="00625606">
      <w:pPr>
        <w:spacing w:line="240" w:lineRule="auto"/>
        <w:jc w:val="both"/>
        <w:rPr>
          <w:rFonts w:ascii="Arial" w:hAnsi="Arial" w:cs="Arial"/>
          <w:b/>
          <w:bCs/>
          <w:sz w:val="24"/>
          <w:szCs w:val="24"/>
          <w:u w:val="single"/>
        </w:rPr>
      </w:pPr>
      <w:r w:rsidRPr="00625606">
        <w:rPr>
          <w:rFonts w:ascii="Arial" w:hAnsi="Arial" w:cs="Arial"/>
          <w:sz w:val="24"/>
          <w:szCs w:val="24"/>
        </w:rPr>
        <w:t xml:space="preserve">Savings account is </w:t>
      </w:r>
      <w:r w:rsidR="00870F90" w:rsidRPr="00625606">
        <w:rPr>
          <w:rFonts w:ascii="Arial" w:hAnsi="Arial" w:cs="Arial"/>
          <w:sz w:val="24"/>
          <w:szCs w:val="24"/>
        </w:rPr>
        <w:t>availed</w:t>
      </w:r>
      <w:r w:rsidRPr="00625606">
        <w:rPr>
          <w:rFonts w:ascii="Arial" w:hAnsi="Arial" w:cs="Arial"/>
          <w:sz w:val="24"/>
          <w:szCs w:val="24"/>
        </w:rPr>
        <w:t xml:space="preserve"> by a person who is willing to save money, gain interest depending on the level of interest schemes/products offered by the bank. The savings accounts offer various types of interest under various types of categories. The savings account unlike the current account offers an annual interest rate, upon which the account holder will gain a return depending on the amount of money deposited in their account per month or per year. A minimum balance must be kept by any savings account category in order to achieve the lowest simple annual interest rate. The minimum amount to be kept is BDT 25001 for interest rate to be applicable. The lowest interest rate is 1% monthly and 1.25% annually. </w:t>
      </w:r>
    </w:p>
    <w:p w14:paraId="27467910" w14:textId="1475703B" w:rsidR="00DB76DA" w:rsidRPr="00625606" w:rsidRDefault="002C735E" w:rsidP="00625606">
      <w:pPr>
        <w:spacing w:line="240" w:lineRule="auto"/>
        <w:jc w:val="both"/>
        <w:rPr>
          <w:rFonts w:ascii="Arial" w:hAnsi="Arial" w:cs="Arial"/>
          <w:sz w:val="24"/>
          <w:szCs w:val="24"/>
        </w:rPr>
      </w:pPr>
      <w:r w:rsidRPr="00625606">
        <w:rPr>
          <w:rFonts w:ascii="Arial" w:hAnsi="Arial" w:cs="Arial"/>
          <w:sz w:val="24"/>
          <w:szCs w:val="24"/>
        </w:rPr>
        <w:t xml:space="preserve">The minimum balance for opening a savings account is BDT 10000. Where BDT 5000 will be on hold for maintenance charges. Which means, the account holder will be able to withdraw up to BDT 5000 only. This amount is refundable upon closure of the account. </w:t>
      </w:r>
    </w:p>
    <w:p w14:paraId="6CD867F4" w14:textId="77777777" w:rsidR="00625606" w:rsidRDefault="00625606" w:rsidP="00625606">
      <w:pPr>
        <w:spacing w:line="240" w:lineRule="auto"/>
        <w:jc w:val="both"/>
        <w:rPr>
          <w:rFonts w:ascii="Arial" w:hAnsi="Arial" w:cs="Arial"/>
          <w:sz w:val="24"/>
          <w:szCs w:val="24"/>
        </w:rPr>
      </w:pPr>
    </w:p>
    <w:p w14:paraId="694ECCFA" w14:textId="77777777" w:rsidR="00625606" w:rsidRDefault="00625606" w:rsidP="00625606">
      <w:pPr>
        <w:spacing w:line="240" w:lineRule="auto"/>
        <w:jc w:val="both"/>
        <w:rPr>
          <w:rFonts w:ascii="Arial" w:hAnsi="Arial" w:cs="Arial"/>
          <w:sz w:val="24"/>
          <w:szCs w:val="24"/>
        </w:rPr>
      </w:pPr>
    </w:p>
    <w:p w14:paraId="068D6120" w14:textId="77777777" w:rsidR="00625606" w:rsidRDefault="00625606" w:rsidP="00625606">
      <w:pPr>
        <w:spacing w:line="240" w:lineRule="auto"/>
        <w:jc w:val="both"/>
        <w:rPr>
          <w:rFonts w:ascii="Arial" w:hAnsi="Arial" w:cs="Arial"/>
          <w:sz w:val="24"/>
          <w:szCs w:val="24"/>
        </w:rPr>
      </w:pPr>
    </w:p>
    <w:p w14:paraId="538B9755" w14:textId="0F1A7F2C" w:rsidR="00086849" w:rsidRPr="00625606" w:rsidRDefault="00086849" w:rsidP="00625606">
      <w:pPr>
        <w:spacing w:line="240" w:lineRule="auto"/>
        <w:jc w:val="both"/>
        <w:rPr>
          <w:rFonts w:ascii="Arial" w:hAnsi="Arial" w:cs="Arial"/>
          <w:sz w:val="24"/>
          <w:szCs w:val="24"/>
        </w:rPr>
      </w:pPr>
      <w:r w:rsidRPr="00625606">
        <w:rPr>
          <w:rFonts w:ascii="Arial" w:hAnsi="Arial" w:cs="Arial"/>
          <w:sz w:val="24"/>
          <w:szCs w:val="24"/>
        </w:rPr>
        <w:lastRenderedPageBreak/>
        <w:t>To open a savings account, there are certain requirements:</w:t>
      </w:r>
    </w:p>
    <w:p w14:paraId="23479351" w14:textId="0BEB4E8A" w:rsidR="00086849" w:rsidRDefault="00086849" w:rsidP="002C735E">
      <w:pPr>
        <w:pStyle w:val="ListParagraph"/>
        <w:spacing w:line="240" w:lineRule="auto"/>
        <w:jc w:val="both"/>
        <w:rPr>
          <w:rFonts w:ascii="Arial" w:hAnsi="Arial" w:cs="Arial"/>
          <w:sz w:val="24"/>
          <w:szCs w:val="24"/>
        </w:rPr>
      </w:pPr>
    </w:p>
    <w:p w14:paraId="5D30BBE1" w14:textId="1962DAE5" w:rsidR="00086849" w:rsidRDefault="00086849" w:rsidP="00E03508">
      <w:pPr>
        <w:pStyle w:val="ListParagraph"/>
        <w:numPr>
          <w:ilvl w:val="1"/>
          <w:numId w:val="9"/>
        </w:numPr>
        <w:spacing w:line="240" w:lineRule="auto"/>
        <w:ind w:left="720"/>
        <w:jc w:val="both"/>
        <w:rPr>
          <w:rFonts w:ascii="Arial" w:hAnsi="Arial" w:cs="Arial"/>
          <w:sz w:val="24"/>
          <w:szCs w:val="24"/>
        </w:rPr>
      </w:pPr>
      <w:r>
        <w:rPr>
          <w:rFonts w:ascii="Arial" w:hAnsi="Arial" w:cs="Arial"/>
          <w:sz w:val="24"/>
          <w:szCs w:val="24"/>
        </w:rPr>
        <w:t>NID of a/c holder and nominee</w:t>
      </w:r>
    </w:p>
    <w:p w14:paraId="00744D4D" w14:textId="4FF8EFBD" w:rsidR="00086849" w:rsidRDefault="00086849" w:rsidP="00E03508">
      <w:pPr>
        <w:pStyle w:val="ListParagraph"/>
        <w:numPr>
          <w:ilvl w:val="1"/>
          <w:numId w:val="9"/>
        </w:numPr>
        <w:spacing w:line="240" w:lineRule="auto"/>
        <w:ind w:left="720"/>
        <w:jc w:val="both"/>
        <w:rPr>
          <w:rFonts w:ascii="Arial" w:hAnsi="Arial" w:cs="Arial"/>
          <w:sz w:val="24"/>
          <w:szCs w:val="24"/>
        </w:rPr>
      </w:pPr>
      <w:r>
        <w:rPr>
          <w:rFonts w:ascii="Arial" w:hAnsi="Arial" w:cs="Arial"/>
          <w:sz w:val="24"/>
          <w:szCs w:val="24"/>
        </w:rPr>
        <w:t>2 Photos of a/c holder duly attested by introducer and 1 photo of nominee duly attested by a/c holder</w:t>
      </w:r>
    </w:p>
    <w:p w14:paraId="1C11F683" w14:textId="065BF847" w:rsidR="00086849" w:rsidRDefault="00086849" w:rsidP="00E03508">
      <w:pPr>
        <w:pStyle w:val="ListParagraph"/>
        <w:numPr>
          <w:ilvl w:val="1"/>
          <w:numId w:val="9"/>
        </w:numPr>
        <w:spacing w:line="240" w:lineRule="auto"/>
        <w:ind w:left="720"/>
        <w:jc w:val="both"/>
        <w:rPr>
          <w:rFonts w:ascii="Arial" w:hAnsi="Arial" w:cs="Arial"/>
          <w:sz w:val="24"/>
          <w:szCs w:val="24"/>
        </w:rPr>
      </w:pPr>
      <w:r>
        <w:rPr>
          <w:rFonts w:ascii="Arial" w:hAnsi="Arial" w:cs="Arial"/>
          <w:sz w:val="24"/>
          <w:szCs w:val="24"/>
        </w:rPr>
        <w:t>TIN Certificate (Allows less deduction of withholding tax, 10% from 15%)</w:t>
      </w:r>
    </w:p>
    <w:p w14:paraId="11506382" w14:textId="5731A754" w:rsidR="00086849" w:rsidRDefault="00086849" w:rsidP="00E03508">
      <w:pPr>
        <w:pStyle w:val="ListParagraph"/>
        <w:numPr>
          <w:ilvl w:val="1"/>
          <w:numId w:val="9"/>
        </w:numPr>
        <w:spacing w:line="240" w:lineRule="auto"/>
        <w:ind w:left="720"/>
        <w:jc w:val="both"/>
        <w:rPr>
          <w:rFonts w:ascii="Arial" w:hAnsi="Arial" w:cs="Arial"/>
          <w:sz w:val="24"/>
          <w:szCs w:val="24"/>
        </w:rPr>
      </w:pPr>
      <w:r>
        <w:rPr>
          <w:rFonts w:ascii="Arial" w:hAnsi="Arial" w:cs="Arial"/>
          <w:sz w:val="24"/>
          <w:szCs w:val="24"/>
        </w:rPr>
        <w:t>Employment Certificate when required</w:t>
      </w:r>
    </w:p>
    <w:p w14:paraId="26ED28EB" w14:textId="2FFA3661" w:rsidR="00086849" w:rsidRDefault="00DB76DA" w:rsidP="00E03508">
      <w:pPr>
        <w:pStyle w:val="ListParagraph"/>
        <w:numPr>
          <w:ilvl w:val="1"/>
          <w:numId w:val="9"/>
        </w:numPr>
        <w:spacing w:line="240" w:lineRule="auto"/>
        <w:ind w:left="720"/>
        <w:jc w:val="both"/>
        <w:rPr>
          <w:rFonts w:ascii="Arial" w:hAnsi="Arial" w:cs="Arial"/>
          <w:sz w:val="24"/>
          <w:szCs w:val="24"/>
        </w:rPr>
      </w:pPr>
      <w:r>
        <w:rPr>
          <w:rFonts w:ascii="Arial" w:hAnsi="Arial" w:cs="Arial"/>
          <w:sz w:val="24"/>
          <w:szCs w:val="24"/>
        </w:rPr>
        <w:t xml:space="preserve">Utility Bill </w:t>
      </w:r>
    </w:p>
    <w:p w14:paraId="61E039B4" w14:textId="72129F3B" w:rsidR="002C735E" w:rsidRDefault="002C735E" w:rsidP="00E03508">
      <w:pPr>
        <w:pStyle w:val="ListParagraph"/>
        <w:spacing w:line="240" w:lineRule="auto"/>
        <w:ind w:left="300"/>
        <w:jc w:val="both"/>
        <w:rPr>
          <w:rFonts w:ascii="Arial" w:hAnsi="Arial" w:cs="Arial"/>
          <w:sz w:val="24"/>
          <w:szCs w:val="24"/>
        </w:rPr>
      </w:pPr>
    </w:p>
    <w:p w14:paraId="4F738967" w14:textId="6ADA56BE" w:rsidR="002C735E" w:rsidRPr="00625606" w:rsidRDefault="002C735E" w:rsidP="00625606">
      <w:pPr>
        <w:spacing w:line="240" w:lineRule="auto"/>
        <w:jc w:val="both"/>
        <w:rPr>
          <w:rFonts w:ascii="Arial" w:hAnsi="Arial" w:cs="Arial"/>
          <w:sz w:val="24"/>
          <w:szCs w:val="24"/>
        </w:rPr>
      </w:pPr>
      <w:r w:rsidRPr="00625606">
        <w:rPr>
          <w:rFonts w:ascii="Arial" w:hAnsi="Arial" w:cs="Arial"/>
          <w:sz w:val="24"/>
          <w:szCs w:val="24"/>
        </w:rPr>
        <w:t xml:space="preserve">The different types of savings account </w:t>
      </w:r>
      <w:r w:rsidR="00086849" w:rsidRPr="00625606">
        <w:rPr>
          <w:rFonts w:ascii="Arial" w:hAnsi="Arial" w:cs="Arial"/>
          <w:sz w:val="24"/>
          <w:szCs w:val="24"/>
        </w:rPr>
        <w:t>with existing interest rate charges and features:</w:t>
      </w:r>
    </w:p>
    <w:p w14:paraId="553E9A61" w14:textId="559F182E" w:rsidR="00086849" w:rsidRDefault="00086849" w:rsidP="002C735E">
      <w:pPr>
        <w:pStyle w:val="ListParagraph"/>
        <w:spacing w:line="240" w:lineRule="auto"/>
        <w:jc w:val="both"/>
        <w:rPr>
          <w:rFonts w:ascii="Arial" w:hAnsi="Arial" w:cs="Arial"/>
          <w:sz w:val="24"/>
          <w:szCs w:val="24"/>
        </w:rPr>
      </w:pPr>
    </w:p>
    <w:p w14:paraId="536F6D7C" w14:textId="19DEA19B" w:rsidR="00DB76DA" w:rsidRPr="00625606" w:rsidRDefault="00F1498A"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Regular Savings A/C</w:t>
      </w:r>
      <w:r w:rsidRPr="00625606">
        <w:rPr>
          <w:rFonts w:ascii="Arial" w:hAnsi="Arial" w:cs="Arial"/>
          <w:color w:val="2F5496" w:themeColor="accent1" w:themeShade="BF"/>
          <w:sz w:val="24"/>
          <w:szCs w:val="24"/>
        </w:rPr>
        <w:t xml:space="preserve"> </w:t>
      </w:r>
      <w:r w:rsidRPr="00625606">
        <w:rPr>
          <w:rFonts w:ascii="Arial" w:hAnsi="Arial" w:cs="Arial"/>
          <w:sz w:val="24"/>
          <w:szCs w:val="24"/>
        </w:rPr>
        <w:t xml:space="preserve">– It is the basic savings account. The minimum balance is BDT 10000. Average balance deposited up to BDT 10000 will have free maintenance charge. The charge increases from BDT 100 to above </w:t>
      </w:r>
      <w:r w:rsidR="004F265F" w:rsidRPr="00625606">
        <w:rPr>
          <w:rFonts w:ascii="Arial" w:hAnsi="Arial" w:cs="Arial"/>
          <w:sz w:val="24"/>
          <w:szCs w:val="24"/>
        </w:rPr>
        <w:t>BDT 300 plus VAT with deposits amount from BDT 10000 to BDT 1000000.</w:t>
      </w:r>
    </w:p>
    <w:p w14:paraId="0CEA66F7" w14:textId="0649D417" w:rsidR="004F265F" w:rsidRPr="00625606" w:rsidRDefault="005C59FE" w:rsidP="00625606">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0640" behindDoc="0" locked="0" layoutInCell="1" allowOverlap="1" wp14:anchorId="55D61F37" wp14:editId="2FA209DD">
                <wp:simplePos x="0" y="0"/>
                <wp:positionH relativeFrom="margin">
                  <wp:align>left</wp:align>
                </wp:positionH>
                <wp:positionV relativeFrom="paragraph">
                  <wp:posOffset>-3175</wp:posOffset>
                </wp:positionV>
                <wp:extent cx="4953000" cy="733425"/>
                <wp:effectExtent l="0" t="0" r="0" b="9525"/>
                <wp:wrapNone/>
                <wp:docPr id="96" name="Rectangle 96"/>
                <wp:cNvGraphicFramePr/>
                <a:graphic xmlns:a="http://schemas.openxmlformats.org/drawingml/2006/main">
                  <a:graphicData uri="http://schemas.microsoft.com/office/word/2010/wordprocessingShape">
                    <wps:wsp>
                      <wps:cNvSpPr/>
                      <wps:spPr>
                        <a:xfrm>
                          <a:off x="0" y="0"/>
                          <a:ext cx="4953000" cy="733425"/>
                        </a:xfrm>
                        <a:prstGeom prst="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A6F5C" id="Rectangle 96" o:spid="_x0000_s1026" style="position:absolute;margin-left:0;margin-top:-.25pt;width:390pt;height:57.75pt;z-index:251760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" fillcolor="#a5a5a5" stroked="f">
                <v:fill opacity="32896f"/>
                <w10:wrap anchorx="margin"/>
              </v:rect>
            </w:pict>
          </mc:Fallback>
        </mc:AlternateContent>
      </w:r>
      <w:r w:rsidR="004F265F" w:rsidRPr="00625606">
        <w:rPr>
          <w:rFonts w:ascii="Arial" w:hAnsi="Arial" w:cs="Arial"/>
          <w:sz w:val="24"/>
          <w:szCs w:val="24"/>
        </w:rPr>
        <w:t>The interest rate is, 0% for deposits of BDT 25000</w:t>
      </w:r>
    </w:p>
    <w:p w14:paraId="292CFAD8" w14:textId="2D362108" w:rsidR="004F265F" w:rsidRDefault="004F265F" w:rsidP="004F265F">
      <w:pPr>
        <w:pStyle w:val="ListParagraph"/>
        <w:spacing w:line="240" w:lineRule="auto"/>
        <w:ind w:left="1440"/>
        <w:jc w:val="both"/>
        <w:rPr>
          <w:rFonts w:ascii="Arial" w:hAnsi="Arial" w:cs="Arial"/>
          <w:sz w:val="24"/>
          <w:szCs w:val="24"/>
        </w:rPr>
      </w:pPr>
      <w:r>
        <w:rPr>
          <w:rFonts w:ascii="Arial" w:hAnsi="Arial" w:cs="Arial"/>
          <w:sz w:val="24"/>
          <w:szCs w:val="24"/>
        </w:rPr>
        <w:t xml:space="preserve">         </w:t>
      </w:r>
      <w:r w:rsidR="00625606">
        <w:rPr>
          <w:rFonts w:ascii="Arial" w:hAnsi="Arial" w:cs="Arial"/>
          <w:sz w:val="24"/>
          <w:szCs w:val="24"/>
        </w:rPr>
        <w:t xml:space="preserve"> </w:t>
      </w:r>
      <w:r>
        <w:rPr>
          <w:rFonts w:ascii="Arial" w:hAnsi="Arial" w:cs="Arial"/>
          <w:sz w:val="24"/>
          <w:szCs w:val="24"/>
        </w:rPr>
        <w:t>1.25% for deposits above BDT 25000 to BDT 5 Lacs</w:t>
      </w:r>
    </w:p>
    <w:p w14:paraId="037C42FC" w14:textId="109DEC9B" w:rsidR="004F265F" w:rsidRDefault="004F265F" w:rsidP="004F265F">
      <w:pPr>
        <w:pStyle w:val="ListParagraph"/>
        <w:spacing w:line="240" w:lineRule="auto"/>
        <w:ind w:left="1440"/>
        <w:jc w:val="both"/>
        <w:rPr>
          <w:rFonts w:ascii="Arial" w:hAnsi="Arial" w:cs="Arial"/>
          <w:sz w:val="24"/>
          <w:szCs w:val="24"/>
        </w:rPr>
      </w:pPr>
      <w:r>
        <w:rPr>
          <w:rFonts w:ascii="Arial" w:hAnsi="Arial" w:cs="Arial"/>
          <w:sz w:val="24"/>
          <w:szCs w:val="24"/>
        </w:rPr>
        <w:t xml:space="preserve">         </w:t>
      </w:r>
      <w:r w:rsidR="00625606">
        <w:rPr>
          <w:rFonts w:ascii="Arial" w:hAnsi="Arial" w:cs="Arial"/>
          <w:sz w:val="24"/>
          <w:szCs w:val="24"/>
        </w:rPr>
        <w:t xml:space="preserve"> </w:t>
      </w:r>
      <w:r>
        <w:rPr>
          <w:rFonts w:ascii="Arial" w:hAnsi="Arial" w:cs="Arial"/>
          <w:sz w:val="24"/>
          <w:szCs w:val="24"/>
        </w:rPr>
        <w:t>1.50% for deposits above BDT 5 Lacs</w:t>
      </w:r>
    </w:p>
    <w:p w14:paraId="71AB28A1" w14:textId="77777777" w:rsidR="004F265F" w:rsidRDefault="004F265F" w:rsidP="004F265F">
      <w:pPr>
        <w:pStyle w:val="ListParagraph"/>
        <w:spacing w:line="240" w:lineRule="auto"/>
        <w:ind w:left="1440"/>
        <w:jc w:val="both"/>
        <w:rPr>
          <w:rFonts w:ascii="Arial" w:hAnsi="Arial" w:cs="Arial"/>
          <w:sz w:val="24"/>
          <w:szCs w:val="24"/>
        </w:rPr>
      </w:pPr>
    </w:p>
    <w:p w14:paraId="3B32AAFC" w14:textId="00F1E4E7" w:rsidR="004F265F" w:rsidRPr="00625606" w:rsidRDefault="004F265F"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PCS (Privilege Customer Scheme)</w:t>
      </w:r>
      <w:r w:rsidRPr="00625606">
        <w:rPr>
          <w:rFonts w:ascii="Arial" w:hAnsi="Arial" w:cs="Arial"/>
          <w:color w:val="2F5496" w:themeColor="accent1" w:themeShade="BF"/>
          <w:sz w:val="24"/>
          <w:szCs w:val="24"/>
        </w:rPr>
        <w:t xml:space="preserve"> </w:t>
      </w:r>
      <w:r w:rsidRPr="00625606">
        <w:rPr>
          <w:rFonts w:ascii="Arial" w:hAnsi="Arial" w:cs="Arial"/>
          <w:sz w:val="24"/>
          <w:szCs w:val="24"/>
        </w:rPr>
        <w:t>– This savings account is offers for employees and served as a salary savings account. The initial deposit for the salary account is BDT 500, also the hold amount. This salary accounts sole purpose is to transact the salaries earned by employees of a certain organization. An agreement is made by the bank and the organization, which concludes the employees to open a salary account and transact the salaries to the bank accounts of their employees. For example, X C</w:t>
      </w:r>
      <w:r w:rsidR="004006DE" w:rsidRPr="00625606">
        <w:rPr>
          <w:rFonts w:ascii="Arial" w:hAnsi="Arial" w:cs="Arial"/>
          <w:sz w:val="24"/>
          <w:szCs w:val="24"/>
        </w:rPr>
        <w:t>ompany</w:t>
      </w:r>
      <w:r w:rsidRPr="00625606">
        <w:rPr>
          <w:rFonts w:ascii="Arial" w:hAnsi="Arial" w:cs="Arial"/>
          <w:sz w:val="24"/>
          <w:szCs w:val="24"/>
        </w:rPr>
        <w:t xml:space="preserve"> has </w:t>
      </w:r>
      <w:r w:rsidR="00EF05EB" w:rsidRPr="00625606">
        <w:rPr>
          <w:rFonts w:ascii="Arial" w:hAnsi="Arial" w:cs="Arial"/>
          <w:sz w:val="24"/>
          <w:szCs w:val="24"/>
        </w:rPr>
        <w:t>30</w:t>
      </w:r>
      <w:r w:rsidRPr="00625606">
        <w:rPr>
          <w:rFonts w:ascii="Arial" w:hAnsi="Arial" w:cs="Arial"/>
          <w:sz w:val="24"/>
          <w:szCs w:val="24"/>
        </w:rPr>
        <w:t xml:space="preserve"> employees, and want to</w:t>
      </w:r>
      <w:r w:rsidR="00E03508" w:rsidRPr="00625606">
        <w:rPr>
          <w:rFonts w:ascii="Arial" w:hAnsi="Arial" w:cs="Arial"/>
          <w:sz w:val="24"/>
          <w:szCs w:val="24"/>
        </w:rPr>
        <w:t xml:space="preserve"> </w:t>
      </w:r>
      <w:r w:rsidRPr="00625606">
        <w:rPr>
          <w:rFonts w:ascii="Arial" w:hAnsi="Arial" w:cs="Arial"/>
          <w:sz w:val="24"/>
          <w:szCs w:val="24"/>
        </w:rPr>
        <w:t xml:space="preserve">transfer end of the month salaries to the bank accounts of its employees. Thus, opening a PCS saving account will allow X </w:t>
      </w:r>
      <w:r w:rsidR="004006DE" w:rsidRPr="00625606">
        <w:rPr>
          <w:rFonts w:ascii="Arial" w:hAnsi="Arial" w:cs="Arial"/>
          <w:sz w:val="24"/>
          <w:szCs w:val="24"/>
        </w:rPr>
        <w:t>Company</w:t>
      </w:r>
      <w:r w:rsidRPr="00625606">
        <w:rPr>
          <w:rFonts w:ascii="Arial" w:hAnsi="Arial" w:cs="Arial"/>
          <w:sz w:val="24"/>
          <w:szCs w:val="24"/>
        </w:rPr>
        <w:t xml:space="preserve"> to transact salaries of </w:t>
      </w:r>
      <w:r w:rsidR="00EF05EB" w:rsidRPr="00625606">
        <w:rPr>
          <w:rFonts w:ascii="Arial" w:hAnsi="Arial" w:cs="Arial"/>
          <w:sz w:val="24"/>
          <w:szCs w:val="24"/>
        </w:rPr>
        <w:t>30</w:t>
      </w:r>
      <w:r w:rsidRPr="00625606">
        <w:rPr>
          <w:rFonts w:ascii="Arial" w:hAnsi="Arial" w:cs="Arial"/>
          <w:sz w:val="24"/>
          <w:szCs w:val="24"/>
        </w:rPr>
        <w:t xml:space="preserve"> employees from the co</w:t>
      </w:r>
      <w:r w:rsidR="004006DE" w:rsidRPr="00625606">
        <w:rPr>
          <w:rFonts w:ascii="Arial" w:hAnsi="Arial" w:cs="Arial"/>
          <w:sz w:val="24"/>
          <w:szCs w:val="24"/>
        </w:rPr>
        <w:t>mpany</w:t>
      </w:r>
      <w:r w:rsidRPr="00625606">
        <w:rPr>
          <w:rFonts w:ascii="Arial" w:hAnsi="Arial" w:cs="Arial"/>
          <w:sz w:val="24"/>
          <w:szCs w:val="24"/>
        </w:rPr>
        <w:t xml:space="preserve">’s bank account to the individual accounts of the employees. </w:t>
      </w:r>
    </w:p>
    <w:p w14:paraId="6EC15ADF" w14:textId="42CC64FC" w:rsidR="004F265F" w:rsidRPr="00625606" w:rsidRDefault="004F265F" w:rsidP="00625606">
      <w:pPr>
        <w:spacing w:line="240" w:lineRule="auto"/>
        <w:jc w:val="both"/>
        <w:rPr>
          <w:rFonts w:ascii="Arial" w:hAnsi="Arial" w:cs="Arial"/>
          <w:sz w:val="24"/>
          <w:szCs w:val="24"/>
        </w:rPr>
      </w:pPr>
      <w:r w:rsidRPr="00625606">
        <w:rPr>
          <w:rFonts w:ascii="Arial" w:hAnsi="Arial" w:cs="Arial"/>
          <w:sz w:val="24"/>
          <w:szCs w:val="24"/>
        </w:rPr>
        <w:t xml:space="preserve">The salaries may further be transferred to normal savings accounts via EFTN or </w:t>
      </w:r>
      <w:r w:rsidR="000E32D8" w:rsidRPr="00625606">
        <w:rPr>
          <w:rFonts w:ascii="Arial" w:hAnsi="Arial" w:cs="Arial"/>
          <w:sz w:val="24"/>
          <w:szCs w:val="24"/>
        </w:rPr>
        <w:t>internal fund transfer</w:t>
      </w:r>
      <w:r w:rsidRPr="00625606">
        <w:rPr>
          <w:rFonts w:ascii="Arial" w:hAnsi="Arial" w:cs="Arial"/>
          <w:sz w:val="24"/>
          <w:szCs w:val="24"/>
        </w:rPr>
        <w:t xml:space="preserve"> (A/C to A/C transfer).</w:t>
      </w:r>
    </w:p>
    <w:p w14:paraId="4B61D490" w14:textId="71E73338" w:rsidR="00EF05EB" w:rsidRPr="00625606" w:rsidRDefault="00EF05EB" w:rsidP="00625606">
      <w:pPr>
        <w:spacing w:line="240" w:lineRule="auto"/>
        <w:jc w:val="both"/>
        <w:rPr>
          <w:rFonts w:ascii="Arial" w:hAnsi="Arial" w:cs="Arial"/>
          <w:sz w:val="24"/>
          <w:szCs w:val="24"/>
        </w:rPr>
      </w:pPr>
      <w:r w:rsidRPr="00625606">
        <w:rPr>
          <w:rFonts w:ascii="Arial" w:hAnsi="Arial" w:cs="Arial"/>
          <w:sz w:val="24"/>
          <w:szCs w:val="24"/>
        </w:rPr>
        <w:t>The interest rate for PCS account with deposits over BDT 25000 is 2% per annum.</w:t>
      </w:r>
    </w:p>
    <w:p w14:paraId="7035C9A9" w14:textId="7CE9BA30" w:rsidR="00EF05EB" w:rsidRPr="00625606" w:rsidRDefault="00EF05EB" w:rsidP="00625606">
      <w:pPr>
        <w:spacing w:line="240" w:lineRule="auto"/>
        <w:jc w:val="both"/>
        <w:rPr>
          <w:rFonts w:ascii="Arial" w:hAnsi="Arial" w:cs="Arial"/>
          <w:sz w:val="24"/>
          <w:szCs w:val="24"/>
        </w:rPr>
      </w:pPr>
      <w:r w:rsidRPr="00625606">
        <w:rPr>
          <w:rFonts w:ascii="Arial" w:hAnsi="Arial" w:cs="Arial"/>
          <w:sz w:val="24"/>
          <w:szCs w:val="24"/>
        </w:rPr>
        <w:t>If the employee of the organization is released from their duty, they can still maintain the account upon informing the bank.</w:t>
      </w:r>
    </w:p>
    <w:p w14:paraId="2D98B1F5" w14:textId="55EFDAD8" w:rsidR="00EF05EB" w:rsidRDefault="00EF05EB" w:rsidP="00E03508">
      <w:pPr>
        <w:pStyle w:val="ListParagraph"/>
        <w:spacing w:line="240" w:lineRule="auto"/>
        <w:jc w:val="both"/>
        <w:rPr>
          <w:rFonts w:ascii="Arial" w:hAnsi="Arial" w:cs="Arial"/>
          <w:sz w:val="24"/>
          <w:szCs w:val="24"/>
        </w:rPr>
      </w:pPr>
    </w:p>
    <w:p w14:paraId="6DAB7E50" w14:textId="3D00BB7D" w:rsidR="00EF05EB" w:rsidRPr="00625606" w:rsidRDefault="00EF05EB"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Special PCS</w:t>
      </w:r>
      <w:r w:rsidRPr="00625606">
        <w:rPr>
          <w:rFonts w:ascii="Arial" w:hAnsi="Arial" w:cs="Arial"/>
          <w:color w:val="2F5496" w:themeColor="accent1" w:themeShade="BF"/>
          <w:sz w:val="24"/>
          <w:szCs w:val="24"/>
        </w:rPr>
        <w:t xml:space="preserve"> </w:t>
      </w:r>
      <w:r w:rsidRPr="00625606">
        <w:rPr>
          <w:rFonts w:ascii="Arial" w:hAnsi="Arial" w:cs="Arial"/>
          <w:sz w:val="24"/>
          <w:szCs w:val="24"/>
        </w:rPr>
        <w:t>– This savings account is similar to normal PCS account, with the only a couple of differences. This account is specially for huge corporations with bigger number of employees and it enjoys a higher interest rate</w:t>
      </w:r>
      <w:r w:rsidR="00E64F2F" w:rsidRPr="00625606">
        <w:rPr>
          <w:rFonts w:ascii="Arial" w:hAnsi="Arial" w:cs="Arial"/>
          <w:sz w:val="24"/>
          <w:szCs w:val="24"/>
        </w:rPr>
        <w:t xml:space="preserve">. There is corporate agreement among the bank and the corporation, and upon directions from the corporation the salaries are transferred to </w:t>
      </w:r>
      <w:r w:rsidR="00E64F2F" w:rsidRPr="00625606">
        <w:rPr>
          <w:rFonts w:ascii="Arial" w:hAnsi="Arial" w:cs="Arial"/>
          <w:sz w:val="24"/>
          <w:szCs w:val="24"/>
        </w:rPr>
        <w:lastRenderedPageBreak/>
        <w:t>the accounts of the employees. The interest rate for deposits over BDT 25000 is 2.5% per annum.</w:t>
      </w:r>
    </w:p>
    <w:p w14:paraId="60258226" w14:textId="77777777" w:rsidR="00105D8B" w:rsidRPr="00105D8B" w:rsidRDefault="00105D8B" w:rsidP="00105D8B">
      <w:pPr>
        <w:spacing w:line="240" w:lineRule="auto"/>
        <w:jc w:val="both"/>
        <w:rPr>
          <w:rFonts w:ascii="Arial" w:hAnsi="Arial" w:cs="Arial"/>
          <w:sz w:val="24"/>
          <w:szCs w:val="24"/>
        </w:rPr>
      </w:pPr>
    </w:p>
    <w:p w14:paraId="089B477B" w14:textId="660712F9" w:rsidR="00C30C1D" w:rsidRPr="00625606" w:rsidRDefault="00105D8B"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FreeCom Savings</w:t>
      </w:r>
      <w:r w:rsidRPr="00625606">
        <w:rPr>
          <w:rFonts w:ascii="Arial" w:hAnsi="Arial" w:cs="Arial"/>
          <w:color w:val="2F5496" w:themeColor="accent1" w:themeShade="BF"/>
          <w:sz w:val="24"/>
          <w:szCs w:val="24"/>
        </w:rPr>
        <w:t xml:space="preserve"> </w:t>
      </w:r>
      <w:r w:rsidR="00C30C1D" w:rsidRPr="00625606">
        <w:rPr>
          <w:rFonts w:ascii="Arial" w:hAnsi="Arial" w:cs="Arial"/>
          <w:sz w:val="24"/>
          <w:szCs w:val="24"/>
        </w:rPr>
        <w:t>–</w:t>
      </w:r>
      <w:r w:rsidRPr="00625606">
        <w:rPr>
          <w:rFonts w:ascii="Arial" w:hAnsi="Arial" w:cs="Arial"/>
          <w:sz w:val="24"/>
          <w:szCs w:val="24"/>
        </w:rPr>
        <w:t xml:space="preserve"> </w:t>
      </w:r>
      <w:r w:rsidR="00C30C1D" w:rsidRPr="00625606">
        <w:rPr>
          <w:rFonts w:ascii="Arial" w:hAnsi="Arial" w:cs="Arial"/>
          <w:sz w:val="24"/>
          <w:szCs w:val="24"/>
        </w:rPr>
        <w:t>Free</w:t>
      </w:r>
      <w:r w:rsidR="00870F90" w:rsidRPr="00625606">
        <w:rPr>
          <w:rFonts w:ascii="Arial" w:hAnsi="Arial" w:cs="Arial"/>
          <w:sz w:val="24"/>
          <w:szCs w:val="24"/>
        </w:rPr>
        <w:t>C</w:t>
      </w:r>
      <w:r w:rsidR="00C30C1D" w:rsidRPr="00625606">
        <w:rPr>
          <w:rFonts w:ascii="Arial" w:hAnsi="Arial" w:cs="Arial"/>
          <w:sz w:val="24"/>
          <w:szCs w:val="24"/>
        </w:rPr>
        <w:t>om account is a quite privileged account for clients. Its opening balance is BDT 10 Lacs.</w:t>
      </w:r>
    </w:p>
    <w:p w14:paraId="4F763E7B" w14:textId="76F59CFE" w:rsidR="00105D8B" w:rsidRPr="00625606" w:rsidRDefault="00C30C1D" w:rsidP="00625606">
      <w:pPr>
        <w:spacing w:line="240" w:lineRule="auto"/>
        <w:jc w:val="both"/>
        <w:rPr>
          <w:rFonts w:ascii="Arial" w:hAnsi="Arial" w:cs="Arial"/>
          <w:sz w:val="24"/>
          <w:szCs w:val="24"/>
        </w:rPr>
      </w:pPr>
      <w:r w:rsidRPr="00625606">
        <w:rPr>
          <w:rFonts w:ascii="Arial" w:hAnsi="Arial" w:cs="Arial"/>
          <w:sz w:val="24"/>
          <w:szCs w:val="24"/>
        </w:rPr>
        <w:t xml:space="preserve">Its special feature </w:t>
      </w:r>
      <w:r w:rsidR="00E03508" w:rsidRPr="00625606">
        <w:rPr>
          <w:rFonts w:ascii="Arial" w:hAnsi="Arial" w:cs="Arial"/>
          <w:sz w:val="24"/>
          <w:szCs w:val="24"/>
        </w:rPr>
        <w:t>is that</w:t>
      </w:r>
      <w:r w:rsidRPr="00625606">
        <w:rPr>
          <w:rFonts w:ascii="Arial" w:hAnsi="Arial" w:cs="Arial"/>
          <w:sz w:val="24"/>
          <w:szCs w:val="24"/>
        </w:rPr>
        <w:t xml:space="preserve">, upon maintaining an average balance of BDT 1 Lacs or more, the ATM card charges, cheque book orders, SMS alerts, statements and other charges are completely free. </w:t>
      </w:r>
    </w:p>
    <w:p w14:paraId="2DB4FBC6" w14:textId="30F9D330" w:rsidR="00C30C1D" w:rsidRPr="00625606" w:rsidRDefault="00C30C1D" w:rsidP="00625606">
      <w:pPr>
        <w:spacing w:line="240" w:lineRule="auto"/>
        <w:jc w:val="both"/>
        <w:rPr>
          <w:rFonts w:ascii="Arial" w:hAnsi="Arial" w:cs="Arial"/>
          <w:sz w:val="24"/>
          <w:szCs w:val="24"/>
        </w:rPr>
      </w:pPr>
      <w:r w:rsidRPr="00625606">
        <w:rPr>
          <w:rFonts w:ascii="Arial" w:hAnsi="Arial" w:cs="Arial"/>
          <w:sz w:val="24"/>
          <w:szCs w:val="24"/>
        </w:rPr>
        <w:t>The charges are applicable if the balance goes below BDT 1 Lac.</w:t>
      </w:r>
    </w:p>
    <w:p w14:paraId="7B279CC5" w14:textId="4F18EBFE" w:rsidR="00C30C1D" w:rsidRDefault="00C30C1D" w:rsidP="00C30C1D">
      <w:pPr>
        <w:spacing w:line="240" w:lineRule="auto"/>
        <w:jc w:val="both"/>
        <w:rPr>
          <w:rFonts w:ascii="Arial" w:hAnsi="Arial" w:cs="Arial"/>
          <w:sz w:val="24"/>
          <w:szCs w:val="24"/>
        </w:rPr>
      </w:pPr>
    </w:p>
    <w:p w14:paraId="0A224F09" w14:textId="1C1E936C" w:rsidR="00C30C1D" w:rsidRPr="00625606" w:rsidRDefault="00C30C1D"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Dot Com</w:t>
      </w:r>
      <w:r w:rsidR="00870F90" w:rsidRPr="00625606">
        <w:rPr>
          <w:rFonts w:ascii="Arial" w:hAnsi="Arial" w:cs="Arial"/>
          <w:b/>
          <w:bCs/>
          <w:color w:val="2F5496" w:themeColor="accent1" w:themeShade="BF"/>
          <w:sz w:val="24"/>
          <w:szCs w:val="24"/>
        </w:rPr>
        <w:t xml:space="preserve"> </w:t>
      </w:r>
      <w:r w:rsidRPr="00625606">
        <w:rPr>
          <w:rFonts w:ascii="Arial" w:hAnsi="Arial" w:cs="Arial"/>
          <w:b/>
          <w:bCs/>
          <w:color w:val="2F5496" w:themeColor="accent1" w:themeShade="BF"/>
          <w:sz w:val="24"/>
          <w:szCs w:val="24"/>
        </w:rPr>
        <w:t>(Teen Saver A/C</w:t>
      </w:r>
      <w:r w:rsidR="00DB3619" w:rsidRPr="00625606">
        <w:rPr>
          <w:rFonts w:ascii="Arial" w:hAnsi="Arial" w:cs="Arial"/>
          <w:b/>
          <w:bCs/>
          <w:color w:val="2F5496" w:themeColor="accent1" w:themeShade="BF"/>
          <w:sz w:val="24"/>
          <w:szCs w:val="24"/>
        </w:rPr>
        <w:t xml:space="preserve">) </w:t>
      </w:r>
      <w:r w:rsidR="00DB3619" w:rsidRPr="00625606">
        <w:rPr>
          <w:rFonts w:ascii="Arial" w:hAnsi="Arial" w:cs="Arial"/>
          <w:color w:val="2F5496" w:themeColor="accent1" w:themeShade="BF"/>
          <w:sz w:val="24"/>
          <w:szCs w:val="24"/>
        </w:rPr>
        <w:t>–</w:t>
      </w:r>
      <w:r w:rsidRPr="00625606">
        <w:rPr>
          <w:rFonts w:ascii="Arial" w:hAnsi="Arial" w:cs="Arial"/>
          <w:sz w:val="24"/>
          <w:szCs w:val="24"/>
        </w:rPr>
        <w:t xml:space="preserve"> </w:t>
      </w:r>
      <w:r w:rsidR="007770AA" w:rsidRPr="00625606">
        <w:rPr>
          <w:rFonts w:ascii="Arial" w:hAnsi="Arial" w:cs="Arial"/>
          <w:sz w:val="24"/>
          <w:szCs w:val="24"/>
        </w:rPr>
        <w:t>CBC offers a product specially for children. Children with age of 6 Years to 18 Years, can open Teen Savers A/C. This account is offered under strict guidelines from the Bangladesh Bank. Its opening balance is BDT 100. The account holder of this Dot Com account can deposit up</w:t>
      </w:r>
      <w:r w:rsidR="00870F90" w:rsidRPr="00625606">
        <w:rPr>
          <w:rFonts w:ascii="Arial" w:hAnsi="Arial" w:cs="Arial"/>
          <w:sz w:val="24"/>
          <w:szCs w:val="24"/>
        </w:rPr>
        <w:t xml:space="preserve"> </w:t>
      </w:r>
      <w:r w:rsidR="007770AA" w:rsidRPr="00625606">
        <w:rPr>
          <w:rFonts w:ascii="Arial" w:hAnsi="Arial" w:cs="Arial"/>
          <w:sz w:val="24"/>
          <w:szCs w:val="24"/>
        </w:rPr>
        <w:t>to a certain amount and can withdraw up</w:t>
      </w:r>
      <w:r w:rsidR="00870F90" w:rsidRPr="00625606">
        <w:rPr>
          <w:rFonts w:ascii="Arial" w:hAnsi="Arial" w:cs="Arial"/>
          <w:sz w:val="24"/>
          <w:szCs w:val="24"/>
        </w:rPr>
        <w:t xml:space="preserve"> </w:t>
      </w:r>
      <w:r w:rsidR="007770AA" w:rsidRPr="00625606">
        <w:rPr>
          <w:rFonts w:ascii="Arial" w:hAnsi="Arial" w:cs="Arial"/>
          <w:sz w:val="24"/>
          <w:szCs w:val="24"/>
        </w:rPr>
        <w:t xml:space="preserve">to a maximum of BDT 5000 per month. This restriction will be upheld if the account holders crosses 18 years and want to convert this to a normal savings account. </w:t>
      </w:r>
      <w:r w:rsidR="00E03508" w:rsidRPr="00625606">
        <w:rPr>
          <w:rFonts w:ascii="Arial" w:hAnsi="Arial" w:cs="Arial"/>
          <w:sz w:val="24"/>
          <w:szCs w:val="24"/>
        </w:rPr>
        <w:t>DotComers has access to any ATM, gets passport endorsement for free and receives exciting gifts and accessories from Com Bank every year.</w:t>
      </w:r>
    </w:p>
    <w:p w14:paraId="2D839650" w14:textId="725F0664" w:rsidR="007770AA" w:rsidRDefault="007770AA" w:rsidP="00625606">
      <w:pPr>
        <w:spacing w:line="240" w:lineRule="auto"/>
        <w:jc w:val="both"/>
        <w:rPr>
          <w:rFonts w:ascii="Arial" w:hAnsi="Arial" w:cs="Arial"/>
          <w:sz w:val="24"/>
          <w:szCs w:val="24"/>
        </w:rPr>
      </w:pPr>
      <w:r>
        <w:rPr>
          <w:rFonts w:ascii="Arial" w:hAnsi="Arial" w:cs="Arial"/>
          <w:sz w:val="24"/>
          <w:szCs w:val="24"/>
        </w:rPr>
        <w:t>Requirements to open DotCom (Teen Saver): Birth Certificate</w:t>
      </w:r>
    </w:p>
    <w:p w14:paraId="71901D0F" w14:textId="6408170F" w:rsidR="007770AA" w:rsidRDefault="007770AA" w:rsidP="007770AA">
      <w:pPr>
        <w:spacing w:line="240" w:lineRule="auto"/>
        <w:ind w:left="1440"/>
        <w:jc w:val="both"/>
        <w:rPr>
          <w:rFonts w:ascii="Arial" w:hAnsi="Arial" w:cs="Arial"/>
          <w:sz w:val="24"/>
          <w:szCs w:val="24"/>
        </w:rPr>
      </w:pPr>
      <w:r>
        <w:rPr>
          <w:rFonts w:ascii="Arial" w:hAnsi="Arial" w:cs="Arial"/>
          <w:sz w:val="24"/>
          <w:szCs w:val="24"/>
        </w:rPr>
        <w:t xml:space="preserve">                                                    Passport</w:t>
      </w:r>
    </w:p>
    <w:p w14:paraId="244BE1A9" w14:textId="322CEEBA" w:rsidR="007770AA" w:rsidRDefault="007770AA" w:rsidP="007770AA">
      <w:pPr>
        <w:spacing w:line="240" w:lineRule="auto"/>
        <w:ind w:left="1440"/>
        <w:jc w:val="both"/>
        <w:rPr>
          <w:rFonts w:ascii="Arial" w:hAnsi="Arial" w:cs="Arial"/>
          <w:sz w:val="24"/>
          <w:szCs w:val="24"/>
        </w:rPr>
      </w:pPr>
      <w:r>
        <w:rPr>
          <w:rFonts w:ascii="Arial" w:hAnsi="Arial" w:cs="Arial"/>
          <w:sz w:val="24"/>
          <w:szCs w:val="24"/>
        </w:rPr>
        <w:t xml:space="preserve">                                                    2 Photos Duly Attested</w:t>
      </w:r>
    </w:p>
    <w:p w14:paraId="51DD777E" w14:textId="02D7B8FB" w:rsidR="007770AA" w:rsidRDefault="007770AA" w:rsidP="007770AA">
      <w:pPr>
        <w:spacing w:line="240" w:lineRule="auto"/>
        <w:ind w:left="1440"/>
        <w:jc w:val="both"/>
        <w:rPr>
          <w:rFonts w:ascii="Arial" w:hAnsi="Arial" w:cs="Arial"/>
          <w:sz w:val="24"/>
          <w:szCs w:val="24"/>
        </w:rPr>
      </w:pPr>
      <w:r>
        <w:rPr>
          <w:rFonts w:ascii="Arial" w:hAnsi="Arial" w:cs="Arial"/>
          <w:sz w:val="24"/>
          <w:szCs w:val="24"/>
        </w:rPr>
        <w:t xml:space="preserve">                                                    NID of Nominee/Guardian</w:t>
      </w:r>
    </w:p>
    <w:p w14:paraId="333F16E2" w14:textId="7C5FCFE0" w:rsidR="007770AA" w:rsidRDefault="007770AA" w:rsidP="007770AA">
      <w:pPr>
        <w:spacing w:line="240" w:lineRule="auto"/>
        <w:ind w:left="1440"/>
        <w:jc w:val="both"/>
        <w:rPr>
          <w:rFonts w:ascii="Arial" w:hAnsi="Arial" w:cs="Arial"/>
          <w:sz w:val="24"/>
          <w:szCs w:val="24"/>
        </w:rPr>
      </w:pPr>
      <w:r>
        <w:rPr>
          <w:rFonts w:ascii="Arial" w:hAnsi="Arial" w:cs="Arial"/>
          <w:sz w:val="24"/>
          <w:szCs w:val="24"/>
        </w:rPr>
        <w:t xml:space="preserve">                                                    1 Photo of Nominee Attested</w:t>
      </w:r>
    </w:p>
    <w:p w14:paraId="3889348C" w14:textId="77777777" w:rsidR="00625606" w:rsidRDefault="00625606" w:rsidP="00625606">
      <w:pPr>
        <w:spacing w:line="240" w:lineRule="auto"/>
        <w:jc w:val="both"/>
        <w:rPr>
          <w:rFonts w:ascii="Arial" w:hAnsi="Arial" w:cs="Arial"/>
          <w:sz w:val="24"/>
          <w:szCs w:val="24"/>
        </w:rPr>
      </w:pPr>
    </w:p>
    <w:p w14:paraId="5C10C1AD" w14:textId="02B6C3FB" w:rsidR="00D16ADB" w:rsidRPr="00625606" w:rsidRDefault="00D16ADB" w:rsidP="00625606">
      <w:pPr>
        <w:spacing w:line="240" w:lineRule="auto"/>
        <w:jc w:val="both"/>
        <w:rPr>
          <w:rFonts w:ascii="Arial" w:hAnsi="Arial" w:cs="Arial"/>
          <w:sz w:val="24"/>
          <w:szCs w:val="24"/>
        </w:rPr>
      </w:pPr>
      <w:r w:rsidRPr="00625606">
        <w:rPr>
          <w:rFonts w:ascii="Arial" w:hAnsi="Arial" w:cs="Arial"/>
          <w:b/>
          <w:bCs/>
          <w:color w:val="2F5496" w:themeColor="accent1" w:themeShade="BF"/>
          <w:sz w:val="24"/>
          <w:szCs w:val="24"/>
        </w:rPr>
        <w:t xml:space="preserve">Ananya Savings A/C (For </w:t>
      </w:r>
      <w:r w:rsidR="00643A59" w:rsidRPr="00625606">
        <w:rPr>
          <w:rFonts w:ascii="Arial" w:hAnsi="Arial" w:cs="Arial"/>
          <w:b/>
          <w:bCs/>
          <w:color w:val="2F5496" w:themeColor="accent1" w:themeShade="BF"/>
          <w:sz w:val="24"/>
          <w:szCs w:val="24"/>
        </w:rPr>
        <w:t>Women</w:t>
      </w:r>
      <w:r w:rsidRPr="00625606">
        <w:rPr>
          <w:rFonts w:ascii="Arial" w:hAnsi="Arial" w:cs="Arial"/>
          <w:b/>
          <w:bCs/>
          <w:color w:val="2F5496" w:themeColor="accent1" w:themeShade="BF"/>
          <w:sz w:val="24"/>
          <w:szCs w:val="24"/>
        </w:rPr>
        <w:t>)</w:t>
      </w:r>
      <w:r w:rsidR="007B42DD" w:rsidRPr="00625606">
        <w:rPr>
          <w:rFonts w:ascii="Arial" w:hAnsi="Arial" w:cs="Arial"/>
          <w:b/>
          <w:bCs/>
          <w:color w:val="2F5496" w:themeColor="accent1" w:themeShade="BF"/>
          <w:sz w:val="24"/>
          <w:szCs w:val="24"/>
        </w:rPr>
        <w:t xml:space="preserve"> </w:t>
      </w:r>
      <w:r w:rsidR="007B42DD">
        <w:rPr>
          <w:noProof/>
        </w:rPr>
        <w:drawing>
          <wp:inline distT="0" distB="0" distL="0" distR="0" wp14:anchorId="555F0BE6" wp14:editId="3DFE0BC6">
            <wp:extent cx="265430" cy="287079"/>
            <wp:effectExtent l="0" t="0" r="1270" b="0"/>
            <wp:docPr id="46" name="Graphic 46" descr="Female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ic 46" descr="Female Profile"/>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274803" cy="297216"/>
                    </a:xfrm>
                    <a:prstGeom prst="rect">
                      <a:avLst/>
                    </a:prstGeom>
                  </pic:spPr>
                </pic:pic>
              </a:graphicData>
            </a:graphic>
          </wp:inline>
        </w:drawing>
      </w:r>
      <w:r w:rsidRPr="00625606">
        <w:rPr>
          <w:rFonts w:ascii="Arial" w:hAnsi="Arial" w:cs="Arial"/>
          <w:sz w:val="24"/>
          <w:szCs w:val="24"/>
        </w:rPr>
        <w:t xml:space="preserve"> </w:t>
      </w:r>
      <w:r w:rsidR="00E0659D" w:rsidRPr="00625606">
        <w:rPr>
          <w:rFonts w:ascii="Arial" w:hAnsi="Arial" w:cs="Arial"/>
          <w:sz w:val="24"/>
          <w:szCs w:val="24"/>
        </w:rPr>
        <w:t>–</w:t>
      </w:r>
      <w:r w:rsidRPr="00625606">
        <w:rPr>
          <w:rFonts w:ascii="Arial" w:hAnsi="Arial" w:cs="Arial"/>
          <w:sz w:val="24"/>
          <w:szCs w:val="24"/>
        </w:rPr>
        <w:t xml:space="preserve"> </w:t>
      </w:r>
      <w:r w:rsidR="00E0659D" w:rsidRPr="00625606">
        <w:rPr>
          <w:rFonts w:ascii="Arial" w:hAnsi="Arial" w:cs="Arial"/>
          <w:sz w:val="24"/>
          <w:szCs w:val="24"/>
        </w:rPr>
        <w:t xml:space="preserve">Ananya is designed exclusively for women seeking to gain monetary benefits from investments into the banking channel. </w:t>
      </w:r>
    </w:p>
    <w:p w14:paraId="65358D07" w14:textId="68A5FFCD" w:rsidR="00A84FCE" w:rsidRDefault="00A84FCE" w:rsidP="00A84FCE">
      <w:pPr>
        <w:spacing w:line="240" w:lineRule="auto"/>
        <w:jc w:val="both"/>
        <w:rPr>
          <w:rFonts w:ascii="Arial" w:hAnsi="Arial" w:cs="Arial"/>
          <w:sz w:val="24"/>
          <w:szCs w:val="24"/>
        </w:rPr>
      </w:pPr>
    </w:p>
    <w:p w14:paraId="2102A029" w14:textId="7EEBADC9" w:rsidR="007B42DD" w:rsidRPr="00972388" w:rsidRDefault="00C16B0C" w:rsidP="007B42DD">
      <w:pPr>
        <w:spacing w:line="240" w:lineRule="auto"/>
        <w:jc w:val="both"/>
        <w:rPr>
          <w:rFonts w:ascii="Ink Free" w:hAnsi="Ink Free" w:cs="Arial"/>
          <w:b/>
          <w:bCs/>
          <w:sz w:val="28"/>
          <w:szCs w:val="28"/>
        </w:rPr>
      </w:pPr>
      <w:r w:rsidRPr="00972388">
        <w:rPr>
          <w:rFonts w:ascii="Ink Free" w:hAnsi="Ink Free" w:cs="Arial"/>
          <w:b/>
          <w:bCs/>
          <w:sz w:val="28"/>
          <w:szCs w:val="28"/>
        </w:rPr>
        <w:t>Value</w:t>
      </w:r>
      <w:r w:rsidR="007B42DD" w:rsidRPr="00972388">
        <w:rPr>
          <w:rFonts w:ascii="Ink Free" w:hAnsi="Ink Free" w:cs="Arial"/>
          <w:b/>
          <w:bCs/>
          <w:sz w:val="28"/>
          <w:szCs w:val="28"/>
        </w:rPr>
        <w:t xml:space="preserve"> of Ananya Account </w:t>
      </w:r>
    </w:p>
    <w:p w14:paraId="7BD95C26" w14:textId="633B3641"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Ananya's will get an interest rate over the ordinary rate accommodated Regular Savings Accounts, which will be probably the best rate accessible on the lookout. </w:t>
      </w:r>
    </w:p>
    <w:p w14:paraId="124BFF4E" w14:textId="719D3F1E"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The advantage will be determined on every day balance and paid half yearly. </w:t>
      </w:r>
    </w:p>
    <w:p w14:paraId="4AED53A4" w14:textId="31C87911"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Ananya's will get your own personal marked attractive "Ananya" ATM VISA Debit card. This Ananya card gives quick, helpful, 24 x 7 limitless admittance to the records from anyplace on the planet, through the large numbers </w:t>
      </w:r>
      <w:r w:rsidR="007B42DD" w:rsidRPr="007B42DD">
        <w:rPr>
          <w:rFonts w:ascii="Arial" w:hAnsi="Arial" w:cs="Arial"/>
          <w:sz w:val="24"/>
          <w:szCs w:val="24"/>
        </w:rPr>
        <w:lastRenderedPageBreak/>
        <w:t xml:space="preserve">of ATMs having a place with the Cirrus or Visa organization. </w:t>
      </w:r>
      <w:r w:rsidR="00B44426">
        <w:rPr>
          <w:rFonts w:ascii="Arial" w:hAnsi="Arial" w:cs="Arial"/>
          <w:sz w:val="24"/>
          <w:szCs w:val="24"/>
        </w:rPr>
        <w:t xml:space="preserve">The card is issued for free and only charges fees from the second year. </w:t>
      </w:r>
    </w:p>
    <w:p w14:paraId="7D55807B" w14:textId="51C184EC"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Women can likewise make installments for products and enterprises utilizing your ATM cum Debit card, to any dealer with a POS machine associated with Visa or Master organization. </w:t>
      </w:r>
    </w:p>
    <w:p w14:paraId="254206CD" w14:textId="1049CA76"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In the event that a client keeps a normal equilibrium of BDT 500000 over time a </w:t>
      </w:r>
      <w:r w:rsidR="00397B8E">
        <w:rPr>
          <w:rFonts w:ascii="Arial" w:hAnsi="Arial" w:cs="Arial"/>
          <w:sz w:val="24"/>
          <w:szCs w:val="24"/>
        </w:rPr>
        <w:t>50%</w:t>
      </w:r>
      <w:r w:rsidR="007B42DD" w:rsidRPr="007B42DD">
        <w:rPr>
          <w:rFonts w:ascii="Arial" w:hAnsi="Arial" w:cs="Arial"/>
          <w:sz w:val="24"/>
          <w:szCs w:val="24"/>
        </w:rPr>
        <w:t xml:space="preserve"> decrease on the yearly </w:t>
      </w:r>
      <w:r w:rsidR="00397B8E">
        <w:rPr>
          <w:rFonts w:ascii="Arial" w:hAnsi="Arial" w:cs="Arial"/>
          <w:sz w:val="24"/>
          <w:szCs w:val="24"/>
        </w:rPr>
        <w:t>charge</w:t>
      </w:r>
      <w:r w:rsidR="007B42DD" w:rsidRPr="007B42DD">
        <w:rPr>
          <w:rFonts w:ascii="Arial" w:hAnsi="Arial" w:cs="Arial"/>
          <w:sz w:val="24"/>
          <w:szCs w:val="24"/>
        </w:rPr>
        <w:t xml:space="preserve"> and exclusion</w:t>
      </w:r>
      <w:r w:rsidR="00B44426">
        <w:rPr>
          <w:rFonts w:ascii="Arial" w:hAnsi="Arial" w:cs="Arial"/>
          <w:sz w:val="24"/>
          <w:szCs w:val="24"/>
        </w:rPr>
        <w:t>(tax)</w:t>
      </w:r>
      <w:r w:rsidR="007B42DD" w:rsidRPr="007B42DD">
        <w:rPr>
          <w:rFonts w:ascii="Arial" w:hAnsi="Arial" w:cs="Arial"/>
          <w:sz w:val="24"/>
          <w:szCs w:val="24"/>
        </w:rPr>
        <w:t xml:space="preserve"> from BDT 1.00 million FDR prerequisites will be given to the client. </w:t>
      </w:r>
    </w:p>
    <w:p w14:paraId="6742D83F" w14:textId="03F924BC" w:rsid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At the bank's attentiveness blessing vouchers and discounts will be given to clients on exceptional events celebrated by lady’s dependent on </w:t>
      </w:r>
      <w:r w:rsidR="00397B8E">
        <w:rPr>
          <w:rFonts w:ascii="Arial" w:hAnsi="Arial" w:cs="Arial"/>
          <w:sz w:val="24"/>
          <w:szCs w:val="24"/>
        </w:rPr>
        <w:t>account balances</w:t>
      </w:r>
      <w:r w:rsidR="007B42DD" w:rsidRPr="007B42DD">
        <w:rPr>
          <w:rFonts w:ascii="Arial" w:hAnsi="Arial" w:cs="Arial"/>
          <w:sz w:val="24"/>
          <w:szCs w:val="24"/>
        </w:rPr>
        <w:t xml:space="preserve">. i.e., Women's day and Mother’s Day. </w:t>
      </w:r>
    </w:p>
    <w:p w14:paraId="0802ECF5" w14:textId="33630BAE" w:rsidR="00B44426" w:rsidRPr="007B42DD" w:rsidRDefault="00B44426" w:rsidP="007B42DD">
      <w:pPr>
        <w:spacing w:line="240" w:lineRule="auto"/>
        <w:jc w:val="both"/>
        <w:rPr>
          <w:rFonts w:ascii="Arial" w:hAnsi="Arial" w:cs="Arial"/>
          <w:sz w:val="24"/>
          <w:szCs w:val="24"/>
        </w:rPr>
      </w:pPr>
      <w:r>
        <w:rPr>
          <w:rFonts w:ascii="Arial" w:hAnsi="Arial" w:cs="Arial"/>
          <w:sz w:val="24"/>
          <w:szCs w:val="24"/>
        </w:rPr>
        <w:t>-50% discount on locker rental and cheque book free.</w:t>
      </w:r>
    </w:p>
    <w:p w14:paraId="58E8CBF2" w14:textId="46D3A887" w:rsidR="007B42DD" w:rsidRPr="007B42DD" w:rsidRDefault="00F6624D" w:rsidP="007B42DD">
      <w:pPr>
        <w:spacing w:line="240" w:lineRule="auto"/>
        <w:jc w:val="both"/>
        <w:rPr>
          <w:rFonts w:ascii="Arial" w:hAnsi="Arial" w:cs="Arial"/>
          <w:sz w:val="24"/>
          <w:szCs w:val="24"/>
        </w:rPr>
      </w:pPr>
      <w:r>
        <w:rPr>
          <w:rFonts w:ascii="Arial" w:hAnsi="Arial" w:cs="Arial"/>
          <w:sz w:val="24"/>
          <w:szCs w:val="24"/>
        </w:rPr>
        <w:t>-</w:t>
      </w:r>
      <w:r w:rsidR="007B42DD" w:rsidRPr="007B42DD">
        <w:rPr>
          <w:rFonts w:ascii="Arial" w:hAnsi="Arial" w:cs="Arial"/>
          <w:sz w:val="24"/>
          <w:szCs w:val="24"/>
        </w:rPr>
        <w:t xml:space="preserve">SME and Women Entrepreneur work area will be utilized to serve the ladies customers on need premise. </w:t>
      </w:r>
    </w:p>
    <w:p w14:paraId="22370FAB" w14:textId="3C267A26" w:rsidR="007B42DD" w:rsidRDefault="00F6624D" w:rsidP="007B42DD">
      <w:pPr>
        <w:spacing w:line="240" w:lineRule="auto"/>
        <w:jc w:val="both"/>
        <w:rPr>
          <w:rFonts w:ascii="Arial" w:hAnsi="Arial" w:cs="Arial"/>
          <w:sz w:val="24"/>
          <w:szCs w:val="24"/>
        </w:rPr>
      </w:pPr>
      <w:r>
        <w:rPr>
          <w:rFonts w:ascii="Arial" w:hAnsi="Arial" w:cs="Arial"/>
          <w:sz w:val="24"/>
          <w:szCs w:val="24"/>
        </w:rPr>
        <w:t>-</w:t>
      </w:r>
      <w:r w:rsidR="00B44426">
        <w:rPr>
          <w:rFonts w:ascii="Arial" w:hAnsi="Arial" w:cs="Arial"/>
          <w:sz w:val="24"/>
          <w:szCs w:val="24"/>
        </w:rPr>
        <w:t xml:space="preserve">Online Banking Facilities are completely free. </w:t>
      </w:r>
      <w:r w:rsidR="007B42DD" w:rsidRPr="007B42DD">
        <w:rPr>
          <w:rFonts w:ascii="Arial" w:hAnsi="Arial" w:cs="Arial"/>
          <w:sz w:val="24"/>
          <w:szCs w:val="24"/>
        </w:rPr>
        <w:t xml:space="preserve">Clients are likewise </w:t>
      </w:r>
      <w:r w:rsidR="007B42DD">
        <w:rPr>
          <w:rFonts w:ascii="Arial" w:hAnsi="Arial" w:cs="Arial"/>
          <w:sz w:val="24"/>
          <w:szCs w:val="24"/>
        </w:rPr>
        <w:t>to get</w:t>
      </w:r>
      <w:r w:rsidR="007B42DD" w:rsidRPr="007B42DD">
        <w:rPr>
          <w:rFonts w:ascii="Arial" w:hAnsi="Arial" w:cs="Arial"/>
          <w:sz w:val="24"/>
          <w:szCs w:val="24"/>
        </w:rPr>
        <w:t xml:space="preserve"> records 24 hours x 7 days per week, through Online Banking.</w:t>
      </w:r>
    </w:p>
    <w:p w14:paraId="6CDA9934" w14:textId="79E8D31A" w:rsidR="00F6624D" w:rsidRDefault="00F6624D" w:rsidP="007B42DD">
      <w:pPr>
        <w:spacing w:line="240" w:lineRule="auto"/>
        <w:jc w:val="both"/>
        <w:rPr>
          <w:rFonts w:ascii="Arial" w:hAnsi="Arial" w:cs="Arial"/>
          <w:sz w:val="24"/>
          <w:szCs w:val="24"/>
        </w:rPr>
      </w:pPr>
      <w:r>
        <w:rPr>
          <w:rFonts w:ascii="Arial" w:hAnsi="Arial" w:cs="Arial"/>
          <w:sz w:val="24"/>
          <w:szCs w:val="24"/>
        </w:rPr>
        <w:t>-Ananya Branded Member’s Only e-Passbook.</w:t>
      </w:r>
    </w:p>
    <w:p w14:paraId="73F77C29" w14:textId="5F7C43BF" w:rsidR="00B44426" w:rsidRDefault="005C59FE" w:rsidP="007B42DD">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8592" behindDoc="0" locked="0" layoutInCell="1" allowOverlap="1" wp14:anchorId="171BFDC2" wp14:editId="3F501A46">
                <wp:simplePos x="0" y="0"/>
                <wp:positionH relativeFrom="column">
                  <wp:posOffset>342900</wp:posOffset>
                </wp:positionH>
                <wp:positionV relativeFrom="paragraph">
                  <wp:posOffset>66675</wp:posOffset>
                </wp:positionV>
                <wp:extent cx="4333875" cy="1581150"/>
                <wp:effectExtent l="0" t="0" r="9525" b="0"/>
                <wp:wrapNone/>
                <wp:docPr id="87" name="Rectangle 87"/>
                <wp:cNvGraphicFramePr/>
                <a:graphic xmlns:a="http://schemas.openxmlformats.org/drawingml/2006/main">
                  <a:graphicData uri="http://schemas.microsoft.com/office/word/2010/wordprocessingShape">
                    <wps:wsp>
                      <wps:cNvSpPr/>
                      <wps:spPr>
                        <a:xfrm>
                          <a:off x="0" y="0"/>
                          <a:ext cx="4333875" cy="1581150"/>
                        </a:xfrm>
                        <a:prstGeom prst="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1FE9F" id="Rectangle 87" o:spid="_x0000_s1026" style="position:absolute;margin-left:27pt;margin-top:5.25pt;width:341.25pt;height:124.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" fillcolor="#a5a5a5" stroked="f">
                <v:fill opacity="32896f"/>
              </v:rect>
            </w:pict>
          </mc:Fallback>
        </mc:AlternateContent>
      </w:r>
    </w:p>
    <w:p w14:paraId="3300985C" w14:textId="308E55BF" w:rsidR="00B44426" w:rsidRDefault="00B44426" w:rsidP="00A3307B">
      <w:pPr>
        <w:spacing w:line="240" w:lineRule="auto"/>
        <w:ind w:left="720"/>
        <w:jc w:val="both"/>
        <w:rPr>
          <w:rFonts w:ascii="Arial" w:hAnsi="Arial" w:cs="Arial"/>
          <w:sz w:val="24"/>
          <w:szCs w:val="24"/>
        </w:rPr>
      </w:pPr>
      <w:r>
        <w:rPr>
          <w:rFonts w:ascii="Arial" w:hAnsi="Arial" w:cs="Arial"/>
          <w:sz w:val="24"/>
          <w:szCs w:val="24"/>
        </w:rPr>
        <w:t xml:space="preserve">The initial deposit is BDT 1 Lac. </w:t>
      </w:r>
      <w:r w:rsidR="00CF145C">
        <w:rPr>
          <w:rFonts w:ascii="Arial" w:hAnsi="Arial" w:cs="Arial"/>
          <w:sz w:val="24"/>
          <w:szCs w:val="24"/>
        </w:rPr>
        <w:t xml:space="preserve">The interest rate </w:t>
      </w:r>
      <w:r w:rsidR="00C74EC3">
        <w:rPr>
          <w:rFonts w:ascii="Arial" w:hAnsi="Arial" w:cs="Arial"/>
          <w:sz w:val="24"/>
          <w:szCs w:val="24"/>
        </w:rPr>
        <w:t>is</w:t>
      </w:r>
      <w:r w:rsidR="00CF145C">
        <w:rPr>
          <w:rFonts w:ascii="Arial" w:hAnsi="Arial" w:cs="Arial"/>
          <w:sz w:val="24"/>
          <w:szCs w:val="24"/>
        </w:rPr>
        <w:t xml:space="preserve"> high.</w:t>
      </w:r>
    </w:p>
    <w:p w14:paraId="37F1C8FE" w14:textId="17B22150" w:rsidR="00CF145C" w:rsidRDefault="00CF145C" w:rsidP="00A3307B">
      <w:pPr>
        <w:spacing w:line="240" w:lineRule="auto"/>
        <w:ind w:left="720"/>
        <w:jc w:val="both"/>
        <w:rPr>
          <w:rFonts w:ascii="Arial" w:hAnsi="Arial" w:cs="Arial"/>
          <w:sz w:val="24"/>
          <w:szCs w:val="24"/>
        </w:rPr>
      </w:pPr>
      <w:r>
        <w:rPr>
          <w:rFonts w:ascii="Arial" w:hAnsi="Arial" w:cs="Arial"/>
          <w:sz w:val="24"/>
          <w:szCs w:val="24"/>
        </w:rPr>
        <w:t>Deposits of BDT25001 to BDT 1Lac interest rate is 2%</w:t>
      </w:r>
    </w:p>
    <w:p w14:paraId="27B4ADD7" w14:textId="1A7BCA51" w:rsidR="00CF145C" w:rsidRDefault="00CF145C" w:rsidP="00A3307B">
      <w:pPr>
        <w:spacing w:line="240" w:lineRule="auto"/>
        <w:ind w:left="720"/>
        <w:jc w:val="both"/>
        <w:rPr>
          <w:rFonts w:ascii="Arial" w:hAnsi="Arial" w:cs="Arial"/>
          <w:sz w:val="24"/>
          <w:szCs w:val="24"/>
        </w:rPr>
      </w:pPr>
      <w:r>
        <w:rPr>
          <w:rFonts w:ascii="Arial" w:hAnsi="Arial" w:cs="Arial"/>
          <w:sz w:val="24"/>
          <w:szCs w:val="24"/>
        </w:rPr>
        <w:t>Deposits of BDT100001 to BDT 10Lacs interest rate is 2.75%</w:t>
      </w:r>
    </w:p>
    <w:p w14:paraId="1A0D56E0" w14:textId="0F59CB74" w:rsidR="00CF145C" w:rsidRDefault="00CF145C" w:rsidP="00A3307B">
      <w:pPr>
        <w:spacing w:line="240" w:lineRule="auto"/>
        <w:ind w:left="720"/>
        <w:jc w:val="both"/>
        <w:rPr>
          <w:rFonts w:ascii="Arial" w:hAnsi="Arial" w:cs="Arial"/>
          <w:sz w:val="24"/>
          <w:szCs w:val="24"/>
        </w:rPr>
      </w:pPr>
      <w:r>
        <w:rPr>
          <w:rFonts w:ascii="Arial" w:hAnsi="Arial" w:cs="Arial"/>
          <w:sz w:val="24"/>
          <w:szCs w:val="24"/>
        </w:rPr>
        <w:t>Deposits of above BDT 10Lacs interest rate is 3.50%</w:t>
      </w:r>
    </w:p>
    <w:p w14:paraId="02DEDA04" w14:textId="2AA00EEB" w:rsidR="00C74EC3" w:rsidRDefault="00C74EC3" w:rsidP="007B42DD">
      <w:pPr>
        <w:spacing w:line="240" w:lineRule="auto"/>
        <w:jc w:val="both"/>
        <w:rPr>
          <w:rFonts w:ascii="Arial" w:hAnsi="Arial" w:cs="Arial"/>
          <w:sz w:val="24"/>
          <w:szCs w:val="24"/>
        </w:rPr>
      </w:pPr>
    </w:p>
    <w:p w14:paraId="596925A3" w14:textId="77777777" w:rsidR="00296DBB" w:rsidRDefault="00296DBB" w:rsidP="007B42DD">
      <w:pPr>
        <w:spacing w:line="240" w:lineRule="auto"/>
        <w:jc w:val="both"/>
        <w:rPr>
          <w:rFonts w:ascii="Arial" w:hAnsi="Arial" w:cs="Arial"/>
          <w:sz w:val="24"/>
          <w:szCs w:val="24"/>
        </w:rPr>
      </w:pPr>
    </w:p>
    <w:p w14:paraId="6EDA8491" w14:textId="77777777" w:rsidR="00296DBB" w:rsidRPr="00625606" w:rsidRDefault="00C74EC3"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Shamriddhi Account</w:t>
      </w:r>
      <w:r w:rsidR="00296DBB" w:rsidRPr="00625606">
        <w:rPr>
          <w:rFonts w:ascii="Arial" w:hAnsi="Arial" w:cs="Arial"/>
          <w:color w:val="4472C4" w:themeColor="accent1"/>
          <w:sz w:val="24"/>
          <w:szCs w:val="24"/>
        </w:rPr>
        <w:t xml:space="preserve"> </w:t>
      </w:r>
      <w:r w:rsidR="00296DBB" w:rsidRPr="00625606">
        <w:rPr>
          <w:rFonts w:ascii="Arial" w:hAnsi="Arial" w:cs="Arial"/>
          <w:sz w:val="24"/>
          <w:szCs w:val="24"/>
        </w:rPr>
        <w:t xml:space="preserve">– Shamriddhi is a novel savings account significantly created to provide incremental gains for increasing balances. This type gives higher rates of interest on various segments of deposits in the account. The interest rate increases with the amount invested into the account. The initial balance for opening this account is BDT 1Lacs/50K. The account holders are provided free internet banking facilities, e-passbook facility and first debit card for free (renewable charges are applicable. </w:t>
      </w:r>
    </w:p>
    <w:p w14:paraId="48D44CD5" w14:textId="77777777" w:rsidR="00296DBB" w:rsidRDefault="00296DBB" w:rsidP="00296DBB">
      <w:pPr>
        <w:pStyle w:val="ListParagraph"/>
        <w:spacing w:line="240" w:lineRule="auto"/>
        <w:jc w:val="both"/>
        <w:rPr>
          <w:rFonts w:ascii="Arial" w:hAnsi="Arial" w:cs="Arial"/>
          <w:sz w:val="24"/>
          <w:szCs w:val="24"/>
        </w:rPr>
      </w:pPr>
    </w:p>
    <w:p w14:paraId="7081C4FB" w14:textId="77777777" w:rsidR="00625606" w:rsidRDefault="00625606" w:rsidP="00625606">
      <w:pPr>
        <w:spacing w:line="240" w:lineRule="auto"/>
        <w:jc w:val="both"/>
        <w:rPr>
          <w:rFonts w:ascii="Arial" w:hAnsi="Arial" w:cs="Arial"/>
          <w:sz w:val="24"/>
          <w:szCs w:val="24"/>
        </w:rPr>
      </w:pPr>
    </w:p>
    <w:p w14:paraId="5F2A174C" w14:textId="77777777" w:rsidR="00625606" w:rsidRDefault="00625606" w:rsidP="00625606">
      <w:pPr>
        <w:spacing w:line="240" w:lineRule="auto"/>
        <w:jc w:val="both"/>
        <w:rPr>
          <w:rFonts w:ascii="Arial" w:hAnsi="Arial" w:cs="Arial"/>
          <w:sz w:val="24"/>
          <w:szCs w:val="24"/>
        </w:rPr>
      </w:pPr>
    </w:p>
    <w:p w14:paraId="01D5D060" w14:textId="77777777" w:rsidR="00625606" w:rsidRDefault="00625606" w:rsidP="00625606">
      <w:pPr>
        <w:spacing w:line="240" w:lineRule="auto"/>
        <w:jc w:val="both"/>
        <w:rPr>
          <w:rFonts w:ascii="Arial" w:hAnsi="Arial" w:cs="Arial"/>
          <w:sz w:val="24"/>
          <w:szCs w:val="24"/>
        </w:rPr>
      </w:pPr>
    </w:p>
    <w:p w14:paraId="5571EB0F" w14:textId="6CCCA4A9" w:rsidR="00C74EC3" w:rsidRPr="00625606" w:rsidRDefault="00296DBB" w:rsidP="00625606">
      <w:pPr>
        <w:spacing w:line="240" w:lineRule="auto"/>
        <w:jc w:val="both"/>
        <w:rPr>
          <w:rFonts w:ascii="Arial" w:hAnsi="Arial" w:cs="Arial"/>
          <w:sz w:val="24"/>
          <w:szCs w:val="24"/>
        </w:rPr>
      </w:pPr>
      <w:r w:rsidRPr="00625606">
        <w:rPr>
          <w:rFonts w:ascii="Arial" w:hAnsi="Arial" w:cs="Arial"/>
          <w:sz w:val="24"/>
          <w:szCs w:val="24"/>
        </w:rPr>
        <w:lastRenderedPageBreak/>
        <w:t xml:space="preserve">Shamriddhi’s are eligible to obtain overdraft or loan facility up to 85% of deposit balance. </w:t>
      </w:r>
    </w:p>
    <w:p w14:paraId="3EB2EF65" w14:textId="25803226" w:rsidR="00296DBB" w:rsidRDefault="00972388" w:rsidP="00296DBB">
      <w:pPr>
        <w:pStyle w:val="ListParagraph"/>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6544" behindDoc="0" locked="0" layoutInCell="1" allowOverlap="1" wp14:anchorId="557B8122" wp14:editId="4210A157">
                <wp:simplePos x="0" y="0"/>
                <wp:positionH relativeFrom="margin">
                  <wp:align>right</wp:align>
                </wp:positionH>
                <wp:positionV relativeFrom="paragraph">
                  <wp:posOffset>151765</wp:posOffset>
                </wp:positionV>
                <wp:extent cx="5562600" cy="1447800"/>
                <wp:effectExtent l="0" t="0" r="0" b="0"/>
                <wp:wrapNone/>
                <wp:docPr id="82" name="Rectangle 82"/>
                <wp:cNvGraphicFramePr/>
                <a:graphic xmlns:a="http://schemas.openxmlformats.org/drawingml/2006/main">
                  <a:graphicData uri="http://schemas.microsoft.com/office/word/2010/wordprocessingShape">
                    <wps:wsp>
                      <wps:cNvSpPr/>
                      <wps:spPr>
                        <a:xfrm>
                          <a:off x="0" y="0"/>
                          <a:ext cx="5562600" cy="1447800"/>
                        </a:xfrm>
                        <a:prstGeom prst="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F4DF2" id="Rectangle 82" o:spid="_x0000_s1026" style="position:absolute;margin-left:386.8pt;margin-top:11.95pt;width:438pt;height:114pt;z-index:251756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" fillcolor="#a5a5a5" stroked="f">
                <v:fill opacity="32896f"/>
                <w10:wrap anchorx="margin"/>
              </v:rect>
            </w:pict>
          </mc:Fallback>
        </mc:AlternateContent>
      </w:r>
    </w:p>
    <w:p w14:paraId="53F10508" w14:textId="70F4B15E" w:rsidR="0024074F" w:rsidRPr="00972388" w:rsidRDefault="00296DBB" w:rsidP="00296DBB">
      <w:pPr>
        <w:pStyle w:val="ListParagraph"/>
        <w:spacing w:line="240" w:lineRule="auto"/>
        <w:jc w:val="both"/>
        <w:rPr>
          <w:rFonts w:ascii="Ink Free" w:hAnsi="Ink Free" w:cs="Arial"/>
          <w:b/>
          <w:bCs/>
          <w:sz w:val="28"/>
          <w:szCs w:val="28"/>
        </w:rPr>
      </w:pPr>
      <w:r w:rsidRPr="00972388">
        <w:rPr>
          <w:rFonts w:ascii="Ink Free" w:hAnsi="Ink Free" w:cs="Arial"/>
          <w:b/>
          <w:bCs/>
          <w:sz w:val="28"/>
          <w:szCs w:val="28"/>
        </w:rPr>
        <w:t xml:space="preserve">Interest </w:t>
      </w:r>
      <w:r w:rsidR="0024074F" w:rsidRPr="00972388">
        <w:rPr>
          <w:rFonts w:ascii="Ink Free" w:hAnsi="Ink Free" w:cs="Arial"/>
          <w:b/>
          <w:bCs/>
          <w:sz w:val="28"/>
          <w:szCs w:val="28"/>
        </w:rPr>
        <w:t>R</w:t>
      </w:r>
      <w:r w:rsidRPr="00972388">
        <w:rPr>
          <w:rFonts w:ascii="Ink Free" w:hAnsi="Ink Free" w:cs="Arial"/>
          <w:b/>
          <w:bCs/>
          <w:sz w:val="28"/>
          <w:szCs w:val="28"/>
        </w:rPr>
        <w:t>ate</w:t>
      </w:r>
      <w:r w:rsidR="0024074F" w:rsidRPr="00972388">
        <w:rPr>
          <w:rFonts w:ascii="Ink Free" w:hAnsi="Ink Free" w:cs="Arial"/>
          <w:b/>
          <w:bCs/>
          <w:sz w:val="28"/>
          <w:szCs w:val="28"/>
        </w:rPr>
        <w:t>s</w:t>
      </w:r>
      <w:r w:rsidRPr="00972388">
        <w:rPr>
          <w:rFonts w:ascii="Ink Free" w:hAnsi="Ink Free" w:cs="Arial"/>
          <w:b/>
          <w:bCs/>
          <w:sz w:val="28"/>
          <w:szCs w:val="28"/>
        </w:rPr>
        <w:t xml:space="preserve"> </w:t>
      </w:r>
    </w:p>
    <w:p w14:paraId="194A3671" w14:textId="0D843F61" w:rsidR="0024074F" w:rsidRDefault="0024074F" w:rsidP="00296DBB">
      <w:pPr>
        <w:pStyle w:val="ListParagraph"/>
        <w:spacing w:line="240" w:lineRule="auto"/>
        <w:jc w:val="both"/>
        <w:rPr>
          <w:rFonts w:ascii="Arial" w:hAnsi="Arial" w:cs="Arial"/>
          <w:sz w:val="24"/>
          <w:szCs w:val="24"/>
        </w:rPr>
      </w:pPr>
    </w:p>
    <w:p w14:paraId="5725EE21" w14:textId="40995767" w:rsidR="00296DBB" w:rsidRDefault="00296DBB" w:rsidP="00296DBB">
      <w:pPr>
        <w:pStyle w:val="ListParagraph"/>
        <w:spacing w:line="240" w:lineRule="auto"/>
        <w:jc w:val="both"/>
        <w:rPr>
          <w:rFonts w:ascii="Arial" w:hAnsi="Arial" w:cs="Arial"/>
          <w:sz w:val="24"/>
          <w:szCs w:val="24"/>
        </w:rPr>
      </w:pPr>
      <w:r>
        <w:rPr>
          <w:rFonts w:ascii="Arial" w:hAnsi="Arial" w:cs="Arial"/>
          <w:sz w:val="24"/>
          <w:szCs w:val="24"/>
        </w:rPr>
        <w:t>2% for deposits from BDT 50001 to BDT 20Lacs</w:t>
      </w:r>
    </w:p>
    <w:p w14:paraId="1D3FA935" w14:textId="65EBCA23" w:rsidR="00296DBB" w:rsidRDefault="00296DBB" w:rsidP="00296DBB">
      <w:pPr>
        <w:pStyle w:val="ListParagraph"/>
        <w:spacing w:line="240" w:lineRule="auto"/>
        <w:jc w:val="both"/>
        <w:rPr>
          <w:rFonts w:ascii="Arial" w:hAnsi="Arial" w:cs="Arial"/>
          <w:sz w:val="24"/>
          <w:szCs w:val="24"/>
        </w:rPr>
      </w:pPr>
      <w:r>
        <w:rPr>
          <w:rFonts w:ascii="Arial" w:hAnsi="Arial" w:cs="Arial"/>
          <w:sz w:val="24"/>
          <w:szCs w:val="24"/>
        </w:rPr>
        <w:t>2.5% for deposits from BDT 2000001 to BDT 1 Crore</w:t>
      </w:r>
    </w:p>
    <w:p w14:paraId="2B6583C3" w14:textId="215372AF" w:rsidR="00296DBB" w:rsidRDefault="00296DBB" w:rsidP="00296DBB">
      <w:pPr>
        <w:pStyle w:val="ListParagraph"/>
        <w:spacing w:line="240" w:lineRule="auto"/>
        <w:jc w:val="both"/>
        <w:rPr>
          <w:rFonts w:ascii="Arial" w:hAnsi="Arial" w:cs="Arial"/>
          <w:sz w:val="24"/>
          <w:szCs w:val="24"/>
        </w:rPr>
      </w:pPr>
      <w:r>
        <w:rPr>
          <w:rFonts w:ascii="Arial" w:hAnsi="Arial" w:cs="Arial"/>
          <w:sz w:val="24"/>
          <w:szCs w:val="24"/>
        </w:rPr>
        <w:t>3% for deposits above BDT 1Crore.</w:t>
      </w:r>
    </w:p>
    <w:p w14:paraId="4187A75F" w14:textId="041F00CE" w:rsidR="00296DBB" w:rsidRDefault="00296DBB" w:rsidP="00296DBB">
      <w:pPr>
        <w:pStyle w:val="ListParagraph"/>
        <w:spacing w:line="240" w:lineRule="auto"/>
        <w:jc w:val="both"/>
        <w:rPr>
          <w:rFonts w:ascii="Arial" w:hAnsi="Arial" w:cs="Arial"/>
          <w:sz w:val="24"/>
          <w:szCs w:val="24"/>
        </w:rPr>
      </w:pPr>
      <w:r>
        <w:rPr>
          <w:rFonts w:ascii="Arial" w:hAnsi="Arial" w:cs="Arial"/>
          <w:sz w:val="24"/>
          <w:szCs w:val="24"/>
        </w:rPr>
        <w:t xml:space="preserve">The interest is calculated on daily balance and credited to the account of the client on a half yearly basis. There is no restriction on withdrawals. </w:t>
      </w:r>
    </w:p>
    <w:p w14:paraId="346EA3B2" w14:textId="77777777" w:rsidR="00625606" w:rsidRDefault="00625606" w:rsidP="00296DBB">
      <w:pPr>
        <w:pStyle w:val="ListParagraph"/>
        <w:spacing w:line="240" w:lineRule="auto"/>
        <w:jc w:val="both"/>
        <w:rPr>
          <w:rFonts w:ascii="Arial" w:hAnsi="Arial" w:cs="Arial"/>
          <w:sz w:val="24"/>
          <w:szCs w:val="24"/>
        </w:rPr>
      </w:pPr>
    </w:p>
    <w:p w14:paraId="2AB0691A" w14:textId="4EAAC57E" w:rsidR="006B72A7" w:rsidRDefault="006B72A7" w:rsidP="00296DBB">
      <w:pPr>
        <w:pStyle w:val="ListParagraph"/>
        <w:spacing w:line="240" w:lineRule="auto"/>
        <w:jc w:val="both"/>
        <w:rPr>
          <w:rFonts w:ascii="Arial" w:hAnsi="Arial" w:cs="Arial"/>
          <w:sz w:val="24"/>
          <w:szCs w:val="24"/>
        </w:rPr>
      </w:pPr>
    </w:p>
    <w:p w14:paraId="5EA30308" w14:textId="458080C1" w:rsidR="00F866CA" w:rsidRDefault="00625606" w:rsidP="00296DBB">
      <w:pPr>
        <w:pStyle w:val="ListParagraph"/>
        <w:spacing w:line="240" w:lineRule="auto"/>
        <w:jc w:val="both"/>
        <w:rPr>
          <w:rFonts w:ascii="Arial" w:hAnsi="Arial" w:cs="Arial"/>
          <w:sz w:val="24"/>
          <w:szCs w:val="24"/>
        </w:rPr>
      </w:pPr>
      <w:r>
        <w:rPr>
          <w:rFonts w:ascii="Arial" w:hAnsi="Arial" w:cs="Arial"/>
          <w:b/>
          <w:bCs/>
          <w:noProof/>
          <w:color w:val="4472C4" w:themeColor="accent1"/>
          <w:sz w:val="24"/>
          <w:szCs w:val="24"/>
        </w:rPr>
        <w:drawing>
          <wp:anchor distT="0" distB="0" distL="114300" distR="114300" simplePos="0" relativeHeight="251722752" behindDoc="1" locked="0" layoutInCell="1" allowOverlap="1" wp14:anchorId="58E5BE05" wp14:editId="087E07B5">
            <wp:simplePos x="0" y="0"/>
            <wp:positionH relativeFrom="column">
              <wp:posOffset>3510280</wp:posOffset>
            </wp:positionH>
            <wp:positionV relativeFrom="margin">
              <wp:posOffset>2169160</wp:posOffset>
            </wp:positionV>
            <wp:extent cx="339725" cy="318770"/>
            <wp:effectExtent l="0" t="0" r="3175" b="5080"/>
            <wp:wrapTight wrapText="bothSides">
              <wp:wrapPolygon edited="0">
                <wp:start x="0" y="0"/>
                <wp:lineTo x="1211" y="19363"/>
                <wp:lineTo x="2422" y="20653"/>
                <wp:lineTo x="19379" y="20653"/>
                <wp:lineTo x="20591" y="0"/>
                <wp:lineTo x="0" y="0"/>
              </wp:wrapPolygon>
            </wp:wrapTight>
            <wp:docPr id="37" name="Graphic 37" descr="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Safe"/>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339725" cy="318770"/>
                    </a:xfrm>
                    <a:prstGeom prst="rect">
                      <a:avLst/>
                    </a:prstGeom>
                  </pic:spPr>
                </pic:pic>
              </a:graphicData>
            </a:graphic>
            <wp14:sizeRelH relativeFrom="margin">
              <wp14:pctWidth>0</wp14:pctWidth>
            </wp14:sizeRelH>
            <wp14:sizeRelV relativeFrom="margin">
              <wp14:pctHeight>0</wp14:pctHeight>
            </wp14:sizeRelV>
          </wp:anchor>
        </w:drawing>
      </w:r>
    </w:p>
    <w:p w14:paraId="34076157" w14:textId="3ACC2A53" w:rsidR="00041721" w:rsidRPr="00041721" w:rsidRDefault="00A3307B" w:rsidP="006B2367">
      <w:pPr>
        <w:pStyle w:val="ListParagraph"/>
        <w:numPr>
          <w:ilvl w:val="0"/>
          <w:numId w:val="14"/>
        </w:numPr>
        <w:spacing w:line="240" w:lineRule="auto"/>
        <w:jc w:val="right"/>
        <w:rPr>
          <w:rFonts w:ascii="Arial" w:hAnsi="Arial" w:cs="Arial"/>
          <w:b/>
          <w:bCs/>
          <w:sz w:val="24"/>
          <w:szCs w:val="24"/>
        </w:rPr>
      </w:pPr>
      <w:r>
        <w:rPr>
          <w:rFonts w:ascii="Arial" w:hAnsi="Arial" w:cs="Arial"/>
          <w:b/>
          <w:bCs/>
          <w:color w:val="4472C4" w:themeColor="accent1"/>
          <w:sz w:val="24"/>
          <w:szCs w:val="24"/>
        </w:rPr>
        <w:t>Deposits</w:t>
      </w:r>
      <w:r w:rsidR="00364FC2">
        <w:rPr>
          <w:rFonts w:ascii="Arial" w:hAnsi="Arial" w:cs="Arial"/>
          <w:b/>
          <w:bCs/>
          <w:color w:val="4472C4" w:themeColor="accent1"/>
          <w:sz w:val="24"/>
          <w:szCs w:val="24"/>
        </w:rPr>
        <w:t xml:space="preserve"> </w:t>
      </w:r>
      <w:r w:rsidR="006B72A7">
        <w:rPr>
          <w:rFonts w:ascii="Arial" w:hAnsi="Arial" w:cs="Arial"/>
          <w:b/>
          <w:bCs/>
          <w:color w:val="4472C4" w:themeColor="accent1"/>
          <w:sz w:val="24"/>
          <w:szCs w:val="24"/>
        </w:rPr>
        <w:t>Account</w:t>
      </w:r>
    </w:p>
    <w:p w14:paraId="09B1D1D6" w14:textId="05CBC6FA" w:rsidR="00041721" w:rsidRDefault="00041721" w:rsidP="00041721">
      <w:pPr>
        <w:pStyle w:val="ListParagraph"/>
        <w:spacing w:line="240" w:lineRule="auto"/>
        <w:ind w:left="360"/>
        <w:jc w:val="both"/>
        <w:rPr>
          <w:rFonts w:ascii="Arial" w:hAnsi="Arial" w:cs="Arial"/>
          <w:sz w:val="24"/>
          <w:szCs w:val="24"/>
        </w:rPr>
      </w:pPr>
    </w:p>
    <w:p w14:paraId="219ECB7F" w14:textId="575750B7" w:rsidR="00B03328" w:rsidRPr="00625606" w:rsidRDefault="00364FC2" w:rsidP="00625606">
      <w:pPr>
        <w:spacing w:line="240" w:lineRule="auto"/>
        <w:jc w:val="both"/>
        <w:rPr>
          <w:rFonts w:ascii="Arial" w:hAnsi="Arial" w:cs="Arial"/>
          <w:b/>
          <w:bCs/>
          <w:sz w:val="24"/>
          <w:szCs w:val="24"/>
        </w:rPr>
      </w:pPr>
      <w:r w:rsidRPr="00625606">
        <w:rPr>
          <w:rFonts w:ascii="Arial" w:hAnsi="Arial" w:cs="Arial"/>
          <w:sz w:val="24"/>
          <w:szCs w:val="24"/>
        </w:rPr>
        <w:t>A deposit is a monetary term that implies cash held at a bank. A deposit is an exchange including an exchange of cash to another entity for safeguarding. Nonetheless, a deposit can allude to a portion of cash utilized as security or insurance for the conveyance of a financing facility.</w:t>
      </w:r>
      <w:r w:rsidR="00C543DE" w:rsidRPr="00625606">
        <w:rPr>
          <w:rFonts w:ascii="Arial" w:hAnsi="Arial" w:cs="Arial"/>
          <w:sz w:val="24"/>
          <w:szCs w:val="24"/>
        </w:rPr>
        <w:t xml:space="preserve"> The deposits are on the whole held at a bank for a lengthy term and growing interest rates. This develops a scope for investors to earn a healthy return by the safeguarding facility bear by the bank. </w:t>
      </w:r>
      <w:r w:rsidR="00B03328" w:rsidRPr="00625606">
        <w:rPr>
          <w:rFonts w:ascii="Arial" w:hAnsi="Arial" w:cs="Arial"/>
          <w:sz w:val="24"/>
          <w:szCs w:val="24"/>
        </w:rPr>
        <w:t xml:space="preserve">The deposit facilities offered by CBC are of various categories. Some are the regular facilities for lower number of deposits and for shorter terms. Some are the innovative facilities for larger number of </w:t>
      </w:r>
      <w:r w:rsidR="00A84FCE" w:rsidRPr="00625606">
        <w:rPr>
          <w:rFonts w:ascii="Arial" w:hAnsi="Arial" w:cs="Arial"/>
          <w:sz w:val="24"/>
          <w:szCs w:val="24"/>
        </w:rPr>
        <w:t>investments</w:t>
      </w:r>
      <w:r w:rsidR="003D2BDA" w:rsidRPr="00625606">
        <w:rPr>
          <w:rFonts w:ascii="Arial" w:hAnsi="Arial" w:cs="Arial"/>
          <w:sz w:val="24"/>
          <w:szCs w:val="24"/>
        </w:rPr>
        <w:t>, high interest returns</w:t>
      </w:r>
      <w:r w:rsidR="00B03328" w:rsidRPr="00625606">
        <w:rPr>
          <w:rFonts w:ascii="Arial" w:hAnsi="Arial" w:cs="Arial"/>
          <w:sz w:val="24"/>
          <w:szCs w:val="24"/>
        </w:rPr>
        <w:t xml:space="preserve"> and for longer periods. </w:t>
      </w:r>
    </w:p>
    <w:p w14:paraId="3D908CD1" w14:textId="72849011" w:rsidR="00A84FCE" w:rsidRDefault="00A84FCE" w:rsidP="00A84FCE">
      <w:pPr>
        <w:spacing w:line="240" w:lineRule="auto"/>
        <w:jc w:val="both"/>
        <w:rPr>
          <w:rFonts w:ascii="Arial" w:hAnsi="Arial" w:cs="Arial"/>
          <w:b/>
          <w:bCs/>
          <w:sz w:val="24"/>
          <w:szCs w:val="24"/>
        </w:rPr>
      </w:pPr>
    </w:p>
    <w:p w14:paraId="37071C1E" w14:textId="559BE247" w:rsidR="001C4B68" w:rsidRPr="00625606" w:rsidRDefault="00E12D2A"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 xml:space="preserve">Fixed Deposits </w:t>
      </w:r>
      <w:r w:rsidRPr="00625606">
        <w:rPr>
          <w:rFonts w:ascii="Arial" w:hAnsi="Arial" w:cs="Arial"/>
          <w:sz w:val="24"/>
          <w:szCs w:val="24"/>
        </w:rPr>
        <w:t xml:space="preserve">– A fixed deposit is a monetary instrument given by banks which gives speculators a higher pace of interest than a normal savings account, until the given maturity date. It could possibly require the making of a different account. </w:t>
      </w:r>
      <w:r w:rsidR="001C4B68" w:rsidRPr="00625606">
        <w:rPr>
          <w:rFonts w:ascii="Arial" w:hAnsi="Arial" w:cs="Arial"/>
          <w:sz w:val="24"/>
          <w:szCs w:val="24"/>
        </w:rPr>
        <w:t>It is a period storage of funds, which offers appealing paces of interest. Interest can be attributed naturally to an account of the client's decision. The fixed deposit has terms varying.</w:t>
      </w:r>
    </w:p>
    <w:p w14:paraId="6297D1A9" w14:textId="0E06DB03" w:rsidR="00E12D2A" w:rsidRDefault="00E12D2A" w:rsidP="00E12D2A">
      <w:pPr>
        <w:spacing w:line="240" w:lineRule="auto"/>
        <w:jc w:val="both"/>
        <w:rPr>
          <w:rFonts w:ascii="Arial" w:hAnsi="Arial" w:cs="Arial"/>
          <w:sz w:val="24"/>
          <w:szCs w:val="24"/>
        </w:rPr>
      </w:pPr>
      <w:r w:rsidRPr="00E12D2A">
        <w:rPr>
          <w:rFonts w:ascii="Arial" w:hAnsi="Arial" w:cs="Arial"/>
          <w:sz w:val="24"/>
          <w:szCs w:val="24"/>
        </w:rPr>
        <w:t>In a Fixed Deposit, the amount of cash is hindered for the time of the deposit. Banks permit investors the adaptability to contribute their monetary assets from periods as low as 7 days to 10 years. Since the loan fee and the time of this deposit are fixed, banks allude to this sort of store as a Fixed Deposit.</w:t>
      </w:r>
    </w:p>
    <w:p w14:paraId="4129D175" w14:textId="4277FEDD" w:rsidR="00CF5DD2" w:rsidRDefault="00CF5DD2" w:rsidP="00E12D2A">
      <w:pPr>
        <w:spacing w:line="240" w:lineRule="auto"/>
        <w:jc w:val="both"/>
        <w:rPr>
          <w:rFonts w:ascii="Arial" w:hAnsi="Arial" w:cs="Arial"/>
          <w:sz w:val="24"/>
          <w:szCs w:val="24"/>
        </w:rPr>
      </w:pPr>
      <w:r>
        <w:rPr>
          <w:rFonts w:ascii="Arial" w:hAnsi="Arial" w:cs="Arial"/>
          <w:sz w:val="24"/>
          <w:szCs w:val="24"/>
        </w:rPr>
        <w:t xml:space="preserve">The interest receipts for the FDR varies by annual, semi-annual, quarterly, monthly or at the maturity date with the period of deposits stretching to 1 month, 2 months, 3 months, 6 months or 85 days, 100 days. Yearly options include, 366days, 1 year, 2 years, 3 years and 5 years.  </w:t>
      </w:r>
    </w:p>
    <w:p w14:paraId="1079380F" w14:textId="15684DC6" w:rsidR="00C16B0C" w:rsidRDefault="00C16B0C" w:rsidP="00E12D2A">
      <w:pPr>
        <w:spacing w:line="240" w:lineRule="auto"/>
        <w:jc w:val="both"/>
        <w:rPr>
          <w:rFonts w:ascii="Arial" w:hAnsi="Arial" w:cs="Arial"/>
          <w:sz w:val="24"/>
          <w:szCs w:val="24"/>
        </w:rPr>
      </w:pPr>
    </w:p>
    <w:p w14:paraId="5D7C72DB" w14:textId="65FA6366" w:rsidR="00C16B0C" w:rsidRDefault="00C16B0C" w:rsidP="00E12D2A">
      <w:pPr>
        <w:spacing w:line="240" w:lineRule="auto"/>
        <w:jc w:val="both"/>
        <w:rPr>
          <w:rFonts w:ascii="Arial" w:hAnsi="Arial" w:cs="Arial"/>
          <w:sz w:val="24"/>
          <w:szCs w:val="24"/>
        </w:rPr>
      </w:pPr>
    </w:p>
    <w:p w14:paraId="51C4262E" w14:textId="77777777" w:rsidR="00625606" w:rsidRDefault="00625606" w:rsidP="00E12D2A">
      <w:pPr>
        <w:spacing w:line="240" w:lineRule="auto"/>
        <w:jc w:val="both"/>
        <w:rPr>
          <w:rFonts w:ascii="Arial" w:hAnsi="Arial" w:cs="Arial"/>
          <w:sz w:val="24"/>
          <w:szCs w:val="24"/>
        </w:rPr>
      </w:pPr>
    </w:p>
    <w:p w14:paraId="0648ADBC" w14:textId="17E078D9" w:rsidR="006B72A7" w:rsidRPr="00972388" w:rsidRDefault="00C16B0C" w:rsidP="00C16B0C">
      <w:pPr>
        <w:spacing w:line="240" w:lineRule="auto"/>
        <w:jc w:val="both"/>
        <w:rPr>
          <w:rFonts w:ascii="Ink Free" w:hAnsi="Ink Free" w:cs="Arial"/>
          <w:b/>
          <w:bCs/>
          <w:sz w:val="28"/>
          <w:szCs w:val="28"/>
        </w:rPr>
      </w:pPr>
      <w:r w:rsidRPr="00972388">
        <w:rPr>
          <w:rFonts w:ascii="Ink Free" w:hAnsi="Ink Free" w:cs="Arial"/>
          <w:b/>
          <w:bCs/>
          <w:sz w:val="28"/>
          <w:szCs w:val="28"/>
        </w:rPr>
        <w:lastRenderedPageBreak/>
        <w:t xml:space="preserve">Value of </w:t>
      </w:r>
      <w:r w:rsidR="006B72A7" w:rsidRPr="00972388">
        <w:rPr>
          <w:rFonts w:ascii="Ink Free" w:hAnsi="Ink Free" w:cs="Arial"/>
          <w:b/>
          <w:bCs/>
          <w:sz w:val="28"/>
          <w:szCs w:val="28"/>
        </w:rPr>
        <w:t xml:space="preserve">a </w:t>
      </w:r>
      <w:r w:rsidRPr="00972388">
        <w:rPr>
          <w:rFonts w:ascii="Ink Free" w:hAnsi="Ink Free" w:cs="Arial"/>
          <w:b/>
          <w:bCs/>
          <w:sz w:val="28"/>
          <w:szCs w:val="28"/>
        </w:rPr>
        <w:t>Fixed Deposit Account:</w:t>
      </w:r>
    </w:p>
    <w:p w14:paraId="5F22FF85" w14:textId="78A120E7" w:rsidR="006B72A7" w:rsidRPr="006B72A7" w:rsidRDefault="006B72A7" w:rsidP="006B72A7">
      <w:pPr>
        <w:spacing w:line="240" w:lineRule="auto"/>
        <w:jc w:val="both"/>
        <w:rPr>
          <w:rFonts w:ascii="Arial" w:hAnsi="Arial" w:cs="Arial"/>
          <w:sz w:val="24"/>
          <w:szCs w:val="24"/>
        </w:rPr>
      </w:pPr>
      <w:r>
        <w:rPr>
          <w:rFonts w:ascii="Arial" w:hAnsi="Arial" w:cs="Arial"/>
          <w:sz w:val="24"/>
          <w:szCs w:val="24"/>
        </w:rPr>
        <w:t>-</w:t>
      </w:r>
      <w:r w:rsidRPr="006B72A7">
        <w:rPr>
          <w:rFonts w:ascii="Arial" w:hAnsi="Arial" w:cs="Arial"/>
          <w:sz w:val="24"/>
          <w:szCs w:val="24"/>
        </w:rPr>
        <w:t xml:space="preserve">A/C Holders can vow the Fixed Deposit and get a credit up to 85% quickly at concessionary financing rates. </w:t>
      </w:r>
    </w:p>
    <w:p w14:paraId="21FD7A71" w14:textId="5190A80E" w:rsidR="006B72A7" w:rsidRPr="006B72A7" w:rsidRDefault="006B72A7" w:rsidP="006B72A7">
      <w:pPr>
        <w:spacing w:line="240" w:lineRule="auto"/>
        <w:jc w:val="both"/>
        <w:rPr>
          <w:rFonts w:ascii="Arial" w:hAnsi="Arial" w:cs="Arial"/>
          <w:sz w:val="24"/>
          <w:szCs w:val="24"/>
        </w:rPr>
      </w:pPr>
      <w:r>
        <w:rPr>
          <w:rFonts w:ascii="Arial" w:hAnsi="Arial" w:cs="Arial"/>
          <w:sz w:val="24"/>
          <w:szCs w:val="24"/>
        </w:rPr>
        <w:t>-</w:t>
      </w:r>
      <w:r w:rsidRPr="006B72A7">
        <w:rPr>
          <w:rFonts w:ascii="Arial" w:hAnsi="Arial" w:cs="Arial"/>
          <w:sz w:val="24"/>
          <w:szCs w:val="24"/>
        </w:rPr>
        <w:t xml:space="preserve">Untimely encashment or redemption is permitted anytime of time. </w:t>
      </w:r>
    </w:p>
    <w:p w14:paraId="35A9A14C" w14:textId="1988E777" w:rsidR="006B72A7" w:rsidRDefault="006B72A7" w:rsidP="006B72A7">
      <w:pPr>
        <w:spacing w:line="240" w:lineRule="auto"/>
        <w:jc w:val="both"/>
        <w:rPr>
          <w:rFonts w:ascii="Arial" w:hAnsi="Arial" w:cs="Arial"/>
          <w:sz w:val="24"/>
          <w:szCs w:val="24"/>
        </w:rPr>
      </w:pPr>
      <w:r>
        <w:rPr>
          <w:rFonts w:ascii="Arial" w:hAnsi="Arial" w:cs="Arial"/>
          <w:sz w:val="24"/>
          <w:szCs w:val="24"/>
        </w:rPr>
        <w:t>-</w:t>
      </w:r>
      <w:r w:rsidRPr="006B72A7">
        <w:rPr>
          <w:rFonts w:ascii="Arial" w:hAnsi="Arial" w:cs="Arial"/>
          <w:sz w:val="24"/>
          <w:szCs w:val="24"/>
        </w:rPr>
        <w:t>A/C holders can demand the Bank to reestablish the deposit at maturity date with premium acquired added to the capital or recharge the capital only.</w:t>
      </w:r>
    </w:p>
    <w:p w14:paraId="5B780869" w14:textId="26E79344" w:rsidR="004F3DC8" w:rsidRDefault="004F3DC8" w:rsidP="006B72A7">
      <w:pPr>
        <w:spacing w:line="240" w:lineRule="auto"/>
        <w:jc w:val="both"/>
        <w:rPr>
          <w:rFonts w:ascii="Arial" w:hAnsi="Arial" w:cs="Arial"/>
          <w:sz w:val="24"/>
          <w:szCs w:val="24"/>
        </w:rPr>
      </w:pPr>
    </w:p>
    <w:p w14:paraId="70F9B00D" w14:textId="0832BBA1" w:rsidR="0024074F" w:rsidRPr="00972388" w:rsidRDefault="00D66EB2" w:rsidP="006B72A7">
      <w:pPr>
        <w:spacing w:line="240" w:lineRule="auto"/>
        <w:jc w:val="both"/>
        <w:rPr>
          <w:rFonts w:ascii="Arial" w:hAnsi="Arial" w:cs="Arial"/>
          <w:sz w:val="24"/>
          <w:szCs w:val="24"/>
        </w:rPr>
      </w:pPr>
      <w:r w:rsidRPr="00972388">
        <w:rPr>
          <w:rFonts w:ascii="Arial" w:hAnsi="Arial" w:cs="Arial"/>
          <w:noProof/>
          <w:sz w:val="24"/>
          <w:szCs w:val="24"/>
        </w:rPr>
        <mc:AlternateContent>
          <mc:Choice Requires="wps">
            <w:drawing>
              <wp:anchor distT="0" distB="0" distL="114300" distR="114300" simplePos="0" relativeHeight="251764736" behindDoc="0" locked="0" layoutInCell="1" allowOverlap="1" wp14:anchorId="757B00D1" wp14:editId="726EA0D9">
                <wp:simplePos x="0" y="0"/>
                <wp:positionH relativeFrom="margin">
                  <wp:align>left</wp:align>
                </wp:positionH>
                <wp:positionV relativeFrom="paragraph">
                  <wp:posOffset>12700</wp:posOffset>
                </wp:positionV>
                <wp:extent cx="4702629" cy="3040083"/>
                <wp:effectExtent l="0" t="0" r="3175" b="8255"/>
                <wp:wrapNone/>
                <wp:docPr id="98" name="Rectangle 98"/>
                <wp:cNvGraphicFramePr/>
                <a:graphic xmlns:a="http://schemas.openxmlformats.org/drawingml/2006/main">
                  <a:graphicData uri="http://schemas.microsoft.com/office/word/2010/wordprocessingShape">
                    <wps:wsp>
                      <wps:cNvSpPr/>
                      <wps:spPr>
                        <a:xfrm>
                          <a:off x="0" y="0"/>
                          <a:ext cx="4702629" cy="3040083"/>
                        </a:xfrm>
                        <a:prstGeom prst="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DAFA5" id="Rectangle 98" o:spid="_x0000_s1026" style="position:absolute;margin-left:0;margin-top:1pt;width:370.3pt;height:239.4pt;z-index:251764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" fillcolor="#a5a5a5" stroked="f">
                <v:fill opacity="32896f"/>
                <w10:wrap anchorx="margin"/>
              </v:rect>
            </w:pict>
          </mc:Fallback>
        </mc:AlternateContent>
      </w:r>
      <w:r w:rsidR="0024074F" w:rsidRPr="00972388">
        <w:rPr>
          <w:rFonts w:ascii="Ink Free" w:hAnsi="Ink Free" w:cs="Arial"/>
          <w:b/>
          <w:bCs/>
          <w:sz w:val="28"/>
          <w:szCs w:val="28"/>
        </w:rPr>
        <w:t>Fixed Deposit Interest Rates and Tenure</w:t>
      </w:r>
      <w:r w:rsidR="00405BE7" w:rsidRPr="00972388">
        <w:rPr>
          <w:rFonts w:ascii="Ink Free" w:hAnsi="Ink Free" w:cs="Arial"/>
          <w:b/>
          <w:bCs/>
          <w:sz w:val="28"/>
          <w:szCs w:val="28"/>
        </w:rPr>
        <w:t xml:space="preserve"> Plans</w:t>
      </w:r>
      <w:r w:rsidR="0024074F" w:rsidRPr="00972388">
        <w:rPr>
          <w:rFonts w:ascii="Ink Free" w:hAnsi="Ink Free" w:cs="Arial"/>
          <w:b/>
          <w:bCs/>
          <w:sz w:val="28"/>
          <w:szCs w:val="28"/>
        </w:rPr>
        <w:t>:</w:t>
      </w:r>
    </w:p>
    <w:p w14:paraId="7F831280" w14:textId="6BB48A83" w:rsidR="0024074F" w:rsidRDefault="0024074F" w:rsidP="006B72A7">
      <w:pPr>
        <w:spacing w:line="240" w:lineRule="auto"/>
        <w:jc w:val="both"/>
        <w:rPr>
          <w:rFonts w:ascii="Arial" w:hAnsi="Arial" w:cs="Arial"/>
          <w:sz w:val="24"/>
          <w:szCs w:val="24"/>
        </w:rPr>
      </w:pPr>
      <w:r>
        <w:rPr>
          <w:rFonts w:ascii="Arial" w:hAnsi="Arial" w:cs="Arial"/>
          <w:sz w:val="24"/>
          <w:szCs w:val="24"/>
        </w:rPr>
        <w:t>1.5% for 1- &amp; 2-month FD</w:t>
      </w:r>
    </w:p>
    <w:p w14:paraId="102D7D46" w14:textId="642D66CB" w:rsidR="0024074F" w:rsidRDefault="0024074F" w:rsidP="006B72A7">
      <w:pPr>
        <w:spacing w:line="240" w:lineRule="auto"/>
        <w:jc w:val="both"/>
        <w:rPr>
          <w:rFonts w:ascii="Arial" w:hAnsi="Arial" w:cs="Arial"/>
          <w:sz w:val="24"/>
          <w:szCs w:val="24"/>
        </w:rPr>
      </w:pPr>
      <w:r>
        <w:rPr>
          <w:rFonts w:ascii="Arial" w:hAnsi="Arial" w:cs="Arial"/>
          <w:sz w:val="24"/>
          <w:szCs w:val="24"/>
        </w:rPr>
        <w:t>2.5% for 85 Days and 3 Month FD</w:t>
      </w:r>
    </w:p>
    <w:p w14:paraId="3CCD6D83" w14:textId="77CA0D6E" w:rsidR="0024074F" w:rsidRDefault="0024074F" w:rsidP="006B72A7">
      <w:pPr>
        <w:spacing w:line="240" w:lineRule="auto"/>
        <w:jc w:val="both"/>
        <w:rPr>
          <w:rFonts w:ascii="Arial" w:hAnsi="Arial" w:cs="Arial"/>
          <w:sz w:val="24"/>
          <w:szCs w:val="24"/>
        </w:rPr>
      </w:pPr>
      <w:r>
        <w:rPr>
          <w:rFonts w:ascii="Arial" w:hAnsi="Arial" w:cs="Arial"/>
          <w:sz w:val="24"/>
          <w:szCs w:val="24"/>
        </w:rPr>
        <w:t>2.5% for 100 Days FD up</w:t>
      </w:r>
      <w:r w:rsidR="007A0CCB">
        <w:rPr>
          <w:rFonts w:ascii="Arial" w:hAnsi="Arial" w:cs="Arial"/>
          <w:sz w:val="24"/>
          <w:szCs w:val="24"/>
        </w:rPr>
        <w:t xml:space="preserve"> </w:t>
      </w:r>
      <w:r>
        <w:rPr>
          <w:rFonts w:ascii="Arial" w:hAnsi="Arial" w:cs="Arial"/>
          <w:sz w:val="24"/>
          <w:szCs w:val="24"/>
        </w:rPr>
        <w:t>to BDT 150 Million</w:t>
      </w:r>
    </w:p>
    <w:p w14:paraId="14718C27" w14:textId="5B84D8E0" w:rsidR="00405BE7" w:rsidRDefault="00405BE7" w:rsidP="006B72A7">
      <w:pPr>
        <w:spacing w:line="240" w:lineRule="auto"/>
        <w:jc w:val="both"/>
        <w:rPr>
          <w:rFonts w:ascii="Arial" w:hAnsi="Arial" w:cs="Arial"/>
          <w:sz w:val="24"/>
          <w:szCs w:val="24"/>
        </w:rPr>
      </w:pPr>
      <w:r>
        <w:rPr>
          <w:rFonts w:ascii="Arial" w:hAnsi="Arial" w:cs="Arial"/>
          <w:sz w:val="24"/>
          <w:szCs w:val="24"/>
        </w:rPr>
        <w:t>4% for 100 Days FD above BDT 150 Million to BDT 1 Billion</w:t>
      </w:r>
    </w:p>
    <w:p w14:paraId="60596370" w14:textId="1DB8F467" w:rsidR="00405BE7" w:rsidRDefault="00405BE7" w:rsidP="006B72A7">
      <w:pPr>
        <w:spacing w:line="240" w:lineRule="auto"/>
        <w:jc w:val="both"/>
        <w:rPr>
          <w:rFonts w:ascii="Arial" w:hAnsi="Arial" w:cs="Arial"/>
          <w:sz w:val="24"/>
          <w:szCs w:val="24"/>
        </w:rPr>
      </w:pPr>
      <w:r>
        <w:rPr>
          <w:rFonts w:ascii="Arial" w:hAnsi="Arial" w:cs="Arial"/>
          <w:sz w:val="24"/>
          <w:szCs w:val="24"/>
        </w:rPr>
        <w:t>3.75% for 100 Days FD above BDT 1 Billion</w:t>
      </w:r>
    </w:p>
    <w:p w14:paraId="3859259F" w14:textId="1D7236BD" w:rsidR="00405BE7" w:rsidRDefault="007A0CCB" w:rsidP="006B72A7">
      <w:pPr>
        <w:spacing w:line="240" w:lineRule="auto"/>
        <w:jc w:val="both"/>
        <w:rPr>
          <w:rFonts w:ascii="Arial" w:hAnsi="Arial" w:cs="Arial"/>
          <w:sz w:val="24"/>
          <w:szCs w:val="24"/>
        </w:rPr>
      </w:pPr>
      <w:r>
        <w:rPr>
          <w:rFonts w:ascii="Arial" w:hAnsi="Arial" w:cs="Arial"/>
          <w:sz w:val="24"/>
          <w:szCs w:val="24"/>
        </w:rPr>
        <w:t>3% for 6 Month FD up to BDT 1 Billion</w:t>
      </w:r>
    </w:p>
    <w:p w14:paraId="715DD181" w14:textId="41AABB37" w:rsidR="007A0CCB" w:rsidRDefault="007A0CCB" w:rsidP="006B72A7">
      <w:pPr>
        <w:spacing w:line="240" w:lineRule="auto"/>
        <w:jc w:val="both"/>
        <w:rPr>
          <w:rFonts w:ascii="Arial" w:hAnsi="Arial" w:cs="Arial"/>
          <w:sz w:val="24"/>
          <w:szCs w:val="24"/>
        </w:rPr>
      </w:pPr>
      <w:r>
        <w:rPr>
          <w:rFonts w:ascii="Arial" w:hAnsi="Arial" w:cs="Arial"/>
          <w:sz w:val="24"/>
          <w:szCs w:val="24"/>
        </w:rPr>
        <w:t>3.25% for 1 Year and 366 Days FD from BDT 1 Billion and above</w:t>
      </w:r>
    </w:p>
    <w:p w14:paraId="4DDCFC8E" w14:textId="1818F702" w:rsidR="007A0CCB" w:rsidRDefault="007A0CCB" w:rsidP="006B72A7">
      <w:pPr>
        <w:spacing w:line="240" w:lineRule="auto"/>
        <w:jc w:val="both"/>
        <w:rPr>
          <w:rFonts w:ascii="Arial" w:hAnsi="Arial" w:cs="Arial"/>
          <w:sz w:val="24"/>
          <w:szCs w:val="24"/>
        </w:rPr>
      </w:pPr>
      <w:r>
        <w:rPr>
          <w:rFonts w:ascii="Arial" w:hAnsi="Arial" w:cs="Arial"/>
          <w:sz w:val="24"/>
          <w:szCs w:val="24"/>
        </w:rPr>
        <w:t>4% for 2 Year FD</w:t>
      </w:r>
    </w:p>
    <w:p w14:paraId="10C8B762" w14:textId="64770639" w:rsidR="007A0CCB" w:rsidRDefault="007A0CCB" w:rsidP="006B72A7">
      <w:pPr>
        <w:spacing w:line="240" w:lineRule="auto"/>
        <w:jc w:val="both"/>
        <w:rPr>
          <w:rFonts w:ascii="Arial" w:hAnsi="Arial" w:cs="Arial"/>
          <w:sz w:val="24"/>
          <w:szCs w:val="24"/>
        </w:rPr>
      </w:pPr>
      <w:r>
        <w:rPr>
          <w:rFonts w:ascii="Arial" w:hAnsi="Arial" w:cs="Arial"/>
          <w:sz w:val="24"/>
          <w:szCs w:val="24"/>
        </w:rPr>
        <w:t>4.5% for 3 Year FD</w:t>
      </w:r>
    </w:p>
    <w:p w14:paraId="45369ED6" w14:textId="631B47F9" w:rsidR="007A0CCB" w:rsidRDefault="007A0CCB" w:rsidP="006B72A7">
      <w:pPr>
        <w:spacing w:line="240" w:lineRule="auto"/>
        <w:jc w:val="both"/>
        <w:rPr>
          <w:rFonts w:ascii="Arial" w:hAnsi="Arial" w:cs="Arial"/>
          <w:sz w:val="24"/>
          <w:szCs w:val="24"/>
        </w:rPr>
      </w:pPr>
      <w:r>
        <w:rPr>
          <w:rFonts w:ascii="Arial" w:hAnsi="Arial" w:cs="Arial"/>
          <w:sz w:val="24"/>
          <w:szCs w:val="24"/>
        </w:rPr>
        <w:t xml:space="preserve">5.5% for 5 Year FD – This product is </w:t>
      </w:r>
      <w:r w:rsidR="00BB3BF6">
        <w:rPr>
          <w:rFonts w:ascii="Arial" w:hAnsi="Arial" w:cs="Arial"/>
          <w:sz w:val="24"/>
          <w:szCs w:val="24"/>
        </w:rPr>
        <w:t>known</w:t>
      </w:r>
      <w:r>
        <w:rPr>
          <w:rFonts w:ascii="Arial" w:hAnsi="Arial" w:cs="Arial"/>
          <w:sz w:val="24"/>
          <w:szCs w:val="24"/>
        </w:rPr>
        <w:t xml:space="preserve"> as HIGH5 Fixed Deposit</w:t>
      </w:r>
    </w:p>
    <w:p w14:paraId="3BEE7FEE" w14:textId="47AEADE5" w:rsidR="007A0CCB" w:rsidRDefault="007A0CCB" w:rsidP="006B72A7">
      <w:pPr>
        <w:spacing w:line="240" w:lineRule="auto"/>
        <w:jc w:val="both"/>
        <w:rPr>
          <w:rFonts w:ascii="Arial" w:hAnsi="Arial" w:cs="Arial"/>
          <w:sz w:val="24"/>
          <w:szCs w:val="24"/>
        </w:rPr>
      </w:pPr>
    </w:p>
    <w:p w14:paraId="1351FB44" w14:textId="5C694F93" w:rsidR="007A0CCB" w:rsidRDefault="007A0CCB" w:rsidP="006B72A7">
      <w:pPr>
        <w:spacing w:line="240" w:lineRule="auto"/>
        <w:jc w:val="both"/>
        <w:rPr>
          <w:rFonts w:ascii="Arial" w:hAnsi="Arial" w:cs="Arial"/>
          <w:sz w:val="24"/>
          <w:szCs w:val="24"/>
        </w:rPr>
      </w:pPr>
      <w:r>
        <w:rPr>
          <w:rFonts w:ascii="Arial" w:hAnsi="Arial" w:cs="Arial"/>
          <w:sz w:val="24"/>
          <w:szCs w:val="24"/>
        </w:rPr>
        <w:t>The interest return</w:t>
      </w:r>
      <w:r w:rsidR="00A45D77">
        <w:rPr>
          <w:rFonts w:ascii="Arial" w:hAnsi="Arial" w:cs="Arial"/>
          <w:sz w:val="24"/>
          <w:szCs w:val="24"/>
        </w:rPr>
        <w:t>s</w:t>
      </w:r>
      <w:r>
        <w:rPr>
          <w:rFonts w:ascii="Arial" w:hAnsi="Arial" w:cs="Arial"/>
          <w:sz w:val="24"/>
          <w:szCs w:val="24"/>
        </w:rPr>
        <w:t xml:space="preserve"> are paid at maturity at the rates mentioned above. The client can choose the interest term plan as their will. </w:t>
      </w:r>
      <w:r w:rsidR="00A45D77">
        <w:rPr>
          <w:rFonts w:ascii="Arial" w:hAnsi="Arial" w:cs="Arial"/>
          <w:sz w:val="24"/>
          <w:szCs w:val="24"/>
        </w:rPr>
        <w:t>The interest term plan can be monthly, quarterly, half-yearly and yearly. The earlier the interest is received the lesser the interest rates are offered to the client. For example, if a client chooses 2 Year FD with interest to be paid at maturity then the rate will be high</w:t>
      </w:r>
      <w:r w:rsidR="00262AD5">
        <w:rPr>
          <w:rFonts w:ascii="Arial" w:hAnsi="Arial" w:cs="Arial"/>
          <w:sz w:val="24"/>
          <w:szCs w:val="24"/>
        </w:rPr>
        <w:t xml:space="preserve"> with 4%</w:t>
      </w:r>
      <w:r w:rsidR="00A45D77">
        <w:rPr>
          <w:rFonts w:ascii="Arial" w:hAnsi="Arial" w:cs="Arial"/>
          <w:sz w:val="24"/>
          <w:szCs w:val="24"/>
        </w:rPr>
        <w:t>. If they choose a 2 Year FD with interest to be paid monthly or semi-annually, then the interest rate will decrease</w:t>
      </w:r>
      <w:r w:rsidR="00262AD5">
        <w:rPr>
          <w:rFonts w:ascii="Arial" w:hAnsi="Arial" w:cs="Arial"/>
          <w:sz w:val="24"/>
          <w:szCs w:val="24"/>
        </w:rPr>
        <w:t xml:space="preserve"> to 3.80%</w:t>
      </w:r>
      <w:r w:rsidR="00A45D77">
        <w:rPr>
          <w:rFonts w:ascii="Arial" w:hAnsi="Arial" w:cs="Arial"/>
          <w:sz w:val="24"/>
          <w:szCs w:val="24"/>
        </w:rPr>
        <w:t>. Thus, interest rates are higher with increase in interest payment tenures.</w:t>
      </w:r>
    </w:p>
    <w:p w14:paraId="7AE2106C" w14:textId="47F720ED" w:rsidR="007E6DD0" w:rsidRDefault="007E6DD0" w:rsidP="006B72A7">
      <w:pPr>
        <w:spacing w:line="240" w:lineRule="auto"/>
        <w:jc w:val="both"/>
        <w:rPr>
          <w:rFonts w:ascii="Arial" w:hAnsi="Arial" w:cs="Arial"/>
          <w:sz w:val="24"/>
          <w:szCs w:val="24"/>
        </w:rPr>
      </w:pPr>
      <w:r>
        <w:rPr>
          <w:rFonts w:ascii="Arial" w:hAnsi="Arial" w:cs="Arial"/>
          <w:sz w:val="24"/>
          <w:szCs w:val="24"/>
        </w:rPr>
        <w:t xml:space="preserve">The principal amount plus the interest after maturity is auto-renewed with the prevailing interest rates, if it is not withdrawn or uncashed by the account holder. The account holder will retain the renewed interest return without penalty if withdrawn within one month of maturity period. </w:t>
      </w:r>
    </w:p>
    <w:p w14:paraId="4F1EADF1" w14:textId="13391B12" w:rsidR="007E6DD0" w:rsidRDefault="007E6DD0" w:rsidP="006B72A7">
      <w:pPr>
        <w:spacing w:line="240" w:lineRule="auto"/>
        <w:jc w:val="both"/>
        <w:rPr>
          <w:rFonts w:ascii="Arial" w:hAnsi="Arial" w:cs="Arial"/>
          <w:sz w:val="24"/>
          <w:szCs w:val="24"/>
        </w:rPr>
      </w:pPr>
      <w:r>
        <w:rPr>
          <w:rFonts w:ascii="Arial" w:hAnsi="Arial" w:cs="Arial"/>
          <w:sz w:val="24"/>
          <w:szCs w:val="24"/>
        </w:rPr>
        <w:t xml:space="preserve">The condition for early redemption/encashment of FD </w:t>
      </w:r>
      <w:r w:rsidR="00841553">
        <w:rPr>
          <w:rFonts w:ascii="Arial" w:hAnsi="Arial" w:cs="Arial"/>
          <w:sz w:val="24"/>
          <w:szCs w:val="24"/>
        </w:rPr>
        <w:t xml:space="preserve">before maturity date is that the interest rate will jump down to 1% savings rate. </w:t>
      </w:r>
    </w:p>
    <w:p w14:paraId="5BB659EE" w14:textId="2E056E0B" w:rsidR="0024074F" w:rsidRDefault="0024074F" w:rsidP="006B72A7">
      <w:pPr>
        <w:spacing w:line="240" w:lineRule="auto"/>
        <w:jc w:val="both"/>
        <w:rPr>
          <w:rFonts w:ascii="Arial" w:hAnsi="Arial" w:cs="Arial"/>
          <w:sz w:val="24"/>
          <w:szCs w:val="24"/>
        </w:rPr>
      </w:pPr>
    </w:p>
    <w:p w14:paraId="215B608F" w14:textId="77777777" w:rsidR="00625606" w:rsidRDefault="00625606" w:rsidP="006B72A7">
      <w:pPr>
        <w:spacing w:line="240" w:lineRule="auto"/>
        <w:jc w:val="both"/>
        <w:rPr>
          <w:rFonts w:ascii="Arial" w:hAnsi="Arial" w:cs="Arial"/>
          <w:sz w:val="24"/>
          <w:szCs w:val="24"/>
        </w:rPr>
      </w:pPr>
    </w:p>
    <w:p w14:paraId="6C513DD4" w14:textId="11E0EE60" w:rsidR="004F3DC8" w:rsidRPr="00972388" w:rsidRDefault="004F3DC8" w:rsidP="006B72A7">
      <w:pPr>
        <w:spacing w:line="240" w:lineRule="auto"/>
        <w:jc w:val="both"/>
        <w:rPr>
          <w:rFonts w:ascii="Ink Free" w:hAnsi="Ink Free" w:cs="Arial"/>
          <w:b/>
          <w:bCs/>
          <w:sz w:val="28"/>
          <w:szCs w:val="28"/>
        </w:rPr>
      </w:pPr>
      <w:r w:rsidRPr="00972388">
        <w:rPr>
          <w:rFonts w:ascii="Ink Free" w:hAnsi="Ink Free" w:cs="Arial"/>
          <w:b/>
          <w:bCs/>
          <w:sz w:val="28"/>
          <w:szCs w:val="28"/>
        </w:rPr>
        <w:lastRenderedPageBreak/>
        <w:t>Opening a Fixed Deposit:</w:t>
      </w:r>
    </w:p>
    <w:p w14:paraId="01124FBB" w14:textId="290E80D5" w:rsidR="004F3DC8" w:rsidRPr="004F3DC8" w:rsidRDefault="004F3DC8" w:rsidP="004F3DC8">
      <w:pPr>
        <w:spacing w:line="240" w:lineRule="auto"/>
        <w:jc w:val="both"/>
        <w:rPr>
          <w:rFonts w:ascii="Arial" w:hAnsi="Arial" w:cs="Arial"/>
          <w:sz w:val="24"/>
          <w:szCs w:val="24"/>
        </w:rPr>
      </w:pPr>
      <w:r>
        <w:rPr>
          <w:rFonts w:ascii="Arial" w:hAnsi="Arial" w:cs="Arial"/>
          <w:sz w:val="24"/>
          <w:szCs w:val="24"/>
        </w:rPr>
        <w:t>-</w:t>
      </w:r>
      <w:r w:rsidRPr="004F3DC8">
        <w:rPr>
          <w:rFonts w:ascii="Arial" w:hAnsi="Arial" w:cs="Arial"/>
          <w:sz w:val="24"/>
          <w:szCs w:val="24"/>
        </w:rPr>
        <w:t xml:space="preserve">Appropriately filled Application Form </w:t>
      </w:r>
    </w:p>
    <w:p w14:paraId="368962E5" w14:textId="2C712C1E" w:rsidR="004F3DC8" w:rsidRPr="004F3DC8" w:rsidRDefault="004F3DC8" w:rsidP="004F3DC8">
      <w:pPr>
        <w:spacing w:line="240" w:lineRule="auto"/>
        <w:jc w:val="both"/>
        <w:rPr>
          <w:rFonts w:ascii="Arial" w:hAnsi="Arial" w:cs="Arial"/>
          <w:sz w:val="24"/>
          <w:szCs w:val="24"/>
        </w:rPr>
      </w:pPr>
      <w:r>
        <w:rPr>
          <w:rFonts w:ascii="Arial" w:hAnsi="Arial" w:cs="Arial"/>
          <w:sz w:val="24"/>
          <w:szCs w:val="24"/>
        </w:rPr>
        <w:t>-</w:t>
      </w:r>
      <w:r w:rsidRPr="004F3DC8">
        <w:rPr>
          <w:rFonts w:ascii="Arial" w:hAnsi="Arial" w:cs="Arial"/>
          <w:sz w:val="24"/>
          <w:szCs w:val="24"/>
        </w:rPr>
        <w:t xml:space="preserve">NID or Birth Registration alongside a Photo Identity or Passport </w:t>
      </w:r>
    </w:p>
    <w:p w14:paraId="4FA3BA3E" w14:textId="0CB65258" w:rsidR="004F3DC8" w:rsidRPr="004F3DC8" w:rsidRDefault="004F3DC8" w:rsidP="004F3DC8">
      <w:pPr>
        <w:spacing w:line="240" w:lineRule="auto"/>
        <w:jc w:val="both"/>
        <w:rPr>
          <w:rFonts w:ascii="Arial" w:hAnsi="Arial" w:cs="Arial"/>
          <w:sz w:val="24"/>
          <w:szCs w:val="24"/>
        </w:rPr>
      </w:pPr>
      <w:r>
        <w:rPr>
          <w:rFonts w:ascii="Arial" w:hAnsi="Arial" w:cs="Arial"/>
          <w:sz w:val="24"/>
          <w:szCs w:val="24"/>
        </w:rPr>
        <w:t>-</w:t>
      </w:r>
      <w:r w:rsidRPr="004F3DC8">
        <w:rPr>
          <w:rFonts w:ascii="Arial" w:hAnsi="Arial" w:cs="Arial"/>
          <w:sz w:val="24"/>
          <w:szCs w:val="24"/>
        </w:rPr>
        <w:t xml:space="preserve">Recent Passport Size photos (2 duplicates) </w:t>
      </w:r>
    </w:p>
    <w:p w14:paraId="572CB3AA" w14:textId="4981AC78" w:rsidR="004F3DC8" w:rsidRPr="004F3DC8" w:rsidRDefault="004F3DC8" w:rsidP="004F3DC8">
      <w:pPr>
        <w:spacing w:line="240" w:lineRule="auto"/>
        <w:jc w:val="both"/>
        <w:rPr>
          <w:rFonts w:ascii="Arial" w:hAnsi="Arial" w:cs="Arial"/>
          <w:sz w:val="24"/>
          <w:szCs w:val="24"/>
        </w:rPr>
      </w:pPr>
      <w:r>
        <w:rPr>
          <w:rFonts w:ascii="Arial" w:hAnsi="Arial" w:cs="Arial"/>
          <w:sz w:val="24"/>
          <w:szCs w:val="24"/>
        </w:rPr>
        <w:t>-</w:t>
      </w:r>
      <w:r w:rsidRPr="004F3DC8">
        <w:rPr>
          <w:rFonts w:ascii="Arial" w:hAnsi="Arial" w:cs="Arial"/>
          <w:sz w:val="24"/>
          <w:szCs w:val="24"/>
        </w:rPr>
        <w:t xml:space="preserve">Nominee Information and his/her photos (1 duplicate) </w:t>
      </w:r>
    </w:p>
    <w:p w14:paraId="41C157A5" w14:textId="114DCDC3" w:rsidR="004F3DC8" w:rsidRDefault="004F3DC8" w:rsidP="004F3DC8">
      <w:pPr>
        <w:spacing w:line="240" w:lineRule="auto"/>
        <w:jc w:val="both"/>
        <w:rPr>
          <w:rFonts w:ascii="Arial" w:hAnsi="Arial" w:cs="Arial"/>
          <w:sz w:val="24"/>
          <w:szCs w:val="24"/>
        </w:rPr>
      </w:pPr>
      <w:r>
        <w:rPr>
          <w:rFonts w:ascii="Arial" w:hAnsi="Arial" w:cs="Arial"/>
          <w:sz w:val="24"/>
          <w:szCs w:val="24"/>
        </w:rPr>
        <w:t>-</w:t>
      </w:r>
      <w:r w:rsidRPr="004F3DC8">
        <w:rPr>
          <w:rFonts w:ascii="Arial" w:hAnsi="Arial" w:cs="Arial"/>
          <w:sz w:val="24"/>
          <w:szCs w:val="24"/>
        </w:rPr>
        <w:t>Information of the Introducer</w:t>
      </w:r>
    </w:p>
    <w:p w14:paraId="70DB5DBF" w14:textId="4A8E4BFC" w:rsidR="004F3DC8" w:rsidRDefault="004F3DC8" w:rsidP="004F3DC8">
      <w:pPr>
        <w:spacing w:line="240" w:lineRule="auto"/>
        <w:jc w:val="both"/>
        <w:rPr>
          <w:rFonts w:ascii="Arial" w:hAnsi="Arial" w:cs="Arial"/>
          <w:sz w:val="24"/>
          <w:szCs w:val="24"/>
        </w:rPr>
      </w:pPr>
      <w:r w:rsidRPr="004F3DC8">
        <w:rPr>
          <w:rFonts w:ascii="Arial" w:hAnsi="Arial" w:cs="Arial"/>
          <w:sz w:val="24"/>
          <w:szCs w:val="24"/>
        </w:rPr>
        <w:t>-Minimum balance for opening FDR is BDT 25000.</w:t>
      </w:r>
    </w:p>
    <w:p w14:paraId="3D9F84E6" w14:textId="1D56BB3A" w:rsidR="00E71395" w:rsidRDefault="00E71395" w:rsidP="004F3DC8">
      <w:pPr>
        <w:spacing w:line="240" w:lineRule="auto"/>
        <w:jc w:val="both"/>
        <w:rPr>
          <w:rFonts w:ascii="Arial" w:hAnsi="Arial" w:cs="Arial"/>
          <w:sz w:val="24"/>
          <w:szCs w:val="24"/>
        </w:rPr>
      </w:pPr>
    </w:p>
    <w:p w14:paraId="2359605C" w14:textId="1AB046DD" w:rsidR="00E71395" w:rsidRPr="00625606" w:rsidRDefault="00E71395"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HIGH5FD</w:t>
      </w:r>
      <w:r w:rsidRPr="00625606">
        <w:rPr>
          <w:rFonts w:ascii="Arial" w:hAnsi="Arial" w:cs="Arial"/>
          <w:sz w:val="24"/>
          <w:szCs w:val="24"/>
        </w:rPr>
        <w:t xml:space="preserve"> </w:t>
      </w:r>
      <w:r w:rsidR="00EE7CB7" w:rsidRPr="00625606">
        <w:rPr>
          <w:rFonts w:ascii="Arial" w:hAnsi="Arial" w:cs="Arial"/>
          <w:sz w:val="24"/>
          <w:szCs w:val="24"/>
        </w:rPr>
        <w:t>–</w:t>
      </w:r>
      <w:r w:rsidRPr="00625606">
        <w:rPr>
          <w:rFonts w:ascii="Arial" w:hAnsi="Arial" w:cs="Arial"/>
          <w:sz w:val="24"/>
          <w:szCs w:val="24"/>
        </w:rPr>
        <w:t xml:space="preserve"> </w:t>
      </w:r>
      <w:r w:rsidR="00EE7CB7" w:rsidRPr="00625606">
        <w:rPr>
          <w:rFonts w:ascii="Arial" w:hAnsi="Arial" w:cs="Arial"/>
          <w:sz w:val="24"/>
          <w:szCs w:val="24"/>
        </w:rPr>
        <w:t xml:space="preserve">HIGH5 fixed deposit is a very attractive plan with a huge </w:t>
      </w:r>
      <w:r w:rsidR="002167BD" w:rsidRPr="00625606">
        <w:rPr>
          <w:rFonts w:ascii="Arial" w:hAnsi="Arial" w:cs="Arial"/>
          <w:sz w:val="24"/>
          <w:szCs w:val="24"/>
        </w:rPr>
        <w:t xml:space="preserve">interest rate </w:t>
      </w:r>
      <w:r w:rsidR="00EE7CB7" w:rsidRPr="00625606">
        <w:rPr>
          <w:rFonts w:ascii="Arial" w:hAnsi="Arial" w:cs="Arial"/>
          <w:sz w:val="24"/>
          <w:szCs w:val="24"/>
        </w:rPr>
        <w:t xml:space="preserve">return </w:t>
      </w:r>
      <w:r w:rsidR="00D84725" w:rsidRPr="00625606">
        <w:rPr>
          <w:rFonts w:ascii="Arial" w:hAnsi="Arial" w:cs="Arial"/>
          <w:sz w:val="24"/>
          <w:szCs w:val="24"/>
        </w:rPr>
        <w:t>after</w:t>
      </w:r>
      <w:r w:rsidR="00D71ABA" w:rsidRPr="00625606">
        <w:rPr>
          <w:rFonts w:ascii="Arial" w:hAnsi="Arial" w:cs="Arial"/>
          <w:sz w:val="24"/>
          <w:szCs w:val="24"/>
        </w:rPr>
        <w:t xml:space="preserve"> </w:t>
      </w:r>
      <w:r w:rsidR="00D84725" w:rsidRPr="00625606">
        <w:rPr>
          <w:rFonts w:ascii="Arial" w:hAnsi="Arial" w:cs="Arial"/>
          <w:sz w:val="24"/>
          <w:szCs w:val="24"/>
        </w:rPr>
        <w:t>safe depositing the amount for</w:t>
      </w:r>
      <w:r w:rsidR="00EE7CB7" w:rsidRPr="00625606">
        <w:rPr>
          <w:rFonts w:ascii="Arial" w:hAnsi="Arial" w:cs="Arial"/>
          <w:sz w:val="24"/>
          <w:szCs w:val="24"/>
        </w:rPr>
        <w:t xml:space="preserve"> five years period. This benefit is acquired even in times of fluctuation in the economy. </w:t>
      </w:r>
      <w:r w:rsidR="00D71ABA" w:rsidRPr="00625606">
        <w:rPr>
          <w:rFonts w:ascii="Arial" w:hAnsi="Arial" w:cs="Arial"/>
          <w:sz w:val="24"/>
          <w:szCs w:val="24"/>
        </w:rPr>
        <w:t xml:space="preserve">There is </w:t>
      </w:r>
      <w:r w:rsidR="00D84725" w:rsidRPr="00625606">
        <w:rPr>
          <w:rFonts w:ascii="Arial" w:hAnsi="Arial" w:cs="Arial"/>
          <w:sz w:val="24"/>
          <w:szCs w:val="24"/>
        </w:rPr>
        <w:t>an</w:t>
      </w:r>
      <w:r w:rsidR="00D71ABA" w:rsidRPr="00625606">
        <w:rPr>
          <w:rFonts w:ascii="Arial" w:hAnsi="Arial" w:cs="Arial"/>
          <w:sz w:val="24"/>
          <w:szCs w:val="24"/>
        </w:rPr>
        <w:t xml:space="preserve"> early withdrawal feature for unpredictable fund requirements for clients. </w:t>
      </w:r>
    </w:p>
    <w:p w14:paraId="0EB30C4F" w14:textId="191067AB" w:rsidR="0013404A" w:rsidRDefault="0013404A" w:rsidP="0013404A">
      <w:pPr>
        <w:spacing w:line="240" w:lineRule="auto"/>
        <w:jc w:val="both"/>
        <w:rPr>
          <w:rFonts w:ascii="Arial" w:hAnsi="Arial" w:cs="Arial"/>
          <w:sz w:val="24"/>
          <w:szCs w:val="24"/>
        </w:rPr>
      </w:pPr>
    </w:p>
    <w:p w14:paraId="2565B83B" w14:textId="450ECAE6" w:rsidR="0013404A" w:rsidRPr="00972388" w:rsidRDefault="00D84725" w:rsidP="0013404A">
      <w:pPr>
        <w:spacing w:line="240" w:lineRule="auto"/>
        <w:jc w:val="both"/>
        <w:rPr>
          <w:rFonts w:ascii="Arial" w:hAnsi="Arial" w:cs="Arial"/>
          <w:sz w:val="24"/>
          <w:szCs w:val="24"/>
        </w:rPr>
      </w:pPr>
      <w:r w:rsidRPr="00972388">
        <w:rPr>
          <w:rFonts w:ascii="Ink Free" w:hAnsi="Ink Free" w:cs="Arial"/>
          <w:b/>
          <w:bCs/>
          <w:sz w:val="28"/>
          <w:szCs w:val="28"/>
        </w:rPr>
        <w:t>Benefit of a HIGH5 FD</w:t>
      </w:r>
    </w:p>
    <w:p w14:paraId="0C9BB63F" w14:textId="67615891" w:rsidR="0013404A" w:rsidRPr="0013404A" w:rsidRDefault="0013404A" w:rsidP="0013404A">
      <w:pPr>
        <w:spacing w:line="240" w:lineRule="auto"/>
        <w:jc w:val="both"/>
        <w:rPr>
          <w:rFonts w:ascii="Arial" w:hAnsi="Arial" w:cs="Arial"/>
          <w:sz w:val="24"/>
          <w:szCs w:val="24"/>
        </w:rPr>
      </w:pPr>
      <w:r>
        <w:rPr>
          <w:rFonts w:ascii="Arial" w:hAnsi="Arial" w:cs="Arial"/>
          <w:sz w:val="24"/>
          <w:szCs w:val="24"/>
        </w:rPr>
        <w:t>-</w:t>
      </w:r>
      <w:r w:rsidRPr="0013404A">
        <w:rPr>
          <w:rFonts w:ascii="Arial" w:hAnsi="Arial" w:cs="Arial"/>
          <w:sz w:val="24"/>
          <w:szCs w:val="24"/>
        </w:rPr>
        <w:t xml:space="preserve">High 5 FD gives early withdrawal alternatives to meet unanticipated income necessities. </w:t>
      </w:r>
    </w:p>
    <w:p w14:paraId="6085624F" w14:textId="1C8F900A" w:rsidR="0013404A" w:rsidRPr="0013404A" w:rsidRDefault="0013404A" w:rsidP="0013404A">
      <w:pPr>
        <w:spacing w:line="240" w:lineRule="auto"/>
        <w:jc w:val="both"/>
        <w:rPr>
          <w:rFonts w:ascii="Arial" w:hAnsi="Arial" w:cs="Arial"/>
          <w:sz w:val="24"/>
          <w:szCs w:val="24"/>
        </w:rPr>
      </w:pPr>
      <w:r>
        <w:rPr>
          <w:rFonts w:ascii="Arial" w:hAnsi="Arial" w:cs="Arial"/>
          <w:sz w:val="24"/>
          <w:szCs w:val="24"/>
        </w:rPr>
        <w:t>-</w:t>
      </w:r>
      <w:r w:rsidRPr="0013404A">
        <w:rPr>
          <w:rFonts w:ascii="Arial" w:hAnsi="Arial" w:cs="Arial"/>
          <w:sz w:val="24"/>
          <w:szCs w:val="24"/>
        </w:rPr>
        <w:t>High 5 FD furnishes helpful early withdrawal alternatives with interest benefits on the accompanying premise up to the date of withdrawal.</w:t>
      </w:r>
    </w:p>
    <w:p w14:paraId="013894AD" w14:textId="4A958F8C" w:rsidR="0013404A" w:rsidRPr="0013404A" w:rsidRDefault="0013404A" w:rsidP="0013404A">
      <w:pPr>
        <w:spacing w:line="240" w:lineRule="auto"/>
        <w:jc w:val="both"/>
        <w:rPr>
          <w:rFonts w:ascii="Arial" w:hAnsi="Arial" w:cs="Arial"/>
          <w:sz w:val="24"/>
          <w:szCs w:val="24"/>
        </w:rPr>
      </w:pPr>
      <w:r>
        <w:rPr>
          <w:rFonts w:ascii="Arial" w:hAnsi="Arial" w:cs="Arial"/>
          <w:sz w:val="24"/>
          <w:szCs w:val="24"/>
        </w:rPr>
        <w:t>-</w:t>
      </w:r>
      <w:r w:rsidRPr="0013404A">
        <w:rPr>
          <w:rFonts w:ascii="Arial" w:hAnsi="Arial" w:cs="Arial"/>
          <w:sz w:val="24"/>
          <w:szCs w:val="24"/>
        </w:rPr>
        <w:t xml:space="preserve">Likewise benefit of Loan/Over Draft opportunities up to 85 % of the High5FD at attractive rates. </w:t>
      </w:r>
    </w:p>
    <w:p w14:paraId="1B4CABA3" w14:textId="66B0C560" w:rsidR="0013404A" w:rsidRDefault="0013404A" w:rsidP="0013404A">
      <w:pPr>
        <w:spacing w:line="240" w:lineRule="auto"/>
        <w:jc w:val="both"/>
        <w:rPr>
          <w:rFonts w:ascii="Arial" w:hAnsi="Arial" w:cs="Arial"/>
          <w:sz w:val="24"/>
          <w:szCs w:val="24"/>
        </w:rPr>
      </w:pPr>
      <w:r>
        <w:rPr>
          <w:rFonts w:ascii="Arial" w:hAnsi="Arial" w:cs="Arial"/>
          <w:sz w:val="24"/>
          <w:szCs w:val="24"/>
        </w:rPr>
        <w:t>-</w:t>
      </w:r>
      <w:r w:rsidRPr="0013404A">
        <w:rPr>
          <w:rFonts w:ascii="Arial" w:hAnsi="Arial" w:cs="Arial"/>
          <w:sz w:val="24"/>
          <w:szCs w:val="24"/>
        </w:rPr>
        <w:t xml:space="preserve">High 5 FD is the ideal venture for investors who focus on a steady get back from their stores without getting influenced by the short run interest instability in the industry. </w:t>
      </w:r>
    </w:p>
    <w:p w14:paraId="6433FF4B" w14:textId="283B4195" w:rsidR="0013404A" w:rsidRDefault="0013404A" w:rsidP="0013404A">
      <w:pPr>
        <w:spacing w:line="240" w:lineRule="auto"/>
        <w:jc w:val="both"/>
        <w:rPr>
          <w:rFonts w:ascii="Arial" w:hAnsi="Arial" w:cs="Arial"/>
          <w:sz w:val="24"/>
          <w:szCs w:val="24"/>
        </w:rPr>
      </w:pPr>
      <w:r>
        <w:rPr>
          <w:rFonts w:ascii="Arial" w:hAnsi="Arial" w:cs="Arial"/>
          <w:sz w:val="24"/>
          <w:szCs w:val="24"/>
        </w:rPr>
        <w:t>-</w:t>
      </w:r>
      <w:r w:rsidRPr="0013404A">
        <w:rPr>
          <w:rFonts w:ascii="Arial" w:hAnsi="Arial" w:cs="Arial"/>
          <w:sz w:val="24"/>
          <w:szCs w:val="24"/>
        </w:rPr>
        <w:t>This deposit is appropriate for an asset manager to make sure about a steady, big league return in the medium term, by supporting against market changes.</w:t>
      </w:r>
    </w:p>
    <w:p w14:paraId="5A8F50B7" w14:textId="78DDD019" w:rsidR="00D84725" w:rsidRDefault="00D84725" w:rsidP="0013404A">
      <w:pPr>
        <w:spacing w:line="240" w:lineRule="auto"/>
        <w:jc w:val="both"/>
        <w:rPr>
          <w:rFonts w:ascii="Arial" w:hAnsi="Arial" w:cs="Arial"/>
          <w:sz w:val="24"/>
          <w:szCs w:val="24"/>
        </w:rPr>
      </w:pPr>
      <w:r w:rsidRPr="002167BD">
        <w:rPr>
          <w:rFonts w:ascii="Arial" w:hAnsi="Arial" w:cs="Arial"/>
          <w:sz w:val="24"/>
          <w:szCs w:val="24"/>
        </w:rPr>
        <w:t>-Redemption/Encashment</w:t>
      </w:r>
      <w:r w:rsidR="002167BD" w:rsidRPr="002167BD">
        <w:rPr>
          <w:rFonts w:ascii="Arial" w:hAnsi="Arial" w:cs="Arial"/>
          <w:sz w:val="24"/>
          <w:szCs w:val="24"/>
        </w:rPr>
        <w:t xml:space="preserve"> with interest</w:t>
      </w:r>
      <w:r w:rsidR="002167BD">
        <w:rPr>
          <w:rFonts w:ascii="Arial" w:hAnsi="Arial" w:cs="Arial"/>
          <w:sz w:val="24"/>
          <w:szCs w:val="24"/>
        </w:rPr>
        <w:t xml:space="preserve"> of 5.5%</w:t>
      </w:r>
      <w:r w:rsidRPr="002167BD">
        <w:rPr>
          <w:rFonts w:ascii="Arial" w:hAnsi="Arial" w:cs="Arial"/>
          <w:sz w:val="24"/>
          <w:szCs w:val="24"/>
        </w:rPr>
        <w:t xml:space="preserve"> is permitted only five years after placing the deposit.</w:t>
      </w:r>
    </w:p>
    <w:p w14:paraId="4BEB2D17" w14:textId="182DAAF7" w:rsidR="00D84725" w:rsidRDefault="00D84725" w:rsidP="0013404A">
      <w:pPr>
        <w:spacing w:line="240" w:lineRule="auto"/>
        <w:jc w:val="both"/>
        <w:rPr>
          <w:rFonts w:ascii="Arial" w:hAnsi="Arial" w:cs="Arial"/>
          <w:sz w:val="24"/>
          <w:szCs w:val="24"/>
        </w:rPr>
      </w:pPr>
    </w:p>
    <w:p w14:paraId="2B0496E1" w14:textId="2005556B" w:rsidR="00D84725" w:rsidRDefault="00D84725" w:rsidP="0013404A">
      <w:pPr>
        <w:spacing w:line="240" w:lineRule="auto"/>
        <w:jc w:val="both"/>
        <w:rPr>
          <w:rFonts w:ascii="Arial" w:hAnsi="Arial" w:cs="Arial"/>
          <w:sz w:val="24"/>
          <w:szCs w:val="24"/>
        </w:rPr>
      </w:pPr>
      <w:r>
        <w:rPr>
          <w:rFonts w:ascii="Arial" w:hAnsi="Arial" w:cs="Arial"/>
          <w:sz w:val="24"/>
          <w:szCs w:val="24"/>
        </w:rPr>
        <w:t xml:space="preserve">The regular procedure of completing account opening mandate and provision of identity information of being a Bangladeshi Citizen of over 18 years old is required. </w:t>
      </w:r>
    </w:p>
    <w:p w14:paraId="6369FD99" w14:textId="49940924" w:rsidR="00E20540" w:rsidRDefault="00E20540" w:rsidP="0013404A">
      <w:pPr>
        <w:spacing w:line="240" w:lineRule="auto"/>
        <w:jc w:val="both"/>
        <w:rPr>
          <w:rFonts w:ascii="Arial" w:hAnsi="Arial" w:cs="Arial"/>
          <w:sz w:val="24"/>
          <w:szCs w:val="24"/>
        </w:rPr>
      </w:pPr>
    </w:p>
    <w:p w14:paraId="4F2F96F3" w14:textId="6FBEBF31" w:rsidR="00625606" w:rsidRDefault="00625606" w:rsidP="0013404A">
      <w:pPr>
        <w:spacing w:line="240" w:lineRule="auto"/>
        <w:jc w:val="both"/>
        <w:rPr>
          <w:rFonts w:ascii="Arial" w:hAnsi="Arial" w:cs="Arial"/>
          <w:sz w:val="24"/>
          <w:szCs w:val="24"/>
        </w:rPr>
      </w:pPr>
    </w:p>
    <w:p w14:paraId="03B9AF9E" w14:textId="0592FAC5" w:rsidR="00625606" w:rsidRDefault="00625606" w:rsidP="0013404A">
      <w:pPr>
        <w:spacing w:line="240" w:lineRule="auto"/>
        <w:jc w:val="both"/>
        <w:rPr>
          <w:rFonts w:ascii="Arial" w:hAnsi="Arial" w:cs="Arial"/>
          <w:sz w:val="24"/>
          <w:szCs w:val="24"/>
        </w:rPr>
      </w:pPr>
    </w:p>
    <w:p w14:paraId="72AB1E25" w14:textId="77777777" w:rsidR="00625606" w:rsidRDefault="00625606" w:rsidP="0013404A">
      <w:pPr>
        <w:spacing w:line="240" w:lineRule="auto"/>
        <w:jc w:val="both"/>
        <w:rPr>
          <w:rFonts w:ascii="Arial" w:hAnsi="Arial" w:cs="Arial"/>
          <w:sz w:val="24"/>
          <w:szCs w:val="24"/>
        </w:rPr>
      </w:pPr>
    </w:p>
    <w:p w14:paraId="72B4BB16" w14:textId="7980B07E" w:rsidR="00A35DA4" w:rsidRPr="00625606" w:rsidRDefault="002167BD"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lastRenderedPageBreak/>
        <w:t>Special Notice deposit</w:t>
      </w:r>
      <w:r w:rsidRPr="00625606">
        <w:rPr>
          <w:rFonts w:ascii="Arial" w:hAnsi="Arial" w:cs="Arial"/>
          <w:color w:val="4472C4" w:themeColor="accent1"/>
          <w:sz w:val="24"/>
          <w:szCs w:val="24"/>
        </w:rPr>
        <w:t xml:space="preserve"> </w:t>
      </w:r>
      <w:r w:rsidRPr="00625606">
        <w:rPr>
          <w:rFonts w:ascii="Arial" w:hAnsi="Arial" w:cs="Arial"/>
          <w:sz w:val="24"/>
          <w:szCs w:val="24"/>
        </w:rPr>
        <w:t xml:space="preserve">– It is an innovative product invented by one of the local banks in Bangladesh. It is a special facility provided by the bank, where a corporation holding a huge amount of fund can utilize it with an interest return. A certain balance must be maintained in the account in order to </w:t>
      </w:r>
      <w:r w:rsidR="00A35DA4" w:rsidRPr="00625606">
        <w:rPr>
          <w:rFonts w:ascii="Arial" w:hAnsi="Arial" w:cs="Arial"/>
          <w:sz w:val="24"/>
          <w:szCs w:val="24"/>
        </w:rPr>
        <w:t>enjoy the huge interest rate. The interest is calculated on the day’s end balance that is maintained by the account holder, and transferred</w:t>
      </w:r>
      <w:r w:rsidR="000951B8" w:rsidRPr="00625606">
        <w:rPr>
          <w:rFonts w:ascii="Arial" w:hAnsi="Arial" w:cs="Arial"/>
          <w:sz w:val="24"/>
          <w:szCs w:val="24"/>
        </w:rPr>
        <w:t xml:space="preserve"> from the interest account</w:t>
      </w:r>
      <w:r w:rsidR="00A35DA4" w:rsidRPr="00625606">
        <w:rPr>
          <w:rFonts w:ascii="Arial" w:hAnsi="Arial" w:cs="Arial"/>
          <w:sz w:val="24"/>
          <w:szCs w:val="24"/>
        </w:rPr>
        <w:t xml:space="preserve"> to the main account or the corresponding account of the client after 3 months. It is also known as short notice deposit, which enables the corporation, also the account holder, to withdraw a huge amount of without delay or in short notice. The short span is at most 3</w:t>
      </w:r>
      <w:r w:rsidR="00ED5790" w:rsidRPr="00625606">
        <w:rPr>
          <w:rFonts w:ascii="Arial" w:hAnsi="Arial" w:cs="Arial"/>
          <w:sz w:val="24"/>
          <w:szCs w:val="24"/>
        </w:rPr>
        <w:t xml:space="preserve"> to 7</w:t>
      </w:r>
      <w:r w:rsidR="00A35DA4" w:rsidRPr="00625606">
        <w:rPr>
          <w:rFonts w:ascii="Arial" w:hAnsi="Arial" w:cs="Arial"/>
          <w:sz w:val="24"/>
          <w:szCs w:val="24"/>
        </w:rPr>
        <w:t xml:space="preserve"> days, but this procedure is not currently followed. The account holder can withdraw the fund at any time earlier. </w:t>
      </w:r>
    </w:p>
    <w:p w14:paraId="01841848" w14:textId="4885F4EE" w:rsidR="00A35DA4" w:rsidRDefault="00A35DA4" w:rsidP="00625606">
      <w:pPr>
        <w:spacing w:line="240" w:lineRule="auto"/>
        <w:jc w:val="both"/>
        <w:rPr>
          <w:rFonts w:ascii="Arial" w:hAnsi="Arial" w:cs="Arial"/>
          <w:sz w:val="24"/>
          <w:szCs w:val="24"/>
        </w:rPr>
      </w:pPr>
      <w:r>
        <w:rPr>
          <w:rFonts w:ascii="Arial" w:hAnsi="Arial" w:cs="Arial"/>
          <w:sz w:val="24"/>
          <w:szCs w:val="24"/>
        </w:rPr>
        <w:t xml:space="preserve">This has become an opportunity for firms and corporations, who has idle fund and also may require to use the funds at any time and enjoy interest benefits. This is what is called a current account with interest rate facilities. </w:t>
      </w:r>
    </w:p>
    <w:p w14:paraId="5612174A" w14:textId="0DF19810" w:rsidR="00A35DA4" w:rsidRDefault="00972388" w:rsidP="00A35DA4">
      <w:pPr>
        <w:spacing w:line="240" w:lineRule="auto"/>
        <w:ind w:left="108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4496" behindDoc="0" locked="0" layoutInCell="1" allowOverlap="1" wp14:anchorId="25DE0AE9" wp14:editId="7969A38A">
                <wp:simplePos x="0" y="0"/>
                <wp:positionH relativeFrom="column">
                  <wp:posOffset>733425</wp:posOffset>
                </wp:positionH>
                <wp:positionV relativeFrom="paragraph">
                  <wp:posOffset>199390</wp:posOffset>
                </wp:positionV>
                <wp:extent cx="4333875" cy="1581150"/>
                <wp:effectExtent l="0" t="0" r="9525" b="0"/>
                <wp:wrapNone/>
                <wp:docPr id="76" name="Rectangle 76"/>
                <wp:cNvGraphicFramePr/>
                <a:graphic xmlns:a="http://schemas.openxmlformats.org/drawingml/2006/main">
                  <a:graphicData uri="http://schemas.microsoft.com/office/word/2010/wordprocessingShape">
                    <wps:wsp>
                      <wps:cNvSpPr/>
                      <wps:spPr>
                        <a:xfrm>
                          <a:off x="0" y="0"/>
                          <a:ext cx="4333875" cy="1581150"/>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238D18" id="Rectangle 76" o:spid="_x0000_s1026" style="position:absolute;margin-left:57.75pt;margin-top:15.7pt;width:341.25pt;height:124.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" fillcolor="#a5a5a5 [3206]" stroked="f">
                <v:fill opacity="32896f"/>
              </v:rect>
            </w:pict>
          </mc:Fallback>
        </mc:AlternateContent>
      </w:r>
    </w:p>
    <w:p w14:paraId="1BDA2527" w14:textId="08BE1482" w:rsidR="00A35DA4" w:rsidRPr="00972388" w:rsidRDefault="00A35DA4" w:rsidP="00625606">
      <w:pPr>
        <w:spacing w:line="240" w:lineRule="auto"/>
        <w:ind w:left="1440"/>
        <w:jc w:val="both"/>
        <w:rPr>
          <w:rFonts w:ascii="Ink Free" w:hAnsi="Ink Free" w:cs="Arial"/>
          <w:b/>
          <w:bCs/>
          <w:sz w:val="28"/>
          <w:szCs w:val="28"/>
        </w:rPr>
      </w:pPr>
      <w:r w:rsidRPr="00972388">
        <w:rPr>
          <w:rFonts w:ascii="Ink Free" w:hAnsi="Ink Free" w:cs="Arial"/>
          <w:b/>
          <w:bCs/>
          <w:sz w:val="28"/>
          <w:szCs w:val="28"/>
        </w:rPr>
        <w:t>Interest Rates</w:t>
      </w:r>
    </w:p>
    <w:p w14:paraId="640195A0" w14:textId="4FA527B8" w:rsidR="00A35DA4" w:rsidRDefault="00A35DA4" w:rsidP="00625606">
      <w:pPr>
        <w:spacing w:line="240" w:lineRule="auto"/>
        <w:ind w:left="1440"/>
        <w:jc w:val="both"/>
        <w:rPr>
          <w:rFonts w:ascii="Arial" w:hAnsi="Arial" w:cs="Arial"/>
          <w:sz w:val="24"/>
          <w:szCs w:val="24"/>
        </w:rPr>
      </w:pPr>
      <w:r>
        <w:rPr>
          <w:rFonts w:ascii="Arial" w:hAnsi="Arial" w:cs="Arial"/>
          <w:sz w:val="24"/>
          <w:szCs w:val="24"/>
        </w:rPr>
        <w:t>2% for less that BDT 250 Million</w:t>
      </w:r>
    </w:p>
    <w:p w14:paraId="743CD5F4" w14:textId="77B5CC13" w:rsidR="00A35DA4" w:rsidRDefault="00A35DA4" w:rsidP="00625606">
      <w:pPr>
        <w:spacing w:line="240" w:lineRule="auto"/>
        <w:ind w:left="1440"/>
        <w:jc w:val="both"/>
        <w:rPr>
          <w:rFonts w:ascii="Arial" w:hAnsi="Arial" w:cs="Arial"/>
          <w:sz w:val="24"/>
          <w:szCs w:val="24"/>
        </w:rPr>
      </w:pPr>
      <w:r>
        <w:rPr>
          <w:rFonts w:ascii="Arial" w:hAnsi="Arial" w:cs="Arial"/>
          <w:sz w:val="24"/>
          <w:szCs w:val="24"/>
        </w:rPr>
        <w:t>2.25% for BDT 250 Million up to less than BDT 500 Million</w:t>
      </w:r>
    </w:p>
    <w:p w14:paraId="525EE462" w14:textId="35C45561" w:rsidR="00A35DA4" w:rsidRDefault="00A35DA4" w:rsidP="00625606">
      <w:pPr>
        <w:spacing w:line="240" w:lineRule="auto"/>
        <w:ind w:left="1440"/>
        <w:jc w:val="both"/>
        <w:rPr>
          <w:rFonts w:ascii="Arial" w:hAnsi="Arial" w:cs="Arial"/>
          <w:sz w:val="24"/>
          <w:szCs w:val="24"/>
        </w:rPr>
      </w:pPr>
      <w:r>
        <w:rPr>
          <w:rFonts w:ascii="Arial" w:hAnsi="Arial" w:cs="Arial"/>
          <w:sz w:val="24"/>
          <w:szCs w:val="24"/>
        </w:rPr>
        <w:t>2.5% for BDT 500 Million up to less than BDT 1 Billion</w:t>
      </w:r>
    </w:p>
    <w:p w14:paraId="206C7C88" w14:textId="1462E8D2" w:rsidR="00A35DA4" w:rsidRDefault="00A35DA4" w:rsidP="00625606">
      <w:pPr>
        <w:spacing w:line="240" w:lineRule="auto"/>
        <w:ind w:left="1440"/>
        <w:jc w:val="both"/>
        <w:rPr>
          <w:rFonts w:ascii="Arial" w:hAnsi="Arial" w:cs="Arial"/>
          <w:sz w:val="24"/>
          <w:szCs w:val="24"/>
        </w:rPr>
      </w:pPr>
      <w:r>
        <w:rPr>
          <w:rFonts w:ascii="Arial" w:hAnsi="Arial" w:cs="Arial"/>
          <w:sz w:val="24"/>
          <w:szCs w:val="24"/>
        </w:rPr>
        <w:t>3.5% for BDT 1 Billion and Above</w:t>
      </w:r>
    </w:p>
    <w:p w14:paraId="318A73C4" w14:textId="2787F7E0" w:rsidR="00A35DA4" w:rsidRDefault="00A35DA4" w:rsidP="00A35DA4">
      <w:pPr>
        <w:spacing w:line="240" w:lineRule="auto"/>
        <w:ind w:left="1080"/>
        <w:jc w:val="both"/>
        <w:rPr>
          <w:rFonts w:ascii="Arial" w:hAnsi="Arial" w:cs="Arial"/>
          <w:sz w:val="24"/>
          <w:szCs w:val="24"/>
        </w:rPr>
      </w:pPr>
    </w:p>
    <w:p w14:paraId="719FD1B4" w14:textId="77777777" w:rsidR="00625606" w:rsidRDefault="00625606" w:rsidP="00625606">
      <w:pPr>
        <w:spacing w:line="240" w:lineRule="auto"/>
        <w:jc w:val="both"/>
        <w:rPr>
          <w:rFonts w:ascii="Arial" w:hAnsi="Arial" w:cs="Arial"/>
          <w:b/>
          <w:bCs/>
          <w:color w:val="4472C4" w:themeColor="accent1"/>
          <w:sz w:val="24"/>
          <w:szCs w:val="24"/>
        </w:rPr>
      </w:pPr>
    </w:p>
    <w:p w14:paraId="263D25C4" w14:textId="29B075B1" w:rsidR="00A35DA4" w:rsidRPr="00625606" w:rsidRDefault="000951B8"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Money Market Account (MMA)</w:t>
      </w:r>
      <w:r w:rsidRPr="00625606">
        <w:rPr>
          <w:rFonts w:ascii="Arial" w:hAnsi="Arial" w:cs="Arial"/>
          <w:color w:val="4472C4" w:themeColor="accent1"/>
          <w:sz w:val="24"/>
          <w:szCs w:val="24"/>
        </w:rPr>
        <w:t xml:space="preserve"> </w:t>
      </w:r>
      <w:r w:rsidRPr="00625606">
        <w:rPr>
          <w:rFonts w:ascii="Arial" w:hAnsi="Arial" w:cs="Arial"/>
          <w:sz w:val="24"/>
          <w:szCs w:val="24"/>
        </w:rPr>
        <w:t>– MMA was first introduced by Com Bank Ceylon. This account serves similar to the special notice deposit account, only difference is that the daily interest calculated is transferred to the account holder at the end of each month.</w:t>
      </w:r>
      <w:r w:rsidR="00ED5790" w:rsidRPr="00625606">
        <w:rPr>
          <w:rFonts w:ascii="Arial" w:hAnsi="Arial" w:cs="Arial"/>
          <w:sz w:val="24"/>
          <w:szCs w:val="24"/>
        </w:rPr>
        <w:t xml:space="preserve"> </w:t>
      </w:r>
      <w:r w:rsidR="00E61657" w:rsidRPr="00625606">
        <w:rPr>
          <w:rFonts w:ascii="Arial" w:hAnsi="Arial" w:cs="Arial"/>
          <w:sz w:val="24"/>
          <w:szCs w:val="24"/>
        </w:rPr>
        <w:t xml:space="preserve">An average balance must be maintained in order to receive interest. The opening balance is BDT 25000. </w:t>
      </w:r>
    </w:p>
    <w:p w14:paraId="6712403A" w14:textId="63C630E0" w:rsidR="00ED5790" w:rsidRDefault="00ED5790" w:rsidP="00625606">
      <w:pPr>
        <w:spacing w:line="240" w:lineRule="auto"/>
        <w:jc w:val="both"/>
        <w:rPr>
          <w:rFonts w:ascii="Arial" w:hAnsi="Arial" w:cs="Arial"/>
          <w:sz w:val="24"/>
          <w:szCs w:val="24"/>
        </w:rPr>
      </w:pPr>
      <w:r w:rsidRPr="00ED5790">
        <w:rPr>
          <w:rFonts w:ascii="Arial" w:hAnsi="Arial" w:cs="Arial"/>
          <w:sz w:val="24"/>
          <w:szCs w:val="24"/>
        </w:rPr>
        <w:t xml:space="preserve">MMA offers the adaptability of Call Deposit while holding the high rates of a Time Deposit. It is obligatory that seven </w:t>
      </w:r>
      <w:r w:rsidR="00E61657" w:rsidRPr="00ED5790">
        <w:rPr>
          <w:rFonts w:ascii="Arial" w:hAnsi="Arial" w:cs="Arial"/>
          <w:sz w:val="24"/>
          <w:szCs w:val="24"/>
        </w:rPr>
        <w:t>days’ notice</w:t>
      </w:r>
      <w:r w:rsidRPr="00ED5790">
        <w:rPr>
          <w:rFonts w:ascii="Arial" w:hAnsi="Arial" w:cs="Arial"/>
          <w:sz w:val="24"/>
          <w:szCs w:val="24"/>
        </w:rPr>
        <w:t xml:space="preserve"> is offered before withdrawals.</w:t>
      </w:r>
    </w:p>
    <w:p w14:paraId="220AE528" w14:textId="77777777" w:rsidR="00333FA8" w:rsidRDefault="00333FA8" w:rsidP="00E61657">
      <w:pPr>
        <w:spacing w:line="240" w:lineRule="auto"/>
        <w:jc w:val="both"/>
        <w:rPr>
          <w:rFonts w:ascii="Ink Free" w:hAnsi="Ink Free" w:cs="Arial"/>
          <w:b/>
          <w:bCs/>
          <w:color w:val="4472C4" w:themeColor="accent1"/>
          <w:sz w:val="28"/>
          <w:szCs w:val="28"/>
        </w:rPr>
      </w:pPr>
    </w:p>
    <w:p w14:paraId="4B08548C" w14:textId="5233A341" w:rsidR="00E61657" w:rsidRPr="00972388" w:rsidRDefault="00E61657" w:rsidP="00E61657">
      <w:pPr>
        <w:spacing w:line="240" w:lineRule="auto"/>
        <w:jc w:val="both"/>
        <w:rPr>
          <w:rFonts w:ascii="Ink Free" w:hAnsi="Ink Free" w:cs="Arial"/>
          <w:b/>
          <w:bCs/>
          <w:sz w:val="28"/>
          <w:szCs w:val="28"/>
        </w:rPr>
      </w:pPr>
      <w:r w:rsidRPr="00972388">
        <w:rPr>
          <w:rFonts w:ascii="Ink Free" w:hAnsi="Ink Free" w:cs="Arial"/>
          <w:b/>
          <w:bCs/>
          <w:sz w:val="28"/>
          <w:szCs w:val="28"/>
        </w:rPr>
        <w:t>Features</w:t>
      </w:r>
    </w:p>
    <w:p w14:paraId="2C9D11D4" w14:textId="4DFC55E9" w:rsidR="00E61657" w:rsidRP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 xml:space="preserve">Procure High gets back from inactive assets </w:t>
      </w:r>
    </w:p>
    <w:p w14:paraId="20C1CE7B" w14:textId="6478A7E1" w:rsidR="00E61657" w:rsidRP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 xml:space="preserve">Interest is registered if the equilibrium is BDT 100,000/= or more. </w:t>
      </w:r>
    </w:p>
    <w:p w14:paraId="461AFDB4" w14:textId="03CD5396" w:rsidR="00E61657" w:rsidRP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 xml:space="preserve">There are various kinds of IR for various equilibrium. </w:t>
      </w:r>
    </w:p>
    <w:p w14:paraId="1E2945FA" w14:textId="4EDCA231" w:rsidR="00E61657" w:rsidRP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 xml:space="preserve">SWEEP service might be given from another current account to an MMA however at least BDT 50,000/= ought to be kept up in such </w:t>
      </w:r>
      <w:r w:rsidRPr="00E61657">
        <w:rPr>
          <w:rFonts w:ascii="Arial" w:hAnsi="Arial" w:cs="Arial"/>
          <w:sz w:val="24"/>
          <w:szCs w:val="24"/>
        </w:rPr>
        <w:lastRenderedPageBreak/>
        <w:t>anchor current account so that any sum in abundance of BDT 50,000/= just will be cleared to the MMA.</w:t>
      </w:r>
    </w:p>
    <w:p w14:paraId="1B631FAF" w14:textId="2C8F5D83" w:rsidR="00E61657" w:rsidRP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An ongoing on the web Internet Banking office and e-Passbook. Cheque book service</w:t>
      </w:r>
      <w:r>
        <w:rPr>
          <w:rFonts w:ascii="Arial" w:hAnsi="Arial" w:cs="Arial"/>
          <w:sz w:val="24"/>
          <w:szCs w:val="24"/>
        </w:rPr>
        <w:t>.</w:t>
      </w:r>
    </w:p>
    <w:p w14:paraId="0E7EDB41" w14:textId="014710D0" w:rsidR="00E61657" w:rsidRDefault="00E61657" w:rsidP="00E61657">
      <w:pPr>
        <w:spacing w:line="240" w:lineRule="auto"/>
        <w:jc w:val="both"/>
        <w:rPr>
          <w:rFonts w:ascii="Arial" w:hAnsi="Arial" w:cs="Arial"/>
          <w:sz w:val="24"/>
          <w:szCs w:val="24"/>
        </w:rPr>
      </w:pPr>
      <w:r>
        <w:rPr>
          <w:rFonts w:ascii="Arial" w:hAnsi="Arial" w:cs="Arial"/>
          <w:sz w:val="24"/>
          <w:szCs w:val="24"/>
        </w:rPr>
        <w:t>-</w:t>
      </w:r>
      <w:r w:rsidRPr="00E61657">
        <w:rPr>
          <w:rFonts w:ascii="Arial" w:hAnsi="Arial" w:cs="Arial"/>
          <w:sz w:val="24"/>
          <w:szCs w:val="24"/>
        </w:rPr>
        <w:t xml:space="preserve">Month to month Bank statements dispatched to assigned location with no charges. Now, e-statements are provided. </w:t>
      </w:r>
    </w:p>
    <w:p w14:paraId="40E27771" w14:textId="49C457BB" w:rsidR="00BA1DF2" w:rsidRDefault="00972388" w:rsidP="00E61657">
      <w:pPr>
        <w:spacing w:line="240" w:lineRule="auto"/>
        <w:jc w:val="both"/>
        <w:rPr>
          <w:rFonts w:ascii="Ink Free" w:hAnsi="Ink Free" w:cs="Arial"/>
          <w:b/>
          <w:bCs/>
          <w:color w:val="4472C4" w:themeColor="accent1"/>
          <w:sz w:val="28"/>
          <w:szCs w:val="28"/>
        </w:rPr>
      </w:pPr>
      <w:r>
        <w:rPr>
          <w:rFonts w:ascii="Arial" w:hAnsi="Arial" w:cs="Arial"/>
          <w:noProof/>
          <w:sz w:val="24"/>
          <w:szCs w:val="24"/>
        </w:rPr>
        <mc:AlternateContent>
          <mc:Choice Requires="wps">
            <w:drawing>
              <wp:anchor distT="0" distB="0" distL="114300" distR="114300" simplePos="0" relativeHeight="251766784" behindDoc="0" locked="0" layoutInCell="1" allowOverlap="1" wp14:anchorId="2EF8A262" wp14:editId="0C66809F">
                <wp:simplePos x="0" y="0"/>
                <wp:positionH relativeFrom="margin">
                  <wp:align>left</wp:align>
                </wp:positionH>
                <wp:positionV relativeFrom="paragraph">
                  <wp:posOffset>276860</wp:posOffset>
                </wp:positionV>
                <wp:extent cx="3681095" cy="1447800"/>
                <wp:effectExtent l="0" t="0" r="0" b="0"/>
                <wp:wrapNone/>
                <wp:docPr id="99" name="Rectangle 99"/>
                <wp:cNvGraphicFramePr/>
                <a:graphic xmlns:a="http://schemas.openxmlformats.org/drawingml/2006/main">
                  <a:graphicData uri="http://schemas.microsoft.com/office/word/2010/wordprocessingShape">
                    <wps:wsp>
                      <wps:cNvSpPr/>
                      <wps:spPr>
                        <a:xfrm>
                          <a:off x="0" y="0"/>
                          <a:ext cx="3681095" cy="1447800"/>
                        </a:xfrm>
                        <a:prstGeom prst="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B0DFE" id="Rectangle 99" o:spid="_x0000_s1026" style="position:absolute;margin-left:0;margin-top:21.8pt;width:289.85pt;height:114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" fillcolor="#a5a5a5" stroked="f">
                <v:fill opacity="32896f"/>
                <w10:wrap anchorx="margin"/>
              </v:rect>
            </w:pict>
          </mc:Fallback>
        </mc:AlternateContent>
      </w:r>
    </w:p>
    <w:p w14:paraId="57115D9C" w14:textId="5E504DC5" w:rsidR="00D076A5" w:rsidRPr="00972388" w:rsidRDefault="00E61657" w:rsidP="00E61657">
      <w:pPr>
        <w:spacing w:line="240" w:lineRule="auto"/>
        <w:jc w:val="both"/>
        <w:rPr>
          <w:rFonts w:ascii="Ink Free" w:hAnsi="Ink Free" w:cs="Arial"/>
          <w:b/>
          <w:bCs/>
          <w:sz w:val="28"/>
          <w:szCs w:val="28"/>
        </w:rPr>
      </w:pPr>
      <w:r w:rsidRPr="00972388">
        <w:rPr>
          <w:rFonts w:ascii="Ink Free" w:hAnsi="Ink Free" w:cs="Arial"/>
          <w:b/>
          <w:bCs/>
          <w:sz w:val="28"/>
          <w:szCs w:val="28"/>
        </w:rPr>
        <w:t>Interest Rates</w:t>
      </w:r>
    </w:p>
    <w:p w14:paraId="24CF94B1" w14:textId="14869A95" w:rsidR="00E61657" w:rsidRDefault="00E61657" w:rsidP="00E61657">
      <w:pPr>
        <w:spacing w:line="240" w:lineRule="auto"/>
        <w:jc w:val="both"/>
        <w:rPr>
          <w:rFonts w:ascii="Arial" w:hAnsi="Arial" w:cs="Arial"/>
          <w:sz w:val="24"/>
          <w:szCs w:val="24"/>
        </w:rPr>
      </w:pPr>
      <w:r>
        <w:rPr>
          <w:rFonts w:ascii="Arial" w:hAnsi="Arial" w:cs="Arial"/>
          <w:sz w:val="24"/>
          <w:szCs w:val="24"/>
        </w:rPr>
        <w:t>1.75% for deposits up to BDT 25000</w:t>
      </w:r>
    </w:p>
    <w:p w14:paraId="0A0CD6DD" w14:textId="77777777" w:rsidR="00E61657" w:rsidRDefault="00E61657" w:rsidP="00E61657">
      <w:pPr>
        <w:spacing w:line="240" w:lineRule="auto"/>
        <w:jc w:val="both"/>
        <w:rPr>
          <w:rFonts w:ascii="Arial" w:hAnsi="Arial" w:cs="Arial"/>
          <w:sz w:val="24"/>
          <w:szCs w:val="24"/>
        </w:rPr>
      </w:pPr>
      <w:r>
        <w:rPr>
          <w:rFonts w:ascii="Arial" w:hAnsi="Arial" w:cs="Arial"/>
          <w:sz w:val="24"/>
          <w:szCs w:val="24"/>
        </w:rPr>
        <w:t>2% for deposits from BDT 25001 to BDT 250000</w:t>
      </w:r>
    </w:p>
    <w:p w14:paraId="7E86CA25" w14:textId="558EB7A0" w:rsidR="00E61657" w:rsidRDefault="00E61657" w:rsidP="00E61657">
      <w:pPr>
        <w:spacing w:line="240" w:lineRule="auto"/>
        <w:jc w:val="both"/>
        <w:rPr>
          <w:rFonts w:ascii="Arial" w:hAnsi="Arial" w:cs="Arial"/>
          <w:sz w:val="24"/>
          <w:szCs w:val="24"/>
        </w:rPr>
      </w:pPr>
      <w:r>
        <w:rPr>
          <w:rFonts w:ascii="Arial" w:hAnsi="Arial" w:cs="Arial"/>
          <w:sz w:val="24"/>
          <w:szCs w:val="24"/>
        </w:rPr>
        <w:t>2.</w:t>
      </w:r>
      <w:r w:rsidR="00C15143">
        <w:rPr>
          <w:rFonts w:ascii="Arial" w:hAnsi="Arial" w:cs="Arial"/>
          <w:sz w:val="24"/>
          <w:szCs w:val="24"/>
        </w:rPr>
        <w:t>2</w:t>
      </w:r>
      <w:r>
        <w:rPr>
          <w:rFonts w:ascii="Arial" w:hAnsi="Arial" w:cs="Arial"/>
          <w:sz w:val="24"/>
          <w:szCs w:val="24"/>
        </w:rPr>
        <w:t>5% for deposits from BDT 250001 to BDT 500000</w:t>
      </w:r>
    </w:p>
    <w:p w14:paraId="09663F4D" w14:textId="50411F62" w:rsidR="00E61657" w:rsidRDefault="00C15143" w:rsidP="00E61657">
      <w:pPr>
        <w:spacing w:line="240" w:lineRule="auto"/>
        <w:jc w:val="both"/>
        <w:rPr>
          <w:rFonts w:ascii="Arial" w:hAnsi="Arial" w:cs="Arial"/>
          <w:sz w:val="24"/>
          <w:szCs w:val="24"/>
        </w:rPr>
      </w:pPr>
      <w:r>
        <w:rPr>
          <w:rFonts w:ascii="Arial" w:hAnsi="Arial" w:cs="Arial"/>
          <w:sz w:val="24"/>
          <w:szCs w:val="24"/>
        </w:rPr>
        <w:t>2.5% for deposits above BDT 500000</w:t>
      </w:r>
      <w:r w:rsidR="00E61657">
        <w:rPr>
          <w:rFonts w:ascii="Arial" w:hAnsi="Arial" w:cs="Arial"/>
          <w:sz w:val="24"/>
          <w:szCs w:val="24"/>
        </w:rPr>
        <w:t xml:space="preserve"> </w:t>
      </w:r>
    </w:p>
    <w:p w14:paraId="6D5DDA26" w14:textId="4486E50E" w:rsidR="00D076A5" w:rsidRDefault="00D076A5" w:rsidP="00E61657">
      <w:pPr>
        <w:spacing w:line="240" w:lineRule="auto"/>
        <w:jc w:val="both"/>
        <w:rPr>
          <w:rFonts w:ascii="Arial" w:hAnsi="Arial" w:cs="Arial"/>
          <w:sz w:val="24"/>
          <w:szCs w:val="24"/>
        </w:rPr>
      </w:pPr>
    </w:p>
    <w:p w14:paraId="3F8DF93D" w14:textId="1E8AC149" w:rsidR="00973B88" w:rsidRPr="00625606" w:rsidRDefault="00040DC0"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Dream Planner Savings (DPS)</w:t>
      </w:r>
      <w:r w:rsidRPr="00625606">
        <w:rPr>
          <w:rFonts w:ascii="Arial" w:hAnsi="Arial" w:cs="Arial"/>
          <w:color w:val="4472C4" w:themeColor="accent1"/>
          <w:sz w:val="24"/>
          <w:szCs w:val="24"/>
        </w:rPr>
        <w:t xml:space="preserve"> </w:t>
      </w:r>
      <w:r w:rsidR="00841553" w:rsidRPr="00625606">
        <w:rPr>
          <w:rFonts w:ascii="Arial" w:hAnsi="Arial" w:cs="Arial"/>
          <w:sz w:val="24"/>
          <w:szCs w:val="24"/>
        </w:rPr>
        <w:t>–</w:t>
      </w:r>
      <w:r w:rsidRPr="00625606">
        <w:rPr>
          <w:rFonts w:ascii="Arial" w:hAnsi="Arial" w:cs="Arial"/>
          <w:sz w:val="24"/>
          <w:szCs w:val="24"/>
        </w:rPr>
        <w:t xml:space="preserve"> </w:t>
      </w:r>
      <w:r w:rsidR="00841553" w:rsidRPr="00625606">
        <w:rPr>
          <w:rFonts w:ascii="Arial" w:hAnsi="Arial" w:cs="Arial"/>
          <w:sz w:val="24"/>
          <w:szCs w:val="24"/>
        </w:rPr>
        <w:t xml:space="preserve">DPS is a monthly deposit plan for a fixed period of time, which helps the </w:t>
      </w:r>
      <w:r w:rsidR="00972388" w:rsidRPr="00625606">
        <w:rPr>
          <w:rFonts w:ascii="Arial" w:hAnsi="Arial" w:cs="Arial"/>
          <w:sz w:val="24"/>
          <w:szCs w:val="24"/>
        </w:rPr>
        <w:t>investors’</w:t>
      </w:r>
      <w:r w:rsidR="00841553" w:rsidRPr="00625606">
        <w:rPr>
          <w:rFonts w:ascii="Arial" w:hAnsi="Arial" w:cs="Arial"/>
          <w:sz w:val="24"/>
          <w:szCs w:val="24"/>
        </w:rPr>
        <w:t xml:space="preserve"> money grow with good interest rates. The higher investment per month will offer higher interest rates to the investor. Suppose, an account holder maintains an account with the bank, and opens a DPS account as well. By choosing a fixed tenure, a fixed monthly amount </w:t>
      </w:r>
      <w:r w:rsidR="00973B88" w:rsidRPr="00625606">
        <w:rPr>
          <w:rFonts w:ascii="Arial" w:hAnsi="Arial" w:cs="Arial"/>
          <w:sz w:val="24"/>
          <w:szCs w:val="24"/>
        </w:rPr>
        <w:t xml:space="preserve">can be chosen </w:t>
      </w:r>
      <w:r w:rsidR="00841553" w:rsidRPr="00625606">
        <w:rPr>
          <w:rFonts w:ascii="Arial" w:hAnsi="Arial" w:cs="Arial"/>
          <w:sz w:val="24"/>
          <w:szCs w:val="24"/>
        </w:rPr>
        <w:t xml:space="preserve">to deposit and by the end of the tenure, the DPS will help earn an increased amount than the total investment. </w:t>
      </w:r>
    </w:p>
    <w:p w14:paraId="060E30AB" w14:textId="449F69C8" w:rsidR="00D076A5" w:rsidRPr="00625606" w:rsidRDefault="00973B88" w:rsidP="00625606">
      <w:pPr>
        <w:spacing w:line="240" w:lineRule="auto"/>
        <w:jc w:val="both"/>
        <w:rPr>
          <w:rFonts w:ascii="Arial" w:hAnsi="Arial" w:cs="Arial"/>
          <w:sz w:val="24"/>
          <w:szCs w:val="24"/>
        </w:rPr>
      </w:pPr>
      <w:r w:rsidRPr="00625606">
        <w:rPr>
          <w:rFonts w:ascii="Arial" w:hAnsi="Arial" w:cs="Arial"/>
          <w:sz w:val="24"/>
          <w:szCs w:val="24"/>
        </w:rPr>
        <w:t>If a 3 years plan is chosen, then monthly deposit can be of BDT 1000 or BDT 25000. Deposit of BDT 1000 will earn the investor BDT 39427 after 3 years. And deposit of BDT 25000 will help earn the investor BDT 10,05,624.</w:t>
      </w:r>
    </w:p>
    <w:p w14:paraId="46412014" w14:textId="416DA2BC" w:rsidR="00973B88" w:rsidRDefault="00973B88" w:rsidP="00973B88">
      <w:pPr>
        <w:spacing w:line="240" w:lineRule="auto"/>
        <w:jc w:val="both"/>
        <w:rPr>
          <w:rFonts w:ascii="Arial" w:hAnsi="Arial" w:cs="Arial"/>
          <w:sz w:val="24"/>
          <w:szCs w:val="24"/>
        </w:rPr>
      </w:pPr>
      <w:r>
        <w:rPr>
          <w:rFonts w:ascii="Arial" w:hAnsi="Arial" w:cs="Arial"/>
          <w:sz w:val="24"/>
          <w:szCs w:val="24"/>
        </w:rPr>
        <w:t>DPS offers tenures of 3 years up to 10 years with minimum deposit of BDT 1000 and maximum of BDT 7000 per month.</w:t>
      </w:r>
    </w:p>
    <w:p w14:paraId="7DC8A081" w14:textId="25F7EFCA" w:rsidR="00973B88" w:rsidRDefault="00973B88" w:rsidP="00973B88">
      <w:pPr>
        <w:spacing w:line="240" w:lineRule="auto"/>
        <w:jc w:val="both"/>
        <w:rPr>
          <w:rFonts w:ascii="Arial" w:hAnsi="Arial" w:cs="Arial"/>
          <w:sz w:val="24"/>
          <w:szCs w:val="24"/>
        </w:rPr>
      </w:pPr>
      <w:r>
        <w:rPr>
          <w:rFonts w:ascii="Arial" w:hAnsi="Arial" w:cs="Arial"/>
          <w:sz w:val="24"/>
          <w:szCs w:val="24"/>
        </w:rPr>
        <w:t>DPS PLUS offers tenures similar to DPS 3 to 10 years, with a minimum investment of BDT 10000 per month and a maximum of BDT 25000 per month.</w:t>
      </w:r>
    </w:p>
    <w:p w14:paraId="33B6E137" w14:textId="550C2FB5" w:rsidR="00C62A3E" w:rsidRDefault="00C62A3E" w:rsidP="00973B88">
      <w:pPr>
        <w:spacing w:line="240" w:lineRule="auto"/>
        <w:jc w:val="both"/>
        <w:rPr>
          <w:rFonts w:ascii="Arial" w:hAnsi="Arial" w:cs="Arial"/>
          <w:sz w:val="24"/>
          <w:szCs w:val="24"/>
        </w:rPr>
      </w:pPr>
      <w:r>
        <w:rPr>
          <w:rFonts w:ascii="Arial" w:hAnsi="Arial" w:cs="Arial"/>
          <w:sz w:val="24"/>
          <w:szCs w:val="24"/>
        </w:rPr>
        <w:t>If a deposit is missed for one month, then a penalty of BDT 50 or BDT 100 is charged depending on the range of DPS. Pre</w:t>
      </w:r>
      <w:r w:rsidR="00AA2A84">
        <w:rPr>
          <w:rFonts w:ascii="Arial" w:hAnsi="Arial" w:cs="Arial"/>
          <w:sz w:val="24"/>
          <w:szCs w:val="24"/>
        </w:rPr>
        <w:t>-</w:t>
      </w:r>
      <w:r>
        <w:rPr>
          <w:rFonts w:ascii="Arial" w:hAnsi="Arial" w:cs="Arial"/>
          <w:sz w:val="24"/>
          <w:szCs w:val="24"/>
        </w:rPr>
        <w:t xml:space="preserve">Mature withdrawal of the DPS </w:t>
      </w:r>
      <w:r w:rsidR="00033566">
        <w:rPr>
          <w:rFonts w:ascii="Arial" w:hAnsi="Arial" w:cs="Arial"/>
          <w:sz w:val="24"/>
          <w:szCs w:val="24"/>
        </w:rPr>
        <w:t>deposit</w:t>
      </w:r>
      <w:r w:rsidR="00AA2A84">
        <w:rPr>
          <w:rFonts w:ascii="Arial" w:hAnsi="Arial" w:cs="Arial"/>
          <w:sz w:val="24"/>
          <w:szCs w:val="24"/>
        </w:rPr>
        <w:t>s</w:t>
      </w:r>
      <w:r w:rsidR="00033566">
        <w:rPr>
          <w:rFonts w:ascii="Arial" w:hAnsi="Arial" w:cs="Arial"/>
          <w:sz w:val="24"/>
          <w:szCs w:val="24"/>
        </w:rPr>
        <w:t xml:space="preserve"> will earn the investor only the savings interest rate of 1.25%.</w:t>
      </w:r>
    </w:p>
    <w:p w14:paraId="32995F04" w14:textId="77777777" w:rsidR="00AA2A84" w:rsidRDefault="00AA2A84" w:rsidP="00C62A3E">
      <w:pPr>
        <w:spacing w:line="240" w:lineRule="auto"/>
        <w:jc w:val="both"/>
        <w:rPr>
          <w:rFonts w:ascii="Ink Free" w:hAnsi="Ink Free" w:cs="Arial"/>
          <w:b/>
          <w:bCs/>
          <w:color w:val="4472C4" w:themeColor="accent1"/>
          <w:sz w:val="28"/>
          <w:szCs w:val="28"/>
        </w:rPr>
      </w:pPr>
    </w:p>
    <w:p w14:paraId="2865E35E" w14:textId="2A770220" w:rsidR="00C62A3E" w:rsidRPr="00972388" w:rsidRDefault="00C62A3E" w:rsidP="00C62A3E">
      <w:pPr>
        <w:spacing w:line="240" w:lineRule="auto"/>
        <w:jc w:val="both"/>
        <w:rPr>
          <w:rFonts w:ascii="Ink Free" w:hAnsi="Ink Free" w:cs="Arial"/>
          <w:b/>
          <w:bCs/>
          <w:sz w:val="28"/>
          <w:szCs w:val="28"/>
        </w:rPr>
      </w:pPr>
      <w:r w:rsidRPr="00972388">
        <w:rPr>
          <w:rFonts w:ascii="Ink Free" w:hAnsi="Ink Free" w:cs="Arial"/>
          <w:b/>
          <w:bCs/>
          <w:sz w:val="28"/>
          <w:szCs w:val="28"/>
        </w:rPr>
        <w:t>Features</w:t>
      </w:r>
    </w:p>
    <w:p w14:paraId="1C400B0C" w14:textId="4F8F13A3" w:rsidR="00C62A3E" w:rsidRDefault="00C62A3E" w:rsidP="00973B88">
      <w:pPr>
        <w:spacing w:line="240" w:lineRule="auto"/>
        <w:jc w:val="both"/>
        <w:rPr>
          <w:rFonts w:ascii="Arial" w:hAnsi="Arial" w:cs="Arial"/>
          <w:sz w:val="24"/>
          <w:szCs w:val="24"/>
        </w:rPr>
      </w:pPr>
      <w:r>
        <w:rPr>
          <w:rFonts w:ascii="Arial" w:hAnsi="Arial" w:cs="Arial"/>
          <w:sz w:val="24"/>
          <w:szCs w:val="24"/>
        </w:rPr>
        <w:t>-Minimum deposit is BDT 1000</w:t>
      </w:r>
    </w:p>
    <w:p w14:paraId="427ABD0A" w14:textId="77777777" w:rsidR="00AA2A84" w:rsidRDefault="00AA2A84" w:rsidP="00632CCD">
      <w:pPr>
        <w:spacing w:line="240" w:lineRule="auto"/>
        <w:jc w:val="both"/>
        <w:rPr>
          <w:rFonts w:ascii="Arial" w:hAnsi="Arial" w:cs="Arial"/>
          <w:sz w:val="24"/>
          <w:szCs w:val="24"/>
        </w:rPr>
      </w:pPr>
      <w:r>
        <w:rPr>
          <w:rFonts w:ascii="Arial" w:hAnsi="Arial" w:cs="Arial"/>
          <w:sz w:val="24"/>
          <w:szCs w:val="24"/>
        </w:rPr>
        <w:t>-</w:t>
      </w:r>
      <w:r w:rsidRPr="00AA2A84">
        <w:rPr>
          <w:rFonts w:ascii="Arial" w:hAnsi="Arial" w:cs="Arial"/>
          <w:sz w:val="24"/>
          <w:szCs w:val="24"/>
        </w:rPr>
        <w:t xml:space="preserve">Deposit sums: Reasonable month to month store sum from BDT 1000, 2000, 3000, 5000 or 7000. </w:t>
      </w:r>
    </w:p>
    <w:p w14:paraId="5C6ED806" w14:textId="38E84A64" w:rsidR="00AA2A84" w:rsidRPr="00AA2A84" w:rsidRDefault="00AA2A84" w:rsidP="00AA2A84">
      <w:pPr>
        <w:spacing w:line="240" w:lineRule="auto"/>
        <w:jc w:val="both"/>
        <w:rPr>
          <w:rFonts w:ascii="Arial" w:hAnsi="Arial" w:cs="Arial"/>
          <w:sz w:val="24"/>
          <w:szCs w:val="24"/>
        </w:rPr>
      </w:pPr>
      <w:r>
        <w:rPr>
          <w:rFonts w:ascii="Arial" w:hAnsi="Arial" w:cs="Arial"/>
          <w:sz w:val="24"/>
          <w:szCs w:val="24"/>
        </w:rPr>
        <w:t>-</w:t>
      </w:r>
      <w:r w:rsidRPr="00AA2A84">
        <w:rPr>
          <w:rFonts w:ascii="Arial" w:hAnsi="Arial" w:cs="Arial"/>
          <w:sz w:val="24"/>
          <w:szCs w:val="24"/>
        </w:rPr>
        <w:t xml:space="preserve">Period Options: 3, 5 or 7 years. </w:t>
      </w:r>
    </w:p>
    <w:p w14:paraId="0E86D5E4" w14:textId="611CC887" w:rsidR="00AA2A84" w:rsidRPr="00AA2A84" w:rsidRDefault="00AA2A84" w:rsidP="00AA2A84">
      <w:pPr>
        <w:spacing w:line="240" w:lineRule="auto"/>
        <w:jc w:val="both"/>
        <w:rPr>
          <w:rFonts w:ascii="Arial" w:hAnsi="Arial" w:cs="Arial"/>
          <w:sz w:val="24"/>
          <w:szCs w:val="24"/>
        </w:rPr>
      </w:pPr>
      <w:r>
        <w:rPr>
          <w:rFonts w:ascii="Arial" w:hAnsi="Arial" w:cs="Arial"/>
          <w:sz w:val="24"/>
          <w:szCs w:val="24"/>
        </w:rPr>
        <w:lastRenderedPageBreak/>
        <w:t>-</w:t>
      </w:r>
      <w:r w:rsidRPr="00AA2A84">
        <w:rPr>
          <w:rFonts w:ascii="Arial" w:hAnsi="Arial" w:cs="Arial"/>
          <w:sz w:val="24"/>
          <w:szCs w:val="24"/>
        </w:rPr>
        <w:t xml:space="preserve">Flexibility: deposit cash any day of the month at any of the Branch or just give a standing direction from different accounts. </w:t>
      </w:r>
    </w:p>
    <w:p w14:paraId="32E158CF" w14:textId="51E6141D" w:rsidR="00AA2A84" w:rsidRDefault="00AA2A84" w:rsidP="00AA2A84">
      <w:pPr>
        <w:spacing w:line="240" w:lineRule="auto"/>
        <w:jc w:val="both"/>
        <w:rPr>
          <w:rFonts w:ascii="Arial" w:hAnsi="Arial" w:cs="Arial"/>
          <w:sz w:val="24"/>
          <w:szCs w:val="24"/>
        </w:rPr>
      </w:pPr>
      <w:r>
        <w:rPr>
          <w:rFonts w:ascii="Arial" w:hAnsi="Arial" w:cs="Arial"/>
          <w:sz w:val="24"/>
          <w:szCs w:val="24"/>
        </w:rPr>
        <w:t>-</w:t>
      </w:r>
      <w:r w:rsidRPr="00AA2A84">
        <w:rPr>
          <w:rFonts w:ascii="Arial" w:hAnsi="Arial" w:cs="Arial"/>
          <w:sz w:val="24"/>
          <w:szCs w:val="24"/>
        </w:rPr>
        <w:t xml:space="preserve">Emergency: Encashment early any time. In the event that deposit is removed in half year in the wake of opening, premium will be paid at ordinary rate. </w:t>
      </w:r>
    </w:p>
    <w:p w14:paraId="3EF128BC" w14:textId="170602A1" w:rsidR="00AA2A84" w:rsidRDefault="00AA2A84" w:rsidP="00AA2A84">
      <w:pPr>
        <w:spacing w:line="240" w:lineRule="auto"/>
        <w:jc w:val="both"/>
        <w:rPr>
          <w:rFonts w:ascii="Arial" w:hAnsi="Arial" w:cs="Arial"/>
          <w:sz w:val="24"/>
          <w:szCs w:val="24"/>
        </w:rPr>
      </w:pPr>
      <w:r>
        <w:rPr>
          <w:rFonts w:ascii="Arial" w:hAnsi="Arial" w:cs="Arial"/>
          <w:sz w:val="24"/>
          <w:szCs w:val="24"/>
        </w:rPr>
        <w:t>-</w:t>
      </w:r>
      <w:r w:rsidRPr="00AA2A84">
        <w:rPr>
          <w:rFonts w:ascii="Arial" w:hAnsi="Arial" w:cs="Arial"/>
          <w:sz w:val="24"/>
          <w:szCs w:val="24"/>
        </w:rPr>
        <w:t>Loan: Up to 80% of principal deposited following 2 years of opening the DPS</w:t>
      </w:r>
    </w:p>
    <w:p w14:paraId="5C9F9ED2" w14:textId="729CD14D" w:rsidR="00333FA8" w:rsidRDefault="00333FA8" w:rsidP="00AA2A84">
      <w:pPr>
        <w:spacing w:line="240" w:lineRule="auto"/>
        <w:jc w:val="both"/>
        <w:rPr>
          <w:rFonts w:ascii="Arial" w:hAnsi="Arial" w:cs="Arial"/>
          <w:sz w:val="24"/>
          <w:szCs w:val="24"/>
        </w:rPr>
      </w:pPr>
    </w:p>
    <w:p w14:paraId="05167036" w14:textId="6E0C05E1" w:rsidR="00333FA8" w:rsidRDefault="00333FA8" w:rsidP="00333FA8">
      <w:pPr>
        <w:pStyle w:val="ListParagraph"/>
        <w:numPr>
          <w:ilvl w:val="0"/>
          <w:numId w:val="14"/>
        </w:numPr>
        <w:spacing w:line="240" w:lineRule="auto"/>
        <w:jc w:val="center"/>
        <w:rPr>
          <w:rFonts w:ascii="Arial" w:hAnsi="Arial" w:cs="Arial"/>
          <w:b/>
          <w:bCs/>
          <w:color w:val="4472C4" w:themeColor="accent1"/>
          <w:sz w:val="24"/>
          <w:szCs w:val="24"/>
        </w:rPr>
      </w:pPr>
      <w:r w:rsidRPr="00333FA8">
        <w:rPr>
          <w:rFonts w:ascii="Arial" w:hAnsi="Arial" w:cs="Arial"/>
          <w:b/>
          <w:bCs/>
          <w:color w:val="4472C4" w:themeColor="accent1"/>
          <w:sz w:val="24"/>
          <w:szCs w:val="24"/>
        </w:rPr>
        <w:t>Loans and Advances</w:t>
      </w:r>
      <w:r>
        <w:rPr>
          <w:rFonts w:ascii="Arial" w:hAnsi="Arial" w:cs="Arial"/>
          <w:b/>
          <w:bCs/>
          <w:color w:val="4472C4" w:themeColor="accent1"/>
          <w:sz w:val="24"/>
          <w:szCs w:val="24"/>
        </w:rPr>
        <w:t xml:space="preserve"> </w:t>
      </w:r>
    </w:p>
    <w:p w14:paraId="5E4A74C9" w14:textId="696F1A29" w:rsidR="00333FA8" w:rsidRDefault="00333FA8" w:rsidP="00075B50">
      <w:pPr>
        <w:pStyle w:val="ListParagraph"/>
        <w:spacing w:line="240" w:lineRule="auto"/>
        <w:ind w:left="360"/>
        <w:jc w:val="both"/>
        <w:rPr>
          <w:rFonts w:ascii="Arial" w:hAnsi="Arial" w:cs="Arial"/>
          <w:b/>
          <w:bCs/>
          <w:color w:val="4472C4" w:themeColor="accent1"/>
          <w:sz w:val="24"/>
          <w:szCs w:val="24"/>
        </w:rPr>
      </w:pPr>
    </w:p>
    <w:p w14:paraId="664B7A3F" w14:textId="16626818" w:rsidR="00333FA8" w:rsidRDefault="00333FA8" w:rsidP="00075B50">
      <w:pPr>
        <w:pStyle w:val="ListParagraph"/>
        <w:spacing w:line="240" w:lineRule="auto"/>
        <w:ind w:left="0"/>
        <w:jc w:val="both"/>
        <w:rPr>
          <w:rFonts w:ascii="Arial" w:hAnsi="Arial" w:cs="Arial"/>
          <w:sz w:val="24"/>
          <w:szCs w:val="24"/>
        </w:rPr>
      </w:pPr>
      <w:r>
        <w:rPr>
          <w:rFonts w:ascii="Arial" w:hAnsi="Arial" w:cs="Arial"/>
          <w:sz w:val="24"/>
          <w:szCs w:val="24"/>
        </w:rPr>
        <w:t xml:space="preserve">Loans and advances are credit facilities provided by a bank to people seeking to create opportunities and developments through investment. The credit is provided in return of a premium on the amount provided. The credit amount is paid back by the borrower through monthly installments for a specific period calculated by the amount of fund provided and the tenure of the loan. The loans or advances are provided against </w:t>
      </w:r>
      <w:r w:rsidR="00075B50">
        <w:rPr>
          <w:rFonts w:ascii="Arial" w:hAnsi="Arial" w:cs="Arial"/>
          <w:sz w:val="24"/>
          <w:szCs w:val="24"/>
        </w:rPr>
        <w:t xml:space="preserve">some collateral mortgaged to the bank. The collateral may be a property, an asset of some value, or a fund deposited in an account in a bank. The failure to payment of the credit may lead the bank to seize the asset or liquidate the asset in order to get back the return. Before doing so, the borrower is given ample amount of time. At the highest if there are issues in acquiring the credited amount, higher authority is approached.  </w:t>
      </w:r>
    </w:p>
    <w:p w14:paraId="58401518" w14:textId="2D761249" w:rsidR="00075B50" w:rsidRDefault="00075B50" w:rsidP="00075B50">
      <w:pPr>
        <w:pStyle w:val="ListParagraph"/>
        <w:spacing w:line="240" w:lineRule="auto"/>
        <w:ind w:left="0"/>
        <w:jc w:val="both"/>
        <w:rPr>
          <w:rFonts w:ascii="Arial" w:hAnsi="Arial" w:cs="Arial"/>
          <w:sz w:val="24"/>
          <w:szCs w:val="24"/>
        </w:rPr>
      </w:pPr>
    </w:p>
    <w:p w14:paraId="25A848D2" w14:textId="206D524D" w:rsidR="00075B50" w:rsidRDefault="00075B50" w:rsidP="00075B50">
      <w:pPr>
        <w:pStyle w:val="ListParagraph"/>
        <w:spacing w:line="240" w:lineRule="auto"/>
        <w:ind w:left="0"/>
        <w:jc w:val="both"/>
        <w:rPr>
          <w:rFonts w:ascii="Arial" w:hAnsi="Arial" w:cs="Arial"/>
          <w:sz w:val="24"/>
          <w:szCs w:val="24"/>
        </w:rPr>
      </w:pPr>
      <w:r>
        <w:rPr>
          <w:rFonts w:ascii="Arial" w:hAnsi="Arial" w:cs="Arial"/>
          <w:sz w:val="24"/>
          <w:szCs w:val="24"/>
        </w:rPr>
        <w:t>CBC provides, personal loans, auto loans, home loans</w:t>
      </w:r>
      <w:r w:rsidR="001651A6">
        <w:rPr>
          <w:rFonts w:ascii="Arial" w:hAnsi="Arial" w:cs="Arial"/>
          <w:sz w:val="24"/>
          <w:szCs w:val="24"/>
        </w:rPr>
        <w:t>, festival loans</w:t>
      </w:r>
      <w:r>
        <w:rPr>
          <w:rFonts w:ascii="Arial" w:hAnsi="Arial" w:cs="Arial"/>
          <w:sz w:val="24"/>
          <w:szCs w:val="24"/>
        </w:rPr>
        <w:t xml:space="preserve"> </w:t>
      </w:r>
      <w:r w:rsidR="001651A6">
        <w:rPr>
          <w:rFonts w:ascii="Arial" w:hAnsi="Arial" w:cs="Arial"/>
          <w:sz w:val="24"/>
          <w:szCs w:val="24"/>
        </w:rPr>
        <w:t xml:space="preserve">and few other minimal credit facilities </w:t>
      </w:r>
      <w:r>
        <w:rPr>
          <w:rFonts w:ascii="Arial" w:hAnsi="Arial" w:cs="Arial"/>
          <w:sz w:val="24"/>
          <w:szCs w:val="24"/>
        </w:rPr>
        <w:t xml:space="preserve">under personal banking loans. </w:t>
      </w:r>
    </w:p>
    <w:p w14:paraId="1CFB11A4" w14:textId="66E086DC" w:rsidR="00F6687B" w:rsidRDefault="00F6687B" w:rsidP="00075B50">
      <w:pPr>
        <w:pStyle w:val="ListParagraph"/>
        <w:spacing w:line="240" w:lineRule="auto"/>
        <w:ind w:left="0"/>
        <w:jc w:val="both"/>
        <w:rPr>
          <w:rFonts w:ascii="Arial" w:hAnsi="Arial" w:cs="Arial"/>
          <w:sz w:val="24"/>
          <w:szCs w:val="24"/>
        </w:rPr>
      </w:pPr>
    </w:p>
    <w:p w14:paraId="4EA28E4C" w14:textId="7FE829A1" w:rsidR="00F6687B" w:rsidRDefault="00F6687B" w:rsidP="00075B50">
      <w:pPr>
        <w:pStyle w:val="ListParagraph"/>
        <w:spacing w:line="240" w:lineRule="auto"/>
        <w:ind w:left="0"/>
        <w:jc w:val="both"/>
        <w:rPr>
          <w:rFonts w:ascii="Arial" w:hAnsi="Arial" w:cs="Arial"/>
          <w:sz w:val="24"/>
          <w:szCs w:val="24"/>
        </w:rPr>
      </w:pPr>
      <w:r>
        <w:rPr>
          <w:rFonts w:ascii="Arial" w:hAnsi="Arial" w:cs="Arial"/>
          <w:sz w:val="24"/>
          <w:szCs w:val="24"/>
        </w:rPr>
        <w:t>Under the government initiative for the COVID-19 Pandemic, all loans and advances rates has been reduced to a fixed rate of 9%, from regular 12 % to 13%.</w:t>
      </w:r>
    </w:p>
    <w:p w14:paraId="08920791" w14:textId="653905BD" w:rsidR="00950733" w:rsidRDefault="00950733" w:rsidP="00075B50">
      <w:pPr>
        <w:pStyle w:val="ListParagraph"/>
        <w:spacing w:line="240" w:lineRule="auto"/>
        <w:ind w:left="0"/>
        <w:jc w:val="both"/>
        <w:rPr>
          <w:rFonts w:ascii="Arial" w:hAnsi="Arial" w:cs="Arial"/>
          <w:sz w:val="24"/>
          <w:szCs w:val="24"/>
        </w:rPr>
      </w:pPr>
    </w:p>
    <w:p w14:paraId="579E091D" w14:textId="2C2A336E" w:rsidR="00950733" w:rsidRDefault="00950733" w:rsidP="005344C0">
      <w:pPr>
        <w:pStyle w:val="ListParagraph"/>
        <w:spacing w:line="240" w:lineRule="auto"/>
        <w:ind w:left="0"/>
        <w:jc w:val="center"/>
        <w:rPr>
          <w:rFonts w:ascii="Arial" w:hAnsi="Arial" w:cs="Arial"/>
          <w:sz w:val="24"/>
          <w:szCs w:val="24"/>
        </w:rPr>
      </w:pPr>
      <w:r>
        <w:rPr>
          <w:rFonts w:ascii="Arial" w:hAnsi="Arial" w:cs="Arial"/>
          <w:noProof/>
          <w:sz w:val="24"/>
          <w:szCs w:val="24"/>
        </w:rPr>
        <w:drawing>
          <wp:inline distT="0" distB="0" distL="0" distR="0" wp14:anchorId="6A03BE87" wp14:editId="3F123DCF">
            <wp:extent cx="3931920" cy="2711302"/>
            <wp:effectExtent l="0" t="0" r="11430" b="1333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D30CD1A" w14:textId="06DAAFDD" w:rsidR="001651A6" w:rsidRDefault="001651A6" w:rsidP="00075B50">
      <w:pPr>
        <w:pStyle w:val="ListParagraph"/>
        <w:spacing w:line="240" w:lineRule="auto"/>
        <w:ind w:left="0"/>
        <w:jc w:val="both"/>
        <w:rPr>
          <w:rFonts w:ascii="Arial" w:hAnsi="Arial" w:cs="Arial"/>
          <w:sz w:val="24"/>
          <w:szCs w:val="24"/>
        </w:rPr>
      </w:pPr>
    </w:p>
    <w:p w14:paraId="0C2E8276" w14:textId="77777777" w:rsidR="004D6335" w:rsidRDefault="004D6335" w:rsidP="00075B50">
      <w:pPr>
        <w:pStyle w:val="ListParagraph"/>
        <w:spacing w:line="240" w:lineRule="auto"/>
        <w:ind w:left="0"/>
        <w:jc w:val="both"/>
        <w:rPr>
          <w:rFonts w:ascii="Ink Free" w:hAnsi="Ink Free" w:cs="Arial"/>
          <w:b/>
          <w:bCs/>
          <w:color w:val="4472C4" w:themeColor="accent1"/>
          <w:sz w:val="28"/>
          <w:szCs w:val="28"/>
        </w:rPr>
      </w:pPr>
    </w:p>
    <w:p w14:paraId="5EB75069" w14:textId="77777777" w:rsidR="004D6335" w:rsidRDefault="004D6335" w:rsidP="00075B50">
      <w:pPr>
        <w:pStyle w:val="ListParagraph"/>
        <w:spacing w:line="240" w:lineRule="auto"/>
        <w:ind w:left="0"/>
        <w:jc w:val="both"/>
        <w:rPr>
          <w:rFonts w:ascii="Ink Free" w:hAnsi="Ink Free" w:cs="Arial"/>
          <w:b/>
          <w:bCs/>
          <w:color w:val="4472C4" w:themeColor="accent1"/>
          <w:sz w:val="28"/>
          <w:szCs w:val="28"/>
        </w:rPr>
      </w:pPr>
    </w:p>
    <w:p w14:paraId="66F76354" w14:textId="77777777" w:rsidR="004D6335" w:rsidRPr="00972388" w:rsidRDefault="004D6335" w:rsidP="00075B50">
      <w:pPr>
        <w:pStyle w:val="ListParagraph"/>
        <w:spacing w:line="240" w:lineRule="auto"/>
        <w:ind w:left="0"/>
        <w:jc w:val="both"/>
        <w:rPr>
          <w:rFonts w:ascii="Ink Free" w:hAnsi="Ink Free" w:cs="Arial"/>
          <w:b/>
          <w:bCs/>
          <w:sz w:val="28"/>
          <w:szCs w:val="28"/>
        </w:rPr>
      </w:pPr>
    </w:p>
    <w:p w14:paraId="0E996AD3" w14:textId="3424B95E" w:rsidR="002204F9" w:rsidRPr="00972388" w:rsidRDefault="004D6335" w:rsidP="00075B50">
      <w:pPr>
        <w:pStyle w:val="ListParagraph"/>
        <w:spacing w:line="240" w:lineRule="auto"/>
        <w:ind w:left="0"/>
        <w:jc w:val="both"/>
        <w:rPr>
          <w:rFonts w:ascii="Ink Free" w:hAnsi="Ink Free" w:cs="Arial"/>
          <w:b/>
          <w:bCs/>
          <w:sz w:val="28"/>
          <w:szCs w:val="28"/>
        </w:rPr>
      </w:pPr>
      <w:r w:rsidRPr="00972388">
        <w:rPr>
          <w:rFonts w:ascii="Ink Free" w:hAnsi="Ink Free" w:cs="Arial"/>
          <w:b/>
          <w:bCs/>
          <w:sz w:val="28"/>
          <w:szCs w:val="28"/>
        </w:rPr>
        <w:t>Qualifications</w:t>
      </w:r>
      <w:r w:rsidR="002204F9" w:rsidRPr="00972388">
        <w:rPr>
          <w:rFonts w:ascii="Ink Free" w:hAnsi="Ink Free" w:cs="Arial"/>
          <w:b/>
          <w:bCs/>
          <w:sz w:val="28"/>
          <w:szCs w:val="28"/>
        </w:rPr>
        <w:t xml:space="preserve"> for </w:t>
      </w:r>
      <w:r w:rsidR="00D0272A" w:rsidRPr="00972388">
        <w:rPr>
          <w:rFonts w:ascii="Ink Free" w:hAnsi="Ink Free" w:cs="Arial"/>
          <w:b/>
          <w:bCs/>
          <w:sz w:val="28"/>
          <w:szCs w:val="28"/>
        </w:rPr>
        <w:t>any</w:t>
      </w:r>
      <w:r w:rsidR="002204F9" w:rsidRPr="00972388">
        <w:rPr>
          <w:rFonts w:ascii="Ink Free" w:hAnsi="Ink Free" w:cs="Arial"/>
          <w:b/>
          <w:bCs/>
          <w:sz w:val="28"/>
          <w:szCs w:val="28"/>
        </w:rPr>
        <w:t xml:space="preserve"> loan under personal</w:t>
      </w:r>
      <w:r w:rsidR="009A480E" w:rsidRPr="00972388">
        <w:rPr>
          <w:rFonts w:ascii="Ink Free" w:hAnsi="Ink Free" w:cs="Arial"/>
          <w:b/>
          <w:bCs/>
          <w:sz w:val="28"/>
          <w:szCs w:val="28"/>
        </w:rPr>
        <w:t xml:space="preserve"> and </w:t>
      </w:r>
      <w:r w:rsidR="00EA0E34" w:rsidRPr="00972388">
        <w:rPr>
          <w:rFonts w:ascii="Ink Free" w:hAnsi="Ink Free" w:cs="Arial"/>
          <w:b/>
          <w:bCs/>
          <w:sz w:val="28"/>
          <w:szCs w:val="28"/>
        </w:rPr>
        <w:t>busin</w:t>
      </w:r>
      <w:r w:rsidR="00950733" w:rsidRPr="00972388">
        <w:rPr>
          <w:rFonts w:ascii="Ink Free" w:hAnsi="Ink Free" w:cs="Arial"/>
          <w:b/>
          <w:bCs/>
          <w:sz w:val="28"/>
          <w:szCs w:val="28"/>
        </w:rPr>
        <w:t>e</w:t>
      </w:r>
      <w:r w:rsidR="00EA0E34" w:rsidRPr="00972388">
        <w:rPr>
          <w:rFonts w:ascii="Ink Free" w:hAnsi="Ink Free" w:cs="Arial"/>
          <w:b/>
          <w:bCs/>
          <w:sz w:val="28"/>
          <w:szCs w:val="28"/>
        </w:rPr>
        <w:t>ss</w:t>
      </w:r>
      <w:r w:rsidR="002204F9" w:rsidRPr="00972388">
        <w:rPr>
          <w:rFonts w:ascii="Ink Free" w:hAnsi="Ink Free" w:cs="Arial"/>
          <w:b/>
          <w:bCs/>
          <w:sz w:val="28"/>
          <w:szCs w:val="28"/>
        </w:rPr>
        <w:t xml:space="preserve"> banking</w:t>
      </w:r>
      <w:r w:rsidRPr="00972388">
        <w:rPr>
          <w:rFonts w:ascii="Ink Free" w:hAnsi="Ink Free" w:cs="Arial"/>
          <w:b/>
          <w:bCs/>
          <w:sz w:val="28"/>
          <w:szCs w:val="28"/>
        </w:rPr>
        <w:t>:</w:t>
      </w:r>
    </w:p>
    <w:p w14:paraId="4458C2DB" w14:textId="1C382D31" w:rsidR="00075B50" w:rsidRDefault="00075B50" w:rsidP="00075B50">
      <w:pPr>
        <w:pStyle w:val="ListParagraph"/>
        <w:spacing w:line="240" w:lineRule="auto"/>
        <w:ind w:left="0"/>
        <w:jc w:val="both"/>
        <w:rPr>
          <w:rFonts w:ascii="Arial" w:hAnsi="Arial" w:cs="Arial"/>
          <w:sz w:val="24"/>
          <w:szCs w:val="24"/>
        </w:rPr>
      </w:pPr>
    </w:p>
    <w:p w14:paraId="69615DB5" w14:textId="77777777" w:rsidR="00162653" w:rsidRPr="00632CCD" w:rsidRDefault="00162653"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 xml:space="preserve">Age: </w:t>
      </w:r>
    </w:p>
    <w:p w14:paraId="6E7FBBED"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Least age 23 years </w:t>
      </w:r>
    </w:p>
    <w:p w14:paraId="355959C0"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Greatest 60 years at the hour of development </w:t>
      </w:r>
    </w:p>
    <w:p w14:paraId="3FD4EEE5" w14:textId="77777777" w:rsidR="00162653" w:rsidRPr="00162653" w:rsidRDefault="00162653" w:rsidP="00FE73F5">
      <w:pPr>
        <w:pStyle w:val="ListParagraph"/>
        <w:spacing w:line="240" w:lineRule="auto"/>
        <w:ind w:left="0"/>
        <w:jc w:val="both"/>
        <w:rPr>
          <w:rFonts w:ascii="Arial" w:hAnsi="Arial" w:cs="Arial"/>
          <w:sz w:val="24"/>
          <w:szCs w:val="24"/>
        </w:rPr>
      </w:pPr>
    </w:p>
    <w:p w14:paraId="66DDA05B" w14:textId="77777777" w:rsidR="00162653" w:rsidRPr="00162653" w:rsidRDefault="00162653" w:rsidP="00FE73F5">
      <w:pPr>
        <w:pStyle w:val="ListParagraph"/>
        <w:spacing w:line="240" w:lineRule="auto"/>
        <w:ind w:left="0"/>
        <w:jc w:val="both"/>
        <w:rPr>
          <w:rFonts w:ascii="Arial" w:hAnsi="Arial" w:cs="Arial"/>
          <w:sz w:val="24"/>
          <w:szCs w:val="24"/>
        </w:rPr>
      </w:pPr>
      <w:r w:rsidRPr="00632CCD">
        <w:rPr>
          <w:rFonts w:ascii="Arial" w:hAnsi="Arial" w:cs="Arial"/>
          <w:b/>
          <w:bCs/>
          <w:sz w:val="24"/>
          <w:szCs w:val="24"/>
        </w:rPr>
        <w:t>Proficient Experience</w:t>
      </w:r>
      <w:r w:rsidRPr="00162653">
        <w:rPr>
          <w:rFonts w:ascii="Arial" w:hAnsi="Arial" w:cs="Arial"/>
          <w:sz w:val="24"/>
          <w:szCs w:val="24"/>
        </w:rPr>
        <w:t xml:space="preserve">: </w:t>
      </w:r>
    </w:p>
    <w:p w14:paraId="26392B24" w14:textId="7C16317F"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Salaried: Confirmed Employee having 1year persistent help with current employer</w:t>
      </w:r>
    </w:p>
    <w:p w14:paraId="7A38CEEE"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Business: Minimum 3 years of Business experience in a similar business (with satisfactory proof)</w:t>
      </w:r>
    </w:p>
    <w:p w14:paraId="70676BE8" w14:textId="77777777" w:rsidR="00162653" w:rsidRPr="00162653" w:rsidRDefault="00162653" w:rsidP="00FE73F5">
      <w:pPr>
        <w:pStyle w:val="ListParagraph"/>
        <w:spacing w:line="240" w:lineRule="auto"/>
        <w:ind w:left="0"/>
        <w:jc w:val="both"/>
        <w:rPr>
          <w:rFonts w:ascii="Arial" w:hAnsi="Arial" w:cs="Arial"/>
          <w:sz w:val="24"/>
          <w:szCs w:val="24"/>
        </w:rPr>
      </w:pPr>
    </w:p>
    <w:p w14:paraId="4AA38F67" w14:textId="77777777" w:rsidR="00162653" w:rsidRPr="00632CCD" w:rsidRDefault="00162653"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 xml:space="preserve">Least Monthly Income: </w:t>
      </w:r>
    </w:p>
    <w:p w14:paraId="33D27A68"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Salaried Executives: BDT 30,000/every month </w:t>
      </w:r>
    </w:p>
    <w:p w14:paraId="2CAEC0B9"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Independently employed Professionals/Businessman: BDT 50,000/every month </w:t>
      </w:r>
    </w:p>
    <w:p w14:paraId="472443FC" w14:textId="77777777" w:rsidR="00162653" w:rsidRPr="00162653" w:rsidRDefault="00162653" w:rsidP="00FE73F5">
      <w:pPr>
        <w:pStyle w:val="ListParagraph"/>
        <w:spacing w:line="240" w:lineRule="auto"/>
        <w:ind w:left="0"/>
        <w:jc w:val="both"/>
        <w:rPr>
          <w:rFonts w:ascii="Arial" w:hAnsi="Arial" w:cs="Arial"/>
          <w:sz w:val="24"/>
          <w:szCs w:val="24"/>
        </w:rPr>
      </w:pPr>
    </w:p>
    <w:p w14:paraId="5550FF06" w14:textId="77777777" w:rsidR="00162653" w:rsidRPr="00632CCD" w:rsidRDefault="00162653"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 xml:space="preserve">Banking Relationship: </w:t>
      </w:r>
    </w:p>
    <w:p w14:paraId="06BD4215"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Client should have least a half year good financial relationship with CBC or least 1(one) year acceptable financial relationship with any Bank in Bangladesh </w:t>
      </w:r>
    </w:p>
    <w:p w14:paraId="259CD654" w14:textId="77777777" w:rsidR="00162653" w:rsidRPr="00162653" w:rsidRDefault="00162653" w:rsidP="00FE73F5">
      <w:pPr>
        <w:pStyle w:val="ListParagraph"/>
        <w:spacing w:line="240" w:lineRule="auto"/>
        <w:ind w:left="0"/>
        <w:jc w:val="both"/>
        <w:rPr>
          <w:rFonts w:ascii="Arial" w:hAnsi="Arial" w:cs="Arial"/>
          <w:sz w:val="24"/>
          <w:szCs w:val="24"/>
        </w:rPr>
      </w:pPr>
    </w:p>
    <w:p w14:paraId="0CD71EEC" w14:textId="77777777" w:rsidR="00162653" w:rsidRPr="00632CCD" w:rsidRDefault="00162653"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 xml:space="preserve">For Salaried: </w:t>
      </w:r>
    </w:p>
    <w:p w14:paraId="683CEBD8"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Most recent half year Bank proclamations </w:t>
      </w:r>
    </w:p>
    <w:p w14:paraId="0430B19D"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Last remuneration slip/Letter of employment </w:t>
      </w:r>
    </w:p>
    <w:p w14:paraId="5B1A75FA"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Confirmation of identity and residential proof  </w:t>
      </w:r>
    </w:p>
    <w:p w14:paraId="212CDC87"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Verification of work of least 1 year </w:t>
      </w:r>
    </w:p>
    <w:p w14:paraId="5114DF50" w14:textId="77777777" w:rsidR="00162653" w:rsidRPr="00162653" w:rsidRDefault="00162653" w:rsidP="00FE73F5">
      <w:pPr>
        <w:pStyle w:val="ListParagraph"/>
        <w:spacing w:line="240" w:lineRule="auto"/>
        <w:ind w:left="0"/>
        <w:jc w:val="both"/>
        <w:rPr>
          <w:rFonts w:ascii="Arial" w:hAnsi="Arial" w:cs="Arial"/>
          <w:sz w:val="24"/>
          <w:szCs w:val="24"/>
        </w:rPr>
      </w:pPr>
    </w:p>
    <w:p w14:paraId="28C7E9B7" w14:textId="26DFAFC0" w:rsidR="00162653" w:rsidRPr="00632CCD" w:rsidRDefault="00162653"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For Business</w:t>
      </w:r>
      <w:r w:rsidR="00EA0E34" w:rsidRPr="00632CCD">
        <w:rPr>
          <w:rFonts w:ascii="Arial" w:hAnsi="Arial" w:cs="Arial"/>
          <w:b/>
          <w:bCs/>
          <w:sz w:val="24"/>
          <w:szCs w:val="24"/>
        </w:rPr>
        <w:t>es</w:t>
      </w:r>
      <w:r w:rsidRPr="00632CCD">
        <w:rPr>
          <w:rFonts w:ascii="Arial" w:hAnsi="Arial" w:cs="Arial"/>
          <w:b/>
          <w:bCs/>
          <w:sz w:val="24"/>
          <w:szCs w:val="24"/>
        </w:rPr>
        <w:t xml:space="preserve">: </w:t>
      </w:r>
    </w:p>
    <w:p w14:paraId="6100752C" w14:textId="25C2DBBD"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Most recent one</w:t>
      </w:r>
      <w:r w:rsidR="00D0272A">
        <w:rPr>
          <w:rFonts w:ascii="Arial" w:hAnsi="Arial" w:cs="Arial"/>
          <w:sz w:val="24"/>
          <w:szCs w:val="24"/>
        </w:rPr>
        <w:t>-</w:t>
      </w:r>
      <w:r w:rsidRPr="00162653">
        <w:rPr>
          <w:rFonts w:ascii="Arial" w:hAnsi="Arial" w:cs="Arial"/>
          <w:sz w:val="24"/>
          <w:szCs w:val="24"/>
        </w:rPr>
        <w:t xml:space="preserve">year bank proclamation </w:t>
      </w:r>
    </w:p>
    <w:p w14:paraId="699C0FE5"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Verification of personal identity and residential proof </w:t>
      </w:r>
    </w:p>
    <w:p w14:paraId="231AA826"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Substantial Trade License </w:t>
      </w:r>
    </w:p>
    <w:p w14:paraId="50B1791E" w14:textId="77777777" w:rsidR="00162653" w:rsidRPr="00162653"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 xml:space="preserve">Business card/visiting card of the candidate </w:t>
      </w:r>
    </w:p>
    <w:p w14:paraId="322A7E47" w14:textId="71D275CE" w:rsidR="00075B50" w:rsidRDefault="00162653" w:rsidP="00FE73F5">
      <w:pPr>
        <w:pStyle w:val="ListParagraph"/>
        <w:spacing w:line="240" w:lineRule="auto"/>
        <w:ind w:left="0"/>
        <w:jc w:val="both"/>
        <w:rPr>
          <w:rFonts w:ascii="Arial" w:hAnsi="Arial" w:cs="Arial"/>
          <w:sz w:val="24"/>
          <w:szCs w:val="24"/>
        </w:rPr>
      </w:pPr>
      <w:r w:rsidRPr="00162653">
        <w:rPr>
          <w:rFonts w:ascii="Arial" w:hAnsi="Arial" w:cs="Arial"/>
          <w:sz w:val="24"/>
          <w:szCs w:val="24"/>
        </w:rPr>
        <w:t>Individual TIN endorsement</w:t>
      </w:r>
    </w:p>
    <w:p w14:paraId="31FE5EB1" w14:textId="39810EDE" w:rsidR="0041455D" w:rsidRDefault="0041455D" w:rsidP="00FE73F5">
      <w:pPr>
        <w:pStyle w:val="ListParagraph"/>
        <w:spacing w:line="240" w:lineRule="auto"/>
        <w:ind w:left="0"/>
        <w:jc w:val="both"/>
        <w:rPr>
          <w:rFonts w:ascii="Arial" w:hAnsi="Arial" w:cs="Arial"/>
          <w:sz w:val="24"/>
          <w:szCs w:val="24"/>
        </w:rPr>
      </w:pPr>
      <w:r>
        <w:rPr>
          <w:rFonts w:ascii="Arial" w:hAnsi="Arial" w:cs="Arial"/>
          <w:sz w:val="24"/>
          <w:szCs w:val="24"/>
        </w:rPr>
        <w:t>MOA, AOA, RJSC Agreement</w:t>
      </w:r>
    </w:p>
    <w:p w14:paraId="46BCE8DD" w14:textId="583E3BED" w:rsidR="008003D2" w:rsidRDefault="008003D2" w:rsidP="00FE73F5">
      <w:pPr>
        <w:pStyle w:val="ListParagraph"/>
        <w:spacing w:line="240" w:lineRule="auto"/>
        <w:ind w:left="0"/>
        <w:jc w:val="both"/>
        <w:rPr>
          <w:rFonts w:ascii="Arial" w:hAnsi="Arial" w:cs="Arial"/>
          <w:sz w:val="24"/>
          <w:szCs w:val="24"/>
        </w:rPr>
      </w:pPr>
    </w:p>
    <w:p w14:paraId="668DE489" w14:textId="25907BCB" w:rsidR="008003D2" w:rsidRPr="00632CCD" w:rsidRDefault="008003D2" w:rsidP="00FE73F5">
      <w:pPr>
        <w:pStyle w:val="ListParagraph"/>
        <w:spacing w:line="240" w:lineRule="auto"/>
        <w:ind w:left="0"/>
        <w:jc w:val="both"/>
        <w:rPr>
          <w:rFonts w:ascii="Arial" w:hAnsi="Arial" w:cs="Arial"/>
          <w:b/>
          <w:bCs/>
          <w:sz w:val="24"/>
          <w:szCs w:val="24"/>
        </w:rPr>
      </w:pPr>
      <w:r w:rsidRPr="00632CCD">
        <w:rPr>
          <w:rFonts w:ascii="Arial" w:hAnsi="Arial" w:cs="Arial"/>
          <w:b/>
          <w:bCs/>
          <w:sz w:val="24"/>
          <w:szCs w:val="24"/>
        </w:rPr>
        <w:t>For Land Lord:</w:t>
      </w:r>
    </w:p>
    <w:p w14:paraId="32E9DCE9" w14:textId="52825FBC" w:rsidR="008003D2" w:rsidRDefault="008003D2" w:rsidP="00FE73F5">
      <w:pPr>
        <w:pStyle w:val="ListParagraph"/>
        <w:spacing w:line="240" w:lineRule="auto"/>
        <w:ind w:left="0"/>
        <w:jc w:val="both"/>
        <w:rPr>
          <w:rFonts w:ascii="Arial" w:hAnsi="Arial" w:cs="Arial"/>
          <w:sz w:val="24"/>
          <w:szCs w:val="24"/>
        </w:rPr>
      </w:pPr>
      <w:r w:rsidRPr="008003D2">
        <w:rPr>
          <w:rFonts w:ascii="Arial" w:hAnsi="Arial" w:cs="Arial"/>
          <w:sz w:val="24"/>
          <w:szCs w:val="24"/>
        </w:rPr>
        <w:t>Duplicate of Utility or Electricity Bill</w:t>
      </w:r>
    </w:p>
    <w:p w14:paraId="6E9F926D" w14:textId="7C7A105B" w:rsidR="008003D2" w:rsidRDefault="008003D2" w:rsidP="00FE73F5">
      <w:pPr>
        <w:pStyle w:val="ListParagraph"/>
        <w:spacing w:line="240" w:lineRule="auto"/>
        <w:ind w:left="0"/>
        <w:jc w:val="both"/>
        <w:rPr>
          <w:rFonts w:ascii="Arial" w:hAnsi="Arial" w:cs="Arial"/>
          <w:sz w:val="24"/>
          <w:szCs w:val="24"/>
        </w:rPr>
      </w:pPr>
      <w:r>
        <w:rPr>
          <w:rFonts w:ascii="Arial" w:hAnsi="Arial" w:cs="Arial"/>
          <w:sz w:val="24"/>
          <w:szCs w:val="24"/>
        </w:rPr>
        <w:t>Ownership</w:t>
      </w:r>
      <w:r w:rsidR="0041455D">
        <w:rPr>
          <w:rFonts w:ascii="Arial" w:hAnsi="Arial" w:cs="Arial"/>
          <w:sz w:val="24"/>
          <w:szCs w:val="24"/>
        </w:rPr>
        <w:t xml:space="preserve"> Agreement</w:t>
      </w:r>
    </w:p>
    <w:p w14:paraId="530ECA05" w14:textId="3531A3D1" w:rsidR="008003D2" w:rsidRPr="008003D2" w:rsidRDefault="0041455D" w:rsidP="00FE73F5">
      <w:pPr>
        <w:pStyle w:val="ListParagraph"/>
        <w:spacing w:line="240" w:lineRule="auto"/>
        <w:ind w:left="0"/>
        <w:jc w:val="both"/>
        <w:rPr>
          <w:rFonts w:ascii="Arial" w:hAnsi="Arial" w:cs="Arial"/>
          <w:sz w:val="24"/>
          <w:szCs w:val="24"/>
        </w:rPr>
      </w:pPr>
      <w:r>
        <w:rPr>
          <w:rFonts w:ascii="Arial" w:hAnsi="Arial" w:cs="Arial"/>
          <w:sz w:val="24"/>
          <w:szCs w:val="24"/>
        </w:rPr>
        <w:t>Rental Agreement</w:t>
      </w:r>
    </w:p>
    <w:p w14:paraId="76811EAA" w14:textId="77777777" w:rsidR="008003D2" w:rsidRPr="008003D2" w:rsidRDefault="008003D2" w:rsidP="00FE73F5">
      <w:pPr>
        <w:pStyle w:val="ListParagraph"/>
        <w:spacing w:line="240" w:lineRule="auto"/>
        <w:ind w:left="0"/>
        <w:jc w:val="both"/>
        <w:rPr>
          <w:rFonts w:ascii="Arial" w:hAnsi="Arial" w:cs="Arial"/>
          <w:sz w:val="24"/>
          <w:szCs w:val="24"/>
          <w:u w:val="single"/>
        </w:rPr>
      </w:pPr>
    </w:p>
    <w:p w14:paraId="70FFEF69" w14:textId="3D0F3314" w:rsidR="008003D2" w:rsidRDefault="008003D2" w:rsidP="00FE73F5">
      <w:pPr>
        <w:pStyle w:val="ListParagraph"/>
        <w:spacing w:line="240" w:lineRule="auto"/>
        <w:ind w:left="0"/>
        <w:jc w:val="both"/>
        <w:rPr>
          <w:rFonts w:ascii="Arial" w:hAnsi="Arial" w:cs="Arial"/>
          <w:sz w:val="24"/>
          <w:szCs w:val="24"/>
        </w:rPr>
      </w:pPr>
    </w:p>
    <w:p w14:paraId="0B276CD9" w14:textId="02876780" w:rsidR="00632CCD" w:rsidRDefault="00632CCD" w:rsidP="00FE73F5">
      <w:pPr>
        <w:pStyle w:val="ListParagraph"/>
        <w:spacing w:line="240" w:lineRule="auto"/>
        <w:ind w:left="0"/>
        <w:jc w:val="both"/>
        <w:rPr>
          <w:rFonts w:ascii="Arial" w:hAnsi="Arial" w:cs="Arial"/>
          <w:sz w:val="24"/>
          <w:szCs w:val="24"/>
        </w:rPr>
      </w:pPr>
    </w:p>
    <w:p w14:paraId="1F9A427D" w14:textId="7BF57699" w:rsidR="00632CCD" w:rsidRDefault="00632CCD" w:rsidP="00FE73F5">
      <w:pPr>
        <w:pStyle w:val="ListParagraph"/>
        <w:spacing w:line="240" w:lineRule="auto"/>
        <w:ind w:left="0"/>
        <w:jc w:val="both"/>
        <w:rPr>
          <w:rFonts w:ascii="Arial" w:hAnsi="Arial" w:cs="Arial"/>
          <w:sz w:val="24"/>
          <w:szCs w:val="24"/>
        </w:rPr>
      </w:pPr>
    </w:p>
    <w:p w14:paraId="12D3BD7A" w14:textId="6018A864" w:rsidR="00632CCD" w:rsidRDefault="00632CCD" w:rsidP="00FE73F5">
      <w:pPr>
        <w:pStyle w:val="ListParagraph"/>
        <w:spacing w:line="240" w:lineRule="auto"/>
        <w:ind w:left="0"/>
        <w:jc w:val="both"/>
        <w:rPr>
          <w:rFonts w:ascii="Arial" w:hAnsi="Arial" w:cs="Arial"/>
          <w:sz w:val="24"/>
          <w:szCs w:val="24"/>
        </w:rPr>
      </w:pPr>
    </w:p>
    <w:p w14:paraId="2D00F193" w14:textId="184067CD" w:rsidR="00632CCD" w:rsidRDefault="00632CCD" w:rsidP="00FE73F5">
      <w:pPr>
        <w:pStyle w:val="ListParagraph"/>
        <w:spacing w:line="240" w:lineRule="auto"/>
        <w:ind w:left="0"/>
        <w:jc w:val="both"/>
        <w:rPr>
          <w:rFonts w:ascii="Arial" w:hAnsi="Arial" w:cs="Arial"/>
          <w:sz w:val="24"/>
          <w:szCs w:val="24"/>
        </w:rPr>
      </w:pPr>
    </w:p>
    <w:p w14:paraId="79DADD50" w14:textId="5C694EF5" w:rsidR="00632CCD" w:rsidRDefault="00632CCD" w:rsidP="00FE73F5">
      <w:pPr>
        <w:pStyle w:val="ListParagraph"/>
        <w:spacing w:line="240" w:lineRule="auto"/>
        <w:ind w:left="0"/>
        <w:jc w:val="both"/>
        <w:rPr>
          <w:rFonts w:ascii="Arial" w:hAnsi="Arial" w:cs="Arial"/>
          <w:sz w:val="24"/>
          <w:szCs w:val="24"/>
        </w:rPr>
      </w:pPr>
    </w:p>
    <w:p w14:paraId="4F06E173" w14:textId="77777777" w:rsidR="00632CCD" w:rsidRDefault="00632CCD" w:rsidP="00FE73F5">
      <w:pPr>
        <w:pStyle w:val="ListParagraph"/>
        <w:spacing w:line="240" w:lineRule="auto"/>
        <w:ind w:left="0"/>
        <w:jc w:val="both"/>
        <w:rPr>
          <w:rFonts w:ascii="Arial" w:hAnsi="Arial" w:cs="Arial"/>
          <w:sz w:val="24"/>
          <w:szCs w:val="24"/>
        </w:rPr>
      </w:pPr>
    </w:p>
    <w:p w14:paraId="57561A8E" w14:textId="1D45A064" w:rsidR="00087CD6" w:rsidRDefault="00087CD6" w:rsidP="00FE73F5">
      <w:pPr>
        <w:pStyle w:val="ListParagraph"/>
        <w:spacing w:line="240" w:lineRule="auto"/>
        <w:ind w:left="0"/>
        <w:jc w:val="both"/>
        <w:rPr>
          <w:rFonts w:ascii="Arial" w:hAnsi="Arial" w:cs="Arial"/>
          <w:sz w:val="24"/>
          <w:szCs w:val="24"/>
        </w:rPr>
      </w:pPr>
    </w:p>
    <w:p w14:paraId="1326D7E6" w14:textId="3A75A400" w:rsidR="00087CD6" w:rsidRPr="00972388" w:rsidRDefault="00087CD6" w:rsidP="00FE73F5">
      <w:pPr>
        <w:pStyle w:val="ListParagraph"/>
        <w:spacing w:line="240" w:lineRule="auto"/>
        <w:ind w:left="0"/>
        <w:jc w:val="both"/>
        <w:rPr>
          <w:rFonts w:ascii="Ink Free" w:hAnsi="Ink Free" w:cs="Arial"/>
          <w:b/>
          <w:bCs/>
          <w:sz w:val="28"/>
          <w:szCs w:val="28"/>
        </w:rPr>
      </w:pPr>
      <w:r w:rsidRPr="00972388">
        <w:rPr>
          <w:rFonts w:ascii="Ink Free" w:hAnsi="Ink Free" w:cs="Arial"/>
          <w:b/>
          <w:bCs/>
          <w:sz w:val="28"/>
          <w:szCs w:val="28"/>
        </w:rPr>
        <w:t>Documents required for loans/OD:</w:t>
      </w:r>
    </w:p>
    <w:p w14:paraId="0A6DB458" w14:textId="4C2FC7BA"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 xml:space="preserve">-Letter of Disbursement </w:t>
      </w:r>
    </w:p>
    <w:p w14:paraId="2EB60584" w14:textId="72B0CD45"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-Undertaking</w:t>
      </w:r>
    </w:p>
    <w:p w14:paraId="03BFD66B" w14:textId="476C458B"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-Letter of guarantee</w:t>
      </w:r>
    </w:p>
    <w:p w14:paraId="1FB4B632" w14:textId="6329AB9F"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-Promissory note</w:t>
      </w:r>
    </w:p>
    <w:p w14:paraId="50A9E913" w14:textId="30F9941D"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-Letter of Lien/mortgage against FDR or DPS</w:t>
      </w:r>
    </w:p>
    <w:p w14:paraId="3D38EBB7" w14:textId="42ADCEC2"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 xml:space="preserve">-Letter of Continuity </w:t>
      </w:r>
    </w:p>
    <w:p w14:paraId="20E1CA69" w14:textId="6EEF74F8"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-General Terms and Conditions for Overdraft Facility/Loan</w:t>
      </w:r>
    </w:p>
    <w:p w14:paraId="0154FE62" w14:textId="1A24AECB" w:rsidR="00087CD6" w:rsidRDefault="00087CD6" w:rsidP="00FE73F5">
      <w:pPr>
        <w:pStyle w:val="ListParagraph"/>
        <w:spacing w:line="240" w:lineRule="auto"/>
        <w:ind w:left="0"/>
        <w:jc w:val="both"/>
        <w:rPr>
          <w:rFonts w:ascii="Arial" w:hAnsi="Arial" w:cs="Arial"/>
          <w:sz w:val="24"/>
          <w:szCs w:val="24"/>
        </w:rPr>
      </w:pPr>
      <w:r>
        <w:rPr>
          <w:rFonts w:ascii="Arial" w:hAnsi="Arial" w:cs="Arial"/>
          <w:sz w:val="24"/>
          <w:szCs w:val="24"/>
        </w:rPr>
        <w:t>-Application for banking facility</w:t>
      </w:r>
    </w:p>
    <w:p w14:paraId="3D008068" w14:textId="574ADB63" w:rsidR="00FE73F5" w:rsidRDefault="00FE73F5" w:rsidP="00FE73F5">
      <w:pPr>
        <w:pStyle w:val="ListParagraph"/>
        <w:spacing w:line="240" w:lineRule="auto"/>
        <w:ind w:left="0"/>
        <w:jc w:val="both"/>
        <w:rPr>
          <w:rFonts w:ascii="Arial" w:hAnsi="Arial" w:cs="Arial"/>
          <w:sz w:val="24"/>
          <w:szCs w:val="24"/>
        </w:rPr>
      </w:pPr>
    </w:p>
    <w:p w14:paraId="6DCF5B59" w14:textId="46F0653C" w:rsidR="00FE73F5" w:rsidRDefault="00FE73F5" w:rsidP="00FE73F5">
      <w:pPr>
        <w:pStyle w:val="ListParagraph"/>
        <w:spacing w:line="240" w:lineRule="auto"/>
        <w:ind w:left="0"/>
        <w:jc w:val="both"/>
        <w:rPr>
          <w:rFonts w:ascii="Arial" w:hAnsi="Arial" w:cs="Arial"/>
          <w:sz w:val="24"/>
          <w:szCs w:val="24"/>
        </w:rPr>
      </w:pPr>
    </w:p>
    <w:p w14:paraId="0DFDB5C7" w14:textId="5074C79B" w:rsidR="00A35DA4" w:rsidRPr="00625606" w:rsidRDefault="00FE73F5"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Personal Loans</w:t>
      </w:r>
      <w:r w:rsidRPr="00625606">
        <w:rPr>
          <w:rFonts w:ascii="Arial" w:hAnsi="Arial" w:cs="Arial"/>
          <w:color w:val="4472C4" w:themeColor="accent1"/>
          <w:sz w:val="24"/>
          <w:szCs w:val="24"/>
        </w:rPr>
        <w:t xml:space="preserve"> </w:t>
      </w:r>
      <w:r w:rsidRPr="00625606">
        <w:rPr>
          <w:rFonts w:ascii="Arial" w:hAnsi="Arial" w:cs="Arial"/>
          <w:sz w:val="24"/>
          <w:szCs w:val="24"/>
        </w:rPr>
        <w:t xml:space="preserve">– Personal loan helps individuals to make certain dreams possible and attain opportunities that help them advance by eliminating the </w:t>
      </w:r>
      <w:r w:rsidR="00F6687B" w:rsidRPr="00625606">
        <w:rPr>
          <w:rFonts w:ascii="Arial" w:hAnsi="Arial" w:cs="Arial"/>
          <w:sz w:val="24"/>
          <w:szCs w:val="24"/>
        </w:rPr>
        <w:t xml:space="preserve">financial difficulties in life. An individual can acquire this loan opportunity for purchasing small assets such as, a car or furniture, or pay for higher education purposes and make a wedding event become a reality. This can be availed to make extensions of homes or even travel abroad for leisure experiences. </w:t>
      </w:r>
    </w:p>
    <w:p w14:paraId="2B1A7148" w14:textId="710E6485" w:rsidR="00F6687B" w:rsidRDefault="00F6687B" w:rsidP="00625606">
      <w:pPr>
        <w:spacing w:line="240" w:lineRule="auto"/>
        <w:jc w:val="both"/>
        <w:rPr>
          <w:rFonts w:ascii="Arial" w:hAnsi="Arial" w:cs="Arial"/>
          <w:sz w:val="24"/>
          <w:szCs w:val="24"/>
        </w:rPr>
      </w:pPr>
      <w:r>
        <w:rPr>
          <w:rFonts w:ascii="Arial" w:hAnsi="Arial" w:cs="Arial"/>
          <w:sz w:val="24"/>
          <w:szCs w:val="24"/>
        </w:rPr>
        <w:t xml:space="preserve">-The highest amount available for this loan is BDT 2 Million. </w:t>
      </w:r>
    </w:p>
    <w:p w14:paraId="492390FC" w14:textId="50333C00" w:rsidR="00F6687B" w:rsidRDefault="00F6687B" w:rsidP="00625606">
      <w:pPr>
        <w:spacing w:line="240" w:lineRule="auto"/>
        <w:jc w:val="both"/>
        <w:rPr>
          <w:rFonts w:ascii="Arial" w:hAnsi="Arial" w:cs="Arial"/>
          <w:sz w:val="24"/>
          <w:szCs w:val="24"/>
        </w:rPr>
      </w:pPr>
      <w:r>
        <w:rPr>
          <w:rFonts w:ascii="Arial" w:hAnsi="Arial" w:cs="Arial"/>
          <w:sz w:val="24"/>
          <w:szCs w:val="24"/>
        </w:rPr>
        <w:t>-Has attractive interest rates, and repayment tenure starts from 1 year to 5 years.</w:t>
      </w:r>
    </w:p>
    <w:p w14:paraId="0EE0B1AC" w14:textId="63D52E8E" w:rsidR="00F6687B" w:rsidRDefault="00F6687B" w:rsidP="00625606">
      <w:pPr>
        <w:spacing w:line="240" w:lineRule="auto"/>
        <w:jc w:val="both"/>
        <w:rPr>
          <w:rFonts w:ascii="Arial" w:hAnsi="Arial" w:cs="Arial"/>
          <w:sz w:val="24"/>
          <w:szCs w:val="24"/>
        </w:rPr>
      </w:pPr>
      <w:r>
        <w:rPr>
          <w:rFonts w:ascii="Arial" w:hAnsi="Arial" w:cs="Arial"/>
          <w:sz w:val="24"/>
          <w:szCs w:val="24"/>
        </w:rPr>
        <w:t>-Partial payment or early settlement scope is available.</w:t>
      </w:r>
    </w:p>
    <w:p w14:paraId="4D4CAE12" w14:textId="0467EF2E" w:rsidR="00F6687B" w:rsidRDefault="00F6687B" w:rsidP="00625606">
      <w:pPr>
        <w:spacing w:line="240" w:lineRule="auto"/>
        <w:jc w:val="both"/>
        <w:rPr>
          <w:rFonts w:ascii="Arial" w:hAnsi="Arial" w:cs="Arial"/>
          <w:sz w:val="24"/>
          <w:szCs w:val="24"/>
        </w:rPr>
      </w:pPr>
      <w:r>
        <w:rPr>
          <w:rFonts w:ascii="Arial" w:hAnsi="Arial" w:cs="Arial"/>
          <w:sz w:val="24"/>
          <w:szCs w:val="24"/>
        </w:rPr>
        <w:t>-Payback can be made through income sources of family members as well.</w:t>
      </w:r>
    </w:p>
    <w:p w14:paraId="71793490" w14:textId="224F7946" w:rsidR="00F6687B" w:rsidRDefault="00F6687B" w:rsidP="00625606">
      <w:pPr>
        <w:spacing w:line="240" w:lineRule="auto"/>
        <w:jc w:val="both"/>
        <w:rPr>
          <w:rFonts w:ascii="Arial" w:hAnsi="Arial" w:cs="Arial"/>
          <w:sz w:val="24"/>
          <w:szCs w:val="24"/>
        </w:rPr>
      </w:pPr>
      <w:r>
        <w:rPr>
          <w:rFonts w:ascii="Arial" w:hAnsi="Arial" w:cs="Arial"/>
          <w:sz w:val="24"/>
          <w:szCs w:val="24"/>
        </w:rPr>
        <w:t>-Renewal is applicable after the payment and tenure of the loan has been completed</w:t>
      </w:r>
    </w:p>
    <w:p w14:paraId="46323BAF" w14:textId="5DEC49CB" w:rsidR="00F6687B" w:rsidRDefault="00F6687B" w:rsidP="00625606">
      <w:pPr>
        <w:spacing w:line="240" w:lineRule="auto"/>
        <w:jc w:val="both"/>
        <w:rPr>
          <w:rFonts w:ascii="Arial" w:hAnsi="Arial" w:cs="Arial"/>
          <w:sz w:val="24"/>
          <w:szCs w:val="24"/>
        </w:rPr>
      </w:pPr>
      <w:r>
        <w:rPr>
          <w:rFonts w:ascii="Arial" w:hAnsi="Arial" w:cs="Arial"/>
          <w:sz w:val="24"/>
          <w:szCs w:val="24"/>
        </w:rPr>
        <w:t>-Flexibility on choosing fixed or floating interest rate</w:t>
      </w:r>
    </w:p>
    <w:p w14:paraId="506E337B" w14:textId="1212B9A9" w:rsidR="00F6687B" w:rsidRDefault="00F6687B" w:rsidP="00625606">
      <w:pPr>
        <w:spacing w:line="240" w:lineRule="auto"/>
        <w:jc w:val="both"/>
        <w:rPr>
          <w:rFonts w:ascii="Arial" w:hAnsi="Arial" w:cs="Arial"/>
          <w:sz w:val="24"/>
          <w:szCs w:val="24"/>
        </w:rPr>
      </w:pPr>
      <w:r>
        <w:rPr>
          <w:rFonts w:ascii="Arial" w:hAnsi="Arial" w:cs="Arial"/>
          <w:sz w:val="24"/>
          <w:szCs w:val="24"/>
        </w:rPr>
        <w:t>-Loan processing time is at most 3 days after application.</w:t>
      </w:r>
    </w:p>
    <w:p w14:paraId="73694A41" w14:textId="295292DB" w:rsidR="00F6687B" w:rsidRDefault="00F6687B" w:rsidP="00F6687B">
      <w:pPr>
        <w:spacing w:line="240" w:lineRule="auto"/>
        <w:ind w:left="720"/>
        <w:jc w:val="both"/>
        <w:rPr>
          <w:rFonts w:ascii="Arial" w:hAnsi="Arial" w:cs="Arial"/>
          <w:sz w:val="24"/>
          <w:szCs w:val="24"/>
        </w:rPr>
      </w:pPr>
    </w:p>
    <w:p w14:paraId="6DB558F1" w14:textId="77777777" w:rsidR="00565EDF" w:rsidRPr="00625606" w:rsidRDefault="00C851C8"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Auto Loans</w:t>
      </w:r>
      <w:r w:rsidRPr="00625606">
        <w:rPr>
          <w:rFonts w:ascii="Arial" w:hAnsi="Arial" w:cs="Arial"/>
          <w:color w:val="4472C4" w:themeColor="accent1"/>
          <w:sz w:val="24"/>
          <w:szCs w:val="24"/>
        </w:rPr>
        <w:t xml:space="preserve"> </w:t>
      </w:r>
      <w:r w:rsidR="00565EDF" w:rsidRPr="00625606">
        <w:rPr>
          <w:rFonts w:ascii="Arial" w:hAnsi="Arial" w:cs="Arial"/>
          <w:sz w:val="24"/>
          <w:szCs w:val="24"/>
        </w:rPr>
        <w:t>–</w:t>
      </w:r>
      <w:r w:rsidRPr="00625606">
        <w:rPr>
          <w:rFonts w:ascii="Arial" w:hAnsi="Arial" w:cs="Arial"/>
          <w:sz w:val="24"/>
          <w:szCs w:val="24"/>
        </w:rPr>
        <w:t xml:space="preserve"> </w:t>
      </w:r>
      <w:r w:rsidR="00565EDF" w:rsidRPr="00625606">
        <w:rPr>
          <w:rFonts w:ascii="Arial" w:hAnsi="Arial" w:cs="Arial"/>
          <w:sz w:val="24"/>
          <w:szCs w:val="24"/>
        </w:rPr>
        <w:t xml:space="preserve">Individuals taking interest in purchasing auto mobiles for personal or official purposes can approach the bank to provide monetary credit facilities. The applicant must be of 23 years and over, with confirmed proof of source of income. </w:t>
      </w:r>
    </w:p>
    <w:p w14:paraId="4A775421" w14:textId="77777777" w:rsidR="00565EDF" w:rsidRDefault="00565EDF" w:rsidP="00565EDF">
      <w:pPr>
        <w:pStyle w:val="ListParagraph"/>
        <w:spacing w:line="240" w:lineRule="auto"/>
        <w:ind w:left="1080"/>
        <w:jc w:val="both"/>
        <w:rPr>
          <w:rFonts w:ascii="Arial" w:hAnsi="Arial" w:cs="Arial"/>
          <w:sz w:val="24"/>
          <w:szCs w:val="24"/>
        </w:rPr>
      </w:pPr>
    </w:p>
    <w:p w14:paraId="518B88E9" w14:textId="23FA32F0" w:rsidR="00565EDF" w:rsidRPr="00625606" w:rsidRDefault="007B1505" w:rsidP="00625606">
      <w:pPr>
        <w:spacing w:line="240" w:lineRule="auto"/>
        <w:jc w:val="both"/>
        <w:rPr>
          <w:rFonts w:ascii="Arial" w:hAnsi="Arial" w:cs="Arial"/>
          <w:sz w:val="24"/>
          <w:szCs w:val="24"/>
        </w:rPr>
      </w:pPr>
      <w:r w:rsidRPr="00625606">
        <w:rPr>
          <w:rFonts w:ascii="Arial" w:hAnsi="Arial" w:cs="Arial"/>
          <w:sz w:val="24"/>
          <w:szCs w:val="24"/>
        </w:rPr>
        <w:t>-</w:t>
      </w:r>
      <w:r w:rsidR="00565EDF" w:rsidRPr="00625606">
        <w:rPr>
          <w:rFonts w:ascii="Arial" w:hAnsi="Arial" w:cs="Arial"/>
          <w:sz w:val="24"/>
          <w:szCs w:val="24"/>
        </w:rPr>
        <w:t xml:space="preserve">The auto loan can be provided at maximum of BDT 4 million. </w:t>
      </w:r>
    </w:p>
    <w:p w14:paraId="16814BF6" w14:textId="5080E9A4" w:rsidR="00565EDF" w:rsidRPr="00625606" w:rsidRDefault="007B1505" w:rsidP="00625606">
      <w:pPr>
        <w:spacing w:line="240" w:lineRule="auto"/>
        <w:jc w:val="both"/>
        <w:rPr>
          <w:rFonts w:ascii="Arial" w:hAnsi="Arial" w:cs="Arial"/>
          <w:sz w:val="24"/>
          <w:szCs w:val="24"/>
        </w:rPr>
      </w:pPr>
      <w:r w:rsidRPr="00625606">
        <w:rPr>
          <w:rFonts w:ascii="Arial" w:hAnsi="Arial" w:cs="Arial"/>
          <w:sz w:val="24"/>
          <w:szCs w:val="24"/>
        </w:rPr>
        <w:t>-</w:t>
      </w:r>
      <w:r w:rsidR="00565EDF" w:rsidRPr="00625606">
        <w:rPr>
          <w:rFonts w:ascii="Arial" w:hAnsi="Arial" w:cs="Arial"/>
          <w:sz w:val="24"/>
          <w:szCs w:val="24"/>
        </w:rPr>
        <w:t xml:space="preserve">Mostly the loans are provided at max 50% of the price of the vehicle. </w:t>
      </w:r>
    </w:p>
    <w:p w14:paraId="5FD89D1F" w14:textId="7C902B37" w:rsidR="00F6687B" w:rsidRPr="00625606" w:rsidRDefault="007B1505" w:rsidP="00625606">
      <w:pPr>
        <w:spacing w:line="240" w:lineRule="auto"/>
        <w:jc w:val="both"/>
        <w:rPr>
          <w:rFonts w:ascii="Arial" w:hAnsi="Arial" w:cs="Arial"/>
          <w:sz w:val="24"/>
          <w:szCs w:val="24"/>
        </w:rPr>
      </w:pPr>
      <w:r w:rsidRPr="00625606">
        <w:rPr>
          <w:rFonts w:ascii="Arial" w:hAnsi="Arial" w:cs="Arial"/>
          <w:sz w:val="24"/>
          <w:szCs w:val="24"/>
        </w:rPr>
        <w:t>-</w:t>
      </w:r>
      <w:r w:rsidR="00565EDF" w:rsidRPr="00625606">
        <w:rPr>
          <w:rFonts w:ascii="Arial" w:hAnsi="Arial" w:cs="Arial"/>
          <w:sz w:val="24"/>
          <w:szCs w:val="24"/>
        </w:rPr>
        <w:t xml:space="preserve">The maximum tenure of the loan is 5 years. </w:t>
      </w:r>
    </w:p>
    <w:p w14:paraId="6CEFDD73" w14:textId="41D6D9BC" w:rsidR="00565EDF" w:rsidRPr="00625606" w:rsidRDefault="007B1505" w:rsidP="00625606">
      <w:pPr>
        <w:spacing w:line="240" w:lineRule="auto"/>
        <w:jc w:val="both"/>
        <w:rPr>
          <w:rFonts w:ascii="Arial" w:hAnsi="Arial" w:cs="Arial"/>
          <w:sz w:val="24"/>
          <w:szCs w:val="24"/>
        </w:rPr>
      </w:pPr>
      <w:r w:rsidRPr="00625606">
        <w:rPr>
          <w:rFonts w:ascii="Arial" w:hAnsi="Arial" w:cs="Arial"/>
          <w:sz w:val="24"/>
          <w:szCs w:val="24"/>
        </w:rPr>
        <w:t>-</w:t>
      </w:r>
      <w:r w:rsidR="00565EDF" w:rsidRPr="00625606">
        <w:rPr>
          <w:rFonts w:ascii="Arial" w:hAnsi="Arial" w:cs="Arial"/>
          <w:sz w:val="24"/>
          <w:szCs w:val="24"/>
        </w:rPr>
        <w:t xml:space="preserve">For security the hypothecation of the vehicle and 50% equity is required. </w:t>
      </w:r>
    </w:p>
    <w:p w14:paraId="34D8E2CD" w14:textId="7F8196F4" w:rsidR="00565EDF" w:rsidRDefault="00565EDF" w:rsidP="00565EDF">
      <w:pPr>
        <w:pStyle w:val="ListParagraph"/>
        <w:spacing w:line="240" w:lineRule="auto"/>
        <w:ind w:left="1080"/>
        <w:jc w:val="both"/>
        <w:rPr>
          <w:rFonts w:ascii="Arial" w:hAnsi="Arial" w:cs="Arial"/>
          <w:sz w:val="24"/>
          <w:szCs w:val="24"/>
        </w:rPr>
      </w:pPr>
    </w:p>
    <w:p w14:paraId="29890F98" w14:textId="6A6BEBC5" w:rsidR="00565EDF" w:rsidRPr="00625606" w:rsidRDefault="00565EDF"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lastRenderedPageBreak/>
        <w:t>Home Loans</w:t>
      </w:r>
      <w:r w:rsidRPr="00625606">
        <w:rPr>
          <w:rFonts w:ascii="Arial" w:hAnsi="Arial" w:cs="Arial"/>
          <w:color w:val="4472C4" w:themeColor="accent1"/>
          <w:sz w:val="24"/>
          <w:szCs w:val="24"/>
        </w:rPr>
        <w:t xml:space="preserve"> </w:t>
      </w:r>
      <w:r w:rsidRPr="00625606">
        <w:rPr>
          <w:rFonts w:ascii="Arial" w:hAnsi="Arial" w:cs="Arial"/>
          <w:sz w:val="24"/>
          <w:szCs w:val="24"/>
        </w:rPr>
        <w:t xml:space="preserve">– A family’s dream come true when they live on a place of their own. To make this dream a reality, couples, or individuals seek for financial assistance. CBC is always there for help people create their own home. Thus, loans </w:t>
      </w:r>
      <w:r w:rsidR="007B1505" w:rsidRPr="00625606">
        <w:rPr>
          <w:rFonts w:ascii="Arial" w:hAnsi="Arial" w:cs="Arial"/>
          <w:sz w:val="24"/>
          <w:szCs w:val="24"/>
        </w:rPr>
        <w:t xml:space="preserve">are available </w:t>
      </w:r>
      <w:r w:rsidRPr="00625606">
        <w:rPr>
          <w:rFonts w:ascii="Arial" w:hAnsi="Arial" w:cs="Arial"/>
          <w:sz w:val="24"/>
          <w:szCs w:val="24"/>
        </w:rPr>
        <w:t xml:space="preserve">for purchasing a new house, completion of </w:t>
      </w:r>
      <w:r w:rsidR="007B1505" w:rsidRPr="00625606">
        <w:rPr>
          <w:rFonts w:ascii="Arial" w:hAnsi="Arial" w:cs="Arial"/>
          <w:sz w:val="24"/>
          <w:szCs w:val="24"/>
        </w:rPr>
        <w:t>under-constructed property, or a flat at desired locations.</w:t>
      </w:r>
    </w:p>
    <w:p w14:paraId="4940C2AD" w14:textId="2180E935" w:rsidR="007B1505" w:rsidRDefault="007B1505" w:rsidP="007B1505">
      <w:pPr>
        <w:spacing w:line="240" w:lineRule="auto"/>
        <w:jc w:val="both"/>
        <w:rPr>
          <w:rFonts w:ascii="Arial" w:hAnsi="Arial" w:cs="Arial"/>
          <w:sz w:val="24"/>
          <w:szCs w:val="24"/>
        </w:rPr>
      </w:pPr>
    </w:p>
    <w:p w14:paraId="697F648D" w14:textId="6A581463" w:rsidR="007B1505" w:rsidRDefault="007B1505" w:rsidP="00625606">
      <w:pPr>
        <w:spacing w:line="240" w:lineRule="auto"/>
        <w:jc w:val="both"/>
        <w:rPr>
          <w:rFonts w:ascii="Arial" w:hAnsi="Arial" w:cs="Arial"/>
          <w:sz w:val="24"/>
          <w:szCs w:val="24"/>
        </w:rPr>
      </w:pPr>
      <w:r>
        <w:rPr>
          <w:rFonts w:ascii="Arial" w:hAnsi="Arial" w:cs="Arial"/>
          <w:sz w:val="24"/>
          <w:szCs w:val="24"/>
        </w:rPr>
        <w:t>-Maximum loan is BDT 12 Million</w:t>
      </w:r>
    </w:p>
    <w:p w14:paraId="50130663" w14:textId="72E7AC59" w:rsidR="007B1505" w:rsidRDefault="007B1505" w:rsidP="00625606">
      <w:pPr>
        <w:spacing w:line="240" w:lineRule="auto"/>
        <w:jc w:val="both"/>
        <w:rPr>
          <w:rFonts w:ascii="Arial" w:hAnsi="Arial" w:cs="Arial"/>
          <w:sz w:val="24"/>
          <w:szCs w:val="24"/>
        </w:rPr>
      </w:pPr>
      <w:r>
        <w:rPr>
          <w:rFonts w:ascii="Arial" w:hAnsi="Arial" w:cs="Arial"/>
          <w:sz w:val="24"/>
          <w:szCs w:val="24"/>
        </w:rPr>
        <w:t>-Processing charge is reasonable</w:t>
      </w:r>
    </w:p>
    <w:p w14:paraId="3680A30B" w14:textId="2A62DF49" w:rsidR="007B1505" w:rsidRDefault="007B1505" w:rsidP="00625606">
      <w:pPr>
        <w:spacing w:line="240" w:lineRule="auto"/>
        <w:jc w:val="both"/>
        <w:rPr>
          <w:rFonts w:ascii="Arial" w:hAnsi="Arial" w:cs="Arial"/>
          <w:sz w:val="24"/>
          <w:szCs w:val="24"/>
        </w:rPr>
      </w:pPr>
      <w:r>
        <w:rPr>
          <w:rFonts w:ascii="Arial" w:hAnsi="Arial" w:cs="Arial"/>
          <w:sz w:val="24"/>
          <w:szCs w:val="24"/>
        </w:rPr>
        <w:t>-Flexible tenures and low interest rate options</w:t>
      </w:r>
    </w:p>
    <w:p w14:paraId="2E1CC604" w14:textId="60011EEF" w:rsidR="007B1505" w:rsidRDefault="007B1505" w:rsidP="00625606">
      <w:pPr>
        <w:spacing w:line="240" w:lineRule="auto"/>
        <w:jc w:val="both"/>
        <w:rPr>
          <w:rFonts w:ascii="Arial" w:hAnsi="Arial" w:cs="Arial"/>
          <w:sz w:val="24"/>
          <w:szCs w:val="24"/>
        </w:rPr>
      </w:pPr>
      <w:r>
        <w:rPr>
          <w:rFonts w:ascii="Arial" w:hAnsi="Arial" w:cs="Arial"/>
          <w:sz w:val="24"/>
          <w:szCs w:val="24"/>
        </w:rPr>
        <w:t>-Quick Paybacks options</w:t>
      </w:r>
    </w:p>
    <w:p w14:paraId="260CB0E2" w14:textId="4E3522FB" w:rsidR="007B1505" w:rsidRDefault="007B1505" w:rsidP="00625606">
      <w:pPr>
        <w:spacing w:line="240" w:lineRule="auto"/>
        <w:jc w:val="both"/>
        <w:rPr>
          <w:rFonts w:ascii="Arial" w:hAnsi="Arial" w:cs="Arial"/>
          <w:sz w:val="24"/>
          <w:szCs w:val="24"/>
        </w:rPr>
      </w:pPr>
      <w:r>
        <w:rPr>
          <w:rFonts w:ascii="Arial" w:hAnsi="Arial" w:cs="Arial"/>
          <w:sz w:val="24"/>
          <w:szCs w:val="24"/>
        </w:rPr>
        <w:t>-No hidden charges and collateral property have to be in areas of Dhaka, Chittagong, Narayanganj, Sylhet, Tongi, Savar and Gazipur.</w:t>
      </w:r>
    </w:p>
    <w:p w14:paraId="6A90DBE5" w14:textId="60945405" w:rsidR="007B1505" w:rsidRDefault="007B1505" w:rsidP="00625606">
      <w:pPr>
        <w:spacing w:line="240" w:lineRule="auto"/>
        <w:jc w:val="both"/>
        <w:rPr>
          <w:rFonts w:ascii="Arial" w:hAnsi="Arial" w:cs="Arial"/>
          <w:sz w:val="24"/>
          <w:szCs w:val="24"/>
        </w:rPr>
      </w:pPr>
      <w:r>
        <w:rPr>
          <w:rFonts w:ascii="Arial" w:hAnsi="Arial" w:cs="Arial"/>
          <w:sz w:val="24"/>
          <w:szCs w:val="24"/>
        </w:rPr>
        <w:t>-</w:t>
      </w:r>
      <w:r w:rsidR="00A376E2">
        <w:rPr>
          <w:rFonts w:ascii="Arial" w:hAnsi="Arial" w:cs="Arial"/>
          <w:sz w:val="24"/>
          <w:szCs w:val="24"/>
        </w:rPr>
        <w:t xml:space="preserve">Decreasing Term Assurance </w:t>
      </w:r>
      <w:r w:rsidR="008B2075">
        <w:rPr>
          <w:rFonts w:ascii="Arial" w:hAnsi="Arial" w:cs="Arial"/>
          <w:sz w:val="24"/>
          <w:szCs w:val="24"/>
        </w:rPr>
        <w:t xml:space="preserve">(DTA) </w:t>
      </w:r>
      <w:r w:rsidR="00A376E2">
        <w:rPr>
          <w:rFonts w:ascii="Arial" w:hAnsi="Arial" w:cs="Arial"/>
          <w:sz w:val="24"/>
          <w:szCs w:val="24"/>
        </w:rPr>
        <w:t xml:space="preserve">Policy is a very feasible benefit offered for home loans, where the burden of the borrower, in case of death or any occurrences is not transferred to the family members. This works as a credit insurance scheme provided by the best insurance company in Bangladesh in affiliation with the bank. </w:t>
      </w:r>
    </w:p>
    <w:p w14:paraId="35681C28" w14:textId="760D0A49" w:rsidR="008B2075" w:rsidRDefault="008B2075" w:rsidP="007B1505">
      <w:pPr>
        <w:spacing w:line="240" w:lineRule="auto"/>
        <w:ind w:left="1080"/>
        <w:jc w:val="both"/>
        <w:rPr>
          <w:rFonts w:ascii="Arial" w:hAnsi="Arial" w:cs="Arial"/>
          <w:sz w:val="24"/>
          <w:szCs w:val="24"/>
        </w:rPr>
      </w:pPr>
    </w:p>
    <w:p w14:paraId="455B7843" w14:textId="59362FE5" w:rsidR="00784E14" w:rsidRPr="00625606" w:rsidRDefault="00BB021C" w:rsidP="00625606">
      <w:pPr>
        <w:spacing w:line="240" w:lineRule="auto"/>
        <w:jc w:val="both"/>
        <w:rPr>
          <w:rFonts w:ascii="Arial" w:hAnsi="Arial" w:cs="Arial"/>
          <w:sz w:val="24"/>
          <w:szCs w:val="24"/>
        </w:rPr>
      </w:pPr>
      <w:r w:rsidRPr="00625606">
        <w:rPr>
          <w:rFonts w:ascii="Arial" w:hAnsi="Arial" w:cs="Arial"/>
          <w:b/>
          <w:bCs/>
          <w:color w:val="4472C4" w:themeColor="accent1"/>
          <w:sz w:val="24"/>
          <w:szCs w:val="24"/>
        </w:rPr>
        <w:t>Festival Loans</w:t>
      </w:r>
      <w:r w:rsidRPr="00625606">
        <w:rPr>
          <w:rFonts w:ascii="Arial" w:hAnsi="Arial" w:cs="Arial"/>
          <w:color w:val="4472C4" w:themeColor="accent1"/>
          <w:sz w:val="24"/>
          <w:szCs w:val="24"/>
        </w:rPr>
        <w:t xml:space="preserve"> </w:t>
      </w:r>
      <w:r w:rsidR="00784E14" w:rsidRPr="00625606">
        <w:rPr>
          <w:rFonts w:ascii="Arial" w:hAnsi="Arial" w:cs="Arial"/>
          <w:sz w:val="24"/>
          <w:szCs w:val="24"/>
        </w:rPr>
        <w:t>–</w:t>
      </w:r>
      <w:r w:rsidRPr="00625606">
        <w:rPr>
          <w:rFonts w:ascii="Arial" w:hAnsi="Arial" w:cs="Arial"/>
          <w:sz w:val="24"/>
          <w:szCs w:val="24"/>
        </w:rPr>
        <w:t xml:space="preserve"> </w:t>
      </w:r>
      <w:r w:rsidR="00784E14" w:rsidRPr="00625606">
        <w:rPr>
          <w:rFonts w:ascii="Arial" w:hAnsi="Arial" w:cs="Arial"/>
          <w:sz w:val="24"/>
          <w:szCs w:val="24"/>
        </w:rPr>
        <w:t>Occasions are quite special and mostly attached to our hearts, and while performing the rituals and celebrations for the events during the festivals some expenditure are required. CBC offers this unique possibility for availing loans for any kind of festivals in the year. It may be for Eid, Puja, Purnima or Christmas.</w:t>
      </w:r>
    </w:p>
    <w:p w14:paraId="0ED85B7B" w14:textId="1D3A37C1" w:rsidR="00784E14" w:rsidRDefault="00784E14" w:rsidP="00784E14">
      <w:pPr>
        <w:pStyle w:val="ListParagraph"/>
        <w:spacing w:line="240" w:lineRule="auto"/>
        <w:ind w:left="1080"/>
        <w:jc w:val="both"/>
        <w:rPr>
          <w:rFonts w:ascii="Arial" w:hAnsi="Arial" w:cs="Arial"/>
          <w:b/>
          <w:bCs/>
          <w:color w:val="4472C4" w:themeColor="accent1"/>
          <w:sz w:val="24"/>
          <w:szCs w:val="24"/>
        </w:rPr>
      </w:pPr>
    </w:p>
    <w:p w14:paraId="7CA6E270" w14:textId="77777777" w:rsidR="00784E14" w:rsidRPr="00625606" w:rsidRDefault="00784E14" w:rsidP="00625606">
      <w:pPr>
        <w:spacing w:line="240" w:lineRule="auto"/>
        <w:jc w:val="both"/>
        <w:rPr>
          <w:rFonts w:ascii="Arial" w:hAnsi="Arial" w:cs="Arial"/>
          <w:sz w:val="24"/>
          <w:szCs w:val="24"/>
        </w:rPr>
      </w:pPr>
      <w:r w:rsidRPr="00625606">
        <w:rPr>
          <w:rFonts w:ascii="Arial" w:hAnsi="Arial" w:cs="Arial"/>
          <w:sz w:val="24"/>
          <w:szCs w:val="24"/>
        </w:rPr>
        <w:t xml:space="preserve">-The lowest amount of loan is BDT 50000 up to BDT 150000, quadruple times the monthly salary of an individual. </w:t>
      </w:r>
    </w:p>
    <w:p w14:paraId="5D79B82F" w14:textId="2949CAD7" w:rsidR="00784E14" w:rsidRPr="00625606" w:rsidRDefault="00784E14" w:rsidP="00625606">
      <w:pPr>
        <w:spacing w:line="240" w:lineRule="auto"/>
        <w:jc w:val="both"/>
        <w:rPr>
          <w:rFonts w:ascii="Arial" w:hAnsi="Arial" w:cs="Arial"/>
          <w:sz w:val="24"/>
          <w:szCs w:val="24"/>
        </w:rPr>
      </w:pPr>
      <w:r w:rsidRPr="00625606">
        <w:rPr>
          <w:rFonts w:ascii="Arial" w:hAnsi="Arial" w:cs="Arial"/>
          <w:sz w:val="24"/>
          <w:szCs w:val="24"/>
        </w:rPr>
        <w:t>-It is based on the capability of the individual attaining the loan. Minimum salary must be BDT 20000.</w:t>
      </w:r>
    </w:p>
    <w:p w14:paraId="7E6FEC67" w14:textId="4330FEBA" w:rsidR="00784E14" w:rsidRPr="00625606" w:rsidRDefault="00784E14" w:rsidP="00625606">
      <w:pPr>
        <w:spacing w:line="240" w:lineRule="auto"/>
        <w:jc w:val="both"/>
        <w:rPr>
          <w:rFonts w:ascii="Arial" w:hAnsi="Arial" w:cs="Arial"/>
          <w:sz w:val="24"/>
          <w:szCs w:val="24"/>
        </w:rPr>
      </w:pPr>
      <w:r w:rsidRPr="00625606">
        <w:rPr>
          <w:rFonts w:ascii="Arial" w:hAnsi="Arial" w:cs="Arial"/>
          <w:sz w:val="24"/>
          <w:szCs w:val="24"/>
        </w:rPr>
        <w:t xml:space="preserve">-The tenure is 12 months, with low charges and interest rates, with joint loan possibilities.  </w:t>
      </w:r>
    </w:p>
    <w:p w14:paraId="49A90CBF" w14:textId="755AD9CB" w:rsidR="00784E14" w:rsidRDefault="00784E14" w:rsidP="00784E14">
      <w:pPr>
        <w:pStyle w:val="ListParagraph"/>
        <w:spacing w:line="240" w:lineRule="auto"/>
        <w:ind w:left="1080"/>
        <w:jc w:val="both"/>
        <w:rPr>
          <w:rFonts w:ascii="Arial" w:hAnsi="Arial" w:cs="Arial"/>
          <w:sz w:val="24"/>
          <w:szCs w:val="24"/>
        </w:rPr>
      </w:pPr>
    </w:p>
    <w:p w14:paraId="39623BDB" w14:textId="06C6B0AB" w:rsidR="00784E14" w:rsidRDefault="00784E14" w:rsidP="00784E14">
      <w:pPr>
        <w:pStyle w:val="ListParagraph"/>
        <w:spacing w:line="240" w:lineRule="auto"/>
        <w:ind w:left="1080"/>
        <w:jc w:val="both"/>
        <w:rPr>
          <w:rFonts w:ascii="Arial" w:hAnsi="Arial" w:cs="Arial"/>
          <w:sz w:val="24"/>
          <w:szCs w:val="24"/>
        </w:rPr>
      </w:pPr>
    </w:p>
    <w:p w14:paraId="0F743789" w14:textId="78834B12" w:rsidR="00625606" w:rsidRDefault="00625606" w:rsidP="00784E14">
      <w:pPr>
        <w:pStyle w:val="ListParagraph"/>
        <w:spacing w:line="240" w:lineRule="auto"/>
        <w:ind w:left="1080"/>
        <w:jc w:val="both"/>
        <w:rPr>
          <w:rFonts w:ascii="Arial" w:hAnsi="Arial" w:cs="Arial"/>
          <w:sz w:val="24"/>
          <w:szCs w:val="24"/>
        </w:rPr>
      </w:pPr>
    </w:p>
    <w:p w14:paraId="5FE3FC9B" w14:textId="485EA4F1" w:rsidR="00625606" w:rsidRDefault="00625606" w:rsidP="00784E14">
      <w:pPr>
        <w:pStyle w:val="ListParagraph"/>
        <w:spacing w:line="240" w:lineRule="auto"/>
        <w:ind w:left="1080"/>
        <w:jc w:val="both"/>
        <w:rPr>
          <w:rFonts w:ascii="Arial" w:hAnsi="Arial" w:cs="Arial"/>
          <w:sz w:val="24"/>
          <w:szCs w:val="24"/>
        </w:rPr>
      </w:pPr>
    </w:p>
    <w:p w14:paraId="71EA9B32" w14:textId="5050D1B6" w:rsidR="00625606" w:rsidRDefault="00625606" w:rsidP="00784E14">
      <w:pPr>
        <w:pStyle w:val="ListParagraph"/>
        <w:spacing w:line="240" w:lineRule="auto"/>
        <w:ind w:left="1080"/>
        <w:jc w:val="both"/>
        <w:rPr>
          <w:rFonts w:ascii="Arial" w:hAnsi="Arial" w:cs="Arial"/>
          <w:sz w:val="24"/>
          <w:szCs w:val="24"/>
        </w:rPr>
      </w:pPr>
    </w:p>
    <w:p w14:paraId="478A1965" w14:textId="17FD0F36" w:rsidR="00625606" w:rsidRDefault="00625606" w:rsidP="00784E14">
      <w:pPr>
        <w:pStyle w:val="ListParagraph"/>
        <w:spacing w:line="240" w:lineRule="auto"/>
        <w:ind w:left="1080"/>
        <w:jc w:val="both"/>
        <w:rPr>
          <w:rFonts w:ascii="Arial" w:hAnsi="Arial" w:cs="Arial"/>
          <w:sz w:val="24"/>
          <w:szCs w:val="24"/>
        </w:rPr>
      </w:pPr>
    </w:p>
    <w:p w14:paraId="623D4416" w14:textId="6369E60B" w:rsidR="00625606" w:rsidRDefault="00625606" w:rsidP="00784E14">
      <w:pPr>
        <w:pStyle w:val="ListParagraph"/>
        <w:spacing w:line="240" w:lineRule="auto"/>
        <w:ind w:left="1080"/>
        <w:jc w:val="both"/>
        <w:rPr>
          <w:rFonts w:ascii="Arial" w:hAnsi="Arial" w:cs="Arial"/>
          <w:sz w:val="24"/>
          <w:szCs w:val="24"/>
        </w:rPr>
      </w:pPr>
    </w:p>
    <w:p w14:paraId="70AB1CF8" w14:textId="6F83424A" w:rsidR="00625606" w:rsidRDefault="00625606" w:rsidP="00784E14">
      <w:pPr>
        <w:pStyle w:val="ListParagraph"/>
        <w:spacing w:line="240" w:lineRule="auto"/>
        <w:ind w:left="1080"/>
        <w:jc w:val="both"/>
        <w:rPr>
          <w:rFonts w:ascii="Arial" w:hAnsi="Arial" w:cs="Arial"/>
          <w:sz w:val="24"/>
          <w:szCs w:val="24"/>
        </w:rPr>
      </w:pPr>
    </w:p>
    <w:p w14:paraId="1992F5D0" w14:textId="77777777" w:rsidR="00625606" w:rsidRPr="00784E14" w:rsidRDefault="00625606" w:rsidP="00784E14">
      <w:pPr>
        <w:pStyle w:val="ListParagraph"/>
        <w:spacing w:line="240" w:lineRule="auto"/>
        <w:ind w:left="1080"/>
        <w:jc w:val="both"/>
        <w:rPr>
          <w:rFonts w:ascii="Arial" w:hAnsi="Arial" w:cs="Arial"/>
          <w:sz w:val="24"/>
          <w:szCs w:val="24"/>
        </w:rPr>
      </w:pPr>
    </w:p>
    <w:p w14:paraId="3E038446" w14:textId="77777777" w:rsidR="007B1505" w:rsidRPr="007B1505" w:rsidRDefault="007B1505" w:rsidP="007B1505">
      <w:pPr>
        <w:spacing w:line="240" w:lineRule="auto"/>
        <w:jc w:val="both"/>
        <w:rPr>
          <w:rFonts w:ascii="Arial" w:hAnsi="Arial" w:cs="Arial"/>
          <w:sz w:val="24"/>
          <w:szCs w:val="24"/>
        </w:rPr>
      </w:pPr>
    </w:p>
    <w:p w14:paraId="5F212086" w14:textId="2E923894" w:rsidR="007B1505" w:rsidRPr="00EA0E34" w:rsidRDefault="00EA0E34" w:rsidP="00871921">
      <w:pPr>
        <w:pStyle w:val="ListParagraph"/>
        <w:numPr>
          <w:ilvl w:val="0"/>
          <w:numId w:val="14"/>
        </w:numPr>
        <w:spacing w:line="240" w:lineRule="auto"/>
        <w:jc w:val="center"/>
        <w:rPr>
          <w:rFonts w:ascii="Arial" w:hAnsi="Arial" w:cs="Arial"/>
          <w:b/>
          <w:bCs/>
          <w:sz w:val="24"/>
          <w:szCs w:val="24"/>
        </w:rPr>
      </w:pPr>
      <w:r>
        <w:rPr>
          <w:rFonts w:ascii="Arial" w:hAnsi="Arial" w:cs="Arial"/>
          <w:b/>
          <w:bCs/>
          <w:color w:val="4472C4" w:themeColor="accent1"/>
          <w:sz w:val="24"/>
          <w:szCs w:val="24"/>
        </w:rPr>
        <w:lastRenderedPageBreak/>
        <w:t>Business</w:t>
      </w:r>
      <w:r w:rsidR="00871921">
        <w:rPr>
          <w:rFonts w:ascii="Arial" w:hAnsi="Arial" w:cs="Arial"/>
          <w:b/>
          <w:bCs/>
          <w:color w:val="4472C4" w:themeColor="accent1"/>
          <w:sz w:val="24"/>
          <w:szCs w:val="24"/>
        </w:rPr>
        <w:t xml:space="preserve"> Banking</w:t>
      </w:r>
    </w:p>
    <w:p w14:paraId="524A830E" w14:textId="66F2429E" w:rsidR="00EA0E34" w:rsidRDefault="00EA0E34" w:rsidP="00EA0E34">
      <w:pPr>
        <w:spacing w:line="240" w:lineRule="auto"/>
        <w:jc w:val="both"/>
        <w:rPr>
          <w:rFonts w:ascii="Arial" w:hAnsi="Arial" w:cs="Arial"/>
          <w:sz w:val="24"/>
          <w:szCs w:val="24"/>
        </w:rPr>
      </w:pPr>
    </w:p>
    <w:p w14:paraId="76F29EE8" w14:textId="5144ED37" w:rsidR="00EA0E34" w:rsidRDefault="00EA0E34" w:rsidP="00EA0E34">
      <w:pPr>
        <w:spacing w:line="240" w:lineRule="auto"/>
        <w:jc w:val="both"/>
        <w:rPr>
          <w:rFonts w:ascii="Arial" w:hAnsi="Arial" w:cs="Arial"/>
          <w:sz w:val="24"/>
          <w:szCs w:val="24"/>
        </w:rPr>
      </w:pPr>
      <w:r>
        <w:rPr>
          <w:rFonts w:ascii="Arial" w:hAnsi="Arial" w:cs="Arial"/>
          <w:sz w:val="24"/>
          <w:szCs w:val="24"/>
        </w:rPr>
        <w:t>CBC is a pioneer in business banking facilities, with short term, medium term</w:t>
      </w:r>
      <w:r w:rsidR="002024C9">
        <w:rPr>
          <w:rFonts w:ascii="Arial" w:hAnsi="Arial" w:cs="Arial"/>
          <w:sz w:val="24"/>
          <w:szCs w:val="24"/>
        </w:rPr>
        <w:t>,</w:t>
      </w:r>
      <w:r>
        <w:rPr>
          <w:rFonts w:ascii="Arial" w:hAnsi="Arial" w:cs="Arial"/>
          <w:sz w:val="24"/>
          <w:szCs w:val="24"/>
        </w:rPr>
        <w:t xml:space="preserve"> long term loans, corporate banking facilities, over draft facilities, provide savings and checking accounts with huge benefits, off-balance sheet banking facilities such as letter of credit, bank guarantees, foreign currency transactions and contracts for exports and imports, etc. Treasury bonds and bills, forward contracts</w:t>
      </w:r>
      <w:r w:rsidR="00312A50">
        <w:rPr>
          <w:rFonts w:ascii="Arial" w:hAnsi="Arial" w:cs="Arial"/>
          <w:sz w:val="24"/>
          <w:szCs w:val="24"/>
        </w:rPr>
        <w:t xml:space="preserve"> derivatives</w:t>
      </w:r>
      <w:r w:rsidR="002024C9">
        <w:rPr>
          <w:rFonts w:ascii="Arial" w:hAnsi="Arial" w:cs="Arial"/>
          <w:sz w:val="24"/>
          <w:szCs w:val="24"/>
        </w:rPr>
        <w:t xml:space="preserve"> for interest rates and currencies</w:t>
      </w:r>
      <w:r>
        <w:rPr>
          <w:rFonts w:ascii="Arial" w:hAnsi="Arial" w:cs="Arial"/>
          <w:sz w:val="24"/>
          <w:szCs w:val="24"/>
        </w:rPr>
        <w:t>, SME banking,</w:t>
      </w:r>
      <w:r w:rsidR="00E06D56">
        <w:rPr>
          <w:rFonts w:ascii="Arial" w:hAnsi="Arial" w:cs="Arial"/>
          <w:sz w:val="24"/>
          <w:szCs w:val="24"/>
        </w:rPr>
        <w:t xml:space="preserve"> international trade services such as, performance bond, retention money guarantee, credit guarantee, advance payment guarantee, bill discounting, draft purchase, export bills purchase, letters of guarantee, </w:t>
      </w:r>
      <w:r w:rsidR="002024C9">
        <w:rPr>
          <w:rFonts w:ascii="Arial" w:hAnsi="Arial" w:cs="Arial"/>
          <w:sz w:val="24"/>
          <w:szCs w:val="24"/>
        </w:rPr>
        <w:t>are offered to customers seeking various business banking possibilities.</w:t>
      </w:r>
      <w:r w:rsidR="00E06D56">
        <w:rPr>
          <w:rFonts w:ascii="Arial" w:hAnsi="Arial" w:cs="Arial"/>
          <w:sz w:val="24"/>
          <w:szCs w:val="24"/>
        </w:rPr>
        <w:t xml:space="preserve"> Business banking has developed an out of the box payment software product for corporate clients known as “Paymaster”.</w:t>
      </w:r>
    </w:p>
    <w:p w14:paraId="3691250A" w14:textId="7946B4E4" w:rsidR="002024C9" w:rsidRDefault="002024C9" w:rsidP="00EA0E34">
      <w:pPr>
        <w:spacing w:line="240" w:lineRule="auto"/>
        <w:jc w:val="both"/>
        <w:rPr>
          <w:rFonts w:ascii="Arial" w:hAnsi="Arial" w:cs="Arial"/>
          <w:sz w:val="24"/>
          <w:szCs w:val="24"/>
        </w:rPr>
      </w:pPr>
    </w:p>
    <w:p w14:paraId="28967AE0" w14:textId="7A22796C" w:rsidR="002024C9" w:rsidRDefault="007D44D3" w:rsidP="00EA0E34">
      <w:pPr>
        <w:spacing w:line="240" w:lineRule="auto"/>
        <w:jc w:val="both"/>
        <w:rPr>
          <w:rFonts w:ascii="Arial" w:hAnsi="Arial" w:cs="Arial"/>
          <w:sz w:val="24"/>
          <w:szCs w:val="24"/>
        </w:rPr>
      </w:pPr>
      <w:r w:rsidRPr="00903BD7">
        <w:rPr>
          <w:rFonts w:ascii="Arial" w:hAnsi="Arial" w:cs="Arial"/>
          <w:b/>
          <w:bCs/>
          <w:color w:val="4472C4" w:themeColor="accent1"/>
          <w:sz w:val="24"/>
          <w:szCs w:val="24"/>
        </w:rPr>
        <w:t>Short term, mid-term, loans and overdraft facilities</w:t>
      </w:r>
      <w:r w:rsidRPr="00903BD7">
        <w:rPr>
          <w:rFonts w:ascii="Arial" w:hAnsi="Arial" w:cs="Arial"/>
          <w:color w:val="4472C4" w:themeColor="accent1"/>
          <w:sz w:val="24"/>
          <w:szCs w:val="24"/>
        </w:rPr>
        <w:t xml:space="preserve"> </w:t>
      </w:r>
      <w:r>
        <w:rPr>
          <w:rFonts w:ascii="Arial" w:hAnsi="Arial" w:cs="Arial"/>
          <w:sz w:val="24"/>
          <w:szCs w:val="24"/>
        </w:rPr>
        <w:t xml:space="preserve">– </w:t>
      </w:r>
      <w:r w:rsidR="007B2D0E">
        <w:rPr>
          <w:rFonts w:ascii="Arial" w:hAnsi="Arial" w:cs="Arial"/>
          <w:sz w:val="24"/>
          <w:szCs w:val="24"/>
        </w:rPr>
        <w:t>Short term loans are financial assistance to individuals and businesses for period as low as 3 months to as high as 12 months. These loans are provided at a fixed interest rate, to low</w:t>
      </w:r>
      <w:r w:rsidR="004C3576">
        <w:rPr>
          <w:rFonts w:ascii="Arial" w:hAnsi="Arial" w:cs="Arial"/>
          <w:sz w:val="24"/>
          <w:szCs w:val="24"/>
        </w:rPr>
        <w:t>-</w:t>
      </w:r>
      <w:r w:rsidR="007B2D0E">
        <w:rPr>
          <w:rFonts w:ascii="Arial" w:hAnsi="Arial" w:cs="Arial"/>
          <w:sz w:val="24"/>
          <w:szCs w:val="24"/>
        </w:rPr>
        <w:t>risk beneficiaries to meet their quick and instant personal, professional or business obligations or working capital requirements. The return of the loan is done through easy monthly installment with inclusion of premium. The EMI calculation is done before the disbursement of the loan and approval from higher authority such as, COO, Cred</w:t>
      </w:r>
      <w:r w:rsidR="004C3576">
        <w:rPr>
          <w:rFonts w:ascii="Arial" w:hAnsi="Arial" w:cs="Arial"/>
          <w:sz w:val="24"/>
          <w:szCs w:val="24"/>
        </w:rPr>
        <w:t>it</w:t>
      </w:r>
      <w:r w:rsidR="007B2D0E">
        <w:rPr>
          <w:rFonts w:ascii="Arial" w:hAnsi="Arial" w:cs="Arial"/>
          <w:sz w:val="24"/>
          <w:szCs w:val="24"/>
        </w:rPr>
        <w:t xml:space="preserve"> administration, branch manager and credit officials of the disbu</w:t>
      </w:r>
      <w:r w:rsidR="004C3576">
        <w:rPr>
          <w:rFonts w:ascii="Arial" w:hAnsi="Arial" w:cs="Arial"/>
          <w:sz w:val="24"/>
          <w:szCs w:val="24"/>
        </w:rPr>
        <w:t>r</w:t>
      </w:r>
      <w:r w:rsidR="007B2D0E">
        <w:rPr>
          <w:rFonts w:ascii="Arial" w:hAnsi="Arial" w:cs="Arial"/>
          <w:sz w:val="24"/>
          <w:szCs w:val="24"/>
        </w:rPr>
        <w:t>sing branch. The decisions are mostly decentralized as the analysis</w:t>
      </w:r>
      <w:r w:rsidR="004C3576">
        <w:rPr>
          <w:rFonts w:ascii="Arial" w:hAnsi="Arial" w:cs="Arial"/>
          <w:sz w:val="24"/>
          <w:szCs w:val="24"/>
        </w:rPr>
        <w:t xml:space="preserve"> and c</w:t>
      </w:r>
      <w:r w:rsidR="007B2D0E">
        <w:rPr>
          <w:rFonts w:ascii="Arial" w:hAnsi="Arial" w:cs="Arial"/>
          <w:sz w:val="24"/>
          <w:szCs w:val="24"/>
        </w:rPr>
        <w:t>ommunication with the clients</w:t>
      </w:r>
      <w:r w:rsidR="004C3576">
        <w:rPr>
          <w:rFonts w:ascii="Arial" w:hAnsi="Arial" w:cs="Arial"/>
          <w:sz w:val="24"/>
          <w:szCs w:val="24"/>
        </w:rPr>
        <w:t xml:space="preserve"> is done through the branch network. Centralized decision is required for bank’s policy to work as a congruent organization. </w:t>
      </w:r>
    </w:p>
    <w:p w14:paraId="13D18774" w14:textId="35ECF9D1" w:rsidR="00CB4978" w:rsidRDefault="00CB4978" w:rsidP="00EA0E34">
      <w:pPr>
        <w:spacing w:line="240" w:lineRule="auto"/>
        <w:jc w:val="both"/>
        <w:rPr>
          <w:rFonts w:ascii="Arial" w:hAnsi="Arial" w:cs="Arial"/>
          <w:sz w:val="24"/>
          <w:szCs w:val="24"/>
        </w:rPr>
      </w:pPr>
      <w:r>
        <w:rPr>
          <w:rFonts w:ascii="Arial" w:hAnsi="Arial" w:cs="Arial"/>
          <w:sz w:val="24"/>
          <w:szCs w:val="24"/>
        </w:rPr>
        <w:t xml:space="preserve">The loans are disbursed against certain collateral, such as an asset, property, or deposit in the bank. After the payment of the first loan is completed, loan renewal possibilities are open. The customer can avail another loan instantly. </w:t>
      </w:r>
    </w:p>
    <w:p w14:paraId="6854FCED" w14:textId="032D9308" w:rsidR="00CB4978" w:rsidRDefault="00CB4978" w:rsidP="00EA0E34">
      <w:pPr>
        <w:spacing w:line="240" w:lineRule="auto"/>
        <w:jc w:val="both"/>
        <w:rPr>
          <w:rFonts w:ascii="Arial" w:hAnsi="Arial" w:cs="Arial"/>
          <w:sz w:val="24"/>
          <w:szCs w:val="24"/>
        </w:rPr>
      </w:pPr>
      <w:r>
        <w:rPr>
          <w:rFonts w:ascii="Arial" w:hAnsi="Arial" w:cs="Arial"/>
          <w:sz w:val="24"/>
          <w:szCs w:val="24"/>
        </w:rPr>
        <w:t xml:space="preserve">A client loan report is maintained by the bank to check for clients’ payment per month. Late payment fees are applicable. </w:t>
      </w:r>
    </w:p>
    <w:p w14:paraId="066E39D4" w14:textId="53188E9F" w:rsidR="00CB4978" w:rsidRDefault="00CB4978" w:rsidP="00EA0E34">
      <w:pPr>
        <w:spacing w:line="240" w:lineRule="auto"/>
        <w:jc w:val="both"/>
        <w:rPr>
          <w:rFonts w:ascii="Arial" w:hAnsi="Arial" w:cs="Arial"/>
          <w:sz w:val="24"/>
          <w:szCs w:val="24"/>
        </w:rPr>
      </w:pPr>
      <w:r>
        <w:rPr>
          <w:rFonts w:ascii="Arial" w:hAnsi="Arial" w:cs="Arial"/>
          <w:sz w:val="24"/>
          <w:szCs w:val="24"/>
        </w:rPr>
        <w:t>During times of stress, or economic recession, a client moratorium is maintained. A client moratorium is a request by client to postponed or delay installment payments for the loans, due to these issues. The bank responds by giving ample amount of time depending on the relationship with the client. During COVID, many borrowers went through financial crisis and economic downturn, which lead them to delay in payments. As soon as economy started inclining</w:t>
      </w:r>
      <w:r w:rsidR="00931C15">
        <w:rPr>
          <w:rFonts w:ascii="Arial" w:hAnsi="Arial" w:cs="Arial"/>
          <w:sz w:val="24"/>
          <w:szCs w:val="24"/>
        </w:rPr>
        <w:t xml:space="preserve">, the borrowers cancelled moratorium and resumed payments. A charge is deducted for this type of service. </w:t>
      </w:r>
    </w:p>
    <w:p w14:paraId="70244A1E" w14:textId="3B3C515E" w:rsidR="00087CD6" w:rsidRDefault="00087CD6" w:rsidP="00EA0E34">
      <w:pPr>
        <w:spacing w:line="240" w:lineRule="auto"/>
        <w:jc w:val="both"/>
        <w:rPr>
          <w:rFonts w:ascii="Arial" w:hAnsi="Arial" w:cs="Arial"/>
          <w:sz w:val="24"/>
          <w:szCs w:val="24"/>
        </w:rPr>
      </w:pPr>
    </w:p>
    <w:p w14:paraId="140A4F5B" w14:textId="3C39EF38" w:rsidR="00087CD6" w:rsidRDefault="00632CCD" w:rsidP="00EA0E34">
      <w:pPr>
        <w:spacing w:line="240" w:lineRule="auto"/>
        <w:jc w:val="both"/>
        <w:rPr>
          <w:rFonts w:ascii="Arial" w:hAnsi="Arial" w:cs="Arial"/>
          <w:sz w:val="24"/>
          <w:szCs w:val="24"/>
        </w:rPr>
      </w:pPr>
      <w:r>
        <w:rPr>
          <w:rFonts w:ascii="Arial" w:hAnsi="Arial" w:cs="Arial"/>
          <w:sz w:val="24"/>
          <w:szCs w:val="24"/>
        </w:rPr>
        <w:t>Mid-term</w:t>
      </w:r>
      <w:r w:rsidR="00087CD6">
        <w:rPr>
          <w:rFonts w:ascii="Arial" w:hAnsi="Arial" w:cs="Arial"/>
          <w:sz w:val="24"/>
          <w:szCs w:val="24"/>
        </w:rPr>
        <w:t xml:space="preserve"> loans are given for a period of over 1 year. Based on the similar procedure of Short</w:t>
      </w:r>
      <w:r w:rsidR="00390C2D">
        <w:rPr>
          <w:rFonts w:ascii="Arial" w:hAnsi="Arial" w:cs="Arial"/>
          <w:sz w:val="24"/>
          <w:szCs w:val="24"/>
        </w:rPr>
        <w:t>-</w:t>
      </w:r>
      <w:r w:rsidR="00087CD6">
        <w:rPr>
          <w:rFonts w:ascii="Arial" w:hAnsi="Arial" w:cs="Arial"/>
          <w:sz w:val="24"/>
          <w:szCs w:val="24"/>
        </w:rPr>
        <w:t>Term Loans and adequate income and payback capacity of the client.</w:t>
      </w:r>
    </w:p>
    <w:p w14:paraId="42C59D81" w14:textId="4BC06C33" w:rsidR="00390C2D" w:rsidRDefault="00390C2D" w:rsidP="00EA0E34">
      <w:pPr>
        <w:spacing w:line="240" w:lineRule="auto"/>
        <w:jc w:val="both"/>
        <w:rPr>
          <w:rFonts w:ascii="Arial" w:hAnsi="Arial" w:cs="Arial"/>
          <w:sz w:val="24"/>
          <w:szCs w:val="24"/>
        </w:rPr>
      </w:pPr>
      <w:r>
        <w:rPr>
          <w:rFonts w:ascii="Arial" w:hAnsi="Arial" w:cs="Arial"/>
          <w:sz w:val="24"/>
          <w:szCs w:val="24"/>
        </w:rPr>
        <w:t xml:space="preserve">Overdraft Facilities is a credit facility provided against fixed deposit or DPS amount deposited in </w:t>
      </w:r>
      <w:r>
        <w:rPr>
          <w:rFonts w:ascii="Arial" w:hAnsi="Arial" w:cs="Arial"/>
          <w:sz w:val="24"/>
          <w:szCs w:val="24"/>
        </w:rPr>
        <w:lastRenderedPageBreak/>
        <w:t>a</w:t>
      </w:r>
      <w:r w:rsidR="00DE5FDE">
        <w:rPr>
          <w:rFonts w:ascii="Arial" w:hAnsi="Arial" w:cs="Arial"/>
          <w:sz w:val="24"/>
          <w:szCs w:val="24"/>
        </w:rPr>
        <w:t>n</w:t>
      </w:r>
      <w:r>
        <w:rPr>
          <w:rFonts w:ascii="Arial" w:hAnsi="Arial" w:cs="Arial"/>
          <w:sz w:val="24"/>
          <w:szCs w:val="24"/>
        </w:rPr>
        <w:t xml:space="preserve"> account of the borrower. Certain fixed deposits of high value or DPS deposits reached high value can be mortgaged against a credit facility up to 85 %. It is a very simple, easy and beneficial service given to clients. HIGH5 FD, Money Market, Special Notice Deposit, Ananya, DPS+ provides this facility.</w:t>
      </w:r>
    </w:p>
    <w:p w14:paraId="160DBD89" w14:textId="626F6CED" w:rsidR="007D44D3" w:rsidRDefault="007D44D3" w:rsidP="00EA0E34">
      <w:pPr>
        <w:spacing w:line="240" w:lineRule="auto"/>
        <w:jc w:val="both"/>
        <w:rPr>
          <w:rFonts w:ascii="Arial" w:hAnsi="Arial" w:cs="Arial"/>
          <w:sz w:val="24"/>
          <w:szCs w:val="24"/>
        </w:rPr>
      </w:pPr>
    </w:p>
    <w:p w14:paraId="67B2B356" w14:textId="22D07C8B" w:rsidR="007D44D3" w:rsidRDefault="007D44D3" w:rsidP="00EA0E34">
      <w:pPr>
        <w:spacing w:line="240" w:lineRule="auto"/>
        <w:jc w:val="both"/>
        <w:rPr>
          <w:rFonts w:ascii="Arial" w:hAnsi="Arial" w:cs="Arial"/>
          <w:sz w:val="24"/>
          <w:szCs w:val="24"/>
        </w:rPr>
      </w:pPr>
      <w:r w:rsidRPr="00903BD7">
        <w:rPr>
          <w:rFonts w:ascii="Arial" w:hAnsi="Arial" w:cs="Arial"/>
          <w:b/>
          <w:bCs/>
          <w:color w:val="4472C4" w:themeColor="accent1"/>
          <w:sz w:val="24"/>
          <w:szCs w:val="24"/>
        </w:rPr>
        <w:t>Letter of credit</w:t>
      </w:r>
      <w:r w:rsidRPr="00903BD7">
        <w:rPr>
          <w:rFonts w:ascii="Arial" w:hAnsi="Arial" w:cs="Arial"/>
          <w:color w:val="4472C4" w:themeColor="accent1"/>
          <w:sz w:val="24"/>
          <w:szCs w:val="24"/>
        </w:rPr>
        <w:t xml:space="preserve"> </w:t>
      </w:r>
      <w:r>
        <w:rPr>
          <w:rFonts w:ascii="Arial" w:hAnsi="Arial" w:cs="Arial"/>
          <w:sz w:val="24"/>
          <w:szCs w:val="24"/>
        </w:rPr>
        <w:t xml:space="preserve">– </w:t>
      </w:r>
      <w:r w:rsidR="00D63ECB">
        <w:rPr>
          <w:rFonts w:ascii="Arial" w:hAnsi="Arial" w:cs="Arial"/>
          <w:sz w:val="24"/>
          <w:szCs w:val="24"/>
        </w:rPr>
        <w:t>LC ensures that a transaction moves forward. It is a paper based financial agreement which is issued by the bank for a business or an individual importing or exporting goods. With an issuance of LC, the seller from another gets a confirmation and assurance of payment by the buyer in a different country. The seller is reluctant and in order to reduce risk of failure of payments by the buyer, confirms a business deal after an LC is confirmed by the issuing bank of the buyer. For example, A buyer in BD issues LC with X Bank, for $100000 worth of goods to be imported from a seller in Nairobi. The bank as the intermediary, confirms payment to the seller through the advisory bank in Nairobi. After confirmation and payment to the seller</w:t>
      </w:r>
      <w:r w:rsidR="0030668E">
        <w:rPr>
          <w:rFonts w:ascii="Arial" w:hAnsi="Arial" w:cs="Arial"/>
          <w:sz w:val="24"/>
          <w:szCs w:val="24"/>
        </w:rPr>
        <w:t xml:space="preserve"> by X Bank</w:t>
      </w:r>
      <w:r w:rsidR="00D63ECB">
        <w:rPr>
          <w:rFonts w:ascii="Arial" w:hAnsi="Arial" w:cs="Arial"/>
          <w:sz w:val="24"/>
          <w:szCs w:val="24"/>
        </w:rPr>
        <w:t>, the good can then be imported into BD</w:t>
      </w:r>
      <w:r w:rsidR="0030668E">
        <w:rPr>
          <w:rFonts w:ascii="Arial" w:hAnsi="Arial" w:cs="Arial"/>
          <w:sz w:val="24"/>
          <w:szCs w:val="24"/>
        </w:rPr>
        <w:t xml:space="preserve"> and transported to the buyer.</w:t>
      </w:r>
      <w:r w:rsidR="00D63ECB">
        <w:rPr>
          <w:rFonts w:ascii="Arial" w:hAnsi="Arial" w:cs="Arial"/>
          <w:sz w:val="24"/>
          <w:szCs w:val="24"/>
        </w:rPr>
        <w:t xml:space="preserve"> </w:t>
      </w:r>
      <w:r w:rsidR="0030668E">
        <w:rPr>
          <w:rFonts w:ascii="Arial" w:hAnsi="Arial" w:cs="Arial"/>
          <w:sz w:val="24"/>
          <w:szCs w:val="24"/>
        </w:rPr>
        <w:t>Certain</w:t>
      </w:r>
      <w:r w:rsidR="00D63ECB">
        <w:rPr>
          <w:rFonts w:ascii="Arial" w:hAnsi="Arial" w:cs="Arial"/>
          <w:sz w:val="24"/>
          <w:szCs w:val="24"/>
        </w:rPr>
        <w:t xml:space="preserve"> LC terms</w:t>
      </w:r>
      <w:r w:rsidR="006D2D5C">
        <w:rPr>
          <w:rFonts w:ascii="Arial" w:hAnsi="Arial" w:cs="Arial"/>
          <w:sz w:val="24"/>
          <w:szCs w:val="24"/>
        </w:rPr>
        <w:t xml:space="preserve">, such as Pay </w:t>
      </w:r>
      <w:r w:rsidR="0030668E">
        <w:rPr>
          <w:rFonts w:ascii="Arial" w:hAnsi="Arial" w:cs="Arial"/>
          <w:sz w:val="24"/>
          <w:szCs w:val="24"/>
        </w:rPr>
        <w:t>at</w:t>
      </w:r>
      <w:r w:rsidR="006D2D5C">
        <w:rPr>
          <w:rFonts w:ascii="Arial" w:hAnsi="Arial" w:cs="Arial"/>
          <w:sz w:val="24"/>
          <w:szCs w:val="24"/>
        </w:rPr>
        <w:t xml:space="preserve"> Sight, Deferred Payments, Cash etc</w:t>
      </w:r>
      <w:r w:rsidR="0030668E">
        <w:rPr>
          <w:rFonts w:ascii="Arial" w:hAnsi="Arial" w:cs="Arial"/>
          <w:sz w:val="24"/>
          <w:szCs w:val="24"/>
        </w:rPr>
        <w:t>.,</w:t>
      </w:r>
      <w:r w:rsidR="00D24FFE">
        <w:rPr>
          <w:rFonts w:ascii="Arial" w:hAnsi="Arial" w:cs="Arial"/>
          <w:sz w:val="24"/>
          <w:szCs w:val="24"/>
        </w:rPr>
        <w:t xml:space="preserve"> are negotiated.</w:t>
      </w:r>
      <w:r w:rsidR="006D2D5C">
        <w:rPr>
          <w:rFonts w:ascii="Arial" w:hAnsi="Arial" w:cs="Arial"/>
          <w:sz w:val="24"/>
          <w:szCs w:val="24"/>
        </w:rPr>
        <w:t xml:space="preserve"> </w:t>
      </w:r>
      <w:r w:rsidR="0030668E">
        <w:rPr>
          <w:rFonts w:ascii="Arial" w:hAnsi="Arial" w:cs="Arial"/>
          <w:sz w:val="24"/>
          <w:szCs w:val="24"/>
        </w:rPr>
        <w:t>The buyer can pay back by selling the goods, depending on the terms</w:t>
      </w:r>
      <w:r w:rsidR="00D24FFE">
        <w:rPr>
          <w:rFonts w:ascii="Arial" w:hAnsi="Arial" w:cs="Arial"/>
          <w:sz w:val="24"/>
          <w:szCs w:val="24"/>
        </w:rPr>
        <w:t xml:space="preserve"> and retain the title of the goods.</w:t>
      </w:r>
      <w:r w:rsidR="0030668E">
        <w:rPr>
          <w:rFonts w:ascii="Arial" w:hAnsi="Arial" w:cs="Arial"/>
          <w:sz w:val="24"/>
          <w:szCs w:val="24"/>
        </w:rPr>
        <w:t xml:space="preserve"> </w:t>
      </w:r>
    </w:p>
    <w:p w14:paraId="334697A5" w14:textId="363462CB" w:rsidR="002F3CDD" w:rsidRDefault="002F3CDD" w:rsidP="00EA0E34">
      <w:pPr>
        <w:spacing w:line="240" w:lineRule="auto"/>
        <w:jc w:val="both"/>
        <w:rPr>
          <w:rFonts w:ascii="Arial" w:hAnsi="Arial" w:cs="Arial"/>
          <w:sz w:val="24"/>
          <w:szCs w:val="24"/>
        </w:rPr>
      </w:pPr>
    </w:p>
    <w:p w14:paraId="12BED506" w14:textId="7A5F7D1B" w:rsidR="002F3CDD" w:rsidRDefault="002F3CDD" w:rsidP="00EA0E34">
      <w:pPr>
        <w:spacing w:line="240" w:lineRule="auto"/>
        <w:jc w:val="both"/>
        <w:rPr>
          <w:rFonts w:ascii="Arial" w:hAnsi="Arial" w:cs="Arial"/>
          <w:sz w:val="24"/>
          <w:szCs w:val="24"/>
        </w:rPr>
      </w:pPr>
      <w:r w:rsidRPr="00903BD7">
        <w:rPr>
          <w:rFonts w:ascii="Arial" w:hAnsi="Arial" w:cs="Arial"/>
          <w:b/>
          <w:bCs/>
          <w:color w:val="4472C4" w:themeColor="accent1"/>
          <w:sz w:val="24"/>
          <w:szCs w:val="24"/>
        </w:rPr>
        <w:t>Advance Trust Receipt</w:t>
      </w:r>
      <w:r w:rsidRPr="00903BD7">
        <w:rPr>
          <w:rFonts w:ascii="Arial" w:hAnsi="Arial" w:cs="Arial"/>
          <w:color w:val="4472C4" w:themeColor="accent1"/>
          <w:sz w:val="24"/>
          <w:szCs w:val="24"/>
        </w:rPr>
        <w:t xml:space="preserve"> </w:t>
      </w:r>
      <w:r>
        <w:rPr>
          <w:rFonts w:ascii="Arial" w:hAnsi="Arial" w:cs="Arial"/>
          <w:sz w:val="24"/>
          <w:szCs w:val="24"/>
        </w:rPr>
        <w:t xml:space="preserve">– It is a financial instrument or a promissory note, which an importer of goods can utilize upon arrival of goods from another country. TR allows the payment of the goods to the bank at a later date. The bank keeps title of goods, and gives time for the customer to sell them and pay back the price of the goods. The title remains with the bank unless endorsed to the client. </w:t>
      </w:r>
    </w:p>
    <w:p w14:paraId="770E8828" w14:textId="690DB18F" w:rsidR="007D44D3" w:rsidRDefault="007D44D3" w:rsidP="00EA0E34">
      <w:pPr>
        <w:spacing w:line="240" w:lineRule="auto"/>
        <w:jc w:val="both"/>
        <w:rPr>
          <w:rFonts w:ascii="Arial" w:hAnsi="Arial" w:cs="Arial"/>
          <w:sz w:val="24"/>
          <w:szCs w:val="24"/>
        </w:rPr>
      </w:pPr>
    </w:p>
    <w:p w14:paraId="4D61A5DF" w14:textId="4FCD88B3" w:rsidR="007D44D3" w:rsidRDefault="007D44D3" w:rsidP="00EA0E34">
      <w:pPr>
        <w:spacing w:line="240" w:lineRule="auto"/>
        <w:jc w:val="both"/>
        <w:rPr>
          <w:rFonts w:ascii="Arial" w:hAnsi="Arial" w:cs="Arial"/>
          <w:sz w:val="24"/>
          <w:szCs w:val="24"/>
        </w:rPr>
      </w:pPr>
      <w:r w:rsidRPr="00903BD7">
        <w:rPr>
          <w:rFonts w:ascii="Arial" w:hAnsi="Arial" w:cs="Arial"/>
          <w:b/>
          <w:bCs/>
          <w:color w:val="4472C4" w:themeColor="accent1"/>
          <w:sz w:val="24"/>
          <w:szCs w:val="24"/>
        </w:rPr>
        <w:t>Bank Guarantees</w:t>
      </w:r>
      <w:r w:rsidRPr="00903BD7">
        <w:rPr>
          <w:rFonts w:ascii="Arial" w:hAnsi="Arial" w:cs="Arial"/>
          <w:color w:val="4472C4" w:themeColor="accent1"/>
          <w:sz w:val="24"/>
          <w:szCs w:val="24"/>
        </w:rPr>
        <w:t xml:space="preserve"> </w:t>
      </w:r>
      <w:r>
        <w:rPr>
          <w:rFonts w:ascii="Arial" w:hAnsi="Arial" w:cs="Arial"/>
          <w:sz w:val="24"/>
          <w:szCs w:val="24"/>
        </w:rPr>
        <w:t xml:space="preserve">– </w:t>
      </w:r>
      <w:r w:rsidR="002F3CDD">
        <w:rPr>
          <w:rFonts w:ascii="Arial" w:hAnsi="Arial" w:cs="Arial"/>
          <w:sz w:val="24"/>
          <w:szCs w:val="24"/>
        </w:rPr>
        <w:t xml:space="preserve">BG reduces any loss incurred if the payments are obligations are not made by the debtor. It is a credit instrument that ensures a payment on behalf of an organization, if there is failure of payment. It is done through a collateral pledge by the debtor or the party who promise to pay. In case of failure, the collateral is used to pay the creditor. </w:t>
      </w:r>
    </w:p>
    <w:p w14:paraId="6C3EE88B" w14:textId="3C45654E" w:rsidR="00180AA3" w:rsidRDefault="00180AA3" w:rsidP="00EA0E34">
      <w:pPr>
        <w:spacing w:line="240" w:lineRule="auto"/>
        <w:jc w:val="both"/>
        <w:rPr>
          <w:rFonts w:ascii="Arial" w:hAnsi="Arial" w:cs="Arial"/>
          <w:sz w:val="24"/>
          <w:szCs w:val="24"/>
        </w:rPr>
      </w:pPr>
    </w:p>
    <w:p w14:paraId="4D4C3302" w14:textId="1266C29E" w:rsidR="00EA4419" w:rsidRPr="00E04374" w:rsidRDefault="00EA4419" w:rsidP="00EA0E34">
      <w:pPr>
        <w:spacing w:line="240" w:lineRule="auto"/>
        <w:jc w:val="both"/>
        <w:rPr>
          <w:rFonts w:ascii="Arial" w:hAnsi="Arial" w:cs="Arial"/>
          <w:b/>
          <w:bCs/>
          <w:sz w:val="24"/>
          <w:szCs w:val="24"/>
        </w:rPr>
      </w:pPr>
      <w:r w:rsidRPr="00E04374">
        <w:rPr>
          <w:rFonts w:ascii="Arial" w:hAnsi="Arial" w:cs="Arial"/>
          <w:b/>
          <w:bCs/>
          <w:sz w:val="24"/>
          <w:szCs w:val="24"/>
        </w:rPr>
        <w:t xml:space="preserve">Other Trade Finance facilities include, forward contract derivatives, performance bond, retention money guarantee, credit guarantee, advance payment guarantee, bill discounting, draft purchase, export bills purchase, letter of guarantee. </w:t>
      </w:r>
    </w:p>
    <w:p w14:paraId="23FB657B" w14:textId="118DA40A" w:rsidR="00180AA3" w:rsidRDefault="00180AA3" w:rsidP="00EA0E34">
      <w:pPr>
        <w:spacing w:line="240" w:lineRule="auto"/>
        <w:jc w:val="both"/>
        <w:rPr>
          <w:rFonts w:ascii="Arial" w:hAnsi="Arial" w:cs="Arial"/>
          <w:sz w:val="24"/>
          <w:szCs w:val="24"/>
        </w:rPr>
      </w:pPr>
    </w:p>
    <w:p w14:paraId="01DACCBB" w14:textId="4BACAABB" w:rsidR="00180AA3" w:rsidRDefault="00180AA3" w:rsidP="00EA0E34">
      <w:pPr>
        <w:spacing w:line="240" w:lineRule="auto"/>
        <w:jc w:val="both"/>
        <w:rPr>
          <w:rFonts w:ascii="Arial" w:hAnsi="Arial" w:cs="Arial"/>
          <w:sz w:val="24"/>
          <w:szCs w:val="24"/>
        </w:rPr>
      </w:pPr>
      <w:r w:rsidRPr="004A421D">
        <w:rPr>
          <w:rFonts w:ascii="Arial" w:hAnsi="Arial" w:cs="Arial"/>
          <w:b/>
          <w:bCs/>
          <w:color w:val="4472C4" w:themeColor="accent1"/>
          <w:sz w:val="24"/>
          <w:szCs w:val="24"/>
        </w:rPr>
        <w:t>Paymaster</w:t>
      </w:r>
      <w:r>
        <w:rPr>
          <w:rFonts w:ascii="Arial" w:hAnsi="Arial" w:cs="Arial"/>
          <w:sz w:val="24"/>
          <w:szCs w:val="24"/>
        </w:rPr>
        <w:t xml:space="preserve"> – </w:t>
      </w:r>
      <w:r w:rsidR="000C5989">
        <w:rPr>
          <w:rFonts w:ascii="Arial" w:hAnsi="Arial" w:cs="Arial"/>
          <w:sz w:val="24"/>
          <w:szCs w:val="24"/>
        </w:rPr>
        <w:t>Paymaster is a payment software facility provided by the bank. It is mainly for big organizations and small companies. After the installation of the software by the organization, the organization can pay</w:t>
      </w:r>
      <w:r w:rsidR="00DB1030">
        <w:rPr>
          <w:rFonts w:ascii="Arial" w:hAnsi="Arial" w:cs="Arial"/>
          <w:sz w:val="24"/>
          <w:szCs w:val="24"/>
        </w:rPr>
        <w:t xml:space="preserve"> any type of bills, transfer bulk funds, pay dividends and </w:t>
      </w:r>
      <w:r w:rsidR="000C5989">
        <w:rPr>
          <w:rFonts w:ascii="Arial" w:hAnsi="Arial" w:cs="Arial"/>
          <w:sz w:val="24"/>
          <w:szCs w:val="24"/>
        </w:rPr>
        <w:t>employee</w:t>
      </w:r>
      <w:r w:rsidR="00DB1030">
        <w:rPr>
          <w:rFonts w:ascii="Arial" w:hAnsi="Arial" w:cs="Arial"/>
          <w:sz w:val="24"/>
          <w:szCs w:val="24"/>
        </w:rPr>
        <w:t xml:space="preserve"> salaries,</w:t>
      </w:r>
      <w:r w:rsidR="007A3CB3">
        <w:rPr>
          <w:rFonts w:ascii="Arial" w:hAnsi="Arial" w:cs="Arial"/>
          <w:sz w:val="24"/>
          <w:szCs w:val="24"/>
        </w:rPr>
        <w:t xml:space="preserve"> insurance and medical payments, sales payments</w:t>
      </w:r>
      <w:r w:rsidR="000C5989">
        <w:rPr>
          <w:rFonts w:ascii="Arial" w:hAnsi="Arial" w:cs="Arial"/>
          <w:sz w:val="24"/>
          <w:szCs w:val="24"/>
        </w:rPr>
        <w:t xml:space="preserve"> through an integrated system, which allows the organization to transfer money from its account in the bank to </w:t>
      </w:r>
      <w:r w:rsidR="00DB1030">
        <w:rPr>
          <w:rFonts w:ascii="Arial" w:hAnsi="Arial" w:cs="Arial"/>
          <w:sz w:val="24"/>
          <w:szCs w:val="24"/>
        </w:rPr>
        <w:t xml:space="preserve">any account in Bangladesh via BEFTN (Bangladesh Electronic Fund Transfer Network). </w:t>
      </w:r>
      <w:r w:rsidR="007A3CB3">
        <w:rPr>
          <w:rFonts w:ascii="Arial" w:hAnsi="Arial" w:cs="Arial"/>
          <w:sz w:val="24"/>
          <w:szCs w:val="24"/>
        </w:rPr>
        <w:lastRenderedPageBreak/>
        <w:t xml:space="preserve">This reduces the hassle of carrying bulk amount of cash, and extra costs of transferring funds. </w:t>
      </w:r>
    </w:p>
    <w:p w14:paraId="3A96BAB0" w14:textId="1AB797B0" w:rsidR="00180AA3" w:rsidRPr="00E04374" w:rsidRDefault="00180AA3" w:rsidP="00EA0E34">
      <w:pPr>
        <w:spacing w:line="240" w:lineRule="auto"/>
        <w:jc w:val="both"/>
        <w:rPr>
          <w:rFonts w:ascii="Arial" w:hAnsi="Arial" w:cs="Arial"/>
          <w:b/>
          <w:bCs/>
          <w:sz w:val="24"/>
          <w:szCs w:val="24"/>
        </w:rPr>
      </w:pPr>
    </w:p>
    <w:p w14:paraId="1042FC47" w14:textId="6212D897" w:rsidR="00180AA3" w:rsidRPr="00E04374" w:rsidRDefault="00180AA3" w:rsidP="00EA0E34">
      <w:pPr>
        <w:spacing w:line="240" w:lineRule="auto"/>
        <w:jc w:val="both"/>
        <w:rPr>
          <w:rFonts w:ascii="Arial" w:hAnsi="Arial" w:cs="Arial"/>
          <w:b/>
          <w:bCs/>
          <w:sz w:val="28"/>
          <w:szCs w:val="28"/>
        </w:rPr>
      </w:pPr>
      <w:r w:rsidRPr="00E04374">
        <w:rPr>
          <w:rFonts w:ascii="Arial" w:hAnsi="Arial" w:cs="Arial"/>
          <w:b/>
          <w:bCs/>
          <w:sz w:val="28"/>
          <w:szCs w:val="28"/>
        </w:rPr>
        <w:t xml:space="preserve">SME Banking: </w:t>
      </w:r>
    </w:p>
    <w:p w14:paraId="080C159D" w14:textId="52A5EC12" w:rsidR="00180AA3" w:rsidRDefault="00180AA3" w:rsidP="00EA0E34">
      <w:pPr>
        <w:spacing w:line="240" w:lineRule="auto"/>
        <w:jc w:val="both"/>
        <w:rPr>
          <w:rFonts w:ascii="Arial" w:hAnsi="Arial" w:cs="Arial"/>
          <w:sz w:val="24"/>
          <w:szCs w:val="24"/>
        </w:rPr>
      </w:pPr>
    </w:p>
    <w:p w14:paraId="425E45AE" w14:textId="08A43F18" w:rsidR="00180AA3" w:rsidRDefault="00180AA3" w:rsidP="00EA0E34">
      <w:pPr>
        <w:spacing w:line="240" w:lineRule="auto"/>
        <w:jc w:val="both"/>
        <w:rPr>
          <w:rFonts w:ascii="Arial" w:hAnsi="Arial" w:cs="Arial"/>
          <w:sz w:val="24"/>
          <w:szCs w:val="24"/>
        </w:rPr>
      </w:pPr>
      <w:r w:rsidRPr="00464104">
        <w:rPr>
          <w:rFonts w:ascii="Arial" w:hAnsi="Arial" w:cs="Arial"/>
          <w:b/>
          <w:bCs/>
          <w:color w:val="4472C4" w:themeColor="accent1"/>
          <w:sz w:val="24"/>
          <w:szCs w:val="24"/>
        </w:rPr>
        <w:t>TradeCom</w:t>
      </w:r>
      <w:r>
        <w:rPr>
          <w:rFonts w:ascii="Arial" w:hAnsi="Arial" w:cs="Arial"/>
          <w:sz w:val="24"/>
          <w:szCs w:val="24"/>
        </w:rPr>
        <w:t xml:space="preserve"> – </w:t>
      </w:r>
      <w:r w:rsidR="00CD2354">
        <w:rPr>
          <w:rFonts w:ascii="Arial" w:hAnsi="Arial" w:cs="Arial"/>
          <w:sz w:val="24"/>
          <w:szCs w:val="24"/>
        </w:rPr>
        <w:t xml:space="preserve">Companies and partnership firms, with management age between 21 to 51 years. Must have 2 to 3 years of experience in trading, importing or exporting. </w:t>
      </w:r>
    </w:p>
    <w:p w14:paraId="2015259B" w14:textId="40774EB5" w:rsidR="00CD2354" w:rsidRDefault="00CD2354" w:rsidP="00EA0E34">
      <w:pPr>
        <w:spacing w:line="240" w:lineRule="auto"/>
        <w:jc w:val="both"/>
        <w:rPr>
          <w:rFonts w:ascii="Arial" w:hAnsi="Arial" w:cs="Arial"/>
          <w:sz w:val="24"/>
          <w:szCs w:val="24"/>
        </w:rPr>
      </w:pPr>
      <w:r>
        <w:rPr>
          <w:rFonts w:ascii="Arial" w:hAnsi="Arial" w:cs="Arial"/>
          <w:sz w:val="24"/>
          <w:szCs w:val="24"/>
        </w:rPr>
        <w:t xml:space="preserve">Various products can be imported. LC is available up to BDT 20 Mn. No change or confirmation fee for LC. Security for LC requires at least 25% of LC amount deposited in a bank account, hypothecation of stocks, insurance coverage or personal guarantee. Competitive and interesting rates for LC.  </w:t>
      </w:r>
    </w:p>
    <w:p w14:paraId="3EC8EBF4" w14:textId="1817E3BE" w:rsidR="00180AA3" w:rsidRDefault="00180AA3" w:rsidP="00EA0E34">
      <w:pPr>
        <w:spacing w:line="240" w:lineRule="auto"/>
        <w:jc w:val="both"/>
        <w:rPr>
          <w:rFonts w:ascii="Arial" w:hAnsi="Arial" w:cs="Arial"/>
          <w:sz w:val="24"/>
          <w:szCs w:val="24"/>
        </w:rPr>
      </w:pPr>
      <w:r w:rsidRPr="00464104">
        <w:rPr>
          <w:rFonts w:ascii="Arial" w:hAnsi="Arial" w:cs="Arial"/>
          <w:b/>
          <w:bCs/>
          <w:color w:val="4472C4" w:themeColor="accent1"/>
          <w:sz w:val="24"/>
          <w:szCs w:val="24"/>
        </w:rPr>
        <w:t>Probiddhi</w:t>
      </w:r>
      <w:r>
        <w:rPr>
          <w:rFonts w:ascii="Arial" w:hAnsi="Arial" w:cs="Arial"/>
          <w:sz w:val="24"/>
          <w:szCs w:val="24"/>
        </w:rPr>
        <w:t xml:space="preserve"> – </w:t>
      </w:r>
      <w:r w:rsidR="005F483F">
        <w:rPr>
          <w:rFonts w:ascii="Arial" w:hAnsi="Arial" w:cs="Arial"/>
          <w:sz w:val="24"/>
          <w:szCs w:val="24"/>
        </w:rPr>
        <w:t xml:space="preserve">This facility is for small and medium enterprises and self-employed professionals, interested in availing loans from BDT 2 lacs to BDT 2 Crores. The deposit amount must be double of the amount borrowed. The tenure for the loan exceeds to 60 months. </w:t>
      </w:r>
    </w:p>
    <w:p w14:paraId="087AC233" w14:textId="7114C05C" w:rsidR="00180AA3" w:rsidRDefault="00180AA3" w:rsidP="00EA0E34">
      <w:pPr>
        <w:spacing w:line="240" w:lineRule="auto"/>
        <w:jc w:val="both"/>
        <w:rPr>
          <w:rFonts w:ascii="Arial" w:hAnsi="Arial" w:cs="Arial"/>
          <w:sz w:val="24"/>
          <w:szCs w:val="24"/>
        </w:rPr>
      </w:pPr>
      <w:r w:rsidRPr="00703271">
        <w:rPr>
          <w:rFonts w:ascii="Arial" w:hAnsi="Arial" w:cs="Arial"/>
          <w:b/>
          <w:bCs/>
          <w:color w:val="4472C4" w:themeColor="accent1"/>
          <w:sz w:val="24"/>
          <w:szCs w:val="24"/>
        </w:rPr>
        <w:t>Sukannya SME</w:t>
      </w:r>
      <w:r w:rsidRPr="00703271">
        <w:rPr>
          <w:rFonts w:ascii="Arial" w:hAnsi="Arial" w:cs="Arial"/>
          <w:color w:val="4472C4" w:themeColor="accent1"/>
          <w:sz w:val="24"/>
          <w:szCs w:val="24"/>
        </w:rPr>
        <w:t xml:space="preserve"> </w:t>
      </w:r>
      <w:r>
        <w:rPr>
          <w:rFonts w:ascii="Arial" w:hAnsi="Arial" w:cs="Arial"/>
          <w:sz w:val="24"/>
          <w:szCs w:val="24"/>
        </w:rPr>
        <w:t xml:space="preserve">– </w:t>
      </w:r>
      <w:r w:rsidR="00464104">
        <w:rPr>
          <w:rFonts w:ascii="Arial" w:hAnsi="Arial" w:cs="Arial"/>
          <w:sz w:val="24"/>
          <w:szCs w:val="24"/>
        </w:rPr>
        <w:t>Specially designed for women entrepr</w:t>
      </w:r>
      <w:r w:rsidR="005D21C4">
        <w:rPr>
          <w:rFonts w:ascii="Arial" w:hAnsi="Arial" w:cs="Arial"/>
          <w:sz w:val="24"/>
          <w:szCs w:val="24"/>
        </w:rPr>
        <w:t>eneurs operating businesses for</w:t>
      </w:r>
      <w:r w:rsidR="00464104">
        <w:rPr>
          <w:rFonts w:ascii="Arial" w:hAnsi="Arial" w:cs="Arial"/>
          <w:sz w:val="24"/>
          <w:szCs w:val="24"/>
        </w:rPr>
        <w:t xml:space="preserve"> a minimum of 2 years</w:t>
      </w:r>
      <w:r w:rsidR="005D21C4">
        <w:rPr>
          <w:rFonts w:ascii="Arial" w:hAnsi="Arial" w:cs="Arial"/>
          <w:sz w:val="24"/>
          <w:szCs w:val="24"/>
        </w:rPr>
        <w:t xml:space="preserve"> and gaining profits for 1 year</w:t>
      </w:r>
      <w:r w:rsidR="00464104">
        <w:rPr>
          <w:rFonts w:ascii="Arial" w:hAnsi="Arial" w:cs="Arial"/>
          <w:sz w:val="24"/>
          <w:szCs w:val="24"/>
        </w:rPr>
        <w:t>. The loan facility has very reasonable rates and has a longer tenure to payback. There are easy monthly installments facilities. The loan amount begins from BDT 5 Lacs to BDT 1 Crore.</w:t>
      </w:r>
    </w:p>
    <w:p w14:paraId="6FD45EBF" w14:textId="27FFF0CE" w:rsidR="00180AA3" w:rsidRDefault="00180AA3" w:rsidP="00EA0E34">
      <w:pPr>
        <w:spacing w:line="240" w:lineRule="auto"/>
        <w:jc w:val="both"/>
        <w:rPr>
          <w:rFonts w:ascii="Arial" w:hAnsi="Arial" w:cs="Arial"/>
          <w:sz w:val="24"/>
          <w:szCs w:val="24"/>
        </w:rPr>
      </w:pPr>
      <w:r w:rsidRPr="00703271">
        <w:rPr>
          <w:rFonts w:ascii="Arial" w:hAnsi="Arial" w:cs="Arial"/>
          <w:b/>
          <w:bCs/>
          <w:color w:val="4472C4" w:themeColor="accent1"/>
          <w:sz w:val="24"/>
          <w:szCs w:val="24"/>
        </w:rPr>
        <w:t>Trade Easy Loan</w:t>
      </w:r>
      <w:r w:rsidRPr="00703271">
        <w:rPr>
          <w:rFonts w:ascii="Arial" w:hAnsi="Arial" w:cs="Arial"/>
          <w:color w:val="4472C4" w:themeColor="accent1"/>
          <w:sz w:val="24"/>
          <w:szCs w:val="24"/>
        </w:rPr>
        <w:t xml:space="preserve"> </w:t>
      </w:r>
      <w:r>
        <w:rPr>
          <w:rFonts w:ascii="Arial" w:hAnsi="Arial" w:cs="Arial"/>
          <w:sz w:val="24"/>
          <w:szCs w:val="24"/>
        </w:rPr>
        <w:t xml:space="preserve">– </w:t>
      </w:r>
      <w:r w:rsidR="00665A68">
        <w:rPr>
          <w:rFonts w:ascii="Arial" w:hAnsi="Arial" w:cs="Arial"/>
          <w:sz w:val="24"/>
          <w:szCs w:val="24"/>
        </w:rPr>
        <w:t>This service is specially designed for locally grown manufacturers and businesses with at least 2 years of experience and 1 year of profitable venture to avail loan for exporting activities. Short term loan payable tenure is within 120 days. Financing facility from BDT 10 Lacs to BDT 2 Crores.</w:t>
      </w:r>
    </w:p>
    <w:p w14:paraId="20D0A928" w14:textId="57A29F66" w:rsidR="00180AA3" w:rsidRDefault="00180AA3" w:rsidP="00EA0E34">
      <w:pPr>
        <w:spacing w:line="240" w:lineRule="auto"/>
        <w:jc w:val="both"/>
        <w:rPr>
          <w:rFonts w:ascii="Arial" w:hAnsi="Arial" w:cs="Arial"/>
          <w:sz w:val="24"/>
          <w:szCs w:val="24"/>
        </w:rPr>
      </w:pPr>
    </w:p>
    <w:p w14:paraId="14C9E30D" w14:textId="58C66F51" w:rsidR="00950733" w:rsidRDefault="00950733" w:rsidP="00EA0E34">
      <w:pPr>
        <w:spacing w:line="240" w:lineRule="auto"/>
        <w:jc w:val="both"/>
        <w:rPr>
          <w:rFonts w:ascii="Arial" w:hAnsi="Arial" w:cs="Arial"/>
          <w:sz w:val="24"/>
          <w:szCs w:val="24"/>
        </w:rPr>
      </w:pPr>
    </w:p>
    <w:p w14:paraId="4FA94D7E" w14:textId="2D0EB729" w:rsidR="00E448B6" w:rsidRDefault="00E448B6" w:rsidP="00EA0E34">
      <w:pPr>
        <w:spacing w:line="240" w:lineRule="auto"/>
        <w:jc w:val="both"/>
        <w:rPr>
          <w:rFonts w:ascii="Arial" w:hAnsi="Arial" w:cs="Arial"/>
          <w:sz w:val="24"/>
          <w:szCs w:val="24"/>
        </w:rPr>
      </w:pPr>
    </w:p>
    <w:p w14:paraId="28957850" w14:textId="0935556E" w:rsidR="00E448B6" w:rsidRDefault="00E448B6" w:rsidP="00EA0E34">
      <w:pPr>
        <w:spacing w:line="240" w:lineRule="auto"/>
        <w:jc w:val="both"/>
        <w:rPr>
          <w:rFonts w:ascii="Arial" w:hAnsi="Arial" w:cs="Arial"/>
          <w:sz w:val="24"/>
          <w:szCs w:val="24"/>
        </w:rPr>
      </w:pPr>
    </w:p>
    <w:p w14:paraId="5E1B118F" w14:textId="4F7D886B" w:rsidR="00E448B6" w:rsidRDefault="00E448B6" w:rsidP="00EA0E34">
      <w:pPr>
        <w:spacing w:line="240" w:lineRule="auto"/>
        <w:jc w:val="both"/>
        <w:rPr>
          <w:rFonts w:ascii="Arial" w:hAnsi="Arial" w:cs="Arial"/>
          <w:sz w:val="24"/>
          <w:szCs w:val="24"/>
        </w:rPr>
      </w:pPr>
    </w:p>
    <w:p w14:paraId="1DE7592C" w14:textId="5F3884D1" w:rsidR="00E448B6" w:rsidRDefault="00E448B6" w:rsidP="00EA0E34">
      <w:pPr>
        <w:spacing w:line="240" w:lineRule="auto"/>
        <w:jc w:val="both"/>
        <w:rPr>
          <w:rFonts w:ascii="Arial" w:hAnsi="Arial" w:cs="Arial"/>
          <w:sz w:val="24"/>
          <w:szCs w:val="24"/>
        </w:rPr>
      </w:pPr>
    </w:p>
    <w:p w14:paraId="164C211E" w14:textId="019F318D" w:rsidR="00625606" w:rsidRDefault="00625606" w:rsidP="00EA0E34">
      <w:pPr>
        <w:spacing w:line="240" w:lineRule="auto"/>
        <w:jc w:val="both"/>
        <w:rPr>
          <w:rFonts w:ascii="Arial" w:hAnsi="Arial" w:cs="Arial"/>
          <w:sz w:val="24"/>
          <w:szCs w:val="24"/>
        </w:rPr>
      </w:pPr>
    </w:p>
    <w:p w14:paraId="533CA3CC" w14:textId="58649E14" w:rsidR="00625606" w:rsidRDefault="00625606" w:rsidP="00EA0E34">
      <w:pPr>
        <w:spacing w:line="240" w:lineRule="auto"/>
        <w:jc w:val="both"/>
        <w:rPr>
          <w:rFonts w:ascii="Arial" w:hAnsi="Arial" w:cs="Arial"/>
          <w:sz w:val="24"/>
          <w:szCs w:val="24"/>
        </w:rPr>
      </w:pPr>
    </w:p>
    <w:p w14:paraId="271149D2" w14:textId="17991A79" w:rsidR="00625606" w:rsidRDefault="00625606" w:rsidP="00EA0E34">
      <w:pPr>
        <w:spacing w:line="240" w:lineRule="auto"/>
        <w:jc w:val="both"/>
        <w:rPr>
          <w:rFonts w:ascii="Arial" w:hAnsi="Arial" w:cs="Arial"/>
          <w:sz w:val="24"/>
          <w:szCs w:val="24"/>
        </w:rPr>
      </w:pPr>
    </w:p>
    <w:p w14:paraId="67995FB5" w14:textId="77777777" w:rsidR="004C31C0" w:rsidRDefault="004C31C0" w:rsidP="00EA0E34">
      <w:pPr>
        <w:spacing w:line="240" w:lineRule="auto"/>
        <w:jc w:val="both"/>
        <w:rPr>
          <w:rFonts w:ascii="Arial" w:hAnsi="Arial" w:cs="Arial"/>
          <w:sz w:val="24"/>
          <w:szCs w:val="24"/>
        </w:rPr>
      </w:pPr>
    </w:p>
    <w:p w14:paraId="017668AD" w14:textId="77777777" w:rsidR="00E448B6" w:rsidRDefault="00E448B6" w:rsidP="00EA0E34">
      <w:pPr>
        <w:spacing w:line="240" w:lineRule="auto"/>
        <w:jc w:val="both"/>
        <w:rPr>
          <w:rFonts w:ascii="Arial" w:hAnsi="Arial" w:cs="Arial"/>
          <w:sz w:val="24"/>
          <w:szCs w:val="24"/>
        </w:rPr>
      </w:pPr>
    </w:p>
    <w:p w14:paraId="577B66D4" w14:textId="77777777" w:rsidR="00950733" w:rsidRDefault="00950733" w:rsidP="00EA0E34">
      <w:pPr>
        <w:spacing w:line="240" w:lineRule="auto"/>
        <w:jc w:val="both"/>
        <w:rPr>
          <w:rFonts w:ascii="Arial" w:hAnsi="Arial" w:cs="Arial"/>
          <w:sz w:val="24"/>
          <w:szCs w:val="24"/>
        </w:rPr>
      </w:pPr>
    </w:p>
    <w:p w14:paraId="21FFF45E" w14:textId="2EBC140C" w:rsidR="007D44D3" w:rsidRDefault="00E448B6" w:rsidP="00E448B6">
      <w:pPr>
        <w:pStyle w:val="ListParagraph"/>
        <w:numPr>
          <w:ilvl w:val="0"/>
          <w:numId w:val="14"/>
        </w:numPr>
        <w:spacing w:line="240" w:lineRule="auto"/>
        <w:jc w:val="center"/>
        <w:rPr>
          <w:rFonts w:ascii="Arial" w:hAnsi="Arial" w:cs="Arial"/>
          <w:b/>
          <w:bCs/>
          <w:color w:val="4472C4" w:themeColor="accent1"/>
          <w:sz w:val="24"/>
          <w:szCs w:val="24"/>
        </w:rPr>
      </w:pPr>
      <w:r w:rsidRPr="00E448B6">
        <w:rPr>
          <w:rFonts w:ascii="Arial" w:hAnsi="Arial" w:cs="Arial"/>
          <w:b/>
          <w:bCs/>
          <w:color w:val="4472C4" w:themeColor="accent1"/>
          <w:sz w:val="24"/>
          <w:szCs w:val="24"/>
        </w:rPr>
        <w:lastRenderedPageBreak/>
        <w:t>NON- Resident</w:t>
      </w:r>
      <w:r w:rsidR="00C47F83">
        <w:rPr>
          <w:rFonts w:ascii="Arial" w:hAnsi="Arial" w:cs="Arial"/>
          <w:b/>
          <w:bCs/>
          <w:color w:val="4472C4" w:themeColor="accent1"/>
          <w:sz w:val="24"/>
          <w:szCs w:val="24"/>
        </w:rPr>
        <w:t xml:space="preserve"> Banking</w:t>
      </w:r>
      <w:r w:rsidRPr="00E448B6">
        <w:rPr>
          <w:rFonts w:ascii="Arial" w:hAnsi="Arial" w:cs="Arial"/>
          <w:b/>
          <w:bCs/>
          <w:color w:val="4472C4" w:themeColor="accent1"/>
          <w:sz w:val="24"/>
          <w:szCs w:val="24"/>
        </w:rPr>
        <w:t xml:space="preserve"> and FC </w:t>
      </w:r>
      <w:r w:rsidR="00C47F83">
        <w:rPr>
          <w:rFonts w:ascii="Arial" w:hAnsi="Arial" w:cs="Arial"/>
          <w:b/>
          <w:bCs/>
          <w:color w:val="4472C4" w:themeColor="accent1"/>
          <w:sz w:val="24"/>
          <w:szCs w:val="24"/>
        </w:rPr>
        <w:t>Banking</w:t>
      </w:r>
    </w:p>
    <w:p w14:paraId="4627CF4E" w14:textId="77777777" w:rsidR="00E448B6" w:rsidRPr="00E448B6" w:rsidRDefault="00E448B6" w:rsidP="00E448B6">
      <w:pPr>
        <w:spacing w:line="240" w:lineRule="auto"/>
        <w:rPr>
          <w:rFonts w:ascii="Arial" w:hAnsi="Arial" w:cs="Arial"/>
          <w:b/>
          <w:bCs/>
          <w:color w:val="4472C4" w:themeColor="accent1"/>
          <w:sz w:val="24"/>
          <w:szCs w:val="24"/>
        </w:rPr>
      </w:pPr>
    </w:p>
    <w:p w14:paraId="2A792E2A" w14:textId="3A9BCEA8" w:rsidR="00C47F83" w:rsidRDefault="00C47F83" w:rsidP="00C47F83">
      <w:pPr>
        <w:spacing w:line="240" w:lineRule="auto"/>
        <w:jc w:val="both"/>
        <w:rPr>
          <w:rFonts w:ascii="Arial" w:hAnsi="Arial" w:cs="Arial"/>
          <w:sz w:val="24"/>
          <w:szCs w:val="24"/>
        </w:rPr>
      </w:pPr>
      <w:r w:rsidRPr="00004326">
        <w:rPr>
          <w:rFonts w:ascii="Arial" w:hAnsi="Arial" w:cs="Arial"/>
          <w:b/>
          <w:bCs/>
          <w:color w:val="4472C4" w:themeColor="accent1"/>
          <w:sz w:val="24"/>
          <w:szCs w:val="24"/>
        </w:rPr>
        <w:t>F</w:t>
      </w:r>
      <w:r w:rsidR="008C3E1F" w:rsidRPr="00004326">
        <w:rPr>
          <w:rFonts w:ascii="Arial" w:hAnsi="Arial" w:cs="Arial"/>
          <w:b/>
          <w:bCs/>
          <w:color w:val="4472C4" w:themeColor="accent1"/>
          <w:sz w:val="24"/>
          <w:szCs w:val="24"/>
        </w:rPr>
        <w:t>oreign Currency Account</w:t>
      </w:r>
      <w:r w:rsidR="008C3E1F" w:rsidRPr="00004326">
        <w:rPr>
          <w:rFonts w:ascii="Arial" w:hAnsi="Arial" w:cs="Arial"/>
          <w:color w:val="4472C4" w:themeColor="accent1"/>
          <w:sz w:val="24"/>
          <w:szCs w:val="24"/>
        </w:rPr>
        <w:t xml:space="preserve"> </w:t>
      </w:r>
      <w:r w:rsidR="008C3E1F">
        <w:rPr>
          <w:rFonts w:ascii="Arial" w:hAnsi="Arial" w:cs="Arial"/>
          <w:sz w:val="24"/>
          <w:szCs w:val="24"/>
        </w:rPr>
        <w:t xml:space="preserve">– FC account is a foreign currency account, where the transactions, withdrawals and deposits, will be only in foreign currency. It can be in USD or GBP, depending on the client’s requirements. This type of account is generally opened for </w:t>
      </w:r>
      <w:r w:rsidR="00DD6ABB">
        <w:rPr>
          <w:rFonts w:ascii="Arial" w:hAnsi="Arial" w:cs="Arial"/>
          <w:sz w:val="24"/>
          <w:szCs w:val="24"/>
        </w:rPr>
        <w:t xml:space="preserve">foreign </w:t>
      </w:r>
      <w:r w:rsidR="008C3E1F">
        <w:rPr>
          <w:rFonts w:ascii="Arial" w:hAnsi="Arial" w:cs="Arial"/>
          <w:sz w:val="24"/>
          <w:szCs w:val="24"/>
        </w:rPr>
        <w:t xml:space="preserve">expatriates working in Bangladesh, or </w:t>
      </w:r>
      <w:r w:rsidR="00DD6ABB">
        <w:rPr>
          <w:rFonts w:ascii="Arial" w:hAnsi="Arial" w:cs="Arial"/>
          <w:sz w:val="24"/>
          <w:szCs w:val="24"/>
        </w:rPr>
        <w:t xml:space="preserve">Bangladeshi </w:t>
      </w:r>
      <w:r w:rsidR="008C3E1F">
        <w:rPr>
          <w:rFonts w:ascii="Arial" w:hAnsi="Arial" w:cs="Arial"/>
          <w:sz w:val="24"/>
          <w:szCs w:val="24"/>
        </w:rPr>
        <w:t xml:space="preserve">expatriates working in other countries. It cannot be opened by any individual, and has a special instruction to be followed given by Bangladesh Bank. </w:t>
      </w:r>
    </w:p>
    <w:p w14:paraId="3917C9BF" w14:textId="35FCB7B3" w:rsidR="00DD6ABB" w:rsidRDefault="00DD6ABB" w:rsidP="00C47F83">
      <w:pPr>
        <w:spacing w:line="240" w:lineRule="auto"/>
        <w:jc w:val="both"/>
        <w:rPr>
          <w:rFonts w:ascii="Arial" w:hAnsi="Arial" w:cs="Arial"/>
          <w:sz w:val="24"/>
          <w:szCs w:val="24"/>
        </w:rPr>
      </w:pPr>
      <w:r>
        <w:rPr>
          <w:rFonts w:ascii="Arial" w:hAnsi="Arial" w:cs="Arial"/>
          <w:sz w:val="24"/>
          <w:szCs w:val="24"/>
        </w:rPr>
        <w:t xml:space="preserve">Two types of foreign currency account, RFCD (Resident Foreign Currency Deposit) and NFCD (Non-Resident Foreign Currency Deposit). </w:t>
      </w:r>
      <w:r w:rsidR="008239B1">
        <w:rPr>
          <w:rFonts w:ascii="Arial" w:hAnsi="Arial" w:cs="Arial"/>
          <w:sz w:val="24"/>
          <w:szCs w:val="24"/>
        </w:rPr>
        <w:t xml:space="preserve">NFCD requires the client to only use the currency for travel purposes with validated documents presented to the bank. The currency must be deposited within 30 days of arrival into the country, if the client pleases to do so. </w:t>
      </w:r>
      <w:r>
        <w:rPr>
          <w:rFonts w:ascii="Arial" w:hAnsi="Arial" w:cs="Arial"/>
          <w:sz w:val="24"/>
          <w:szCs w:val="24"/>
        </w:rPr>
        <w:t>Upon deposits of a certain amount and average balance kept in the account, attractive interest rates are offered.</w:t>
      </w:r>
      <w:r w:rsidR="007168EF">
        <w:rPr>
          <w:rFonts w:ascii="Arial" w:hAnsi="Arial" w:cs="Arial"/>
          <w:sz w:val="24"/>
          <w:szCs w:val="24"/>
        </w:rPr>
        <w:t xml:space="preserve"> Exporters can utilize their retention quota and gain interest returns.</w:t>
      </w:r>
      <w:r>
        <w:rPr>
          <w:rFonts w:ascii="Arial" w:hAnsi="Arial" w:cs="Arial"/>
          <w:sz w:val="24"/>
          <w:szCs w:val="24"/>
        </w:rPr>
        <w:t xml:space="preserve"> The </w:t>
      </w:r>
      <w:r w:rsidR="006D1D3F">
        <w:rPr>
          <w:rFonts w:ascii="Arial" w:hAnsi="Arial" w:cs="Arial"/>
          <w:sz w:val="24"/>
          <w:szCs w:val="24"/>
        </w:rPr>
        <w:t>type</w:t>
      </w:r>
      <w:r>
        <w:rPr>
          <w:rFonts w:ascii="Arial" w:hAnsi="Arial" w:cs="Arial"/>
          <w:sz w:val="24"/>
          <w:szCs w:val="24"/>
        </w:rPr>
        <w:t xml:space="preserve"> of this account</w:t>
      </w:r>
      <w:r w:rsidR="007168EF">
        <w:rPr>
          <w:rFonts w:ascii="Arial" w:hAnsi="Arial" w:cs="Arial"/>
          <w:sz w:val="24"/>
          <w:szCs w:val="24"/>
        </w:rPr>
        <w:t>s</w:t>
      </w:r>
      <w:r>
        <w:rPr>
          <w:rFonts w:ascii="Arial" w:hAnsi="Arial" w:cs="Arial"/>
          <w:sz w:val="24"/>
          <w:szCs w:val="24"/>
        </w:rPr>
        <w:t xml:space="preserve"> </w:t>
      </w:r>
      <w:r w:rsidR="008D4708">
        <w:rPr>
          <w:rFonts w:ascii="Arial" w:hAnsi="Arial" w:cs="Arial"/>
          <w:sz w:val="24"/>
          <w:szCs w:val="24"/>
        </w:rPr>
        <w:t>is</w:t>
      </w:r>
      <w:r>
        <w:rPr>
          <w:rFonts w:ascii="Arial" w:hAnsi="Arial" w:cs="Arial"/>
          <w:sz w:val="24"/>
          <w:szCs w:val="24"/>
        </w:rPr>
        <w:t xml:space="preserve"> </w:t>
      </w:r>
      <w:r w:rsidRPr="007D6E33">
        <w:rPr>
          <w:rFonts w:ascii="Arial" w:hAnsi="Arial" w:cs="Arial"/>
          <w:sz w:val="24"/>
          <w:szCs w:val="24"/>
          <w:u w:val="single"/>
        </w:rPr>
        <w:t>FC Plus</w:t>
      </w:r>
      <w:r w:rsidR="007168EF">
        <w:rPr>
          <w:rFonts w:ascii="Arial" w:hAnsi="Arial" w:cs="Arial"/>
          <w:sz w:val="24"/>
          <w:szCs w:val="24"/>
        </w:rPr>
        <w:t xml:space="preserve"> and </w:t>
      </w:r>
      <w:r w:rsidR="007168EF" w:rsidRPr="007168EF">
        <w:rPr>
          <w:rFonts w:ascii="Arial" w:hAnsi="Arial" w:cs="Arial"/>
          <w:sz w:val="24"/>
          <w:szCs w:val="24"/>
          <w:u w:val="single"/>
        </w:rPr>
        <w:t>DOLLARSMART</w:t>
      </w:r>
      <w:r w:rsidR="007168EF">
        <w:rPr>
          <w:rFonts w:ascii="Arial" w:hAnsi="Arial" w:cs="Arial"/>
          <w:sz w:val="24"/>
          <w:szCs w:val="24"/>
        </w:rPr>
        <w:t xml:space="preserve">. </w:t>
      </w:r>
    </w:p>
    <w:p w14:paraId="1513490A" w14:textId="77777777" w:rsidR="00004326" w:rsidRPr="00972388" w:rsidRDefault="00004326" w:rsidP="00C47F83">
      <w:pPr>
        <w:spacing w:line="240" w:lineRule="auto"/>
        <w:jc w:val="both"/>
        <w:rPr>
          <w:rFonts w:ascii="Arial" w:hAnsi="Arial" w:cs="Arial"/>
          <w:sz w:val="24"/>
          <w:szCs w:val="24"/>
        </w:rPr>
      </w:pPr>
    </w:p>
    <w:p w14:paraId="665F3389" w14:textId="7E7B668F" w:rsidR="008C3E1F" w:rsidRPr="00972388" w:rsidRDefault="008C3E1F" w:rsidP="00C47F83">
      <w:pPr>
        <w:spacing w:line="240" w:lineRule="auto"/>
        <w:jc w:val="both"/>
        <w:rPr>
          <w:rFonts w:ascii="Ink Free" w:hAnsi="Ink Free" w:cs="Arial"/>
          <w:b/>
          <w:bCs/>
          <w:sz w:val="28"/>
          <w:szCs w:val="28"/>
        </w:rPr>
      </w:pPr>
      <w:r w:rsidRPr="00972388">
        <w:rPr>
          <w:rFonts w:ascii="Ink Free" w:hAnsi="Ink Free" w:cs="Arial"/>
          <w:b/>
          <w:bCs/>
          <w:sz w:val="28"/>
          <w:szCs w:val="28"/>
        </w:rPr>
        <w:t xml:space="preserve">Requirements to open FC Account: </w:t>
      </w:r>
    </w:p>
    <w:p w14:paraId="5F1A8A9C" w14:textId="60B3307D" w:rsidR="008C3E1F" w:rsidRDefault="00004326" w:rsidP="00C47F83">
      <w:pPr>
        <w:spacing w:line="240" w:lineRule="auto"/>
        <w:jc w:val="both"/>
        <w:rPr>
          <w:rFonts w:ascii="Arial" w:hAnsi="Arial" w:cs="Arial"/>
          <w:sz w:val="24"/>
          <w:szCs w:val="24"/>
        </w:rPr>
      </w:pPr>
      <w:r>
        <w:rPr>
          <w:rFonts w:ascii="Arial" w:hAnsi="Arial" w:cs="Arial"/>
          <w:sz w:val="24"/>
          <w:szCs w:val="24"/>
        </w:rPr>
        <w:t>-2 Passport Size Photos</w:t>
      </w:r>
    </w:p>
    <w:p w14:paraId="5F148AB6" w14:textId="55581DD3" w:rsidR="00004326" w:rsidRDefault="00004326" w:rsidP="00C47F83">
      <w:pPr>
        <w:spacing w:line="240" w:lineRule="auto"/>
        <w:jc w:val="both"/>
        <w:rPr>
          <w:rFonts w:ascii="Arial" w:hAnsi="Arial" w:cs="Arial"/>
          <w:sz w:val="24"/>
          <w:szCs w:val="24"/>
        </w:rPr>
      </w:pPr>
      <w:r>
        <w:rPr>
          <w:rFonts w:ascii="Arial" w:hAnsi="Arial" w:cs="Arial"/>
          <w:sz w:val="24"/>
          <w:szCs w:val="24"/>
        </w:rPr>
        <w:t>-1 Passport Size Photo of Nominee and Nominee form duly completed</w:t>
      </w:r>
    </w:p>
    <w:p w14:paraId="76F37DBC" w14:textId="307D0F81" w:rsidR="00004326" w:rsidRDefault="00004326" w:rsidP="00C47F83">
      <w:pPr>
        <w:spacing w:line="240" w:lineRule="auto"/>
        <w:jc w:val="both"/>
        <w:rPr>
          <w:rFonts w:ascii="Arial" w:hAnsi="Arial" w:cs="Arial"/>
          <w:sz w:val="24"/>
          <w:szCs w:val="24"/>
        </w:rPr>
      </w:pPr>
      <w:r>
        <w:rPr>
          <w:rFonts w:ascii="Arial" w:hAnsi="Arial" w:cs="Arial"/>
          <w:sz w:val="24"/>
          <w:szCs w:val="24"/>
        </w:rPr>
        <w:t>-Copy of valid passport</w:t>
      </w:r>
    </w:p>
    <w:p w14:paraId="6272925F" w14:textId="48C89843" w:rsidR="00004326" w:rsidRDefault="00004326" w:rsidP="00C47F83">
      <w:pPr>
        <w:spacing w:line="240" w:lineRule="auto"/>
        <w:jc w:val="both"/>
        <w:rPr>
          <w:rFonts w:ascii="Arial" w:hAnsi="Arial" w:cs="Arial"/>
          <w:sz w:val="24"/>
          <w:szCs w:val="24"/>
        </w:rPr>
      </w:pPr>
      <w:r>
        <w:rPr>
          <w:rFonts w:ascii="Arial" w:hAnsi="Arial" w:cs="Arial"/>
          <w:sz w:val="24"/>
          <w:szCs w:val="24"/>
        </w:rPr>
        <w:t>-Letter of introduction from embassy/organization</w:t>
      </w:r>
    </w:p>
    <w:p w14:paraId="42E1618C" w14:textId="5286185B" w:rsidR="00004326" w:rsidRDefault="00004326" w:rsidP="00C47F83">
      <w:pPr>
        <w:spacing w:line="240" w:lineRule="auto"/>
        <w:jc w:val="both"/>
        <w:rPr>
          <w:rFonts w:ascii="Arial" w:hAnsi="Arial" w:cs="Arial"/>
          <w:sz w:val="24"/>
          <w:szCs w:val="24"/>
        </w:rPr>
      </w:pPr>
      <w:r>
        <w:rPr>
          <w:rFonts w:ascii="Arial" w:hAnsi="Arial" w:cs="Arial"/>
          <w:sz w:val="24"/>
          <w:szCs w:val="24"/>
        </w:rPr>
        <w:t>-Copy of work permit</w:t>
      </w:r>
    </w:p>
    <w:p w14:paraId="0A84B872" w14:textId="7D6148FA" w:rsidR="00004326" w:rsidRDefault="00004326" w:rsidP="00C47F83">
      <w:pPr>
        <w:spacing w:line="240" w:lineRule="auto"/>
        <w:jc w:val="both"/>
        <w:rPr>
          <w:rFonts w:ascii="Arial" w:hAnsi="Arial" w:cs="Arial"/>
          <w:sz w:val="24"/>
          <w:szCs w:val="24"/>
        </w:rPr>
      </w:pPr>
      <w:r>
        <w:rPr>
          <w:rFonts w:ascii="Arial" w:hAnsi="Arial" w:cs="Arial"/>
          <w:sz w:val="24"/>
          <w:szCs w:val="24"/>
        </w:rPr>
        <w:t>-Permission under 18A from Bangladesh Bank</w:t>
      </w:r>
    </w:p>
    <w:p w14:paraId="5377B483" w14:textId="1FE5C5D3" w:rsidR="00004326" w:rsidRDefault="00004326" w:rsidP="00C47F83">
      <w:pPr>
        <w:spacing w:line="240" w:lineRule="auto"/>
        <w:jc w:val="both"/>
        <w:rPr>
          <w:rFonts w:ascii="Arial" w:hAnsi="Arial" w:cs="Arial"/>
          <w:sz w:val="24"/>
          <w:szCs w:val="24"/>
        </w:rPr>
      </w:pPr>
      <w:r>
        <w:rPr>
          <w:rFonts w:ascii="Arial" w:hAnsi="Arial" w:cs="Arial"/>
          <w:sz w:val="24"/>
          <w:szCs w:val="24"/>
        </w:rPr>
        <w:t>-Employer Certificate (for BD wage earners)</w:t>
      </w:r>
    </w:p>
    <w:p w14:paraId="4CE2E42D" w14:textId="375878DA" w:rsidR="00004326" w:rsidRDefault="00004326" w:rsidP="00C47F83">
      <w:pPr>
        <w:spacing w:line="240" w:lineRule="auto"/>
        <w:jc w:val="both"/>
        <w:rPr>
          <w:rFonts w:ascii="Arial" w:hAnsi="Arial" w:cs="Arial"/>
          <w:sz w:val="24"/>
          <w:szCs w:val="24"/>
        </w:rPr>
      </w:pPr>
    </w:p>
    <w:p w14:paraId="10DE1563" w14:textId="488EB159" w:rsidR="00D84725" w:rsidRDefault="00C47F83" w:rsidP="0013404A">
      <w:pPr>
        <w:spacing w:line="240" w:lineRule="auto"/>
        <w:jc w:val="both"/>
        <w:rPr>
          <w:rFonts w:ascii="Arial" w:hAnsi="Arial" w:cs="Arial"/>
          <w:sz w:val="24"/>
          <w:szCs w:val="24"/>
        </w:rPr>
      </w:pPr>
      <w:r w:rsidRPr="00DD6ABB">
        <w:rPr>
          <w:rFonts w:ascii="Arial" w:hAnsi="Arial" w:cs="Arial"/>
          <w:b/>
          <w:bCs/>
          <w:color w:val="4472C4" w:themeColor="accent1"/>
          <w:sz w:val="24"/>
          <w:szCs w:val="24"/>
        </w:rPr>
        <w:t>Off-shore banking account</w:t>
      </w:r>
      <w:r w:rsidR="00691700" w:rsidRPr="00DD6ABB">
        <w:rPr>
          <w:rFonts w:ascii="Arial" w:hAnsi="Arial" w:cs="Arial"/>
          <w:color w:val="4472C4" w:themeColor="accent1"/>
          <w:sz w:val="24"/>
          <w:szCs w:val="24"/>
        </w:rPr>
        <w:t xml:space="preserve"> </w:t>
      </w:r>
      <w:r w:rsidR="00FB4581">
        <w:rPr>
          <w:rFonts w:ascii="Arial" w:hAnsi="Arial" w:cs="Arial"/>
          <w:sz w:val="24"/>
          <w:szCs w:val="24"/>
        </w:rPr>
        <w:t>–</w:t>
      </w:r>
      <w:r w:rsidR="00691700">
        <w:rPr>
          <w:rFonts w:ascii="Arial" w:hAnsi="Arial" w:cs="Arial"/>
          <w:sz w:val="24"/>
          <w:szCs w:val="24"/>
        </w:rPr>
        <w:t xml:space="preserve"> </w:t>
      </w:r>
      <w:r w:rsidR="00FB4581">
        <w:rPr>
          <w:rFonts w:ascii="Arial" w:hAnsi="Arial" w:cs="Arial"/>
          <w:sz w:val="24"/>
          <w:szCs w:val="24"/>
        </w:rPr>
        <w:t xml:space="preserve">Off-shore banking unit offers a service for transactions to international counterparts. The account is maintained in foreign currencies and away from any local banking and tax regulations. </w:t>
      </w:r>
      <w:r w:rsidR="009A23BF">
        <w:rPr>
          <w:rFonts w:ascii="Arial" w:hAnsi="Arial" w:cs="Arial"/>
          <w:sz w:val="24"/>
          <w:szCs w:val="24"/>
        </w:rPr>
        <w:t xml:space="preserve">This account has higher than average interest rates. It becomes easy for transactions of foreign currencies to and off the country, without any strict regulations from the local authorities. </w:t>
      </w:r>
      <w:r w:rsidR="007F486F">
        <w:rPr>
          <w:rFonts w:ascii="Arial" w:hAnsi="Arial" w:cs="Arial"/>
          <w:sz w:val="24"/>
          <w:szCs w:val="24"/>
        </w:rPr>
        <w:t>There is opportunity to invest in the Bangladesh Stock Market as well</w:t>
      </w:r>
      <w:r w:rsidR="008D4708">
        <w:rPr>
          <w:rFonts w:ascii="Arial" w:hAnsi="Arial" w:cs="Arial"/>
          <w:sz w:val="24"/>
          <w:szCs w:val="24"/>
        </w:rPr>
        <w:t xml:space="preserve"> with a </w:t>
      </w:r>
      <w:r w:rsidR="008D4708" w:rsidRPr="008D4708">
        <w:rPr>
          <w:rFonts w:ascii="Arial" w:hAnsi="Arial" w:cs="Arial"/>
          <w:sz w:val="24"/>
          <w:szCs w:val="24"/>
          <w:u w:val="single"/>
        </w:rPr>
        <w:t>NITA</w:t>
      </w:r>
      <w:r w:rsidR="007168EF" w:rsidRPr="008D4708">
        <w:rPr>
          <w:rFonts w:ascii="Arial" w:hAnsi="Arial" w:cs="Arial"/>
          <w:sz w:val="24"/>
          <w:szCs w:val="24"/>
          <w:u w:val="single"/>
        </w:rPr>
        <w:t xml:space="preserve"> </w:t>
      </w:r>
      <w:r w:rsidR="008D4708" w:rsidRPr="008D4708">
        <w:rPr>
          <w:rFonts w:ascii="Arial" w:hAnsi="Arial" w:cs="Arial"/>
          <w:sz w:val="24"/>
          <w:szCs w:val="24"/>
          <w:u w:val="single"/>
        </w:rPr>
        <w:t>- Non-Resident Investors Taka Account</w:t>
      </w:r>
      <w:r w:rsidR="008D4708">
        <w:rPr>
          <w:rFonts w:ascii="Arial" w:hAnsi="Arial" w:cs="Arial"/>
          <w:sz w:val="24"/>
          <w:szCs w:val="24"/>
        </w:rPr>
        <w:t xml:space="preserve">. </w:t>
      </w:r>
      <w:r w:rsidR="007168EF">
        <w:rPr>
          <w:rFonts w:ascii="Arial" w:hAnsi="Arial" w:cs="Arial"/>
          <w:sz w:val="24"/>
          <w:szCs w:val="24"/>
        </w:rPr>
        <w:t>It is availed by individuals and big corporations.</w:t>
      </w:r>
    </w:p>
    <w:p w14:paraId="2354184D" w14:textId="77777777" w:rsidR="005D7F54" w:rsidRDefault="005D7F54" w:rsidP="0013404A">
      <w:pPr>
        <w:spacing w:line="240" w:lineRule="auto"/>
        <w:jc w:val="both"/>
        <w:rPr>
          <w:rFonts w:ascii="Arial" w:hAnsi="Arial" w:cs="Arial"/>
          <w:sz w:val="24"/>
          <w:szCs w:val="24"/>
        </w:rPr>
      </w:pPr>
    </w:p>
    <w:p w14:paraId="37B1FE21" w14:textId="20637A35" w:rsidR="00C47F83" w:rsidRDefault="00905F6F" w:rsidP="0013404A">
      <w:pPr>
        <w:spacing w:line="240" w:lineRule="auto"/>
        <w:jc w:val="both"/>
        <w:rPr>
          <w:rFonts w:ascii="Arial" w:hAnsi="Arial" w:cs="Arial"/>
          <w:sz w:val="24"/>
          <w:szCs w:val="24"/>
        </w:rPr>
      </w:pPr>
      <w:r w:rsidRPr="00004326">
        <w:rPr>
          <w:rFonts w:ascii="Arial" w:hAnsi="Arial" w:cs="Arial"/>
          <w:b/>
          <w:bCs/>
          <w:color w:val="4472C4" w:themeColor="accent1"/>
          <w:sz w:val="24"/>
          <w:szCs w:val="24"/>
        </w:rPr>
        <w:t>Inward</w:t>
      </w:r>
      <w:r w:rsidR="00AB57D7">
        <w:rPr>
          <w:rFonts w:ascii="Arial" w:hAnsi="Arial" w:cs="Arial"/>
          <w:b/>
          <w:bCs/>
          <w:color w:val="4472C4" w:themeColor="accent1"/>
          <w:sz w:val="24"/>
          <w:szCs w:val="24"/>
        </w:rPr>
        <w:t>/Outward</w:t>
      </w:r>
      <w:r w:rsidRPr="00004326">
        <w:rPr>
          <w:rFonts w:ascii="Arial" w:hAnsi="Arial" w:cs="Arial"/>
          <w:b/>
          <w:bCs/>
          <w:color w:val="4472C4" w:themeColor="accent1"/>
          <w:sz w:val="24"/>
          <w:szCs w:val="24"/>
        </w:rPr>
        <w:t xml:space="preserve"> Remittance</w:t>
      </w:r>
      <w:r w:rsidRPr="00004326">
        <w:rPr>
          <w:rFonts w:ascii="Arial" w:hAnsi="Arial" w:cs="Arial"/>
          <w:color w:val="4472C4" w:themeColor="accent1"/>
          <w:sz w:val="24"/>
          <w:szCs w:val="24"/>
        </w:rPr>
        <w:t xml:space="preserve"> </w:t>
      </w:r>
      <w:r>
        <w:rPr>
          <w:rFonts w:ascii="Arial" w:hAnsi="Arial" w:cs="Arial"/>
          <w:sz w:val="24"/>
          <w:szCs w:val="24"/>
        </w:rPr>
        <w:t>– The inward remittance facility, is used to bring money into the country. For exporters,</w:t>
      </w:r>
      <w:r w:rsidR="00AB57D7">
        <w:rPr>
          <w:rFonts w:ascii="Arial" w:hAnsi="Arial" w:cs="Arial"/>
          <w:sz w:val="24"/>
          <w:szCs w:val="24"/>
        </w:rPr>
        <w:t xml:space="preserve"> Bangladeshi companies with foreign operations,</w:t>
      </w:r>
      <w:r>
        <w:rPr>
          <w:rFonts w:ascii="Arial" w:hAnsi="Arial" w:cs="Arial"/>
          <w:sz w:val="24"/>
          <w:szCs w:val="24"/>
        </w:rPr>
        <w:t xml:space="preserve"> salary earners and other personal transactions, t</w:t>
      </w:r>
      <w:r w:rsidR="00373277">
        <w:rPr>
          <w:rFonts w:ascii="Arial" w:hAnsi="Arial" w:cs="Arial"/>
          <w:sz w:val="24"/>
          <w:szCs w:val="24"/>
        </w:rPr>
        <w:t xml:space="preserve">his service is provided. Exporters exporting goods and </w:t>
      </w:r>
      <w:r w:rsidR="00373277">
        <w:rPr>
          <w:rFonts w:ascii="Arial" w:hAnsi="Arial" w:cs="Arial"/>
          <w:sz w:val="24"/>
          <w:szCs w:val="24"/>
        </w:rPr>
        <w:lastRenderedPageBreak/>
        <w:t xml:space="preserve">materials, will receive funds via SWIFT transfers and into transferred into their bank account. Salary earners working abroad sending money home, can remit their salary through inward remittance. The account type for inward remittance can be with local currency or foreign currency. For local currency the funds are received in foreign currency and converted to local currency before transferring to the customer’s account. For foreign currency, a special requirement is to be filled to open the foreign currency account, with some validated documents directed under the central bank. If properly done so, the funds will be directly received in foreign currency and be deposited into the customer’s account in foreign currency. </w:t>
      </w:r>
    </w:p>
    <w:p w14:paraId="04AD7885" w14:textId="74700135" w:rsidR="00AB57D7" w:rsidRDefault="00AB57D7" w:rsidP="0013404A">
      <w:pPr>
        <w:spacing w:line="240" w:lineRule="auto"/>
        <w:jc w:val="both"/>
        <w:rPr>
          <w:rFonts w:ascii="Arial" w:hAnsi="Arial" w:cs="Arial"/>
          <w:sz w:val="24"/>
          <w:szCs w:val="24"/>
        </w:rPr>
      </w:pPr>
      <w:r>
        <w:rPr>
          <w:rFonts w:ascii="Arial" w:hAnsi="Arial" w:cs="Arial"/>
          <w:sz w:val="24"/>
          <w:szCs w:val="24"/>
        </w:rPr>
        <w:t xml:space="preserve">The similar is done for outward remittance, sending money out of the country. This facility is availed by importers, foreigners working in Bangladesh, foreign companies operating in Bangladesh, and other service-related payments, etc. </w:t>
      </w:r>
    </w:p>
    <w:p w14:paraId="7C0A947D" w14:textId="5CE88392" w:rsidR="00AB57D7" w:rsidRDefault="00AB57D7" w:rsidP="0013404A">
      <w:pPr>
        <w:spacing w:line="240" w:lineRule="auto"/>
        <w:jc w:val="both"/>
        <w:rPr>
          <w:rFonts w:ascii="Arial" w:hAnsi="Arial" w:cs="Arial"/>
          <w:sz w:val="24"/>
          <w:szCs w:val="24"/>
        </w:rPr>
      </w:pPr>
      <w:r>
        <w:rPr>
          <w:rFonts w:ascii="Arial" w:hAnsi="Arial" w:cs="Arial"/>
          <w:sz w:val="24"/>
          <w:szCs w:val="24"/>
        </w:rPr>
        <w:t>This is also known as e-exchange remittance.</w:t>
      </w:r>
    </w:p>
    <w:p w14:paraId="32D2F979" w14:textId="23EFD532" w:rsidR="00063E36" w:rsidRDefault="00063E36" w:rsidP="0013404A">
      <w:pPr>
        <w:spacing w:line="240" w:lineRule="auto"/>
        <w:jc w:val="both"/>
        <w:rPr>
          <w:rFonts w:ascii="Arial" w:hAnsi="Arial" w:cs="Arial"/>
          <w:sz w:val="24"/>
          <w:szCs w:val="24"/>
        </w:rPr>
      </w:pPr>
      <w:r>
        <w:rPr>
          <w:rFonts w:ascii="Arial" w:hAnsi="Arial" w:cs="Arial"/>
          <w:sz w:val="24"/>
          <w:szCs w:val="24"/>
        </w:rPr>
        <w:t xml:space="preserve">These funds are received through the corresponding banks known as NOSTRO banks. Depending on the currency type various NOSTRO banks are used. </w:t>
      </w:r>
    </w:p>
    <w:p w14:paraId="6BA22CBF" w14:textId="77777777" w:rsidR="00063E36" w:rsidRDefault="00063E36" w:rsidP="0013404A">
      <w:pPr>
        <w:spacing w:line="240" w:lineRule="auto"/>
        <w:jc w:val="both"/>
        <w:rPr>
          <w:rFonts w:ascii="Arial" w:hAnsi="Arial" w:cs="Arial"/>
          <w:sz w:val="24"/>
          <w:szCs w:val="24"/>
        </w:rPr>
      </w:pPr>
    </w:p>
    <w:p w14:paraId="36572E5E" w14:textId="26FF8105" w:rsidR="00C47F83" w:rsidRDefault="00C47F83" w:rsidP="0013404A">
      <w:pPr>
        <w:spacing w:line="240" w:lineRule="auto"/>
        <w:jc w:val="both"/>
        <w:rPr>
          <w:rFonts w:ascii="Arial" w:hAnsi="Arial" w:cs="Arial"/>
          <w:sz w:val="24"/>
          <w:szCs w:val="24"/>
        </w:rPr>
      </w:pPr>
      <w:r w:rsidRPr="00004326">
        <w:rPr>
          <w:rFonts w:ascii="Arial" w:hAnsi="Arial" w:cs="Arial"/>
          <w:b/>
          <w:bCs/>
          <w:color w:val="4472C4" w:themeColor="accent1"/>
          <w:sz w:val="24"/>
          <w:szCs w:val="24"/>
        </w:rPr>
        <w:t>Student Remittance</w:t>
      </w:r>
      <w:r w:rsidR="00E33604" w:rsidRPr="00004326">
        <w:rPr>
          <w:rFonts w:ascii="Arial" w:hAnsi="Arial" w:cs="Arial"/>
          <w:color w:val="4472C4" w:themeColor="accent1"/>
          <w:sz w:val="24"/>
          <w:szCs w:val="24"/>
        </w:rPr>
        <w:t xml:space="preserve"> </w:t>
      </w:r>
      <w:r w:rsidR="00E33604">
        <w:rPr>
          <w:rFonts w:ascii="Arial" w:hAnsi="Arial" w:cs="Arial"/>
          <w:sz w:val="24"/>
          <w:szCs w:val="24"/>
        </w:rPr>
        <w:t>– CBC has a student facility for Bangladeshi students studying abroad. The student requires to open a student file according to the requirements of the bank and for fund transfers. The students can send tuition fees, living expenses</w:t>
      </w:r>
      <w:r w:rsidR="00D461CB">
        <w:rPr>
          <w:rFonts w:ascii="Arial" w:hAnsi="Arial" w:cs="Arial"/>
          <w:sz w:val="24"/>
          <w:szCs w:val="24"/>
        </w:rPr>
        <w:t xml:space="preserve">, insurance costs, food and health expenses through this facility. The funds are transferred via electronic bank to bank transfer system known as SWIFT (Society for Interbank Financial Telecommunication). The funds can be transferred with directions from the university as well, such as foreign demand draft or pay order. The funds are sent through a corresponding bank or NOSTRO Bank, depending on the country and the currency type being sent. Such as, sending USD or US Dollar to a university in USA, will require to send through Standard Chartered Bank USA. Sending Euro to a university will require to send through Commerzbank in Germany. For Canadian Dollar Bank of Montreal, for Australian Dollar National Bank of Australia, for Pound Sterling HSBC London. </w:t>
      </w:r>
      <w:r w:rsidR="00902261">
        <w:rPr>
          <w:rFonts w:ascii="Arial" w:hAnsi="Arial" w:cs="Arial"/>
          <w:sz w:val="24"/>
          <w:szCs w:val="24"/>
        </w:rPr>
        <w:t xml:space="preserve">The university can also use other payment systems such as Western Union Money or Flywire, specially designed for student payments, to receive the money. There is an extra charge for this service. </w:t>
      </w:r>
    </w:p>
    <w:p w14:paraId="2EDAD24C" w14:textId="47B0DC09" w:rsidR="00D461CB" w:rsidRDefault="00D461CB" w:rsidP="0013404A">
      <w:pPr>
        <w:spacing w:line="240" w:lineRule="auto"/>
        <w:jc w:val="both"/>
        <w:rPr>
          <w:rFonts w:ascii="Arial" w:hAnsi="Arial" w:cs="Arial"/>
          <w:sz w:val="24"/>
          <w:szCs w:val="24"/>
        </w:rPr>
      </w:pPr>
      <w:r>
        <w:rPr>
          <w:rFonts w:ascii="Arial" w:hAnsi="Arial" w:cs="Arial"/>
          <w:sz w:val="24"/>
          <w:szCs w:val="24"/>
        </w:rPr>
        <w:t xml:space="preserve">The student file opening charge or yearly permit issue charge is BDT 7500. The charge for per transaction is BDT 1750. And corresponding SWIFT charge is $20. </w:t>
      </w:r>
    </w:p>
    <w:p w14:paraId="66F62088" w14:textId="683B4735" w:rsidR="00D461CB" w:rsidRDefault="00D461CB" w:rsidP="0013404A">
      <w:pPr>
        <w:spacing w:line="240" w:lineRule="auto"/>
        <w:jc w:val="both"/>
        <w:rPr>
          <w:rFonts w:ascii="Arial" w:hAnsi="Arial" w:cs="Arial"/>
          <w:sz w:val="24"/>
          <w:szCs w:val="24"/>
        </w:rPr>
      </w:pPr>
      <w:r>
        <w:rPr>
          <w:rFonts w:ascii="Arial" w:hAnsi="Arial" w:cs="Arial"/>
          <w:sz w:val="24"/>
          <w:szCs w:val="24"/>
        </w:rPr>
        <w:t>There is a limit set by the university</w:t>
      </w:r>
      <w:r w:rsidR="009D0BCF">
        <w:rPr>
          <w:rFonts w:ascii="Arial" w:hAnsi="Arial" w:cs="Arial"/>
          <w:sz w:val="24"/>
          <w:szCs w:val="24"/>
        </w:rPr>
        <w:t xml:space="preserve"> for the amount needed per year for a student studying at their university. Thus, the bank keeps a list under which, the records of the sum sent are written. Under Bangladesh Bank directive, the bank cannot send any single amount more than the limit set. If done so, strict measures are taken by Bangladesh Bank. </w:t>
      </w:r>
      <w:r w:rsidR="00902261">
        <w:rPr>
          <w:rFonts w:ascii="Arial" w:hAnsi="Arial" w:cs="Arial"/>
          <w:sz w:val="24"/>
          <w:szCs w:val="24"/>
        </w:rPr>
        <w:t xml:space="preserve">For each SWIFT or Telegraphic Transfer, a notification is sent to the central bank. </w:t>
      </w:r>
    </w:p>
    <w:p w14:paraId="4527AD78" w14:textId="77777777" w:rsidR="00905F6F" w:rsidRDefault="00905F6F" w:rsidP="0013404A">
      <w:pPr>
        <w:spacing w:line="240" w:lineRule="auto"/>
        <w:jc w:val="both"/>
        <w:rPr>
          <w:rFonts w:ascii="Arial" w:hAnsi="Arial" w:cs="Arial"/>
          <w:sz w:val="24"/>
          <w:szCs w:val="24"/>
        </w:rPr>
      </w:pPr>
    </w:p>
    <w:p w14:paraId="662AD080" w14:textId="138D9A24" w:rsidR="00C47F83" w:rsidRDefault="00C47F83" w:rsidP="0013404A">
      <w:pPr>
        <w:spacing w:line="240" w:lineRule="auto"/>
        <w:jc w:val="both"/>
        <w:rPr>
          <w:rFonts w:ascii="Arial" w:hAnsi="Arial" w:cs="Arial"/>
          <w:sz w:val="24"/>
          <w:szCs w:val="24"/>
        </w:rPr>
      </w:pPr>
    </w:p>
    <w:p w14:paraId="3A5F102D" w14:textId="6BFC518E" w:rsidR="00C47F83" w:rsidRDefault="00C47F83" w:rsidP="0013404A">
      <w:pPr>
        <w:spacing w:line="240" w:lineRule="auto"/>
        <w:jc w:val="both"/>
        <w:rPr>
          <w:rFonts w:ascii="Arial" w:hAnsi="Arial" w:cs="Arial"/>
          <w:sz w:val="24"/>
          <w:szCs w:val="24"/>
        </w:rPr>
      </w:pPr>
    </w:p>
    <w:p w14:paraId="49D1B22A" w14:textId="048944BE" w:rsidR="00C47F83" w:rsidRPr="005E15F0" w:rsidRDefault="00C47F83" w:rsidP="00C47F83">
      <w:pPr>
        <w:pStyle w:val="ListParagraph"/>
        <w:numPr>
          <w:ilvl w:val="0"/>
          <w:numId w:val="14"/>
        </w:numPr>
        <w:spacing w:line="240" w:lineRule="auto"/>
        <w:jc w:val="center"/>
        <w:rPr>
          <w:rFonts w:ascii="Arial" w:hAnsi="Arial" w:cs="Arial"/>
          <w:b/>
          <w:bCs/>
          <w:color w:val="4472C4" w:themeColor="accent1"/>
          <w:sz w:val="24"/>
          <w:szCs w:val="24"/>
        </w:rPr>
      </w:pPr>
      <w:r w:rsidRPr="005E15F0">
        <w:rPr>
          <w:rFonts w:ascii="Arial" w:hAnsi="Arial" w:cs="Arial"/>
          <w:b/>
          <w:bCs/>
          <w:color w:val="4472C4" w:themeColor="accent1"/>
          <w:sz w:val="24"/>
          <w:szCs w:val="24"/>
        </w:rPr>
        <w:lastRenderedPageBreak/>
        <w:t>Services and Others</w:t>
      </w:r>
    </w:p>
    <w:p w14:paraId="5ED99A99" w14:textId="77777777" w:rsidR="004C31C0" w:rsidRDefault="004C31C0" w:rsidP="00C47F83">
      <w:pPr>
        <w:spacing w:line="240" w:lineRule="auto"/>
        <w:rPr>
          <w:rFonts w:ascii="Arial" w:hAnsi="Arial" w:cs="Arial"/>
          <w:b/>
          <w:bCs/>
          <w:color w:val="4472C4" w:themeColor="accent1"/>
          <w:sz w:val="24"/>
          <w:szCs w:val="24"/>
        </w:rPr>
      </w:pPr>
    </w:p>
    <w:p w14:paraId="211EE3A6" w14:textId="01F99519" w:rsidR="00C47F83" w:rsidRDefault="00C47F83" w:rsidP="00C47F83">
      <w:pPr>
        <w:spacing w:line="240" w:lineRule="auto"/>
        <w:rPr>
          <w:rFonts w:ascii="Arial" w:hAnsi="Arial" w:cs="Arial"/>
          <w:b/>
          <w:bCs/>
          <w:color w:val="4472C4" w:themeColor="accent1"/>
          <w:sz w:val="24"/>
          <w:szCs w:val="24"/>
        </w:rPr>
      </w:pPr>
      <w:r w:rsidRPr="005D7F54">
        <w:rPr>
          <w:rFonts w:ascii="Arial" w:hAnsi="Arial" w:cs="Arial"/>
          <w:b/>
          <w:bCs/>
          <w:color w:val="4472C4" w:themeColor="accent1"/>
          <w:sz w:val="24"/>
          <w:szCs w:val="24"/>
        </w:rPr>
        <w:t>VISA Card Facilities:</w:t>
      </w:r>
    </w:p>
    <w:p w14:paraId="47A7A3B7" w14:textId="755C98B6" w:rsidR="005D7F54" w:rsidRPr="005D7F54" w:rsidRDefault="005D7F54" w:rsidP="00C47F83">
      <w:pPr>
        <w:spacing w:line="240" w:lineRule="auto"/>
        <w:rPr>
          <w:rFonts w:ascii="Arial" w:hAnsi="Arial" w:cs="Arial"/>
          <w:sz w:val="24"/>
          <w:szCs w:val="24"/>
        </w:rPr>
      </w:pPr>
    </w:p>
    <w:p w14:paraId="4CDDB725" w14:textId="0540802C" w:rsidR="00C47F83" w:rsidRPr="009F5F54" w:rsidRDefault="00C47F83" w:rsidP="00C47F83">
      <w:pPr>
        <w:spacing w:line="240" w:lineRule="auto"/>
        <w:rPr>
          <w:rFonts w:ascii="Arial" w:hAnsi="Arial" w:cs="Arial"/>
          <w:b/>
          <w:bCs/>
          <w:sz w:val="24"/>
          <w:szCs w:val="24"/>
        </w:rPr>
      </w:pPr>
      <w:r w:rsidRPr="009F5F54">
        <w:rPr>
          <w:rFonts w:ascii="Arial" w:hAnsi="Arial" w:cs="Arial"/>
          <w:b/>
          <w:bCs/>
          <w:sz w:val="24"/>
          <w:szCs w:val="24"/>
        </w:rPr>
        <w:t>Debit Card</w:t>
      </w:r>
      <w:r w:rsidR="005E15F0" w:rsidRPr="009F5F54">
        <w:rPr>
          <w:rFonts w:ascii="Arial" w:hAnsi="Arial" w:cs="Arial"/>
          <w:b/>
          <w:bCs/>
          <w:sz w:val="24"/>
          <w:szCs w:val="24"/>
        </w:rPr>
        <w:t xml:space="preserve"> – Shopping and International Shopping</w:t>
      </w:r>
    </w:p>
    <w:p w14:paraId="1681BF8D" w14:textId="7A93BF63" w:rsidR="005D7F54" w:rsidRDefault="005D7F54" w:rsidP="00C47F83">
      <w:pPr>
        <w:spacing w:line="240" w:lineRule="auto"/>
        <w:rPr>
          <w:rFonts w:ascii="Arial" w:hAnsi="Arial" w:cs="Arial"/>
          <w:sz w:val="24"/>
          <w:szCs w:val="24"/>
        </w:rPr>
      </w:pPr>
      <w:r>
        <w:rPr>
          <w:rFonts w:ascii="Arial" w:hAnsi="Arial" w:cs="Arial"/>
          <w:sz w:val="24"/>
          <w:szCs w:val="24"/>
        </w:rPr>
        <w:t xml:space="preserve">Debit Cards or ATM shopping cards are available to customers while opening an account with the bank. Currently, the first debit shopping card is issued for free, with no charges for the first year. Reissue of card and maintenance charges from the second year is applicable. The requests are provided to the Digital Banking and Card Center, who upon receiving the requests issues the card within one or two weeks. Special requests from certain organizations, mostly foreign delegates, are delivered within a couple of days. </w:t>
      </w:r>
    </w:p>
    <w:p w14:paraId="18A7AD4D" w14:textId="443D7841" w:rsidR="00F42408" w:rsidRDefault="00F42408" w:rsidP="00C47F83">
      <w:pPr>
        <w:spacing w:line="240" w:lineRule="auto"/>
        <w:rPr>
          <w:rFonts w:ascii="Arial" w:hAnsi="Arial" w:cs="Arial"/>
          <w:sz w:val="24"/>
          <w:szCs w:val="24"/>
        </w:rPr>
      </w:pPr>
      <w:r>
        <w:rPr>
          <w:rFonts w:ascii="Arial" w:hAnsi="Arial" w:cs="Arial"/>
          <w:sz w:val="24"/>
          <w:szCs w:val="24"/>
        </w:rPr>
        <w:t xml:space="preserve">The shopping card can be used to more than 7000 outlets and stores in the country and abroad. International use is available with the international debit cards, with limits to amounts endorsed with the account. </w:t>
      </w:r>
    </w:p>
    <w:p w14:paraId="053B2112" w14:textId="77777777" w:rsidR="00F42408" w:rsidRDefault="00F42408" w:rsidP="00C47F83">
      <w:pPr>
        <w:spacing w:line="240" w:lineRule="auto"/>
        <w:rPr>
          <w:rFonts w:ascii="Arial" w:hAnsi="Arial" w:cs="Arial"/>
          <w:sz w:val="24"/>
          <w:szCs w:val="24"/>
        </w:rPr>
      </w:pPr>
    </w:p>
    <w:p w14:paraId="5FFA3E4D" w14:textId="3FA9EC43" w:rsidR="00C47F83" w:rsidRPr="009F5F54" w:rsidRDefault="00C47F83" w:rsidP="00C47F83">
      <w:pPr>
        <w:spacing w:line="240" w:lineRule="auto"/>
        <w:rPr>
          <w:rFonts w:ascii="Arial" w:hAnsi="Arial" w:cs="Arial"/>
          <w:b/>
          <w:bCs/>
          <w:sz w:val="24"/>
          <w:szCs w:val="24"/>
        </w:rPr>
      </w:pPr>
      <w:r w:rsidRPr="009F5F54">
        <w:rPr>
          <w:rFonts w:ascii="Arial" w:hAnsi="Arial" w:cs="Arial"/>
          <w:b/>
          <w:bCs/>
          <w:sz w:val="24"/>
          <w:szCs w:val="24"/>
        </w:rPr>
        <w:t xml:space="preserve">Credit Card – Platinum, </w:t>
      </w:r>
      <w:r w:rsidR="005E15F0" w:rsidRPr="009F5F54">
        <w:rPr>
          <w:rFonts w:ascii="Arial" w:hAnsi="Arial" w:cs="Arial"/>
          <w:b/>
          <w:bCs/>
          <w:sz w:val="24"/>
          <w:szCs w:val="24"/>
        </w:rPr>
        <w:t>Classic and Global Gold</w:t>
      </w:r>
    </w:p>
    <w:p w14:paraId="18FB1A0B" w14:textId="0E3C9AFE" w:rsidR="00F42408" w:rsidRDefault="00F42408" w:rsidP="00C47F83">
      <w:pPr>
        <w:spacing w:line="240" w:lineRule="auto"/>
        <w:rPr>
          <w:rFonts w:ascii="Arial" w:hAnsi="Arial" w:cs="Arial"/>
          <w:sz w:val="24"/>
          <w:szCs w:val="24"/>
        </w:rPr>
      </w:pPr>
      <w:r>
        <w:rPr>
          <w:rFonts w:ascii="Arial" w:hAnsi="Arial" w:cs="Arial"/>
          <w:sz w:val="24"/>
          <w:szCs w:val="24"/>
        </w:rPr>
        <w:t>Com Bank of Ceylon Bangladesh has quite to offer with its credit card services. It has affiliations with many stores and services around the country. This includes hotels, resorts, well known restaurants, clothing stores, travel services, etc. All this service provides discounts and attractive offers for the card users. There is a limit set for each card user depending on the capacity. The three types, classic, platinum and global gold has its own opening balance requirement, limits, charges and other credit facilities</w:t>
      </w:r>
      <w:r w:rsidR="00FF7DCD">
        <w:rPr>
          <w:rFonts w:ascii="Arial" w:hAnsi="Arial" w:cs="Arial"/>
          <w:sz w:val="24"/>
          <w:szCs w:val="24"/>
        </w:rPr>
        <w:t xml:space="preserve">. The payments of the credit card bills are taken via cash, or deducted from the accounts of the customers. A CAN (Common Account Number) is assigned to the card user, for payment of bills. </w:t>
      </w:r>
    </w:p>
    <w:p w14:paraId="659B2296" w14:textId="0EE09975" w:rsidR="00FF7DCD" w:rsidRDefault="00FF7DCD" w:rsidP="00C47F83">
      <w:pPr>
        <w:spacing w:line="240" w:lineRule="auto"/>
        <w:rPr>
          <w:rFonts w:ascii="Arial" w:hAnsi="Arial" w:cs="Arial"/>
          <w:sz w:val="24"/>
          <w:szCs w:val="24"/>
        </w:rPr>
      </w:pPr>
      <w:r>
        <w:rPr>
          <w:rFonts w:ascii="Arial" w:hAnsi="Arial" w:cs="Arial"/>
          <w:sz w:val="24"/>
          <w:szCs w:val="24"/>
        </w:rPr>
        <w:t xml:space="preserve">The Global Credit Card allows the user to endorse certain amount of foreign currency to use it outside the country. There is a limit set per travel and per year. A single endorsement is for USD 12000 per year. Exceeding the amount may be done at </w:t>
      </w:r>
      <w:r w:rsidR="009F5F54">
        <w:rPr>
          <w:rFonts w:ascii="Arial" w:hAnsi="Arial" w:cs="Arial"/>
          <w:sz w:val="24"/>
          <w:szCs w:val="24"/>
        </w:rPr>
        <w:t>client’s</w:t>
      </w:r>
      <w:r>
        <w:rPr>
          <w:rFonts w:ascii="Arial" w:hAnsi="Arial" w:cs="Arial"/>
          <w:sz w:val="24"/>
          <w:szCs w:val="24"/>
        </w:rPr>
        <w:t xml:space="preserve"> own risk.</w:t>
      </w:r>
    </w:p>
    <w:p w14:paraId="7723C445" w14:textId="77777777" w:rsidR="00F42408" w:rsidRDefault="00F42408" w:rsidP="00C47F83">
      <w:pPr>
        <w:spacing w:line="240" w:lineRule="auto"/>
        <w:rPr>
          <w:rFonts w:ascii="Arial" w:hAnsi="Arial" w:cs="Arial"/>
          <w:sz w:val="24"/>
          <w:szCs w:val="24"/>
        </w:rPr>
      </w:pPr>
    </w:p>
    <w:p w14:paraId="6AC0B1F9" w14:textId="181892DB" w:rsidR="005E15F0" w:rsidRDefault="005E15F0" w:rsidP="00C47F83">
      <w:pPr>
        <w:spacing w:line="240" w:lineRule="auto"/>
        <w:rPr>
          <w:rFonts w:ascii="Arial" w:hAnsi="Arial" w:cs="Arial"/>
          <w:sz w:val="24"/>
          <w:szCs w:val="24"/>
        </w:rPr>
      </w:pPr>
      <w:r w:rsidRPr="003717C3">
        <w:rPr>
          <w:rFonts w:ascii="Arial" w:hAnsi="Arial" w:cs="Arial"/>
          <w:b/>
          <w:bCs/>
          <w:color w:val="4472C4" w:themeColor="accent1"/>
          <w:sz w:val="24"/>
          <w:szCs w:val="24"/>
        </w:rPr>
        <w:t>ATM Services</w:t>
      </w:r>
      <w:r w:rsidR="00B24F29" w:rsidRPr="003717C3">
        <w:rPr>
          <w:rFonts w:ascii="Arial" w:hAnsi="Arial" w:cs="Arial"/>
          <w:b/>
          <w:bCs/>
          <w:color w:val="4472C4" w:themeColor="accent1"/>
          <w:sz w:val="24"/>
          <w:szCs w:val="24"/>
        </w:rPr>
        <w:t xml:space="preserve"> (</w:t>
      </w:r>
      <w:r w:rsidRPr="003717C3">
        <w:rPr>
          <w:rFonts w:ascii="Arial" w:hAnsi="Arial" w:cs="Arial"/>
          <w:b/>
          <w:bCs/>
          <w:color w:val="4472C4" w:themeColor="accent1"/>
          <w:sz w:val="24"/>
          <w:szCs w:val="24"/>
        </w:rPr>
        <w:t>Booths and other banks</w:t>
      </w:r>
      <w:r w:rsidR="00B24F29" w:rsidRPr="003717C3">
        <w:rPr>
          <w:rFonts w:ascii="Arial" w:hAnsi="Arial" w:cs="Arial"/>
          <w:b/>
          <w:bCs/>
          <w:color w:val="4472C4" w:themeColor="accent1"/>
          <w:sz w:val="24"/>
          <w:szCs w:val="24"/>
        </w:rPr>
        <w:t>)</w:t>
      </w:r>
      <w:r w:rsidR="00B24F29" w:rsidRPr="003717C3">
        <w:rPr>
          <w:rFonts w:ascii="Arial" w:hAnsi="Arial" w:cs="Arial"/>
          <w:color w:val="4472C4" w:themeColor="accent1"/>
          <w:sz w:val="24"/>
          <w:szCs w:val="24"/>
        </w:rPr>
        <w:t xml:space="preserve"> </w:t>
      </w:r>
      <w:r w:rsidR="00B24F29">
        <w:rPr>
          <w:rFonts w:ascii="Arial" w:hAnsi="Arial" w:cs="Arial"/>
          <w:sz w:val="24"/>
          <w:szCs w:val="24"/>
        </w:rPr>
        <w:t xml:space="preserve">– ATM booths and services are available throughout the country. Debit card holders can swipe through the ATM booths, and withdraw cash with no charge. </w:t>
      </w:r>
    </w:p>
    <w:p w14:paraId="67D04962" w14:textId="3E5491F7" w:rsidR="005E15F0" w:rsidRDefault="005E15F0" w:rsidP="00C47F83">
      <w:pPr>
        <w:spacing w:line="240" w:lineRule="auto"/>
        <w:rPr>
          <w:rFonts w:ascii="Arial" w:hAnsi="Arial" w:cs="Arial"/>
          <w:sz w:val="24"/>
          <w:szCs w:val="24"/>
        </w:rPr>
      </w:pPr>
      <w:r w:rsidRPr="0046003F">
        <w:rPr>
          <w:rFonts w:ascii="Arial" w:hAnsi="Arial" w:cs="Arial"/>
          <w:b/>
          <w:bCs/>
          <w:color w:val="4472C4" w:themeColor="accent1"/>
          <w:sz w:val="24"/>
          <w:szCs w:val="24"/>
        </w:rPr>
        <w:t>Online Banking</w:t>
      </w:r>
      <w:r w:rsidR="009F5F54" w:rsidRPr="0046003F">
        <w:rPr>
          <w:rFonts w:ascii="Arial" w:hAnsi="Arial" w:cs="Arial"/>
          <w:color w:val="4472C4" w:themeColor="accent1"/>
          <w:sz w:val="24"/>
          <w:szCs w:val="24"/>
        </w:rPr>
        <w:t xml:space="preserve"> </w:t>
      </w:r>
      <w:r w:rsidR="009F5F54">
        <w:rPr>
          <w:rFonts w:ascii="Arial" w:hAnsi="Arial" w:cs="Arial"/>
          <w:sz w:val="24"/>
          <w:szCs w:val="24"/>
        </w:rPr>
        <w:t xml:space="preserve">– Online banking is available through both computer and mobile internet. Request for online banking must be done. </w:t>
      </w:r>
    </w:p>
    <w:p w14:paraId="246CAE57" w14:textId="77777777" w:rsidR="009F5F54" w:rsidRDefault="009F5F54" w:rsidP="00C47F83">
      <w:pPr>
        <w:spacing w:line="240" w:lineRule="auto"/>
        <w:rPr>
          <w:rFonts w:ascii="Arial" w:hAnsi="Arial" w:cs="Arial"/>
          <w:sz w:val="24"/>
          <w:szCs w:val="24"/>
        </w:rPr>
      </w:pPr>
    </w:p>
    <w:p w14:paraId="201EAC23" w14:textId="2B354DE5" w:rsidR="005E15F0" w:rsidRDefault="005E15F0" w:rsidP="00C47F83">
      <w:pPr>
        <w:spacing w:line="240" w:lineRule="auto"/>
        <w:rPr>
          <w:rFonts w:ascii="Arial" w:hAnsi="Arial" w:cs="Arial"/>
          <w:sz w:val="24"/>
          <w:szCs w:val="24"/>
        </w:rPr>
      </w:pPr>
      <w:r w:rsidRPr="0046003F">
        <w:rPr>
          <w:rFonts w:ascii="Arial" w:hAnsi="Arial" w:cs="Arial"/>
          <w:b/>
          <w:bCs/>
          <w:color w:val="4472C4" w:themeColor="accent1"/>
          <w:sz w:val="24"/>
          <w:szCs w:val="24"/>
        </w:rPr>
        <w:lastRenderedPageBreak/>
        <w:t xml:space="preserve">Mobile banking </w:t>
      </w:r>
      <w:r w:rsidR="009F5F54" w:rsidRPr="0046003F">
        <w:rPr>
          <w:rFonts w:ascii="Arial" w:hAnsi="Arial" w:cs="Arial"/>
          <w:sz w:val="24"/>
          <w:szCs w:val="24"/>
        </w:rPr>
        <w:t>(</w:t>
      </w:r>
      <w:r w:rsidRPr="0046003F">
        <w:rPr>
          <w:rFonts w:ascii="Arial" w:hAnsi="Arial" w:cs="Arial"/>
          <w:sz w:val="24"/>
          <w:szCs w:val="24"/>
        </w:rPr>
        <w:t>Online Banking and E-Passbook, SMS Alert, MFS BKASH</w:t>
      </w:r>
      <w:r w:rsidR="009F5F54" w:rsidRPr="0046003F">
        <w:rPr>
          <w:rFonts w:ascii="Arial" w:hAnsi="Arial" w:cs="Arial"/>
          <w:sz w:val="24"/>
          <w:szCs w:val="24"/>
        </w:rPr>
        <w:t xml:space="preserve">) </w:t>
      </w:r>
      <w:r w:rsidR="009F5F54">
        <w:rPr>
          <w:rFonts w:ascii="Arial" w:hAnsi="Arial" w:cs="Arial"/>
          <w:sz w:val="24"/>
          <w:szCs w:val="24"/>
        </w:rPr>
        <w:t xml:space="preserve">– Online banking can be done through the website. Com Bank of Ceylon Bangladesh has a mobile application available to Android and iOS phone users. The app has features of e-passbook currently, and the mobile banking will be available soon. E-passbook is a feature that shows daily transaction statement and check account status. </w:t>
      </w:r>
    </w:p>
    <w:p w14:paraId="36FA1293" w14:textId="13ADA3F1" w:rsidR="009F5F54" w:rsidRDefault="009F5F54" w:rsidP="00C47F83">
      <w:pPr>
        <w:spacing w:line="240" w:lineRule="auto"/>
        <w:rPr>
          <w:rFonts w:ascii="Arial" w:hAnsi="Arial" w:cs="Arial"/>
          <w:sz w:val="24"/>
          <w:szCs w:val="24"/>
        </w:rPr>
      </w:pPr>
      <w:r>
        <w:rPr>
          <w:rFonts w:ascii="Arial" w:hAnsi="Arial" w:cs="Arial"/>
          <w:sz w:val="24"/>
          <w:szCs w:val="24"/>
        </w:rPr>
        <w:t xml:space="preserve">SMS Alert is available to any person with a phone. Daily transaction details and account information will be sent via SMS to the client’s number daily, weekly and monthly. </w:t>
      </w:r>
    </w:p>
    <w:p w14:paraId="0C159A14" w14:textId="32E1324B" w:rsidR="009F5F54" w:rsidRDefault="009F5F54" w:rsidP="00C47F83">
      <w:pPr>
        <w:spacing w:line="240" w:lineRule="auto"/>
        <w:rPr>
          <w:rFonts w:ascii="Arial" w:hAnsi="Arial" w:cs="Arial"/>
          <w:sz w:val="24"/>
          <w:szCs w:val="24"/>
        </w:rPr>
      </w:pPr>
      <w:r>
        <w:rPr>
          <w:rFonts w:ascii="Arial" w:hAnsi="Arial" w:cs="Arial"/>
          <w:sz w:val="24"/>
          <w:szCs w:val="24"/>
        </w:rPr>
        <w:t xml:space="preserve">Mobile Financial Service is available, such as BKASH or NAGAD. Integration with the MFS allows transfers to and off the account of the user. </w:t>
      </w:r>
    </w:p>
    <w:p w14:paraId="6E6D30D9" w14:textId="77777777" w:rsidR="009F5F54" w:rsidRDefault="009F5F54" w:rsidP="00C47F83">
      <w:pPr>
        <w:spacing w:line="240" w:lineRule="auto"/>
        <w:rPr>
          <w:rFonts w:ascii="Arial" w:hAnsi="Arial" w:cs="Arial"/>
          <w:sz w:val="24"/>
          <w:szCs w:val="24"/>
        </w:rPr>
      </w:pPr>
    </w:p>
    <w:p w14:paraId="6A5A3BC5" w14:textId="4DD64122" w:rsidR="00867FDD" w:rsidRPr="0007432B" w:rsidRDefault="005E15F0" w:rsidP="00C47F83">
      <w:pPr>
        <w:spacing w:line="240" w:lineRule="auto"/>
        <w:rPr>
          <w:rFonts w:ascii="Arial" w:hAnsi="Arial" w:cs="Arial"/>
          <w:b/>
          <w:bCs/>
          <w:sz w:val="24"/>
          <w:szCs w:val="24"/>
        </w:rPr>
      </w:pPr>
      <w:r w:rsidRPr="0007432B">
        <w:rPr>
          <w:rFonts w:ascii="Arial" w:hAnsi="Arial" w:cs="Arial"/>
          <w:b/>
          <w:bCs/>
          <w:sz w:val="24"/>
          <w:szCs w:val="24"/>
        </w:rPr>
        <w:t>Safe Deposit Locker Service</w:t>
      </w:r>
      <w:r w:rsidR="004E21E4" w:rsidRPr="0007432B">
        <w:rPr>
          <w:rFonts w:ascii="Arial" w:hAnsi="Arial" w:cs="Arial"/>
          <w:b/>
          <w:bCs/>
          <w:sz w:val="24"/>
          <w:szCs w:val="24"/>
        </w:rPr>
        <w:t xml:space="preserve">, </w:t>
      </w:r>
      <w:r w:rsidR="00867FDD" w:rsidRPr="0007432B">
        <w:rPr>
          <w:rFonts w:ascii="Arial" w:hAnsi="Arial" w:cs="Arial"/>
          <w:b/>
          <w:bCs/>
          <w:sz w:val="24"/>
          <w:szCs w:val="24"/>
        </w:rPr>
        <w:t>Cheque Clearing and forwarding</w:t>
      </w:r>
      <w:r w:rsidR="004E21E4" w:rsidRPr="0007432B">
        <w:rPr>
          <w:rFonts w:ascii="Arial" w:hAnsi="Arial" w:cs="Arial"/>
          <w:b/>
          <w:bCs/>
          <w:sz w:val="24"/>
          <w:szCs w:val="24"/>
        </w:rPr>
        <w:t xml:space="preserve">, </w:t>
      </w:r>
      <w:r w:rsidR="00867FDD" w:rsidRPr="0007432B">
        <w:rPr>
          <w:rFonts w:ascii="Arial" w:hAnsi="Arial" w:cs="Arial"/>
          <w:b/>
          <w:bCs/>
          <w:sz w:val="24"/>
          <w:szCs w:val="24"/>
        </w:rPr>
        <w:t>Pay Order</w:t>
      </w:r>
      <w:r w:rsidR="004E21E4" w:rsidRPr="0007432B">
        <w:rPr>
          <w:rFonts w:ascii="Arial" w:hAnsi="Arial" w:cs="Arial"/>
          <w:b/>
          <w:bCs/>
          <w:sz w:val="24"/>
          <w:szCs w:val="24"/>
        </w:rPr>
        <w:t xml:space="preserve">, </w:t>
      </w:r>
      <w:r w:rsidR="00867FDD" w:rsidRPr="0007432B">
        <w:rPr>
          <w:rFonts w:ascii="Arial" w:hAnsi="Arial" w:cs="Arial"/>
          <w:b/>
          <w:bCs/>
          <w:sz w:val="24"/>
          <w:szCs w:val="24"/>
        </w:rPr>
        <w:t>BEFTN</w:t>
      </w:r>
    </w:p>
    <w:p w14:paraId="70E2E7C8" w14:textId="563E429F" w:rsidR="005E15F0" w:rsidRPr="0007432B" w:rsidRDefault="00867FDD" w:rsidP="00C47F83">
      <w:pPr>
        <w:spacing w:line="240" w:lineRule="auto"/>
        <w:rPr>
          <w:rFonts w:ascii="Arial" w:hAnsi="Arial" w:cs="Arial"/>
          <w:b/>
          <w:bCs/>
          <w:sz w:val="24"/>
          <w:szCs w:val="24"/>
        </w:rPr>
      </w:pPr>
      <w:r w:rsidRPr="0007432B">
        <w:rPr>
          <w:rFonts w:ascii="Arial" w:hAnsi="Arial" w:cs="Arial"/>
          <w:b/>
          <w:bCs/>
          <w:sz w:val="24"/>
          <w:szCs w:val="24"/>
        </w:rPr>
        <w:t>RTGS</w:t>
      </w:r>
      <w:r w:rsidR="004E21E4" w:rsidRPr="0007432B">
        <w:rPr>
          <w:rFonts w:ascii="Arial" w:hAnsi="Arial" w:cs="Arial"/>
          <w:b/>
          <w:bCs/>
          <w:sz w:val="24"/>
          <w:szCs w:val="24"/>
        </w:rPr>
        <w:t xml:space="preserve"> (Real Time Gross Settlement), </w:t>
      </w:r>
      <w:r w:rsidR="005E15F0" w:rsidRPr="0007432B">
        <w:rPr>
          <w:rFonts w:ascii="Arial" w:hAnsi="Arial" w:cs="Arial"/>
          <w:b/>
          <w:bCs/>
          <w:sz w:val="24"/>
          <w:szCs w:val="24"/>
        </w:rPr>
        <w:t xml:space="preserve">Holiday Banking </w:t>
      </w:r>
      <w:r w:rsidR="004E21E4" w:rsidRPr="0007432B">
        <w:rPr>
          <w:rFonts w:ascii="Arial" w:hAnsi="Arial" w:cs="Arial"/>
          <w:b/>
          <w:bCs/>
          <w:sz w:val="24"/>
          <w:szCs w:val="24"/>
        </w:rPr>
        <w:t>(Friday and Saturday</w:t>
      </w:r>
      <w:r w:rsidR="00C01C3E">
        <w:rPr>
          <w:rFonts w:ascii="Arial" w:hAnsi="Arial" w:cs="Arial"/>
          <w:b/>
          <w:bCs/>
          <w:sz w:val="24"/>
          <w:szCs w:val="24"/>
        </w:rPr>
        <w:t>: 9.30am-12.30pm</w:t>
      </w:r>
      <w:r w:rsidR="004E21E4" w:rsidRPr="0007432B">
        <w:rPr>
          <w:rFonts w:ascii="Arial" w:hAnsi="Arial" w:cs="Arial"/>
          <w:b/>
          <w:bCs/>
          <w:sz w:val="24"/>
          <w:szCs w:val="24"/>
        </w:rPr>
        <w:t xml:space="preserve">) and </w:t>
      </w:r>
      <w:r w:rsidR="005E15F0" w:rsidRPr="0007432B">
        <w:rPr>
          <w:rFonts w:ascii="Arial" w:hAnsi="Arial" w:cs="Arial"/>
          <w:b/>
          <w:bCs/>
          <w:sz w:val="24"/>
          <w:szCs w:val="24"/>
        </w:rPr>
        <w:t>Evening Banking</w:t>
      </w:r>
      <w:r w:rsidR="004E21E4" w:rsidRPr="0007432B">
        <w:rPr>
          <w:rFonts w:ascii="Arial" w:hAnsi="Arial" w:cs="Arial"/>
          <w:b/>
          <w:bCs/>
          <w:sz w:val="24"/>
          <w:szCs w:val="24"/>
        </w:rPr>
        <w:t xml:space="preserve"> (After Office Hours 4pm) is available.</w:t>
      </w:r>
    </w:p>
    <w:p w14:paraId="70B3CADC" w14:textId="3C7A5541" w:rsidR="00EF6F4D" w:rsidRDefault="00EF6F4D" w:rsidP="00C47F83">
      <w:pPr>
        <w:spacing w:line="240" w:lineRule="auto"/>
        <w:rPr>
          <w:rFonts w:ascii="Arial" w:hAnsi="Arial" w:cs="Arial"/>
          <w:sz w:val="24"/>
          <w:szCs w:val="24"/>
        </w:rPr>
      </w:pPr>
    </w:p>
    <w:p w14:paraId="75D4CC15" w14:textId="77777777" w:rsidR="004A421D" w:rsidRDefault="004A421D" w:rsidP="00867FDD">
      <w:pPr>
        <w:spacing w:line="240" w:lineRule="auto"/>
        <w:jc w:val="center"/>
        <w:rPr>
          <w:rFonts w:ascii="Arial" w:hAnsi="Arial" w:cs="Arial"/>
          <w:sz w:val="56"/>
          <w:szCs w:val="56"/>
        </w:rPr>
      </w:pPr>
    </w:p>
    <w:p w14:paraId="24670619" w14:textId="77777777" w:rsidR="004A421D" w:rsidRDefault="004A421D" w:rsidP="00867FDD">
      <w:pPr>
        <w:spacing w:line="240" w:lineRule="auto"/>
        <w:jc w:val="center"/>
        <w:rPr>
          <w:rFonts w:ascii="Arial" w:hAnsi="Arial" w:cs="Arial"/>
          <w:sz w:val="56"/>
          <w:szCs w:val="56"/>
        </w:rPr>
      </w:pPr>
    </w:p>
    <w:p w14:paraId="0358B196" w14:textId="77777777" w:rsidR="004A421D" w:rsidRDefault="004A421D" w:rsidP="00867FDD">
      <w:pPr>
        <w:spacing w:line="240" w:lineRule="auto"/>
        <w:jc w:val="center"/>
        <w:rPr>
          <w:rFonts w:ascii="Arial" w:hAnsi="Arial" w:cs="Arial"/>
          <w:sz w:val="56"/>
          <w:szCs w:val="56"/>
        </w:rPr>
      </w:pPr>
    </w:p>
    <w:p w14:paraId="58819E94" w14:textId="77777777" w:rsidR="004A421D" w:rsidRDefault="004A421D" w:rsidP="00867FDD">
      <w:pPr>
        <w:spacing w:line="240" w:lineRule="auto"/>
        <w:jc w:val="center"/>
        <w:rPr>
          <w:rFonts w:ascii="Arial" w:hAnsi="Arial" w:cs="Arial"/>
          <w:sz w:val="56"/>
          <w:szCs w:val="56"/>
        </w:rPr>
      </w:pPr>
    </w:p>
    <w:p w14:paraId="3B0DA816" w14:textId="77777777" w:rsidR="004A421D" w:rsidRDefault="004A421D" w:rsidP="00867FDD">
      <w:pPr>
        <w:spacing w:line="240" w:lineRule="auto"/>
        <w:jc w:val="center"/>
        <w:rPr>
          <w:rFonts w:ascii="Arial" w:hAnsi="Arial" w:cs="Arial"/>
          <w:sz w:val="56"/>
          <w:szCs w:val="56"/>
        </w:rPr>
      </w:pPr>
    </w:p>
    <w:p w14:paraId="1DD0B281" w14:textId="77777777" w:rsidR="004A421D" w:rsidRDefault="004A421D" w:rsidP="00867FDD">
      <w:pPr>
        <w:spacing w:line="240" w:lineRule="auto"/>
        <w:jc w:val="center"/>
        <w:rPr>
          <w:rFonts w:ascii="Arial" w:hAnsi="Arial" w:cs="Arial"/>
          <w:sz w:val="56"/>
          <w:szCs w:val="56"/>
        </w:rPr>
      </w:pPr>
    </w:p>
    <w:p w14:paraId="04C49C28" w14:textId="77777777" w:rsidR="004A421D" w:rsidRDefault="004A421D" w:rsidP="00867FDD">
      <w:pPr>
        <w:spacing w:line="240" w:lineRule="auto"/>
        <w:jc w:val="center"/>
        <w:rPr>
          <w:rFonts w:ascii="Arial" w:hAnsi="Arial" w:cs="Arial"/>
          <w:sz w:val="56"/>
          <w:szCs w:val="56"/>
        </w:rPr>
      </w:pPr>
    </w:p>
    <w:p w14:paraId="7FD14FC7" w14:textId="77777777" w:rsidR="004A421D" w:rsidRDefault="004A421D" w:rsidP="00867FDD">
      <w:pPr>
        <w:spacing w:line="240" w:lineRule="auto"/>
        <w:jc w:val="center"/>
        <w:rPr>
          <w:rFonts w:ascii="Arial" w:hAnsi="Arial" w:cs="Arial"/>
          <w:sz w:val="56"/>
          <w:szCs w:val="56"/>
        </w:rPr>
      </w:pPr>
    </w:p>
    <w:p w14:paraId="254E0FDF" w14:textId="2E3EE6F0" w:rsidR="004A421D" w:rsidRDefault="004A421D" w:rsidP="00867FDD">
      <w:pPr>
        <w:spacing w:line="240" w:lineRule="auto"/>
        <w:jc w:val="center"/>
        <w:rPr>
          <w:rFonts w:ascii="Arial" w:hAnsi="Arial" w:cs="Arial"/>
          <w:sz w:val="56"/>
          <w:szCs w:val="56"/>
        </w:rPr>
      </w:pPr>
    </w:p>
    <w:p w14:paraId="74D2DEFA" w14:textId="11E51D6C" w:rsidR="004A421D" w:rsidRDefault="004A421D" w:rsidP="00867FDD">
      <w:pPr>
        <w:spacing w:line="240" w:lineRule="auto"/>
        <w:jc w:val="center"/>
        <w:rPr>
          <w:rFonts w:ascii="Arial" w:hAnsi="Arial" w:cs="Arial"/>
          <w:sz w:val="56"/>
          <w:szCs w:val="56"/>
        </w:rPr>
      </w:pPr>
    </w:p>
    <w:p w14:paraId="02EAE7DC" w14:textId="15E9B36D" w:rsidR="004A421D" w:rsidRDefault="00C01C3E" w:rsidP="00867FDD">
      <w:pPr>
        <w:spacing w:line="240" w:lineRule="auto"/>
        <w:jc w:val="center"/>
        <w:rPr>
          <w:rFonts w:ascii="Arial" w:hAnsi="Arial" w:cs="Arial"/>
          <w:sz w:val="56"/>
          <w:szCs w:val="56"/>
        </w:rPr>
      </w:pPr>
      <w:r w:rsidRPr="003B6690">
        <w:rPr>
          <w:rFonts w:ascii="Arial" w:hAnsi="Arial" w:cs="Arial"/>
          <w:noProof/>
        </w:rPr>
        <w:lastRenderedPageBreak/>
        <mc:AlternateContent>
          <mc:Choice Requires="wps">
            <w:drawing>
              <wp:anchor distT="0" distB="0" distL="114300" distR="114300" simplePos="0" relativeHeight="251730944" behindDoc="1" locked="0" layoutInCell="1" allowOverlap="1" wp14:anchorId="73293840" wp14:editId="14E67223">
                <wp:simplePos x="0" y="0"/>
                <wp:positionH relativeFrom="page">
                  <wp:align>right</wp:align>
                </wp:positionH>
                <wp:positionV relativeFrom="paragraph">
                  <wp:posOffset>-1478280</wp:posOffset>
                </wp:positionV>
                <wp:extent cx="7753350" cy="10591800"/>
                <wp:effectExtent l="0" t="0" r="19050" b="19050"/>
                <wp:wrapNone/>
                <wp:docPr id="83" name="Rectangle 83"/>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path path="circle">
                            <a:fillToRect l="50000" t="50000" r="50000" b="50000"/>
                          </a:path>
                          <a:tileRect/>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1CE3EC" id="Rectangle 83" o:spid="_x0000_s1026" style="position:absolute;margin-left:559.3pt;margin-top:-116.4pt;width:610.5pt;height:834pt;z-index:-251585536;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" fillcolor="#1e3e77" strokecolor="#2f528f" strokeweight="1pt">
                <v:fill color2="#3a6fce" rotate="t" focusposition=".5,.5" focussize="" colors="0 #1e3e77;.5 #2f5cac;1 #3a6fce" focus="100%" type="gradientRadial"/>
                <w10:wrap anchorx="page"/>
              </v:rect>
            </w:pict>
          </mc:Fallback>
        </mc:AlternateContent>
      </w:r>
    </w:p>
    <w:p w14:paraId="2D102C8B" w14:textId="3994FBAC" w:rsidR="004A421D" w:rsidRDefault="004A421D" w:rsidP="00BD4EBA">
      <w:pPr>
        <w:spacing w:line="240" w:lineRule="auto"/>
        <w:rPr>
          <w:rFonts w:ascii="Arial" w:hAnsi="Arial" w:cs="Arial"/>
          <w:sz w:val="56"/>
          <w:szCs w:val="56"/>
        </w:rPr>
      </w:pPr>
    </w:p>
    <w:p w14:paraId="72B12916" w14:textId="47907C8F" w:rsidR="00867FDD" w:rsidRDefault="00D20393" w:rsidP="00CD573C">
      <w:pPr>
        <w:spacing w:line="240" w:lineRule="auto"/>
        <w:jc w:val="right"/>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47328" behindDoc="0" locked="0" layoutInCell="1" allowOverlap="1" wp14:anchorId="1B6A1894" wp14:editId="504A013A">
                <wp:simplePos x="0" y="0"/>
                <wp:positionH relativeFrom="margin">
                  <wp:posOffset>3084740</wp:posOffset>
                </wp:positionH>
                <wp:positionV relativeFrom="paragraph">
                  <wp:posOffset>448565</wp:posOffset>
                </wp:positionV>
                <wp:extent cx="2619375" cy="0"/>
                <wp:effectExtent l="0" t="19050" r="28575" b="19050"/>
                <wp:wrapNone/>
                <wp:docPr id="92" name="Straight Connector 92"/>
                <wp:cNvGraphicFramePr/>
                <a:graphic xmlns:a="http://schemas.openxmlformats.org/drawingml/2006/main">
                  <a:graphicData uri="http://schemas.microsoft.com/office/word/2010/wordprocessingShape">
                    <wps:wsp>
                      <wps:cNvCnPr/>
                      <wps:spPr>
                        <a:xfrm flipV="1">
                          <a:off x="0" y="0"/>
                          <a:ext cx="2619375"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23A719" id="Straight Connector 92" o:spid="_x0000_s1026" style="position:absolute;flip:y;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2.9pt,35.3pt" to="449.1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" strokecolor="#44546a" strokeweight="3pt">
                <v:stroke joinstyle="miter"/>
                <w10:wrap anchorx="margin"/>
              </v:line>
            </w:pict>
          </mc:Fallback>
        </mc:AlternateContent>
      </w:r>
      <w:r w:rsidR="00867FDD" w:rsidRPr="00867FDD">
        <w:rPr>
          <w:rFonts w:ascii="Arial" w:hAnsi="Arial" w:cs="Arial"/>
          <w:sz w:val="56"/>
          <w:szCs w:val="56"/>
        </w:rPr>
        <w:t>COMPARISION OF</w:t>
      </w:r>
    </w:p>
    <w:p w14:paraId="319D817C" w14:textId="0D0762B4" w:rsidR="00867FDD" w:rsidRDefault="00D20393" w:rsidP="00CD573C">
      <w:pPr>
        <w:spacing w:line="240" w:lineRule="auto"/>
        <w:jc w:val="right"/>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49376" behindDoc="0" locked="0" layoutInCell="1" allowOverlap="1" wp14:anchorId="147AA344" wp14:editId="5DB71903">
                <wp:simplePos x="0" y="0"/>
                <wp:positionH relativeFrom="margin">
                  <wp:posOffset>568778</wp:posOffset>
                </wp:positionH>
                <wp:positionV relativeFrom="paragraph">
                  <wp:posOffset>445770</wp:posOffset>
                </wp:positionV>
                <wp:extent cx="5153025" cy="0"/>
                <wp:effectExtent l="0" t="19050" r="28575" b="19050"/>
                <wp:wrapNone/>
                <wp:docPr id="93" name="Straight Connector 93"/>
                <wp:cNvGraphicFramePr/>
                <a:graphic xmlns:a="http://schemas.openxmlformats.org/drawingml/2006/main">
                  <a:graphicData uri="http://schemas.microsoft.com/office/word/2010/wordprocessingShape">
                    <wps:wsp>
                      <wps:cNvCnPr/>
                      <wps:spPr>
                        <a:xfrm flipV="1">
                          <a:off x="0" y="0"/>
                          <a:ext cx="5153025"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D06970" id="Straight Connector 93" o:spid="_x0000_s1026" style="position:absolute;flip:y;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8pt,35.1pt" to="45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" strokecolor="#44546a" strokeweight="3pt">
                <v:stroke joinstyle="miter"/>
                <w10:wrap anchorx="margin"/>
              </v:line>
            </w:pict>
          </mc:Fallback>
        </mc:AlternateContent>
      </w:r>
      <w:r w:rsidR="00867FDD" w:rsidRPr="00867FDD">
        <w:rPr>
          <w:rFonts w:ascii="Arial" w:hAnsi="Arial" w:cs="Arial"/>
          <w:sz w:val="56"/>
          <w:szCs w:val="56"/>
        </w:rPr>
        <w:t>COMMERCIAL BANK OF CEYLON</w:t>
      </w:r>
    </w:p>
    <w:p w14:paraId="4636AFEB" w14:textId="0A31F40F" w:rsidR="00867FDD" w:rsidRDefault="00D20393" w:rsidP="00CD573C">
      <w:pPr>
        <w:spacing w:line="240" w:lineRule="auto"/>
        <w:jc w:val="right"/>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53472" behindDoc="0" locked="0" layoutInCell="1" allowOverlap="1" wp14:anchorId="7211A5B7" wp14:editId="31E0C42A">
                <wp:simplePos x="0" y="0"/>
                <wp:positionH relativeFrom="margin">
                  <wp:posOffset>5322496</wp:posOffset>
                </wp:positionH>
                <wp:positionV relativeFrom="paragraph">
                  <wp:posOffset>423355</wp:posOffset>
                </wp:positionV>
                <wp:extent cx="457200" cy="0"/>
                <wp:effectExtent l="0" t="19050" r="19050" b="19050"/>
                <wp:wrapNone/>
                <wp:docPr id="95" name="Straight Connector 95"/>
                <wp:cNvGraphicFramePr/>
                <a:graphic xmlns:a="http://schemas.openxmlformats.org/drawingml/2006/main">
                  <a:graphicData uri="http://schemas.microsoft.com/office/word/2010/wordprocessingShape">
                    <wps:wsp>
                      <wps:cNvCnPr/>
                      <wps:spPr>
                        <a:xfrm flipV="1">
                          <a:off x="0" y="0"/>
                          <a:ext cx="457200"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E0C19B" id="Straight Connector 95" o:spid="_x0000_s1026" style="position:absolute;flip:y;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9.1pt,33.35pt" to="455.1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" strokecolor="#44546a" strokeweight="3pt">
                <v:stroke joinstyle="miter"/>
                <w10:wrap anchorx="margin"/>
              </v:line>
            </w:pict>
          </mc:Fallback>
        </mc:AlternateContent>
      </w:r>
      <w:r w:rsidR="00867FDD" w:rsidRPr="00867FDD">
        <w:rPr>
          <w:rFonts w:ascii="Arial" w:hAnsi="Arial" w:cs="Arial"/>
          <w:sz w:val="56"/>
          <w:szCs w:val="56"/>
        </w:rPr>
        <w:t>AND</w:t>
      </w:r>
      <w:r w:rsidR="00BC1B86">
        <w:rPr>
          <w:rFonts w:ascii="Arial" w:hAnsi="Arial" w:cs="Arial"/>
          <w:sz w:val="56"/>
          <w:szCs w:val="56"/>
        </w:rPr>
        <w:t xml:space="preserve"> OTHER</w:t>
      </w:r>
    </w:p>
    <w:p w14:paraId="3C2577DA" w14:textId="2E7DE328" w:rsidR="00EF6F4D" w:rsidRPr="00867FDD" w:rsidRDefault="00D20393" w:rsidP="00CD573C">
      <w:pPr>
        <w:spacing w:line="240" w:lineRule="auto"/>
        <w:jc w:val="right"/>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51424" behindDoc="0" locked="0" layoutInCell="1" allowOverlap="1" wp14:anchorId="3E03BB86" wp14:editId="56C60D19">
                <wp:simplePos x="0" y="0"/>
                <wp:positionH relativeFrom="margin">
                  <wp:posOffset>257175</wp:posOffset>
                </wp:positionH>
                <wp:positionV relativeFrom="paragraph">
                  <wp:posOffset>481966</wp:posOffset>
                </wp:positionV>
                <wp:extent cx="5486400" cy="0"/>
                <wp:effectExtent l="0" t="19050" r="19050" b="19050"/>
                <wp:wrapNone/>
                <wp:docPr id="94" name="Straight Connector 94"/>
                <wp:cNvGraphicFramePr/>
                <a:graphic xmlns:a="http://schemas.openxmlformats.org/drawingml/2006/main">
                  <a:graphicData uri="http://schemas.microsoft.com/office/word/2010/wordprocessingShape">
                    <wps:wsp>
                      <wps:cNvCnPr/>
                      <wps:spPr>
                        <a:xfrm>
                          <a:off x="0" y="0"/>
                          <a:ext cx="5486400"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0AE59A" id="Straight Connector 94" o:spid="_x0000_s1026" style="position:absolute;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25pt,37.95pt" to="452.2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" strokecolor="#44546a" strokeweight="3pt">
                <v:stroke joinstyle="miter"/>
                <w10:wrap anchorx="margin"/>
              </v:line>
            </w:pict>
          </mc:Fallback>
        </mc:AlternateContent>
      </w:r>
      <w:r w:rsidR="00867FDD" w:rsidRPr="00867FDD">
        <w:rPr>
          <w:rFonts w:ascii="Arial" w:hAnsi="Arial" w:cs="Arial"/>
          <w:sz w:val="56"/>
          <w:szCs w:val="56"/>
        </w:rPr>
        <w:t>FOREIGN BANKS IN BANGLADESH</w:t>
      </w:r>
    </w:p>
    <w:p w14:paraId="737723E7" w14:textId="7C59C807" w:rsidR="00867FDD" w:rsidRDefault="00867FDD" w:rsidP="00867FDD">
      <w:pPr>
        <w:spacing w:line="240" w:lineRule="auto"/>
        <w:jc w:val="center"/>
        <w:rPr>
          <w:rFonts w:ascii="Arial" w:hAnsi="Arial" w:cs="Arial"/>
          <w:sz w:val="36"/>
          <w:szCs w:val="36"/>
        </w:rPr>
      </w:pPr>
    </w:p>
    <w:p w14:paraId="4589EB26" w14:textId="2B648A84" w:rsidR="00867FDD" w:rsidRPr="00867FDD" w:rsidRDefault="00867FDD" w:rsidP="00867FDD">
      <w:pPr>
        <w:spacing w:line="240" w:lineRule="auto"/>
        <w:rPr>
          <w:rFonts w:ascii="Arial" w:hAnsi="Arial" w:cs="Arial"/>
          <w:sz w:val="36"/>
          <w:szCs w:val="36"/>
        </w:rPr>
      </w:pPr>
    </w:p>
    <w:p w14:paraId="698674D3" w14:textId="6286B78A" w:rsidR="00EF6F4D" w:rsidRDefault="00BD4EBA" w:rsidP="00BD4EBA">
      <w:pPr>
        <w:spacing w:line="240" w:lineRule="auto"/>
        <w:jc w:val="center"/>
        <w:rPr>
          <w:rFonts w:ascii="Arial" w:hAnsi="Arial" w:cs="Arial"/>
          <w:sz w:val="24"/>
          <w:szCs w:val="24"/>
        </w:rPr>
      </w:pPr>
      <w:r>
        <w:rPr>
          <w:rFonts w:ascii="Arial" w:hAnsi="Arial" w:cs="Arial"/>
          <w:noProof/>
        </w:rPr>
        <w:drawing>
          <wp:inline distT="0" distB="0" distL="0" distR="0" wp14:anchorId="653C1CF8" wp14:editId="58F9C9BE">
            <wp:extent cx="2339340" cy="1721922"/>
            <wp:effectExtent l="38100" t="0" r="22860" b="1421765"/>
            <wp:docPr id="104" name="Graphic 104" descr="Eth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phic 104" descr="Ethernet"/>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2346893" cy="1727481"/>
                    </a:xfrm>
                    <a:prstGeom prst="rect">
                      <a:avLst/>
                    </a:prstGeom>
                    <a:effectLst>
                      <a:glow rad="228600">
                        <a:schemeClr val="accent3">
                          <a:satMod val="175000"/>
                          <a:alpha val="40000"/>
                        </a:schemeClr>
                      </a:glow>
                      <a:outerShdw blurRad="152400" dist="317500" dir="5400000" sx="90000" sy="-19000" rotWithShape="0">
                        <a:prstClr val="black">
                          <a:alpha val="15000"/>
                        </a:prstClr>
                      </a:outerShdw>
                      <a:reflection blurRad="6350" stA="50000" endA="300" endPos="90000" dir="5400000" sy="-100000" algn="bl" rotWithShape="0"/>
                    </a:effectLst>
                  </pic:spPr>
                </pic:pic>
              </a:graphicData>
            </a:graphic>
          </wp:inline>
        </w:drawing>
      </w:r>
    </w:p>
    <w:p w14:paraId="41DB9673" w14:textId="20279125" w:rsidR="00EF6F4D" w:rsidRDefault="00EF6F4D" w:rsidP="00C47F83">
      <w:pPr>
        <w:spacing w:line="240" w:lineRule="auto"/>
        <w:rPr>
          <w:rFonts w:ascii="Arial" w:hAnsi="Arial" w:cs="Arial"/>
          <w:sz w:val="24"/>
          <w:szCs w:val="24"/>
        </w:rPr>
      </w:pPr>
    </w:p>
    <w:p w14:paraId="28F80A57" w14:textId="4EB17389" w:rsidR="00EF6F4D" w:rsidRDefault="00EF6F4D" w:rsidP="00C47F83">
      <w:pPr>
        <w:spacing w:line="240" w:lineRule="auto"/>
        <w:rPr>
          <w:rFonts w:ascii="Arial" w:hAnsi="Arial" w:cs="Arial"/>
          <w:sz w:val="24"/>
          <w:szCs w:val="24"/>
        </w:rPr>
      </w:pPr>
    </w:p>
    <w:p w14:paraId="08AA3700" w14:textId="77777777" w:rsidR="00EF6F4D" w:rsidRDefault="00EF6F4D" w:rsidP="00C47F83">
      <w:pPr>
        <w:spacing w:line="240" w:lineRule="auto"/>
        <w:rPr>
          <w:rFonts w:ascii="Arial" w:hAnsi="Arial" w:cs="Arial"/>
          <w:sz w:val="24"/>
          <w:szCs w:val="24"/>
        </w:rPr>
      </w:pPr>
    </w:p>
    <w:p w14:paraId="42293F3B" w14:textId="77777777" w:rsidR="005666F8" w:rsidRDefault="005666F8" w:rsidP="003717C3">
      <w:pPr>
        <w:spacing w:line="240" w:lineRule="auto"/>
        <w:jc w:val="both"/>
        <w:rPr>
          <w:rFonts w:ascii="Arial" w:hAnsi="Arial" w:cs="Arial"/>
          <w:sz w:val="24"/>
          <w:szCs w:val="24"/>
        </w:rPr>
      </w:pPr>
    </w:p>
    <w:p w14:paraId="31C325A3" w14:textId="7373F274" w:rsidR="00EE15C7" w:rsidRDefault="00EE15C7" w:rsidP="003717C3">
      <w:pPr>
        <w:spacing w:line="240" w:lineRule="auto"/>
        <w:jc w:val="both"/>
        <w:rPr>
          <w:rFonts w:ascii="Arial" w:hAnsi="Arial" w:cs="Arial"/>
          <w:sz w:val="24"/>
          <w:szCs w:val="24"/>
        </w:rPr>
      </w:pPr>
      <w:r>
        <w:rPr>
          <w:rFonts w:ascii="Arial" w:hAnsi="Arial" w:cs="Arial"/>
          <w:sz w:val="24"/>
          <w:szCs w:val="24"/>
        </w:rPr>
        <w:lastRenderedPageBreak/>
        <w:t xml:space="preserve">Foreign Banks are banks that originates in one country and extends operations overseas to another country. Foreign banks in Bangladesh have been operating since the 1900s, </w:t>
      </w:r>
      <w:r w:rsidR="00C14D56">
        <w:rPr>
          <w:rFonts w:ascii="Arial" w:hAnsi="Arial" w:cs="Arial"/>
          <w:sz w:val="24"/>
          <w:szCs w:val="24"/>
        </w:rPr>
        <w:t>State Bank of India</w:t>
      </w:r>
      <w:r w:rsidR="00C539F5">
        <w:rPr>
          <w:rFonts w:ascii="Arial" w:hAnsi="Arial" w:cs="Arial"/>
          <w:sz w:val="24"/>
          <w:szCs w:val="24"/>
        </w:rPr>
        <w:t xml:space="preserve"> and Standard Chartered Bank</w:t>
      </w:r>
      <w:r>
        <w:rPr>
          <w:rFonts w:ascii="Arial" w:hAnsi="Arial" w:cs="Arial"/>
          <w:sz w:val="24"/>
          <w:szCs w:val="24"/>
        </w:rPr>
        <w:t xml:space="preserve"> being the first foreign bank</w:t>
      </w:r>
      <w:r w:rsidR="00C539F5">
        <w:rPr>
          <w:rFonts w:ascii="Arial" w:hAnsi="Arial" w:cs="Arial"/>
          <w:sz w:val="24"/>
          <w:szCs w:val="24"/>
        </w:rPr>
        <w:t>s</w:t>
      </w:r>
      <w:r>
        <w:rPr>
          <w:rFonts w:ascii="Arial" w:hAnsi="Arial" w:cs="Arial"/>
          <w:sz w:val="24"/>
          <w:szCs w:val="24"/>
        </w:rPr>
        <w:t xml:space="preserve">. Ever since these banks have been helping to boost the economy of the country by serving the needs of people seeking for commercial banking facilities with quality and international recognition. Foreign banks provide smoother facilities for nationals and businesses of their own country residing in the country of their overseas operations. Similarly, this help expand the network for both the bank its customers by attaining the financial services and grow bigger in the future. </w:t>
      </w:r>
    </w:p>
    <w:p w14:paraId="5E91A36C" w14:textId="1A591E6D" w:rsidR="00867FDD" w:rsidRDefault="00EE15C7" w:rsidP="0013404A">
      <w:pPr>
        <w:spacing w:line="240" w:lineRule="auto"/>
        <w:jc w:val="both"/>
        <w:rPr>
          <w:rFonts w:ascii="Arial" w:hAnsi="Arial" w:cs="Arial"/>
          <w:sz w:val="24"/>
          <w:szCs w:val="24"/>
        </w:rPr>
      </w:pPr>
      <w:r>
        <w:rPr>
          <w:rFonts w:ascii="Arial" w:hAnsi="Arial" w:cs="Arial"/>
          <w:sz w:val="24"/>
          <w:szCs w:val="24"/>
        </w:rPr>
        <w:t xml:space="preserve">Foreign Banks may register in Bangladesh as a foreign company or a multinational company, or register as local company with local management and foreign investments, under the Companies Act of 1993 </w:t>
      </w:r>
      <w:r w:rsidR="001B4CF1">
        <w:rPr>
          <w:rFonts w:ascii="Arial" w:hAnsi="Arial" w:cs="Arial"/>
          <w:sz w:val="24"/>
          <w:szCs w:val="24"/>
        </w:rPr>
        <w:t xml:space="preserve">and Banking Act of 1991 </w:t>
      </w:r>
      <w:r>
        <w:rPr>
          <w:rFonts w:ascii="Arial" w:hAnsi="Arial" w:cs="Arial"/>
          <w:sz w:val="24"/>
          <w:szCs w:val="24"/>
        </w:rPr>
        <w:t>in the Register of Joint Stock Companies. There are several benefits if the company is registered as a local company</w:t>
      </w:r>
      <w:r w:rsidR="00C14D56">
        <w:rPr>
          <w:rFonts w:ascii="Arial" w:hAnsi="Arial" w:cs="Arial"/>
          <w:sz w:val="24"/>
          <w:szCs w:val="24"/>
        </w:rPr>
        <w:t xml:space="preserve"> or even as a foreign company. Such that, </w:t>
      </w:r>
      <w:r w:rsidR="004E21E4">
        <w:rPr>
          <w:rFonts w:ascii="Arial" w:hAnsi="Arial" w:cs="Arial"/>
          <w:sz w:val="24"/>
          <w:szCs w:val="24"/>
        </w:rPr>
        <w:t>BAT Bangladesh</w:t>
      </w:r>
      <w:r w:rsidR="00C14D56">
        <w:rPr>
          <w:rFonts w:ascii="Arial" w:hAnsi="Arial" w:cs="Arial"/>
          <w:sz w:val="24"/>
          <w:szCs w:val="24"/>
        </w:rPr>
        <w:t xml:space="preserve"> has registered itself as a </w:t>
      </w:r>
      <w:r w:rsidR="004E21E4">
        <w:rPr>
          <w:rFonts w:ascii="Arial" w:hAnsi="Arial" w:cs="Arial"/>
          <w:sz w:val="24"/>
          <w:szCs w:val="24"/>
        </w:rPr>
        <w:t xml:space="preserve">local </w:t>
      </w:r>
      <w:r w:rsidR="00C14D56">
        <w:rPr>
          <w:rFonts w:ascii="Arial" w:hAnsi="Arial" w:cs="Arial"/>
          <w:sz w:val="24"/>
          <w:szCs w:val="24"/>
        </w:rPr>
        <w:t>company</w:t>
      </w:r>
      <w:r w:rsidR="004E21E4">
        <w:rPr>
          <w:rFonts w:ascii="Arial" w:hAnsi="Arial" w:cs="Arial"/>
          <w:sz w:val="24"/>
          <w:szCs w:val="24"/>
        </w:rPr>
        <w:t xml:space="preserve"> with multinational operations</w:t>
      </w:r>
      <w:r w:rsidR="00C14D56">
        <w:rPr>
          <w:rFonts w:ascii="Arial" w:hAnsi="Arial" w:cs="Arial"/>
          <w:sz w:val="24"/>
          <w:szCs w:val="24"/>
        </w:rPr>
        <w:t xml:space="preserve">, hence the name </w:t>
      </w:r>
      <w:r w:rsidR="001B4CF1">
        <w:rPr>
          <w:rFonts w:ascii="Arial" w:hAnsi="Arial" w:cs="Arial"/>
          <w:sz w:val="24"/>
          <w:szCs w:val="24"/>
        </w:rPr>
        <w:t xml:space="preserve">Bangladesh. </w:t>
      </w:r>
      <w:r w:rsidR="004E21E4">
        <w:rPr>
          <w:rFonts w:ascii="Arial" w:hAnsi="Arial" w:cs="Arial"/>
          <w:sz w:val="24"/>
          <w:szCs w:val="24"/>
        </w:rPr>
        <w:t xml:space="preserve">Commercial Bank of Ceylon has registered itself as a global operation in Bangladesh. This means that it serves global standard products, with global quality and standards for all.  </w:t>
      </w:r>
    </w:p>
    <w:p w14:paraId="391256E9" w14:textId="578F999D" w:rsidR="00F37E0D" w:rsidRDefault="00F37E0D" w:rsidP="0013404A">
      <w:pPr>
        <w:spacing w:line="240" w:lineRule="auto"/>
        <w:jc w:val="both"/>
        <w:rPr>
          <w:rFonts w:ascii="Arial" w:hAnsi="Arial" w:cs="Arial"/>
          <w:sz w:val="24"/>
          <w:szCs w:val="24"/>
        </w:rPr>
      </w:pPr>
      <w:r>
        <w:rPr>
          <w:rFonts w:ascii="Arial" w:hAnsi="Arial" w:cs="Arial"/>
          <w:sz w:val="24"/>
          <w:szCs w:val="24"/>
        </w:rPr>
        <w:t>There are several foreign banks operating in Bangladesh. The comparison for Com Bank of Ceylon, Standard Chartered Bank and HSBC is given below:</w:t>
      </w:r>
    </w:p>
    <w:p w14:paraId="7ED410F7" w14:textId="1E24E130" w:rsidR="00F741E1" w:rsidRDefault="00F741E1" w:rsidP="0013404A">
      <w:pPr>
        <w:spacing w:line="240" w:lineRule="auto"/>
        <w:jc w:val="both"/>
        <w:rPr>
          <w:rFonts w:ascii="Arial" w:hAnsi="Arial" w:cs="Arial"/>
          <w:sz w:val="24"/>
          <w:szCs w:val="24"/>
        </w:rPr>
      </w:pPr>
    </w:p>
    <w:tbl>
      <w:tblPr>
        <w:tblStyle w:val="TableGrid"/>
        <w:tblW w:w="9355" w:type="dxa"/>
        <w:tblLook w:val="04A0" w:firstRow="1" w:lastRow="0" w:firstColumn="1" w:lastColumn="0" w:noHBand="0" w:noVBand="1"/>
      </w:tblPr>
      <w:tblGrid>
        <w:gridCol w:w="2855"/>
        <w:gridCol w:w="3170"/>
        <w:gridCol w:w="3330"/>
      </w:tblGrid>
      <w:tr w:rsidR="00BC3D25" w14:paraId="74289D5B" w14:textId="77777777" w:rsidTr="0091211D">
        <w:tc>
          <w:tcPr>
            <w:tcW w:w="2855" w:type="dxa"/>
            <w:shd w:val="clear" w:color="auto" w:fill="0070C0"/>
          </w:tcPr>
          <w:p w14:paraId="38E5CFBF" w14:textId="75BA9BA6" w:rsidR="00BC3D25" w:rsidRPr="0091211D" w:rsidRDefault="00BC3D25" w:rsidP="0013404A">
            <w:pPr>
              <w:jc w:val="both"/>
              <w:rPr>
                <w:rFonts w:ascii="Arial" w:hAnsi="Arial" w:cs="Arial"/>
                <w:b/>
                <w:bCs/>
                <w:sz w:val="24"/>
                <w:szCs w:val="24"/>
              </w:rPr>
            </w:pPr>
            <w:r w:rsidRPr="0091211D">
              <w:rPr>
                <w:rFonts w:ascii="Arial" w:hAnsi="Arial" w:cs="Arial"/>
                <w:b/>
                <w:bCs/>
                <w:sz w:val="24"/>
                <w:szCs w:val="24"/>
              </w:rPr>
              <w:t>CBC</w:t>
            </w:r>
          </w:p>
        </w:tc>
        <w:tc>
          <w:tcPr>
            <w:tcW w:w="3170" w:type="dxa"/>
            <w:shd w:val="clear" w:color="auto" w:fill="70AD47" w:themeFill="accent6"/>
          </w:tcPr>
          <w:p w14:paraId="635FA21C" w14:textId="45B7D20A" w:rsidR="00BC3D25" w:rsidRPr="0091211D" w:rsidRDefault="00BC3D25" w:rsidP="0013404A">
            <w:pPr>
              <w:jc w:val="both"/>
              <w:rPr>
                <w:rFonts w:ascii="Arial" w:hAnsi="Arial" w:cs="Arial"/>
                <w:b/>
                <w:bCs/>
                <w:sz w:val="24"/>
                <w:szCs w:val="24"/>
              </w:rPr>
            </w:pPr>
            <w:r w:rsidRPr="0091211D">
              <w:rPr>
                <w:rFonts w:ascii="Arial" w:hAnsi="Arial" w:cs="Arial"/>
                <w:b/>
                <w:bCs/>
                <w:sz w:val="24"/>
                <w:szCs w:val="24"/>
              </w:rPr>
              <w:t>SCB</w:t>
            </w:r>
          </w:p>
        </w:tc>
        <w:tc>
          <w:tcPr>
            <w:tcW w:w="3330" w:type="dxa"/>
            <w:shd w:val="clear" w:color="auto" w:fill="FF0000"/>
          </w:tcPr>
          <w:p w14:paraId="783DC12C" w14:textId="24B31597" w:rsidR="00BC3D25" w:rsidRPr="0091211D" w:rsidRDefault="00BC3D25" w:rsidP="0013404A">
            <w:pPr>
              <w:jc w:val="both"/>
              <w:rPr>
                <w:rFonts w:ascii="Arial" w:hAnsi="Arial" w:cs="Arial"/>
                <w:b/>
                <w:bCs/>
                <w:sz w:val="24"/>
                <w:szCs w:val="24"/>
              </w:rPr>
            </w:pPr>
            <w:r w:rsidRPr="0091211D">
              <w:rPr>
                <w:rFonts w:ascii="Arial" w:hAnsi="Arial" w:cs="Arial"/>
                <w:b/>
                <w:bCs/>
                <w:sz w:val="24"/>
                <w:szCs w:val="24"/>
              </w:rPr>
              <w:t>HSBC</w:t>
            </w:r>
          </w:p>
        </w:tc>
      </w:tr>
      <w:tr w:rsidR="00DE67F9" w14:paraId="3DA0FDC4" w14:textId="77777777" w:rsidTr="00BC3D25">
        <w:tc>
          <w:tcPr>
            <w:tcW w:w="9355" w:type="dxa"/>
            <w:gridSpan w:val="3"/>
          </w:tcPr>
          <w:p w14:paraId="4A3DBDA3" w14:textId="1414AB1B" w:rsidR="00DE67F9" w:rsidRPr="00AE3978" w:rsidRDefault="00DE67F9" w:rsidP="00BA4BAE">
            <w:pPr>
              <w:jc w:val="center"/>
              <w:rPr>
                <w:rFonts w:ascii="Arial" w:hAnsi="Arial" w:cs="Arial"/>
                <w:b/>
                <w:bCs/>
                <w:sz w:val="24"/>
                <w:szCs w:val="24"/>
              </w:rPr>
            </w:pPr>
            <w:r w:rsidRPr="00AE3978">
              <w:rPr>
                <w:rFonts w:ascii="Arial" w:hAnsi="Arial" w:cs="Arial"/>
                <w:b/>
                <w:bCs/>
                <w:sz w:val="24"/>
                <w:szCs w:val="24"/>
              </w:rPr>
              <w:t>Features</w:t>
            </w:r>
          </w:p>
        </w:tc>
      </w:tr>
      <w:tr w:rsidR="00BC3D25" w14:paraId="14424DD9" w14:textId="77777777" w:rsidTr="00D307AC">
        <w:tc>
          <w:tcPr>
            <w:tcW w:w="2855" w:type="dxa"/>
            <w:shd w:val="clear" w:color="auto" w:fill="2E74B5" w:themeFill="accent5" w:themeFillShade="BF"/>
          </w:tcPr>
          <w:p w14:paraId="31FD92D8" w14:textId="029F5964" w:rsidR="0007432B" w:rsidRDefault="0007432B" w:rsidP="0013404A">
            <w:pPr>
              <w:jc w:val="both"/>
              <w:rPr>
                <w:rFonts w:ascii="Arial" w:hAnsi="Arial" w:cs="Arial"/>
                <w:sz w:val="24"/>
                <w:szCs w:val="24"/>
              </w:rPr>
            </w:pPr>
            <w:r w:rsidRPr="0007432B">
              <w:rPr>
                <w:rFonts w:ascii="Arial" w:hAnsi="Arial" w:cs="Arial"/>
                <w:sz w:val="24"/>
                <w:szCs w:val="24"/>
                <w:highlight w:val="lightGray"/>
              </w:rPr>
              <w:t>AAA Ratings for 10 Years. Best Foreign Bank in BD</w:t>
            </w:r>
          </w:p>
          <w:p w14:paraId="766E490B" w14:textId="77777777" w:rsidR="00BE59C9" w:rsidRDefault="00BE59C9" w:rsidP="0013404A">
            <w:pPr>
              <w:jc w:val="both"/>
              <w:rPr>
                <w:rFonts w:ascii="Arial" w:hAnsi="Arial" w:cs="Arial"/>
                <w:sz w:val="24"/>
                <w:szCs w:val="24"/>
              </w:rPr>
            </w:pPr>
          </w:p>
          <w:p w14:paraId="5DAD71C7" w14:textId="77777777" w:rsidR="00BE59C9" w:rsidRDefault="00BE59C9" w:rsidP="0013404A">
            <w:pPr>
              <w:jc w:val="both"/>
              <w:rPr>
                <w:rFonts w:ascii="Arial" w:hAnsi="Arial" w:cs="Arial"/>
                <w:sz w:val="24"/>
                <w:szCs w:val="24"/>
              </w:rPr>
            </w:pPr>
            <w:r w:rsidRPr="0007432B">
              <w:rPr>
                <w:rFonts w:ascii="Arial" w:hAnsi="Arial" w:cs="Arial"/>
                <w:sz w:val="24"/>
                <w:szCs w:val="24"/>
                <w:highlight w:val="lightGray"/>
              </w:rPr>
              <w:t>4 Cities</w:t>
            </w:r>
          </w:p>
          <w:p w14:paraId="379E200F" w14:textId="77777777" w:rsidR="00BE59C9" w:rsidRDefault="00BE59C9" w:rsidP="0013404A">
            <w:pPr>
              <w:jc w:val="both"/>
              <w:rPr>
                <w:rFonts w:ascii="Arial" w:hAnsi="Arial" w:cs="Arial"/>
                <w:sz w:val="24"/>
                <w:szCs w:val="24"/>
              </w:rPr>
            </w:pPr>
          </w:p>
          <w:p w14:paraId="5310DC6F" w14:textId="25972C3F" w:rsidR="00BE59C9" w:rsidRDefault="00BE59C9" w:rsidP="0013404A">
            <w:pPr>
              <w:jc w:val="both"/>
              <w:rPr>
                <w:rFonts w:ascii="Arial" w:hAnsi="Arial" w:cs="Arial"/>
                <w:sz w:val="24"/>
                <w:szCs w:val="24"/>
              </w:rPr>
            </w:pPr>
            <w:r w:rsidRPr="0007432B">
              <w:rPr>
                <w:rFonts w:ascii="Arial" w:hAnsi="Arial" w:cs="Arial"/>
                <w:sz w:val="24"/>
                <w:szCs w:val="24"/>
                <w:highlight w:val="lightGray"/>
              </w:rPr>
              <w:t>Privilege Customers Scheme</w:t>
            </w:r>
            <w:r>
              <w:rPr>
                <w:rFonts w:ascii="Arial" w:hAnsi="Arial" w:cs="Arial"/>
                <w:sz w:val="24"/>
                <w:szCs w:val="24"/>
              </w:rPr>
              <w:t xml:space="preserve"> </w:t>
            </w:r>
            <w:r w:rsidR="0007432B">
              <w:rPr>
                <w:rFonts w:ascii="Arial" w:hAnsi="Arial" w:cs="Arial"/>
                <w:sz w:val="24"/>
                <w:szCs w:val="24"/>
              </w:rPr>
              <w:t>–</w:t>
            </w:r>
            <w:r>
              <w:rPr>
                <w:rFonts w:ascii="Arial" w:hAnsi="Arial" w:cs="Arial"/>
                <w:sz w:val="24"/>
                <w:szCs w:val="24"/>
              </w:rPr>
              <w:t xml:space="preserve"> </w:t>
            </w:r>
            <w:r w:rsidR="0007432B">
              <w:rPr>
                <w:rFonts w:ascii="Arial" w:hAnsi="Arial" w:cs="Arial"/>
                <w:sz w:val="24"/>
                <w:szCs w:val="24"/>
              </w:rPr>
              <w:t>It is a special salary scheme for employees. High Interest Rates.</w:t>
            </w:r>
          </w:p>
          <w:p w14:paraId="1AF4B822" w14:textId="3948A7CD" w:rsidR="0007432B" w:rsidRDefault="0007432B" w:rsidP="0013404A">
            <w:pPr>
              <w:jc w:val="both"/>
              <w:rPr>
                <w:rFonts w:ascii="Arial" w:hAnsi="Arial" w:cs="Arial"/>
                <w:sz w:val="24"/>
                <w:szCs w:val="24"/>
              </w:rPr>
            </w:pPr>
          </w:p>
          <w:p w14:paraId="335A26D6" w14:textId="039F5B2E" w:rsidR="0007432B" w:rsidRDefault="0007432B" w:rsidP="0013404A">
            <w:pPr>
              <w:jc w:val="both"/>
              <w:rPr>
                <w:rFonts w:ascii="Arial" w:hAnsi="Arial" w:cs="Arial"/>
                <w:sz w:val="24"/>
                <w:szCs w:val="24"/>
              </w:rPr>
            </w:pPr>
            <w:r w:rsidRPr="0007432B">
              <w:rPr>
                <w:rFonts w:ascii="Arial" w:hAnsi="Arial" w:cs="Arial"/>
                <w:sz w:val="24"/>
                <w:szCs w:val="24"/>
                <w:highlight w:val="lightGray"/>
              </w:rPr>
              <w:t>FreeCom</w:t>
            </w:r>
            <w:r>
              <w:rPr>
                <w:rFonts w:ascii="Arial" w:hAnsi="Arial" w:cs="Arial"/>
                <w:sz w:val="24"/>
                <w:szCs w:val="24"/>
              </w:rPr>
              <w:t xml:space="preserve"> – Free Services Charge, Online Banking, Credit Card Charge.</w:t>
            </w:r>
          </w:p>
          <w:p w14:paraId="26B6E3F4" w14:textId="77777777" w:rsidR="003C65AA" w:rsidRDefault="003C65AA" w:rsidP="0013404A">
            <w:pPr>
              <w:jc w:val="both"/>
              <w:rPr>
                <w:rFonts w:ascii="Arial" w:hAnsi="Arial" w:cs="Arial"/>
                <w:sz w:val="24"/>
                <w:szCs w:val="24"/>
              </w:rPr>
            </w:pPr>
          </w:p>
          <w:p w14:paraId="6E9F3A52" w14:textId="77777777" w:rsidR="003C65AA" w:rsidRDefault="003C65AA" w:rsidP="0013404A">
            <w:pPr>
              <w:jc w:val="both"/>
              <w:rPr>
                <w:rFonts w:ascii="Arial" w:hAnsi="Arial" w:cs="Arial"/>
                <w:sz w:val="24"/>
                <w:szCs w:val="24"/>
              </w:rPr>
            </w:pPr>
            <w:r w:rsidRPr="003C65AA">
              <w:rPr>
                <w:rFonts w:ascii="Arial" w:hAnsi="Arial" w:cs="Arial"/>
                <w:sz w:val="24"/>
                <w:szCs w:val="24"/>
                <w:highlight w:val="lightGray"/>
              </w:rPr>
              <w:t>Overdraft Facility for students</w:t>
            </w:r>
            <w:r w:rsidRPr="003C65AA">
              <w:rPr>
                <w:rFonts w:ascii="Arial" w:hAnsi="Arial" w:cs="Arial"/>
                <w:sz w:val="24"/>
                <w:szCs w:val="24"/>
              </w:rPr>
              <w:t xml:space="preserve"> – Students can avail credit facility by </w:t>
            </w:r>
            <w:r w:rsidRPr="003C65AA">
              <w:rPr>
                <w:rFonts w:ascii="Arial" w:hAnsi="Arial" w:cs="Arial"/>
                <w:sz w:val="24"/>
                <w:szCs w:val="24"/>
              </w:rPr>
              <w:lastRenderedPageBreak/>
              <w:t>using Deposit Schemes or FDR up to 85% of the deposited amount.</w:t>
            </w:r>
          </w:p>
          <w:p w14:paraId="62F7F20E" w14:textId="77777777" w:rsidR="003C65AA" w:rsidRDefault="003C65AA" w:rsidP="0013404A">
            <w:pPr>
              <w:jc w:val="both"/>
              <w:rPr>
                <w:rFonts w:ascii="Arial" w:hAnsi="Arial" w:cs="Arial"/>
                <w:sz w:val="24"/>
                <w:szCs w:val="24"/>
              </w:rPr>
            </w:pPr>
          </w:p>
          <w:p w14:paraId="64342317" w14:textId="13C368A3" w:rsidR="003C65AA" w:rsidRDefault="003C65AA" w:rsidP="0013404A">
            <w:pPr>
              <w:jc w:val="both"/>
              <w:rPr>
                <w:rFonts w:ascii="Arial" w:hAnsi="Arial" w:cs="Arial"/>
                <w:sz w:val="24"/>
                <w:szCs w:val="24"/>
              </w:rPr>
            </w:pPr>
            <w:r w:rsidRPr="0007432B">
              <w:rPr>
                <w:rFonts w:ascii="Arial" w:hAnsi="Arial" w:cs="Arial"/>
                <w:sz w:val="24"/>
                <w:szCs w:val="24"/>
                <w:highlight w:val="lightGray"/>
              </w:rPr>
              <w:t>NITA</w:t>
            </w:r>
            <w:r>
              <w:rPr>
                <w:rFonts w:ascii="Arial" w:hAnsi="Arial" w:cs="Arial"/>
                <w:sz w:val="24"/>
                <w:szCs w:val="24"/>
              </w:rPr>
              <w:t xml:space="preserve"> – Non-Resident </w:t>
            </w:r>
            <w:r w:rsidR="0007432B">
              <w:rPr>
                <w:rFonts w:ascii="Arial" w:hAnsi="Arial" w:cs="Arial"/>
                <w:sz w:val="24"/>
                <w:szCs w:val="24"/>
              </w:rPr>
              <w:t>Investor Taka Account is a custodial service provided to foreigner with foreign currency. Attractive investment opportunities in the BSEC are given.</w:t>
            </w:r>
          </w:p>
        </w:tc>
        <w:tc>
          <w:tcPr>
            <w:tcW w:w="3170" w:type="dxa"/>
            <w:shd w:val="clear" w:color="auto" w:fill="70AD47" w:themeFill="accent6"/>
          </w:tcPr>
          <w:p w14:paraId="306AD44C" w14:textId="4E28D95E" w:rsidR="00BC3D25" w:rsidRDefault="00BC3D25" w:rsidP="0013404A">
            <w:pPr>
              <w:jc w:val="both"/>
              <w:rPr>
                <w:rFonts w:ascii="Arial" w:hAnsi="Arial" w:cs="Arial"/>
                <w:sz w:val="24"/>
                <w:szCs w:val="24"/>
              </w:rPr>
            </w:pPr>
            <w:r w:rsidRPr="008B288A">
              <w:rPr>
                <w:rFonts w:ascii="Arial" w:hAnsi="Arial" w:cs="Arial"/>
                <w:sz w:val="24"/>
                <w:szCs w:val="24"/>
                <w:highlight w:val="lightGray"/>
              </w:rPr>
              <w:lastRenderedPageBreak/>
              <w:t>Priority Banking</w:t>
            </w:r>
            <w:r>
              <w:rPr>
                <w:rFonts w:ascii="Arial" w:hAnsi="Arial" w:cs="Arial"/>
                <w:sz w:val="24"/>
                <w:szCs w:val="24"/>
              </w:rPr>
              <w:t xml:space="preserve"> (5)</w:t>
            </w:r>
          </w:p>
          <w:p w14:paraId="1027CF68" w14:textId="77777777" w:rsidR="00BC3D25" w:rsidRDefault="00BC3D25" w:rsidP="0013404A">
            <w:pPr>
              <w:jc w:val="both"/>
              <w:rPr>
                <w:rFonts w:ascii="Arial" w:hAnsi="Arial" w:cs="Arial"/>
                <w:sz w:val="24"/>
                <w:szCs w:val="24"/>
              </w:rPr>
            </w:pPr>
          </w:p>
          <w:p w14:paraId="436B741C" w14:textId="624C8911" w:rsidR="00BC3D25" w:rsidRDefault="00BC3D25" w:rsidP="0013404A">
            <w:pPr>
              <w:jc w:val="both"/>
              <w:rPr>
                <w:rFonts w:ascii="Arial" w:hAnsi="Arial" w:cs="Arial"/>
                <w:sz w:val="24"/>
                <w:szCs w:val="24"/>
              </w:rPr>
            </w:pPr>
            <w:r w:rsidRPr="008B288A">
              <w:rPr>
                <w:rFonts w:ascii="Arial" w:hAnsi="Arial" w:cs="Arial"/>
                <w:sz w:val="24"/>
                <w:szCs w:val="24"/>
                <w:highlight w:val="lightGray"/>
              </w:rPr>
              <w:t>Customer Relationship Management</w:t>
            </w:r>
            <w:r>
              <w:rPr>
                <w:rFonts w:ascii="Arial" w:hAnsi="Arial" w:cs="Arial"/>
                <w:sz w:val="24"/>
                <w:szCs w:val="24"/>
              </w:rPr>
              <w:t xml:space="preserve"> (5)</w:t>
            </w:r>
          </w:p>
          <w:p w14:paraId="2D334B89" w14:textId="77777777" w:rsidR="00BC3D25" w:rsidRDefault="00BC3D25" w:rsidP="0013404A">
            <w:pPr>
              <w:jc w:val="both"/>
              <w:rPr>
                <w:rFonts w:ascii="Arial" w:hAnsi="Arial" w:cs="Arial"/>
                <w:sz w:val="24"/>
                <w:szCs w:val="24"/>
              </w:rPr>
            </w:pPr>
          </w:p>
          <w:p w14:paraId="5AFCB3D3" w14:textId="23E59200" w:rsidR="00BC3D25" w:rsidRDefault="00BC3D25" w:rsidP="0013404A">
            <w:pPr>
              <w:jc w:val="both"/>
              <w:rPr>
                <w:rFonts w:ascii="Arial" w:hAnsi="Arial" w:cs="Arial"/>
                <w:sz w:val="24"/>
                <w:szCs w:val="24"/>
              </w:rPr>
            </w:pPr>
            <w:r w:rsidRPr="008B288A">
              <w:rPr>
                <w:rFonts w:ascii="Arial" w:hAnsi="Arial" w:cs="Arial"/>
                <w:sz w:val="24"/>
                <w:szCs w:val="24"/>
                <w:highlight w:val="lightGray"/>
              </w:rPr>
              <w:t>7 Cities</w:t>
            </w:r>
            <w:r>
              <w:rPr>
                <w:rFonts w:ascii="Arial" w:hAnsi="Arial" w:cs="Arial"/>
                <w:sz w:val="24"/>
                <w:szCs w:val="24"/>
              </w:rPr>
              <w:t xml:space="preserve"> </w:t>
            </w:r>
          </w:p>
          <w:p w14:paraId="391ECB90" w14:textId="77777777" w:rsidR="00BC3D25" w:rsidRDefault="00BC3D25" w:rsidP="0013404A">
            <w:pPr>
              <w:jc w:val="both"/>
              <w:rPr>
                <w:rFonts w:ascii="Arial" w:hAnsi="Arial" w:cs="Arial"/>
                <w:sz w:val="24"/>
                <w:szCs w:val="24"/>
              </w:rPr>
            </w:pPr>
          </w:p>
          <w:p w14:paraId="7CA0A9B3" w14:textId="77777777" w:rsidR="00BC3D25" w:rsidRPr="008B288A" w:rsidRDefault="00BC3D25" w:rsidP="0013404A">
            <w:pPr>
              <w:jc w:val="both"/>
              <w:rPr>
                <w:rFonts w:ascii="Arial" w:hAnsi="Arial" w:cs="Arial"/>
                <w:sz w:val="24"/>
                <w:szCs w:val="24"/>
                <w:highlight w:val="lightGray"/>
              </w:rPr>
            </w:pPr>
            <w:r w:rsidRPr="008B288A">
              <w:rPr>
                <w:rFonts w:ascii="Arial" w:hAnsi="Arial" w:cs="Arial"/>
                <w:sz w:val="24"/>
                <w:szCs w:val="24"/>
                <w:highlight w:val="lightGray"/>
              </w:rPr>
              <w:t>Employee Accounts</w:t>
            </w:r>
          </w:p>
          <w:p w14:paraId="6A0D18F8" w14:textId="6D742AAD" w:rsidR="00BC3D25" w:rsidRDefault="00BC3D25" w:rsidP="0013404A">
            <w:pPr>
              <w:jc w:val="both"/>
              <w:rPr>
                <w:rFonts w:ascii="Arial" w:hAnsi="Arial" w:cs="Arial"/>
                <w:sz w:val="24"/>
                <w:szCs w:val="24"/>
              </w:rPr>
            </w:pPr>
            <w:r w:rsidRPr="008B288A">
              <w:rPr>
                <w:rFonts w:ascii="Arial" w:hAnsi="Arial" w:cs="Arial"/>
                <w:sz w:val="24"/>
                <w:szCs w:val="24"/>
                <w:highlight w:val="lightGray"/>
              </w:rPr>
              <w:t>Personal Loan</w:t>
            </w:r>
            <w:r>
              <w:rPr>
                <w:rFonts w:ascii="Arial" w:hAnsi="Arial" w:cs="Arial"/>
                <w:sz w:val="24"/>
                <w:szCs w:val="24"/>
              </w:rPr>
              <w:t xml:space="preserve"> (Easy Renewal if Paid on time, Fund Transfer Payments, Employee Account benefits, Insurance, Online Application)</w:t>
            </w:r>
          </w:p>
          <w:p w14:paraId="1C96271C" w14:textId="77777777" w:rsidR="00BC3D25" w:rsidRDefault="00BC3D25" w:rsidP="0013404A">
            <w:pPr>
              <w:jc w:val="both"/>
              <w:rPr>
                <w:rFonts w:ascii="Arial" w:hAnsi="Arial" w:cs="Arial"/>
                <w:sz w:val="24"/>
                <w:szCs w:val="24"/>
              </w:rPr>
            </w:pPr>
          </w:p>
          <w:p w14:paraId="7D70A056" w14:textId="4767252E" w:rsidR="00BC3D25" w:rsidRDefault="00BC3D25" w:rsidP="0013404A">
            <w:pPr>
              <w:jc w:val="both"/>
              <w:rPr>
                <w:rFonts w:ascii="Arial" w:hAnsi="Arial" w:cs="Arial"/>
                <w:sz w:val="24"/>
                <w:szCs w:val="24"/>
              </w:rPr>
            </w:pPr>
            <w:r w:rsidRPr="008B288A">
              <w:rPr>
                <w:rFonts w:ascii="Arial" w:hAnsi="Arial" w:cs="Arial"/>
                <w:sz w:val="24"/>
                <w:szCs w:val="24"/>
                <w:highlight w:val="lightGray"/>
              </w:rPr>
              <w:t>Fast Current Account</w:t>
            </w:r>
            <w:r>
              <w:rPr>
                <w:rFonts w:ascii="Arial" w:hAnsi="Arial" w:cs="Arial"/>
                <w:sz w:val="24"/>
                <w:szCs w:val="24"/>
              </w:rPr>
              <w:t xml:space="preserve"> (Maintenance Cost, Debit Card, Cheque Book Free)</w:t>
            </w:r>
          </w:p>
          <w:p w14:paraId="5B0A1E8A" w14:textId="77777777" w:rsidR="00BC3D25" w:rsidRDefault="00BC3D25" w:rsidP="0013404A">
            <w:pPr>
              <w:jc w:val="both"/>
              <w:rPr>
                <w:rFonts w:ascii="Arial" w:hAnsi="Arial" w:cs="Arial"/>
                <w:sz w:val="24"/>
                <w:szCs w:val="24"/>
              </w:rPr>
            </w:pPr>
          </w:p>
          <w:p w14:paraId="2B976028" w14:textId="77777777" w:rsidR="00BC3D25" w:rsidRDefault="00BC3D25" w:rsidP="0013404A">
            <w:pPr>
              <w:jc w:val="both"/>
              <w:rPr>
                <w:rFonts w:ascii="Arial" w:hAnsi="Arial" w:cs="Arial"/>
                <w:sz w:val="24"/>
                <w:szCs w:val="24"/>
              </w:rPr>
            </w:pPr>
            <w:r w:rsidRPr="008B288A">
              <w:rPr>
                <w:rFonts w:ascii="Arial" w:hAnsi="Arial" w:cs="Arial"/>
                <w:sz w:val="24"/>
                <w:szCs w:val="24"/>
                <w:highlight w:val="lightGray"/>
              </w:rPr>
              <w:lastRenderedPageBreak/>
              <w:t>RFCD, NFCD</w:t>
            </w:r>
            <w:r>
              <w:rPr>
                <w:rFonts w:ascii="Arial" w:hAnsi="Arial" w:cs="Arial"/>
                <w:sz w:val="24"/>
                <w:szCs w:val="24"/>
              </w:rPr>
              <w:t xml:space="preserve"> (Free Maintenance)</w:t>
            </w:r>
          </w:p>
          <w:p w14:paraId="54A4B563" w14:textId="77777777" w:rsidR="00BC3D25" w:rsidRDefault="00BC3D25" w:rsidP="0013404A">
            <w:pPr>
              <w:jc w:val="both"/>
              <w:rPr>
                <w:rFonts w:ascii="Arial" w:hAnsi="Arial" w:cs="Arial"/>
                <w:sz w:val="24"/>
                <w:szCs w:val="24"/>
              </w:rPr>
            </w:pPr>
          </w:p>
          <w:p w14:paraId="3F330FDC" w14:textId="56EED5D3" w:rsidR="00BC3D25" w:rsidRDefault="00BC3D25" w:rsidP="0013404A">
            <w:pPr>
              <w:jc w:val="both"/>
              <w:rPr>
                <w:rFonts w:ascii="Arial" w:hAnsi="Arial" w:cs="Arial"/>
                <w:sz w:val="24"/>
                <w:szCs w:val="24"/>
              </w:rPr>
            </w:pPr>
            <w:r w:rsidRPr="008B288A">
              <w:rPr>
                <w:rFonts w:ascii="Arial" w:hAnsi="Arial" w:cs="Arial"/>
                <w:sz w:val="24"/>
                <w:szCs w:val="24"/>
                <w:highlight w:val="lightGray"/>
              </w:rPr>
              <w:t>Auto Bills Pay</w:t>
            </w:r>
            <w:r>
              <w:rPr>
                <w:rFonts w:ascii="Arial" w:hAnsi="Arial" w:cs="Arial"/>
                <w:sz w:val="24"/>
                <w:szCs w:val="24"/>
              </w:rPr>
              <w:t xml:space="preserve"> – GP, BLINK, Robi, Airtel, Citycell, Scholastica, DESCO, DESA, Dhaka Club, Chittagong Club, Bangla Lion, Qubee. </w:t>
            </w:r>
          </w:p>
        </w:tc>
        <w:tc>
          <w:tcPr>
            <w:tcW w:w="3330" w:type="dxa"/>
            <w:shd w:val="clear" w:color="auto" w:fill="FF0000"/>
          </w:tcPr>
          <w:p w14:paraId="320BD065" w14:textId="5523D01C" w:rsidR="00625A5E" w:rsidRDefault="00625A5E" w:rsidP="0013404A">
            <w:pPr>
              <w:jc w:val="both"/>
              <w:rPr>
                <w:rFonts w:ascii="Arial" w:hAnsi="Arial" w:cs="Arial"/>
                <w:sz w:val="24"/>
                <w:szCs w:val="24"/>
              </w:rPr>
            </w:pPr>
            <w:r>
              <w:rPr>
                <w:rFonts w:ascii="Arial" w:hAnsi="Arial" w:cs="Arial"/>
                <w:sz w:val="24"/>
                <w:szCs w:val="24"/>
                <w:highlight w:val="lightGray"/>
              </w:rPr>
              <w:lastRenderedPageBreak/>
              <w:t>HSBC Select ATM Card</w:t>
            </w:r>
            <w:r w:rsidRPr="00625A5E">
              <w:rPr>
                <w:rFonts w:ascii="Arial" w:hAnsi="Arial" w:cs="Arial"/>
                <w:sz w:val="24"/>
                <w:szCs w:val="24"/>
              </w:rPr>
              <w:t xml:space="preserve"> </w:t>
            </w:r>
            <w:r>
              <w:rPr>
                <w:rFonts w:ascii="Arial" w:hAnsi="Arial" w:cs="Arial"/>
                <w:sz w:val="24"/>
                <w:szCs w:val="24"/>
              </w:rPr>
              <w:t xml:space="preserve">– Select customers enjoy delight able discounts and offers while shopping, dining, travel, health and entertainment. </w:t>
            </w:r>
          </w:p>
          <w:p w14:paraId="59F3A84C" w14:textId="738C5B8D" w:rsidR="00973BF1" w:rsidRDefault="00973BF1" w:rsidP="0013404A">
            <w:pPr>
              <w:jc w:val="both"/>
              <w:rPr>
                <w:rFonts w:ascii="Arial" w:hAnsi="Arial" w:cs="Arial"/>
                <w:sz w:val="24"/>
                <w:szCs w:val="24"/>
                <w:highlight w:val="lightGray"/>
              </w:rPr>
            </w:pPr>
          </w:p>
          <w:p w14:paraId="6AA1184C" w14:textId="2D61DE80" w:rsidR="00973BF1" w:rsidRDefault="00973BF1" w:rsidP="0013404A">
            <w:pPr>
              <w:jc w:val="both"/>
              <w:rPr>
                <w:rFonts w:ascii="Arial" w:hAnsi="Arial" w:cs="Arial"/>
                <w:sz w:val="24"/>
                <w:szCs w:val="24"/>
                <w:highlight w:val="lightGray"/>
              </w:rPr>
            </w:pPr>
            <w:r>
              <w:rPr>
                <w:rFonts w:ascii="Arial" w:hAnsi="Arial" w:cs="Arial"/>
                <w:sz w:val="24"/>
                <w:szCs w:val="24"/>
                <w:highlight w:val="lightGray"/>
              </w:rPr>
              <w:t>2 Cities</w:t>
            </w:r>
          </w:p>
          <w:p w14:paraId="4F844F56" w14:textId="6961FB88" w:rsidR="00625A5E" w:rsidRDefault="00625A5E" w:rsidP="0013404A">
            <w:pPr>
              <w:jc w:val="both"/>
              <w:rPr>
                <w:rFonts w:ascii="Arial" w:hAnsi="Arial" w:cs="Arial"/>
                <w:sz w:val="24"/>
                <w:szCs w:val="24"/>
                <w:highlight w:val="lightGray"/>
              </w:rPr>
            </w:pPr>
          </w:p>
          <w:p w14:paraId="6EFB7AF4" w14:textId="00D81267" w:rsidR="00625A5E" w:rsidRDefault="00625A5E" w:rsidP="0013404A">
            <w:pPr>
              <w:jc w:val="both"/>
              <w:rPr>
                <w:rFonts w:ascii="Arial" w:hAnsi="Arial" w:cs="Arial"/>
                <w:sz w:val="24"/>
                <w:szCs w:val="24"/>
              </w:rPr>
            </w:pPr>
            <w:r>
              <w:rPr>
                <w:rFonts w:ascii="Arial" w:hAnsi="Arial" w:cs="Arial"/>
                <w:sz w:val="24"/>
                <w:szCs w:val="24"/>
                <w:highlight w:val="lightGray"/>
              </w:rPr>
              <w:t xml:space="preserve">Corporate Employee Privilege Scheme </w:t>
            </w:r>
            <w:r>
              <w:rPr>
                <w:rFonts w:ascii="Arial" w:hAnsi="Arial" w:cs="Arial"/>
                <w:sz w:val="24"/>
                <w:szCs w:val="24"/>
              </w:rPr>
              <w:t>–</w:t>
            </w:r>
            <w:r w:rsidRPr="00625A5E">
              <w:rPr>
                <w:rFonts w:ascii="Arial" w:hAnsi="Arial" w:cs="Arial"/>
                <w:sz w:val="24"/>
                <w:szCs w:val="24"/>
              </w:rPr>
              <w:t xml:space="preserve"> </w:t>
            </w:r>
            <w:r>
              <w:rPr>
                <w:rFonts w:ascii="Arial" w:hAnsi="Arial" w:cs="Arial"/>
                <w:sz w:val="24"/>
                <w:szCs w:val="24"/>
              </w:rPr>
              <w:t>CEPS clients attain various benefits and packages.</w:t>
            </w:r>
            <w:r w:rsidR="00973BF1">
              <w:rPr>
                <w:rFonts w:ascii="Arial" w:hAnsi="Arial" w:cs="Arial"/>
                <w:sz w:val="24"/>
                <w:szCs w:val="24"/>
              </w:rPr>
              <w:t xml:space="preserve"> No Yearly Charge and quick process of loan.</w:t>
            </w:r>
          </w:p>
          <w:p w14:paraId="7C46B9EE" w14:textId="4057C85D" w:rsidR="00973BF1" w:rsidRDefault="00973BF1" w:rsidP="0013404A">
            <w:pPr>
              <w:jc w:val="both"/>
              <w:rPr>
                <w:rFonts w:ascii="Arial" w:hAnsi="Arial" w:cs="Arial"/>
                <w:sz w:val="24"/>
                <w:szCs w:val="24"/>
              </w:rPr>
            </w:pPr>
          </w:p>
          <w:p w14:paraId="02AE6231" w14:textId="4161CF52" w:rsidR="00973BF1" w:rsidRDefault="00973BF1" w:rsidP="0013404A">
            <w:pPr>
              <w:jc w:val="both"/>
              <w:rPr>
                <w:rFonts w:ascii="Arial" w:hAnsi="Arial" w:cs="Arial"/>
                <w:sz w:val="24"/>
                <w:szCs w:val="24"/>
              </w:rPr>
            </w:pPr>
            <w:r w:rsidRPr="00973BF1">
              <w:rPr>
                <w:rFonts w:ascii="Arial" w:hAnsi="Arial" w:cs="Arial"/>
                <w:sz w:val="24"/>
                <w:szCs w:val="24"/>
                <w:highlight w:val="lightGray"/>
              </w:rPr>
              <w:t>Credit Life</w:t>
            </w:r>
            <w:r>
              <w:rPr>
                <w:rFonts w:ascii="Arial" w:hAnsi="Arial" w:cs="Arial"/>
                <w:sz w:val="24"/>
                <w:szCs w:val="24"/>
              </w:rPr>
              <w:t xml:space="preserve"> – An insurance covered with unsecured personal loan. No burden to family.</w:t>
            </w:r>
          </w:p>
          <w:p w14:paraId="605B62D7" w14:textId="2CEBBB15" w:rsidR="00973BF1" w:rsidRDefault="00973BF1" w:rsidP="0013404A">
            <w:pPr>
              <w:jc w:val="both"/>
              <w:rPr>
                <w:rFonts w:ascii="Arial" w:hAnsi="Arial" w:cs="Arial"/>
                <w:sz w:val="24"/>
                <w:szCs w:val="24"/>
              </w:rPr>
            </w:pPr>
          </w:p>
          <w:p w14:paraId="6A74DA76" w14:textId="2CDEAD44" w:rsidR="00973BF1" w:rsidRDefault="00973BF1" w:rsidP="0013404A">
            <w:pPr>
              <w:jc w:val="both"/>
              <w:rPr>
                <w:rFonts w:ascii="Arial" w:hAnsi="Arial" w:cs="Arial"/>
                <w:sz w:val="24"/>
                <w:szCs w:val="24"/>
              </w:rPr>
            </w:pPr>
            <w:r w:rsidRPr="00973BF1">
              <w:rPr>
                <w:rFonts w:ascii="Arial" w:hAnsi="Arial" w:cs="Arial"/>
                <w:sz w:val="24"/>
                <w:szCs w:val="24"/>
                <w:highlight w:val="lightGray"/>
              </w:rPr>
              <w:t>Education Plan</w:t>
            </w:r>
            <w:r>
              <w:rPr>
                <w:rFonts w:ascii="Arial" w:hAnsi="Arial" w:cs="Arial"/>
                <w:sz w:val="24"/>
                <w:szCs w:val="24"/>
              </w:rPr>
              <w:t xml:space="preserve"> – No opening fee, No penalty for missed payments, Non-transactional account for deposit to be used in the future.</w:t>
            </w:r>
          </w:p>
          <w:p w14:paraId="75A9CB0A" w14:textId="0DDF2776" w:rsidR="00973BF1" w:rsidRDefault="00973BF1" w:rsidP="0013404A">
            <w:pPr>
              <w:jc w:val="both"/>
              <w:rPr>
                <w:rFonts w:ascii="Arial" w:hAnsi="Arial" w:cs="Arial"/>
                <w:sz w:val="24"/>
                <w:szCs w:val="24"/>
              </w:rPr>
            </w:pPr>
          </w:p>
          <w:p w14:paraId="44F991D7" w14:textId="69182A9A" w:rsidR="00973BF1" w:rsidRDefault="00973BF1" w:rsidP="0013404A">
            <w:pPr>
              <w:jc w:val="both"/>
              <w:rPr>
                <w:rFonts w:ascii="Arial" w:hAnsi="Arial" w:cs="Arial"/>
                <w:sz w:val="24"/>
                <w:szCs w:val="24"/>
              </w:rPr>
            </w:pPr>
            <w:r w:rsidRPr="00643344">
              <w:rPr>
                <w:rFonts w:ascii="Arial" w:hAnsi="Arial" w:cs="Arial"/>
                <w:sz w:val="24"/>
                <w:szCs w:val="24"/>
                <w:highlight w:val="lightGray"/>
              </w:rPr>
              <w:t>Value Added Service</w:t>
            </w:r>
            <w:r>
              <w:rPr>
                <w:rFonts w:ascii="Arial" w:hAnsi="Arial" w:cs="Arial"/>
                <w:sz w:val="24"/>
                <w:szCs w:val="24"/>
              </w:rPr>
              <w:t xml:space="preserve"> – Personal Internet Banking for free.</w:t>
            </w:r>
          </w:p>
          <w:p w14:paraId="2EBFD91A" w14:textId="77777777" w:rsidR="00625A5E" w:rsidRDefault="00625A5E" w:rsidP="0013404A">
            <w:pPr>
              <w:jc w:val="both"/>
              <w:rPr>
                <w:rFonts w:ascii="Arial" w:hAnsi="Arial" w:cs="Arial"/>
                <w:sz w:val="24"/>
                <w:szCs w:val="24"/>
                <w:highlight w:val="lightGray"/>
              </w:rPr>
            </w:pPr>
          </w:p>
          <w:p w14:paraId="4707E0A7" w14:textId="0A468C62" w:rsidR="00BC3D25" w:rsidRDefault="00BC3D25" w:rsidP="0013404A">
            <w:pPr>
              <w:jc w:val="both"/>
              <w:rPr>
                <w:rFonts w:ascii="Arial" w:hAnsi="Arial" w:cs="Arial"/>
                <w:sz w:val="24"/>
                <w:szCs w:val="24"/>
              </w:rPr>
            </w:pPr>
            <w:r w:rsidRPr="008B288A">
              <w:rPr>
                <w:rFonts w:ascii="Arial" w:hAnsi="Arial" w:cs="Arial"/>
                <w:sz w:val="24"/>
                <w:szCs w:val="24"/>
                <w:highlight w:val="lightGray"/>
              </w:rPr>
              <w:t>Integrated Receivables Service</w:t>
            </w:r>
            <w:r>
              <w:rPr>
                <w:rFonts w:ascii="Arial" w:hAnsi="Arial" w:cs="Arial"/>
                <w:sz w:val="24"/>
                <w:szCs w:val="24"/>
              </w:rPr>
              <w:t xml:space="preserve"> – Inward Remittances, Direct Debit, Easy Pay Bill Collection Machines.</w:t>
            </w:r>
          </w:p>
        </w:tc>
      </w:tr>
      <w:tr w:rsidR="00BA4BAE" w14:paraId="76282C77" w14:textId="77777777" w:rsidTr="00BC3D25">
        <w:tc>
          <w:tcPr>
            <w:tcW w:w="9355" w:type="dxa"/>
            <w:gridSpan w:val="3"/>
          </w:tcPr>
          <w:p w14:paraId="00AC899E" w14:textId="6EED9493" w:rsidR="00BA4BAE" w:rsidRPr="00AE3978" w:rsidRDefault="00662048" w:rsidP="00BA4BAE">
            <w:pPr>
              <w:jc w:val="center"/>
              <w:rPr>
                <w:rFonts w:ascii="Arial" w:hAnsi="Arial" w:cs="Arial"/>
                <w:b/>
                <w:bCs/>
                <w:sz w:val="24"/>
                <w:szCs w:val="24"/>
              </w:rPr>
            </w:pPr>
            <w:r w:rsidRPr="00AE3978">
              <w:rPr>
                <w:rFonts w:ascii="Arial" w:hAnsi="Arial" w:cs="Arial"/>
                <w:b/>
                <w:bCs/>
                <w:sz w:val="24"/>
                <w:szCs w:val="24"/>
              </w:rPr>
              <w:lastRenderedPageBreak/>
              <w:t>International Operations</w:t>
            </w:r>
          </w:p>
        </w:tc>
      </w:tr>
      <w:tr w:rsidR="00BC3D25" w14:paraId="14E6E334" w14:textId="77777777" w:rsidTr="00D307AC">
        <w:tc>
          <w:tcPr>
            <w:tcW w:w="2855" w:type="dxa"/>
            <w:shd w:val="clear" w:color="auto" w:fill="2E74B5" w:themeFill="accent5" w:themeFillShade="BF"/>
          </w:tcPr>
          <w:p w14:paraId="27ED2E44" w14:textId="5D7720A5" w:rsidR="00BC3D25" w:rsidRDefault="00BC3D25" w:rsidP="0013404A">
            <w:pPr>
              <w:jc w:val="both"/>
              <w:rPr>
                <w:rFonts w:ascii="Arial" w:hAnsi="Arial" w:cs="Arial"/>
                <w:sz w:val="24"/>
                <w:szCs w:val="24"/>
              </w:rPr>
            </w:pPr>
            <w:r>
              <w:rPr>
                <w:rFonts w:ascii="Arial" w:hAnsi="Arial" w:cs="Arial"/>
                <w:sz w:val="24"/>
                <w:szCs w:val="24"/>
              </w:rPr>
              <w:t>289 Branches across 5 Countries</w:t>
            </w:r>
          </w:p>
        </w:tc>
        <w:tc>
          <w:tcPr>
            <w:tcW w:w="3170" w:type="dxa"/>
            <w:shd w:val="clear" w:color="auto" w:fill="70AD47" w:themeFill="accent6"/>
          </w:tcPr>
          <w:p w14:paraId="5114A7BD" w14:textId="65E9BD08" w:rsidR="00BC3D25" w:rsidRDefault="00BC3D25" w:rsidP="0013404A">
            <w:pPr>
              <w:jc w:val="both"/>
              <w:rPr>
                <w:rFonts w:ascii="Arial" w:hAnsi="Arial" w:cs="Arial"/>
                <w:sz w:val="24"/>
                <w:szCs w:val="24"/>
              </w:rPr>
            </w:pPr>
            <w:r>
              <w:rPr>
                <w:rFonts w:ascii="Arial" w:hAnsi="Arial" w:cs="Arial"/>
                <w:sz w:val="24"/>
                <w:szCs w:val="24"/>
              </w:rPr>
              <w:t>1700 Branches across more than 70 Countries</w:t>
            </w:r>
          </w:p>
        </w:tc>
        <w:tc>
          <w:tcPr>
            <w:tcW w:w="3330" w:type="dxa"/>
            <w:shd w:val="clear" w:color="auto" w:fill="FF0000"/>
          </w:tcPr>
          <w:p w14:paraId="1AF06F34" w14:textId="4CA41619" w:rsidR="00BC3D25" w:rsidRDefault="00BC3D25" w:rsidP="0013404A">
            <w:pPr>
              <w:jc w:val="both"/>
              <w:rPr>
                <w:rFonts w:ascii="Arial" w:hAnsi="Arial" w:cs="Arial"/>
                <w:sz w:val="24"/>
                <w:szCs w:val="24"/>
              </w:rPr>
            </w:pPr>
            <w:r>
              <w:rPr>
                <w:rFonts w:ascii="Arial" w:hAnsi="Arial" w:cs="Arial"/>
                <w:sz w:val="24"/>
                <w:szCs w:val="24"/>
              </w:rPr>
              <w:t>6200 Offices in 74 Countries</w:t>
            </w:r>
          </w:p>
        </w:tc>
      </w:tr>
      <w:tr w:rsidR="00BA4BAE" w14:paraId="341938E1" w14:textId="77777777" w:rsidTr="00BC3D25">
        <w:tc>
          <w:tcPr>
            <w:tcW w:w="9355" w:type="dxa"/>
            <w:gridSpan w:val="3"/>
          </w:tcPr>
          <w:p w14:paraId="6E4DA754" w14:textId="17B10179"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Branches</w:t>
            </w:r>
          </w:p>
        </w:tc>
      </w:tr>
      <w:tr w:rsidR="00BC3D25" w14:paraId="436D5138" w14:textId="77777777" w:rsidTr="00D307AC">
        <w:tc>
          <w:tcPr>
            <w:tcW w:w="2855" w:type="dxa"/>
            <w:shd w:val="clear" w:color="auto" w:fill="2E74B5" w:themeFill="accent5" w:themeFillShade="BF"/>
          </w:tcPr>
          <w:p w14:paraId="2F8EECC2" w14:textId="27A1A716" w:rsidR="00BC3D25" w:rsidRDefault="00BC3D25" w:rsidP="0013404A">
            <w:pPr>
              <w:jc w:val="both"/>
              <w:rPr>
                <w:rFonts w:ascii="Arial" w:hAnsi="Arial" w:cs="Arial"/>
                <w:sz w:val="24"/>
                <w:szCs w:val="24"/>
              </w:rPr>
            </w:pPr>
            <w:r>
              <w:rPr>
                <w:rFonts w:ascii="Arial" w:hAnsi="Arial" w:cs="Arial"/>
                <w:sz w:val="24"/>
                <w:szCs w:val="24"/>
              </w:rPr>
              <w:t>22</w:t>
            </w:r>
          </w:p>
        </w:tc>
        <w:tc>
          <w:tcPr>
            <w:tcW w:w="3170" w:type="dxa"/>
            <w:shd w:val="clear" w:color="auto" w:fill="70AD47" w:themeFill="accent6"/>
          </w:tcPr>
          <w:p w14:paraId="191DA3E6" w14:textId="245419F7" w:rsidR="00BC3D25" w:rsidRDefault="00BC3D25" w:rsidP="0013404A">
            <w:pPr>
              <w:jc w:val="both"/>
              <w:rPr>
                <w:rFonts w:ascii="Arial" w:hAnsi="Arial" w:cs="Arial"/>
                <w:sz w:val="24"/>
                <w:szCs w:val="24"/>
              </w:rPr>
            </w:pPr>
            <w:r>
              <w:rPr>
                <w:rFonts w:ascii="Arial" w:hAnsi="Arial" w:cs="Arial"/>
                <w:sz w:val="24"/>
                <w:szCs w:val="24"/>
              </w:rPr>
              <w:t>18</w:t>
            </w:r>
          </w:p>
        </w:tc>
        <w:tc>
          <w:tcPr>
            <w:tcW w:w="3330" w:type="dxa"/>
            <w:shd w:val="clear" w:color="auto" w:fill="FF0000"/>
          </w:tcPr>
          <w:p w14:paraId="329619EC" w14:textId="1121EC1A" w:rsidR="00BC3D25" w:rsidRDefault="00BC3D25" w:rsidP="0013404A">
            <w:pPr>
              <w:jc w:val="both"/>
              <w:rPr>
                <w:rFonts w:ascii="Arial" w:hAnsi="Arial" w:cs="Arial"/>
                <w:sz w:val="24"/>
                <w:szCs w:val="24"/>
              </w:rPr>
            </w:pPr>
            <w:r>
              <w:rPr>
                <w:rFonts w:ascii="Arial" w:hAnsi="Arial" w:cs="Arial"/>
                <w:sz w:val="24"/>
                <w:szCs w:val="24"/>
              </w:rPr>
              <w:t>7</w:t>
            </w:r>
          </w:p>
        </w:tc>
      </w:tr>
      <w:tr w:rsidR="00BA4BAE" w14:paraId="1106EFD3" w14:textId="77777777" w:rsidTr="00BC3D25">
        <w:tc>
          <w:tcPr>
            <w:tcW w:w="9355" w:type="dxa"/>
            <w:gridSpan w:val="3"/>
          </w:tcPr>
          <w:p w14:paraId="61017C35" w14:textId="76DFAEDC"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ATMs</w:t>
            </w:r>
          </w:p>
        </w:tc>
      </w:tr>
      <w:tr w:rsidR="00BC3D25" w14:paraId="6DFD0C96" w14:textId="77777777" w:rsidTr="00D307AC">
        <w:tc>
          <w:tcPr>
            <w:tcW w:w="2855" w:type="dxa"/>
            <w:shd w:val="clear" w:color="auto" w:fill="2E74B5" w:themeFill="accent5" w:themeFillShade="BF"/>
          </w:tcPr>
          <w:p w14:paraId="44C8F559" w14:textId="66215DEB" w:rsidR="00BC3D25" w:rsidRDefault="00BC3D25" w:rsidP="0013404A">
            <w:pPr>
              <w:jc w:val="both"/>
              <w:rPr>
                <w:rFonts w:ascii="Arial" w:hAnsi="Arial" w:cs="Arial"/>
                <w:sz w:val="24"/>
                <w:szCs w:val="24"/>
              </w:rPr>
            </w:pPr>
            <w:r>
              <w:rPr>
                <w:rFonts w:ascii="Arial" w:hAnsi="Arial" w:cs="Arial"/>
                <w:sz w:val="24"/>
                <w:szCs w:val="24"/>
              </w:rPr>
              <w:t>20</w:t>
            </w:r>
          </w:p>
        </w:tc>
        <w:tc>
          <w:tcPr>
            <w:tcW w:w="3170" w:type="dxa"/>
            <w:shd w:val="clear" w:color="auto" w:fill="70AD47" w:themeFill="accent6"/>
          </w:tcPr>
          <w:p w14:paraId="6C793C8F" w14:textId="4C5C3261" w:rsidR="00BC3D25" w:rsidRDefault="00BC3D25" w:rsidP="0013404A">
            <w:pPr>
              <w:jc w:val="both"/>
              <w:rPr>
                <w:rFonts w:ascii="Arial" w:hAnsi="Arial" w:cs="Arial"/>
                <w:sz w:val="24"/>
                <w:szCs w:val="24"/>
              </w:rPr>
            </w:pPr>
            <w:r>
              <w:rPr>
                <w:rFonts w:ascii="Arial" w:hAnsi="Arial" w:cs="Arial"/>
                <w:sz w:val="24"/>
                <w:szCs w:val="24"/>
              </w:rPr>
              <w:t>64</w:t>
            </w:r>
          </w:p>
        </w:tc>
        <w:tc>
          <w:tcPr>
            <w:tcW w:w="3330" w:type="dxa"/>
            <w:shd w:val="clear" w:color="auto" w:fill="FF0000"/>
          </w:tcPr>
          <w:p w14:paraId="035EFC2D" w14:textId="326B6071" w:rsidR="00BC3D25" w:rsidRDefault="00BC3D25" w:rsidP="0013404A">
            <w:pPr>
              <w:jc w:val="both"/>
              <w:rPr>
                <w:rFonts w:ascii="Arial" w:hAnsi="Arial" w:cs="Arial"/>
                <w:sz w:val="24"/>
                <w:szCs w:val="24"/>
              </w:rPr>
            </w:pPr>
            <w:r>
              <w:rPr>
                <w:rFonts w:ascii="Arial" w:hAnsi="Arial" w:cs="Arial"/>
                <w:sz w:val="24"/>
                <w:szCs w:val="24"/>
              </w:rPr>
              <w:t>15</w:t>
            </w:r>
          </w:p>
        </w:tc>
      </w:tr>
      <w:tr w:rsidR="009F20A8" w14:paraId="6692DD6E" w14:textId="77777777" w:rsidTr="00BC3D25">
        <w:tc>
          <w:tcPr>
            <w:tcW w:w="9355" w:type="dxa"/>
            <w:gridSpan w:val="3"/>
            <w:vAlign w:val="center"/>
          </w:tcPr>
          <w:p w14:paraId="1A666DE6" w14:textId="6424BE5C" w:rsidR="009F20A8" w:rsidRPr="00AE3978" w:rsidRDefault="009F20A8" w:rsidP="009F20A8">
            <w:pPr>
              <w:jc w:val="center"/>
              <w:rPr>
                <w:rFonts w:ascii="Arial" w:hAnsi="Arial" w:cs="Arial"/>
                <w:b/>
                <w:bCs/>
                <w:sz w:val="24"/>
                <w:szCs w:val="24"/>
              </w:rPr>
            </w:pPr>
            <w:r w:rsidRPr="00AE3978">
              <w:rPr>
                <w:rFonts w:ascii="Arial" w:hAnsi="Arial" w:cs="Arial"/>
                <w:b/>
                <w:bCs/>
                <w:sz w:val="24"/>
                <w:szCs w:val="24"/>
              </w:rPr>
              <w:t>Cash Deposit Machines</w:t>
            </w:r>
          </w:p>
        </w:tc>
      </w:tr>
      <w:tr w:rsidR="00BC3D25" w14:paraId="21E0E1F3" w14:textId="77777777" w:rsidTr="00D307AC">
        <w:tc>
          <w:tcPr>
            <w:tcW w:w="2855" w:type="dxa"/>
            <w:shd w:val="clear" w:color="auto" w:fill="2E74B5" w:themeFill="accent5" w:themeFillShade="BF"/>
          </w:tcPr>
          <w:p w14:paraId="400BE9B2" w14:textId="772FE7D2" w:rsidR="00BC3D25" w:rsidRDefault="00BC3D25" w:rsidP="0013404A">
            <w:pPr>
              <w:jc w:val="both"/>
              <w:rPr>
                <w:rFonts w:ascii="Arial" w:hAnsi="Arial" w:cs="Arial"/>
                <w:sz w:val="24"/>
                <w:szCs w:val="24"/>
              </w:rPr>
            </w:pPr>
            <w:r>
              <w:rPr>
                <w:rFonts w:ascii="Arial" w:hAnsi="Arial" w:cs="Arial"/>
                <w:sz w:val="24"/>
                <w:szCs w:val="24"/>
              </w:rPr>
              <w:t>N/A</w:t>
            </w:r>
          </w:p>
        </w:tc>
        <w:tc>
          <w:tcPr>
            <w:tcW w:w="3170" w:type="dxa"/>
            <w:shd w:val="clear" w:color="auto" w:fill="70AD47" w:themeFill="accent6"/>
          </w:tcPr>
          <w:p w14:paraId="24112177" w14:textId="173E102E" w:rsidR="00BC3D25" w:rsidRDefault="00BC3D25" w:rsidP="0013404A">
            <w:pPr>
              <w:jc w:val="both"/>
              <w:rPr>
                <w:rFonts w:ascii="Arial" w:hAnsi="Arial" w:cs="Arial"/>
                <w:sz w:val="24"/>
                <w:szCs w:val="24"/>
              </w:rPr>
            </w:pPr>
            <w:r>
              <w:rPr>
                <w:rFonts w:ascii="Arial" w:hAnsi="Arial" w:cs="Arial"/>
                <w:sz w:val="24"/>
                <w:szCs w:val="24"/>
              </w:rPr>
              <w:t>27</w:t>
            </w:r>
          </w:p>
        </w:tc>
        <w:tc>
          <w:tcPr>
            <w:tcW w:w="3330" w:type="dxa"/>
            <w:shd w:val="clear" w:color="auto" w:fill="FF0000"/>
          </w:tcPr>
          <w:p w14:paraId="15D184D0" w14:textId="7A8D90EA" w:rsidR="00BC3D25" w:rsidRDefault="00BC3D25" w:rsidP="0013404A">
            <w:pPr>
              <w:jc w:val="both"/>
              <w:rPr>
                <w:rFonts w:ascii="Arial" w:hAnsi="Arial" w:cs="Arial"/>
                <w:sz w:val="24"/>
                <w:szCs w:val="24"/>
              </w:rPr>
            </w:pPr>
            <w:r>
              <w:rPr>
                <w:rFonts w:ascii="Arial" w:hAnsi="Arial" w:cs="Arial"/>
                <w:sz w:val="24"/>
                <w:szCs w:val="24"/>
              </w:rPr>
              <w:t>N/A</w:t>
            </w:r>
          </w:p>
        </w:tc>
      </w:tr>
      <w:tr w:rsidR="00BA4BAE" w14:paraId="405B54CC" w14:textId="77777777" w:rsidTr="00BC3D25">
        <w:tc>
          <w:tcPr>
            <w:tcW w:w="9355" w:type="dxa"/>
            <w:gridSpan w:val="3"/>
          </w:tcPr>
          <w:p w14:paraId="7323D2CF" w14:textId="30FCDE12"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Charges</w:t>
            </w:r>
          </w:p>
        </w:tc>
      </w:tr>
      <w:tr w:rsidR="00BC3D25" w14:paraId="6927224A" w14:textId="77777777" w:rsidTr="00D307AC">
        <w:tc>
          <w:tcPr>
            <w:tcW w:w="2855" w:type="dxa"/>
            <w:shd w:val="clear" w:color="auto" w:fill="2E74B5" w:themeFill="accent5" w:themeFillShade="BF"/>
          </w:tcPr>
          <w:p w14:paraId="47F1FE5C" w14:textId="62619E30" w:rsidR="00BC3D25" w:rsidRDefault="00BE59C9" w:rsidP="0013404A">
            <w:pPr>
              <w:jc w:val="both"/>
              <w:rPr>
                <w:rFonts w:ascii="Arial" w:hAnsi="Arial" w:cs="Arial"/>
                <w:sz w:val="24"/>
                <w:szCs w:val="24"/>
              </w:rPr>
            </w:pPr>
            <w:r w:rsidRPr="00485347">
              <w:rPr>
                <w:rFonts w:ascii="Arial" w:hAnsi="Arial" w:cs="Arial"/>
                <w:sz w:val="24"/>
                <w:szCs w:val="24"/>
                <w:highlight w:val="lightGray"/>
              </w:rPr>
              <w:t>Savings</w:t>
            </w:r>
            <w:r>
              <w:rPr>
                <w:rFonts w:ascii="Arial" w:hAnsi="Arial" w:cs="Arial"/>
                <w:sz w:val="24"/>
                <w:szCs w:val="24"/>
              </w:rPr>
              <w:t xml:space="preserve"> – Zero Balance up to BDT 10000</w:t>
            </w:r>
            <w:r w:rsidR="00485347">
              <w:rPr>
                <w:rFonts w:ascii="Arial" w:hAnsi="Arial" w:cs="Arial"/>
                <w:sz w:val="24"/>
                <w:szCs w:val="24"/>
              </w:rPr>
              <w:t>,</w:t>
            </w:r>
          </w:p>
          <w:p w14:paraId="1FA48D45" w14:textId="55FE7D0A" w:rsidR="00BE59C9" w:rsidRDefault="00BE59C9" w:rsidP="0013404A">
            <w:pPr>
              <w:jc w:val="both"/>
              <w:rPr>
                <w:rFonts w:ascii="Arial" w:hAnsi="Arial" w:cs="Arial"/>
                <w:sz w:val="24"/>
                <w:szCs w:val="24"/>
              </w:rPr>
            </w:pPr>
            <w:r>
              <w:rPr>
                <w:rFonts w:ascii="Arial" w:hAnsi="Arial" w:cs="Arial"/>
                <w:sz w:val="24"/>
                <w:szCs w:val="24"/>
              </w:rPr>
              <w:t xml:space="preserve">BDT 115 </w:t>
            </w:r>
            <w:r w:rsidR="00485347">
              <w:rPr>
                <w:rFonts w:ascii="Arial" w:hAnsi="Arial" w:cs="Arial"/>
                <w:sz w:val="24"/>
                <w:szCs w:val="24"/>
              </w:rPr>
              <w:t>Balance up to BDT 25000,</w:t>
            </w:r>
          </w:p>
          <w:p w14:paraId="603A77FC" w14:textId="1F0FCE2A" w:rsidR="00485347" w:rsidRDefault="00485347" w:rsidP="0013404A">
            <w:pPr>
              <w:jc w:val="both"/>
              <w:rPr>
                <w:rFonts w:ascii="Arial" w:hAnsi="Arial" w:cs="Arial"/>
                <w:sz w:val="24"/>
                <w:szCs w:val="24"/>
              </w:rPr>
            </w:pPr>
            <w:r>
              <w:rPr>
                <w:rFonts w:ascii="Arial" w:hAnsi="Arial" w:cs="Arial"/>
                <w:sz w:val="24"/>
                <w:szCs w:val="24"/>
              </w:rPr>
              <w:t>BDT 200 Balance up to 2 Lacs,</w:t>
            </w:r>
          </w:p>
          <w:p w14:paraId="199EDDAC" w14:textId="3C64D974" w:rsidR="00485347" w:rsidRDefault="00485347" w:rsidP="0013404A">
            <w:pPr>
              <w:jc w:val="both"/>
              <w:rPr>
                <w:rFonts w:ascii="Arial" w:hAnsi="Arial" w:cs="Arial"/>
                <w:sz w:val="24"/>
                <w:szCs w:val="24"/>
              </w:rPr>
            </w:pPr>
            <w:r>
              <w:rPr>
                <w:rFonts w:ascii="Arial" w:hAnsi="Arial" w:cs="Arial"/>
                <w:sz w:val="24"/>
                <w:szCs w:val="24"/>
              </w:rPr>
              <w:t>BDT 250 Balance up to BDT 10 Lacs,</w:t>
            </w:r>
          </w:p>
          <w:p w14:paraId="1E4BD857" w14:textId="77777777" w:rsidR="00485347" w:rsidRDefault="00485347" w:rsidP="0013404A">
            <w:pPr>
              <w:jc w:val="both"/>
              <w:rPr>
                <w:rFonts w:ascii="Arial" w:hAnsi="Arial" w:cs="Arial"/>
                <w:sz w:val="24"/>
                <w:szCs w:val="24"/>
              </w:rPr>
            </w:pPr>
            <w:r>
              <w:rPr>
                <w:rFonts w:ascii="Arial" w:hAnsi="Arial" w:cs="Arial"/>
                <w:sz w:val="24"/>
                <w:szCs w:val="24"/>
              </w:rPr>
              <w:t>BDT 300 Balance above BDT 10 Lacs.</w:t>
            </w:r>
          </w:p>
          <w:p w14:paraId="352BBBEC" w14:textId="77777777" w:rsidR="00485347" w:rsidRDefault="00485347" w:rsidP="0013404A">
            <w:pPr>
              <w:jc w:val="both"/>
              <w:rPr>
                <w:rFonts w:ascii="Arial" w:hAnsi="Arial" w:cs="Arial"/>
                <w:sz w:val="24"/>
                <w:szCs w:val="24"/>
              </w:rPr>
            </w:pPr>
          </w:p>
          <w:p w14:paraId="4B53A812" w14:textId="6DE22F48" w:rsidR="00485347" w:rsidRDefault="00485347" w:rsidP="0013404A">
            <w:pPr>
              <w:jc w:val="both"/>
              <w:rPr>
                <w:rFonts w:ascii="Arial" w:hAnsi="Arial" w:cs="Arial"/>
                <w:sz w:val="24"/>
                <w:szCs w:val="24"/>
              </w:rPr>
            </w:pPr>
            <w:r w:rsidRPr="00485347">
              <w:rPr>
                <w:rFonts w:ascii="Arial" w:hAnsi="Arial" w:cs="Arial"/>
                <w:sz w:val="24"/>
                <w:szCs w:val="24"/>
                <w:highlight w:val="lightGray"/>
              </w:rPr>
              <w:t>Current</w:t>
            </w:r>
            <w:r>
              <w:rPr>
                <w:rFonts w:ascii="Arial" w:hAnsi="Arial" w:cs="Arial"/>
                <w:sz w:val="24"/>
                <w:szCs w:val="24"/>
              </w:rPr>
              <w:t xml:space="preserve"> – BDT 345</w:t>
            </w:r>
          </w:p>
          <w:p w14:paraId="7C549506" w14:textId="374E09FC" w:rsidR="00485347" w:rsidRDefault="00485347" w:rsidP="0013404A">
            <w:pPr>
              <w:jc w:val="both"/>
              <w:rPr>
                <w:rFonts w:ascii="Arial" w:hAnsi="Arial" w:cs="Arial"/>
                <w:sz w:val="24"/>
                <w:szCs w:val="24"/>
              </w:rPr>
            </w:pPr>
            <w:r w:rsidRPr="00485347">
              <w:rPr>
                <w:rFonts w:ascii="Arial" w:hAnsi="Arial" w:cs="Arial"/>
                <w:sz w:val="24"/>
                <w:szCs w:val="24"/>
                <w:highlight w:val="lightGray"/>
              </w:rPr>
              <w:t>SND</w:t>
            </w:r>
            <w:r>
              <w:rPr>
                <w:rFonts w:ascii="Arial" w:hAnsi="Arial" w:cs="Arial"/>
                <w:sz w:val="24"/>
                <w:szCs w:val="24"/>
              </w:rPr>
              <w:t xml:space="preserve"> – BDT 345</w:t>
            </w:r>
          </w:p>
          <w:p w14:paraId="47E1D220" w14:textId="2496BE72" w:rsidR="00485347" w:rsidRDefault="00485347" w:rsidP="0013404A">
            <w:pPr>
              <w:jc w:val="both"/>
              <w:rPr>
                <w:rFonts w:ascii="Arial" w:hAnsi="Arial" w:cs="Arial"/>
                <w:sz w:val="24"/>
                <w:szCs w:val="24"/>
              </w:rPr>
            </w:pPr>
            <w:r w:rsidRPr="00485347">
              <w:rPr>
                <w:rFonts w:ascii="Arial" w:hAnsi="Arial" w:cs="Arial"/>
                <w:sz w:val="24"/>
                <w:szCs w:val="24"/>
                <w:highlight w:val="lightGray"/>
              </w:rPr>
              <w:t>FreeCom</w:t>
            </w:r>
            <w:r>
              <w:rPr>
                <w:rFonts w:ascii="Arial" w:hAnsi="Arial" w:cs="Arial"/>
                <w:sz w:val="24"/>
                <w:szCs w:val="24"/>
              </w:rPr>
              <w:t>- BDT 2875</w:t>
            </w:r>
          </w:p>
          <w:p w14:paraId="4614D209" w14:textId="231E153E" w:rsidR="00485347" w:rsidRDefault="00485347" w:rsidP="0013404A">
            <w:pPr>
              <w:jc w:val="both"/>
              <w:rPr>
                <w:rFonts w:ascii="Arial" w:hAnsi="Arial" w:cs="Arial"/>
                <w:sz w:val="24"/>
                <w:szCs w:val="24"/>
              </w:rPr>
            </w:pPr>
            <w:r w:rsidRPr="00485347">
              <w:rPr>
                <w:rFonts w:ascii="Arial" w:hAnsi="Arial" w:cs="Arial"/>
                <w:sz w:val="24"/>
                <w:szCs w:val="24"/>
                <w:highlight w:val="lightGray"/>
              </w:rPr>
              <w:t>Teen Saver</w:t>
            </w:r>
            <w:r>
              <w:rPr>
                <w:rFonts w:ascii="Arial" w:hAnsi="Arial" w:cs="Arial"/>
                <w:sz w:val="24"/>
                <w:szCs w:val="24"/>
              </w:rPr>
              <w:t xml:space="preserve"> - Free</w:t>
            </w:r>
          </w:p>
          <w:p w14:paraId="29B2621B" w14:textId="77777777" w:rsidR="00485347" w:rsidRDefault="00485347" w:rsidP="0013404A">
            <w:pPr>
              <w:jc w:val="both"/>
              <w:rPr>
                <w:rFonts w:ascii="Arial" w:hAnsi="Arial" w:cs="Arial"/>
                <w:sz w:val="24"/>
                <w:szCs w:val="24"/>
              </w:rPr>
            </w:pPr>
            <w:r w:rsidRPr="00485347">
              <w:rPr>
                <w:rFonts w:ascii="Arial" w:hAnsi="Arial" w:cs="Arial"/>
                <w:sz w:val="24"/>
                <w:szCs w:val="24"/>
                <w:highlight w:val="lightGray"/>
              </w:rPr>
              <w:t>Account Closure</w:t>
            </w:r>
            <w:r>
              <w:rPr>
                <w:rFonts w:ascii="Arial" w:hAnsi="Arial" w:cs="Arial"/>
                <w:sz w:val="24"/>
                <w:szCs w:val="24"/>
              </w:rPr>
              <w:t xml:space="preserve"> – BDT 230, BDT 345 (C/A &amp; SND)</w:t>
            </w:r>
          </w:p>
          <w:p w14:paraId="0C9464F5" w14:textId="1F442150" w:rsidR="00485347" w:rsidRDefault="00485347" w:rsidP="0013404A">
            <w:pPr>
              <w:jc w:val="both"/>
              <w:rPr>
                <w:rFonts w:ascii="Arial" w:hAnsi="Arial" w:cs="Arial"/>
                <w:sz w:val="24"/>
                <w:szCs w:val="24"/>
              </w:rPr>
            </w:pPr>
            <w:r w:rsidRPr="005D7D8A">
              <w:rPr>
                <w:rFonts w:ascii="Arial" w:hAnsi="Arial" w:cs="Arial"/>
                <w:sz w:val="24"/>
                <w:szCs w:val="24"/>
                <w:highlight w:val="lightGray"/>
              </w:rPr>
              <w:lastRenderedPageBreak/>
              <w:t>Student File Processing</w:t>
            </w:r>
            <w:r>
              <w:rPr>
                <w:rFonts w:ascii="Arial" w:hAnsi="Arial" w:cs="Arial"/>
                <w:sz w:val="24"/>
                <w:szCs w:val="24"/>
              </w:rPr>
              <w:t xml:space="preserve"> – BDT 5750 per year</w:t>
            </w:r>
          </w:p>
          <w:p w14:paraId="13BEB961" w14:textId="16DA8460" w:rsidR="005D7D8A" w:rsidRDefault="005D7D8A" w:rsidP="0013404A">
            <w:pPr>
              <w:jc w:val="both"/>
              <w:rPr>
                <w:rFonts w:ascii="Arial" w:hAnsi="Arial" w:cs="Arial"/>
                <w:sz w:val="24"/>
                <w:szCs w:val="24"/>
              </w:rPr>
            </w:pPr>
          </w:p>
          <w:p w14:paraId="58150AF3" w14:textId="1E04EB73" w:rsidR="005D7D8A" w:rsidRDefault="005D7D8A" w:rsidP="0013404A">
            <w:pPr>
              <w:jc w:val="both"/>
              <w:rPr>
                <w:rFonts w:ascii="Arial" w:hAnsi="Arial" w:cs="Arial"/>
                <w:sz w:val="24"/>
                <w:szCs w:val="24"/>
              </w:rPr>
            </w:pPr>
            <w:r w:rsidRPr="005D7D8A">
              <w:rPr>
                <w:rFonts w:ascii="Arial" w:hAnsi="Arial" w:cs="Arial"/>
                <w:sz w:val="24"/>
                <w:szCs w:val="24"/>
                <w:highlight w:val="lightGray"/>
              </w:rPr>
              <w:t>FC A/C</w:t>
            </w:r>
            <w:r>
              <w:rPr>
                <w:rFonts w:ascii="Arial" w:hAnsi="Arial" w:cs="Arial"/>
                <w:sz w:val="24"/>
                <w:szCs w:val="24"/>
              </w:rPr>
              <w:t xml:space="preserve"> - $10, GBP 5, Euro 5 , AUD 10.</w:t>
            </w:r>
          </w:p>
          <w:p w14:paraId="23868AC6" w14:textId="7B8681B4" w:rsidR="005D7D8A" w:rsidRDefault="005D7D8A" w:rsidP="0013404A">
            <w:pPr>
              <w:jc w:val="both"/>
              <w:rPr>
                <w:rFonts w:ascii="Arial" w:hAnsi="Arial" w:cs="Arial"/>
                <w:sz w:val="24"/>
                <w:szCs w:val="24"/>
              </w:rPr>
            </w:pPr>
          </w:p>
          <w:p w14:paraId="722AC3EF" w14:textId="2201F7F0" w:rsidR="005D7D8A" w:rsidRDefault="005D7D8A" w:rsidP="0013404A">
            <w:pPr>
              <w:jc w:val="both"/>
              <w:rPr>
                <w:rFonts w:ascii="Arial" w:hAnsi="Arial" w:cs="Arial"/>
                <w:sz w:val="24"/>
                <w:szCs w:val="24"/>
              </w:rPr>
            </w:pPr>
            <w:r w:rsidRPr="005D7D8A">
              <w:rPr>
                <w:rFonts w:ascii="Arial" w:hAnsi="Arial" w:cs="Arial"/>
                <w:sz w:val="24"/>
                <w:szCs w:val="24"/>
                <w:highlight w:val="lightGray"/>
              </w:rPr>
              <w:t>Cheque Book</w:t>
            </w:r>
            <w:r>
              <w:rPr>
                <w:rFonts w:ascii="Arial" w:hAnsi="Arial" w:cs="Arial"/>
                <w:sz w:val="24"/>
                <w:szCs w:val="24"/>
              </w:rPr>
              <w:t xml:space="preserve"> – First Book Free, Next Book BDT 138, BDT 345, BDT 690 depending on the leaves</w:t>
            </w:r>
          </w:p>
          <w:p w14:paraId="5C30C5D6" w14:textId="3DC96A20" w:rsidR="00485347" w:rsidRDefault="00485347" w:rsidP="0013404A">
            <w:pPr>
              <w:jc w:val="both"/>
              <w:rPr>
                <w:rFonts w:ascii="Arial" w:hAnsi="Arial" w:cs="Arial"/>
                <w:sz w:val="24"/>
                <w:szCs w:val="24"/>
              </w:rPr>
            </w:pPr>
          </w:p>
          <w:p w14:paraId="72F9352C" w14:textId="3F5E190C" w:rsidR="005D7D8A" w:rsidRDefault="005D7D8A" w:rsidP="0013404A">
            <w:pPr>
              <w:jc w:val="both"/>
              <w:rPr>
                <w:rFonts w:ascii="Arial" w:hAnsi="Arial" w:cs="Arial"/>
                <w:sz w:val="24"/>
                <w:szCs w:val="24"/>
              </w:rPr>
            </w:pPr>
            <w:r w:rsidRPr="005D7D8A">
              <w:rPr>
                <w:rFonts w:ascii="Arial" w:hAnsi="Arial" w:cs="Arial"/>
                <w:sz w:val="24"/>
                <w:szCs w:val="24"/>
                <w:highlight w:val="lightGray"/>
              </w:rPr>
              <w:t>ATM (Debit Card)</w:t>
            </w:r>
            <w:r>
              <w:rPr>
                <w:rFonts w:ascii="Arial" w:hAnsi="Arial" w:cs="Arial"/>
                <w:sz w:val="24"/>
                <w:szCs w:val="24"/>
              </w:rPr>
              <w:t xml:space="preserve"> – First Card Free, New BDT 575, Annual Fee BDT 545.</w:t>
            </w:r>
          </w:p>
          <w:p w14:paraId="17F3C65E" w14:textId="16767E1B" w:rsidR="005D7D8A" w:rsidRDefault="005D7D8A" w:rsidP="0013404A">
            <w:pPr>
              <w:jc w:val="both"/>
              <w:rPr>
                <w:rFonts w:ascii="Arial" w:hAnsi="Arial" w:cs="Arial"/>
                <w:sz w:val="24"/>
                <w:szCs w:val="24"/>
              </w:rPr>
            </w:pPr>
            <w:r w:rsidRPr="005D7D8A">
              <w:rPr>
                <w:rFonts w:ascii="Arial" w:hAnsi="Arial" w:cs="Arial"/>
                <w:sz w:val="24"/>
                <w:szCs w:val="24"/>
                <w:highlight w:val="lightGray"/>
              </w:rPr>
              <w:t>Cash Withdrawal from non-CBC</w:t>
            </w:r>
            <w:r>
              <w:rPr>
                <w:rFonts w:ascii="Arial" w:hAnsi="Arial" w:cs="Arial"/>
                <w:sz w:val="24"/>
                <w:szCs w:val="24"/>
              </w:rPr>
              <w:t xml:space="preserve"> – BDT 15.</w:t>
            </w:r>
          </w:p>
          <w:p w14:paraId="5AD09E89" w14:textId="105EC79D" w:rsidR="005D7D8A" w:rsidRDefault="005D7D8A" w:rsidP="0013404A">
            <w:pPr>
              <w:jc w:val="both"/>
              <w:rPr>
                <w:rFonts w:ascii="Arial" w:hAnsi="Arial" w:cs="Arial"/>
                <w:sz w:val="24"/>
                <w:szCs w:val="24"/>
              </w:rPr>
            </w:pPr>
          </w:p>
          <w:p w14:paraId="1F1C7D59" w14:textId="17242A92" w:rsidR="005D7D8A" w:rsidRDefault="005D7D8A" w:rsidP="0013404A">
            <w:pPr>
              <w:jc w:val="both"/>
              <w:rPr>
                <w:rFonts w:ascii="Arial" w:hAnsi="Arial" w:cs="Arial"/>
                <w:sz w:val="24"/>
                <w:szCs w:val="24"/>
              </w:rPr>
            </w:pPr>
            <w:r w:rsidRPr="005D7D8A">
              <w:rPr>
                <w:rFonts w:ascii="Arial" w:hAnsi="Arial" w:cs="Arial"/>
                <w:sz w:val="24"/>
                <w:szCs w:val="24"/>
                <w:highlight w:val="lightGray"/>
              </w:rPr>
              <w:t>International Shopping Debit Card</w:t>
            </w:r>
            <w:r>
              <w:rPr>
                <w:rFonts w:ascii="Arial" w:hAnsi="Arial" w:cs="Arial"/>
                <w:sz w:val="24"/>
                <w:szCs w:val="24"/>
              </w:rPr>
              <w:t xml:space="preserve"> - $10 Annual Fee.</w:t>
            </w:r>
          </w:p>
          <w:p w14:paraId="6181CFC5" w14:textId="4C0CA344" w:rsidR="005D7D8A" w:rsidRDefault="005D7D8A" w:rsidP="0013404A">
            <w:pPr>
              <w:jc w:val="both"/>
              <w:rPr>
                <w:rFonts w:ascii="Arial" w:hAnsi="Arial" w:cs="Arial"/>
                <w:sz w:val="24"/>
                <w:szCs w:val="24"/>
              </w:rPr>
            </w:pPr>
          </w:p>
          <w:p w14:paraId="1BE0345B" w14:textId="6A6483D8" w:rsidR="005D7D8A" w:rsidRDefault="005D7D8A" w:rsidP="0013404A">
            <w:pPr>
              <w:jc w:val="both"/>
              <w:rPr>
                <w:rFonts w:ascii="Arial" w:hAnsi="Arial" w:cs="Arial"/>
                <w:sz w:val="24"/>
                <w:szCs w:val="24"/>
              </w:rPr>
            </w:pPr>
            <w:r w:rsidRPr="005D7D8A">
              <w:rPr>
                <w:rFonts w:ascii="Arial" w:hAnsi="Arial" w:cs="Arial"/>
                <w:sz w:val="24"/>
                <w:szCs w:val="24"/>
                <w:highlight w:val="lightGray"/>
              </w:rPr>
              <w:t>Pay Order</w:t>
            </w:r>
            <w:r>
              <w:rPr>
                <w:rFonts w:ascii="Arial" w:hAnsi="Arial" w:cs="Arial"/>
                <w:sz w:val="24"/>
                <w:szCs w:val="24"/>
              </w:rPr>
              <w:t xml:space="preserve"> – BDT 115 up to BDT 1Lacs, BDT 230 above BDT 1 Lacs. Cancellation BDT 545.</w:t>
            </w:r>
          </w:p>
          <w:p w14:paraId="2D22D767" w14:textId="2CAE4D68" w:rsidR="005D7D8A" w:rsidRDefault="005D7D8A" w:rsidP="0013404A">
            <w:pPr>
              <w:jc w:val="both"/>
              <w:rPr>
                <w:rFonts w:ascii="Arial" w:hAnsi="Arial" w:cs="Arial"/>
                <w:sz w:val="24"/>
                <w:szCs w:val="24"/>
              </w:rPr>
            </w:pPr>
          </w:p>
          <w:p w14:paraId="35DC5118" w14:textId="57D82EE0" w:rsidR="005D7D8A" w:rsidRDefault="005D7D8A" w:rsidP="0013404A">
            <w:pPr>
              <w:jc w:val="both"/>
              <w:rPr>
                <w:rFonts w:ascii="Arial" w:hAnsi="Arial" w:cs="Arial"/>
                <w:sz w:val="24"/>
                <w:szCs w:val="24"/>
              </w:rPr>
            </w:pPr>
            <w:r w:rsidRPr="00F7386A">
              <w:rPr>
                <w:rFonts w:ascii="Arial" w:hAnsi="Arial" w:cs="Arial"/>
                <w:sz w:val="24"/>
                <w:szCs w:val="24"/>
                <w:highlight w:val="lightGray"/>
              </w:rPr>
              <w:t>Account Statement</w:t>
            </w:r>
            <w:r>
              <w:rPr>
                <w:rFonts w:ascii="Arial" w:hAnsi="Arial" w:cs="Arial"/>
                <w:sz w:val="24"/>
                <w:szCs w:val="24"/>
              </w:rPr>
              <w:t xml:space="preserve"> – Free. Duplicate BDT </w:t>
            </w:r>
            <w:r w:rsidR="00F7386A">
              <w:rPr>
                <w:rFonts w:ascii="Arial" w:hAnsi="Arial" w:cs="Arial"/>
                <w:sz w:val="24"/>
                <w:szCs w:val="24"/>
              </w:rPr>
              <w:t>345 per quarter.</w:t>
            </w:r>
          </w:p>
          <w:p w14:paraId="1B8B2929" w14:textId="44B6BEF2" w:rsidR="00F7386A" w:rsidRDefault="00F7386A" w:rsidP="0013404A">
            <w:pPr>
              <w:jc w:val="both"/>
              <w:rPr>
                <w:rFonts w:ascii="Arial" w:hAnsi="Arial" w:cs="Arial"/>
                <w:sz w:val="24"/>
                <w:szCs w:val="24"/>
              </w:rPr>
            </w:pPr>
          </w:p>
          <w:p w14:paraId="31C81478" w14:textId="246CB45E" w:rsidR="00F7386A" w:rsidRDefault="00F7386A" w:rsidP="0013404A">
            <w:pPr>
              <w:jc w:val="both"/>
              <w:rPr>
                <w:rFonts w:ascii="Arial" w:hAnsi="Arial" w:cs="Arial"/>
                <w:sz w:val="24"/>
                <w:szCs w:val="24"/>
              </w:rPr>
            </w:pPr>
            <w:r w:rsidRPr="00F7386A">
              <w:rPr>
                <w:rFonts w:ascii="Arial" w:hAnsi="Arial" w:cs="Arial"/>
                <w:sz w:val="24"/>
                <w:szCs w:val="24"/>
                <w:highlight w:val="lightGray"/>
              </w:rPr>
              <w:t>Certificate for Loan</w:t>
            </w:r>
            <w:r>
              <w:rPr>
                <w:rFonts w:ascii="Arial" w:hAnsi="Arial" w:cs="Arial"/>
                <w:sz w:val="24"/>
                <w:szCs w:val="24"/>
              </w:rPr>
              <w:t xml:space="preserve"> – BDT 1150</w:t>
            </w:r>
          </w:p>
          <w:p w14:paraId="79503903" w14:textId="15A81124" w:rsidR="00F7386A" w:rsidRDefault="00F7386A" w:rsidP="0013404A">
            <w:pPr>
              <w:jc w:val="both"/>
              <w:rPr>
                <w:rFonts w:ascii="Arial" w:hAnsi="Arial" w:cs="Arial"/>
                <w:sz w:val="24"/>
                <w:szCs w:val="24"/>
              </w:rPr>
            </w:pPr>
          </w:p>
          <w:p w14:paraId="6BA65F07" w14:textId="37EEA226" w:rsidR="00F7386A" w:rsidRDefault="00F7386A" w:rsidP="0013404A">
            <w:pPr>
              <w:jc w:val="both"/>
              <w:rPr>
                <w:rFonts w:ascii="Arial" w:hAnsi="Arial" w:cs="Arial"/>
                <w:sz w:val="24"/>
                <w:szCs w:val="24"/>
              </w:rPr>
            </w:pPr>
            <w:r w:rsidRPr="00F7386A">
              <w:rPr>
                <w:rFonts w:ascii="Arial" w:hAnsi="Arial" w:cs="Arial"/>
                <w:sz w:val="24"/>
                <w:szCs w:val="24"/>
                <w:highlight w:val="lightGray"/>
              </w:rPr>
              <w:t>Foreign Demand Draft</w:t>
            </w:r>
            <w:r>
              <w:rPr>
                <w:rFonts w:ascii="Arial" w:hAnsi="Arial" w:cs="Arial"/>
                <w:sz w:val="24"/>
                <w:szCs w:val="24"/>
              </w:rPr>
              <w:t xml:space="preserve"> - $ 10</w:t>
            </w:r>
          </w:p>
          <w:p w14:paraId="26D04718" w14:textId="77777777" w:rsidR="005D7D8A" w:rsidRDefault="005D7D8A" w:rsidP="0013404A">
            <w:pPr>
              <w:jc w:val="both"/>
              <w:rPr>
                <w:rFonts w:ascii="Arial" w:hAnsi="Arial" w:cs="Arial"/>
                <w:sz w:val="24"/>
                <w:szCs w:val="24"/>
              </w:rPr>
            </w:pPr>
          </w:p>
          <w:p w14:paraId="618292DB" w14:textId="70F3F644" w:rsidR="00485347" w:rsidRDefault="005D7D8A" w:rsidP="0013404A">
            <w:pPr>
              <w:jc w:val="both"/>
              <w:rPr>
                <w:rFonts w:ascii="Arial" w:hAnsi="Arial" w:cs="Arial"/>
                <w:sz w:val="24"/>
                <w:szCs w:val="24"/>
              </w:rPr>
            </w:pPr>
            <w:r w:rsidRPr="005D7D8A">
              <w:rPr>
                <w:rFonts w:ascii="Arial" w:hAnsi="Arial" w:cs="Arial"/>
                <w:sz w:val="24"/>
                <w:szCs w:val="24"/>
                <w:highlight w:val="lightGray"/>
              </w:rPr>
              <w:t>TT/SWIFT</w:t>
            </w:r>
            <w:r>
              <w:rPr>
                <w:rFonts w:ascii="Arial" w:hAnsi="Arial" w:cs="Arial"/>
                <w:sz w:val="24"/>
                <w:szCs w:val="24"/>
              </w:rPr>
              <w:t xml:space="preserve"> – BDT 1725 per transaction</w:t>
            </w:r>
            <w:r w:rsidR="00F7386A">
              <w:rPr>
                <w:rFonts w:ascii="Arial" w:hAnsi="Arial" w:cs="Arial"/>
                <w:sz w:val="24"/>
                <w:szCs w:val="24"/>
              </w:rPr>
              <w:t>.</w:t>
            </w:r>
          </w:p>
          <w:p w14:paraId="5A3B74FB" w14:textId="360398C7" w:rsidR="0086351A" w:rsidRDefault="0086351A" w:rsidP="0013404A">
            <w:pPr>
              <w:jc w:val="both"/>
              <w:rPr>
                <w:rFonts w:ascii="Arial" w:hAnsi="Arial" w:cs="Arial"/>
                <w:sz w:val="24"/>
                <w:szCs w:val="24"/>
              </w:rPr>
            </w:pPr>
          </w:p>
          <w:p w14:paraId="4308CABB" w14:textId="67513841" w:rsidR="0086351A" w:rsidRDefault="0086351A" w:rsidP="0013404A">
            <w:pPr>
              <w:jc w:val="both"/>
              <w:rPr>
                <w:rFonts w:ascii="Arial" w:hAnsi="Arial" w:cs="Arial"/>
                <w:sz w:val="24"/>
                <w:szCs w:val="24"/>
              </w:rPr>
            </w:pPr>
            <w:r w:rsidRPr="0086351A">
              <w:rPr>
                <w:rFonts w:ascii="Arial" w:hAnsi="Arial" w:cs="Arial"/>
                <w:sz w:val="24"/>
                <w:szCs w:val="24"/>
                <w:highlight w:val="lightGray"/>
              </w:rPr>
              <w:t>SMS Alert</w:t>
            </w:r>
            <w:r>
              <w:rPr>
                <w:rFonts w:ascii="Arial" w:hAnsi="Arial" w:cs="Arial"/>
                <w:sz w:val="24"/>
                <w:szCs w:val="24"/>
              </w:rPr>
              <w:t>- BDT 200</w:t>
            </w:r>
          </w:p>
          <w:p w14:paraId="31E80362" w14:textId="49EAE692" w:rsidR="0086351A" w:rsidRDefault="0086351A" w:rsidP="0013404A">
            <w:pPr>
              <w:jc w:val="both"/>
              <w:rPr>
                <w:rFonts w:ascii="Arial" w:hAnsi="Arial" w:cs="Arial"/>
                <w:sz w:val="24"/>
                <w:szCs w:val="24"/>
              </w:rPr>
            </w:pPr>
            <w:r w:rsidRPr="0086351A">
              <w:rPr>
                <w:rFonts w:ascii="Arial" w:hAnsi="Arial" w:cs="Arial"/>
                <w:sz w:val="24"/>
                <w:szCs w:val="24"/>
                <w:highlight w:val="lightGray"/>
              </w:rPr>
              <w:t>EStatement/EPassbook</w:t>
            </w:r>
            <w:r>
              <w:rPr>
                <w:rFonts w:ascii="Arial" w:hAnsi="Arial" w:cs="Arial"/>
                <w:sz w:val="24"/>
                <w:szCs w:val="24"/>
              </w:rPr>
              <w:t xml:space="preserve"> – Free</w:t>
            </w:r>
          </w:p>
          <w:p w14:paraId="3C7F2585" w14:textId="7D328A74" w:rsidR="0086351A" w:rsidRDefault="0086351A" w:rsidP="0013404A">
            <w:pPr>
              <w:jc w:val="both"/>
              <w:rPr>
                <w:rFonts w:ascii="Arial" w:hAnsi="Arial" w:cs="Arial"/>
                <w:sz w:val="24"/>
                <w:szCs w:val="24"/>
              </w:rPr>
            </w:pPr>
            <w:r w:rsidRPr="0086351A">
              <w:rPr>
                <w:rFonts w:ascii="Arial" w:hAnsi="Arial" w:cs="Arial"/>
                <w:sz w:val="24"/>
                <w:szCs w:val="24"/>
                <w:highlight w:val="lightGray"/>
              </w:rPr>
              <w:lastRenderedPageBreak/>
              <w:t>I-Banking</w:t>
            </w:r>
            <w:r>
              <w:rPr>
                <w:rFonts w:ascii="Arial" w:hAnsi="Arial" w:cs="Arial"/>
                <w:sz w:val="24"/>
                <w:szCs w:val="24"/>
              </w:rPr>
              <w:t xml:space="preserve"> – BDT 1150 for Corporate, BDT 545 for Individual, Free for Shamriddhi, 1</w:t>
            </w:r>
            <w:r w:rsidRPr="0086351A">
              <w:rPr>
                <w:rFonts w:ascii="Arial" w:hAnsi="Arial" w:cs="Arial"/>
                <w:sz w:val="24"/>
                <w:szCs w:val="24"/>
                <w:vertAlign w:val="superscript"/>
              </w:rPr>
              <w:t>st</w:t>
            </w:r>
            <w:r>
              <w:rPr>
                <w:rFonts w:ascii="Arial" w:hAnsi="Arial" w:cs="Arial"/>
                <w:sz w:val="24"/>
                <w:szCs w:val="24"/>
              </w:rPr>
              <w:t xml:space="preserve"> year Free for PCS &amp; BDT 287.5 from 2</w:t>
            </w:r>
            <w:r w:rsidRPr="0086351A">
              <w:rPr>
                <w:rFonts w:ascii="Arial" w:hAnsi="Arial" w:cs="Arial"/>
                <w:sz w:val="24"/>
                <w:szCs w:val="24"/>
                <w:vertAlign w:val="superscript"/>
              </w:rPr>
              <w:t>nd</w:t>
            </w:r>
            <w:r>
              <w:rPr>
                <w:rFonts w:ascii="Arial" w:hAnsi="Arial" w:cs="Arial"/>
                <w:sz w:val="24"/>
                <w:szCs w:val="24"/>
              </w:rPr>
              <w:t xml:space="preserve"> year. </w:t>
            </w:r>
          </w:p>
          <w:p w14:paraId="27BCA0B3" w14:textId="77777777" w:rsidR="00F7386A" w:rsidRDefault="00F7386A" w:rsidP="0013404A">
            <w:pPr>
              <w:jc w:val="both"/>
              <w:rPr>
                <w:rFonts w:ascii="Arial" w:hAnsi="Arial" w:cs="Arial"/>
                <w:sz w:val="24"/>
                <w:szCs w:val="24"/>
              </w:rPr>
            </w:pPr>
          </w:p>
          <w:p w14:paraId="5BE2A9BD" w14:textId="77777777" w:rsidR="00F7386A" w:rsidRDefault="00F7386A" w:rsidP="0013404A">
            <w:pPr>
              <w:jc w:val="both"/>
              <w:rPr>
                <w:rFonts w:ascii="Arial" w:hAnsi="Arial" w:cs="Arial"/>
                <w:sz w:val="24"/>
                <w:szCs w:val="24"/>
              </w:rPr>
            </w:pPr>
            <w:r w:rsidRPr="0086351A">
              <w:rPr>
                <w:rFonts w:ascii="Arial" w:hAnsi="Arial" w:cs="Arial"/>
                <w:sz w:val="24"/>
                <w:szCs w:val="24"/>
                <w:highlight w:val="lightGray"/>
              </w:rPr>
              <w:t>Personal Loan Processing</w:t>
            </w:r>
            <w:r>
              <w:rPr>
                <w:rFonts w:ascii="Arial" w:hAnsi="Arial" w:cs="Arial"/>
                <w:sz w:val="24"/>
                <w:szCs w:val="24"/>
              </w:rPr>
              <w:t xml:space="preserve"> – 2% of Loan Amount</w:t>
            </w:r>
          </w:p>
          <w:p w14:paraId="6873A2F9" w14:textId="77777777" w:rsidR="00F7386A" w:rsidRDefault="00F7386A" w:rsidP="0013404A">
            <w:pPr>
              <w:jc w:val="both"/>
              <w:rPr>
                <w:rFonts w:ascii="Arial" w:hAnsi="Arial" w:cs="Arial"/>
                <w:sz w:val="24"/>
                <w:szCs w:val="24"/>
              </w:rPr>
            </w:pPr>
            <w:r w:rsidRPr="0086351A">
              <w:rPr>
                <w:rFonts w:ascii="Arial" w:hAnsi="Arial" w:cs="Arial"/>
                <w:sz w:val="24"/>
                <w:szCs w:val="24"/>
                <w:highlight w:val="lightGray"/>
              </w:rPr>
              <w:t>Auto Loan</w:t>
            </w:r>
            <w:r>
              <w:rPr>
                <w:rFonts w:ascii="Arial" w:hAnsi="Arial" w:cs="Arial"/>
                <w:sz w:val="24"/>
                <w:szCs w:val="24"/>
              </w:rPr>
              <w:t xml:space="preserve"> – 1.5% of Loan Amount</w:t>
            </w:r>
          </w:p>
          <w:p w14:paraId="6394D3E0" w14:textId="77777777" w:rsidR="00F7386A" w:rsidRDefault="00F7386A" w:rsidP="0013404A">
            <w:pPr>
              <w:jc w:val="both"/>
              <w:rPr>
                <w:rFonts w:ascii="Arial" w:hAnsi="Arial" w:cs="Arial"/>
                <w:sz w:val="24"/>
                <w:szCs w:val="24"/>
              </w:rPr>
            </w:pPr>
            <w:r w:rsidRPr="0086351A">
              <w:rPr>
                <w:rFonts w:ascii="Arial" w:hAnsi="Arial" w:cs="Arial"/>
                <w:sz w:val="24"/>
                <w:szCs w:val="24"/>
                <w:highlight w:val="lightGray"/>
              </w:rPr>
              <w:t>Home Loan</w:t>
            </w:r>
            <w:r>
              <w:rPr>
                <w:rFonts w:ascii="Arial" w:hAnsi="Arial" w:cs="Arial"/>
                <w:sz w:val="24"/>
                <w:szCs w:val="24"/>
              </w:rPr>
              <w:t xml:space="preserve"> – 1.5% of Loan Amount</w:t>
            </w:r>
          </w:p>
          <w:p w14:paraId="67604E71" w14:textId="77777777" w:rsidR="00F7386A" w:rsidRDefault="00F7386A" w:rsidP="0013404A">
            <w:pPr>
              <w:jc w:val="both"/>
              <w:rPr>
                <w:rFonts w:ascii="Arial" w:hAnsi="Arial" w:cs="Arial"/>
                <w:sz w:val="24"/>
                <w:szCs w:val="24"/>
              </w:rPr>
            </w:pPr>
            <w:r w:rsidRPr="0086351A">
              <w:rPr>
                <w:rFonts w:ascii="Arial" w:hAnsi="Arial" w:cs="Arial"/>
                <w:sz w:val="24"/>
                <w:szCs w:val="24"/>
                <w:highlight w:val="lightGray"/>
              </w:rPr>
              <w:t>Festival Loan</w:t>
            </w:r>
            <w:r>
              <w:rPr>
                <w:rFonts w:ascii="Arial" w:hAnsi="Arial" w:cs="Arial"/>
                <w:sz w:val="24"/>
                <w:szCs w:val="24"/>
              </w:rPr>
              <w:t xml:space="preserve"> – BD</w:t>
            </w:r>
            <w:r w:rsidR="0086351A">
              <w:rPr>
                <w:rFonts w:ascii="Arial" w:hAnsi="Arial" w:cs="Arial"/>
                <w:sz w:val="24"/>
                <w:szCs w:val="24"/>
              </w:rPr>
              <w:t xml:space="preserve">T </w:t>
            </w:r>
            <w:r>
              <w:rPr>
                <w:rFonts w:ascii="Arial" w:hAnsi="Arial" w:cs="Arial"/>
                <w:sz w:val="24"/>
                <w:szCs w:val="24"/>
              </w:rPr>
              <w:t>2000</w:t>
            </w:r>
          </w:p>
          <w:p w14:paraId="5BFCE7C9" w14:textId="77777777" w:rsidR="0086351A" w:rsidRDefault="0086351A" w:rsidP="0013404A">
            <w:pPr>
              <w:jc w:val="both"/>
              <w:rPr>
                <w:rFonts w:ascii="Arial" w:hAnsi="Arial" w:cs="Arial"/>
                <w:sz w:val="24"/>
                <w:szCs w:val="24"/>
              </w:rPr>
            </w:pPr>
          </w:p>
          <w:p w14:paraId="0299C3FF" w14:textId="52931E08" w:rsidR="0086351A" w:rsidRDefault="0086351A" w:rsidP="0013404A">
            <w:pPr>
              <w:jc w:val="both"/>
              <w:rPr>
                <w:rFonts w:ascii="Arial" w:hAnsi="Arial" w:cs="Arial"/>
                <w:sz w:val="24"/>
                <w:szCs w:val="24"/>
              </w:rPr>
            </w:pPr>
            <w:r w:rsidRPr="0086351A">
              <w:rPr>
                <w:rFonts w:ascii="Arial" w:hAnsi="Arial" w:cs="Arial"/>
                <w:sz w:val="24"/>
                <w:szCs w:val="24"/>
                <w:highlight w:val="lightGray"/>
              </w:rPr>
              <w:t>Early Settlement</w:t>
            </w:r>
            <w:r>
              <w:rPr>
                <w:rFonts w:ascii="Arial" w:hAnsi="Arial" w:cs="Arial"/>
                <w:sz w:val="24"/>
                <w:szCs w:val="24"/>
              </w:rPr>
              <w:t xml:space="preserve"> – 2% of Outstanding Loan Amount </w:t>
            </w:r>
          </w:p>
        </w:tc>
        <w:tc>
          <w:tcPr>
            <w:tcW w:w="3170" w:type="dxa"/>
            <w:shd w:val="clear" w:color="auto" w:fill="70AD47" w:themeFill="accent6"/>
          </w:tcPr>
          <w:p w14:paraId="77539C5E" w14:textId="5CC6D948" w:rsidR="00BC3D25" w:rsidRDefault="00BC3D25" w:rsidP="0013404A">
            <w:pPr>
              <w:jc w:val="both"/>
              <w:rPr>
                <w:rFonts w:ascii="Arial" w:hAnsi="Arial" w:cs="Arial"/>
                <w:sz w:val="24"/>
                <w:szCs w:val="24"/>
              </w:rPr>
            </w:pPr>
            <w:r w:rsidRPr="008B288A">
              <w:rPr>
                <w:rFonts w:ascii="Arial" w:hAnsi="Arial" w:cs="Arial"/>
                <w:sz w:val="24"/>
                <w:szCs w:val="24"/>
                <w:highlight w:val="lightGray"/>
              </w:rPr>
              <w:lastRenderedPageBreak/>
              <w:t>Power Savers</w:t>
            </w:r>
            <w:r>
              <w:rPr>
                <w:rFonts w:ascii="Arial" w:hAnsi="Arial" w:cs="Arial"/>
                <w:sz w:val="24"/>
                <w:szCs w:val="24"/>
              </w:rPr>
              <w:t xml:space="preserve"> – Zero Deposits Above BDT 50K, BDT 400 below BDT 50K.</w:t>
            </w:r>
          </w:p>
          <w:p w14:paraId="46745A8C" w14:textId="77777777" w:rsidR="00BC3D25" w:rsidRDefault="00BC3D25" w:rsidP="0013404A">
            <w:pPr>
              <w:jc w:val="both"/>
              <w:rPr>
                <w:rFonts w:ascii="Arial" w:hAnsi="Arial" w:cs="Arial"/>
                <w:sz w:val="24"/>
                <w:szCs w:val="24"/>
              </w:rPr>
            </w:pPr>
          </w:p>
          <w:p w14:paraId="345CB37C" w14:textId="77777777" w:rsidR="00BC3D25" w:rsidRDefault="00BC3D25" w:rsidP="0013404A">
            <w:pPr>
              <w:jc w:val="both"/>
              <w:rPr>
                <w:rFonts w:ascii="Arial" w:hAnsi="Arial" w:cs="Arial"/>
                <w:sz w:val="24"/>
                <w:szCs w:val="24"/>
              </w:rPr>
            </w:pPr>
            <w:r w:rsidRPr="008B288A">
              <w:rPr>
                <w:rFonts w:ascii="Arial" w:hAnsi="Arial" w:cs="Arial"/>
                <w:sz w:val="24"/>
                <w:szCs w:val="24"/>
                <w:highlight w:val="lightGray"/>
              </w:rPr>
              <w:t>Savings</w:t>
            </w:r>
            <w:r>
              <w:rPr>
                <w:rFonts w:ascii="Arial" w:hAnsi="Arial" w:cs="Arial"/>
                <w:sz w:val="24"/>
                <w:szCs w:val="24"/>
              </w:rPr>
              <w:t xml:space="preserve"> – Zero BDT 300K and above, BDT 1000 below BDT 50K.</w:t>
            </w:r>
          </w:p>
          <w:p w14:paraId="39591D16" w14:textId="77777777" w:rsidR="00BC3D25" w:rsidRDefault="00BC3D25" w:rsidP="0013404A">
            <w:pPr>
              <w:jc w:val="both"/>
              <w:rPr>
                <w:rFonts w:ascii="Arial" w:hAnsi="Arial" w:cs="Arial"/>
                <w:sz w:val="24"/>
                <w:szCs w:val="24"/>
              </w:rPr>
            </w:pPr>
          </w:p>
          <w:p w14:paraId="3EB2E4F0" w14:textId="77777777" w:rsidR="00BC3D25" w:rsidRDefault="00BC3D25" w:rsidP="0013404A">
            <w:pPr>
              <w:jc w:val="both"/>
              <w:rPr>
                <w:rFonts w:ascii="Arial" w:hAnsi="Arial" w:cs="Arial"/>
                <w:sz w:val="24"/>
                <w:szCs w:val="24"/>
              </w:rPr>
            </w:pPr>
            <w:r w:rsidRPr="008B288A">
              <w:rPr>
                <w:rFonts w:ascii="Arial" w:hAnsi="Arial" w:cs="Arial"/>
                <w:sz w:val="24"/>
                <w:szCs w:val="24"/>
                <w:highlight w:val="lightGray"/>
              </w:rPr>
              <w:t>Current</w:t>
            </w:r>
            <w:r>
              <w:rPr>
                <w:rFonts w:ascii="Arial" w:hAnsi="Arial" w:cs="Arial"/>
                <w:sz w:val="24"/>
                <w:szCs w:val="24"/>
              </w:rPr>
              <w:t xml:space="preserve"> – BDT 500 below BDT 100K, BDT 1000 below BDT 50K.</w:t>
            </w:r>
          </w:p>
          <w:p w14:paraId="2187E703" w14:textId="77777777" w:rsidR="00BC3D25" w:rsidRDefault="00BC3D25" w:rsidP="0013404A">
            <w:pPr>
              <w:jc w:val="both"/>
              <w:rPr>
                <w:rFonts w:ascii="Arial" w:hAnsi="Arial" w:cs="Arial"/>
                <w:sz w:val="24"/>
                <w:szCs w:val="24"/>
              </w:rPr>
            </w:pPr>
          </w:p>
          <w:p w14:paraId="62DE757E" w14:textId="77777777" w:rsidR="00BC3D25" w:rsidRDefault="00BC3D25" w:rsidP="0013404A">
            <w:pPr>
              <w:jc w:val="both"/>
              <w:rPr>
                <w:rFonts w:ascii="Arial" w:hAnsi="Arial" w:cs="Arial"/>
                <w:sz w:val="24"/>
                <w:szCs w:val="24"/>
              </w:rPr>
            </w:pPr>
            <w:r w:rsidRPr="008B288A">
              <w:rPr>
                <w:rFonts w:ascii="Arial" w:hAnsi="Arial" w:cs="Arial"/>
                <w:sz w:val="24"/>
                <w:szCs w:val="24"/>
                <w:highlight w:val="lightGray"/>
              </w:rPr>
              <w:t>Account Closure</w:t>
            </w:r>
            <w:r>
              <w:rPr>
                <w:rFonts w:ascii="Arial" w:hAnsi="Arial" w:cs="Arial"/>
                <w:sz w:val="24"/>
                <w:szCs w:val="24"/>
              </w:rPr>
              <w:t xml:space="preserve"> – BDT 500 – BDT 7500.</w:t>
            </w:r>
          </w:p>
          <w:p w14:paraId="559D2C01" w14:textId="77777777" w:rsidR="00BC3D25" w:rsidRDefault="00BC3D25" w:rsidP="0013404A">
            <w:pPr>
              <w:jc w:val="both"/>
              <w:rPr>
                <w:rFonts w:ascii="Arial" w:hAnsi="Arial" w:cs="Arial"/>
                <w:sz w:val="24"/>
                <w:szCs w:val="24"/>
              </w:rPr>
            </w:pPr>
          </w:p>
          <w:p w14:paraId="63D085C4" w14:textId="2193FAB7" w:rsidR="00BC3D25" w:rsidRDefault="00BC3D25" w:rsidP="0013404A">
            <w:pPr>
              <w:jc w:val="both"/>
              <w:rPr>
                <w:rFonts w:ascii="Arial" w:hAnsi="Arial" w:cs="Arial"/>
                <w:sz w:val="24"/>
                <w:szCs w:val="24"/>
              </w:rPr>
            </w:pPr>
            <w:r w:rsidRPr="008B288A">
              <w:rPr>
                <w:rFonts w:ascii="Arial" w:hAnsi="Arial" w:cs="Arial"/>
                <w:sz w:val="24"/>
                <w:szCs w:val="24"/>
                <w:highlight w:val="lightGray"/>
              </w:rPr>
              <w:t>Student File Processing</w:t>
            </w:r>
            <w:r>
              <w:rPr>
                <w:rFonts w:ascii="Arial" w:hAnsi="Arial" w:cs="Arial"/>
                <w:sz w:val="24"/>
                <w:szCs w:val="24"/>
              </w:rPr>
              <w:t xml:space="preserve"> – BDT 5750 (for other countries), BDT 4000 (for </w:t>
            </w:r>
            <w:r>
              <w:rPr>
                <w:rFonts w:ascii="Arial" w:hAnsi="Arial" w:cs="Arial"/>
                <w:sz w:val="24"/>
                <w:szCs w:val="24"/>
              </w:rPr>
              <w:lastRenderedPageBreak/>
              <w:t>SAARC). BDT 500 per transaction.</w:t>
            </w:r>
          </w:p>
          <w:p w14:paraId="4CE3B5B7" w14:textId="77777777" w:rsidR="00BC3D25" w:rsidRDefault="00BC3D25" w:rsidP="0013404A">
            <w:pPr>
              <w:jc w:val="both"/>
              <w:rPr>
                <w:rFonts w:ascii="Arial" w:hAnsi="Arial" w:cs="Arial"/>
                <w:sz w:val="24"/>
                <w:szCs w:val="24"/>
              </w:rPr>
            </w:pPr>
          </w:p>
          <w:p w14:paraId="495689EC" w14:textId="1F5921BC" w:rsidR="008F2BAC" w:rsidRDefault="00FB4458" w:rsidP="0013404A">
            <w:pPr>
              <w:jc w:val="both"/>
              <w:rPr>
                <w:rFonts w:ascii="Arial" w:hAnsi="Arial" w:cs="Arial"/>
                <w:sz w:val="24"/>
                <w:szCs w:val="24"/>
              </w:rPr>
            </w:pPr>
            <w:r>
              <w:rPr>
                <w:rFonts w:ascii="Arial" w:hAnsi="Arial" w:cs="Arial"/>
                <w:sz w:val="24"/>
                <w:szCs w:val="24"/>
                <w:highlight w:val="lightGray"/>
              </w:rPr>
              <w:t xml:space="preserve">Cheque Book </w:t>
            </w:r>
            <w:r w:rsidRPr="00FB4458">
              <w:rPr>
                <w:rFonts w:ascii="Arial" w:hAnsi="Arial" w:cs="Arial"/>
                <w:sz w:val="24"/>
                <w:szCs w:val="24"/>
              </w:rPr>
              <w:t>– First Book Free, Next Book BDT 200 per book.</w:t>
            </w:r>
          </w:p>
          <w:p w14:paraId="396FE398" w14:textId="147AFDD6" w:rsidR="00FB4458" w:rsidRDefault="00FB4458" w:rsidP="0013404A">
            <w:pPr>
              <w:jc w:val="both"/>
              <w:rPr>
                <w:rFonts w:ascii="Arial" w:hAnsi="Arial" w:cs="Arial"/>
                <w:sz w:val="24"/>
                <w:szCs w:val="24"/>
              </w:rPr>
            </w:pPr>
          </w:p>
          <w:p w14:paraId="4D68B662" w14:textId="09736BF7" w:rsidR="00FB4458" w:rsidRDefault="00FB4458" w:rsidP="0013404A">
            <w:pPr>
              <w:jc w:val="both"/>
              <w:rPr>
                <w:rFonts w:ascii="Arial" w:hAnsi="Arial" w:cs="Arial"/>
                <w:sz w:val="24"/>
                <w:szCs w:val="24"/>
              </w:rPr>
            </w:pPr>
            <w:r w:rsidRPr="005D7D8A">
              <w:rPr>
                <w:rFonts w:ascii="Arial" w:hAnsi="Arial" w:cs="Arial"/>
                <w:sz w:val="24"/>
                <w:szCs w:val="24"/>
                <w:highlight w:val="lightGray"/>
              </w:rPr>
              <w:t>ATM (Debit Card)</w:t>
            </w:r>
            <w:r>
              <w:rPr>
                <w:rFonts w:ascii="Arial" w:hAnsi="Arial" w:cs="Arial"/>
                <w:sz w:val="24"/>
                <w:szCs w:val="24"/>
              </w:rPr>
              <w:t xml:space="preserve"> – New BDT 600, Replacement BDT 300</w:t>
            </w:r>
          </w:p>
          <w:p w14:paraId="2C0186B3" w14:textId="6A6E84E1" w:rsidR="00FB4458" w:rsidRDefault="00FB4458" w:rsidP="0013404A">
            <w:pPr>
              <w:jc w:val="both"/>
              <w:rPr>
                <w:rFonts w:ascii="Arial" w:hAnsi="Arial" w:cs="Arial"/>
                <w:sz w:val="24"/>
                <w:szCs w:val="24"/>
                <w:highlight w:val="lightGray"/>
              </w:rPr>
            </w:pPr>
            <w:r>
              <w:rPr>
                <w:rFonts w:ascii="Arial" w:hAnsi="Arial" w:cs="Arial"/>
                <w:sz w:val="24"/>
                <w:szCs w:val="24"/>
                <w:highlight w:val="lightGray"/>
              </w:rPr>
              <w:t xml:space="preserve">Cash withdrawal from non-SCB </w:t>
            </w:r>
            <w:r w:rsidRPr="00FB4458">
              <w:rPr>
                <w:rFonts w:ascii="Arial" w:hAnsi="Arial" w:cs="Arial"/>
                <w:sz w:val="24"/>
                <w:szCs w:val="24"/>
              </w:rPr>
              <w:t>– BDT25</w:t>
            </w:r>
            <w:r>
              <w:rPr>
                <w:rFonts w:ascii="Arial" w:hAnsi="Arial" w:cs="Arial"/>
                <w:sz w:val="24"/>
                <w:szCs w:val="24"/>
              </w:rPr>
              <w:t xml:space="preserve"> for partner bank</w:t>
            </w:r>
            <w:r w:rsidRPr="00FB4458">
              <w:rPr>
                <w:rFonts w:ascii="Arial" w:hAnsi="Arial" w:cs="Arial"/>
                <w:sz w:val="24"/>
                <w:szCs w:val="24"/>
              </w:rPr>
              <w:t>,</w:t>
            </w:r>
            <w:r>
              <w:rPr>
                <w:rFonts w:ascii="Arial" w:hAnsi="Arial" w:cs="Arial"/>
                <w:sz w:val="24"/>
                <w:szCs w:val="24"/>
              </w:rPr>
              <w:t xml:space="preserve"> </w:t>
            </w:r>
            <w:r w:rsidRPr="00FB4458">
              <w:rPr>
                <w:rFonts w:ascii="Arial" w:hAnsi="Arial" w:cs="Arial"/>
                <w:sz w:val="24"/>
                <w:szCs w:val="24"/>
              </w:rPr>
              <w:t>BDT100</w:t>
            </w:r>
            <w:r>
              <w:rPr>
                <w:rFonts w:ascii="Arial" w:hAnsi="Arial" w:cs="Arial"/>
                <w:sz w:val="24"/>
                <w:szCs w:val="24"/>
              </w:rPr>
              <w:t xml:space="preserve"> for non-partner</w:t>
            </w:r>
          </w:p>
          <w:p w14:paraId="523DCCB4" w14:textId="77777777" w:rsidR="008F2BAC" w:rsidRDefault="008F2BAC" w:rsidP="0013404A">
            <w:pPr>
              <w:jc w:val="both"/>
              <w:rPr>
                <w:rFonts w:ascii="Arial" w:hAnsi="Arial" w:cs="Arial"/>
                <w:sz w:val="24"/>
                <w:szCs w:val="24"/>
                <w:highlight w:val="lightGray"/>
              </w:rPr>
            </w:pPr>
          </w:p>
          <w:p w14:paraId="49E08682" w14:textId="51A56EDD" w:rsidR="008F2BAC" w:rsidRDefault="00FB4458" w:rsidP="0013404A">
            <w:pPr>
              <w:jc w:val="both"/>
              <w:rPr>
                <w:rFonts w:ascii="Arial" w:hAnsi="Arial" w:cs="Arial"/>
                <w:sz w:val="24"/>
                <w:szCs w:val="24"/>
              </w:rPr>
            </w:pPr>
            <w:r>
              <w:rPr>
                <w:rFonts w:ascii="Arial" w:hAnsi="Arial" w:cs="Arial"/>
                <w:sz w:val="24"/>
                <w:szCs w:val="24"/>
                <w:highlight w:val="lightGray"/>
              </w:rPr>
              <w:t xml:space="preserve">International Debit Card - </w:t>
            </w:r>
            <w:r w:rsidRPr="00FB4458">
              <w:rPr>
                <w:rFonts w:ascii="Arial" w:hAnsi="Arial" w:cs="Arial"/>
                <w:sz w:val="24"/>
                <w:szCs w:val="24"/>
              </w:rPr>
              <w:t>$30 Annual Fee</w:t>
            </w:r>
          </w:p>
          <w:p w14:paraId="529AFB29" w14:textId="1EA23CCC" w:rsidR="00FB4458" w:rsidRDefault="00FB4458" w:rsidP="0013404A">
            <w:pPr>
              <w:jc w:val="both"/>
              <w:rPr>
                <w:rFonts w:ascii="Arial" w:hAnsi="Arial" w:cs="Arial"/>
                <w:sz w:val="24"/>
                <w:szCs w:val="24"/>
              </w:rPr>
            </w:pPr>
          </w:p>
          <w:p w14:paraId="12EFF4E7" w14:textId="2474A8A1" w:rsidR="00FB4458" w:rsidRDefault="00FB4458" w:rsidP="0013404A">
            <w:pPr>
              <w:jc w:val="both"/>
              <w:rPr>
                <w:rFonts w:ascii="Arial" w:hAnsi="Arial" w:cs="Arial"/>
                <w:sz w:val="24"/>
                <w:szCs w:val="24"/>
              </w:rPr>
            </w:pPr>
            <w:r w:rsidRPr="00FB4458">
              <w:rPr>
                <w:rFonts w:ascii="Arial" w:hAnsi="Arial" w:cs="Arial"/>
                <w:sz w:val="24"/>
                <w:szCs w:val="24"/>
                <w:highlight w:val="lightGray"/>
              </w:rPr>
              <w:t>Pay Order</w:t>
            </w:r>
            <w:r>
              <w:rPr>
                <w:rFonts w:ascii="Arial" w:hAnsi="Arial" w:cs="Arial"/>
                <w:sz w:val="24"/>
                <w:szCs w:val="24"/>
              </w:rPr>
              <w:t xml:space="preserve"> – .10% of Amount. Cancellation BDT 250</w:t>
            </w:r>
          </w:p>
          <w:p w14:paraId="2A75F6B7" w14:textId="0A86963D" w:rsidR="00FB4458" w:rsidRDefault="00FB4458" w:rsidP="0013404A">
            <w:pPr>
              <w:jc w:val="both"/>
              <w:rPr>
                <w:rFonts w:ascii="Arial" w:hAnsi="Arial" w:cs="Arial"/>
                <w:sz w:val="24"/>
                <w:szCs w:val="24"/>
              </w:rPr>
            </w:pPr>
          </w:p>
          <w:p w14:paraId="683E47C6" w14:textId="68401A11" w:rsidR="00FB4458" w:rsidRDefault="00FB4458" w:rsidP="0013404A">
            <w:pPr>
              <w:jc w:val="both"/>
              <w:rPr>
                <w:rFonts w:ascii="Arial" w:hAnsi="Arial" w:cs="Arial"/>
                <w:sz w:val="24"/>
                <w:szCs w:val="24"/>
              </w:rPr>
            </w:pPr>
            <w:r w:rsidRPr="0030314B">
              <w:rPr>
                <w:rFonts w:ascii="Arial" w:hAnsi="Arial" w:cs="Arial"/>
                <w:sz w:val="24"/>
                <w:szCs w:val="24"/>
                <w:highlight w:val="lightGray"/>
              </w:rPr>
              <w:t>Account Statement</w:t>
            </w:r>
            <w:r>
              <w:rPr>
                <w:rFonts w:ascii="Arial" w:hAnsi="Arial" w:cs="Arial"/>
                <w:sz w:val="24"/>
                <w:szCs w:val="24"/>
              </w:rPr>
              <w:t xml:space="preserve"> – </w:t>
            </w:r>
            <w:r w:rsidR="0030314B">
              <w:rPr>
                <w:rFonts w:ascii="Arial" w:hAnsi="Arial" w:cs="Arial"/>
                <w:sz w:val="24"/>
                <w:szCs w:val="24"/>
              </w:rPr>
              <w:t>Free. Duplicate BDT 100 to BDT 1000 per year.</w:t>
            </w:r>
          </w:p>
          <w:p w14:paraId="0FC14FBD" w14:textId="661B3137" w:rsidR="00FB4458" w:rsidRDefault="00FB4458" w:rsidP="0013404A">
            <w:pPr>
              <w:jc w:val="both"/>
              <w:rPr>
                <w:rFonts w:ascii="Arial" w:hAnsi="Arial" w:cs="Arial"/>
                <w:sz w:val="24"/>
                <w:szCs w:val="24"/>
              </w:rPr>
            </w:pPr>
          </w:p>
          <w:p w14:paraId="3C3BEAD0" w14:textId="5C629D5E" w:rsidR="00FB4458" w:rsidRDefault="0030314B" w:rsidP="0013404A">
            <w:pPr>
              <w:jc w:val="both"/>
              <w:rPr>
                <w:rFonts w:ascii="Arial" w:hAnsi="Arial" w:cs="Arial"/>
                <w:sz w:val="24"/>
                <w:szCs w:val="24"/>
              </w:rPr>
            </w:pPr>
            <w:r w:rsidRPr="0030314B">
              <w:rPr>
                <w:rFonts w:ascii="Arial" w:hAnsi="Arial" w:cs="Arial"/>
                <w:sz w:val="24"/>
                <w:szCs w:val="24"/>
                <w:highlight w:val="lightGray"/>
              </w:rPr>
              <w:t>Certificate for Loan</w:t>
            </w:r>
            <w:r>
              <w:rPr>
                <w:rFonts w:ascii="Arial" w:hAnsi="Arial" w:cs="Arial"/>
                <w:sz w:val="24"/>
                <w:szCs w:val="24"/>
              </w:rPr>
              <w:t xml:space="preserve"> – BDT 575</w:t>
            </w:r>
          </w:p>
          <w:p w14:paraId="4E3C12B0" w14:textId="71A5C738" w:rsidR="0030314B" w:rsidRDefault="0030314B" w:rsidP="0013404A">
            <w:pPr>
              <w:jc w:val="both"/>
              <w:rPr>
                <w:rFonts w:ascii="Arial" w:hAnsi="Arial" w:cs="Arial"/>
                <w:sz w:val="24"/>
                <w:szCs w:val="24"/>
              </w:rPr>
            </w:pPr>
          </w:p>
          <w:p w14:paraId="7836E9E6" w14:textId="6DB81676" w:rsidR="0030314B" w:rsidRDefault="0030314B" w:rsidP="0013404A">
            <w:pPr>
              <w:jc w:val="both"/>
              <w:rPr>
                <w:rFonts w:ascii="Arial" w:hAnsi="Arial" w:cs="Arial"/>
                <w:sz w:val="24"/>
                <w:szCs w:val="24"/>
              </w:rPr>
            </w:pPr>
            <w:r w:rsidRPr="0030314B">
              <w:rPr>
                <w:rFonts w:ascii="Arial" w:hAnsi="Arial" w:cs="Arial"/>
                <w:sz w:val="24"/>
                <w:szCs w:val="24"/>
                <w:highlight w:val="lightGray"/>
              </w:rPr>
              <w:t>Foreign Demand Draft</w:t>
            </w:r>
            <w:r>
              <w:rPr>
                <w:rFonts w:ascii="Arial" w:hAnsi="Arial" w:cs="Arial"/>
                <w:sz w:val="24"/>
                <w:szCs w:val="24"/>
              </w:rPr>
              <w:t xml:space="preserve"> - $10</w:t>
            </w:r>
          </w:p>
          <w:p w14:paraId="21795703" w14:textId="77777777" w:rsidR="00FB4458" w:rsidRPr="00FB4458" w:rsidRDefault="00FB4458" w:rsidP="0013404A">
            <w:pPr>
              <w:jc w:val="both"/>
              <w:rPr>
                <w:rFonts w:ascii="Arial" w:hAnsi="Arial" w:cs="Arial"/>
                <w:sz w:val="24"/>
                <w:szCs w:val="24"/>
              </w:rPr>
            </w:pPr>
          </w:p>
          <w:p w14:paraId="4CB8048E" w14:textId="27E2FBBF" w:rsidR="00BC3D25" w:rsidRDefault="00BC3D25" w:rsidP="0013404A">
            <w:pPr>
              <w:jc w:val="both"/>
              <w:rPr>
                <w:rFonts w:ascii="Arial" w:hAnsi="Arial" w:cs="Arial"/>
                <w:sz w:val="24"/>
                <w:szCs w:val="24"/>
              </w:rPr>
            </w:pPr>
            <w:r w:rsidRPr="008B288A">
              <w:rPr>
                <w:rFonts w:ascii="Arial" w:hAnsi="Arial" w:cs="Arial"/>
                <w:sz w:val="24"/>
                <w:szCs w:val="24"/>
                <w:highlight w:val="lightGray"/>
              </w:rPr>
              <w:t>TT</w:t>
            </w:r>
            <w:r w:rsidRPr="008F2BAC">
              <w:rPr>
                <w:rFonts w:ascii="Arial" w:hAnsi="Arial" w:cs="Arial"/>
                <w:sz w:val="24"/>
                <w:szCs w:val="24"/>
                <w:highlight w:val="lightGray"/>
              </w:rPr>
              <w:t xml:space="preserve"> </w:t>
            </w:r>
            <w:r w:rsidR="008F2BAC" w:rsidRPr="008F2BAC">
              <w:rPr>
                <w:rFonts w:ascii="Arial" w:hAnsi="Arial" w:cs="Arial"/>
                <w:sz w:val="24"/>
                <w:szCs w:val="24"/>
                <w:highlight w:val="lightGray"/>
              </w:rPr>
              <w:t>/SWIFT</w:t>
            </w:r>
            <w:r>
              <w:rPr>
                <w:rFonts w:ascii="Arial" w:hAnsi="Arial" w:cs="Arial"/>
                <w:sz w:val="24"/>
                <w:szCs w:val="24"/>
              </w:rPr>
              <w:t xml:space="preserve"> - $20</w:t>
            </w:r>
          </w:p>
          <w:p w14:paraId="18FB1DBE" w14:textId="77777777" w:rsidR="00BC3D25" w:rsidRDefault="00BC3D25" w:rsidP="0013404A">
            <w:pPr>
              <w:jc w:val="both"/>
              <w:rPr>
                <w:rFonts w:ascii="Arial" w:hAnsi="Arial" w:cs="Arial"/>
                <w:sz w:val="24"/>
                <w:szCs w:val="24"/>
              </w:rPr>
            </w:pPr>
          </w:p>
          <w:p w14:paraId="39274D12" w14:textId="77777777" w:rsidR="00BC3D25" w:rsidRDefault="00BC3D25" w:rsidP="0013404A">
            <w:pPr>
              <w:jc w:val="both"/>
              <w:rPr>
                <w:rFonts w:ascii="Arial" w:hAnsi="Arial" w:cs="Arial"/>
                <w:sz w:val="24"/>
                <w:szCs w:val="24"/>
              </w:rPr>
            </w:pPr>
          </w:p>
          <w:p w14:paraId="1485B431" w14:textId="0F032535" w:rsidR="00BC3D25" w:rsidRDefault="0030314B" w:rsidP="0013404A">
            <w:pPr>
              <w:jc w:val="both"/>
              <w:rPr>
                <w:rFonts w:ascii="Arial" w:hAnsi="Arial" w:cs="Arial"/>
                <w:sz w:val="24"/>
                <w:szCs w:val="24"/>
              </w:rPr>
            </w:pPr>
            <w:r w:rsidRPr="0030314B">
              <w:rPr>
                <w:rFonts w:ascii="Arial" w:hAnsi="Arial" w:cs="Arial"/>
                <w:sz w:val="24"/>
                <w:szCs w:val="24"/>
                <w:highlight w:val="lightGray"/>
              </w:rPr>
              <w:t>Cheque Collection</w:t>
            </w:r>
            <w:r>
              <w:rPr>
                <w:rFonts w:ascii="Arial" w:hAnsi="Arial" w:cs="Arial"/>
                <w:sz w:val="24"/>
                <w:szCs w:val="24"/>
              </w:rPr>
              <w:t xml:space="preserve"> – Free for inward local currency. Charges applicable for inward/outward for FCy and LCy.</w:t>
            </w:r>
          </w:p>
          <w:p w14:paraId="09169185" w14:textId="77777777" w:rsidR="00BC3D25" w:rsidRDefault="00BC3D25" w:rsidP="0013404A">
            <w:pPr>
              <w:jc w:val="both"/>
              <w:rPr>
                <w:rFonts w:ascii="Arial" w:hAnsi="Arial" w:cs="Arial"/>
                <w:sz w:val="24"/>
                <w:szCs w:val="24"/>
              </w:rPr>
            </w:pPr>
          </w:p>
          <w:p w14:paraId="7310D090" w14:textId="685E6A08" w:rsidR="00BC3D25" w:rsidRDefault="00BC3D25" w:rsidP="0013404A">
            <w:pPr>
              <w:jc w:val="both"/>
              <w:rPr>
                <w:rFonts w:ascii="Arial" w:hAnsi="Arial" w:cs="Arial"/>
                <w:sz w:val="24"/>
                <w:szCs w:val="24"/>
              </w:rPr>
            </w:pPr>
            <w:r w:rsidRPr="008B288A">
              <w:rPr>
                <w:rFonts w:ascii="Arial" w:hAnsi="Arial" w:cs="Arial"/>
                <w:sz w:val="24"/>
                <w:szCs w:val="24"/>
                <w:highlight w:val="lightGray"/>
              </w:rPr>
              <w:t>SMS Banking, I-Banking, e-Statements, Phone banking, Auto Bills Pay, FamiLink Add On cards</w:t>
            </w:r>
            <w:r>
              <w:rPr>
                <w:rFonts w:ascii="Arial" w:hAnsi="Arial" w:cs="Arial"/>
                <w:sz w:val="24"/>
                <w:szCs w:val="24"/>
              </w:rPr>
              <w:t xml:space="preserve"> – All Free.</w:t>
            </w:r>
          </w:p>
          <w:p w14:paraId="08190F29" w14:textId="4545A44E" w:rsidR="009A4AAA" w:rsidRDefault="009A4AAA" w:rsidP="0013404A">
            <w:pPr>
              <w:jc w:val="both"/>
              <w:rPr>
                <w:rFonts w:ascii="Arial" w:hAnsi="Arial" w:cs="Arial"/>
                <w:sz w:val="24"/>
                <w:szCs w:val="24"/>
              </w:rPr>
            </w:pPr>
            <w:r w:rsidRPr="009A4AAA">
              <w:rPr>
                <w:rFonts w:ascii="Arial" w:hAnsi="Arial" w:cs="Arial"/>
                <w:sz w:val="24"/>
                <w:szCs w:val="24"/>
                <w:highlight w:val="lightGray"/>
              </w:rPr>
              <w:lastRenderedPageBreak/>
              <w:t>Loan Processing Fee (cash line</w:t>
            </w:r>
            <w:r>
              <w:rPr>
                <w:rFonts w:ascii="Arial" w:hAnsi="Arial" w:cs="Arial"/>
                <w:sz w:val="24"/>
                <w:szCs w:val="24"/>
              </w:rPr>
              <w:t>) - .5% to 2% of amount</w:t>
            </w:r>
          </w:p>
          <w:p w14:paraId="413CE529" w14:textId="77777777" w:rsidR="00BC3D25" w:rsidRDefault="00BC3D25" w:rsidP="0013404A">
            <w:pPr>
              <w:jc w:val="both"/>
              <w:rPr>
                <w:rFonts w:ascii="Arial" w:hAnsi="Arial" w:cs="Arial"/>
                <w:sz w:val="24"/>
                <w:szCs w:val="24"/>
              </w:rPr>
            </w:pPr>
          </w:p>
          <w:p w14:paraId="6000C754" w14:textId="73A503EF" w:rsidR="00BC3D25" w:rsidRDefault="009A4AAA" w:rsidP="0013404A">
            <w:pPr>
              <w:jc w:val="both"/>
              <w:rPr>
                <w:rFonts w:ascii="Arial" w:hAnsi="Arial" w:cs="Arial"/>
                <w:sz w:val="24"/>
                <w:szCs w:val="24"/>
              </w:rPr>
            </w:pPr>
            <w:r w:rsidRPr="009A4AAA">
              <w:rPr>
                <w:rFonts w:ascii="Arial" w:hAnsi="Arial" w:cs="Arial"/>
                <w:sz w:val="24"/>
                <w:szCs w:val="24"/>
                <w:highlight w:val="lightGray"/>
              </w:rPr>
              <w:t>Early Settlement</w:t>
            </w:r>
            <w:r>
              <w:rPr>
                <w:rFonts w:ascii="Arial" w:hAnsi="Arial" w:cs="Arial"/>
                <w:sz w:val="24"/>
                <w:szCs w:val="24"/>
              </w:rPr>
              <w:t xml:space="preserve"> – 1% to 3 % of outstanding amount depending on tenure</w:t>
            </w:r>
          </w:p>
        </w:tc>
        <w:tc>
          <w:tcPr>
            <w:tcW w:w="3330" w:type="dxa"/>
            <w:shd w:val="clear" w:color="auto" w:fill="FF0000"/>
          </w:tcPr>
          <w:p w14:paraId="03EE9819"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lastRenderedPageBreak/>
              <w:t>Savings</w:t>
            </w:r>
            <w:r w:rsidRPr="00A8212B">
              <w:rPr>
                <w:rFonts w:ascii="Arial" w:hAnsi="Arial" w:cs="Arial"/>
                <w:sz w:val="24"/>
                <w:szCs w:val="24"/>
              </w:rPr>
              <w:t xml:space="preserve"> – Zero Avg. Balance BDT10000, </w:t>
            </w:r>
          </w:p>
          <w:p w14:paraId="734DA755" w14:textId="77777777" w:rsidR="00BC3D25" w:rsidRPr="00A8212B" w:rsidRDefault="00BC3D25" w:rsidP="00A8212B">
            <w:pPr>
              <w:jc w:val="both"/>
              <w:rPr>
                <w:rFonts w:ascii="Arial" w:hAnsi="Arial" w:cs="Arial"/>
                <w:sz w:val="24"/>
                <w:szCs w:val="24"/>
              </w:rPr>
            </w:pPr>
            <w:r w:rsidRPr="00A8212B">
              <w:rPr>
                <w:rFonts w:ascii="Arial" w:hAnsi="Arial" w:cs="Arial"/>
                <w:sz w:val="24"/>
                <w:szCs w:val="24"/>
              </w:rPr>
              <w:t>BDT 115 Avg. Balance BDT 25000,</w:t>
            </w:r>
          </w:p>
          <w:p w14:paraId="05196730" w14:textId="77777777" w:rsidR="00BC3D25" w:rsidRPr="00A8212B" w:rsidRDefault="00BC3D25" w:rsidP="00A8212B">
            <w:pPr>
              <w:jc w:val="both"/>
              <w:rPr>
                <w:rFonts w:ascii="Arial" w:hAnsi="Arial" w:cs="Arial"/>
                <w:sz w:val="24"/>
                <w:szCs w:val="24"/>
              </w:rPr>
            </w:pPr>
            <w:r w:rsidRPr="00A8212B">
              <w:rPr>
                <w:rFonts w:ascii="Arial" w:hAnsi="Arial" w:cs="Arial"/>
                <w:sz w:val="24"/>
                <w:szCs w:val="24"/>
              </w:rPr>
              <w:t>BDT 230 Avg. Balance BDT 2,00,000,</w:t>
            </w:r>
          </w:p>
          <w:p w14:paraId="3A9840EE" w14:textId="77777777" w:rsidR="00BC3D25" w:rsidRPr="00A8212B" w:rsidRDefault="00BC3D25" w:rsidP="00A8212B">
            <w:pPr>
              <w:jc w:val="both"/>
              <w:rPr>
                <w:rFonts w:ascii="Arial" w:hAnsi="Arial" w:cs="Arial"/>
                <w:sz w:val="24"/>
                <w:szCs w:val="24"/>
              </w:rPr>
            </w:pPr>
            <w:r w:rsidRPr="00A8212B">
              <w:rPr>
                <w:rFonts w:ascii="Arial" w:hAnsi="Arial" w:cs="Arial"/>
                <w:sz w:val="24"/>
                <w:szCs w:val="24"/>
              </w:rPr>
              <w:t>BDT 287.5 Avg. Balance BDT 10,00,000.</w:t>
            </w:r>
          </w:p>
          <w:p w14:paraId="7DFFAF8B" w14:textId="77777777" w:rsidR="00BC3D25" w:rsidRPr="00A8212B" w:rsidRDefault="00BC3D25" w:rsidP="00A8212B">
            <w:pPr>
              <w:jc w:val="both"/>
              <w:rPr>
                <w:rFonts w:ascii="Arial" w:hAnsi="Arial" w:cs="Arial"/>
                <w:sz w:val="24"/>
                <w:szCs w:val="24"/>
              </w:rPr>
            </w:pPr>
          </w:p>
          <w:p w14:paraId="54FE5378"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Current</w:t>
            </w:r>
            <w:r w:rsidRPr="00A8212B">
              <w:rPr>
                <w:rFonts w:ascii="Arial" w:hAnsi="Arial" w:cs="Arial"/>
                <w:sz w:val="24"/>
                <w:szCs w:val="24"/>
              </w:rPr>
              <w:t xml:space="preserve"> – BDT 345</w:t>
            </w:r>
          </w:p>
          <w:p w14:paraId="736F50CE" w14:textId="77777777" w:rsidR="00BC3D25" w:rsidRDefault="00BC3D25" w:rsidP="00A8212B">
            <w:pPr>
              <w:jc w:val="both"/>
              <w:rPr>
                <w:rFonts w:ascii="Arial" w:hAnsi="Arial" w:cs="Arial"/>
                <w:sz w:val="24"/>
                <w:szCs w:val="24"/>
              </w:rPr>
            </w:pPr>
          </w:p>
          <w:p w14:paraId="107BED3E" w14:textId="77777777" w:rsidR="00BC3D25" w:rsidRDefault="00BC3D25" w:rsidP="00A8212B">
            <w:pPr>
              <w:jc w:val="both"/>
              <w:rPr>
                <w:rFonts w:ascii="Arial" w:hAnsi="Arial" w:cs="Arial"/>
                <w:sz w:val="24"/>
                <w:szCs w:val="24"/>
              </w:rPr>
            </w:pPr>
            <w:r w:rsidRPr="008B288A">
              <w:rPr>
                <w:rFonts w:ascii="Arial" w:hAnsi="Arial" w:cs="Arial"/>
                <w:sz w:val="24"/>
                <w:szCs w:val="24"/>
                <w:highlight w:val="lightGray"/>
              </w:rPr>
              <w:t>Account Closure</w:t>
            </w:r>
            <w:r>
              <w:rPr>
                <w:rFonts w:ascii="Arial" w:hAnsi="Arial" w:cs="Arial"/>
                <w:sz w:val="24"/>
                <w:szCs w:val="24"/>
              </w:rPr>
              <w:t xml:space="preserve"> – BDT 230</w:t>
            </w:r>
          </w:p>
          <w:p w14:paraId="7D49277B" w14:textId="77777777" w:rsidR="00BC3D25" w:rsidRPr="00A8212B" w:rsidRDefault="00BC3D25" w:rsidP="00A8212B">
            <w:pPr>
              <w:jc w:val="both"/>
              <w:rPr>
                <w:rFonts w:ascii="Arial" w:hAnsi="Arial" w:cs="Arial"/>
                <w:sz w:val="24"/>
                <w:szCs w:val="24"/>
              </w:rPr>
            </w:pPr>
          </w:p>
          <w:p w14:paraId="7A7C9038"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Student File Processing</w:t>
            </w:r>
            <w:r w:rsidRPr="00A8212B">
              <w:rPr>
                <w:rFonts w:ascii="Arial" w:hAnsi="Arial" w:cs="Arial"/>
                <w:sz w:val="24"/>
                <w:szCs w:val="24"/>
              </w:rPr>
              <w:t xml:space="preserve"> – BDT 57</w:t>
            </w:r>
            <w:r>
              <w:rPr>
                <w:rFonts w:ascii="Arial" w:hAnsi="Arial" w:cs="Arial"/>
                <w:sz w:val="24"/>
                <w:szCs w:val="24"/>
              </w:rPr>
              <w:t>5</w:t>
            </w:r>
            <w:r w:rsidRPr="00A8212B">
              <w:rPr>
                <w:rFonts w:ascii="Arial" w:hAnsi="Arial" w:cs="Arial"/>
                <w:sz w:val="24"/>
                <w:szCs w:val="24"/>
              </w:rPr>
              <w:t>0 per Year</w:t>
            </w:r>
          </w:p>
          <w:p w14:paraId="17B59BF9" w14:textId="77777777" w:rsidR="00BC3D25" w:rsidRPr="00A8212B" w:rsidRDefault="00BC3D25" w:rsidP="00A8212B">
            <w:pPr>
              <w:jc w:val="both"/>
              <w:rPr>
                <w:rFonts w:ascii="Arial" w:hAnsi="Arial" w:cs="Arial"/>
                <w:sz w:val="24"/>
                <w:szCs w:val="24"/>
              </w:rPr>
            </w:pPr>
          </w:p>
          <w:p w14:paraId="2D2D5B07"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lastRenderedPageBreak/>
              <w:t>Salary Remittance File for foreigners</w:t>
            </w:r>
            <w:r w:rsidRPr="00A8212B">
              <w:rPr>
                <w:rFonts w:ascii="Arial" w:hAnsi="Arial" w:cs="Arial"/>
                <w:sz w:val="24"/>
                <w:szCs w:val="24"/>
              </w:rPr>
              <w:t xml:space="preserve"> – BDT 2300 per year</w:t>
            </w:r>
          </w:p>
          <w:p w14:paraId="4009DE87" w14:textId="77777777" w:rsidR="00BC3D25" w:rsidRPr="00A8212B" w:rsidRDefault="00BC3D25" w:rsidP="00A8212B">
            <w:pPr>
              <w:jc w:val="both"/>
              <w:rPr>
                <w:rFonts w:ascii="Arial" w:hAnsi="Arial" w:cs="Arial"/>
                <w:sz w:val="24"/>
                <w:szCs w:val="24"/>
              </w:rPr>
            </w:pPr>
          </w:p>
          <w:p w14:paraId="55AAC9B7"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FC A/C</w:t>
            </w:r>
            <w:r w:rsidRPr="00A8212B">
              <w:rPr>
                <w:rFonts w:ascii="Arial" w:hAnsi="Arial" w:cs="Arial"/>
                <w:sz w:val="24"/>
                <w:szCs w:val="24"/>
              </w:rPr>
              <w:t xml:space="preserve"> - $10, GBP 5, Euro 5, AUD 10.</w:t>
            </w:r>
          </w:p>
          <w:p w14:paraId="1409682B" w14:textId="77777777" w:rsidR="00BC3D25" w:rsidRPr="00A8212B" w:rsidRDefault="00BC3D25" w:rsidP="00A8212B">
            <w:pPr>
              <w:jc w:val="both"/>
              <w:rPr>
                <w:rFonts w:ascii="Arial" w:hAnsi="Arial" w:cs="Arial"/>
                <w:sz w:val="24"/>
                <w:szCs w:val="24"/>
              </w:rPr>
            </w:pPr>
          </w:p>
          <w:p w14:paraId="47EE08AC"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Cheque Book</w:t>
            </w:r>
            <w:r w:rsidRPr="00A8212B">
              <w:rPr>
                <w:rFonts w:ascii="Arial" w:hAnsi="Arial" w:cs="Arial"/>
                <w:sz w:val="24"/>
                <w:szCs w:val="24"/>
              </w:rPr>
              <w:t xml:space="preserve"> – First Book Free, Next Book BDT 115 per book.</w:t>
            </w:r>
          </w:p>
          <w:p w14:paraId="11CF7A2A" w14:textId="77777777" w:rsidR="00BC3D25" w:rsidRPr="00A8212B" w:rsidRDefault="00BC3D25" w:rsidP="00A8212B">
            <w:pPr>
              <w:jc w:val="both"/>
              <w:rPr>
                <w:rFonts w:ascii="Arial" w:hAnsi="Arial" w:cs="Arial"/>
                <w:sz w:val="24"/>
                <w:szCs w:val="24"/>
              </w:rPr>
            </w:pPr>
          </w:p>
          <w:p w14:paraId="5F8E6244"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ATM (Debit Card)</w:t>
            </w:r>
            <w:r w:rsidRPr="00A8212B">
              <w:rPr>
                <w:rFonts w:ascii="Arial" w:hAnsi="Arial" w:cs="Arial"/>
                <w:sz w:val="24"/>
                <w:szCs w:val="24"/>
              </w:rPr>
              <w:t xml:space="preserve"> – First Card Free, New BDT 402.5, Annual Fee BDT 345</w:t>
            </w:r>
          </w:p>
          <w:p w14:paraId="745CAFB4"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Cash withdrawal Outside BD</w:t>
            </w:r>
            <w:r w:rsidRPr="00A8212B">
              <w:rPr>
                <w:rFonts w:ascii="Arial" w:hAnsi="Arial" w:cs="Arial"/>
                <w:sz w:val="24"/>
                <w:szCs w:val="24"/>
              </w:rPr>
              <w:t xml:space="preserve"> – HSBC Network BDT 172.5, VISA Network BDT 230</w:t>
            </w:r>
          </w:p>
          <w:p w14:paraId="22CD86E7" w14:textId="77777777" w:rsidR="00BC3D25" w:rsidRPr="00A8212B" w:rsidRDefault="00BC3D25" w:rsidP="00A8212B">
            <w:pPr>
              <w:jc w:val="both"/>
              <w:rPr>
                <w:rFonts w:ascii="Arial" w:hAnsi="Arial" w:cs="Arial"/>
                <w:sz w:val="24"/>
                <w:szCs w:val="24"/>
              </w:rPr>
            </w:pPr>
          </w:p>
          <w:p w14:paraId="41BCFECB"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Pay Order</w:t>
            </w:r>
            <w:r w:rsidRPr="00A8212B">
              <w:rPr>
                <w:rFonts w:ascii="Arial" w:hAnsi="Arial" w:cs="Arial"/>
                <w:sz w:val="24"/>
                <w:szCs w:val="24"/>
              </w:rPr>
              <w:t xml:space="preserve"> – BDT 230 up to BDT 10 Lacs, BDT 575 above 10 Lacs. Cancellation BDT 287.5</w:t>
            </w:r>
          </w:p>
          <w:p w14:paraId="0A879867" w14:textId="77777777" w:rsidR="00BC3D25" w:rsidRPr="00A8212B" w:rsidRDefault="00BC3D25" w:rsidP="00A8212B">
            <w:pPr>
              <w:jc w:val="both"/>
              <w:rPr>
                <w:rFonts w:ascii="Arial" w:hAnsi="Arial" w:cs="Arial"/>
                <w:sz w:val="24"/>
                <w:szCs w:val="24"/>
              </w:rPr>
            </w:pPr>
          </w:p>
          <w:p w14:paraId="0EEE550D"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Account Statement</w:t>
            </w:r>
            <w:r w:rsidRPr="00A8212B">
              <w:rPr>
                <w:rFonts w:ascii="Arial" w:hAnsi="Arial" w:cs="Arial"/>
                <w:sz w:val="24"/>
                <w:szCs w:val="24"/>
              </w:rPr>
              <w:t xml:space="preserve"> – BDT 345 for each 12months</w:t>
            </w:r>
          </w:p>
          <w:p w14:paraId="68419EF3" w14:textId="77777777" w:rsidR="00BC3D25" w:rsidRPr="00A8212B" w:rsidRDefault="00BC3D25" w:rsidP="00A8212B">
            <w:pPr>
              <w:jc w:val="both"/>
              <w:rPr>
                <w:rFonts w:ascii="Arial" w:hAnsi="Arial" w:cs="Arial"/>
                <w:sz w:val="24"/>
                <w:szCs w:val="24"/>
              </w:rPr>
            </w:pPr>
          </w:p>
          <w:p w14:paraId="387BB834"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Certificate for Loan/Saver’s Plan</w:t>
            </w:r>
            <w:r w:rsidRPr="00A8212B">
              <w:rPr>
                <w:rFonts w:ascii="Arial" w:hAnsi="Arial" w:cs="Arial"/>
                <w:sz w:val="24"/>
                <w:szCs w:val="24"/>
              </w:rPr>
              <w:t xml:space="preserve"> – BDT 575</w:t>
            </w:r>
          </w:p>
          <w:p w14:paraId="7D567A41" w14:textId="77777777" w:rsidR="00BC3D25" w:rsidRPr="00A8212B" w:rsidRDefault="00BC3D25" w:rsidP="00A8212B">
            <w:pPr>
              <w:jc w:val="both"/>
              <w:rPr>
                <w:rFonts w:ascii="Arial" w:hAnsi="Arial" w:cs="Arial"/>
                <w:sz w:val="24"/>
                <w:szCs w:val="24"/>
              </w:rPr>
            </w:pPr>
          </w:p>
          <w:p w14:paraId="799D07DF"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E statement Verification</w:t>
            </w:r>
            <w:r w:rsidRPr="00A8212B">
              <w:rPr>
                <w:rFonts w:ascii="Arial" w:hAnsi="Arial" w:cs="Arial"/>
                <w:sz w:val="24"/>
                <w:szCs w:val="24"/>
              </w:rPr>
              <w:t xml:space="preserve"> – BDT 287.5</w:t>
            </w:r>
          </w:p>
          <w:p w14:paraId="1843E462" w14:textId="77777777" w:rsidR="00BC3D25" w:rsidRPr="00A8212B" w:rsidRDefault="00BC3D25" w:rsidP="00A8212B">
            <w:pPr>
              <w:jc w:val="both"/>
              <w:rPr>
                <w:rFonts w:ascii="Arial" w:hAnsi="Arial" w:cs="Arial"/>
                <w:sz w:val="24"/>
                <w:szCs w:val="24"/>
              </w:rPr>
            </w:pPr>
          </w:p>
          <w:p w14:paraId="7F9D4C81"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Statement Verification for other banks &amp; Embassies</w:t>
            </w:r>
            <w:r w:rsidRPr="00A8212B">
              <w:rPr>
                <w:rFonts w:ascii="Arial" w:hAnsi="Arial" w:cs="Arial"/>
                <w:sz w:val="24"/>
                <w:szCs w:val="24"/>
              </w:rPr>
              <w:t xml:space="preserve"> – BDT 575</w:t>
            </w:r>
          </w:p>
          <w:p w14:paraId="508CE6F3" w14:textId="77777777" w:rsidR="00BC3D25" w:rsidRPr="00A8212B" w:rsidRDefault="00BC3D25" w:rsidP="00A8212B">
            <w:pPr>
              <w:jc w:val="both"/>
              <w:rPr>
                <w:rFonts w:ascii="Arial" w:hAnsi="Arial" w:cs="Arial"/>
                <w:sz w:val="24"/>
                <w:szCs w:val="24"/>
              </w:rPr>
            </w:pPr>
          </w:p>
          <w:p w14:paraId="4884DC4E"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Foreign Demand Draft</w:t>
            </w:r>
            <w:r w:rsidRPr="00A8212B">
              <w:rPr>
                <w:rFonts w:ascii="Arial" w:hAnsi="Arial" w:cs="Arial"/>
                <w:sz w:val="24"/>
                <w:szCs w:val="24"/>
              </w:rPr>
              <w:t xml:space="preserve"> – USD 11.5</w:t>
            </w:r>
          </w:p>
          <w:p w14:paraId="2C0488FC" w14:textId="77777777" w:rsidR="00BC3D25" w:rsidRPr="00A8212B" w:rsidRDefault="00BC3D25" w:rsidP="00A8212B">
            <w:pPr>
              <w:jc w:val="both"/>
              <w:rPr>
                <w:rFonts w:ascii="Arial" w:hAnsi="Arial" w:cs="Arial"/>
                <w:sz w:val="24"/>
                <w:szCs w:val="24"/>
              </w:rPr>
            </w:pPr>
          </w:p>
          <w:p w14:paraId="4507ED8F"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TT/SWIFT</w:t>
            </w:r>
            <w:r w:rsidRPr="00A8212B">
              <w:rPr>
                <w:rFonts w:ascii="Arial" w:hAnsi="Arial" w:cs="Arial"/>
                <w:sz w:val="24"/>
                <w:szCs w:val="24"/>
              </w:rPr>
              <w:t xml:space="preserve"> – USD 28.75</w:t>
            </w:r>
          </w:p>
          <w:p w14:paraId="5C3161C3" w14:textId="77777777" w:rsidR="00BC3D25" w:rsidRPr="00A8212B" w:rsidRDefault="00BC3D25" w:rsidP="00A8212B">
            <w:pPr>
              <w:jc w:val="both"/>
              <w:rPr>
                <w:rFonts w:ascii="Arial" w:hAnsi="Arial" w:cs="Arial"/>
                <w:sz w:val="24"/>
                <w:szCs w:val="24"/>
              </w:rPr>
            </w:pPr>
          </w:p>
          <w:p w14:paraId="6D80555F"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t>Cheque Clearing</w:t>
            </w:r>
            <w:r w:rsidRPr="00A8212B">
              <w:rPr>
                <w:rFonts w:ascii="Arial" w:hAnsi="Arial" w:cs="Arial"/>
                <w:sz w:val="24"/>
                <w:szCs w:val="24"/>
              </w:rPr>
              <w:t xml:space="preserve"> – BDT 10 from BDT 50K to BDT 5 Lacs, BDT 25 above 5 Lacs</w:t>
            </w:r>
          </w:p>
          <w:p w14:paraId="6F580E0D" w14:textId="77777777" w:rsidR="00BC3D25" w:rsidRPr="00A8212B" w:rsidRDefault="00BC3D25" w:rsidP="00A8212B">
            <w:pPr>
              <w:jc w:val="both"/>
              <w:rPr>
                <w:rFonts w:ascii="Arial" w:hAnsi="Arial" w:cs="Arial"/>
                <w:sz w:val="24"/>
                <w:szCs w:val="24"/>
              </w:rPr>
            </w:pPr>
          </w:p>
          <w:p w14:paraId="20200255" w14:textId="77777777" w:rsidR="00BC3D25" w:rsidRPr="00A8212B" w:rsidRDefault="00BC3D25" w:rsidP="00A8212B">
            <w:pPr>
              <w:jc w:val="both"/>
              <w:rPr>
                <w:rFonts w:ascii="Arial" w:hAnsi="Arial" w:cs="Arial"/>
                <w:sz w:val="24"/>
                <w:szCs w:val="24"/>
              </w:rPr>
            </w:pPr>
            <w:r w:rsidRPr="008B288A">
              <w:rPr>
                <w:rFonts w:ascii="Arial" w:hAnsi="Arial" w:cs="Arial"/>
                <w:sz w:val="24"/>
                <w:szCs w:val="24"/>
                <w:highlight w:val="lightGray"/>
              </w:rPr>
              <w:lastRenderedPageBreak/>
              <w:t>Cheque Collection</w:t>
            </w:r>
            <w:r w:rsidRPr="00A8212B">
              <w:rPr>
                <w:rFonts w:ascii="Arial" w:hAnsi="Arial" w:cs="Arial"/>
                <w:sz w:val="24"/>
                <w:szCs w:val="24"/>
              </w:rPr>
              <w:t xml:space="preserve"> – Local Currency: BDT 230 up to BDT 1Lacs, BDT 575 above BDT 1 lacs.</w:t>
            </w:r>
          </w:p>
          <w:p w14:paraId="0706493B" w14:textId="77777777" w:rsidR="00BC3D25" w:rsidRPr="00A8212B" w:rsidRDefault="00BC3D25" w:rsidP="00A8212B">
            <w:pPr>
              <w:jc w:val="both"/>
              <w:rPr>
                <w:rFonts w:ascii="Arial" w:hAnsi="Arial" w:cs="Arial"/>
                <w:sz w:val="24"/>
                <w:szCs w:val="24"/>
              </w:rPr>
            </w:pPr>
          </w:p>
          <w:p w14:paraId="17340173" w14:textId="77777777" w:rsidR="00BC3D25" w:rsidRPr="00A8212B" w:rsidRDefault="00BC3D25" w:rsidP="00A8212B">
            <w:pPr>
              <w:jc w:val="both"/>
              <w:rPr>
                <w:rFonts w:ascii="Arial" w:hAnsi="Arial" w:cs="Arial"/>
                <w:sz w:val="24"/>
                <w:szCs w:val="24"/>
              </w:rPr>
            </w:pPr>
            <w:r w:rsidRPr="00800F61">
              <w:rPr>
                <w:rFonts w:ascii="Arial" w:hAnsi="Arial" w:cs="Arial"/>
                <w:sz w:val="24"/>
                <w:szCs w:val="24"/>
                <w:highlight w:val="lightGray"/>
              </w:rPr>
              <w:t>Personal Loan Processing</w:t>
            </w:r>
            <w:r w:rsidRPr="00A8212B">
              <w:rPr>
                <w:rFonts w:ascii="Arial" w:hAnsi="Arial" w:cs="Arial"/>
                <w:sz w:val="24"/>
                <w:szCs w:val="24"/>
              </w:rPr>
              <w:t xml:space="preserve"> – BDT 1150 below BDT 5 Mn, BDT 3450 above 5 Mn.</w:t>
            </w:r>
          </w:p>
          <w:p w14:paraId="41286847" w14:textId="77777777" w:rsidR="00BC3D25" w:rsidRPr="00A8212B" w:rsidRDefault="00BC3D25" w:rsidP="00A8212B">
            <w:pPr>
              <w:jc w:val="both"/>
              <w:rPr>
                <w:rFonts w:ascii="Arial" w:hAnsi="Arial" w:cs="Arial"/>
                <w:sz w:val="24"/>
                <w:szCs w:val="24"/>
              </w:rPr>
            </w:pPr>
          </w:p>
          <w:p w14:paraId="46353AEB" w14:textId="77777777" w:rsidR="00BC3D25" w:rsidRPr="00A8212B" w:rsidRDefault="00BC3D25" w:rsidP="00A8212B">
            <w:pPr>
              <w:jc w:val="both"/>
              <w:rPr>
                <w:rFonts w:ascii="Arial" w:hAnsi="Arial" w:cs="Arial"/>
                <w:sz w:val="24"/>
                <w:szCs w:val="24"/>
              </w:rPr>
            </w:pPr>
            <w:r w:rsidRPr="00800F61">
              <w:rPr>
                <w:rFonts w:ascii="Arial" w:hAnsi="Arial" w:cs="Arial"/>
                <w:sz w:val="24"/>
                <w:szCs w:val="24"/>
                <w:highlight w:val="lightGray"/>
              </w:rPr>
              <w:t>Home Loan</w:t>
            </w:r>
            <w:r w:rsidRPr="00A8212B">
              <w:rPr>
                <w:rFonts w:ascii="Arial" w:hAnsi="Arial" w:cs="Arial"/>
                <w:sz w:val="24"/>
                <w:szCs w:val="24"/>
              </w:rPr>
              <w:t xml:space="preserve"> – 1.5% of Loan Amount</w:t>
            </w:r>
          </w:p>
          <w:p w14:paraId="03221C05" w14:textId="77777777" w:rsidR="00BC3D25" w:rsidRPr="00A8212B" w:rsidRDefault="00BC3D25" w:rsidP="00A8212B">
            <w:pPr>
              <w:jc w:val="both"/>
              <w:rPr>
                <w:rFonts w:ascii="Arial" w:hAnsi="Arial" w:cs="Arial"/>
                <w:sz w:val="24"/>
                <w:szCs w:val="24"/>
              </w:rPr>
            </w:pPr>
          </w:p>
          <w:p w14:paraId="4E99ACB4" w14:textId="77777777" w:rsidR="00BC3D25" w:rsidRPr="00A8212B" w:rsidRDefault="00BC3D25" w:rsidP="00A8212B">
            <w:pPr>
              <w:jc w:val="both"/>
              <w:rPr>
                <w:rFonts w:ascii="Arial" w:hAnsi="Arial" w:cs="Arial"/>
                <w:sz w:val="24"/>
                <w:szCs w:val="24"/>
              </w:rPr>
            </w:pPr>
            <w:r w:rsidRPr="00800F61">
              <w:rPr>
                <w:rFonts w:ascii="Arial" w:hAnsi="Arial" w:cs="Arial"/>
                <w:sz w:val="24"/>
                <w:szCs w:val="24"/>
                <w:highlight w:val="lightGray"/>
              </w:rPr>
              <w:t>Car Loan</w:t>
            </w:r>
            <w:r w:rsidRPr="00A8212B">
              <w:rPr>
                <w:rFonts w:ascii="Arial" w:hAnsi="Arial" w:cs="Arial"/>
                <w:sz w:val="24"/>
                <w:szCs w:val="24"/>
              </w:rPr>
              <w:t xml:space="preserve"> – 1.5% of Loan Amount</w:t>
            </w:r>
          </w:p>
          <w:p w14:paraId="78835AC5" w14:textId="77777777" w:rsidR="00BC3D25" w:rsidRPr="00A8212B" w:rsidRDefault="00BC3D25" w:rsidP="00A8212B">
            <w:pPr>
              <w:jc w:val="both"/>
              <w:rPr>
                <w:rFonts w:ascii="Arial" w:hAnsi="Arial" w:cs="Arial"/>
                <w:sz w:val="24"/>
                <w:szCs w:val="24"/>
              </w:rPr>
            </w:pPr>
          </w:p>
          <w:p w14:paraId="623E1F31" w14:textId="77777777" w:rsidR="00BC3D25" w:rsidRPr="00A8212B" w:rsidRDefault="00BC3D25" w:rsidP="00A8212B">
            <w:pPr>
              <w:jc w:val="both"/>
              <w:rPr>
                <w:rFonts w:ascii="Arial" w:hAnsi="Arial" w:cs="Arial"/>
                <w:sz w:val="24"/>
                <w:szCs w:val="24"/>
              </w:rPr>
            </w:pPr>
            <w:r w:rsidRPr="00800F61">
              <w:rPr>
                <w:rFonts w:ascii="Arial" w:hAnsi="Arial" w:cs="Arial"/>
                <w:sz w:val="24"/>
                <w:szCs w:val="24"/>
                <w:highlight w:val="lightGray"/>
              </w:rPr>
              <w:t>Early Settlement</w:t>
            </w:r>
            <w:r w:rsidRPr="00A8212B">
              <w:rPr>
                <w:rFonts w:ascii="Arial" w:hAnsi="Arial" w:cs="Arial"/>
                <w:sz w:val="24"/>
                <w:szCs w:val="24"/>
              </w:rPr>
              <w:t xml:space="preserve"> – 2% of the outstanding loan amount.</w:t>
            </w:r>
          </w:p>
          <w:p w14:paraId="2B760193" w14:textId="77777777" w:rsidR="00BC3D25" w:rsidRDefault="00BC3D25" w:rsidP="0013404A">
            <w:pPr>
              <w:jc w:val="both"/>
              <w:rPr>
                <w:rFonts w:ascii="Arial" w:hAnsi="Arial" w:cs="Arial"/>
                <w:sz w:val="24"/>
                <w:szCs w:val="24"/>
              </w:rPr>
            </w:pPr>
          </w:p>
        </w:tc>
      </w:tr>
      <w:tr w:rsidR="00BA4BAE" w14:paraId="314F858C" w14:textId="77777777" w:rsidTr="00BC3D25">
        <w:tc>
          <w:tcPr>
            <w:tcW w:w="9355" w:type="dxa"/>
            <w:gridSpan w:val="3"/>
          </w:tcPr>
          <w:p w14:paraId="226900C7" w14:textId="3B3B184E" w:rsidR="00BA4BAE" w:rsidRPr="00AE3978" w:rsidRDefault="00A457FE" w:rsidP="00BA4BAE">
            <w:pPr>
              <w:jc w:val="center"/>
              <w:rPr>
                <w:rFonts w:ascii="Arial" w:hAnsi="Arial" w:cs="Arial"/>
                <w:b/>
                <w:bCs/>
                <w:sz w:val="24"/>
                <w:szCs w:val="24"/>
              </w:rPr>
            </w:pPr>
            <w:r w:rsidRPr="00AE3978">
              <w:rPr>
                <w:rFonts w:ascii="Arial" w:hAnsi="Arial" w:cs="Arial"/>
                <w:b/>
                <w:bCs/>
                <w:sz w:val="24"/>
                <w:szCs w:val="24"/>
              </w:rPr>
              <w:lastRenderedPageBreak/>
              <w:t>Credit</w:t>
            </w:r>
            <w:r w:rsidR="00BA7B57" w:rsidRPr="00AE3978">
              <w:rPr>
                <w:rFonts w:ascii="Arial" w:hAnsi="Arial" w:cs="Arial"/>
                <w:b/>
                <w:bCs/>
                <w:sz w:val="24"/>
                <w:szCs w:val="24"/>
              </w:rPr>
              <w:t xml:space="preserve"> Card</w:t>
            </w:r>
          </w:p>
        </w:tc>
      </w:tr>
      <w:tr w:rsidR="00BC3D25" w14:paraId="0175B0D1" w14:textId="77777777" w:rsidTr="00D307AC">
        <w:tc>
          <w:tcPr>
            <w:tcW w:w="2855" w:type="dxa"/>
            <w:shd w:val="clear" w:color="auto" w:fill="2E74B5" w:themeFill="accent5" w:themeFillShade="BF"/>
          </w:tcPr>
          <w:p w14:paraId="407C8888" w14:textId="77777777" w:rsidR="00BC3D25" w:rsidRDefault="00800F61" w:rsidP="00800F61">
            <w:pPr>
              <w:jc w:val="both"/>
              <w:rPr>
                <w:rFonts w:ascii="Arial" w:hAnsi="Arial" w:cs="Arial"/>
                <w:sz w:val="24"/>
                <w:szCs w:val="24"/>
              </w:rPr>
            </w:pPr>
            <w:r>
              <w:rPr>
                <w:rFonts w:ascii="Arial" w:hAnsi="Arial" w:cs="Arial"/>
                <w:sz w:val="24"/>
                <w:szCs w:val="24"/>
              </w:rPr>
              <w:t>-</w:t>
            </w:r>
            <w:r w:rsidRPr="007A0421">
              <w:rPr>
                <w:rFonts w:ascii="Arial" w:hAnsi="Arial" w:cs="Arial"/>
                <w:sz w:val="24"/>
                <w:szCs w:val="24"/>
                <w:highlight w:val="lightGray"/>
              </w:rPr>
              <w:t>3 types of Credit Cards</w:t>
            </w:r>
          </w:p>
          <w:p w14:paraId="7092089D" w14:textId="77777777" w:rsidR="008F2BAC" w:rsidRDefault="008F2BAC" w:rsidP="00800F61">
            <w:pPr>
              <w:jc w:val="both"/>
              <w:rPr>
                <w:rFonts w:ascii="Arial" w:hAnsi="Arial" w:cs="Arial"/>
                <w:sz w:val="24"/>
                <w:szCs w:val="24"/>
              </w:rPr>
            </w:pPr>
          </w:p>
          <w:p w14:paraId="6FB43D27" w14:textId="77777777" w:rsidR="008F2BAC" w:rsidRDefault="008F2BAC" w:rsidP="008F2BAC">
            <w:pPr>
              <w:jc w:val="both"/>
              <w:rPr>
                <w:rFonts w:ascii="Arial" w:hAnsi="Arial" w:cs="Arial"/>
                <w:sz w:val="24"/>
                <w:szCs w:val="24"/>
              </w:rPr>
            </w:pPr>
            <w:r>
              <w:rPr>
                <w:rFonts w:ascii="Arial" w:hAnsi="Arial" w:cs="Arial"/>
                <w:sz w:val="24"/>
                <w:szCs w:val="24"/>
              </w:rPr>
              <w:t>-</w:t>
            </w:r>
            <w:r w:rsidRPr="008F2BAC">
              <w:rPr>
                <w:rFonts w:ascii="Arial" w:hAnsi="Arial" w:cs="Arial"/>
                <w:sz w:val="24"/>
                <w:szCs w:val="24"/>
                <w:highlight w:val="lightGray"/>
              </w:rPr>
              <w:t>Classic, Global and Platinum</w:t>
            </w:r>
          </w:p>
          <w:p w14:paraId="0265CFBC" w14:textId="77777777" w:rsidR="008F2BAC" w:rsidRDefault="008F2BAC" w:rsidP="008F2BAC">
            <w:pPr>
              <w:jc w:val="both"/>
              <w:rPr>
                <w:rFonts w:ascii="Arial" w:hAnsi="Arial" w:cs="Arial"/>
                <w:sz w:val="24"/>
                <w:szCs w:val="24"/>
              </w:rPr>
            </w:pPr>
          </w:p>
          <w:p w14:paraId="6657167E" w14:textId="77777777" w:rsidR="008F2BAC" w:rsidRDefault="008F2BAC" w:rsidP="008F2BAC">
            <w:pPr>
              <w:jc w:val="both"/>
              <w:rPr>
                <w:rFonts w:ascii="Arial" w:hAnsi="Arial" w:cs="Arial"/>
                <w:sz w:val="24"/>
                <w:szCs w:val="24"/>
              </w:rPr>
            </w:pPr>
            <w:r>
              <w:rPr>
                <w:rFonts w:ascii="Arial" w:hAnsi="Arial" w:cs="Arial"/>
                <w:sz w:val="24"/>
                <w:szCs w:val="24"/>
              </w:rPr>
              <w:t>-</w:t>
            </w:r>
            <w:r w:rsidRPr="008F2BAC">
              <w:rPr>
                <w:rFonts w:ascii="Arial" w:hAnsi="Arial" w:cs="Arial"/>
                <w:sz w:val="24"/>
                <w:szCs w:val="24"/>
                <w:highlight w:val="lightGray"/>
              </w:rPr>
              <w:t>Affiliation with more than 7000 stores with yearly discounts</w:t>
            </w:r>
          </w:p>
          <w:p w14:paraId="3F66DB87" w14:textId="77777777" w:rsidR="008F2BAC" w:rsidRDefault="008F2BAC" w:rsidP="008F2BAC">
            <w:pPr>
              <w:jc w:val="both"/>
              <w:rPr>
                <w:rFonts w:ascii="Arial" w:hAnsi="Arial" w:cs="Arial"/>
                <w:sz w:val="24"/>
                <w:szCs w:val="24"/>
              </w:rPr>
            </w:pPr>
          </w:p>
          <w:p w14:paraId="6F53F6C5" w14:textId="77777777" w:rsidR="008F2BAC" w:rsidRDefault="008F2BAC" w:rsidP="008F2BAC">
            <w:pPr>
              <w:jc w:val="both"/>
              <w:rPr>
                <w:rFonts w:ascii="Arial" w:hAnsi="Arial" w:cs="Arial"/>
                <w:sz w:val="24"/>
                <w:szCs w:val="24"/>
              </w:rPr>
            </w:pPr>
            <w:r>
              <w:rPr>
                <w:rFonts w:ascii="Arial" w:hAnsi="Arial" w:cs="Arial"/>
                <w:sz w:val="24"/>
                <w:szCs w:val="24"/>
              </w:rPr>
              <w:t>-</w:t>
            </w:r>
            <w:r w:rsidRPr="008F2BAC">
              <w:rPr>
                <w:rFonts w:ascii="Arial" w:hAnsi="Arial" w:cs="Arial"/>
                <w:sz w:val="24"/>
                <w:szCs w:val="24"/>
                <w:highlight w:val="lightGray"/>
              </w:rPr>
              <w:t>Zero yearly charge for transaction above 18</w:t>
            </w:r>
          </w:p>
          <w:p w14:paraId="34C01E1C" w14:textId="77777777" w:rsidR="008F2BAC" w:rsidRDefault="008F2BAC" w:rsidP="008F2BAC">
            <w:pPr>
              <w:jc w:val="both"/>
              <w:rPr>
                <w:rFonts w:ascii="Arial" w:hAnsi="Arial" w:cs="Arial"/>
                <w:sz w:val="24"/>
                <w:szCs w:val="24"/>
              </w:rPr>
            </w:pPr>
          </w:p>
          <w:p w14:paraId="01EAAFAB" w14:textId="0B1D4A00" w:rsidR="008F2BAC" w:rsidRPr="008F2BAC" w:rsidRDefault="008F2BAC" w:rsidP="008F2BAC">
            <w:pPr>
              <w:jc w:val="both"/>
              <w:rPr>
                <w:rFonts w:ascii="Arial" w:hAnsi="Arial" w:cs="Arial"/>
                <w:sz w:val="24"/>
                <w:szCs w:val="24"/>
              </w:rPr>
            </w:pPr>
            <w:r>
              <w:rPr>
                <w:rFonts w:ascii="Arial" w:hAnsi="Arial" w:cs="Arial"/>
                <w:sz w:val="24"/>
                <w:szCs w:val="24"/>
              </w:rPr>
              <w:t>-</w:t>
            </w:r>
            <w:r w:rsidRPr="008F2BAC">
              <w:rPr>
                <w:rFonts w:ascii="Arial" w:hAnsi="Arial" w:cs="Arial"/>
                <w:sz w:val="24"/>
                <w:szCs w:val="24"/>
                <w:highlight w:val="lightGray"/>
              </w:rPr>
              <w:t>45 days grace period for bill pay</w:t>
            </w:r>
          </w:p>
        </w:tc>
        <w:tc>
          <w:tcPr>
            <w:tcW w:w="3170" w:type="dxa"/>
            <w:shd w:val="clear" w:color="auto" w:fill="70AD47" w:themeFill="accent6"/>
          </w:tcPr>
          <w:p w14:paraId="3A8D8202" w14:textId="14408886" w:rsidR="00BC3D25" w:rsidRDefault="00BC3D25" w:rsidP="0013404A">
            <w:pPr>
              <w:jc w:val="both"/>
              <w:rPr>
                <w:rFonts w:ascii="Arial" w:hAnsi="Arial" w:cs="Arial"/>
                <w:sz w:val="24"/>
                <w:szCs w:val="24"/>
              </w:rPr>
            </w:pPr>
          </w:p>
          <w:p w14:paraId="45B200B2" w14:textId="29BB770B" w:rsidR="00BC3D25" w:rsidRDefault="00BC3D25" w:rsidP="0013404A">
            <w:pPr>
              <w:jc w:val="both"/>
              <w:rPr>
                <w:rFonts w:ascii="Arial" w:hAnsi="Arial" w:cs="Arial"/>
                <w:sz w:val="24"/>
                <w:szCs w:val="24"/>
              </w:rPr>
            </w:pPr>
            <w:r>
              <w:rPr>
                <w:rFonts w:ascii="Arial" w:hAnsi="Arial" w:cs="Arial"/>
                <w:sz w:val="24"/>
                <w:szCs w:val="24"/>
              </w:rPr>
              <w:t>-</w:t>
            </w:r>
            <w:r w:rsidRPr="00800F61">
              <w:rPr>
                <w:rFonts w:ascii="Arial" w:hAnsi="Arial" w:cs="Arial"/>
                <w:sz w:val="24"/>
                <w:szCs w:val="24"/>
                <w:highlight w:val="lightGray"/>
              </w:rPr>
              <w:t>6 types of Credit Cards</w:t>
            </w:r>
          </w:p>
          <w:p w14:paraId="394E7140" w14:textId="77777777" w:rsidR="00BC3D25" w:rsidRDefault="00BC3D25" w:rsidP="0013404A">
            <w:pPr>
              <w:jc w:val="both"/>
              <w:rPr>
                <w:rFonts w:ascii="Arial" w:hAnsi="Arial" w:cs="Arial"/>
                <w:sz w:val="24"/>
                <w:szCs w:val="24"/>
              </w:rPr>
            </w:pPr>
          </w:p>
          <w:p w14:paraId="2EE6400F" w14:textId="77777777" w:rsidR="00BC3D25" w:rsidRDefault="00BC3D25" w:rsidP="0013404A">
            <w:pPr>
              <w:jc w:val="both"/>
              <w:rPr>
                <w:rFonts w:ascii="Arial" w:hAnsi="Arial" w:cs="Arial"/>
                <w:sz w:val="24"/>
                <w:szCs w:val="24"/>
              </w:rPr>
            </w:pPr>
            <w:r>
              <w:rPr>
                <w:rFonts w:ascii="Arial" w:hAnsi="Arial" w:cs="Arial"/>
                <w:sz w:val="24"/>
                <w:szCs w:val="24"/>
              </w:rPr>
              <w:t>-</w:t>
            </w:r>
            <w:r w:rsidRPr="00800F61">
              <w:rPr>
                <w:rFonts w:ascii="Arial" w:hAnsi="Arial" w:cs="Arial"/>
                <w:sz w:val="24"/>
                <w:szCs w:val="24"/>
                <w:highlight w:val="lightGray"/>
              </w:rPr>
              <w:t>0%Instabuys</w:t>
            </w:r>
            <w:r>
              <w:rPr>
                <w:rFonts w:ascii="Arial" w:hAnsi="Arial" w:cs="Arial"/>
                <w:sz w:val="24"/>
                <w:szCs w:val="24"/>
              </w:rPr>
              <w:t xml:space="preserve"> (138 Companies, </w:t>
            </w:r>
          </w:p>
          <w:p w14:paraId="2988136A" w14:textId="3D5DBD0A" w:rsidR="00BC3D25" w:rsidRDefault="00BC3D25" w:rsidP="0013404A">
            <w:pPr>
              <w:jc w:val="both"/>
              <w:rPr>
                <w:rFonts w:ascii="Arial" w:hAnsi="Arial" w:cs="Arial"/>
                <w:sz w:val="24"/>
                <w:szCs w:val="24"/>
              </w:rPr>
            </w:pPr>
            <w:r w:rsidRPr="000D341D">
              <w:rPr>
                <w:rFonts w:ascii="Arial" w:hAnsi="Arial" w:cs="Arial"/>
                <w:sz w:val="24"/>
                <w:szCs w:val="24"/>
              </w:rPr>
              <w:t>3/6/9/12/18/24</w:t>
            </w:r>
            <w:r>
              <w:rPr>
                <w:rFonts w:ascii="Arial" w:hAnsi="Arial" w:cs="Arial"/>
                <w:sz w:val="24"/>
                <w:szCs w:val="24"/>
              </w:rPr>
              <w:t xml:space="preserve"> months depending on product, </w:t>
            </w:r>
          </w:p>
          <w:p w14:paraId="4E3608FE" w14:textId="115B7C38" w:rsidR="00BC3D25" w:rsidRDefault="00BC3D25" w:rsidP="0013404A">
            <w:pPr>
              <w:jc w:val="both"/>
              <w:rPr>
                <w:rFonts w:ascii="Arial" w:hAnsi="Arial" w:cs="Arial"/>
                <w:sz w:val="24"/>
                <w:szCs w:val="24"/>
              </w:rPr>
            </w:pPr>
            <w:r>
              <w:rPr>
                <w:rFonts w:ascii="Arial" w:hAnsi="Arial" w:cs="Arial"/>
                <w:sz w:val="24"/>
                <w:szCs w:val="24"/>
              </w:rPr>
              <w:t>Multiple Products with discretion of merchant)</w:t>
            </w:r>
          </w:p>
          <w:p w14:paraId="7DB92D42" w14:textId="77777777" w:rsidR="00BC3D25" w:rsidRDefault="00BC3D25" w:rsidP="0013404A">
            <w:pPr>
              <w:jc w:val="both"/>
              <w:rPr>
                <w:rFonts w:ascii="Arial" w:hAnsi="Arial" w:cs="Arial"/>
                <w:sz w:val="24"/>
                <w:szCs w:val="24"/>
              </w:rPr>
            </w:pPr>
          </w:p>
          <w:p w14:paraId="2361E806" w14:textId="40ADC522" w:rsidR="00BC3D25" w:rsidRDefault="00BC3D25" w:rsidP="0013404A">
            <w:pPr>
              <w:jc w:val="both"/>
              <w:rPr>
                <w:rFonts w:ascii="Arial" w:hAnsi="Arial" w:cs="Arial"/>
                <w:sz w:val="24"/>
                <w:szCs w:val="24"/>
              </w:rPr>
            </w:pPr>
            <w:r w:rsidRPr="00800F61">
              <w:rPr>
                <w:rFonts w:ascii="Arial" w:hAnsi="Arial" w:cs="Arial"/>
                <w:sz w:val="24"/>
                <w:szCs w:val="24"/>
                <w:highlight w:val="lightGray"/>
              </w:rPr>
              <w:t>-Reward Points Redemption</w:t>
            </w:r>
            <w:r>
              <w:rPr>
                <w:rFonts w:ascii="Arial" w:hAnsi="Arial" w:cs="Arial"/>
                <w:sz w:val="24"/>
                <w:szCs w:val="24"/>
              </w:rPr>
              <w:t xml:space="preserve"> (Annual Fees Cut, Access to Signature Lounge at Dhaka Airport, Donation to Islamia Eye Hospital for Charity)</w:t>
            </w:r>
          </w:p>
        </w:tc>
        <w:tc>
          <w:tcPr>
            <w:tcW w:w="3330" w:type="dxa"/>
            <w:shd w:val="clear" w:color="auto" w:fill="FF0000"/>
          </w:tcPr>
          <w:p w14:paraId="785524C5" w14:textId="77777777" w:rsidR="00BC3D25" w:rsidRDefault="00BC3D25" w:rsidP="0013404A">
            <w:pPr>
              <w:jc w:val="both"/>
              <w:rPr>
                <w:rFonts w:ascii="Arial" w:hAnsi="Arial" w:cs="Arial"/>
                <w:sz w:val="24"/>
                <w:szCs w:val="24"/>
              </w:rPr>
            </w:pPr>
          </w:p>
          <w:p w14:paraId="7D264C20" w14:textId="77777777" w:rsidR="00E516BF" w:rsidRDefault="00E516BF" w:rsidP="00E516BF">
            <w:pPr>
              <w:jc w:val="both"/>
              <w:rPr>
                <w:rFonts w:ascii="Arial" w:hAnsi="Arial" w:cs="Arial"/>
                <w:sz w:val="24"/>
                <w:szCs w:val="24"/>
              </w:rPr>
            </w:pPr>
            <w:r>
              <w:rPr>
                <w:rFonts w:ascii="Arial" w:hAnsi="Arial" w:cs="Arial"/>
                <w:sz w:val="24"/>
                <w:szCs w:val="24"/>
              </w:rPr>
              <w:t>-</w:t>
            </w:r>
            <w:r w:rsidRPr="00E516BF">
              <w:rPr>
                <w:rFonts w:ascii="Arial" w:hAnsi="Arial" w:cs="Arial"/>
                <w:sz w:val="24"/>
                <w:szCs w:val="24"/>
                <w:highlight w:val="lightGray"/>
              </w:rPr>
              <w:t>6 types of Credit Cards</w:t>
            </w:r>
          </w:p>
          <w:p w14:paraId="4FA89C25" w14:textId="77777777" w:rsidR="00E516BF" w:rsidRDefault="00E516BF" w:rsidP="00E516BF">
            <w:pPr>
              <w:jc w:val="both"/>
              <w:rPr>
                <w:rFonts w:ascii="Arial" w:hAnsi="Arial" w:cs="Arial"/>
                <w:sz w:val="24"/>
                <w:szCs w:val="24"/>
              </w:rPr>
            </w:pPr>
          </w:p>
          <w:p w14:paraId="028B56E4" w14:textId="77777777" w:rsidR="00E516BF" w:rsidRDefault="00E516BF" w:rsidP="00E516BF">
            <w:pPr>
              <w:jc w:val="both"/>
              <w:rPr>
                <w:rFonts w:ascii="Arial" w:hAnsi="Arial" w:cs="Arial"/>
                <w:sz w:val="24"/>
                <w:szCs w:val="24"/>
              </w:rPr>
            </w:pPr>
            <w:r>
              <w:rPr>
                <w:rFonts w:ascii="Arial" w:hAnsi="Arial" w:cs="Arial"/>
                <w:sz w:val="24"/>
                <w:szCs w:val="24"/>
              </w:rPr>
              <w:t>-</w:t>
            </w:r>
            <w:r w:rsidRPr="00E516BF">
              <w:rPr>
                <w:rFonts w:ascii="Arial" w:hAnsi="Arial" w:cs="Arial"/>
                <w:sz w:val="24"/>
                <w:szCs w:val="24"/>
                <w:highlight w:val="lightGray"/>
              </w:rPr>
              <w:t xml:space="preserve">Travel, Students, Business, </w:t>
            </w:r>
            <w:r>
              <w:rPr>
                <w:rFonts w:ascii="Arial" w:hAnsi="Arial" w:cs="Arial"/>
                <w:sz w:val="24"/>
                <w:szCs w:val="24"/>
                <w:highlight w:val="lightGray"/>
              </w:rPr>
              <w:t>C</w:t>
            </w:r>
            <w:r w:rsidRPr="00E516BF">
              <w:rPr>
                <w:rFonts w:ascii="Arial" w:hAnsi="Arial" w:cs="Arial"/>
                <w:sz w:val="24"/>
                <w:szCs w:val="24"/>
                <w:highlight w:val="lightGray"/>
              </w:rPr>
              <w:t>ash Reward Cards Available</w:t>
            </w:r>
          </w:p>
          <w:p w14:paraId="7992BB83" w14:textId="77777777" w:rsidR="00E516BF" w:rsidRDefault="00E516BF" w:rsidP="00E516BF">
            <w:pPr>
              <w:jc w:val="both"/>
              <w:rPr>
                <w:rFonts w:ascii="Arial" w:hAnsi="Arial" w:cs="Arial"/>
                <w:sz w:val="24"/>
                <w:szCs w:val="24"/>
              </w:rPr>
            </w:pPr>
          </w:p>
          <w:p w14:paraId="1D5282EE" w14:textId="5F518286" w:rsidR="00E516BF" w:rsidRPr="00E516BF" w:rsidRDefault="00E516BF" w:rsidP="00E516BF">
            <w:pPr>
              <w:jc w:val="both"/>
              <w:rPr>
                <w:rFonts w:ascii="Arial" w:hAnsi="Arial" w:cs="Arial"/>
                <w:sz w:val="24"/>
                <w:szCs w:val="24"/>
              </w:rPr>
            </w:pPr>
            <w:r>
              <w:rPr>
                <w:rFonts w:ascii="Arial" w:hAnsi="Arial" w:cs="Arial"/>
                <w:sz w:val="24"/>
                <w:szCs w:val="24"/>
              </w:rPr>
              <w:t>-</w:t>
            </w:r>
            <w:r w:rsidRPr="00E516BF">
              <w:rPr>
                <w:rFonts w:ascii="Arial" w:hAnsi="Arial" w:cs="Arial"/>
                <w:sz w:val="24"/>
                <w:szCs w:val="24"/>
                <w:highlight w:val="lightGray"/>
              </w:rPr>
              <w:t>1.5% Unlimited Cashback</w:t>
            </w:r>
            <w:r>
              <w:rPr>
                <w:rFonts w:ascii="Arial" w:hAnsi="Arial" w:cs="Arial"/>
                <w:sz w:val="24"/>
                <w:szCs w:val="24"/>
              </w:rPr>
              <w:t xml:space="preserve"> </w:t>
            </w:r>
          </w:p>
        </w:tc>
      </w:tr>
      <w:tr w:rsidR="00BA4BAE" w14:paraId="664804CD" w14:textId="77777777" w:rsidTr="00BC3D25">
        <w:tc>
          <w:tcPr>
            <w:tcW w:w="9355" w:type="dxa"/>
            <w:gridSpan w:val="3"/>
          </w:tcPr>
          <w:p w14:paraId="65075B57" w14:textId="4AA9B118" w:rsidR="00BA4BAE" w:rsidRPr="00AE3978" w:rsidRDefault="00BA7B57" w:rsidP="00BA4BAE">
            <w:pPr>
              <w:jc w:val="center"/>
              <w:rPr>
                <w:rFonts w:ascii="Arial" w:hAnsi="Arial" w:cs="Arial"/>
                <w:b/>
                <w:bCs/>
                <w:sz w:val="24"/>
                <w:szCs w:val="24"/>
              </w:rPr>
            </w:pPr>
            <w:r w:rsidRPr="00AE3978">
              <w:rPr>
                <w:rFonts w:ascii="Arial" w:hAnsi="Arial" w:cs="Arial"/>
                <w:b/>
                <w:bCs/>
                <w:sz w:val="24"/>
                <w:szCs w:val="24"/>
              </w:rPr>
              <w:t>Debit Card</w:t>
            </w:r>
          </w:p>
        </w:tc>
      </w:tr>
      <w:tr w:rsidR="00BC3D25" w14:paraId="6BFE5954" w14:textId="77777777" w:rsidTr="00D307AC">
        <w:tc>
          <w:tcPr>
            <w:tcW w:w="2855" w:type="dxa"/>
            <w:shd w:val="clear" w:color="auto" w:fill="2E74B5" w:themeFill="accent5" w:themeFillShade="BF"/>
          </w:tcPr>
          <w:p w14:paraId="1FB925A7" w14:textId="7700BDD9" w:rsidR="00BC3D25" w:rsidRDefault="00BC3D25" w:rsidP="0013404A">
            <w:pPr>
              <w:jc w:val="both"/>
              <w:rPr>
                <w:rFonts w:ascii="Arial" w:hAnsi="Arial" w:cs="Arial"/>
                <w:sz w:val="24"/>
                <w:szCs w:val="24"/>
              </w:rPr>
            </w:pPr>
            <w:r>
              <w:rPr>
                <w:rFonts w:ascii="Arial" w:hAnsi="Arial" w:cs="Arial"/>
                <w:sz w:val="24"/>
                <w:szCs w:val="24"/>
              </w:rPr>
              <w:t>BDT 345 P.A.</w:t>
            </w:r>
          </w:p>
        </w:tc>
        <w:tc>
          <w:tcPr>
            <w:tcW w:w="3170" w:type="dxa"/>
            <w:shd w:val="clear" w:color="auto" w:fill="70AD47" w:themeFill="accent6"/>
          </w:tcPr>
          <w:p w14:paraId="1CE6363C" w14:textId="188F45CD" w:rsidR="00BC3D25" w:rsidRDefault="00BC3D25" w:rsidP="0013404A">
            <w:pPr>
              <w:jc w:val="both"/>
              <w:rPr>
                <w:rFonts w:ascii="Arial" w:hAnsi="Arial" w:cs="Arial"/>
                <w:sz w:val="24"/>
                <w:szCs w:val="24"/>
              </w:rPr>
            </w:pPr>
            <w:r>
              <w:rPr>
                <w:rFonts w:ascii="Arial" w:hAnsi="Arial" w:cs="Arial"/>
                <w:sz w:val="24"/>
                <w:szCs w:val="24"/>
              </w:rPr>
              <w:t>BDT 6</w:t>
            </w:r>
            <w:r w:rsidR="00E516BF">
              <w:rPr>
                <w:rFonts w:ascii="Arial" w:hAnsi="Arial" w:cs="Arial"/>
                <w:sz w:val="24"/>
                <w:szCs w:val="24"/>
              </w:rPr>
              <w:t>9</w:t>
            </w:r>
            <w:r>
              <w:rPr>
                <w:rFonts w:ascii="Arial" w:hAnsi="Arial" w:cs="Arial"/>
                <w:sz w:val="24"/>
                <w:szCs w:val="24"/>
              </w:rPr>
              <w:t>0 P.A.</w:t>
            </w:r>
          </w:p>
        </w:tc>
        <w:tc>
          <w:tcPr>
            <w:tcW w:w="3330" w:type="dxa"/>
            <w:shd w:val="clear" w:color="auto" w:fill="FF0000"/>
          </w:tcPr>
          <w:p w14:paraId="1EB6F5BF" w14:textId="54CC812E" w:rsidR="00BC3D25" w:rsidRDefault="00BC3D25" w:rsidP="0013404A">
            <w:pPr>
              <w:jc w:val="both"/>
              <w:rPr>
                <w:rFonts w:ascii="Arial" w:hAnsi="Arial" w:cs="Arial"/>
                <w:sz w:val="24"/>
                <w:szCs w:val="24"/>
              </w:rPr>
            </w:pPr>
            <w:r>
              <w:rPr>
                <w:rFonts w:ascii="Arial" w:hAnsi="Arial" w:cs="Arial"/>
                <w:sz w:val="24"/>
                <w:szCs w:val="24"/>
              </w:rPr>
              <w:t>BDT 345 P.A.</w:t>
            </w:r>
          </w:p>
        </w:tc>
      </w:tr>
      <w:tr w:rsidR="00BA4BAE" w14:paraId="1F689A6F" w14:textId="77777777" w:rsidTr="00BC3D25">
        <w:tc>
          <w:tcPr>
            <w:tcW w:w="9355" w:type="dxa"/>
            <w:gridSpan w:val="3"/>
          </w:tcPr>
          <w:p w14:paraId="3AC7D5FA" w14:textId="70912BD0"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Online banking</w:t>
            </w:r>
          </w:p>
        </w:tc>
      </w:tr>
      <w:tr w:rsidR="00BC3D25" w14:paraId="4392D0D1" w14:textId="77777777" w:rsidTr="00D307AC">
        <w:tc>
          <w:tcPr>
            <w:tcW w:w="2855" w:type="dxa"/>
            <w:shd w:val="clear" w:color="auto" w:fill="2E74B5" w:themeFill="accent5" w:themeFillShade="BF"/>
          </w:tcPr>
          <w:p w14:paraId="51C98577" w14:textId="37BF4F47" w:rsidR="00BC3D25" w:rsidRDefault="00BC3D25" w:rsidP="0013404A">
            <w:pPr>
              <w:jc w:val="both"/>
              <w:rPr>
                <w:rFonts w:ascii="Arial" w:hAnsi="Arial" w:cs="Arial"/>
                <w:sz w:val="24"/>
                <w:szCs w:val="24"/>
              </w:rPr>
            </w:pPr>
            <w:r>
              <w:rPr>
                <w:rFonts w:ascii="Arial" w:hAnsi="Arial" w:cs="Arial"/>
                <w:sz w:val="24"/>
                <w:szCs w:val="24"/>
              </w:rPr>
              <w:t>Personal and Corpnet</w:t>
            </w:r>
          </w:p>
        </w:tc>
        <w:tc>
          <w:tcPr>
            <w:tcW w:w="3170" w:type="dxa"/>
            <w:shd w:val="clear" w:color="auto" w:fill="70AD47" w:themeFill="accent6"/>
          </w:tcPr>
          <w:p w14:paraId="3B1201DE" w14:textId="6F7400EE" w:rsidR="00BC3D25" w:rsidRDefault="00BC3D25" w:rsidP="0013404A">
            <w:pPr>
              <w:jc w:val="both"/>
              <w:rPr>
                <w:rFonts w:ascii="Arial" w:hAnsi="Arial" w:cs="Arial"/>
                <w:sz w:val="24"/>
                <w:szCs w:val="24"/>
              </w:rPr>
            </w:pPr>
            <w:r>
              <w:rPr>
                <w:rFonts w:ascii="Arial" w:hAnsi="Arial" w:cs="Arial"/>
                <w:sz w:val="24"/>
                <w:szCs w:val="24"/>
              </w:rPr>
              <w:t>Personal and Business</w:t>
            </w:r>
          </w:p>
        </w:tc>
        <w:tc>
          <w:tcPr>
            <w:tcW w:w="3330" w:type="dxa"/>
            <w:shd w:val="clear" w:color="auto" w:fill="FF0000"/>
          </w:tcPr>
          <w:p w14:paraId="3F0BD262" w14:textId="158904D6" w:rsidR="00BC3D25" w:rsidRDefault="00BC3D25" w:rsidP="0013404A">
            <w:pPr>
              <w:jc w:val="both"/>
              <w:rPr>
                <w:rFonts w:ascii="Arial" w:hAnsi="Arial" w:cs="Arial"/>
                <w:sz w:val="24"/>
                <w:szCs w:val="24"/>
              </w:rPr>
            </w:pPr>
            <w:r>
              <w:rPr>
                <w:rFonts w:ascii="Arial" w:hAnsi="Arial" w:cs="Arial"/>
                <w:sz w:val="24"/>
                <w:szCs w:val="24"/>
              </w:rPr>
              <w:t>Personal and Business</w:t>
            </w:r>
          </w:p>
        </w:tc>
      </w:tr>
      <w:tr w:rsidR="00BA4BAE" w14:paraId="18AD2221" w14:textId="77777777" w:rsidTr="00BC3D25">
        <w:tc>
          <w:tcPr>
            <w:tcW w:w="9355" w:type="dxa"/>
            <w:gridSpan w:val="3"/>
          </w:tcPr>
          <w:p w14:paraId="13A41458" w14:textId="36FFF8B4"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Mobile Banking</w:t>
            </w:r>
          </w:p>
        </w:tc>
      </w:tr>
      <w:tr w:rsidR="00BC3D25" w14:paraId="44D8A19B" w14:textId="77777777" w:rsidTr="00D307AC">
        <w:tc>
          <w:tcPr>
            <w:tcW w:w="2855" w:type="dxa"/>
            <w:shd w:val="clear" w:color="auto" w:fill="2E74B5" w:themeFill="accent5" w:themeFillShade="BF"/>
          </w:tcPr>
          <w:p w14:paraId="0BC0A331" w14:textId="76C20463" w:rsidR="00BC3D25" w:rsidRDefault="00BC3D25" w:rsidP="0013404A">
            <w:pPr>
              <w:jc w:val="both"/>
              <w:rPr>
                <w:rFonts w:ascii="Arial" w:hAnsi="Arial" w:cs="Arial"/>
                <w:sz w:val="24"/>
                <w:szCs w:val="24"/>
              </w:rPr>
            </w:pPr>
            <w:r>
              <w:rPr>
                <w:rFonts w:ascii="Arial" w:hAnsi="Arial" w:cs="Arial"/>
                <w:sz w:val="24"/>
                <w:szCs w:val="24"/>
              </w:rPr>
              <w:t>N/A</w:t>
            </w:r>
          </w:p>
        </w:tc>
        <w:tc>
          <w:tcPr>
            <w:tcW w:w="3170" w:type="dxa"/>
            <w:shd w:val="clear" w:color="auto" w:fill="70AD47" w:themeFill="accent6"/>
          </w:tcPr>
          <w:p w14:paraId="7841377C" w14:textId="4DC97A1B" w:rsidR="00BC3D25" w:rsidRDefault="00BC3D25" w:rsidP="0013404A">
            <w:pPr>
              <w:jc w:val="both"/>
              <w:rPr>
                <w:rFonts w:ascii="Arial" w:hAnsi="Arial" w:cs="Arial"/>
                <w:sz w:val="24"/>
                <w:szCs w:val="24"/>
              </w:rPr>
            </w:pPr>
            <w:r>
              <w:rPr>
                <w:rFonts w:ascii="Arial" w:hAnsi="Arial" w:cs="Arial"/>
                <w:sz w:val="24"/>
                <w:szCs w:val="24"/>
              </w:rPr>
              <w:t>Yes – First in the country</w:t>
            </w:r>
          </w:p>
        </w:tc>
        <w:tc>
          <w:tcPr>
            <w:tcW w:w="3330" w:type="dxa"/>
            <w:shd w:val="clear" w:color="auto" w:fill="FF0000"/>
          </w:tcPr>
          <w:p w14:paraId="3D5D7184" w14:textId="7DEF5C8F" w:rsidR="00BC3D25" w:rsidRDefault="00BC3D25" w:rsidP="0013404A">
            <w:pPr>
              <w:jc w:val="both"/>
              <w:rPr>
                <w:rFonts w:ascii="Arial" w:hAnsi="Arial" w:cs="Arial"/>
                <w:sz w:val="24"/>
                <w:szCs w:val="24"/>
              </w:rPr>
            </w:pPr>
            <w:r>
              <w:rPr>
                <w:rFonts w:ascii="Arial" w:hAnsi="Arial" w:cs="Arial"/>
                <w:sz w:val="24"/>
                <w:szCs w:val="24"/>
              </w:rPr>
              <w:t>N/A</w:t>
            </w:r>
          </w:p>
        </w:tc>
      </w:tr>
      <w:tr w:rsidR="00BA4BAE" w14:paraId="56F15087" w14:textId="77777777" w:rsidTr="00BC3D25">
        <w:tc>
          <w:tcPr>
            <w:tcW w:w="9355" w:type="dxa"/>
            <w:gridSpan w:val="3"/>
          </w:tcPr>
          <w:p w14:paraId="5209A44F" w14:textId="45A9D179"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SME Banking</w:t>
            </w:r>
          </w:p>
        </w:tc>
      </w:tr>
      <w:tr w:rsidR="00BC3D25" w14:paraId="68BB7132" w14:textId="77777777" w:rsidTr="00D307AC">
        <w:tc>
          <w:tcPr>
            <w:tcW w:w="2855" w:type="dxa"/>
            <w:shd w:val="clear" w:color="auto" w:fill="2E74B5" w:themeFill="accent5" w:themeFillShade="BF"/>
          </w:tcPr>
          <w:p w14:paraId="6C38E9F5" w14:textId="0111ADA3" w:rsidR="00BC3D25" w:rsidRDefault="00BC3D25" w:rsidP="0013404A">
            <w:pPr>
              <w:jc w:val="both"/>
              <w:rPr>
                <w:rFonts w:ascii="Arial" w:hAnsi="Arial" w:cs="Arial"/>
                <w:sz w:val="24"/>
                <w:szCs w:val="24"/>
              </w:rPr>
            </w:pPr>
            <w:r>
              <w:rPr>
                <w:rFonts w:ascii="Arial" w:hAnsi="Arial" w:cs="Arial"/>
                <w:sz w:val="24"/>
                <w:szCs w:val="24"/>
              </w:rPr>
              <w:lastRenderedPageBreak/>
              <w:t>Yes</w:t>
            </w:r>
          </w:p>
        </w:tc>
        <w:tc>
          <w:tcPr>
            <w:tcW w:w="3170" w:type="dxa"/>
            <w:shd w:val="clear" w:color="auto" w:fill="70AD47" w:themeFill="accent6"/>
          </w:tcPr>
          <w:p w14:paraId="5E7458C2" w14:textId="7F18C4AF" w:rsidR="00BC3D25" w:rsidRDefault="00BC3D25" w:rsidP="0013404A">
            <w:pPr>
              <w:jc w:val="both"/>
              <w:rPr>
                <w:rFonts w:ascii="Arial" w:hAnsi="Arial" w:cs="Arial"/>
                <w:sz w:val="24"/>
                <w:szCs w:val="24"/>
              </w:rPr>
            </w:pPr>
            <w:r>
              <w:rPr>
                <w:rFonts w:ascii="Arial" w:hAnsi="Arial" w:cs="Arial"/>
                <w:sz w:val="24"/>
                <w:szCs w:val="24"/>
              </w:rPr>
              <w:t xml:space="preserve">Yes </w:t>
            </w:r>
          </w:p>
        </w:tc>
        <w:tc>
          <w:tcPr>
            <w:tcW w:w="3330" w:type="dxa"/>
            <w:shd w:val="clear" w:color="auto" w:fill="FF0000"/>
          </w:tcPr>
          <w:p w14:paraId="6B2AEC63" w14:textId="6DC54B7F" w:rsidR="00BC3D25" w:rsidRDefault="00BC3D25" w:rsidP="0013404A">
            <w:pPr>
              <w:jc w:val="both"/>
              <w:rPr>
                <w:rFonts w:ascii="Arial" w:hAnsi="Arial" w:cs="Arial"/>
                <w:sz w:val="24"/>
                <w:szCs w:val="24"/>
              </w:rPr>
            </w:pPr>
            <w:r>
              <w:rPr>
                <w:rFonts w:ascii="Arial" w:hAnsi="Arial" w:cs="Arial"/>
                <w:sz w:val="24"/>
                <w:szCs w:val="24"/>
              </w:rPr>
              <w:t>Yes</w:t>
            </w:r>
          </w:p>
        </w:tc>
      </w:tr>
      <w:tr w:rsidR="00BA4BAE" w14:paraId="3C0F967F" w14:textId="77777777" w:rsidTr="00BC3D25">
        <w:tc>
          <w:tcPr>
            <w:tcW w:w="9355" w:type="dxa"/>
            <w:gridSpan w:val="3"/>
          </w:tcPr>
          <w:p w14:paraId="52A5C1FB" w14:textId="09A57E34" w:rsidR="00BA4BAE" w:rsidRPr="00AE3978" w:rsidRDefault="00BA4BAE" w:rsidP="00BA4BAE">
            <w:pPr>
              <w:jc w:val="center"/>
              <w:rPr>
                <w:rFonts w:ascii="Arial" w:hAnsi="Arial" w:cs="Arial"/>
                <w:b/>
                <w:bCs/>
                <w:sz w:val="24"/>
                <w:szCs w:val="24"/>
              </w:rPr>
            </w:pPr>
            <w:r w:rsidRPr="00AE3978">
              <w:rPr>
                <w:rFonts w:ascii="Arial" w:hAnsi="Arial" w:cs="Arial"/>
                <w:b/>
                <w:bCs/>
                <w:sz w:val="24"/>
                <w:szCs w:val="24"/>
              </w:rPr>
              <w:t>Corporate Banking</w:t>
            </w:r>
          </w:p>
        </w:tc>
      </w:tr>
      <w:tr w:rsidR="00BC3D25" w14:paraId="17B4874C" w14:textId="77777777" w:rsidTr="00D307AC">
        <w:tc>
          <w:tcPr>
            <w:tcW w:w="2855" w:type="dxa"/>
            <w:shd w:val="clear" w:color="auto" w:fill="2E74B5" w:themeFill="accent5" w:themeFillShade="BF"/>
          </w:tcPr>
          <w:p w14:paraId="16C36730" w14:textId="0BA2D229" w:rsidR="00BC3D25" w:rsidRDefault="0086351A" w:rsidP="0013404A">
            <w:pPr>
              <w:jc w:val="both"/>
              <w:rPr>
                <w:rFonts w:ascii="Arial" w:hAnsi="Arial" w:cs="Arial"/>
                <w:sz w:val="24"/>
                <w:szCs w:val="24"/>
              </w:rPr>
            </w:pPr>
            <w:r w:rsidRPr="0086351A">
              <w:rPr>
                <w:rFonts w:ascii="Arial" w:hAnsi="Arial" w:cs="Arial"/>
                <w:sz w:val="24"/>
                <w:szCs w:val="24"/>
                <w:highlight w:val="lightGray"/>
              </w:rPr>
              <w:t>Paymaster</w:t>
            </w:r>
            <w:r>
              <w:rPr>
                <w:rFonts w:ascii="Arial" w:hAnsi="Arial" w:cs="Arial"/>
                <w:sz w:val="24"/>
                <w:szCs w:val="24"/>
              </w:rPr>
              <w:t xml:space="preserve"> </w:t>
            </w:r>
            <w:r w:rsidR="003C65AA">
              <w:rPr>
                <w:rFonts w:ascii="Arial" w:hAnsi="Arial" w:cs="Arial"/>
                <w:sz w:val="24"/>
                <w:szCs w:val="24"/>
              </w:rPr>
              <w:t>–</w:t>
            </w:r>
            <w:r>
              <w:rPr>
                <w:rFonts w:ascii="Arial" w:hAnsi="Arial" w:cs="Arial"/>
                <w:sz w:val="24"/>
                <w:szCs w:val="24"/>
              </w:rPr>
              <w:t xml:space="preserve"> </w:t>
            </w:r>
            <w:r w:rsidR="003C65AA">
              <w:rPr>
                <w:rFonts w:ascii="Arial" w:hAnsi="Arial" w:cs="Arial"/>
                <w:sz w:val="24"/>
                <w:szCs w:val="24"/>
              </w:rPr>
              <w:t>A payroll software installed to designated corporates. Easy payment of bills, salaries, wages and dividends without hassle of carrying bulk cash.</w:t>
            </w:r>
          </w:p>
          <w:p w14:paraId="688C0FD0" w14:textId="77777777" w:rsidR="003C65AA" w:rsidRDefault="003C65AA" w:rsidP="0013404A">
            <w:pPr>
              <w:jc w:val="both"/>
              <w:rPr>
                <w:rFonts w:ascii="Arial" w:hAnsi="Arial" w:cs="Arial"/>
                <w:sz w:val="24"/>
                <w:szCs w:val="24"/>
              </w:rPr>
            </w:pPr>
          </w:p>
          <w:p w14:paraId="355525E1" w14:textId="77777777" w:rsidR="003C65AA" w:rsidRDefault="003C65AA" w:rsidP="0013404A">
            <w:pPr>
              <w:jc w:val="both"/>
              <w:rPr>
                <w:rFonts w:ascii="Arial" w:hAnsi="Arial" w:cs="Arial"/>
                <w:sz w:val="24"/>
                <w:szCs w:val="24"/>
              </w:rPr>
            </w:pPr>
          </w:p>
          <w:p w14:paraId="42744D3A" w14:textId="77777777" w:rsidR="003C65AA" w:rsidRDefault="003C65AA" w:rsidP="0013404A">
            <w:pPr>
              <w:jc w:val="both"/>
              <w:rPr>
                <w:rFonts w:ascii="Arial" w:hAnsi="Arial" w:cs="Arial"/>
                <w:sz w:val="24"/>
                <w:szCs w:val="24"/>
              </w:rPr>
            </w:pPr>
            <w:r w:rsidRPr="003C65AA">
              <w:rPr>
                <w:rFonts w:ascii="Arial" w:hAnsi="Arial" w:cs="Arial"/>
                <w:sz w:val="24"/>
                <w:szCs w:val="24"/>
                <w:highlight w:val="lightGray"/>
              </w:rPr>
              <w:t>MMA</w:t>
            </w:r>
            <w:r>
              <w:rPr>
                <w:rFonts w:ascii="Arial" w:hAnsi="Arial" w:cs="Arial"/>
                <w:sz w:val="24"/>
                <w:szCs w:val="24"/>
              </w:rPr>
              <w:t xml:space="preserve"> – Money Market Account is a special facility provided to the corporate clients with idle fund. Interest is received on a monthly basis and withdrawal can be done in short notice.</w:t>
            </w:r>
          </w:p>
          <w:p w14:paraId="22ADF5F0" w14:textId="77777777" w:rsidR="003C65AA" w:rsidRDefault="003C65AA" w:rsidP="0013404A">
            <w:pPr>
              <w:jc w:val="both"/>
              <w:rPr>
                <w:rFonts w:ascii="Arial" w:hAnsi="Arial" w:cs="Arial"/>
                <w:sz w:val="24"/>
                <w:szCs w:val="24"/>
              </w:rPr>
            </w:pPr>
          </w:p>
          <w:p w14:paraId="0F607896" w14:textId="77777777" w:rsidR="003C65AA" w:rsidRDefault="003C65AA" w:rsidP="0013404A">
            <w:pPr>
              <w:jc w:val="both"/>
              <w:rPr>
                <w:rFonts w:ascii="Arial" w:hAnsi="Arial" w:cs="Arial"/>
                <w:sz w:val="24"/>
                <w:szCs w:val="24"/>
              </w:rPr>
            </w:pPr>
            <w:r w:rsidRPr="003C65AA">
              <w:rPr>
                <w:rFonts w:ascii="Arial" w:hAnsi="Arial" w:cs="Arial"/>
                <w:sz w:val="24"/>
                <w:szCs w:val="24"/>
                <w:highlight w:val="lightGray"/>
              </w:rPr>
              <w:t>Financial Derivatives/Forward Contracts</w:t>
            </w:r>
            <w:r>
              <w:rPr>
                <w:rFonts w:ascii="Arial" w:hAnsi="Arial" w:cs="Arial"/>
                <w:sz w:val="24"/>
                <w:szCs w:val="24"/>
              </w:rPr>
              <w:t xml:space="preserve"> – Scope of fixing interest rates and currency rates through options and forward contracts.</w:t>
            </w:r>
          </w:p>
          <w:p w14:paraId="04DAB74D" w14:textId="77777777" w:rsidR="003C65AA" w:rsidRDefault="003C65AA" w:rsidP="0013404A">
            <w:pPr>
              <w:jc w:val="both"/>
              <w:rPr>
                <w:rFonts w:ascii="Arial" w:hAnsi="Arial" w:cs="Arial"/>
                <w:sz w:val="24"/>
                <w:szCs w:val="24"/>
              </w:rPr>
            </w:pPr>
          </w:p>
          <w:p w14:paraId="77DFF905" w14:textId="77777777" w:rsidR="003C65AA" w:rsidRDefault="003C65AA" w:rsidP="0013404A">
            <w:pPr>
              <w:jc w:val="both"/>
              <w:rPr>
                <w:rFonts w:ascii="Arial" w:hAnsi="Arial" w:cs="Arial"/>
                <w:sz w:val="24"/>
                <w:szCs w:val="24"/>
              </w:rPr>
            </w:pPr>
            <w:r w:rsidRPr="003C65AA">
              <w:rPr>
                <w:rFonts w:ascii="Arial" w:hAnsi="Arial" w:cs="Arial"/>
                <w:sz w:val="24"/>
                <w:szCs w:val="24"/>
                <w:highlight w:val="lightGray"/>
              </w:rPr>
              <w:t>Sukannya</w:t>
            </w:r>
            <w:r>
              <w:rPr>
                <w:rFonts w:ascii="Arial" w:hAnsi="Arial" w:cs="Arial"/>
                <w:sz w:val="24"/>
                <w:szCs w:val="24"/>
              </w:rPr>
              <w:t xml:space="preserve"> – Designed for women entrepreneurs experienced in business, and attaining profits for over 1 year. Attractive rates and processing facilities are provided.</w:t>
            </w:r>
          </w:p>
          <w:p w14:paraId="36565F5E" w14:textId="77777777" w:rsidR="003C65AA" w:rsidRDefault="003C65AA" w:rsidP="0013404A">
            <w:pPr>
              <w:jc w:val="both"/>
              <w:rPr>
                <w:rFonts w:ascii="Arial" w:hAnsi="Arial" w:cs="Arial"/>
                <w:sz w:val="24"/>
                <w:szCs w:val="24"/>
              </w:rPr>
            </w:pPr>
          </w:p>
          <w:p w14:paraId="5FBF0678" w14:textId="17CFFDF4" w:rsidR="003C65AA" w:rsidRDefault="003C65AA" w:rsidP="0013404A">
            <w:pPr>
              <w:jc w:val="both"/>
              <w:rPr>
                <w:rFonts w:ascii="Arial" w:hAnsi="Arial" w:cs="Arial"/>
                <w:sz w:val="24"/>
                <w:szCs w:val="24"/>
              </w:rPr>
            </w:pPr>
          </w:p>
        </w:tc>
        <w:tc>
          <w:tcPr>
            <w:tcW w:w="3170" w:type="dxa"/>
            <w:shd w:val="clear" w:color="auto" w:fill="70AD47" w:themeFill="accent6"/>
          </w:tcPr>
          <w:p w14:paraId="1C6DB75D" w14:textId="440A30AA" w:rsidR="00BC3D25" w:rsidRDefault="00BC3D25" w:rsidP="0013404A">
            <w:pPr>
              <w:jc w:val="both"/>
              <w:rPr>
                <w:rFonts w:ascii="Arial" w:hAnsi="Arial" w:cs="Arial"/>
                <w:sz w:val="24"/>
                <w:szCs w:val="24"/>
              </w:rPr>
            </w:pPr>
            <w:r w:rsidRPr="00800F61">
              <w:rPr>
                <w:rFonts w:ascii="Arial" w:hAnsi="Arial" w:cs="Arial"/>
                <w:sz w:val="24"/>
                <w:szCs w:val="24"/>
                <w:highlight w:val="lightGray"/>
              </w:rPr>
              <w:t>Export Retention Quota</w:t>
            </w:r>
          </w:p>
          <w:p w14:paraId="55F9D4FB" w14:textId="77777777" w:rsidR="00BC3D25" w:rsidRDefault="00BC3D25" w:rsidP="0013404A">
            <w:pPr>
              <w:jc w:val="both"/>
              <w:rPr>
                <w:rFonts w:ascii="Arial" w:hAnsi="Arial" w:cs="Arial"/>
                <w:sz w:val="24"/>
                <w:szCs w:val="24"/>
              </w:rPr>
            </w:pPr>
          </w:p>
          <w:p w14:paraId="1F5FF7AB" w14:textId="0AFF60ED" w:rsidR="00BC3D25" w:rsidRDefault="00BC3D25" w:rsidP="0013404A">
            <w:pPr>
              <w:jc w:val="both"/>
              <w:rPr>
                <w:rFonts w:ascii="Arial" w:hAnsi="Arial" w:cs="Arial"/>
                <w:sz w:val="24"/>
                <w:szCs w:val="24"/>
              </w:rPr>
            </w:pPr>
            <w:r w:rsidRPr="00800F61">
              <w:rPr>
                <w:rFonts w:ascii="Arial" w:hAnsi="Arial" w:cs="Arial"/>
                <w:sz w:val="24"/>
                <w:szCs w:val="24"/>
                <w:highlight w:val="lightGray"/>
              </w:rPr>
              <w:t>Business Working Capital</w:t>
            </w:r>
            <w:r>
              <w:rPr>
                <w:rFonts w:ascii="Arial" w:hAnsi="Arial" w:cs="Arial"/>
                <w:sz w:val="24"/>
                <w:szCs w:val="24"/>
              </w:rPr>
              <w:t xml:space="preserve"> (Max 16 Crore, 180 Months, High Turnover Customers, Zero Document Processing Fee, OD/STL/LC/BG/Shipping G/Invoice Financing, Plain FX forward)</w:t>
            </w:r>
          </w:p>
          <w:p w14:paraId="3BAF7B7B" w14:textId="5620E4CA" w:rsidR="00BC3D25" w:rsidRDefault="00BC3D25" w:rsidP="0013404A">
            <w:pPr>
              <w:jc w:val="both"/>
              <w:rPr>
                <w:rFonts w:ascii="Arial" w:hAnsi="Arial" w:cs="Arial"/>
                <w:sz w:val="24"/>
                <w:szCs w:val="24"/>
              </w:rPr>
            </w:pPr>
          </w:p>
          <w:p w14:paraId="46F61012" w14:textId="39739165" w:rsidR="00BC3D25" w:rsidRDefault="00BC3D25" w:rsidP="0013404A">
            <w:pPr>
              <w:jc w:val="both"/>
              <w:rPr>
                <w:rFonts w:ascii="Arial" w:hAnsi="Arial" w:cs="Arial"/>
                <w:sz w:val="24"/>
                <w:szCs w:val="24"/>
              </w:rPr>
            </w:pPr>
            <w:r w:rsidRPr="00800F61">
              <w:rPr>
                <w:rFonts w:ascii="Arial" w:hAnsi="Arial" w:cs="Arial"/>
                <w:sz w:val="24"/>
                <w:szCs w:val="24"/>
                <w:highlight w:val="lightGray"/>
              </w:rPr>
              <w:t>Business Installment Loan</w:t>
            </w:r>
            <w:r>
              <w:rPr>
                <w:rFonts w:ascii="Arial" w:hAnsi="Arial" w:cs="Arial"/>
                <w:sz w:val="24"/>
                <w:szCs w:val="24"/>
              </w:rPr>
              <w:t xml:space="preserve"> (Min 3 Year business Experience and Turnover BDT 2.40 Crore, 12 Months track record, Attractive Proposition, Fast Processing, Good Limit up to 1 Crore, Trained RMs, up to 48 Months)</w:t>
            </w:r>
          </w:p>
          <w:p w14:paraId="219D9E98" w14:textId="36D9EAF6" w:rsidR="00BC3D25" w:rsidRDefault="00BC3D25" w:rsidP="0013404A">
            <w:pPr>
              <w:jc w:val="both"/>
              <w:rPr>
                <w:rFonts w:ascii="Arial" w:hAnsi="Arial" w:cs="Arial"/>
                <w:sz w:val="24"/>
                <w:szCs w:val="24"/>
              </w:rPr>
            </w:pPr>
          </w:p>
          <w:p w14:paraId="6117AC9E" w14:textId="087373AB" w:rsidR="00BC3D25" w:rsidRDefault="00BC3D25" w:rsidP="0013404A">
            <w:pPr>
              <w:jc w:val="both"/>
              <w:rPr>
                <w:rFonts w:ascii="Arial" w:hAnsi="Arial" w:cs="Arial"/>
                <w:sz w:val="24"/>
                <w:szCs w:val="24"/>
              </w:rPr>
            </w:pPr>
            <w:r w:rsidRPr="00800F61">
              <w:rPr>
                <w:rFonts w:ascii="Arial" w:hAnsi="Arial" w:cs="Arial"/>
                <w:sz w:val="24"/>
                <w:szCs w:val="24"/>
                <w:highlight w:val="lightGray"/>
              </w:rPr>
              <w:t>Loan Against Property</w:t>
            </w:r>
            <w:r>
              <w:rPr>
                <w:rFonts w:ascii="Arial" w:hAnsi="Arial" w:cs="Arial"/>
                <w:sz w:val="24"/>
                <w:szCs w:val="24"/>
              </w:rPr>
              <w:t xml:space="preserve"> (Commercial up to 60% of mortgaged property’s current market value, residential 75%, 180 months, Quick Process, attractive limit up to BDT 3.4 crore, Low rates)</w:t>
            </w:r>
          </w:p>
          <w:p w14:paraId="50291859" w14:textId="5397F522" w:rsidR="00BC3D25" w:rsidRDefault="00BC3D25" w:rsidP="0013404A">
            <w:pPr>
              <w:jc w:val="both"/>
              <w:rPr>
                <w:rFonts w:ascii="Arial" w:hAnsi="Arial" w:cs="Arial"/>
                <w:sz w:val="24"/>
                <w:szCs w:val="24"/>
              </w:rPr>
            </w:pPr>
          </w:p>
          <w:p w14:paraId="07A3FB49" w14:textId="422592C8" w:rsidR="00BC3D25" w:rsidRDefault="00BC3D25" w:rsidP="0013404A">
            <w:pPr>
              <w:jc w:val="both"/>
              <w:rPr>
                <w:rFonts w:ascii="Arial" w:hAnsi="Arial" w:cs="Arial"/>
                <w:sz w:val="24"/>
                <w:szCs w:val="24"/>
              </w:rPr>
            </w:pPr>
            <w:r w:rsidRPr="00800F61">
              <w:rPr>
                <w:rFonts w:ascii="Arial" w:hAnsi="Arial" w:cs="Arial"/>
                <w:sz w:val="24"/>
                <w:szCs w:val="24"/>
                <w:highlight w:val="lightGray"/>
              </w:rPr>
              <w:t>Orjon</w:t>
            </w:r>
            <w:r>
              <w:rPr>
                <w:rFonts w:ascii="Arial" w:hAnsi="Arial" w:cs="Arial"/>
                <w:sz w:val="24"/>
                <w:szCs w:val="24"/>
              </w:rPr>
              <w:t xml:space="preserve"> (Designed for Women, 3 years’ experience, BDT 2.40 crore sales turnover, low interest rate, quick process, up to 48 months, attractive limit of 1 crore, No collateral) </w:t>
            </w:r>
          </w:p>
          <w:p w14:paraId="13ECA857" w14:textId="7902C5C1" w:rsidR="00BC3D25" w:rsidRDefault="00BC3D25" w:rsidP="0013404A">
            <w:pPr>
              <w:jc w:val="both"/>
              <w:rPr>
                <w:rFonts w:ascii="Arial" w:hAnsi="Arial" w:cs="Arial"/>
                <w:sz w:val="24"/>
                <w:szCs w:val="24"/>
              </w:rPr>
            </w:pPr>
          </w:p>
          <w:p w14:paraId="7A696722" w14:textId="77777777" w:rsidR="00BC3D25" w:rsidRDefault="00BC3D25" w:rsidP="0013404A">
            <w:pPr>
              <w:jc w:val="both"/>
              <w:rPr>
                <w:rFonts w:ascii="Arial" w:hAnsi="Arial" w:cs="Arial"/>
                <w:sz w:val="24"/>
                <w:szCs w:val="24"/>
              </w:rPr>
            </w:pPr>
          </w:p>
          <w:p w14:paraId="3E6821EE" w14:textId="2AC9EB98" w:rsidR="00BC3D25" w:rsidRDefault="00BC3D25" w:rsidP="0013404A">
            <w:pPr>
              <w:jc w:val="both"/>
              <w:rPr>
                <w:rFonts w:ascii="Arial" w:hAnsi="Arial" w:cs="Arial"/>
                <w:sz w:val="24"/>
                <w:szCs w:val="24"/>
              </w:rPr>
            </w:pPr>
          </w:p>
        </w:tc>
        <w:tc>
          <w:tcPr>
            <w:tcW w:w="3330" w:type="dxa"/>
            <w:shd w:val="clear" w:color="auto" w:fill="FF0000"/>
          </w:tcPr>
          <w:p w14:paraId="22FAF711" w14:textId="77777777" w:rsidR="00BC3D25" w:rsidRDefault="00BC3D25" w:rsidP="00E516BF">
            <w:pPr>
              <w:rPr>
                <w:rFonts w:ascii="Arial" w:hAnsi="Arial" w:cs="Arial"/>
                <w:sz w:val="24"/>
                <w:szCs w:val="24"/>
              </w:rPr>
            </w:pPr>
            <w:r w:rsidRPr="00E516BF">
              <w:rPr>
                <w:rFonts w:ascii="Arial" w:hAnsi="Arial" w:cs="Arial"/>
                <w:sz w:val="24"/>
                <w:szCs w:val="24"/>
                <w:highlight w:val="lightGray"/>
              </w:rPr>
              <w:t>S</w:t>
            </w:r>
            <w:r w:rsidR="00E516BF" w:rsidRPr="00E516BF">
              <w:rPr>
                <w:rFonts w:ascii="Arial" w:hAnsi="Arial" w:cs="Arial"/>
                <w:sz w:val="24"/>
                <w:szCs w:val="24"/>
                <w:highlight w:val="lightGray"/>
              </w:rPr>
              <w:t>ustainable Loans</w:t>
            </w:r>
            <w:r w:rsidR="00E516BF">
              <w:rPr>
                <w:rFonts w:ascii="Arial" w:hAnsi="Arial" w:cs="Arial"/>
                <w:sz w:val="24"/>
                <w:szCs w:val="24"/>
              </w:rPr>
              <w:t>- Bangladesh’s first ever loans related to environmental and societal benefits offered by HSBC.</w:t>
            </w:r>
          </w:p>
          <w:p w14:paraId="3DEECDA1" w14:textId="77777777" w:rsidR="00E516BF" w:rsidRDefault="00E516BF" w:rsidP="00E516BF">
            <w:pPr>
              <w:rPr>
                <w:rFonts w:ascii="Arial" w:hAnsi="Arial" w:cs="Arial"/>
                <w:sz w:val="24"/>
                <w:szCs w:val="24"/>
              </w:rPr>
            </w:pPr>
          </w:p>
          <w:p w14:paraId="6C996B3D" w14:textId="77777777" w:rsidR="00E516BF" w:rsidRDefault="00E516BF" w:rsidP="00E516BF">
            <w:pPr>
              <w:rPr>
                <w:rFonts w:ascii="Arial" w:hAnsi="Arial" w:cs="Arial"/>
                <w:sz w:val="24"/>
                <w:szCs w:val="24"/>
              </w:rPr>
            </w:pPr>
            <w:r w:rsidRPr="00E516BF">
              <w:rPr>
                <w:rFonts w:ascii="Arial" w:hAnsi="Arial" w:cs="Arial"/>
                <w:sz w:val="24"/>
                <w:szCs w:val="24"/>
                <w:highlight w:val="lightGray"/>
              </w:rPr>
              <w:t>Bangabandhu Satellite 1</w:t>
            </w:r>
            <w:r>
              <w:rPr>
                <w:rFonts w:ascii="Arial" w:hAnsi="Arial" w:cs="Arial"/>
                <w:sz w:val="24"/>
                <w:szCs w:val="24"/>
              </w:rPr>
              <w:t xml:space="preserve"> - HSBC invested in the first ever satellite launch in Bangladesh</w:t>
            </w:r>
          </w:p>
          <w:p w14:paraId="1600BA6B" w14:textId="77777777" w:rsidR="00E516BF" w:rsidRDefault="00E516BF" w:rsidP="00E516BF">
            <w:pPr>
              <w:rPr>
                <w:rFonts w:ascii="Arial" w:hAnsi="Arial" w:cs="Arial"/>
                <w:sz w:val="24"/>
                <w:szCs w:val="24"/>
              </w:rPr>
            </w:pPr>
          </w:p>
          <w:p w14:paraId="698DB443" w14:textId="77777777" w:rsidR="00E516BF" w:rsidRDefault="00E516BF" w:rsidP="00E516BF">
            <w:pPr>
              <w:rPr>
                <w:rFonts w:ascii="Arial" w:hAnsi="Arial" w:cs="Arial"/>
                <w:sz w:val="24"/>
                <w:szCs w:val="24"/>
              </w:rPr>
            </w:pPr>
            <w:r w:rsidRPr="00C31A9C">
              <w:rPr>
                <w:rFonts w:ascii="Arial" w:hAnsi="Arial" w:cs="Arial"/>
                <w:sz w:val="24"/>
                <w:szCs w:val="24"/>
                <w:highlight w:val="lightGray"/>
              </w:rPr>
              <w:t>Securitized Mobil</w:t>
            </w:r>
            <w:r w:rsidR="00C31A9C" w:rsidRPr="00C31A9C">
              <w:rPr>
                <w:rFonts w:ascii="Arial" w:hAnsi="Arial" w:cs="Arial"/>
                <w:sz w:val="24"/>
                <w:szCs w:val="24"/>
                <w:highlight w:val="lightGray"/>
              </w:rPr>
              <w:t xml:space="preserve">e </w:t>
            </w:r>
            <w:r w:rsidRPr="00C31A9C">
              <w:rPr>
                <w:rFonts w:ascii="Arial" w:hAnsi="Arial" w:cs="Arial"/>
                <w:sz w:val="24"/>
                <w:szCs w:val="24"/>
                <w:highlight w:val="lightGray"/>
              </w:rPr>
              <w:t>Banking</w:t>
            </w:r>
            <w:r w:rsidR="00C31A9C" w:rsidRPr="00C31A9C">
              <w:rPr>
                <w:rFonts w:ascii="Arial" w:hAnsi="Arial" w:cs="Arial"/>
                <w:sz w:val="24"/>
                <w:szCs w:val="24"/>
                <w:highlight w:val="lightGray"/>
              </w:rPr>
              <w:t xml:space="preserve"> for Corporates</w:t>
            </w:r>
            <w:r w:rsidR="00C31A9C">
              <w:rPr>
                <w:rFonts w:ascii="Arial" w:hAnsi="Arial" w:cs="Arial"/>
                <w:sz w:val="24"/>
                <w:szCs w:val="24"/>
              </w:rPr>
              <w:t xml:space="preserve"> – It reduces risk of data loss and theft.</w:t>
            </w:r>
          </w:p>
          <w:p w14:paraId="26736F92" w14:textId="77777777" w:rsidR="00C31A9C" w:rsidRDefault="00C31A9C" w:rsidP="00E516BF">
            <w:pPr>
              <w:rPr>
                <w:rFonts w:ascii="Arial" w:hAnsi="Arial" w:cs="Arial"/>
                <w:sz w:val="24"/>
                <w:szCs w:val="24"/>
              </w:rPr>
            </w:pPr>
          </w:p>
          <w:p w14:paraId="57127233" w14:textId="77777777" w:rsidR="00C31A9C" w:rsidRDefault="00C31A9C" w:rsidP="00E516BF">
            <w:pPr>
              <w:rPr>
                <w:rFonts w:ascii="Arial" w:hAnsi="Arial" w:cs="Arial"/>
                <w:sz w:val="24"/>
                <w:szCs w:val="24"/>
              </w:rPr>
            </w:pPr>
            <w:r w:rsidRPr="00C31A9C">
              <w:rPr>
                <w:rFonts w:ascii="Arial" w:hAnsi="Arial" w:cs="Arial"/>
                <w:sz w:val="24"/>
                <w:szCs w:val="24"/>
                <w:highlight w:val="lightGray"/>
              </w:rPr>
              <w:t>Working Capital and Trade Related Finance are available</w:t>
            </w:r>
            <w:r>
              <w:rPr>
                <w:rFonts w:ascii="Arial" w:hAnsi="Arial" w:cs="Arial"/>
                <w:sz w:val="24"/>
                <w:szCs w:val="24"/>
              </w:rPr>
              <w:t>.</w:t>
            </w:r>
          </w:p>
          <w:p w14:paraId="06C385DE" w14:textId="77777777" w:rsidR="00C31A9C" w:rsidRDefault="00C31A9C" w:rsidP="00E516BF">
            <w:pPr>
              <w:rPr>
                <w:rFonts w:ascii="Arial" w:hAnsi="Arial" w:cs="Arial"/>
                <w:sz w:val="24"/>
                <w:szCs w:val="24"/>
              </w:rPr>
            </w:pPr>
          </w:p>
          <w:p w14:paraId="6D6C2EFD" w14:textId="77777777" w:rsidR="00C31A9C" w:rsidRDefault="00C31A9C" w:rsidP="00E516BF">
            <w:pPr>
              <w:rPr>
                <w:rFonts w:ascii="Arial" w:hAnsi="Arial" w:cs="Arial"/>
                <w:sz w:val="24"/>
                <w:szCs w:val="24"/>
              </w:rPr>
            </w:pPr>
            <w:r w:rsidRPr="00C31A9C">
              <w:rPr>
                <w:rFonts w:ascii="Arial" w:hAnsi="Arial" w:cs="Arial"/>
                <w:sz w:val="24"/>
                <w:szCs w:val="24"/>
                <w:highlight w:val="lightGray"/>
              </w:rPr>
              <w:t xml:space="preserve">Silk Route investment and </w:t>
            </w:r>
            <w:r>
              <w:rPr>
                <w:rFonts w:ascii="Arial" w:hAnsi="Arial" w:cs="Arial"/>
                <w:sz w:val="24"/>
                <w:szCs w:val="24"/>
                <w:highlight w:val="lightGray"/>
              </w:rPr>
              <w:t>T</w:t>
            </w:r>
            <w:r w:rsidRPr="00C31A9C">
              <w:rPr>
                <w:rFonts w:ascii="Arial" w:hAnsi="Arial" w:cs="Arial"/>
                <w:sz w:val="24"/>
                <w:szCs w:val="24"/>
                <w:highlight w:val="lightGray"/>
              </w:rPr>
              <w:t xml:space="preserve">extile and Economic </w:t>
            </w:r>
            <w:r>
              <w:rPr>
                <w:rFonts w:ascii="Arial" w:hAnsi="Arial" w:cs="Arial"/>
                <w:sz w:val="24"/>
                <w:szCs w:val="24"/>
                <w:highlight w:val="lightGray"/>
              </w:rPr>
              <w:t xml:space="preserve">Sector </w:t>
            </w:r>
            <w:r w:rsidRPr="00514EC8">
              <w:rPr>
                <w:rFonts w:ascii="Arial" w:hAnsi="Arial" w:cs="Arial"/>
                <w:sz w:val="24"/>
                <w:szCs w:val="24"/>
                <w:highlight w:val="lightGray"/>
              </w:rPr>
              <w:t xml:space="preserve">Growth </w:t>
            </w:r>
            <w:r w:rsidR="00514EC8" w:rsidRPr="00514EC8">
              <w:rPr>
                <w:rFonts w:ascii="Arial" w:hAnsi="Arial" w:cs="Arial"/>
                <w:sz w:val="24"/>
                <w:szCs w:val="24"/>
                <w:highlight w:val="lightGray"/>
              </w:rPr>
              <w:t>with HSBC.</w:t>
            </w:r>
          </w:p>
          <w:p w14:paraId="22412C2B" w14:textId="77777777" w:rsidR="00514EC8" w:rsidRDefault="00514EC8" w:rsidP="00E516BF">
            <w:pPr>
              <w:rPr>
                <w:rFonts w:ascii="Arial" w:hAnsi="Arial" w:cs="Arial"/>
                <w:sz w:val="24"/>
                <w:szCs w:val="24"/>
              </w:rPr>
            </w:pPr>
          </w:p>
          <w:p w14:paraId="2CCB8B87" w14:textId="6A538C7B" w:rsidR="00514EC8" w:rsidRDefault="00514EC8" w:rsidP="00E516BF">
            <w:pPr>
              <w:rPr>
                <w:rFonts w:ascii="Arial" w:hAnsi="Arial" w:cs="Arial"/>
                <w:sz w:val="24"/>
                <w:szCs w:val="24"/>
              </w:rPr>
            </w:pPr>
          </w:p>
        </w:tc>
      </w:tr>
      <w:tr w:rsidR="009F20A8" w14:paraId="3E154B6F" w14:textId="77777777" w:rsidTr="00BC3D25">
        <w:tc>
          <w:tcPr>
            <w:tcW w:w="9355" w:type="dxa"/>
            <w:gridSpan w:val="3"/>
          </w:tcPr>
          <w:p w14:paraId="066DD1C6" w14:textId="713C68AB" w:rsidR="009F20A8" w:rsidRPr="00AE3978" w:rsidRDefault="009F20A8" w:rsidP="009F20A8">
            <w:pPr>
              <w:jc w:val="center"/>
              <w:rPr>
                <w:rFonts w:ascii="Arial" w:hAnsi="Arial" w:cs="Arial"/>
                <w:b/>
                <w:bCs/>
                <w:sz w:val="24"/>
                <w:szCs w:val="24"/>
              </w:rPr>
            </w:pPr>
            <w:r w:rsidRPr="00AE3978">
              <w:rPr>
                <w:rFonts w:ascii="Arial" w:hAnsi="Arial" w:cs="Arial"/>
                <w:b/>
                <w:bCs/>
                <w:sz w:val="24"/>
                <w:szCs w:val="24"/>
              </w:rPr>
              <w:t>Islamic Banking</w:t>
            </w:r>
          </w:p>
        </w:tc>
      </w:tr>
      <w:tr w:rsidR="00BC3D25" w14:paraId="10310148" w14:textId="77777777" w:rsidTr="00D307AC">
        <w:tc>
          <w:tcPr>
            <w:tcW w:w="2855" w:type="dxa"/>
            <w:shd w:val="clear" w:color="auto" w:fill="2E74B5" w:themeFill="accent5" w:themeFillShade="BF"/>
          </w:tcPr>
          <w:p w14:paraId="24AEAB81" w14:textId="54592956" w:rsidR="00BC3D25" w:rsidRDefault="00BC3D25" w:rsidP="0013404A">
            <w:pPr>
              <w:jc w:val="both"/>
              <w:rPr>
                <w:rFonts w:ascii="Arial" w:hAnsi="Arial" w:cs="Arial"/>
                <w:sz w:val="24"/>
                <w:szCs w:val="24"/>
              </w:rPr>
            </w:pPr>
            <w:r>
              <w:rPr>
                <w:rFonts w:ascii="Arial" w:hAnsi="Arial" w:cs="Arial"/>
                <w:sz w:val="24"/>
                <w:szCs w:val="24"/>
              </w:rPr>
              <w:t>N/A</w:t>
            </w:r>
          </w:p>
        </w:tc>
        <w:tc>
          <w:tcPr>
            <w:tcW w:w="3170" w:type="dxa"/>
            <w:shd w:val="clear" w:color="auto" w:fill="70AD47" w:themeFill="accent6"/>
          </w:tcPr>
          <w:p w14:paraId="5BF63C64" w14:textId="70034DBB" w:rsidR="00BC3D25" w:rsidRDefault="00BC3D25" w:rsidP="0013404A">
            <w:pPr>
              <w:jc w:val="both"/>
              <w:rPr>
                <w:rFonts w:ascii="Arial" w:hAnsi="Arial" w:cs="Arial"/>
                <w:sz w:val="24"/>
                <w:szCs w:val="24"/>
              </w:rPr>
            </w:pPr>
            <w:r>
              <w:rPr>
                <w:rFonts w:ascii="Arial" w:hAnsi="Arial" w:cs="Arial"/>
                <w:sz w:val="24"/>
                <w:szCs w:val="24"/>
              </w:rPr>
              <w:t>Saadiq Islamic Banking</w:t>
            </w:r>
          </w:p>
        </w:tc>
        <w:tc>
          <w:tcPr>
            <w:tcW w:w="3330" w:type="dxa"/>
            <w:shd w:val="clear" w:color="auto" w:fill="FF0000"/>
          </w:tcPr>
          <w:p w14:paraId="5D57E675" w14:textId="6D56BAED" w:rsidR="00BC3D25" w:rsidRDefault="00BC3D25" w:rsidP="0013404A">
            <w:pPr>
              <w:jc w:val="both"/>
              <w:rPr>
                <w:rFonts w:ascii="Arial" w:hAnsi="Arial" w:cs="Arial"/>
                <w:sz w:val="24"/>
                <w:szCs w:val="24"/>
              </w:rPr>
            </w:pPr>
            <w:r>
              <w:rPr>
                <w:rFonts w:ascii="Arial" w:hAnsi="Arial" w:cs="Arial"/>
                <w:sz w:val="24"/>
                <w:szCs w:val="24"/>
              </w:rPr>
              <w:t>Amanah Islamic Banking</w:t>
            </w:r>
          </w:p>
        </w:tc>
      </w:tr>
    </w:tbl>
    <w:p w14:paraId="7A8C0742" w14:textId="77777777" w:rsidR="00F741E1" w:rsidRDefault="00F741E1" w:rsidP="0013404A">
      <w:pPr>
        <w:spacing w:line="240" w:lineRule="auto"/>
        <w:jc w:val="both"/>
        <w:rPr>
          <w:rFonts w:ascii="Arial" w:hAnsi="Arial" w:cs="Arial"/>
          <w:sz w:val="24"/>
          <w:szCs w:val="24"/>
        </w:rPr>
      </w:pPr>
    </w:p>
    <w:p w14:paraId="67D893CB" w14:textId="77777777" w:rsidR="00D84725" w:rsidRPr="0013404A" w:rsidRDefault="00D84725" w:rsidP="0013404A">
      <w:pPr>
        <w:spacing w:line="240" w:lineRule="auto"/>
        <w:jc w:val="both"/>
        <w:rPr>
          <w:rFonts w:ascii="Arial" w:hAnsi="Arial" w:cs="Arial"/>
          <w:sz w:val="24"/>
          <w:szCs w:val="24"/>
        </w:rPr>
      </w:pPr>
    </w:p>
    <w:p w14:paraId="57C1C561" w14:textId="26A7371F" w:rsidR="00123F6A" w:rsidRDefault="00C01C3E" w:rsidP="004F3DC8">
      <w:pPr>
        <w:spacing w:line="240" w:lineRule="auto"/>
        <w:jc w:val="both"/>
        <w:rPr>
          <w:rFonts w:ascii="Arial" w:hAnsi="Arial" w:cs="Arial"/>
          <w:sz w:val="24"/>
          <w:szCs w:val="24"/>
        </w:rPr>
      </w:pPr>
      <w:r w:rsidRPr="003B6690">
        <w:rPr>
          <w:rFonts w:ascii="Arial" w:hAnsi="Arial" w:cs="Arial"/>
          <w:noProof/>
        </w:rPr>
        <w:lastRenderedPageBreak/>
        <mc:AlternateContent>
          <mc:Choice Requires="wps">
            <w:drawing>
              <wp:anchor distT="0" distB="0" distL="114300" distR="114300" simplePos="0" relativeHeight="251732992" behindDoc="1" locked="0" layoutInCell="1" allowOverlap="1" wp14:anchorId="0720F7AB" wp14:editId="330C5459">
                <wp:simplePos x="0" y="0"/>
                <wp:positionH relativeFrom="page">
                  <wp:align>right</wp:align>
                </wp:positionH>
                <wp:positionV relativeFrom="paragraph">
                  <wp:posOffset>-916305</wp:posOffset>
                </wp:positionV>
                <wp:extent cx="7753350" cy="10591800"/>
                <wp:effectExtent l="0" t="0" r="19050" b="19050"/>
                <wp:wrapNone/>
                <wp:docPr id="84" name="Rectangle 84"/>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lin ang="0" scaled="1"/>
                          <a:tileRect/>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6DE57" id="Rectangle 84" o:spid="_x0000_s1026" style="position:absolute;margin-left:559.3pt;margin-top:-72.15pt;width:610.5pt;height:834pt;z-index:-25158348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" fillcolor="#1e3e77" strokecolor="#2f528f" strokeweight="1pt">
                <v:fill color2="#3a6fce" rotate="t" angle="90" colors="0 #1e3e77;.5 #2f5cac;1 #3a6fce" focus="100%" type="gradient"/>
                <w10:wrap anchorx="page"/>
              </v:rect>
            </w:pict>
          </mc:Fallback>
        </mc:AlternateContent>
      </w:r>
    </w:p>
    <w:p w14:paraId="77CA7818" w14:textId="0F4571E3" w:rsidR="00123F6A" w:rsidRDefault="00123F6A" w:rsidP="004F3DC8">
      <w:pPr>
        <w:spacing w:line="240" w:lineRule="auto"/>
        <w:jc w:val="both"/>
        <w:rPr>
          <w:rFonts w:ascii="Arial" w:hAnsi="Arial" w:cs="Arial"/>
          <w:sz w:val="24"/>
          <w:szCs w:val="24"/>
        </w:rPr>
      </w:pPr>
    </w:p>
    <w:p w14:paraId="7EEE0D72" w14:textId="4D169D2F" w:rsidR="00266473" w:rsidRDefault="00266473" w:rsidP="004F3DC8">
      <w:pPr>
        <w:spacing w:line="240" w:lineRule="auto"/>
        <w:jc w:val="both"/>
        <w:rPr>
          <w:rFonts w:ascii="Arial" w:hAnsi="Arial" w:cs="Arial"/>
          <w:sz w:val="24"/>
          <w:szCs w:val="24"/>
        </w:rPr>
      </w:pPr>
    </w:p>
    <w:p w14:paraId="4C0DE1C9" w14:textId="69B33E58" w:rsidR="00266473" w:rsidRDefault="00D20393" w:rsidP="00E04374">
      <w:pPr>
        <w:spacing w:line="240" w:lineRule="auto"/>
        <w:jc w:val="center"/>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45280" behindDoc="0" locked="0" layoutInCell="1" allowOverlap="1" wp14:anchorId="57048CE6" wp14:editId="66C07B20">
                <wp:simplePos x="0" y="0"/>
                <wp:positionH relativeFrom="margin">
                  <wp:align>center</wp:align>
                </wp:positionH>
                <wp:positionV relativeFrom="paragraph">
                  <wp:posOffset>422910</wp:posOffset>
                </wp:positionV>
                <wp:extent cx="2683823" cy="16576"/>
                <wp:effectExtent l="19050" t="19050" r="21590" b="21590"/>
                <wp:wrapNone/>
                <wp:docPr id="91" name="Straight Connector 91"/>
                <wp:cNvGraphicFramePr/>
                <a:graphic xmlns:a="http://schemas.openxmlformats.org/drawingml/2006/main">
                  <a:graphicData uri="http://schemas.microsoft.com/office/word/2010/wordprocessingShape">
                    <wps:wsp>
                      <wps:cNvCnPr/>
                      <wps:spPr>
                        <a:xfrm>
                          <a:off x="0" y="0"/>
                          <a:ext cx="2683823" cy="16576"/>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ACCB6E" id="Straight Connector 91" o:spid="_x0000_s1026" style="position:absolute;z-index:251745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3.3pt" to="211.3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" strokecolor="#44546a" strokeweight="3pt">
                <v:stroke joinstyle="miter"/>
                <w10:wrap anchorx="margin"/>
              </v:line>
            </w:pict>
          </mc:Fallback>
        </mc:AlternateContent>
      </w:r>
      <w:r w:rsidR="00266473">
        <w:rPr>
          <w:rFonts w:ascii="Arial" w:hAnsi="Arial" w:cs="Arial"/>
          <w:sz w:val="56"/>
          <w:szCs w:val="56"/>
        </w:rPr>
        <w:t>CAMEL ANALYSIS</w:t>
      </w:r>
    </w:p>
    <w:p w14:paraId="5E232DB3" w14:textId="3BD77DFD" w:rsidR="00266473" w:rsidRDefault="00266473" w:rsidP="004F3DC8">
      <w:pPr>
        <w:spacing w:line="240" w:lineRule="auto"/>
        <w:jc w:val="both"/>
        <w:rPr>
          <w:rFonts w:ascii="Arial" w:hAnsi="Arial" w:cs="Arial"/>
          <w:sz w:val="56"/>
          <w:szCs w:val="56"/>
        </w:rPr>
      </w:pPr>
    </w:p>
    <w:p w14:paraId="0B8AD5C1" w14:textId="5584EE8C" w:rsidR="00DD5270" w:rsidRDefault="00DD5270" w:rsidP="005C4C00">
      <w:pPr>
        <w:spacing w:line="240" w:lineRule="auto"/>
        <w:rPr>
          <w:rFonts w:ascii="Arial" w:hAnsi="Arial" w:cs="Arial"/>
          <w:sz w:val="24"/>
          <w:szCs w:val="24"/>
        </w:rPr>
      </w:pPr>
    </w:p>
    <w:p w14:paraId="23E192B7" w14:textId="77FA5BE7" w:rsidR="00DD5270" w:rsidRDefault="005666F8" w:rsidP="005C4C00">
      <w:pPr>
        <w:spacing w:line="240" w:lineRule="auto"/>
        <w:rPr>
          <w:rFonts w:ascii="Arial" w:hAnsi="Arial" w:cs="Arial"/>
          <w:sz w:val="24"/>
          <w:szCs w:val="24"/>
        </w:rPr>
      </w:pPr>
      <w:r>
        <w:rPr>
          <w:rFonts w:ascii="Arial" w:hAnsi="Arial" w:cs="Arial"/>
          <w:noProof/>
        </w:rPr>
        <mc:AlternateContent>
          <mc:Choice Requires="am3d">
            <w:drawing>
              <wp:anchor distT="0" distB="0" distL="114300" distR="114300" simplePos="0" relativeHeight="251773952" behindDoc="0" locked="0" layoutInCell="1" allowOverlap="1" wp14:anchorId="2FFDA5D6" wp14:editId="2EF05E50">
                <wp:simplePos x="0" y="0"/>
                <wp:positionH relativeFrom="margin">
                  <wp:align>center</wp:align>
                </wp:positionH>
                <wp:positionV relativeFrom="page">
                  <wp:posOffset>3302454</wp:posOffset>
                </wp:positionV>
                <wp:extent cx="1884645" cy="2530913"/>
                <wp:effectExtent l="0" t="0" r="1905" b="3175"/>
                <wp:wrapNone/>
                <wp:docPr id="111" name="3D Model 111" descr="Camel Ring"/>
                <wp:cNvGraphicFramePr>
                  <a:graphicFrameLocks xmlns:a="http://schemas.openxmlformats.org/drawingml/2006/main" noChangeAspect="1"/>
                </wp:cNvGraphicFramePr>
                <a:graphic xmlns:a="http://schemas.openxmlformats.org/drawingml/2006/main">
                  <a:graphicData uri="http://schemas.microsoft.com/office/drawing/2017/model3d">
                    <am3d:model3d r:embed="rId62">
                      <am3d:spPr>
                        <a:xfrm>
                          <a:off x="0" y="0"/>
                          <a:ext cx="1884645" cy="2530913"/>
                        </a:xfrm>
                        <a:prstGeom prst="rect">
                          <a:avLst/>
                        </a:prstGeom>
                      </am3d:spPr>
                      <am3d:camera>
                        <am3d:pos x="0" y="0" z="60278364"/>
                        <am3d:up dx="0" dy="36000000" dz="0"/>
                        <am3d:lookAt x="0" y="0" z="0"/>
                        <am3d:perspective fov="2700000"/>
                      </am3d:camera>
                      <am3d:trans>
                        <am3d:meterPerModelUnit n="26096" d="1000000"/>
                        <am3d:preTrans dx="5872" dy="55940" dz="-6058228"/>
                        <am3d:scale>
                          <am3d:sx n="1000000" d="1000000"/>
                          <am3d:sy n="1000000" d="1000000"/>
                          <am3d:sz n="1000000" d="1000000"/>
                        </am3d:scale>
                        <am3d:rot ax="16200000"/>
                        <am3d:postTrans dx="0" dy="0" dz="0"/>
                      </am3d:trans>
                      <am3d:raster rName="Office3DRenderer" rVer="16.0.8326">
                        <am3d:blip r:embed="rId63"/>
                      </am3d:raster>
                      <am3d:objViewport viewportSz="3199103"/>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73952" behindDoc="0" locked="0" layoutInCell="1" allowOverlap="1" wp14:anchorId="2FFDA5D6" wp14:editId="2EF05E50">
                <wp:simplePos x="0" y="0"/>
                <wp:positionH relativeFrom="margin">
                  <wp:align>center</wp:align>
                </wp:positionH>
                <wp:positionV relativeFrom="page">
                  <wp:posOffset>3302454</wp:posOffset>
                </wp:positionV>
                <wp:extent cx="1884645" cy="2530913"/>
                <wp:effectExtent l="0" t="0" r="1905" b="3175"/>
                <wp:wrapNone/>
                <wp:docPr id="111" name="3D Model 111" descr="Camel Ring"/>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11" name="3D Model 111" descr="Camel Ring"/>
                        <pic:cNvPicPr>
                          <a:picLocks noGrp="1" noRot="1" noChangeAspect="1" noMove="1" noResize="1" noEditPoints="1" noAdjustHandles="1" noChangeArrowheads="1" noChangeShapeType="1" noCrop="1"/>
                        </pic:cNvPicPr>
                      </pic:nvPicPr>
                      <pic:blipFill>
                        <a:blip r:embed="rId63"/>
                        <a:stretch>
                          <a:fillRect/>
                        </a:stretch>
                      </pic:blipFill>
                      <pic:spPr>
                        <a:xfrm>
                          <a:off x="0" y="0"/>
                          <a:ext cx="1884045" cy="253047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1380486F" w14:textId="0D9AB572" w:rsidR="00DD5270" w:rsidRDefault="00DD5270" w:rsidP="005C4C00">
      <w:pPr>
        <w:spacing w:line="240" w:lineRule="auto"/>
        <w:rPr>
          <w:rFonts w:ascii="Arial" w:hAnsi="Arial" w:cs="Arial"/>
          <w:sz w:val="24"/>
          <w:szCs w:val="24"/>
        </w:rPr>
      </w:pPr>
    </w:p>
    <w:p w14:paraId="0C9CAFC9" w14:textId="77777777" w:rsidR="00DD5270" w:rsidRDefault="00DD5270" w:rsidP="005C4C00">
      <w:pPr>
        <w:spacing w:line="240" w:lineRule="auto"/>
        <w:rPr>
          <w:rFonts w:ascii="Arial" w:hAnsi="Arial" w:cs="Arial"/>
          <w:sz w:val="24"/>
          <w:szCs w:val="24"/>
        </w:rPr>
      </w:pPr>
    </w:p>
    <w:p w14:paraId="7B31FDDF" w14:textId="77777777" w:rsidR="00DD5270" w:rsidRDefault="00DD5270" w:rsidP="005C4C00">
      <w:pPr>
        <w:spacing w:line="240" w:lineRule="auto"/>
        <w:rPr>
          <w:rFonts w:ascii="Arial" w:hAnsi="Arial" w:cs="Arial"/>
          <w:sz w:val="24"/>
          <w:szCs w:val="24"/>
        </w:rPr>
      </w:pPr>
    </w:p>
    <w:p w14:paraId="454C832C" w14:textId="235118EF" w:rsidR="00DD5270" w:rsidRDefault="00DD5270" w:rsidP="005C4C00">
      <w:pPr>
        <w:spacing w:line="240" w:lineRule="auto"/>
        <w:rPr>
          <w:rFonts w:ascii="Arial" w:hAnsi="Arial" w:cs="Arial"/>
          <w:sz w:val="24"/>
          <w:szCs w:val="24"/>
        </w:rPr>
      </w:pPr>
    </w:p>
    <w:p w14:paraId="79365C84" w14:textId="35883009" w:rsidR="00DD5270" w:rsidRDefault="00DD5270" w:rsidP="005C4C00">
      <w:pPr>
        <w:spacing w:line="240" w:lineRule="auto"/>
        <w:rPr>
          <w:rFonts w:ascii="Arial" w:hAnsi="Arial" w:cs="Arial"/>
          <w:sz w:val="24"/>
          <w:szCs w:val="24"/>
        </w:rPr>
      </w:pPr>
    </w:p>
    <w:p w14:paraId="44A79B51" w14:textId="6CFE484B" w:rsidR="00DD5270" w:rsidRDefault="00DD5270" w:rsidP="005C4C00">
      <w:pPr>
        <w:spacing w:line="240" w:lineRule="auto"/>
        <w:rPr>
          <w:rFonts w:ascii="Arial" w:hAnsi="Arial" w:cs="Arial"/>
          <w:sz w:val="24"/>
          <w:szCs w:val="24"/>
        </w:rPr>
      </w:pPr>
    </w:p>
    <w:p w14:paraId="7228453A" w14:textId="0DF4B623" w:rsidR="00DD5270" w:rsidRDefault="00DD5270" w:rsidP="005C4C00">
      <w:pPr>
        <w:spacing w:line="240" w:lineRule="auto"/>
        <w:rPr>
          <w:rFonts w:ascii="Arial" w:hAnsi="Arial" w:cs="Arial"/>
          <w:sz w:val="24"/>
          <w:szCs w:val="24"/>
        </w:rPr>
      </w:pPr>
    </w:p>
    <w:p w14:paraId="7FFC1E20" w14:textId="061CA16C" w:rsidR="00DD5270" w:rsidRDefault="00DD5270" w:rsidP="005C4C00">
      <w:pPr>
        <w:spacing w:line="240" w:lineRule="auto"/>
        <w:rPr>
          <w:rFonts w:ascii="Arial" w:hAnsi="Arial" w:cs="Arial"/>
          <w:sz w:val="24"/>
          <w:szCs w:val="24"/>
        </w:rPr>
      </w:pPr>
    </w:p>
    <w:p w14:paraId="13696003" w14:textId="4C951A45" w:rsidR="00DD5270" w:rsidRDefault="00DD5270" w:rsidP="005C4C00">
      <w:pPr>
        <w:spacing w:line="240" w:lineRule="auto"/>
        <w:rPr>
          <w:rFonts w:ascii="Arial" w:hAnsi="Arial" w:cs="Arial"/>
          <w:sz w:val="24"/>
          <w:szCs w:val="24"/>
        </w:rPr>
      </w:pPr>
    </w:p>
    <w:p w14:paraId="0F1DB857" w14:textId="02358AF8" w:rsidR="00DD5270" w:rsidRDefault="00DD5270" w:rsidP="005C4C00">
      <w:pPr>
        <w:spacing w:line="240" w:lineRule="auto"/>
        <w:rPr>
          <w:rFonts w:ascii="Arial" w:hAnsi="Arial" w:cs="Arial"/>
          <w:sz w:val="24"/>
          <w:szCs w:val="24"/>
        </w:rPr>
      </w:pPr>
    </w:p>
    <w:p w14:paraId="5B2109C2" w14:textId="1D804421" w:rsidR="00DD5270" w:rsidRDefault="00DD5270" w:rsidP="005C4C00">
      <w:pPr>
        <w:spacing w:line="240" w:lineRule="auto"/>
        <w:rPr>
          <w:rFonts w:ascii="Arial" w:hAnsi="Arial" w:cs="Arial"/>
          <w:sz w:val="24"/>
          <w:szCs w:val="24"/>
        </w:rPr>
      </w:pPr>
    </w:p>
    <w:p w14:paraId="5CC258A3" w14:textId="26CF5D54" w:rsidR="00DD5270" w:rsidRDefault="00DD5270" w:rsidP="005C4C00">
      <w:pPr>
        <w:spacing w:line="240" w:lineRule="auto"/>
        <w:rPr>
          <w:rFonts w:ascii="Arial" w:hAnsi="Arial" w:cs="Arial"/>
          <w:sz w:val="24"/>
          <w:szCs w:val="24"/>
        </w:rPr>
      </w:pPr>
    </w:p>
    <w:p w14:paraId="7C3C1982" w14:textId="77777777" w:rsidR="00DD5270" w:rsidRDefault="00DD5270" w:rsidP="005C4C00">
      <w:pPr>
        <w:spacing w:line="240" w:lineRule="auto"/>
        <w:rPr>
          <w:rFonts w:ascii="Arial" w:hAnsi="Arial" w:cs="Arial"/>
          <w:sz w:val="24"/>
          <w:szCs w:val="24"/>
        </w:rPr>
      </w:pPr>
    </w:p>
    <w:p w14:paraId="5674F8DD" w14:textId="77777777" w:rsidR="00DD5270" w:rsidRDefault="00DD5270" w:rsidP="005C4C00">
      <w:pPr>
        <w:spacing w:line="240" w:lineRule="auto"/>
        <w:rPr>
          <w:rFonts w:ascii="Arial" w:hAnsi="Arial" w:cs="Arial"/>
          <w:sz w:val="24"/>
          <w:szCs w:val="24"/>
        </w:rPr>
      </w:pPr>
    </w:p>
    <w:p w14:paraId="16B39D10" w14:textId="77777777" w:rsidR="00DD5270" w:rsidRDefault="00DD5270" w:rsidP="005C4C00">
      <w:pPr>
        <w:spacing w:line="240" w:lineRule="auto"/>
        <w:rPr>
          <w:rFonts w:ascii="Arial" w:hAnsi="Arial" w:cs="Arial"/>
          <w:sz w:val="24"/>
          <w:szCs w:val="24"/>
        </w:rPr>
      </w:pPr>
    </w:p>
    <w:p w14:paraId="3DC367DC" w14:textId="77777777" w:rsidR="00DD5270" w:rsidRDefault="00DD5270" w:rsidP="005C4C00">
      <w:pPr>
        <w:spacing w:line="240" w:lineRule="auto"/>
        <w:rPr>
          <w:rFonts w:ascii="Arial" w:hAnsi="Arial" w:cs="Arial"/>
          <w:sz w:val="24"/>
          <w:szCs w:val="24"/>
        </w:rPr>
      </w:pPr>
    </w:p>
    <w:p w14:paraId="5ECDDEBB" w14:textId="77777777" w:rsidR="00DD5270" w:rsidRDefault="00DD5270" w:rsidP="005C4C00">
      <w:pPr>
        <w:spacing w:line="240" w:lineRule="auto"/>
        <w:rPr>
          <w:rFonts w:ascii="Arial" w:hAnsi="Arial" w:cs="Arial"/>
          <w:sz w:val="24"/>
          <w:szCs w:val="24"/>
        </w:rPr>
      </w:pPr>
    </w:p>
    <w:p w14:paraId="1AEE545A" w14:textId="77777777" w:rsidR="00DD5270" w:rsidRDefault="00DD5270" w:rsidP="005C4C00">
      <w:pPr>
        <w:spacing w:line="240" w:lineRule="auto"/>
        <w:rPr>
          <w:rFonts w:ascii="Arial" w:hAnsi="Arial" w:cs="Arial"/>
          <w:sz w:val="24"/>
          <w:szCs w:val="24"/>
        </w:rPr>
      </w:pPr>
    </w:p>
    <w:p w14:paraId="1CE621A2" w14:textId="77777777" w:rsidR="00DD5270" w:rsidRDefault="00DD5270" w:rsidP="005C4C00">
      <w:pPr>
        <w:spacing w:line="240" w:lineRule="auto"/>
        <w:rPr>
          <w:rFonts w:ascii="Arial" w:hAnsi="Arial" w:cs="Arial"/>
          <w:sz w:val="24"/>
          <w:szCs w:val="24"/>
        </w:rPr>
      </w:pPr>
    </w:p>
    <w:p w14:paraId="2AAE4352" w14:textId="77777777" w:rsidR="00DD5270" w:rsidRDefault="00DD5270" w:rsidP="005C4C00">
      <w:pPr>
        <w:spacing w:line="240" w:lineRule="auto"/>
        <w:rPr>
          <w:rFonts w:ascii="Arial" w:hAnsi="Arial" w:cs="Arial"/>
          <w:sz w:val="24"/>
          <w:szCs w:val="24"/>
        </w:rPr>
      </w:pPr>
    </w:p>
    <w:p w14:paraId="508F600A" w14:textId="77777777" w:rsidR="00DD5270" w:rsidRDefault="00DD5270" w:rsidP="005C4C00">
      <w:pPr>
        <w:spacing w:line="240" w:lineRule="auto"/>
        <w:rPr>
          <w:rFonts w:ascii="Arial" w:hAnsi="Arial" w:cs="Arial"/>
          <w:sz w:val="24"/>
          <w:szCs w:val="24"/>
        </w:rPr>
      </w:pPr>
    </w:p>
    <w:p w14:paraId="3C732A8E" w14:textId="3543ECF0" w:rsidR="005C4C00" w:rsidRDefault="00E31D75" w:rsidP="00171E11">
      <w:pPr>
        <w:spacing w:line="240" w:lineRule="auto"/>
        <w:jc w:val="both"/>
        <w:rPr>
          <w:rFonts w:ascii="Arial" w:hAnsi="Arial" w:cs="Arial"/>
          <w:sz w:val="24"/>
          <w:szCs w:val="24"/>
        </w:rPr>
      </w:pPr>
      <w:r w:rsidRPr="00E31D75">
        <w:rPr>
          <w:rFonts w:ascii="Arial" w:hAnsi="Arial" w:cs="Arial"/>
          <w:sz w:val="24"/>
          <w:szCs w:val="24"/>
        </w:rPr>
        <w:lastRenderedPageBreak/>
        <w:t>CAMEL</w:t>
      </w:r>
      <w:r w:rsidR="00171E11">
        <w:rPr>
          <w:rFonts w:ascii="Arial" w:hAnsi="Arial" w:cs="Arial"/>
          <w:sz w:val="24"/>
          <w:szCs w:val="24"/>
        </w:rPr>
        <w:t xml:space="preserve"> Rating</w:t>
      </w:r>
      <w:r w:rsidRPr="00E31D75">
        <w:rPr>
          <w:rFonts w:ascii="Arial" w:hAnsi="Arial" w:cs="Arial"/>
          <w:sz w:val="24"/>
          <w:szCs w:val="24"/>
        </w:rPr>
        <w:t xml:space="preserve"> is an international rating system used by regulatory banking authorities to rate financial institutions, according to the </w:t>
      </w:r>
      <w:r w:rsidR="00171E11">
        <w:rPr>
          <w:rFonts w:ascii="Arial" w:hAnsi="Arial" w:cs="Arial"/>
          <w:sz w:val="24"/>
          <w:szCs w:val="24"/>
        </w:rPr>
        <w:t>five</w:t>
      </w:r>
      <w:r w:rsidRPr="00E31D75">
        <w:rPr>
          <w:rFonts w:ascii="Arial" w:hAnsi="Arial" w:cs="Arial"/>
          <w:sz w:val="24"/>
          <w:szCs w:val="24"/>
        </w:rPr>
        <w:t xml:space="preserve"> factors represented by its acronym. The CAMEL acronym stands for "Capital adequacy, Asset quality, Management, Earnings,</w:t>
      </w:r>
      <w:r w:rsidR="00F027E5">
        <w:rPr>
          <w:rFonts w:ascii="Arial" w:hAnsi="Arial" w:cs="Arial"/>
          <w:sz w:val="24"/>
          <w:szCs w:val="24"/>
        </w:rPr>
        <w:t xml:space="preserve"> </w:t>
      </w:r>
      <w:r w:rsidRPr="00E31D75">
        <w:rPr>
          <w:rFonts w:ascii="Arial" w:hAnsi="Arial" w:cs="Arial"/>
          <w:sz w:val="24"/>
          <w:szCs w:val="24"/>
        </w:rPr>
        <w:t>Liquidity</w:t>
      </w:r>
      <w:r w:rsidR="00171E11">
        <w:rPr>
          <w:rFonts w:ascii="Arial" w:hAnsi="Arial" w:cs="Arial"/>
          <w:sz w:val="24"/>
          <w:szCs w:val="24"/>
        </w:rPr>
        <w:t xml:space="preserve">”. </w:t>
      </w:r>
      <w:r w:rsidR="00171E11" w:rsidRPr="00171E11">
        <w:rPr>
          <w:rFonts w:ascii="Arial" w:hAnsi="Arial" w:cs="Arial"/>
          <w:sz w:val="24"/>
          <w:szCs w:val="24"/>
        </w:rPr>
        <w:t>CAMEL Rating has been considered as one of the generally utilized instruments for making a decision about capital adequacy, asset quality, management capacity, earning capacity, and liquidity of the monetary establishments including business banks by the chief controllers all around the globe.</w:t>
      </w:r>
    </w:p>
    <w:p w14:paraId="1094734B" w14:textId="77777777" w:rsidR="00171E11" w:rsidRPr="00171E11" w:rsidRDefault="00171E11" w:rsidP="00171E11">
      <w:pPr>
        <w:spacing w:line="240" w:lineRule="auto"/>
        <w:jc w:val="both"/>
        <w:rPr>
          <w:rFonts w:ascii="Arial" w:hAnsi="Arial" w:cs="Arial"/>
          <w:sz w:val="24"/>
          <w:szCs w:val="24"/>
        </w:rPr>
      </w:pPr>
    </w:p>
    <w:p w14:paraId="7533B2E9" w14:textId="03CE865D" w:rsidR="00866AC7" w:rsidRPr="008335DA" w:rsidRDefault="00CD129C" w:rsidP="008335DA">
      <w:pPr>
        <w:spacing w:line="240" w:lineRule="auto"/>
        <w:jc w:val="center"/>
        <w:rPr>
          <w:rFonts w:ascii="Ink Free" w:hAnsi="Ink Free" w:cs="Arial"/>
          <w:b/>
          <w:bCs/>
          <w:sz w:val="36"/>
          <w:szCs w:val="36"/>
        </w:rPr>
      </w:pPr>
      <w:r w:rsidRPr="00111395">
        <w:rPr>
          <w:rFonts w:ascii="Ink Free" w:hAnsi="Ink Free" w:cs="Arial"/>
          <w:b/>
          <w:bCs/>
          <w:sz w:val="36"/>
          <w:szCs w:val="36"/>
        </w:rPr>
        <w:t>Capital Adequacy</w:t>
      </w:r>
    </w:p>
    <w:p w14:paraId="12446958" w14:textId="7FDA6078" w:rsidR="00866AC7" w:rsidRPr="00CD129C" w:rsidRDefault="00866AC7" w:rsidP="00111395">
      <w:pPr>
        <w:spacing w:line="240" w:lineRule="auto"/>
        <w:jc w:val="center"/>
        <w:rPr>
          <w:rFonts w:ascii="Arial" w:hAnsi="Arial" w:cs="Arial"/>
          <w:sz w:val="24"/>
          <w:szCs w:val="24"/>
        </w:rPr>
      </w:pPr>
      <w:r>
        <w:rPr>
          <w:rFonts w:ascii="Arial" w:hAnsi="Arial" w:cs="Arial"/>
          <w:noProof/>
          <w:sz w:val="24"/>
          <w:szCs w:val="24"/>
        </w:rPr>
        <w:drawing>
          <wp:inline distT="0" distB="0" distL="0" distR="0" wp14:anchorId="77B3C5FD" wp14:editId="28D47F4E">
            <wp:extent cx="5076825" cy="2790825"/>
            <wp:effectExtent l="0" t="0" r="9525" b="952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9999BD8" w14:textId="24FC782D" w:rsidR="007E6757" w:rsidRPr="00CD129C" w:rsidRDefault="007E6757" w:rsidP="004F3DC8">
      <w:pPr>
        <w:spacing w:line="240" w:lineRule="auto"/>
        <w:jc w:val="both"/>
        <w:rPr>
          <w:rFonts w:ascii="Arial" w:hAnsi="Arial" w:cs="Arial"/>
          <w:sz w:val="24"/>
          <w:szCs w:val="24"/>
        </w:rPr>
      </w:pPr>
    </w:p>
    <w:p w14:paraId="049B0D80" w14:textId="238B1D07" w:rsidR="007E6757" w:rsidRDefault="00E5595D" w:rsidP="004F3DC8">
      <w:pPr>
        <w:spacing w:line="240" w:lineRule="auto"/>
        <w:jc w:val="both"/>
        <w:rPr>
          <w:rFonts w:ascii="Arial" w:hAnsi="Arial" w:cs="Arial"/>
          <w:sz w:val="24"/>
          <w:szCs w:val="24"/>
        </w:rPr>
      </w:pPr>
      <w:r>
        <w:rPr>
          <w:rFonts w:ascii="Arial" w:hAnsi="Arial" w:cs="Arial"/>
          <w:sz w:val="24"/>
          <w:szCs w:val="24"/>
        </w:rPr>
        <w:t xml:space="preserve">Net Worth Protection – It is excessively higher than the industry standard of 100% during all three years. </w:t>
      </w:r>
    </w:p>
    <w:p w14:paraId="2AE56771" w14:textId="1A88C99C" w:rsidR="00E5595D" w:rsidRDefault="004C2497" w:rsidP="004F3DC8">
      <w:pPr>
        <w:spacing w:line="240" w:lineRule="auto"/>
        <w:jc w:val="both"/>
        <w:rPr>
          <w:rFonts w:ascii="Arial" w:hAnsi="Arial" w:cs="Arial"/>
          <w:sz w:val="24"/>
          <w:szCs w:val="24"/>
        </w:rPr>
      </w:pPr>
      <w:r>
        <w:rPr>
          <w:rFonts w:ascii="Arial" w:hAnsi="Arial" w:cs="Arial"/>
          <w:sz w:val="24"/>
          <w:szCs w:val="24"/>
        </w:rPr>
        <w:t>The Capital Adequacy on average is good for the three years. Leverage Ratio, Capital Adequacy Ratio and Net Worth Protection was above the industry standard. Though there was a slight decline in Leverage Ratio over the three years period, Capital Adequacy Ratio declined in 2018 and quickly rose in 2019.</w:t>
      </w:r>
    </w:p>
    <w:p w14:paraId="2F088E03" w14:textId="132B9D84" w:rsidR="004C2497" w:rsidRDefault="004C2497" w:rsidP="004F3DC8">
      <w:pPr>
        <w:spacing w:line="240" w:lineRule="auto"/>
        <w:jc w:val="both"/>
        <w:rPr>
          <w:rFonts w:ascii="Arial" w:hAnsi="Arial" w:cs="Arial"/>
          <w:sz w:val="24"/>
          <w:szCs w:val="24"/>
        </w:rPr>
      </w:pPr>
      <w:r>
        <w:rPr>
          <w:rFonts w:ascii="Arial" w:hAnsi="Arial" w:cs="Arial"/>
          <w:sz w:val="24"/>
          <w:szCs w:val="24"/>
        </w:rPr>
        <w:t xml:space="preserve">Return on Equity is very much below the industry standard. It has been hovering around 11% to 16% to 14% in 2019. This should be a focus for the bank to improve in. </w:t>
      </w:r>
    </w:p>
    <w:p w14:paraId="422A8269" w14:textId="50B864C3" w:rsidR="00E5595D" w:rsidRDefault="00E5595D" w:rsidP="004F3DC8">
      <w:pPr>
        <w:spacing w:line="240" w:lineRule="auto"/>
        <w:jc w:val="both"/>
        <w:rPr>
          <w:rFonts w:ascii="Arial" w:hAnsi="Arial" w:cs="Arial"/>
          <w:sz w:val="24"/>
          <w:szCs w:val="24"/>
        </w:rPr>
      </w:pPr>
    </w:p>
    <w:p w14:paraId="4CFE61CF" w14:textId="55FB1B4A" w:rsidR="00ED387C" w:rsidRDefault="00ED387C" w:rsidP="004F3DC8">
      <w:pPr>
        <w:spacing w:line="240" w:lineRule="auto"/>
        <w:jc w:val="both"/>
        <w:rPr>
          <w:rFonts w:ascii="Arial" w:hAnsi="Arial" w:cs="Arial"/>
          <w:sz w:val="24"/>
          <w:szCs w:val="24"/>
        </w:rPr>
      </w:pPr>
    </w:p>
    <w:p w14:paraId="1D52BE9A" w14:textId="7B24AEBF" w:rsidR="00ED387C" w:rsidRDefault="00ED387C" w:rsidP="004F3DC8">
      <w:pPr>
        <w:spacing w:line="240" w:lineRule="auto"/>
        <w:jc w:val="both"/>
        <w:rPr>
          <w:rFonts w:ascii="Arial" w:hAnsi="Arial" w:cs="Arial"/>
          <w:sz w:val="24"/>
          <w:szCs w:val="24"/>
        </w:rPr>
      </w:pPr>
    </w:p>
    <w:p w14:paraId="4950C64E" w14:textId="7B79AD14" w:rsidR="00ED387C" w:rsidRDefault="00ED387C" w:rsidP="004F3DC8">
      <w:pPr>
        <w:spacing w:line="240" w:lineRule="auto"/>
        <w:jc w:val="both"/>
        <w:rPr>
          <w:rFonts w:ascii="Arial" w:hAnsi="Arial" w:cs="Arial"/>
          <w:sz w:val="24"/>
          <w:szCs w:val="24"/>
        </w:rPr>
      </w:pPr>
    </w:p>
    <w:p w14:paraId="05F1CC55" w14:textId="28389A4B" w:rsidR="00C01C3E" w:rsidRDefault="00C01C3E" w:rsidP="004F3DC8">
      <w:pPr>
        <w:spacing w:line="240" w:lineRule="auto"/>
        <w:jc w:val="both"/>
        <w:rPr>
          <w:rFonts w:ascii="Arial" w:hAnsi="Arial" w:cs="Arial"/>
          <w:sz w:val="24"/>
          <w:szCs w:val="24"/>
        </w:rPr>
      </w:pPr>
    </w:p>
    <w:p w14:paraId="361879B4" w14:textId="77777777" w:rsidR="00C01C3E" w:rsidRDefault="00C01C3E" w:rsidP="00C01C3E">
      <w:pPr>
        <w:spacing w:line="240" w:lineRule="auto"/>
        <w:rPr>
          <w:rFonts w:ascii="Arial" w:hAnsi="Arial" w:cs="Arial"/>
          <w:sz w:val="24"/>
          <w:szCs w:val="24"/>
        </w:rPr>
      </w:pPr>
    </w:p>
    <w:p w14:paraId="2439A533" w14:textId="69567D79" w:rsidR="00ED387C" w:rsidRPr="00ED387C" w:rsidRDefault="00ED387C" w:rsidP="00C01C3E">
      <w:pPr>
        <w:spacing w:line="240" w:lineRule="auto"/>
        <w:jc w:val="center"/>
        <w:rPr>
          <w:rFonts w:ascii="Ink Free" w:hAnsi="Ink Free" w:cs="Arial"/>
          <w:b/>
          <w:bCs/>
          <w:sz w:val="36"/>
          <w:szCs w:val="36"/>
        </w:rPr>
      </w:pPr>
      <w:r w:rsidRPr="00ED387C">
        <w:rPr>
          <w:rFonts w:ascii="Ink Free" w:hAnsi="Ink Free" w:cs="Arial"/>
          <w:b/>
          <w:bCs/>
          <w:sz w:val="36"/>
          <w:szCs w:val="36"/>
        </w:rPr>
        <w:t>Asset Quality</w:t>
      </w:r>
    </w:p>
    <w:p w14:paraId="041B7E99" w14:textId="460FD850" w:rsidR="00E5595D" w:rsidRPr="00E5595D" w:rsidRDefault="00E5595D" w:rsidP="00111395">
      <w:pPr>
        <w:spacing w:line="240" w:lineRule="auto"/>
        <w:jc w:val="center"/>
        <w:rPr>
          <w:rFonts w:ascii="Arial" w:hAnsi="Arial" w:cs="Arial"/>
          <w:sz w:val="24"/>
          <w:szCs w:val="24"/>
        </w:rPr>
      </w:pPr>
      <w:r>
        <w:rPr>
          <w:rFonts w:ascii="Arial" w:hAnsi="Arial" w:cs="Arial"/>
          <w:noProof/>
          <w:sz w:val="24"/>
          <w:szCs w:val="24"/>
        </w:rPr>
        <w:drawing>
          <wp:inline distT="0" distB="0" distL="0" distR="0" wp14:anchorId="68EA5E7C" wp14:editId="54949991">
            <wp:extent cx="4333875" cy="2295525"/>
            <wp:effectExtent l="0" t="0" r="9525" b="9525"/>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8B74F2E" w14:textId="2BA8E3B2" w:rsidR="007E6757" w:rsidRDefault="001B27FD" w:rsidP="004F3DC8">
      <w:pPr>
        <w:spacing w:line="240" w:lineRule="auto"/>
        <w:jc w:val="both"/>
        <w:rPr>
          <w:rFonts w:ascii="Arial" w:hAnsi="Arial" w:cs="Arial"/>
          <w:sz w:val="24"/>
          <w:szCs w:val="24"/>
        </w:rPr>
      </w:pPr>
      <w:r>
        <w:rPr>
          <w:rFonts w:ascii="Arial" w:hAnsi="Arial" w:cs="Arial"/>
          <w:sz w:val="24"/>
          <w:szCs w:val="24"/>
        </w:rPr>
        <w:t xml:space="preserve">Asset quality has been </w:t>
      </w:r>
      <w:r w:rsidR="00ED387C">
        <w:rPr>
          <w:rFonts w:ascii="Arial" w:hAnsi="Arial" w:cs="Arial"/>
          <w:sz w:val="24"/>
          <w:szCs w:val="24"/>
        </w:rPr>
        <w:t>de</w:t>
      </w:r>
      <w:r>
        <w:rPr>
          <w:rFonts w:ascii="Arial" w:hAnsi="Arial" w:cs="Arial"/>
          <w:sz w:val="24"/>
          <w:szCs w:val="24"/>
        </w:rPr>
        <w:t>creasing over the three years period</w:t>
      </w:r>
      <w:r w:rsidR="00ED387C">
        <w:rPr>
          <w:rFonts w:ascii="Arial" w:hAnsi="Arial" w:cs="Arial"/>
          <w:sz w:val="24"/>
          <w:szCs w:val="24"/>
        </w:rPr>
        <w:t xml:space="preserve">. It went from 1.39% in 2017 to 1.08% in 2019. It has been below the industry standard of 10%. The lower percentage does not mean that the bank is performing bad. This means that there are less non-performing loans compared to the amount of outstanding loans facilitated. </w:t>
      </w:r>
    </w:p>
    <w:p w14:paraId="0933F770" w14:textId="77777777" w:rsidR="00ED387C" w:rsidRPr="001B27FD" w:rsidRDefault="00ED387C" w:rsidP="004F3DC8">
      <w:pPr>
        <w:spacing w:line="240" w:lineRule="auto"/>
        <w:jc w:val="both"/>
        <w:rPr>
          <w:rFonts w:ascii="Arial" w:hAnsi="Arial" w:cs="Arial"/>
          <w:sz w:val="24"/>
          <w:szCs w:val="24"/>
        </w:rPr>
      </w:pPr>
    </w:p>
    <w:p w14:paraId="7484721D" w14:textId="7E81071F" w:rsidR="007E6757" w:rsidRPr="00ED387C" w:rsidRDefault="00ED387C" w:rsidP="00ED387C">
      <w:pPr>
        <w:spacing w:line="240" w:lineRule="auto"/>
        <w:jc w:val="center"/>
        <w:rPr>
          <w:rFonts w:ascii="Ink Free" w:hAnsi="Ink Free" w:cs="Arial"/>
          <w:b/>
          <w:bCs/>
          <w:sz w:val="36"/>
          <w:szCs w:val="36"/>
        </w:rPr>
      </w:pPr>
      <w:r w:rsidRPr="00ED387C">
        <w:rPr>
          <w:rFonts w:ascii="Ink Free" w:hAnsi="Ink Free" w:cs="Arial"/>
          <w:b/>
          <w:bCs/>
          <w:sz w:val="36"/>
          <w:szCs w:val="36"/>
        </w:rPr>
        <w:t>Management Capacity</w:t>
      </w:r>
    </w:p>
    <w:p w14:paraId="52D09F4F" w14:textId="2A63F104" w:rsidR="007E6757" w:rsidRDefault="00696A0B" w:rsidP="00D66EB2">
      <w:pPr>
        <w:spacing w:line="240" w:lineRule="auto"/>
        <w:rPr>
          <w:rFonts w:ascii="Arial" w:hAnsi="Arial" w:cs="Arial"/>
          <w:sz w:val="56"/>
          <w:szCs w:val="56"/>
        </w:rPr>
      </w:pPr>
      <w:r>
        <w:rPr>
          <w:rFonts w:ascii="Arial" w:hAnsi="Arial" w:cs="Arial"/>
          <w:noProof/>
          <w:sz w:val="56"/>
          <w:szCs w:val="56"/>
        </w:rPr>
        <w:drawing>
          <wp:inline distT="0" distB="0" distL="0" distR="0" wp14:anchorId="2B48EAF8" wp14:editId="7AAA0DEB">
            <wp:extent cx="2771775" cy="1781175"/>
            <wp:effectExtent l="0" t="0" r="9525" b="952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007A4031">
        <w:rPr>
          <w:rFonts w:ascii="Arial" w:hAnsi="Arial" w:cs="Arial"/>
          <w:noProof/>
          <w:sz w:val="56"/>
          <w:szCs w:val="56"/>
        </w:rPr>
        <w:drawing>
          <wp:inline distT="0" distB="0" distL="0" distR="0" wp14:anchorId="5721FD4B" wp14:editId="7AF44C50">
            <wp:extent cx="2771775" cy="1781175"/>
            <wp:effectExtent l="0" t="0" r="9525" b="9525"/>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B99CD96" w14:textId="1E7D1279" w:rsidR="007E6757" w:rsidRDefault="007A4031" w:rsidP="00D66EB2">
      <w:pPr>
        <w:spacing w:line="240" w:lineRule="auto"/>
        <w:rPr>
          <w:rFonts w:ascii="Arial" w:hAnsi="Arial" w:cs="Arial"/>
          <w:sz w:val="56"/>
          <w:szCs w:val="56"/>
        </w:rPr>
      </w:pPr>
      <w:r>
        <w:rPr>
          <w:rFonts w:ascii="Arial" w:hAnsi="Arial" w:cs="Arial"/>
          <w:noProof/>
          <w:sz w:val="56"/>
          <w:szCs w:val="56"/>
        </w:rPr>
        <w:drawing>
          <wp:inline distT="0" distB="0" distL="0" distR="0" wp14:anchorId="430C12CB" wp14:editId="15ECDED0">
            <wp:extent cx="2771775" cy="1781175"/>
            <wp:effectExtent l="0" t="0" r="9525" b="952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CEFF9A7" w14:textId="74FE745B" w:rsidR="00ED387C" w:rsidRDefault="00ED387C" w:rsidP="00ED387C">
      <w:pPr>
        <w:spacing w:line="240" w:lineRule="auto"/>
        <w:jc w:val="both"/>
        <w:rPr>
          <w:rFonts w:ascii="Arial" w:hAnsi="Arial" w:cs="Arial"/>
          <w:sz w:val="24"/>
          <w:szCs w:val="24"/>
        </w:rPr>
      </w:pPr>
      <w:r>
        <w:rPr>
          <w:rFonts w:ascii="Arial" w:hAnsi="Arial" w:cs="Arial"/>
          <w:sz w:val="24"/>
          <w:szCs w:val="24"/>
        </w:rPr>
        <w:lastRenderedPageBreak/>
        <w:t>Managements Capacity shows that the management has been efficient with its expenditure for administrative purposes. Income per employee has been increasing over the three years period, which indicates the efficiency of the management.</w:t>
      </w:r>
      <w:r w:rsidR="003E69C2">
        <w:rPr>
          <w:rFonts w:ascii="Arial" w:hAnsi="Arial" w:cs="Arial"/>
          <w:sz w:val="24"/>
          <w:szCs w:val="24"/>
        </w:rPr>
        <w:t xml:space="preserve"> Higher income and lower expenditure are a good indication.</w:t>
      </w:r>
      <w:r>
        <w:rPr>
          <w:rFonts w:ascii="Arial" w:hAnsi="Arial" w:cs="Arial"/>
          <w:sz w:val="24"/>
          <w:szCs w:val="24"/>
        </w:rPr>
        <w:t xml:space="preserve"> The number of employees taken here is an approximate.</w:t>
      </w:r>
      <w:r w:rsidR="003E69C2">
        <w:rPr>
          <w:rFonts w:ascii="Arial" w:hAnsi="Arial" w:cs="Arial"/>
          <w:sz w:val="24"/>
          <w:szCs w:val="24"/>
        </w:rPr>
        <w:t xml:space="preserve"> It may be lower.</w:t>
      </w:r>
    </w:p>
    <w:p w14:paraId="60C2C23D" w14:textId="2AA28FAE" w:rsidR="008335DA" w:rsidRDefault="008335DA" w:rsidP="00ED387C">
      <w:pPr>
        <w:spacing w:line="240" w:lineRule="auto"/>
        <w:jc w:val="both"/>
        <w:rPr>
          <w:rFonts w:ascii="Arial" w:hAnsi="Arial" w:cs="Arial"/>
          <w:sz w:val="24"/>
          <w:szCs w:val="24"/>
        </w:rPr>
      </w:pPr>
    </w:p>
    <w:p w14:paraId="396EC0CE" w14:textId="77777777" w:rsidR="008335DA" w:rsidRPr="00ED387C" w:rsidRDefault="008335DA" w:rsidP="00ED387C">
      <w:pPr>
        <w:spacing w:line="240" w:lineRule="auto"/>
        <w:jc w:val="both"/>
        <w:rPr>
          <w:rFonts w:ascii="Arial" w:hAnsi="Arial" w:cs="Arial"/>
          <w:sz w:val="24"/>
          <w:szCs w:val="24"/>
        </w:rPr>
      </w:pPr>
    </w:p>
    <w:p w14:paraId="10BE64D7" w14:textId="17D4A836" w:rsidR="007E6757" w:rsidRPr="00ED387C" w:rsidRDefault="00ED387C" w:rsidP="00ED387C">
      <w:pPr>
        <w:spacing w:line="240" w:lineRule="auto"/>
        <w:jc w:val="center"/>
        <w:rPr>
          <w:rFonts w:ascii="Ink Free" w:hAnsi="Ink Free" w:cs="Arial"/>
          <w:b/>
          <w:bCs/>
          <w:sz w:val="36"/>
          <w:szCs w:val="36"/>
        </w:rPr>
      </w:pPr>
      <w:r w:rsidRPr="00ED387C">
        <w:rPr>
          <w:rFonts w:ascii="Ink Free" w:hAnsi="Ink Free" w:cs="Arial"/>
          <w:b/>
          <w:bCs/>
          <w:sz w:val="36"/>
          <w:szCs w:val="36"/>
        </w:rPr>
        <w:t>Earning’s Ability</w:t>
      </w:r>
    </w:p>
    <w:p w14:paraId="751D3A84" w14:textId="371DD51D" w:rsidR="007E6757" w:rsidRDefault="007A4031" w:rsidP="00111395">
      <w:pPr>
        <w:spacing w:line="240" w:lineRule="auto"/>
        <w:jc w:val="center"/>
        <w:rPr>
          <w:rFonts w:ascii="Arial" w:hAnsi="Arial" w:cs="Arial"/>
          <w:sz w:val="56"/>
          <w:szCs w:val="56"/>
        </w:rPr>
      </w:pPr>
      <w:r>
        <w:rPr>
          <w:rFonts w:ascii="Arial" w:hAnsi="Arial" w:cs="Arial"/>
          <w:noProof/>
          <w:sz w:val="56"/>
          <w:szCs w:val="56"/>
        </w:rPr>
        <w:drawing>
          <wp:inline distT="0" distB="0" distL="0" distR="0" wp14:anchorId="0E859494" wp14:editId="6C6C5E02">
            <wp:extent cx="5486400" cy="3200400"/>
            <wp:effectExtent l="0" t="0" r="0" b="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FC0D5AE" w14:textId="12B0A221" w:rsidR="007E6757" w:rsidRPr="00ED387C" w:rsidRDefault="00FF6112" w:rsidP="004F3DC8">
      <w:pPr>
        <w:spacing w:line="240" w:lineRule="auto"/>
        <w:jc w:val="both"/>
        <w:rPr>
          <w:rFonts w:ascii="Arial" w:hAnsi="Arial" w:cs="Arial"/>
          <w:sz w:val="24"/>
          <w:szCs w:val="24"/>
        </w:rPr>
      </w:pPr>
      <w:r>
        <w:rPr>
          <w:rFonts w:ascii="Arial" w:hAnsi="Arial" w:cs="Arial"/>
          <w:sz w:val="24"/>
          <w:szCs w:val="24"/>
        </w:rPr>
        <w:t xml:space="preserve">The standard for efficiency ratio and net profit margin is, higher the better. Thus, the results show that these two ratios are increasing </w:t>
      </w:r>
      <w:r w:rsidR="00667031">
        <w:rPr>
          <w:rFonts w:ascii="Arial" w:hAnsi="Arial" w:cs="Arial"/>
          <w:sz w:val="24"/>
          <w:szCs w:val="24"/>
        </w:rPr>
        <w:t>in 2018 but slightly decreasing in 2019</w:t>
      </w:r>
      <w:r>
        <w:rPr>
          <w:rFonts w:ascii="Arial" w:hAnsi="Arial" w:cs="Arial"/>
          <w:sz w:val="24"/>
          <w:szCs w:val="24"/>
        </w:rPr>
        <w:t xml:space="preserve">. Net investment margin is above industry standard in 2017 and 2018 with 8.78% and 7.25%, respectively. But it jumped down to 3.65% in 2019. Diversification Ratio is below the industry standard over the three years period, maintaining an average ratio of around 30% to 33%. This means the bank is less diversifying its risk. </w:t>
      </w:r>
    </w:p>
    <w:p w14:paraId="73B3DDC2" w14:textId="77777777" w:rsidR="00FF6112" w:rsidRDefault="00FF6112" w:rsidP="004C2497">
      <w:pPr>
        <w:spacing w:line="240" w:lineRule="auto"/>
        <w:jc w:val="center"/>
        <w:rPr>
          <w:rFonts w:ascii="Ink Free" w:hAnsi="Ink Free" w:cs="Arial"/>
          <w:b/>
          <w:bCs/>
          <w:sz w:val="40"/>
          <w:szCs w:val="40"/>
        </w:rPr>
      </w:pPr>
    </w:p>
    <w:p w14:paraId="3DD33014" w14:textId="77777777" w:rsidR="00FF6112" w:rsidRDefault="00FF6112" w:rsidP="004C2497">
      <w:pPr>
        <w:spacing w:line="240" w:lineRule="auto"/>
        <w:jc w:val="center"/>
        <w:rPr>
          <w:rFonts w:ascii="Ink Free" w:hAnsi="Ink Free" w:cs="Arial"/>
          <w:b/>
          <w:bCs/>
          <w:sz w:val="40"/>
          <w:szCs w:val="40"/>
        </w:rPr>
      </w:pPr>
    </w:p>
    <w:p w14:paraId="0EFBC5FA" w14:textId="526636D1" w:rsidR="00FF6112" w:rsidRDefault="00FF6112" w:rsidP="004C2497">
      <w:pPr>
        <w:spacing w:line="240" w:lineRule="auto"/>
        <w:jc w:val="center"/>
        <w:rPr>
          <w:rFonts w:ascii="Ink Free" w:hAnsi="Ink Free" w:cs="Arial"/>
          <w:b/>
          <w:bCs/>
          <w:sz w:val="40"/>
          <w:szCs w:val="40"/>
        </w:rPr>
      </w:pPr>
    </w:p>
    <w:p w14:paraId="3651CEDC" w14:textId="77777777" w:rsidR="00C01C3E" w:rsidRDefault="00C01C3E" w:rsidP="004C2497">
      <w:pPr>
        <w:spacing w:line="240" w:lineRule="auto"/>
        <w:jc w:val="center"/>
        <w:rPr>
          <w:rFonts w:ascii="Ink Free" w:hAnsi="Ink Free" w:cs="Arial"/>
          <w:b/>
          <w:bCs/>
          <w:sz w:val="40"/>
          <w:szCs w:val="40"/>
        </w:rPr>
      </w:pPr>
    </w:p>
    <w:p w14:paraId="31B294E7" w14:textId="77777777" w:rsidR="00FF6112" w:rsidRDefault="00FF6112" w:rsidP="004C2497">
      <w:pPr>
        <w:spacing w:line="240" w:lineRule="auto"/>
        <w:jc w:val="center"/>
        <w:rPr>
          <w:rFonts w:ascii="Ink Free" w:hAnsi="Ink Free" w:cs="Arial"/>
          <w:b/>
          <w:bCs/>
          <w:sz w:val="40"/>
          <w:szCs w:val="40"/>
        </w:rPr>
      </w:pPr>
    </w:p>
    <w:p w14:paraId="727A800F" w14:textId="3105419B" w:rsidR="003F7D62" w:rsidRPr="00ED387C" w:rsidRDefault="004C2497" w:rsidP="004C2497">
      <w:pPr>
        <w:spacing w:line="240" w:lineRule="auto"/>
        <w:jc w:val="center"/>
        <w:rPr>
          <w:rFonts w:ascii="Ink Free" w:hAnsi="Ink Free" w:cs="Arial"/>
          <w:b/>
          <w:bCs/>
          <w:sz w:val="40"/>
          <w:szCs w:val="40"/>
        </w:rPr>
      </w:pPr>
      <w:r w:rsidRPr="00ED387C">
        <w:rPr>
          <w:rFonts w:ascii="Ink Free" w:hAnsi="Ink Free" w:cs="Arial"/>
          <w:b/>
          <w:bCs/>
          <w:sz w:val="40"/>
          <w:szCs w:val="40"/>
        </w:rPr>
        <w:t>Liquidity</w:t>
      </w:r>
    </w:p>
    <w:p w14:paraId="2F79C53E" w14:textId="73BB410E" w:rsidR="00C57209" w:rsidRDefault="00C57209" w:rsidP="00111395">
      <w:pPr>
        <w:spacing w:line="240" w:lineRule="auto"/>
        <w:jc w:val="center"/>
        <w:rPr>
          <w:rFonts w:ascii="Arial" w:hAnsi="Arial" w:cs="Arial"/>
          <w:sz w:val="56"/>
          <w:szCs w:val="56"/>
        </w:rPr>
      </w:pPr>
      <w:r>
        <w:rPr>
          <w:rFonts w:ascii="Arial" w:hAnsi="Arial" w:cs="Arial"/>
          <w:noProof/>
          <w:sz w:val="56"/>
          <w:szCs w:val="56"/>
        </w:rPr>
        <w:drawing>
          <wp:inline distT="0" distB="0" distL="0" distR="0" wp14:anchorId="71BBBBC1" wp14:editId="190400B3">
            <wp:extent cx="4333875" cy="2305050"/>
            <wp:effectExtent l="0" t="0" r="9525"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41A4E0B" w14:textId="77777777" w:rsidR="003F7D62" w:rsidRPr="00FF6112" w:rsidRDefault="003F7D62" w:rsidP="004F3DC8">
      <w:pPr>
        <w:spacing w:line="240" w:lineRule="auto"/>
        <w:jc w:val="both"/>
        <w:rPr>
          <w:rFonts w:ascii="Arial" w:hAnsi="Arial" w:cs="Arial"/>
          <w:sz w:val="24"/>
          <w:szCs w:val="24"/>
        </w:rPr>
      </w:pPr>
    </w:p>
    <w:p w14:paraId="71ED09BA" w14:textId="2BF04442" w:rsidR="007E6757" w:rsidRPr="00FF6112" w:rsidRDefault="00FF6112" w:rsidP="004F3DC8">
      <w:pPr>
        <w:spacing w:line="240" w:lineRule="auto"/>
        <w:jc w:val="both"/>
        <w:rPr>
          <w:rFonts w:ascii="Arial" w:hAnsi="Arial" w:cs="Arial"/>
          <w:sz w:val="24"/>
          <w:szCs w:val="24"/>
        </w:rPr>
      </w:pPr>
      <w:r>
        <w:rPr>
          <w:rFonts w:ascii="Arial" w:hAnsi="Arial" w:cs="Arial"/>
          <w:sz w:val="24"/>
          <w:szCs w:val="24"/>
        </w:rPr>
        <w:t>The loan to deposit ratio has been above the industry standard of 100% during the three years period. This means that the bank is lending more than its deposits. It is not a bad sign only, if the default rates are low. The liquid assets to total deposits ratio</w:t>
      </w:r>
      <w:r w:rsidR="000322DF">
        <w:rPr>
          <w:rFonts w:ascii="Arial" w:hAnsi="Arial" w:cs="Arial"/>
          <w:sz w:val="24"/>
          <w:szCs w:val="24"/>
        </w:rPr>
        <w:t xml:space="preserve"> has an industry standard of below 30%. It is visible that the ratios during this period is well below 30%. Earnings assets to deposit ratio has been well above the industry standard of 100% over the three years. Maintaining an average of 148.33%.</w:t>
      </w:r>
    </w:p>
    <w:p w14:paraId="2FDF3FB8" w14:textId="229C3922" w:rsidR="007E6757" w:rsidRDefault="007E6757" w:rsidP="004F3DC8">
      <w:pPr>
        <w:spacing w:line="240" w:lineRule="auto"/>
        <w:jc w:val="both"/>
        <w:rPr>
          <w:rFonts w:ascii="Arial" w:hAnsi="Arial" w:cs="Arial"/>
          <w:sz w:val="56"/>
          <w:szCs w:val="56"/>
        </w:rPr>
      </w:pPr>
    </w:p>
    <w:p w14:paraId="5E48852C" w14:textId="1F29CF30" w:rsidR="007E6757" w:rsidRDefault="007E6757" w:rsidP="004F3DC8">
      <w:pPr>
        <w:spacing w:line="240" w:lineRule="auto"/>
        <w:jc w:val="both"/>
        <w:rPr>
          <w:rFonts w:ascii="Arial" w:hAnsi="Arial" w:cs="Arial"/>
          <w:sz w:val="56"/>
          <w:szCs w:val="56"/>
        </w:rPr>
      </w:pPr>
    </w:p>
    <w:p w14:paraId="21FE34FD" w14:textId="30438B81" w:rsidR="007E6757" w:rsidRDefault="007E6757" w:rsidP="004F3DC8">
      <w:pPr>
        <w:spacing w:line="240" w:lineRule="auto"/>
        <w:jc w:val="both"/>
        <w:rPr>
          <w:rFonts w:ascii="Arial" w:hAnsi="Arial" w:cs="Arial"/>
          <w:sz w:val="56"/>
          <w:szCs w:val="56"/>
        </w:rPr>
      </w:pPr>
    </w:p>
    <w:p w14:paraId="2A4B932E" w14:textId="305A11D8" w:rsidR="007E6757" w:rsidRDefault="007E6757" w:rsidP="004F3DC8">
      <w:pPr>
        <w:spacing w:line="240" w:lineRule="auto"/>
        <w:jc w:val="both"/>
        <w:rPr>
          <w:rFonts w:ascii="Arial" w:hAnsi="Arial" w:cs="Arial"/>
          <w:sz w:val="56"/>
          <w:szCs w:val="56"/>
        </w:rPr>
      </w:pPr>
    </w:p>
    <w:p w14:paraId="58CB0C40" w14:textId="77777777" w:rsidR="007D7E6B" w:rsidRDefault="007D7E6B" w:rsidP="004F3DC8">
      <w:pPr>
        <w:spacing w:line="240" w:lineRule="auto"/>
        <w:jc w:val="both"/>
        <w:rPr>
          <w:rFonts w:ascii="Arial" w:hAnsi="Arial" w:cs="Arial"/>
          <w:sz w:val="56"/>
          <w:szCs w:val="56"/>
        </w:rPr>
      </w:pPr>
    </w:p>
    <w:p w14:paraId="5AA778A1" w14:textId="146AB4D1" w:rsidR="007D7E6B" w:rsidRDefault="007D7E6B" w:rsidP="004F3DC8">
      <w:pPr>
        <w:spacing w:line="240" w:lineRule="auto"/>
        <w:jc w:val="both"/>
        <w:rPr>
          <w:rFonts w:ascii="Arial" w:hAnsi="Arial" w:cs="Arial"/>
          <w:sz w:val="56"/>
          <w:szCs w:val="56"/>
        </w:rPr>
      </w:pPr>
    </w:p>
    <w:p w14:paraId="30811B6D" w14:textId="03A50047" w:rsidR="007E6757" w:rsidRDefault="007E6757" w:rsidP="004F3DC8">
      <w:pPr>
        <w:spacing w:line="240" w:lineRule="auto"/>
        <w:jc w:val="both"/>
        <w:rPr>
          <w:rFonts w:ascii="Arial" w:hAnsi="Arial" w:cs="Arial"/>
          <w:sz w:val="56"/>
          <w:szCs w:val="56"/>
        </w:rPr>
      </w:pPr>
    </w:p>
    <w:p w14:paraId="52ABDB21" w14:textId="2D74BAD6" w:rsidR="007E6757" w:rsidRDefault="00D66EB2" w:rsidP="004F3DC8">
      <w:pPr>
        <w:spacing w:line="240" w:lineRule="auto"/>
        <w:jc w:val="both"/>
        <w:rPr>
          <w:rFonts w:ascii="Arial" w:hAnsi="Arial" w:cs="Arial"/>
          <w:sz w:val="56"/>
          <w:szCs w:val="56"/>
        </w:rPr>
      </w:pPr>
      <w:r w:rsidRPr="003B6690">
        <w:rPr>
          <w:rFonts w:ascii="Arial" w:hAnsi="Arial" w:cs="Arial"/>
          <w:noProof/>
        </w:rPr>
        <w:lastRenderedPageBreak/>
        <mc:AlternateContent>
          <mc:Choice Requires="wps">
            <w:drawing>
              <wp:anchor distT="0" distB="0" distL="114300" distR="114300" simplePos="0" relativeHeight="251735040" behindDoc="1" locked="0" layoutInCell="1" allowOverlap="1" wp14:anchorId="3AC40076" wp14:editId="3CA8C972">
                <wp:simplePos x="0" y="0"/>
                <wp:positionH relativeFrom="page">
                  <wp:align>left</wp:align>
                </wp:positionH>
                <wp:positionV relativeFrom="paragraph">
                  <wp:posOffset>-916956</wp:posOffset>
                </wp:positionV>
                <wp:extent cx="7753350" cy="10591800"/>
                <wp:effectExtent l="0" t="0" r="19050" b="19050"/>
                <wp:wrapNone/>
                <wp:docPr id="85" name="Rectangle 85"/>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path path="circle">
                            <a:fillToRect t="100000" r="100000"/>
                          </a:path>
                          <a:tileRect l="-100000" b="-100000"/>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560B04" id="Rectangle 85" o:spid="_x0000_s1026" style="position:absolute;margin-left:0;margin-top:-72.2pt;width:610.5pt;height:834pt;z-index:-25158144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" fillcolor="#1e3e77" strokecolor="#2f528f" strokeweight="1pt">
                <v:fill color2="#3a6fce" rotate="t" focusposition=",1" focussize="" colors="0 #1e3e77;.5 #2f5cac;1 #3a6fce" focus="100%" type="gradientRadial"/>
                <w10:wrap anchorx="page"/>
              </v:rect>
            </w:pict>
          </mc:Fallback>
        </mc:AlternateContent>
      </w:r>
    </w:p>
    <w:p w14:paraId="44ADD9D1" w14:textId="439870FD" w:rsidR="007E6757" w:rsidRDefault="007E6757" w:rsidP="004F3DC8">
      <w:pPr>
        <w:spacing w:line="240" w:lineRule="auto"/>
        <w:jc w:val="both"/>
        <w:rPr>
          <w:rFonts w:ascii="Arial" w:hAnsi="Arial" w:cs="Arial"/>
          <w:sz w:val="56"/>
          <w:szCs w:val="56"/>
        </w:rPr>
      </w:pPr>
    </w:p>
    <w:p w14:paraId="48443317" w14:textId="1DB4C66C" w:rsidR="007E6757" w:rsidRDefault="00D20393" w:rsidP="00E04374">
      <w:pPr>
        <w:spacing w:line="240" w:lineRule="auto"/>
        <w:jc w:val="center"/>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43232" behindDoc="0" locked="0" layoutInCell="1" allowOverlap="1" wp14:anchorId="5B947126" wp14:editId="43A2AD05">
                <wp:simplePos x="0" y="0"/>
                <wp:positionH relativeFrom="margin">
                  <wp:posOffset>1404134</wp:posOffset>
                </wp:positionH>
                <wp:positionV relativeFrom="paragraph">
                  <wp:posOffset>422020</wp:posOffset>
                </wp:positionV>
                <wp:extent cx="3143250" cy="0"/>
                <wp:effectExtent l="0" t="19050" r="19050" b="19050"/>
                <wp:wrapNone/>
                <wp:docPr id="90" name="Straight Connector 90"/>
                <wp:cNvGraphicFramePr/>
                <a:graphic xmlns:a="http://schemas.openxmlformats.org/drawingml/2006/main">
                  <a:graphicData uri="http://schemas.microsoft.com/office/word/2010/wordprocessingShape">
                    <wps:wsp>
                      <wps:cNvCnPr/>
                      <wps:spPr>
                        <a:xfrm>
                          <a:off x="0" y="0"/>
                          <a:ext cx="3143250"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EC9FAA" id="Straight Connector 90" o:spid="_x0000_s1026" style="position:absolute;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0.55pt,33.25pt" to="358.0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" strokecolor="#44546a" strokeweight="3pt">
                <v:stroke joinstyle="miter"/>
                <w10:wrap anchorx="margin"/>
              </v:line>
            </w:pict>
          </mc:Fallback>
        </mc:AlternateContent>
      </w:r>
      <w:r w:rsidR="007E6757">
        <w:rPr>
          <w:rFonts w:ascii="Arial" w:hAnsi="Arial" w:cs="Arial"/>
          <w:sz w:val="56"/>
          <w:szCs w:val="56"/>
        </w:rPr>
        <w:t>INTERNSHIP AT CBC</w:t>
      </w:r>
    </w:p>
    <w:p w14:paraId="609D7A47" w14:textId="591CA9FE" w:rsidR="007E6757" w:rsidRDefault="007E6757" w:rsidP="004F3DC8">
      <w:pPr>
        <w:spacing w:line="240" w:lineRule="auto"/>
        <w:jc w:val="both"/>
        <w:rPr>
          <w:rFonts w:ascii="Arial" w:hAnsi="Arial" w:cs="Arial"/>
          <w:sz w:val="56"/>
          <w:szCs w:val="56"/>
        </w:rPr>
      </w:pPr>
    </w:p>
    <w:p w14:paraId="154E1BE1" w14:textId="1C34F858" w:rsidR="007E6757" w:rsidRDefault="007E6757" w:rsidP="004F3DC8">
      <w:pPr>
        <w:spacing w:line="240" w:lineRule="auto"/>
        <w:jc w:val="both"/>
        <w:rPr>
          <w:rFonts w:ascii="Arial" w:hAnsi="Arial" w:cs="Arial"/>
          <w:sz w:val="56"/>
          <w:szCs w:val="56"/>
        </w:rPr>
      </w:pPr>
    </w:p>
    <w:p w14:paraId="6807C24C" w14:textId="5BB8500C" w:rsidR="007E6757" w:rsidRDefault="0085695C" w:rsidP="00BF762B">
      <w:pPr>
        <w:spacing w:line="240" w:lineRule="auto"/>
        <w:jc w:val="center"/>
        <w:rPr>
          <w:rFonts w:ascii="Arial" w:hAnsi="Arial" w:cs="Arial"/>
          <w:sz w:val="56"/>
          <w:szCs w:val="56"/>
        </w:rPr>
      </w:pPr>
      <w:r>
        <w:rPr>
          <w:rFonts w:ascii="Arial" w:hAnsi="Arial" w:cs="Arial"/>
          <w:noProof/>
          <w:sz w:val="56"/>
          <w:szCs w:val="56"/>
        </w:rPr>
        <w:drawing>
          <wp:inline distT="0" distB="0" distL="0" distR="0" wp14:anchorId="48E3BC1E" wp14:editId="740D097B">
            <wp:extent cx="5943600" cy="3216910"/>
            <wp:effectExtent l="0" t="0" r="0"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71" cstate="print">
                      <a:extLst>
                        <a:ext uri="{28A0092B-C50C-407E-A947-70E740481C1C}">
                          <a14:useLocalDpi xmlns:a14="http://schemas.microsoft.com/office/drawing/2010/main" val="0"/>
                        </a:ext>
                        <a:ext uri="{837473B0-CC2E-450A-ABE3-18F120FF3D39}">
                          <a1611:picAttrSrcUrl xmlns:a1611="http://schemas.microsoft.com/office/drawing/2016/11/main" r:id="rId72"/>
                        </a:ext>
                      </a:extLst>
                    </a:blip>
                    <a:stretch>
                      <a:fillRect/>
                    </a:stretch>
                  </pic:blipFill>
                  <pic:spPr>
                    <a:xfrm>
                      <a:off x="0" y="0"/>
                      <a:ext cx="5943600" cy="3216910"/>
                    </a:xfrm>
                    <a:prstGeom prst="rect">
                      <a:avLst/>
                    </a:prstGeom>
                  </pic:spPr>
                </pic:pic>
              </a:graphicData>
            </a:graphic>
          </wp:inline>
        </w:drawing>
      </w:r>
    </w:p>
    <w:p w14:paraId="3553A588" w14:textId="65022BA5" w:rsidR="007E6757" w:rsidRDefault="007E6757" w:rsidP="004F3DC8">
      <w:pPr>
        <w:spacing w:line="240" w:lineRule="auto"/>
        <w:jc w:val="both"/>
        <w:rPr>
          <w:rFonts w:ascii="Arial" w:hAnsi="Arial" w:cs="Arial"/>
          <w:sz w:val="56"/>
          <w:szCs w:val="56"/>
        </w:rPr>
      </w:pPr>
    </w:p>
    <w:p w14:paraId="1F513F98" w14:textId="0B017E38" w:rsidR="007E6757" w:rsidRDefault="007E6757" w:rsidP="004F3DC8">
      <w:pPr>
        <w:spacing w:line="240" w:lineRule="auto"/>
        <w:jc w:val="both"/>
        <w:rPr>
          <w:rFonts w:ascii="Arial" w:hAnsi="Arial" w:cs="Arial"/>
          <w:sz w:val="56"/>
          <w:szCs w:val="56"/>
        </w:rPr>
      </w:pPr>
    </w:p>
    <w:p w14:paraId="5353CF35" w14:textId="51410C2E" w:rsidR="007E6757" w:rsidRDefault="007E6757" w:rsidP="004F3DC8">
      <w:pPr>
        <w:spacing w:line="240" w:lineRule="auto"/>
        <w:jc w:val="both"/>
        <w:rPr>
          <w:rFonts w:ascii="Arial" w:hAnsi="Arial" w:cs="Arial"/>
          <w:sz w:val="56"/>
          <w:szCs w:val="56"/>
        </w:rPr>
      </w:pPr>
    </w:p>
    <w:p w14:paraId="15FF8F82" w14:textId="77777777" w:rsidR="0085695C" w:rsidRDefault="0085695C" w:rsidP="004F3DC8">
      <w:pPr>
        <w:spacing w:line="240" w:lineRule="auto"/>
        <w:jc w:val="both"/>
        <w:rPr>
          <w:rFonts w:ascii="Arial" w:hAnsi="Arial" w:cs="Arial"/>
          <w:sz w:val="56"/>
          <w:szCs w:val="56"/>
        </w:rPr>
      </w:pPr>
    </w:p>
    <w:p w14:paraId="5EC57DDF" w14:textId="3E9E9CF1" w:rsidR="00BA09E6" w:rsidRDefault="00BA09E6" w:rsidP="004F3DC8">
      <w:pPr>
        <w:spacing w:line="240" w:lineRule="auto"/>
        <w:jc w:val="both"/>
        <w:rPr>
          <w:noProof/>
        </w:rPr>
      </w:pPr>
      <w:r>
        <w:rPr>
          <w:rFonts w:ascii="Arial" w:hAnsi="Arial" w:cs="Arial"/>
          <w:sz w:val="24"/>
          <w:szCs w:val="24"/>
        </w:rPr>
        <w:lastRenderedPageBreak/>
        <w:t xml:space="preserve">Commercial Bank of Ceylon Bangladesh has been very helpful since the beginning, which has to be highly appreciated, as during the times of stress and natural calamities they have given me a placement. I am very glad to have accepted and shared my time and experience with a wonderful team. </w:t>
      </w:r>
      <w:r w:rsidR="004D7C14">
        <w:rPr>
          <w:rFonts w:ascii="Arial" w:hAnsi="Arial" w:cs="Arial"/>
          <w:sz w:val="24"/>
          <w:szCs w:val="24"/>
        </w:rPr>
        <w:t>And have provided me with a great learning outcome and hospitality.</w:t>
      </w:r>
      <w:r w:rsidR="00EC10FD" w:rsidRPr="00EC10FD">
        <w:rPr>
          <w:noProof/>
        </w:rPr>
        <w:t xml:space="preserve"> </w:t>
      </w:r>
    </w:p>
    <w:p w14:paraId="5EA76F9F" w14:textId="3DE6BD04" w:rsidR="00BA09E6" w:rsidRDefault="00EC10FD" w:rsidP="004F3DC8">
      <w:pPr>
        <w:spacing w:line="240" w:lineRule="auto"/>
        <w:jc w:val="both"/>
        <w:rPr>
          <w:rFonts w:ascii="Arial" w:hAnsi="Arial" w:cs="Arial"/>
          <w:sz w:val="24"/>
          <w:szCs w:val="24"/>
        </w:rPr>
      </w:pPr>
      <w:r>
        <w:rPr>
          <w:noProof/>
        </w:rPr>
        <w:drawing>
          <wp:anchor distT="0" distB="0" distL="114300" distR="114300" simplePos="0" relativeHeight="251777024" behindDoc="1" locked="0" layoutInCell="1" allowOverlap="1" wp14:anchorId="1AD14E31" wp14:editId="67FF081A">
            <wp:simplePos x="0" y="0"/>
            <wp:positionH relativeFrom="margin">
              <wp:align>left</wp:align>
            </wp:positionH>
            <wp:positionV relativeFrom="paragraph">
              <wp:posOffset>12700</wp:posOffset>
            </wp:positionV>
            <wp:extent cx="3581400" cy="2037715"/>
            <wp:effectExtent l="0" t="0" r="0" b="635"/>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3581400" cy="2037715"/>
                    </a:xfrm>
                    <a:prstGeom prst="rect">
                      <a:avLst/>
                    </a:prstGeom>
                  </pic:spPr>
                </pic:pic>
              </a:graphicData>
            </a:graphic>
            <wp14:sizeRelH relativeFrom="margin">
              <wp14:pctWidth>0</wp14:pctWidth>
            </wp14:sizeRelH>
            <wp14:sizeRelV relativeFrom="margin">
              <wp14:pctHeight>0</wp14:pctHeight>
            </wp14:sizeRelV>
          </wp:anchor>
        </w:drawing>
      </w:r>
      <w:r w:rsidR="00BA09E6">
        <w:rPr>
          <w:rFonts w:ascii="Arial" w:hAnsi="Arial" w:cs="Arial"/>
          <w:sz w:val="24"/>
          <w:szCs w:val="24"/>
        </w:rPr>
        <w:t>I was assigned as an intern in the Dhanmondi Branch in the capital city of Dhaka.</w:t>
      </w:r>
      <w:r w:rsidR="004261D8">
        <w:rPr>
          <w:rFonts w:ascii="Arial" w:hAnsi="Arial" w:cs="Arial"/>
          <w:sz w:val="24"/>
          <w:szCs w:val="24"/>
        </w:rPr>
        <w:t xml:space="preserve"> It is situated in the BEPZA Complex in Road 6 Dhanmondi.</w:t>
      </w:r>
      <w:r w:rsidR="00BA09E6">
        <w:rPr>
          <w:rFonts w:ascii="Arial" w:hAnsi="Arial" w:cs="Arial"/>
          <w:sz w:val="24"/>
          <w:szCs w:val="24"/>
        </w:rPr>
        <w:t xml:space="preserve"> This serves as a SME branch since its shift in recent years from off-shore banking division and card center. I started with an employment agreement for three months on October </w:t>
      </w:r>
      <w:r w:rsidR="0078649C">
        <w:rPr>
          <w:rFonts w:ascii="Arial" w:hAnsi="Arial" w:cs="Arial"/>
          <w:sz w:val="24"/>
          <w:szCs w:val="24"/>
        </w:rPr>
        <w:t>20</w:t>
      </w:r>
      <w:r w:rsidR="00BA09E6">
        <w:rPr>
          <w:rFonts w:ascii="Arial" w:hAnsi="Arial" w:cs="Arial"/>
          <w:sz w:val="24"/>
          <w:szCs w:val="24"/>
        </w:rPr>
        <w:t xml:space="preserve">, 2020 till January 19, 2021. </w:t>
      </w:r>
    </w:p>
    <w:p w14:paraId="7E38A800" w14:textId="125839F3" w:rsidR="007D7E6B" w:rsidRDefault="007D7E6B" w:rsidP="004F3DC8">
      <w:pPr>
        <w:spacing w:line="240" w:lineRule="auto"/>
        <w:jc w:val="both"/>
        <w:rPr>
          <w:rFonts w:ascii="Arial" w:hAnsi="Arial" w:cs="Arial"/>
          <w:sz w:val="24"/>
          <w:szCs w:val="24"/>
        </w:rPr>
      </w:pPr>
    </w:p>
    <w:p w14:paraId="76BA3DA5" w14:textId="07892E04" w:rsidR="00BA09E6" w:rsidRDefault="00BA09E6" w:rsidP="004F3DC8">
      <w:pPr>
        <w:spacing w:line="240" w:lineRule="auto"/>
        <w:jc w:val="both"/>
        <w:rPr>
          <w:rFonts w:ascii="Arial" w:hAnsi="Arial" w:cs="Arial"/>
          <w:sz w:val="24"/>
          <w:szCs w:val="24"/>
        </w:rPr>
      </w:pPr>
      <w:r>
        <w:rPr>
          <w:rFonts w:ascii="Arial" w:hAnsi="Arial" w:cs="Arial"/>
          <w:sz w:val="24"/>
          <w:szCs w:val="24"/>
        </w:rPr>
        <w:t>During my first day</w:t>
      </w:r>
      <w:r w:rsidR="00F30997">
        <w:rPr>
          <w:rFonts w:ascii="Arial" w:hAnsi="Arial" w:cs="Arial"/>
          <w:sz w:val="24"/>
          <w:szCs w:val="24"/>
        </w:rPr>
        <w:t>,</w:t>
      </w:r>
      <w:r>
        <w:rPr>
          <w:rFonts w:ascii="Arial" w:hAnsi="Arial" w:cs="Arial"/>
          <w:sz w:val="24"/>
          <w:szCs w:val="24"/>
        </w:rPr>
        <w:t xml:space="preserve"> I was introduced to the Assistant Head</w:t>
      </w:r>
      <w:r w:rsidR="0048115E">
        <w:rPr>
          <w:rFonts w:ascii="Arial" w:hAnsi="Arial" w:cs="Arial"/>
          <w:sz w:val="24"/>
          <w:szCs w:val="24"/>
        </w:rPr>
        <w:t xml:space="preserve"> and Senior Executive</w:t>
      </w:r>
      <w:r>
        <w:rPr>
          <w:rFonts w:ascii="Arial" w:hAnsi="Arial" w:cs="Arial"/>
          <w:sz w:val="24"/>
          <w:szCs w:val="24"/>
        </w:rPr>
        <w:t xml:space="preserve"> of the Dhanmondi Branch, Ms</w:t>
      </w:r>
      <w:r w:rsidR="00BF762B">
        <w:rPr>
          <w:rFonts w:ascii="Arial" w:hAnsi="Arial" w:cs="Arial"/>
          <w:sz w:val="24"/>
          <w:szCs w:val="24"/>
        </w:rPr>
        <w:t>.</w:t>
      </w:r>
      <w:r>
        <w:rPr>
          <w:rFonts w:ascii="Arial" w:hAnsi="Arial" w:cs="Arial"/>
          <w:sz w:val="24"/>
          <w:szCs w:val="24"/>
        </w:rPr>
        <w:t xml:space="preserve"> Sonia Shaheen</w:t>
      </w:r>
      <w:r w:rsidR="00BF762B">
        <w:rPr>
          <w:rFonts w:ascii="Arial" w:hAnsi="Arial" w:cs="Arial"/>
          <w:sz w:val="24"/>
          <w:szCs w:val="24"/>
        </w:rPr>
        <w:t xml:space="preserve"> Ma’am</w:t>
      </w:r>
      <w:r>
        <w:rPr>
          <w:rFonts w:ascii="Arial" w:hAnsi="Arial" w:cs="Arial"/>
          <w:sz w:val="24"/>
          <w:szCs w:val="24"/>
        </w:rPr>
        <w:t>. She was the most senior since the Branch Manager Mr. Mohammed Wajedul Hoque Khan</w:t>
      </w:r>
      <w:r w:rsidR="00BF762B">
        <w:rPr>
          <w:rFonts w:ascii="Arial" w:hAnsi="Arial" w:cs="Arial"/>
          <w:sz w:val="24"/>
          <w:szCs w:val="24"/>
        </w:rPr>
        <w:t xml:space="preserve"> Sir</w:t>
      </w:r>
      <w:r>
        <w:rPr>
          <w:rFonts w:ascii="Arial" w:hAnsi="Arial" w:cs="Arial"/>
          <w:sz w:val="24"/>
          <w:szCs w:val="24"/>
        </w:rPr>
        <w:t xml:space="preserve"> was suffering from COVID. </w:t>
      </w:r>
      <w:r w:rsidR="0048115E">
        <w:rPr>
          <w:rFonts w:ascii="Arial" w:hAnsi="Arial" w:cs="Arial"/>
          <w:sz w:val="24"/>
          <w:szCs w:val="24"/>
        </w:rPr>
        <w:t>Ms</w:t>
      </w:r>
      <w:r w:rsidR="00BF762B">
        <w:rPr>
          <w:rFonts w:ascii="Arial" w:hAnsi="Arial" w:cs="Arial"/>
          <w:sz w:val="24"/>
          <w:szCs w:val="24"/>
        </w:rPr>
        <w:t>.</w:t>
      </w:r>
      <w:r w:rsidR="0048115E">
        <w:rPr>
          <w:rFonts w:ascii="Arial" w:hAnsi="Arial" w:cs="Arial"/>
          <w:sz w:val="24"/>
          <w:szCs w:val="24"/>
        </w:rPr>
        <w:t xml:space="preserve"> Sonia</w:t>
      </w:r>
      <w:r w:rsidR="00BF762B">
        <w:rPr>
          <w:rFonts w:ascii="Arial" w:hAnsi="Arial" w:cs="Arial"/>
          <w:sz w:val="24"/>
          <w:szCs w:val="24"/>
        </w:rPr>
        <w:t xml:space="preserve"> Ma’am</w:t>
      </w:r>
      <w:r w:rsidR="0048115E">
        <w:rPr>
          <w:rFonts w:ascii="Arial" w:hAnsi="Arial" w:cs="Arial"/>
          <w:sz w:val="24"/>
          <w:szCs w:val="24"/>
        </w:rPr>
        <w:t xml:space="preserve"> introduced me to the other senior officers, officers and other officials of the branch. From then I started my journey of internship.</w:t>
      </w:r>
      <w:r w:rsidR="0093208E">
        <w:rPr>
          <w:rFonts w:ascii="Arial" w:hAnsi="Arial" w:cs="Arial"/>
          <w:sz w:val="24"/>
          <w:szCs w:val="24"/>
        </w:rPr>
        <w:t xml:space="preserve"> Later Wajedul Sir resumed after recovery.</w:t>
      </w:r>
    </w:p>
    <w:p w14:paraId="6753D049" w14:textId="73D54041" w:rsidR="0048115E" w:rsidRDefault="0048115E" w:rsidP="004F3DC8">
      <w:pPr>
        <w:spacing w:line="240" w:lineRule="auto"/>
        <w:jc w:val="both"/>
        <w:rPr>
          <w:rFonts w:ascii="Arial" w:hAnsi="Arial" w:cs="Arial"/>
          <w:sz w:val="24"/>
          <w:szCs w:val="24"/>
        </w:rPr>
      </w:pPr>
      <w:r>
        <w:rPr>
          <w:rFonts w:ascii="Arial" w:hAnsi="Arial" w:cs="Arial"/>
          <w:sz w:val="24"/>
          <w:szCs w:val="24"/>
        </w:rPr>
        <w:t>The senior executive officers in the team are, Ms</w:t>
      </w:r>
      <w:r w:rsidR="00BF762B">
        <w:rPr>
          <w:rFonts w:ascii="Arial" w:hAnsi="Arial" w:cs="Arial"/>
          <w:sz w:val="24"/>
          <w:szCs w:val="24"/>
        </w:rPr>
        <w:t>.</w:t>
      </w:r>
      <w:r>
        <w:rPr>
          <w:rFonts w:ascii="Arial" w:hAnsi="Arial" w:cs="Arial"/>
          <w:sz w:val="24"/>
          <w:szCs w:val="24"/>
        </w:rPr>
        <w:t xml:space="preserve"> Yasmin Akhter</w:t>
      </w:r>
      <w:r w:rsidR="00BF762B">
        <w:rPr>
          <w:rFonts w:ascii="Arial" w:hAnsi="Arial" w:cs="Arial"/>
          <w:sz w:val="24"/>
          <w:szCs w:val="24"/>
        </w:rPr>
        <w:t xml:space="preserve"> Ma’am</w:t>
      </w:r>
      <w:r>
        <w:rPr>
          <w:rFonts w:ascii="Arial" w:hAnsi="Arial" w:cs="Arial"/>
          <w:sz w:val="24"/>
          <w:szCs w:val="24"/>
        </w:rPr>
        <w:t xml:space="preserve">, Mr. Rabbi Ali Khan and Mr. Iqbal Kabir. The credit officers are Mr. Ashrar Hossain and Nasif Bin Abdullah. Two officers are Mr. Kazi Mobassher Hasan and Ms. Sadika Yesmin. One trainee executive is Mr. Sariful Islam. Two attendants Mr. Hossain and Mr. Rony. One kitchen assistant Mr. Mamun. </w:t>
      </w:r>
    </w:p>
    <w:p w14:paraId="1E7CFEA8" w14:textId="76004881" w:rsidR="0048115E" w:rsidRPr="00DE5FDE" w:rsidRDefault="0048115E" w:rsidP="004F3DC8">
      <w:pPr>
        <w:spacing w:line="240" w:lineRule="auto"/>
        <w:jc w:val="both"/>
        <w:rPr>
          <w:rFonts w:ascii="Arial" w:hAnsi="Arial" w:cs="Arial"/>
          <w:sz w:val="24"/>
          <w:szCs w:val="24"/>
        </w:rPr>
      </w:pPr>
      <w:r>
        <w:rPr>
          <w:rFonts w:ascii="Arial" w:hAnsi="Arial" w:cs="Arial"/>
          <w:sz w:val="24"/>
          <w:szCs w:val="24"/>
        </w:rPr>
        <w:t xml:space="preserve">During the first couple of days, I was in the credit desk learning Bangladesh regulatory guidelines about banking procedures and SME loan processing for banks operating in Bangladesh. Bangladesh Bank provide prudential guidelines and credit assessment formalities in order to certify a party for provision of credit facilities. </w:t>
      </w:r>
      <w:r w:rsidR="001E476A">
        <w:rPr>
          <w:rFonts w:ascii="Arial" w:hAnsi="Arial" w:cs="Arial"/>
          <w:sz w:val="24"/>
          <w:szCs w:val="24"/>
        </w:rPr>
        <w:t xml:space="preserve">The credit desk helped me understand the type of loans and the regular requirements for loan processing. As this is a SME branch, only small types of loans are provided. Personal loans, auto loans, short term loans and </w:t>
      </w:r>
      <w:r w:rsidR="003717C3">
        <w:rPr>
          <w:rFonts w:ascii="Arial" w:hAnsi="Arial" w:cs="Arial"/>
          <w:sz w:val="24"/>
          <w:szCs w:val="24"/>
        </w:rPr>
        <w:t>mid-term</w:t>
      </w:r>
      <w:r w:rsidR="001E476A">
        <w:rPr>
          <w:rFonts w:ascii="Arial" w:hAnsi="Arial" w:cs="Arial"/>
          <w:sz w:val="24"/>
          <w:szCs w:val="24"/>
        </w:rPr>
        <w:t xml:space="preserve"> loans spanning to a small period of time and medium value in amount. Over draft facilities against trust receipts such as FDR or DPS deposits, or loan against collateral such as properties or any asset, letter of credit for importers or exporters, and bank guarantees for failure of payments are all taken care by the credit department. Loan for women entrepreneurs and sustainable finance are also assisted by the credit officers. </w:t>
      </w:r>
      <w:r w:rsidR="003758B5">
        <w:rPr>
          <w:rFonts w:ascii="Arial" w:hAnsi="Arial" w:cs="Arial"/>
          <w:sz w:val="24"/>
          <w:szCs w:val="24"/>
        </w:rPr>
        <w:t xml:space="preserve">The clients are mostly in good relation with the bank. Thus, the bank only </w:t>
      </w:r>
      <w:r w:rsidR="00C57209">
        <w:rPr>
          <w:rFonts w:ascii="Arial" w:hAnsi="Arial" w:cs="Arial"/>
          <w:sz w:val="24"/>
          <w:szCs w:val="24"/>
        </w:rPr>
        <w:t>assists</w:t>
      </w:r>
      <w:r w:rsidR="003758B5">
        <w:rPr>
          <w:rFonts w:ascii="Arial" w:hAnsi="Arial" w:cs="Arial"/>
          <w:sz w:val="24"/>
          <w:szCs w:val="24"/>
        </w:rPr>
        <w:t xml:space="preserve"> financially to very old customers with very good credibility and credit ratings by CIB (Credit Information Bureau).</w:t>
      </w:r>
    </w:p>
    <w:p w14:paraId="6CFA488D" w14:textId="58BE31BF" w:rsidR="007E6757" w:rsidRPr="00DF7F65" w:rsidRDefault="007E6757" w:rsidP="004F3DC8">
      <w:pPr>
        <w:spacing w:line="240" w:lineRule="auto"/>
        <w:jc w:val="both"/>
        <w:rPr>
          <w:rFonts w:ascii="Arial" w:hAnsi="Arial" w:cs="Arial"/>
          <w:sz w:val="28"/>
          <w:szCs w:val="28"/>
        </w:rPr>
      </w:pPr>
    </w:p>
    <w:p w14:paraId="13875537" w14:textId="570EE191" w:rsidR="007E6757" w:rsidRDefault="00294F79" w:rsidP="004F3DC8">
      <w:pPr>
        <w:spacing w:line="240" w:lineRule="auto"/>
        <w:jc w:val="both"/>
        <w:rPr>
          <w:rFonts w:ascii="Arial" w:hAnsi="Arial" w:cs="Arial"/>
          <w:sz w:val="24"/>
          <w:szCs w:val="24"/>
        </w:rPr>
      </w:pPr>
      <w:r>
        <w:rPr>
          <w:rFonts w:ascii="Arial" w:hAnsi="Arial" w:cs="Arial"/>
          <w:sz w:val="24"/>
          <w:szCs w:val="24"/>
        </w:rPr>
        <w:t>I was shifted to the Customer Service Department, CSD in short, in the following days, where I was mentored by Mr. Mobassher and Mr</w:t>
      </w:r>
      <w:r w:rsidR="00BF762B">
        <w:rPr>
          <w:rFonts w:ascii="Arial" w:hAnsi="Arial" w:cs="Arial"/>
          <w:sz w:val="24"/>
          <w:szCs w:val="24"/>
        </w:rPr>
        <w:t>.</w:t>
      </w:r>
      <w:r>
        <w:rPr>
          <w:rFonts w:ascii="Arial" w:hAnsi="Arial" w:cs="Arial"/>
          <w:sz w:val="24"/>
          <w:szCs w:val="24"/>
        </w:rPr>
        <w:t xml:space="preserve"> Rabbi. Customer Service is a very crucial part of the organization. It serves as the retail banking segment. It has to deal with clients queries and solve basic to important requirements of the clients every day. Client relationship is maintained here as well. CSD has the following functions:</w:t>
      </w:r>
    </w:p>
    <w:p w14:paraId="3F6B2A11" w14:textId="2604348C" w:rsidR="00294F79" w:rsidRDefault="00294F79"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Communicate </w:t>
      </w:r>
      <w:r w:rsidR="00265C26">
        <w:rPr>
          <w:rFonts w:ascii="Arial" w:hAnsi="Arial" w:cs="Arial"/>
          <w:sz w:val="24"/>
          <w:szCs w:val="24"/>
        </w:rPr>
        <w:t>with</w:t>
      </w:r>
      <w:r>
        <w:rPr>
          <w:rFonts w:ascii="Arial" w:hAnsi="Arial" w:cs="Arial"/>
          <w:sz w:val="24"/>
          <w:szCs w:val="24"/>
        </w:rPr>
        <w:t xml:space="preserve"> clients</w:t>
      </w:r>
    </w:p>
    <w:p w14:paraId="13CEE60E" w14:textId="3736F534" w:rsidR="00294F79" w:rsidRDefault="00294F79"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Attain necessary documents for opening an account</w:t>
      </w:r>
    </w:p>
    <w:p w14:paraId="52698E20" w14:textId="6661546F" w:rsidR="00294F79" w:rsidRDefault="00294F79"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Provide sufficient information for opening an account </w:t>
      </w:r>
    </w:p>
    <w:p w14:paraId="3EF1021D" w14:textId="10FBB550" w:rsidR="00294F79" w:rsidRDefault="00294F79"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Complete KYC of clients</w:t>
      </w:r>
    </w:p>
    <w:p w14:paraId="23677FB4" w14:textId="340379D9" w:rsidR="00294F79" w:rsidRDefault="00294F79"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Open </w:t>
      </w:r>
      <w:r w:rsidR="00265C26">
        <w:rPr>
          <w:rFonts w:ascii="Arial" w:hAnsi="Arial" w:cs="Arial"/>
          <w:sz w:val="24"/>
          <w:szCs w:val="24"/>
        </w:rPr>
        <w:t xml:space="preserve">any </w:t>
      </w:r>
      <w:r>
        <w:rPr>
          <w:rFonts w:ascii="Arial" w:hAnsi="Arial" w:cs="Arial"/>
          <w:sz w:val="24"/>
          <w:szCs w:val="24"/>
        </w:rPr>
        <w:t xml:space="preserve">account such as Savings, Current, </w:t>
      </w:r>
      <w:r w:rsidR="00265C26">
        <w:rPr>
          <w:rFonts w:ascii="Arial" w:hAnsi="Arial" w:cs="Arial"/>
          <w:sz w:val="24"/>
          <w:szCs w:val="24"/>
        </w:rPr>
        <w:t>Deposits</w:t>
      </w:r>
      <w:r w:rsidR="006D0CC0">
        <w:rPr>
          <w:rFonts w:ascii="Arial" w:hAnsi="Arial" w:cs="Arial"/>
          <w:sz w:val="24"/>
          <w:szCs w:val="24"/>
        </w:rPr>
        <w:t>, Student</w:t>
      </w:r>
      <w:r w:rsidR="00265C26">
        <w:rPr>
          <w:rFonts w:ascii="Arial" w:hAnsi="Arial" w:cs="Arial"/>
          <w:sz w:val="24"/>
          <w:szCs w:val="24"/>
        </w:rPr>
        <w:t xml:space="preserve"> etc.</w:t>
      </w:r>
    </w:p>
    <w:p w14:paraId="3E500EC1" w14:textId="7C4898BB" w:rsidR="00265C26"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Store all required data and information of clients for further verification</w:t>
      </w:r>
    </w:p>
    <w:p w14:paraId="081843AF" w14:textId="4CCC328A" w:rsidR="00265C26"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Assist clients with making proper decision </w:t>
      </w:r>
    </w:p>
    <w:p w14:paraId="50BBC4B4" w14:textId="61283EEB" w:rsidR="00265C26"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Send requests for cheque books, VISA cards, Digital Banking and other related issues to designated branches/divisions.</w:t>
      </w:r>
    </w:p>
    <w:p w14:paraId="600299E8" w14:textId="4031302C" w:rsidR="00265C26"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 xml:space="preserve">Receive and delivery of cheque books, VISA cards, </w:t>
      </w:r>
      <w:r w:rsidR="00BF762B">
        <w:rPr>
          <w:rFonts w:ascii="Arial" w:hAnsi="Arial" w:cs="Arial"/>
          <w:sz w:val="24"/>
          <w:szCs w:val="24"/>
        </w:rPr>
        <w:t>etc.</w:t>
      </w:r>
    </w:p>
    <w:p w14:paraId="3CF30A60" w14:textId="73163225" w:rsidR="00265C26"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Issue Pay Orders, Internal and External Fund Transfers</w:t>
      </w:r>
    </w:p>
    <w:p w14:paraId="358EA250" w14:textId="71B0A875" w:rsidR="00265C26" w:rsidRPr="00294F79" w:rsidRDefault="00265C26" w:rsidP="00294F79">
      <w:pPr>
        <w:pStyle w:val="ListParagraph"/>
        <w:numPr>
          <w:ilvl w:val="0"/>
          <w:numId w:val="9"/>
        </w:numPr>
        <w:spacing w:line="240" w:lineRule="auto"/>
        <w:jc w:val="both"/>
        <w:rPr>
          <w:rFonts w:ascii="Arial" w:hAnsi="Arial" w:cs="Arial"/>
          <w:sz w:val="24"/>
          <w:szCs w:val="24"/>
        </w:rPr>
      </w:pPr>
      <w:r>
        <w:rPr>
          <w:rFonts w:ascii="Arial" w:hAnsi="Arial" w:cs="Arial"/>
          <w:sz w:val="24"/>
          <w:szCs w:val="24"/>
        </w:rPr>
        <w:t>Charge commissions and government taxes for corresponding accounts and services</w:t>
      </w:r>
    </w:p>
    <w:p w14:paraId="3302748A" w14:textId="77777777" w:rsidR="00DF7F65" w:rsidRPr="00DF7F65" w:rsidRDefault="00DF7F65" w:rsidP="004F3DC8">
      <w:pPr>
        <w:spacing w:line="240" w:lineRule="auto"/>
        <w:jc w:val="both"/>
        <w:rPr>
          <w:rFonts w:ascii="Arial" w:hAnsi="Arial" w:cs="Arial"/>
          <w:sz w:val="28"/>
          <w:szCs w:val="28"/>
        </w:rPr>
      </w:pPr>
    </w:p>
    <w:p w14:paraId="5C7ECEBA" w14:textId="427C3B79" w:rsidR="00DF7F65" w:rsidRDefault="00DF7F65" w:rsidP="004F3DC8">
      <w:pPr>
        <w:spacing w:line="240" w:lineRule="auto"/>
        <w:jc w:val="both"/>
        <w:rPr>
          <w:rFonts w:ascii="Arial" w:hAnsi="Arial" w:cs="Arial"/>
          <w:sz w:val="24"/>
          <w:szCs w:val="24"/>
        </w:rPr>
      </w:pPr>
      <w:r>
        <w:rPr>
          <w:rFonts w:ascii="Arial" w:hAnsi="Arial" w:cs="Arial"/>
          <w:sz w:val="24"/>
          <w:szCs w:val="24"/>
        </w:rPr>
        <w:t>My official intern hour started during at the usual hour in the morning and ended around 6pm or 7pm. I assisted in many activities performed by the bank, mostly in the customer service department. This includes:</w:t>
      </w:r>
    </w:p>
    <w:p w14:paraId="4DC14885" w14:textId="5104BB3E"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F</w:t>
      </w:r>
      <w:r w:rsidR="003F6252" w:rsidRPr="00DF7F65">
        <w:rPr>
          <w:rFonts w:ascii="Arial" w:hAnsi="Arial" w:cs="Arial"/>
          <w:sz w:val="24"/>
          <w:szCs w:val="24"/>
        </w:rPr>
        <w:t>illing up account open forms</w:t>
      </w:r>
      <w:r>
        <w:rPr>
          <w:rFonts w:ascii="Arial" w:hAnsi="Arial" w:cs="Arial"/>
          <w:sz w:val="24"/>
          <w:szCs w:val="24"/>
        </w:rPr>
        <w:t>.</w:t>
      </w:r>
      <w:r w:rsidR="00333ACB">
        <w:rPr>
          <w:rFonts w:ascii="Arial" w:hAnsi="Arial" w:cs="Arial"/>
          <w:sz w:val="24"/>
          <w:szCs w:val="24"/>
        </w:rPr>
        <w:t xml:space="preserve"> And new KYC form of customers.</w:t>
      </w:r>
    </w:p>
    <w:p w14:paraId="4C106F22" w14:textId="29107DE9"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Assisting in opening/closing accounts.</w:t>
      </w:r>
    </w:p>
    <w:p w14:paraId="45458726" w14:textId="6975F6F0"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G</w:t>
      </w:r>
      <w:r w:rsidR="003F6252" w:rsidRPr="00DF7F65">
        <w:rPr>
          <w:rFonts w:ascii="Arial" w:hAnsi="Arial" w:cs="Arial"/>
          <w:sz w:val="24"/>
          <w:szCs w:val="24"/>
        </w:rPr>
        <w:t xml:space="preserve">athering information about clients, such as NID, Utility Bill, Nominee Information, Employment Certificate or source of fund, purpose of opening account, photos, signature, ID card, cheque book request, debit card requests, phone number /address/email requests, etc. </w:t>
      </w:r>
    </w:p>
    <w:p w14:paraId="1FFD29B0" w14:textId="2BD976D6"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Manual registry of account opening and closing, pay orders, cheque book request,</w:t>
      </w:r>
      <w:r w:rsidR="005C4C00">
        <w:rPr>
          <w:rFonts w:ascii="Arial" w:hAnsi="Arial" w:cs="Arial"/>
          <w:sz w:val="24"/>
          <w:szCs w:val="24"/>
        </w:rPr>
        <w:t xml:space="preserve"> cheque clearing,</w:t>
      </w:r>
      <w:r>
        <w:rPr>
          <w:rFonts w:ascii="Arial" w:hAnsi="Arial" w:cs="Arial"/>
          <w:sz w:val="24"/>
          <w:szCs w:val="24"/>
        </w:rPr>
        <w:t xml:space="preserve"> VISA Cards, Card Capture, Signature Card, Inward/Outward Remittance.</w:t>
      </w:r>
    </w:p>
    <w:p w14:paraId="0F332BCC" w14:textId="70FFD83D"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Filing important documents of customers kept by the bank.</w:t>
      </w:r>
    </w:p>
    <w:p w14:paraId="221798EB" w14:textId="1022F133"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Calling customers for email update for e-statements, collecting VISA cards and Cheque Books.</w:t>
      </w:r>
    </w:p>
    <w:p w14:paraId="6DD4420C" w14:textId="07B588C9"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Sending Mail</w:t>
      </w:r>
    </w:p>
    <w:p w14:paraId="5A4D3D44" w14:textId="7658C553" w:rsidR="00DF7F65" w:rsidRDefault="00DF7F65" w:rsidP="00DF7F65">
      <w:pPr>
        <w:pStyle w:val="ListParagraph"/>
        <w:numPr>
          <w:ilvl w:val="0"/>
          <w:numId w:val="9"/>
        </w:numPr>
        <w:spacing w:line="240" w:lineRule="auto"/>
        <w:jc w:val="both"/>
        <w:rPr>
          <w:rFonts w:ascii="Arial" w:hAnsi="Arial" w:cs="Arial"/>
          <w:sz w:val="24"/>
          <w:szCs w:val="24"/>
        </w:rPr>
      </w:pPr>
      <w:r>
        <w:rPr>
          <w:rFonts w:ascii="Arial" w:hAnsi="Arial" w:cs="Arial"/>
          <w:sz w:val="24"/>
          <w:szCs w:val="24"/>
        </w:rPr>
        <w:t>Audit Fixed Assets of the Branch</w:t>
      </w:r>
    </w:p>
    <w:p w14:paraId="1CA3C6F7" w14:textId="77777777" w:rsidR="00DF7F65" w:rsidRDefault="00DF7F65" w:rsidP="00DF7F65">
      <w:pPr>
        <w:pStyle w:val="ListParagraph"/>
        <w:spacing w:line="240" w:lineRule="auto"/>
        <w:ind w:left="420"/>
        <w:jc w:val="both"/>
        <w:rPr>
          <w:rFonts w:ascii="Arial" w:hAnsi="Arial" w:cs="Arial"/>
          <w:sz w:val="24"/>
          <w:szCs w:val="24"/>
        </w:rPr>
      </w:pPr>
    </w:p>
    <w:p w14:paraId="3C4165D2" w14:textId="77777777" w:rsidR="00DF7F65" w:rsidRDefault="00DF7F65" w:rsidP="00DF7F65">
      <w:pPr>
        <w:pStyle w:val="ListParagraph"/>
        <w:spacing w:line="240" w:lineRule="auto"/>
        <w:ind w:left="420"/>
        <w:jc w:val="both"/>
        <w:rPr>
          <w:rFonts w:ascii="Arial" w:hAnsi="Arial" w:cs="Arial"/>
          <w:sz w:val="24"/>
          <w:szCs w:val="24"/>
        </w:rPr>
      </w:pPr>
    </w:p>
    <w:p w14:paraId="00EE3BDA" w14:textId="50B0B6B3" w:rsidR="007E6757" w:rsidRPr="00DF7F65" w:rsidRDefault="003F6252" w:rsidP="00DF7F65">
      <w:pPr>
        <w:pStyle w:val="ListParagraph"/>
        <w:spacing w:line="240" w:lineRule="auto"/>
        <w:ind w:left="60"/>
        <w:jc w:val="both"/>
        <w:rPr>
          <w:rFonts w:ascii="Arial" w:hAnsi="Arial" w:cs="Arial"/>
          <w:sz w:val="24"/>
          <w:szCs w:val="24"/>
        </w:rPr>
      </w:pPr>
      <w:r w:rsidRPr="00DF7F65">
        <w:rPr>
          <w:rFonts w:ascii="Arial" w:hAnsi="Arial" w:cs="Arial"/>
          <w:sz w:val="24"/>
          <w:szCs w:val="24"/>
        </w:rPr>
        <w:t xml:space="preserve">The bank is shifting towards paperless statements, called e-statements. The statements were previously mailed to the client’s address. Now, it will be sent via email for free. The clients can further print and use them for specific purposes. </w:t>
      </w:r>
    </w:p>
    <w:p w14:paraId="07F19EE2" w14:textId="0988D5E2" w:rsidR="007E6757" w:rsidRDefault="004A71EC" w:rsidP="004F3DC8">
      <w:pPr>
        <w:spacing w:line="240" w:lineRule="auto"/>
        <w:jc w:val="both"/>
        <w:rPr>
          <w:rFonts w:ascii="Arial" w:hAnsi="Arial" w:cs="Arial"/>
          <w:sz w:val="24"/>
          <w:szCs w:val="24"/>
        </w:rPr>
      </w:pPr>
      <w:r>
        <w:rPr>
          <w:rFonts w:ascii="Arial" w:hAnsi="Arial" w:cs="Arial"/>
          <w:sz w:val="24"/>
          <w:szCs w:val="24"/>
        </w:rPr>
        <w:t>During the year 2020, the appraisal report said the total accounts opened were 458. Of them 32</w:t>
      </w:r>
      <w:r w:rsidR="000F243C">
        <w:rPr>
          <w:rFonts w:ascii="Arial" w:hAnsi="Arial" w:cs="Arial"/>
          <w:sz w:val="24"/>
          <w:szCs w:val="24"/>
        </w:rPr>
        <w:t>0</w:t>
      </w:r>
      <w:r>
        <w:rPr>
          <w:rFonts w:ascii="Arial" w:hAnsi="Arial" w:cs="Arial"/>
          <w:sz w:val="24"/>
          <w:szCs w:val="24"/>
        </w:rPr>
        <w:t xml:space="preserve"> </w:t>
      </w:r>
      <w:r>
        <w:rPr>
          <w:rFonts w:ascii="Arial" w:hAnsi="Arial" w:cs="Arial"/>
          <w:sz w:val="24"/>
          <w:szCs w:val="24"/>
        </w:rPr>
        <w:lastRenderedPageBreak/>
        <w:t>were savings account, current account, teen savers, Ananya and PCS. FDR account totaled to 1</w:t>
      </w:r>
      <w:r w:rsidR="000F243C">
        <w:rPr>
          <w:rFonts w:ascii="Arial" w:hAnsi="Arial" w:cs="Arial"/>
          <w:sz w:val="24"/>
          <w:szCs w:val="24"/>
        </w:rPr>
        <w:t>38</w:t>
      </w:r>
      <w:r>
        <w:rPr>
          <w:rFonts w:ascii="Arial" w:hAnsi="Arial" w:cs="Arial"/>
          <w:sz w:val="24"/>
          <w:szCs w:val="24"/>
        </w:rPr>
        <w:t>. From the appraisal report, of all the months April had the lowest number with only 2. This was the effect of COVID as the country was in lockdown, and the customers were scarce. From the upcoming months, the people started to show courage and start banking. This helped in the recovery of the bank plus the economy of the country.</w:t>
      </w:r>
    </w:p>
    <w:p w14:paraId="6DD56B89" w14:textId="5EFB7078" w:rsidR="0007432B" w:rsidRDefault="0007432B" w:rsidP="004F3DC8">
      <w:pPr>
        <w:spacing w:line="240" w:lineRule="auto"/>
        <w:jc w:val="both"/>
        <w:rPr>
          <w:rFonts w:ascii="Arial" w:hAnsi="Arial" w:cs="Arial"/>
          <w:sz w:val="24"/>
          <w:szCs w:val="24"/>
        </w:rPr>
      </w:pPr>
      <w:r>
        <w:rPr>
          <w:rFonts w:ascii="Arial" w:hAnsi="Arial" w:cs="Arial"/>
          <w:sz w:val="24"/>
          <w:szCs w:val="24"/>
        </w:rPr>
        <w:t xml:space="preserve">During my internship term, I faced a case of dual citizen student. </w:t>
      </w:r>
      <w:r w:rsidR="00E27FCB">
        <w:rPr>
          <w:rFonts w:ascii="Arial" w:hAnsi="Arial" w:cs="Arial"/>
          <w:sz w:val="24"/>
          <w:szCs w:val="24"/>
        </w:rPr>
        <w:t>The student was born in another country but lived in Bangladesh. The student used a credit card of a local bank, bending the credit card regulations of Bangladesh Bank and paid the tuition fees to a university in her country of birth. When the student came to CBC to open the student file for further study payments, many questions arose. As it is a matter of foreign currency transfer, Bangladesh Bank took their time to understand the student’s motives very well. An apology letter was sent to Bangladesh Bank by the student, for not understanding the terms of payment of tuition fees through credit cards. And further agreed to comply with the conditions provided by the Bangladesh Bank, in order to open the student file. This was a rare case happened in Bangladesh Banking industry.</w:t>
      </w:r>
    </w:p>
    <w:p w14:paraId="6F16880D" w14:textId="77777777" w:rsidR="00F152B0" w:rsidRPr="004A71EC" w:rsidRDefault="00F152B0" w:rsidP="004F3DC8">
      <w:pPr>
        <w:spacing w:line="240" w:lineRule="auto"/>
        <w:jc w:val="both"/>
        <w:rPr>
          <w:rFonts w:ascii="Arial" w:hAnsi="Arial" w:cs="Arial"/>
          <w:sz w:val="24"/>
          <w:szCs w:val="24"/>
        </w:rPr>
      </w:pPr>
    </w:p>
    <w:p w14:paraId="626517AA" w14:textId="5977AB82" w:rsidR="007E6757" w:rsidRPr="00073E8E" w:rsidRDefault="00073E8E" w:rsidP="004F3DC8">
      <w:pPr>
        <w:spacing w:line="240" w:lineRule="auto"/>
        <w:jc w:val="both"/>
        <w:rPr>
          <w:rFonts w:ascii="Arial" w:hAnsi="Arial" w:cs="Arial"/>
          <w:sz w:val="24"/>
          <w:szCs w:val="24"/>
        </w:rPr>
      </w:pPr>
      <w:r w:rsidRPr="00073E8E">
        <w:rPr>
          <w:rFonts w:ascii="Arial" w:hAnsi="Arial" w:cs="Arial"/>
          <w:sz w:val="24"/>
          <w:szCs w:val="24"/>
        </w:rPr>
        <w:t>It has been a pleasure wor</w:t>
      </w:r>
      <w:r>
        <w:rPr>
          <w:rFonts w:ascii="Arial" w:hAnsi="Arial" w:cs="Arial"/>
          <w:sz w:val="24"/>
          <w:szCs w:val="24"/>
        </w:rPr>
        <w:t xml:space="preserve">king and </w:t>
      </w:r>
      <w:r w:rsidR="00F152B0">
        <w:rPr>
          <w:rFonts w:ascii="Arial" w:hAnsi="Arial" w:cs="Arial"/>
          <w:sz w:val="24"/>
          <w:szCs w:val="24"/>
        </w:rPr>
        <w:t>graduating from a very memorable experience with Commercial Bank of Ceylon Bangladesh</w:t>
      </w:r>
      <w:r w:rsidRPr="00073E8E">
        <w:rPr>
          <w:rFonts w:ascii="Arial" w:hAnsi="Arial" w:cs="Arial"/>
          <w:sz w:val="24"/>
          <w:szCs w:val="24"/>
        </w:rPr>
        <w:t xml:space="preserve">. All </w:t>
      </w:r>
      <w:r w:rsidR="00F152B0">
        <w:rPr>
          <w:rFonts w:ascii="Arial" w:hAnsi="Arial" w:cs="Arial"/>
          <w:sz w:val="24"/>
          <w:szCs w:val="24"/>
        </w:rPr>
        <w:t>the officials</w:t>
      </w:r>
      <w:r w:rsidRPr="00073E8E">
        <w:rPr>
          <w:rFonts w:ascii="Arial" w:hAnsi="Arial" w:cs="Arial"/>
          <w:sz w:val="24"/>
          <w:szCs w:val="24"/>
        </w:rPr>
        <w:t xml:space="preserve"> </w:t>
      </w:r>
      <w:r w:rsidR="00F152B0" w:rsidRPr="00073E8E">
        <w:rPr>
          <w:rFonts w:ascii="Arial" w:hAnsi="Arial" w:cs="Arial"/>
          <w:sz w:val="24"/>
          <w:szCs w:val="24"/>
        </w:rPr>
        <w:t>have</w:t>
      </w:r>
      <w:r w:rsidRPr="00073E8E">
        <w:rPr>
          <w:rFonts w:ascii="Arial" w:hAnsi="Arial" w:cs="Arial"/>
          <w:sz w:val="24"/>
          <w:szCs w:val="24"/>
        </w:rPr>
        <w:t xml:space="preserve"> left me with something new to learn with and a given me an environment like a family.</w:t>
      </w:r>
    </w:p>
    <w:p w14:paraId="3642E3AB" w14:textId="3F24D922" w:rsidR="007E6757" w:rsidRDefault="007E6757" w:rsidP="004F3DC8">
      <w:pPr>
        <w:spacing w:line="240" w:lineRule="auto"/>
        <w:jc w:val="both"/>
        <w:rPr>
          <w:rFonts w:ascii="Arial" w:hAnsi="Arial" w:cs="Arial"/>
          <w:sz w:val="56"/>
          <w:szCs w:val="56"/>
        </w:rPr>
      </w:pPr>
    </w:p>
    <w:p w14:paraId="03AAC82B" w14:textId="49CDD2CB" w:rsidR="007E6757" w:rsidRDefault="007E6757" w:rsidP="004F3DC8">
      <w:pPr>
        <w:spacing w:line="240" w:lineRule="auto"/>
        <w:jc w:val="both"/>
        <w:rPr>
          <w:rFonts w:ascii="Arial" w:hAnsi="Arial" w:cs="Arial"/>
          <w:sz w:val="56"/>
          <w:szCs w:val="56"/>
        </w:rPr>
      </w:pPr>
    </w:p>
    <w:p w14:paraId="781C7FEC" w14:textId="78647A31" w:rsidR="007E6757" w:rsidRDefault="007E6757" w:rsidP="004F3DC8">
      <w:pPr>
        <w:spacing w:line="240" w:lineRule="auto"/>
        <w:jc w:val="both"/>
        <w:rPr>
          <w:rFonts w:ascii="Arial" w:hAnsi="Arial" w:cs="Arial"/>
          <w:sz w:val="56"/>
          <w:szCs w:val="56"/>
        </w:rPr>
      </w:pPr>
    </w:p>
    <w:p w14:paraId="41B09493" w14:textId="2E409F19" w:rsidR="007E6757" w:rsidRDefault="007E6757" w:rsidP="004F3DC8">
      <w:pPr>
        <w:spacing w:line="240" w:lineRule="auto"/>
        <w:jc w:val="both"/>
        <w:rPr>
          <w:rFonts w:ascii="Arial" w:hAnsi="Arial" w:cs="Arial"/>
          <w:sz w:val="56"/>
          <w:szCs w:val="56"/>
        </w:rPr>
      </w:pPr>
    </w:p>
    <w:p w14:paraId="002457CE" w14:textId="0D492586" w:rsidR="007E6757" w:rsidRDefault="007E6757" w:rsidP="004F3DC8">
      <w:pPr>
        <w:spacing w:line="240" w:lineRule="auto"/>
        <w:jc w:val="both"/>
        <w:rPr>
          <w:rFonts w:ascii="Arial" w:hAnsi="Arial" w:cs="Arial"/>
          <w:sz w:val="56"/>
          <w:szCs w:val="56"/>
        </w:rPr>
      </w:pPr>
    </w:p>
    <w:p w14:paraId="4A31352F" w14:textId="3F48491A" w:rsidR="007E6757" w:rsidRDefault="007E6757" w:rsidP="004F3DC8">
      <w:pPr>
        <w:spacing w:line="240" w:lineRule="auto"/>
        <w:jc w:val="both"/>
        <w:rPr>
          <w:rFonts w:ascii="Arial" w:hAnsi="Arial" w:cs="Arial"/>
          <w:sz w:val="56"/>
          <w:szCs w:val="56"/>
        </w:rPr>
      </w:pPr>
    </w:p>
    <w:p w14:paraId="0818943C" w14:textId="0F09E6C7" w:rsidR="007E6757" w:rsidRDefault="007E6757" w:rsidP="004F3DC8">
      <w:pPr>
        <w:spacing w:line="240" w:lineRule="auto"/>
        <w:jc w:val="both"/>
        <w:rPr>
          <w:rFonts w:ascii="Arial" w:hAnsi="Arial" w:cs="Arial"/>
          <w:sz w:val="56"/>
          <w:szCs w:val="56"/>
        </w:rPr>
      </w:pPr>
    </w:p>
    <w:p w14:paraId="1B54A95C" w14:textId="26D82703" w:rsidR="002E2CF6" w:rsidRDefault="002E2CF6" w:rsidP="007E6757">
      <w:pPr>
        <w:spacing w:line="240" w:lineRule="auto"/>
        <w:rPr>
          <w:rFonts w:ascii="Arial" w:hAnsi="Arial" w:cs="Arial"/>
          <w:sz w:val="56"/>
          <w:szCs w:val="56"/>
        </w:rPr>
      </w:pPr>
    </w:p>
    <w:p w14:paraId="6EDBAD14" w14:textId="03CB951B" w:rsidR="002E2CF6" w:rsidRDefault="002E2CF6" w:rsidP="007E6757">
      <w:pPr>
        <w:spacing w:line="240" w:lineRule="auto"/>
        <w:rPr>
          <w:rFonts w:ascii="Arial" w:hAnsi="Arial" w:cs="Arial"/>
          <w:sz w:val="56"/>
          <w:szCs w:val="56"/>
        </w:rPr>
      </w:pPr>
    </w:p>
    <w:p w14:paraId="1A27BA59" w14:textId="0E1F98C2" w:rsidR="002E2CF6" w:rsidRDefault="00DD5270" w:rsidP="007E6757">
      <w:pPr>
        <w:spacing w:line="240" w:lineRule="auto"/>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37088" behindDoc="1" locked="0" layoutInCell="1" allowOverlap="1" wp14:anchorId="5EEAEC84" wp14:editId="5155F6D1">
                <wp:simplePos x="0" y="0"/>
                <wp:positionH relativeFrom="page">
                  <wp:align>left</wp:align>
                </wp:positionH>
                <wp:positionV relativeFrom="paragraph">
                  <wp:posOffset>-1485562</wp:posOffset>
                </wp:positionV>
                <wp:extent cx="7753350" cy="10591800"/>
                <wp:effectExtent l="0" t="0" r="19050" b="19050"/>
                <wp:wrapNone/>
                <wp:docPr id="86" name="Rectangle 86"/>
                <wp:cNvGraphicFramePr/>
                <a:graphic xmlns:a="http://schemas.openxmlformats.org/drawingml/2006/main">
                  <a:graphicData uri="http://schemas.microsoft.com/office/word/2010/wordprocessingShape">
                    <wps:wsp>
                      <wps:cNvSpPr/>
                      <wps:spPr>
                        <a:xfrm>
                          <a:off x="0" y="0"/>
                          <a:ext cx="7753350" cy="10591800"/>
                        </a:xfrm>
                        <a:prstGeom prst="rect">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lin ang="18900000" scaled="1"/>
                          <a:tileRect/>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946312" id="Rectangle 86" o:spid="_x0000_s1026" style="position:absolute;margin-left:0;margin-top:-116.95pt;width:610.5pt;height:834pt;z-index:-25157939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" fillcolor="#1e3e77" strokecolor="#2f528f" strokeweight="1pt">
                <v:fill color2="#3a6fce" rotate="t" angle="135" colors="0 #1e3e77;.5 #2f5cac;1 #3a6fce" focus="100%" type="gradient"/>
                <w10:wrap anchorx="page"/>
              </v:rect>
            </w:pict>
          </mc:Fallback>
        </mc:AlternateContent>
      </w:r>
    </w:p>
    <w:p w14:paraId="2A38647E" w14:textId="30D964C2" w:rsidR="000D5CA9" w:rsidRDefault="000D5CA9" w:rsidP="00C636B1">
      <w:pPr>
        <w:spacing w:line="240" w:lineRule="auto"/>
        <w:rPr>
          <w:rFonts w:ascii="Arial" w:hAnsi="Arial" w:cs="Arial"/>
          <w:sz w:val="56"/>
          <w:szCs w:val="56"/>
        </w:rPr>
      </w:pPr>
    </w:p>
    <w:p w14:paraId="19AEAEFF" w14:textId="79C14824" w:rsidR="007E6757" w:rsidRDefault="00D66EB2" w:rsidP="000D5CA9">
      <w:pPr>
        <w:spacing w:line="240" w:lineRule="auto"/>
        <w:jc w:val="center"/>
        <w:rPr>
          <w:rFonts w:ascii="Arial" w:hAnsi="Arial" w:cs="Arial"/>
          <w:sz w:val="56"/>
          <w:szCs w:val="56"/>
        </w:rPr>
      </w:pPr>
      <w:r w:rsidRPr="003B6690">
        <w:rPr>
          <w:rFonts w:ascii="Arial" w:hAnsi="Arial" w:cs="Arial"/>
          <w:noProof/>
        </w:rPr>
        <mc:AlternateContent>
          <mc:Choice Requires="wps">
            <w:drawing>
              <wp:anchor distT="0" distB="0" distL="114300" distR="114300" simplePos="0" relativeHeight="251739136" behindDoc="0" locked="0" layoutInCell="1" allowOverlap="1" wp14:anchorId="503AA1A4" wp14:editId="2D04680B">
                <wp:simplePos x="0" y="0"/>
                <wp:positionH relativeFrom="margin">
                  <wp:posOffset>1504950</wp:posOffset>
                </wp:positionH>
                <wp:positionV relativeFrom="paragraph">
                  <wp:posOffset>381000</wp:posOffset>
                </wp:positionV>
                <wp:extent cx="2971800" cy="0"/>
                <wp:effectExtent l="0" t="19050" r="19050" b="19050"/>
                <wp:wrapNone/>
                <wp:docPr id="88" name="Straight Connector 88"/>
                <wp:cNvGraphicFramePr/>
                <a:graphic xmlns:a="http://schemas.openxmlformats.org/drawingml/2006/main">
                  <a:graphicData uri="http://schemas.microsoft.com/office/word/2010/wordprocessingShape">
                    <wps:wsp>
                      <wps:cNvCnPr/>
                      <wps:spPr>
                        <a:xfrm flipV="1">
                          <a:off x="0" y="0"/>
                          <a:ext cx="2971800"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BD7CE7" id="Straight Connector 88" o:spid="_x0000_s1026" style="position:absolute;flip:y;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8.5pt,30pt" to="352.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" strokecolor="#44546a" strokeweight="3pt">
                <v:stroke joinstyle="miter"/>
                <w10:wrap anchorx="margin"/>
              </v:line>
            </w:pict>
          </mc:Fallback>
        </mc:AlternateContent>
      </w:r>
      <w:r w:rsidR="000D5CA9" w:rsidRPr="003B6690">
        <w:rPr>
          <w:rFonts w:ascii="Arial" w:hAnsi="Arial" w:cs="Arial"/>
          <w:noProof/>
        </w:rPr>
        <mc:AlternateContent>
          <mc:Choice Requires="wps">
            <w:drawing>
              <wp:anchor distT="0" distB="0" distL="114300" distR="114300" simplePos="0" relativeHeight="251741184" behindDoc="0" locked="0" layoutInCell="1" allowOverlap="1" wp14:anchorId="7A6893F0" wp14:editId="36892890">
                <wp:simplePos x="0" y="0"/>
                <wp:positionH relativeFrom="margin">
                  <wp:posOffset>1314450</wp:posOffset>
                </wp:positionH>
                <wp:positionV relativeFrom="paragraph">
                  <wp:posOffset>855344</wp:posOffset>
                </wp:positionV>
                <wp:extent cx="3305175" cy="9525"/>
                <wp:effectExtent l="19050" t="19050" r="28575" b="28575"/>
                <wp:wrapNone/>
                <wp:docPr id="89" name="Straight Connector 89"/>
                <wp:cNvGraphicFramePr/>
                <a:graphic xmlns:a="http://schemas.openxmlformats.org/drawingml/2006/main">
                  <a:graphicData uri="http://schemas.microsoft.com/office/word/2010/wordprocessingShape">
                    <wps:wsp>
                      <wps:cNvCnPr/>
                      <wps:spPr>
                        <a:xfrm flipV="1">
                          <a:off x="0" y="0"/>
                          <a:ext cx="3305175" cy="9525"/>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0890DF" id="Straight Connector 89" o:spid="_x0000_s1026" style="position:absolute;flip:y;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5pt,67.35pt" to="363.75pt,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" strokecolor="#44546a" strokeweight="3pt">
                <v:stroke joinstyle="miter"/>
                <w10:wrap anchorx="margin"/>
              </v:line>
            </w:pict>
          </mc:Fallback>
        </mc:AlternateContent>
      </w:r>
      <w:r w:rsidR="007E6757">
        <w:rPr>
          <w:rFonts w:ascii="Arial" w:hAnsi="Arial" w:cs="Arial"/>
          <w:sz w:val="56"/>
          <w:szCs w:val="56"/>
        </w:rPr>
        <w:t>CONCLUSION AND RECOMMENDATIONS</w:t>
      </w:r>
    </w:p>
    <w:p w14:paraId="4E8E5AE1" w14:textId="49DBC682" w:rsidR="007E6757" w:rsidRDefault="00C636B1" w:rsidP="007E6757">
      <w:pPr>
        <w:spacing w:line="240" w:lineRule="auto"/>
        <w:rPr>
          <w:rFonts w:ascii="Arial" w:hAnsi="Arial" w:cs="Arial"/>
          <w:sz w:val="56"/>
          <w:szCs w:val="56"/>
        </w:rPr>
      </w:pPr>
      <w:r>
        <w:rPr>
          <w:rFonts w:ascii="Arial" w:hAnsi="Arial" w:cs="Arial"/>
          <w:noProof/>
        </w:rPr>
        <w:drawing>
          <wp:anchor distT="0" distB="0" distL="114300" distR="114300" simplePos="0" relativeHeight="251776000" behindDoc="0" locked="0" layoutInCell="1" allowOverlap="1" wp14:anchorId="0A3494E8" wp14:editId="28BD6260">
            <wp:simplePos x="0" y="0"/>
            <wp:positionH relativeFrom="column">
              <wp:posOffset>308610</wp:posOffset>
            </wp:positionH>
            <wp:positionV relativeFrom="paragraph">
              <wp:posOffset>897255</wp:posOffset>
            </wp:positionV>
            <wp:extent cx="5362575" cy="2552700"/>
            <wp:effectExtent l="0" t="0" r="9525"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74">
                      <a:extLst>
                        <a:ext uri="{28A0092B-C50C-407E-A947-70E740481C1C}">
                          <a14:useLocalDpi xmlns:a14="http://schemas.microsoft.com/office/drawing/2010/main" val="0"/>
                        </a:ext>
                        <a:ext uri="{837473B0-CC2E-450A-ABE3-18F120FF3D39}">
                          <a1611:picAttrSrcUrl xmlns:a1611="http://schemas.microsoft.com/office/drawing/2016/11/main" r:id="rId75"/>
                        </a:ext>
                      </a:extLst>
                    </a:blip>
                    <a:stretch>
                      <a:fillRect/>
                    </a:stretch>
                  </pic:blipFill>
                  <pic:spPr>
                    <a:xfrm>
                      <a:off x="0" y="0"/>
                      <a:ext cx="5362575" cy="2552700"/>
                    </a:xfrm>
                    <a:prstGeom prst="rect">
                      <a:avLst/>
                    </a:prstGeom>
                  </pic:spPr>
                </pic:pic>
              </a:graphicData>
            </a:graphic>
          </wp:anchor>
        </w:drawing>
      </w:r>
    </w:p>
    <w:p w14:paraId="52B5E052" w14:textId="4E05A6C6" w:rsidR="007E6757" w:rsidRDefault="007E6757" w:rsidP="007E6757">
      <w:pPr>
        <w:spacing w:line="240" w:lineRule="auto"/>
        <w:rPr>
          <w:rFonts w:ascii="Arial" w:hAnsi="Arial" w:cs="Arial"/>
          <w:sz w:val="56"/>
          <w:szCs w:val="56"/>
        </w:rPr>
      </w:pPr>
    </w:p>
    <w:p w14:paraId="0934C02B" w14:textId="3BE74026" w:rsidR="007E6757" w:rsidRDefault="007E6757" w:rsidP="007E6757">
      <w:pPr>
        <w:spacing w:line="240" w:lineRule="auto"/>
        <w:rPr>
          <w:rFonts w:ascii="Arial" w:hAnsi="Arial" w:cs="Arial"/>
          <w:sz w:val="56"/>
          <w:szCs w:val="56"/>
        </w:rPr>
      </w:pPr>
    </w:p>
    <w:p w14:paraId="344EE606" w14:textId="4F686014" w:rsidR="007E6757" w:rsidRDefault="007E6757" w:rsidP="007E6757">
      <w:pPr>
        <w:spacing w:line="240" w:lineRule="auto"/>
        <w:rPr>
          <w:rFonts w:ascii="Arial" w:hAnsi="Arial" w:cs="Arial"/>
          <w:sz w:val="56"/>
          <w:szCs w:val="56"/>
        </w:rPr>
      </w:pPr>
    </w:p>
    <w:p w14:paraId="48556D5A" w14:textId="77777777" w:rsidR="00334868" w:rsidRDefault="00334868" w:rsidP="00C13247">
      <w:pPr>
        <w:spacing w:line="240" w:lineRule="auto"/>
        <w:jc w:val="both"/>
        <w:rPr>
          <w:rFonts w:ascii="Arial" w:hAnsi="Arial" w:cs="Arial"/>
          <w:sz w:val="56"/>
          <w:szCs w:val="56"/>
        </w:rPr>
      </w:pPr>
    </w:p>
    <w:p w14:paraId="46F7CE2F" w14:textId="756F4275" w:rsidR="007E6757" w:rsidRDefault="00C13247" w:rsidP="00C13247">
      <w:pPr>
        <w:spacing w:line="240" w:lineRule="auto"/>
        <w:jc w:val="both"/>
        <w:rPr>
          <w:rFonts w:ascii="Arial" w:hAnsi="Arial" w:cs="Arial"/>
          <w:sz w:val="24"/>
          <w:szCs w:val="24"/>
        </w:rPr>
      </w:pPr>
      <w:r>
        <w:rPr>
          <w:rFonts w:ascii="Arial" w:hAnsi="Arial" w:cs="Arial"/>
          <w:sz w:val="24"/>
          <w:szCs w:val="24"/>
        </w:rPr>
        <w:lastRenderedPageBreak/>
        <w:t xml:space="preserve">Commercial Bank of Ceylon Bangladesh has its target to become one of the prominent foreign banks in Bangladesh. With its pace of credit ratings and appraisals, it found that it takes less risk than other banks operating in the country. The clients of the bank are mostly connected through the relationship managers or through certain references. There is less scope for any walk-in customers or a customer who will approach the bank with any vague detail and information. </w:t>
      </w:r>
    </w:p>
    <w:p w14:paraId="015E6BBA" w14:textId="13CAFB24" w:rsidR="00C13247" w:rsidRDefault="00C13247" w:rsidP="00C13247">
      <w:pPr>
        <w:spacing w:line="240" w:lineRule="auto"/>
        <w:jc w:val="both"/>
        <w:rPr>
          <w:rFonts w:ascii="Arial" w:hAnsi="Arial" w:cs="Arial"/>
          <w:sz w:val="24"/>
          <w:szCs w:val="24"/>
        </w:rPr>
      </w:pPr>
      <w:r>
        <w:rPr>
          <w:rFonts w:ascii="Arial" w:hAnsi="Arial" w:cs="Arial"/>
          <w:sz w:val="24"/>
          <w:szCs w:val="24"/>
        </w:rPr>
        <w:t xml:space="preserve">In order to climb up on the race, the bank has to take risks. The first rule in growing big is to take risk. The higher the risk, the higher the benefit. Commercial Bank provides credit facilities on the basis of having more collateral than the credit provided. Which means the bank takes 200% collateral for a single loan or overdraft facility. This confidently reduces the chance of default risk. But this becomes difficult for customers to accept and at times not possible to attain. So, it is recommended to reduce the amount of collateral for credit facilities. </w:t>
      </w:r>
    </w:p>
    <w:p w14:paraId="75FDA779" w14:textId="2B4FD3E9" w:rsidR="00C13247" w:rsidRDefault="00C13247" w:rsidP="00C13247">
      <w:pPr>
        <w:spacing w:line="240" w:lineRule="auto"/>
        <w:jc w:val="both"/>
        <w:rPr>
          <w:rFonts w:ascii="Arial" w:hAnsi="Arial" w:cs="Arial"/>
          <w:sz w:val="24"/>
          <w:szCs w:val="24"/>
        </w:rPr>
      </w:pPr>
      <w:r>
        <w:rPr>
          <w:rFonts w:ascii="Arial" w:hAnsi="Arial" w:cs="Arial"/>
          <w:sz w:val="24"/>
          <w:szCs w:val="24"/>
        </w:rPr>
        <w:t xml:space="preserve">The ATM service of </w:t>
      </w:r>
      <w:r w:rsidR="00E57CA3">
        <w:rPr>
          <w:rFonts w:ascii="Arial" w:hAnsi="Arial" w:cs="Arial"/>
          <w:sz w:val="24"/>
          <w:szCs w:val="24"/>
        </w:rPr>
        <w:t xml:space="preserve">CBC is quite commendable. It has a facility of withdrawing BDT 100 notes, which is very helpful for customers at certain times. It also has less debit card charges compared to few other banks. The number of ATMs is mostly connected to the branches or the SME centers. Therefore, there is no sign of standalone ATMs. The number can be increased. The visibility of Cash Deposit or Cheque Deposit Machines are also in scarce. Which is a necessity nowadays, as customers do not tend to wait in line, and prefer to do a quick deposit. </w:t>
      </w:r>
    </w:p>
    <w:p w14:paraId="7053C445" w14:textId="4200C314" w:rsidR="00E57CA3" w:rsidRDefault="00E57CA3" w:rsidP="00C13247">
      <w:pPr>
        <w:spacing w:line="240" w:lineRule="auto"/>
        <w:jc w:val="both"/>
        <w:rPr>
          <w:rFonts w:ascii="Arial" w:hAnsi="Arial" w:cs="Arial"/>
          <w:sz w:val="24"/>
          <w:szCs w:val="24"/>
        </w:rPr>
      </w:pPr>
      <w:r>
        <w:rPr>
          <w:rFonts w:ascii="Arial" w:hAnsi="Arial" w:cs="Arial"/>
          <w:sz w:val="24"/>
          <w:szCs w:val="24"/>
        </w:rPr>
        <w:t xml:space="preserve">The number of branches in the country has increased comparatively since its inception in 2003. It has immensely become popular in Dhaka city, Chittagong and Sylhet. The number can be increased in areas of trade around the country, such as the port cities, and trades hub through out Bangladesh. </w:t>
      </w:r>
    </w:p>
    <w:p w14:paraId="3248C037" w14:textId="6DB2B0EB" w:rsidR="00E57CA3" w:rsidRPr="00C13247" w:rsidRDefault="00E57CA3" w:rsidP="00C13247">
      <w:pPr>
        <w:spacing w:line="240" w:lineRule="auto"/>
        <w:jc w:val="both"/>
        <w:rPr>
          <w:rFonts w:ascii="Arial" w:hAnsi="Arial" w:cs="Arial"/>
          <w:sz w:val="24"/>
          <w:szCs w:val="24"/>
        </w:rPr>
      </w:pPr>
      <w:r>
        <w:rPr>
          <w:rFonts w:ascii="Arial" w:hAnsi="Arial" w:cs="Arial"/>
          <w:sz w:val="24"/>
          <w:szCs w:val="24"/>
        </w:rPr>
        <w:t>One of the most important recommendation</w:t>
      </w:r>
      <w:r w:rsidR="00BC1B86">
        <w:rPr>
          <w:rFonts w:ascii="Arial" w:hAnsi="Arial" w:cs="Arial"/>
          <w:sz w:val="24"/>
          <w:szCs w:val="24"/>
        </w:rPr>
        <w:t>s</w:t>
      </w:r>
      <w:r>
        <w:rPr>
          <w:rFonts w:ascii="Arial" w:hAnsi="Arial" w:cs="Arial"/>
          <w:sz w:val="24"/>
          <w:szCs w:val="24"/>
        </w:rPr>
        <w:t xml:space="preserve"> is the mobile banking app. It has been notice</w:t>
      </w:r>
      <w:r w:rsidR="00BC1B86">
        <w:rPr>
          <w:rFonts w:ascii="Arial" w:hAnsi="Arial" w:cs="Arial"/>
          <w:sz w:val="24"/>
          <w:szCs w:val="24"/>
        </w:rPr>
        <w:t>d</w:t>
      </w:r>
      <w:r>
        <w:rPr>
          <w:rFonts w:ascii="Arial" w:hAnsi="Arial" w:cs="Arial"/>
          <w:sz w:val="24"/>
          <w:szCs w:val="24"/>
        </w:rPr>
        <w:t xml:space="preserve"> that the operations in Sri Lanka has been developing their services very quickly with its use of technology. This remains to be scarce in Bangladesh. The banking customers in the country has increased and has since developed to use mobile banking facilities. It is one of the important preferences by the customers. Thus, a fully functional mobile banking app with banking facilities integrating with intra-banking, inter-banking and mo</w:t>
      </w:r>
      <w:r w:rsidR="00064D9C">
        <w:rPr>
          <w:rFonts w:ascii="Arial" w:hAnsi="Arial" w:cs="Arial"/>
          <w:sz w:val="24"/>
          <w:szCs w:val="24"/>
        </w:rPr>
        <w:t xml:space="preserve">bile financial services shall be started. WhatsApp Banking is also recommended. </w:t>
      </w:r>
    </w:p>
    <w:p w14:paraId="7B1FE38E" w14:textId="4F4D84D7" w:rsidR="00064D9C" w:rsidRDefault="00064D9C" w:rsidP="00064D9C">
      <w:pPr>
        <w:spacing w:line="240" w:lineRule="auto"/>
        <w:jc w:val="both"/>
        <w:rPr>
          <w:rFonts w:ascii="Arial" w:hAnsi="Arial" w:cs="Arial"/>
          <w:sz w:val="24"/>
          <w:szCs w:val="24"/>
        </w:rPr>
      </w:pPr>
      <w:r>
        <w:rPr>
          <w:rFonts w:ascii="Arial" w:hAnsi="Arial" w:cs="Arial"/>
          <w:sz w:val="24"/>
          <w:szCs w:val="24"/>
        </w:rPr>
        <w:t xml:space="preserve">The web presence for Commercia Bank of Ceylon is invisible. In order to take risks and give scope to customers, digital marketing shall be initiated to have presence among the banking community in Bangladesh. </w:t>
      </w:r>
    </w:p>
    <w:p w14:paraId="388820B5" w14:textId="7B3A154A" w:rsidR="007E6757" w:rsidRPr="002A709A" w:rsidRDefault="00064D9C" w:rsidP="002A709A">
      <w:pPr>
        <w:spacing w:line="240" w:lineRule="auto"/>
        <w:jc w:val="both"/>
        <w:rPr>
          <w:rFonts w:ascii="Arial" w:hAnsi="Arial" w:cs="Arial"/>
          <w:sz w:val="24"/>
          <w:szCs w:val="24"/>
        </w:rPr>
      </w:pPr>
      <w:r>
        <w:rPr>
          <w:rFonts w:ascii="Arial" w:hAnsi="Arial" w:cs="Arial"/>
          <w:sz w:val="24"/>
          <w:szCs w:val="24"/>
        </w:rPr>
        <w:t xml:space="preserve">It is commendable that the operations of CBC in Bangladesh has reached new heights. With good credit ratings and accounting practices it has become one of the best banks in Bangladesh. And also, one of the best operations for Commercial Bank of Ceylon operating outside Sri Lanka. It can be predicted that the bank will continue to do good and improve its performance in the upcoming years. It is applaudable for the efforts made during the COVID crisis, with its </w:t>
      </w:r>
      <w:r w:rsidR="00103931">
        <w:rPr>
          <w:rFonts w:ascii="Arial" w:hAnsi="Arial" w:cs="Arial"/>
          <w:sz w:val="24"/>
          <w:szCs w:val="24"/>
        </w:rPr>
        <w:t>socially</w:t>
      </w:r>
      <w:r>
        <w:rPr>
          <w:rFonts w:ascii="Arial" w:hAnsi="Arial" w:cs="Arial"/>
          <w:sz w:val="24"/>
          <w:szCs w:val="24"/>
        </w:rPr>
        <w:t xml:space="preserve"> responsible acts</w:t>
      </w:r>
      <w:r w:rsidR="00111395">
        <w:rPr>
          <w:rFonts w:ascii="Arial" w:hAnsi="Arial" w:cs="Arial"/>
          <w:sz w:val="24"/>
          <w:szCs w:val="24"/>
        </w:rPr>
        <w:t>,</w:t>
      </w:r>
      <w:r w:rsidR="00D17D7B">
        <w:rPr>
          <w:rFonts w:ascii="Arial" w:hAnsi="Arial" w:cs="Arial"/>
          <w:sz w:val="24"/>
          <w:szCs w:val="24"/>
        </w:rPr>
        <w:t xml:space="preserve"> engaging with sustainable financing</w:t>
      </w:r>
      <w:r>
        <w:rPr>
          <w:rFonts w:ascii="Arial" w:hAnsi="Arial" w:cs="Arial"/>
          <w:sz w:val="24"/>
          <w:szCs w:val="24"/>
        </w:rPr>
        <w:t xml:space="preserve"> and keeping the bank </w:t>
      </w:r>
      <w:r w:rsidR="00103931">
        <w:rPr>
          <w:rFonts w:ascii="Arial" w:hAnsi="Arial" w:cs="Arial"/>
          <w:sz w:val="24"/>
          <w:szCs w:val="24"/>
        </w:rPr>
        <w:t>to move</w:t>
      </w:r>
      <w:r>
        <w:rPr>
          <w:rFonts w:ascii="Arial" w:hAnsi="Arial" w:cs="Arial"/>
          <w:sz w:val="24"/>
          <w:szCs w:val="24"/>
        </w:rPr>
        <w:t xml:space="preserve"> forward.</w:t>
      </w:r>
    </w:p>
    <w:sdt>
      <w:sdtPr>
        <w:rPr>
          <w:rFonts w:asciiTheme="minorHAnsi" w:eastAsiaTheme="minorHAnsi" w:hAnsiTheme="minorHAnsi" w:cstheme="minorBidi"/>
          <w:color w:val="auto"/>
          <w:sz w:val="22"/>
          <w:szCs w:val="22"/>
        </w:rPr>
        <w:id w:val="1348752308"/>
        <w:docPartObj>
          <w:docPartGallery w:val="Bibliographies"/>
          <w:docPartUnique/>
        </w:docPartObj>
      </w:sdtPr>
      <w:sdtContent>
        <w:p w14:paraId="3EB73F12" w14:textId="02D750D1" w:rsidR="002A709A" w:rsidRPr="002A709A" w:rsidRDefault="002A709A">
          <w:pPr>
            <w:pStyle w:val="Heading1"/>
            <w:rPr>
              <w:rFonts w:ascii="Arial" w:hAnsi="Arial" w:cs="Arial"/>
              <w:color w:val="auto"/>
              <w:sz w:val="56"/>
              <w:szCs w:val="56"/>
            </w:rPr>
          </w:pPr>
          <w:r w:rsidRPr="002A709A">
            <w:rPr>
              <w:rFonts w:ascii="Arial" w:hAnsi="Arial" w:cs="Arial"/>
              <w:noProof/>
              <w:sz w:val="44"/>
              <w:szCs w:val="44"/>
            </w:rPr>
            <mc:AlternateContent>
              <mc:Choice Requires="wps">
                <w:drawing>
                  <wp:anchor distT="0" distB="0" distL="114300" distR="114300" simplePos="0" relativeHeight="251768832" behindDoc="0" locked="0" layoutInCell="1" allowOverlap="1" wp14:anchorId="275337FE" wp14:editId="3F1E0EF8">
                    <wp:simplePos x="0" y="0"/>
                    <wp:positionH relativeFrom="margin">
                      <wp:posOffset>22860</wp:posOffset>
                    </wp:positionH>
                    <wp:positionV relativeFrom="paragraph">
                      <wp:posOffset>448698</wp:posOffset>
                    </wp:positionV>
                    <wp:extent cx="2268187" cy="0"/>
                    <wp:effectExtent l="0" t="19050" r="37465" b="19050"/>
                    <wp:wrapNone/>
                    <wp:docPr id="100" name="Straight Connector 100"/>
                    <wp:cNvGraphicFramePr/>
                    <a:graphic xmlns:a="http://schemas.openxmlformats.org/drawingml/2006/main">
                      <a:graphicData uri="http://schemas.microsoft.com/office/word/2010/wordprocessingShape">
                        <wps:wsp>
                          <wps:cNvCnPr/>
                          <wps:spPr>
                            <a:xfrm flipV="1">
                              <a:off x="0" y="0"/>
                              <a:ext cx="2268187"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6B33E1" id="Straight Connector 100" o:spid="_x0000_s1026" style="position:absolute;flip:y;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pt,35.35pt" to="180.4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" strokecolor="#44546a" strokeweight="3pt">
                    <v:stroke joinstyle="miter"/>
                    <w10:wrap anchorx="margin"/>
                  </v:line>
                </w:pict>
              </mc:Fallback>
            </mc:AlternateContent>
          </w:r>
          <w:r w:rsidRPr="002A709A">
            <w:rPr>
              <w:rFonts w:ascii="Arial" w:hAnsi="Arial" w:cs="Arial"/>
              <w:color w:val="auto"/>
              <w:sz w:val="56"/>
              <w:szCs w:val="56"/>
            </w:rPr>
            <w:t>REFERENCES</w:t>
          </w:r>
        </w:p>
        <w:sdt>
          <w:sdtPr>
            <w:id w:val="-573587230"/>
            <w:bibliography/>
          </w:sdtPr>
          <w:sdtContent>
            <w:p w14:paraId="21643F05" w14:textId="77777777" w:rsidR="002A709A" w:rsidRDefault="002A709A" w:rsidP="002A709A">
              <w:pPr>
                <w:pStyle w:val="Bibliography"/>
                <w:ind w:left="720" w:hanging="720"/>
              </w:pPr>
            </w:p>
            <w:p w14:paraId="02B388CF" w14:textId="77777777" w:rsidR="00687E66" w:rsidRDefault="002A709A" w:rsidP="00687E66">
              <w:pPr>
                <w:pStyle w:val="Bibliography"/>
                <w:ind w:left="720" w:hanging="720"/>
                <w:rPr>
                  <w:noProof/>
                  <w:sz w:val="24"/>
                  <w:szCs w:val="24"/>
                </w:rPr>
              </w:pPr>
              <w:r>
                <w:fldChar w:fldCharType="begin"/>
              </w:r>
              <w:r>
                <w:instrText xml:space="preserve"> BIBLIOGRAPHY </w:instrText>
              </w:r>
              <w:r>
                <w:fldChar w:fldCharType="separate"/>
              </w:r>
              <w:r w:rsidR="00687E66">
                <w:rPr>
                  <w:i/>
                  <w:iCs/>
                  <w:noProof/>
                </w:rPr>
                <w:t>Bangladesh Bank</w:t>
              </w:r>
              <w:r w:rsidR="00687E66">
                <w:rPr>
                  <w:noProof/>
                </w:rPr>
                <w:t>. (n.d.). Retrieved from Bangladesh Bank: https://www.bb.org.bd/en/</w:t>
              </w:r>
            </w:p>
            <w:p w14:paraId="3C943069" w14:textId="77777777" w:rsidR="00687E66" w:rsidRDefault="00687E66" w:rsidP="00687E66">
              <w:pPr>
                <w:pStyle w:val="Bibliography"/>
                <w:ind w:left="720" w:hanging="720"/>
                <w:rPr>
                  <w:noProof/>
                </w:rPr>
              </w:pPr>
              <w:r>
                <w:rPr>
                  <w:i/>
                  <w:iCs/>
                  <w:noProof/>
                </w:rPr>
                <w:t>Commercial Bank of Ceylon | Bangladesh Operations</w:t>
              </w:r>
              <w:r>
                <w:rPr>
                  <w:noProof/>
                </w:rPr>
                <w:t>. (n.d.). Retrieved from Commercial Bank of Ceylon Bangladesh: https://www.combank.net.bd/en/</w:t>
              </w:r>
            </w:p>
            <w:p w14:paraId="1C12035E" w14:textId="77777777" w:rsidR="00687E66" w:rsidRDefault="00687E66" w:rsidP="00687E66">
              <w:pPr>
                <w:pStyle w:val="Bibliography"/>
                <w:ind w:left="720" w:hanging="720"/>
                <w:rPr>
                  <w:noProof/>
                </w:rPr>
              </w:pPr>
              <w:r>
                <w:rPr>
                  <w:i/>
                  <w:iCs/>
                  <w:noProof/>
                </w:rPr>
                <w:t>Commercial Bank of Ceylon | Colombo</w:t>
              </w:r>
              <w:r>
                <w:rPr>
                  <w:noProof/>
                </w:rPr>
                <w:t>. (n.d.). Retrieved from Commercial Bank of Ceylon: https://www.combank.net/</w:t>
              </w:r>
            </w:p>
            <w:p w14:paraId="7A17E1BF" w14:textId="77777777" w:rsidR="00687E66" w:rsidRDefault="00687E66" w:rsidP="00687E66">
              <w:pPr>
                <w:pStyle w:val="Bibliography"/>
                <w:ind w:left="720" w:hanging="720"/>
                <w:rPr>
                  <w:noProof/>
                </w:rPr>
              </w:pPr>
              <w:r>
                <w:rPr>
                  <w:noProof/>
                </w:rPr>
                <w:t xml:space="preserve">Commercial Bank of Ceylon Bangladesh. (2017). </w:t>
              </w:r>
              <w:r>
                <w:rPr>
                  <w:i/>
                  <w:iCs/>
                  <w:noProof/>
                </w:rPr>
                <w:t>Annual Report.</w:t>
              </w:r>
              <w:r>
                <w:rPr>
                  <w:noProof/>
                </w:rPr>
                <w:t xml:space="preserve"> Dhaka: Commercial Bank of Ceylon Bangladesh.</w:t>
              </w:r>
            </w:p>
            <w:p w14:paraId="013C49DC" w14:textId="77777777" w:rsidR="00687E66" w:rsidRDefault="00687E66" w:rsidP="00687E66">
              <w:pPr>
                <w:pStyle w:val="Bibliography"/>
                <w:ind w:left="720" w:hanging="720"/>
                <w:rPr>
                  <w:noProof/>
                </w:rPr>
              </w:pPr>
              <w:r>
                <w:rPr>
                  <w:noProof/>
                </w:rPr>
                <w:t xml:space="preserve">Commercial Bank of Ceylon Bangladesh. (2018). </w:t>
              </w:r>
              <w:r>
                <w:rPr>
                  <w:i/>
                  <w:iCs/>
                  <w:noProof/>
                </w:rPr>
                <w:t>Annual Report.</w:t>
              </w:r>
              <w:r>
                <w:rPr>
                  <w:noProof/>
                </w:rPr>
                <w:t xml:space="preserve"> Dhaka: Commercial Bank of Ceylon Bangladesh.</w:t>
              </w:r>
            </w:p>
            <w:p w14:paraId="00EA3EF0" w14:textId="77777777" w:rsidR="00687E66" w:rsidRDefault="00687E66" w:rsidP="00687E66">
              <w:pPr>
                <w:pStyle w:val="Bibliography"/>
                <w:ind w:left="720" w:hanging="720"/>
                <w:rPr>
                  <w:noProof/>
                </w:rPr>
              </w:pPr>
              <w:r>
                <w:rPr>
                  <w:noProof/>
                </w:rPr>
                <w:t xml:space="preserve">Commercial Bank of Ceylon Bangladesh. (2019). </w:t>
              </w:r>
              <w:r>
                <w:rPr>
                  <w:i/>
                  <w:iCs/>
                  <w:noProof/>
                </w:rPr>
                <w:t>Annual Report.</w:t>
              </w:r>
              <w:r>
                <w:rPr>
                  <w:noProof/>
                </w:rPr>
                <w:t xml:space="preserve"> Dhaka: Commercial Bank of Ceylon Bangladesh.</w:t>
              </w:r>
            </w:p>
            <w:p w14:paraId="357D31A4" w14:textId="77777777" w:rsidR="00687E66" w:rsidRDefault="00687E66" w:rsidP="00687E66">
              <w:pPr>
                <w:pStyle w:val="Bibliography"/>
                <w:ind w:left="720" w:hanging="720"/>
                <w:rPr>
                  <w:noProof/>
                </w:rPr>
              </w:pPr>
              <w:r>
                <w:rPr>
                  <w:noProof/>
                </w:rPr>
                <w:t xml:space="preserve">HSBC. (n.d.). </w:t>
              </w:r>
              <w:r>
                <w:rPr>
                  <w:i/>
                  <w:iCs/>
                  <w:noProof/>
                </w:rPr>
                <w:t>Welcome to HSBC Bangladesh</w:t>
              </w:r>
              <w:r>
                <w:rPr>
                  <w:noProof/>
                </w:rPr>
                <w:t>. Retrieved from HSBC Bangladesh: https://www.hsbc.com.bd/</w:t>
              </w:r>
            </w:p>
            <w:p w14:paraId="1EE62540" w14:textId="77777777" w:rsidR="00687E66" w:rsidRDefault="00687E66" w:rsidP="00687E66">
              <w:pPr>
                <w:pStyle w:val="Bibliography"/>
                <w:ind w:left="720" w:hanging="720"/>
                <w:rPr>
                  <w:noProof/>
                </w:rPr>
              </w:pPr>
              <w:r>
                <w:rPr>
                  <w:noProof/>
                </w:rPr>
                <w:t xml:space="preserve">Operations in Bangladesh. (2015). </w:t>
              </w:r>
              <w:r>
                <w:rPr>
                  <w:i/>
                  <w:iCs/>
                  <w:noProof/>
                </w:rPr>
                <w:t>Pulse Magazine Commercial Bank of Ceylon</w:t>
              </w:r>
              <w:r>
                <w:rPr>
                  <w:noProof/>
                </w:rPr>
                <w:t>.</w:t>
              </w:r>
            </w:p>
            <w:p w14:paraId="7E2FCA1C" w14:textId="77777777" w:rsidR="00687E66" w:rsidRDefault="00687E66" w:rsidP="00687E66">
              <w:pPr>
                <w:pStyle w:val="Bibliography"/>
                <w:ind w:left="720" w:hanging="720"/>
                <w:rPr>
                  <w:noProof/>
                </w:rPr>
              </w:pPr>
              <w:r>
                <w:rPr>
                  <w:noProof/>
                </w:rPr>
                <w:t xml:space="preserve">Standard Chartered Bank. (n.d.). </w:t>
              </w:r>
              <w:r>
                <w:rPr>
                  <w:i/>
                  <w:iCs/>
                  <w:noProof/>
                </w:rPr>
                <w:t>Standard Chartered</w:t>
              </w:r>
              <w:r>
                <w:rPr>
                  <w:noProof/>
                </w:rPr>
                <w:t>. Retrieved from Standard Chartered Bank Bangladesh: https://www.sc.com/bd/</w:t>
              </w:r>
            </w:p>
            <w:p w14:paraId="16FB7B4B" w14:textId="5BB0CE30" w:rsidR="002A709A" w:rsidRDefault="002A709A" w:rsidP="00687E66">
              <w:r>
                <w:rPr>
                  <w:b/>
                  <w:bCs/>
                  <w:noProof/>
                </w:rPr>
                <w:fldChar w:fldCharType="end"/>
              </w:r>
            </w:p>
          </w:sdtContent>
        </w:sdt>
      </w:sdtContent>
    </w:sdt>
    <w:p w14:paraId="37846805" w14:textId="709BD4A7" w:rsidR="007E6757" w:rsidRPr="00D66EB2" w:rsidRDefault="007E6757" w:rsidP="007E6757">
      <w:pPr>
        <w:spacing w:line="240" w:lineRule="auto"/>
        <w:rPr>
          <w:rFonts w:ascii="Arial" w:hAnsi="Arial" w:cs="Arial"/>
          <w:sz w:val="28"/>
          <w:szCs w:val="28"/>
        </w:rPr>
      </w:pPr>
    </w:p>
    <w:p w14:paraId="6FDCBA4E" w14:textId="55264D68" w:rsidR="007E6757" w:rsidRDefault="007E6757" w:rsidP="007E6757">
      <w:pPr>
        <w:spacing w:line="240" w:lineRule="auto"/>
        <w:rPr>
          <w:rFonts w:ascii="Arial" w:hAnsi="Arial" w:cs="Arial"/>
          <w:sz w:val="56"/>
          <w:szCs w:val="56"/>
        </w:rPr>
      </w:pPr>
    </w:p>
    <w:p w14:paraId="676B2B5A" w14:textId="02FB0EDD" w:rsidR="00687E66" w:rsidRDefault="00687E66" w:rsidP="007E6757">
      <w:pPr>
        <w:spacing w:line="240" w:lineRule="auto"/>
        <w:rPr>
          <w:rFonts w:ascii="Arial" w:hAnsi="Arial" w:cs="Arial"/>
          <w:sz w:val="56"/>
          <w:szCs w:val="56"/>
        </w:rPr>
      </w:pPr>
    </w:p>
    <w:p w14:paraId="5BA7DFEF" w14:textId="07F390B8" w:rsidR="00687E66" w:rsidRDefault="00687E66" w:rsidP="007E6757">
      <w:pPr>
        <w:spacing w:line="240" w:lineRule="auto"/>
        <w:rPr>
          <w:rFonts w:ascii="Arial" w:hAnsi="Arial" w:cs="Arial"/>
          <w:sz w:val="56"/>
          <w:szCs w:val="56"/>
        </w:rPr>
      </w:pPr>
    </w:p>
    <w:p w14:paraId="29476302" w14:textId="32AE03DE" w:rsidR="007E6757" w:rsidRDefault="007E6757" w:rsidP="007E6757">
      <w:pPr>
        <w:spacing w:line="240" w:lineRule="auto"/>
        <w:rPr>
          <w:rFonts w:ascii="Arial" w:hAnsi="Arial" w:cs="Arial"/>
          <w:sz w:val="56"/>
          <w:szCs w:val="56"/>
        </w:rPr>
      </w:pPr>
    </w:p>
    <w:p w14:paraId="58D738B5" w14:textId="53A76885" w:rsidR="007E6757" w:rsidRDefault="007E6757" w:rsidP="007E6757">
      <w:pPr>
        <w:spacing w:line="240" w:lineRule="auto"/>
        <w:rPr>
          <w:rFonts w:ascii="Arial" w:hAnsi="Arial" w:cs="Arial"/>
          <w:sz w:val="56"/>
          <w:szCs w:val="56"/>
        </w:rPr>
      </w:pPr>
    </w:p>
    <w:p w14:paraId="7EEF16A0" w14:textId="77777777" w:rsidR="00CD573C" w:rsidRDefault="00CD573C" w:rsidP="007E6757">
      <w:pPr>
        <w:spacing w:line="240" w:lineRule="auto"/>
        <w:rPr>
          <w:rFonts w:ascii="Arial" w:hAnsi="Arial" w:cs="Arial"/>
          <w:sz w:val="56"/>
          <w:szCs w:val="56"/>
        </w:rPr>
      </w:pPr>
    </w:p>
    <w:p w14:paraId="1FEB0C34" w14:textId="350DBE6A" w:rsidR="007E6757" w:rsidRDefault="00D66EB2" w:rsidP="007E6757">
      <w:pPr>
        <w:spacing w:line="240" w:lineRule="auto"/>
        <w:rPr>
          <w:rFonts w:ascii="Arial" w:hAnsi="Arial" w:cs="Arial"/>
          <w:sz w:val="56"/>
          <w:szCs w:val="56"/>
        </w:rPr>
      </w:pPr>
      <w:r w:rsidRPr="003B6690">
        <w:rPr>
          <w:rFonts w:ascii="Arial" w:hAnsi="Arial" w:cs="Arial"/>
          <w:noProof/>
        </w:rPr>
        <w:lastRenderedPageBreak/>
        <mc:AlternateContent>
          <mc:Choice Requires="wps">
            <w:drawing>
              <wp:anchor distT="0" distB="0" distL="114300" distR="114300" simplePos="0" relativeHeight="251770880" behindDoc="0" locked="0" layoutInCell="1" allowOverlap="1" wp14:anchorId="0AC55029" wp14:editId="6CF20E41">
                <wp:simplePos x="0" y="0"/>
                <wp:positionH relativeFrom="margin">
                  <wp:posOffset>102177</wp:posOffset>
                </wp:positionH>
                <wp:positionV relativeFrom="paragraph">
                  <wp:posOffset>387185</wp:posOffset>
                </wp:positionV>
                <wp:extent cx="1560368" cy="0"/>
                <wp:effectExtent l="0" t="19050" r="20955" b="19050"/>
                <wp:wrapNone/>
                <wp:docPr id="101" name="Straight Connector 101"/>
                <wp:cNvGraphicFramePr/>
                <a:graphic xmlns:a="http://schemas.openxmlformats.org/drawingml/2006/main">
                  <a:graphicData uri="http://schemas.microsoft.com/office/word/2010/wordprocessingShape">
                    <wps:wsp>
                      <wps:cNvCnPr/>
                      <wps:spPr>
                        <a:xfrm>
                          <a:off x="0" y="0"/>
                          <a:ext cx="1560368" cy="0"/>
                        </a:xfrm>
                        <a:prstGeom prst="line">
                          <a:avLst/>
                        </a:prstGeom>
                        <a:noFill/>
                        <a:ln w="3810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54583B" id="Straight Connector 101" o:spid="_x0000_s1026" style="position:absolute;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5pt,30.5pt" to="130.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" strokecolor="#44546a" strokeweight="3pt">
                <v:stroke joinstyle="miter"/>
                <w10:wrap anchorx="margin"/>
              </v:line>
            </w:pict>
          </mc:Fallback>
        </mc:AlternateContent>
      </w:r>
      <w:r w:rsidR="007E6757">
        <w:rPr>
          <w:rFonts w:ascii="Arial" w:hAnsi="Arial" w:cs="Arial"/>
          <w:sz w:val="56"/>
          <w:szCs w:val="56"/>
        </w:rPr>
        <w:t>APPENDIX</w:t>
      </w:r>
    </w:p>
    <w:p w14:paraId="0B48A03D" w14:textId="5800E2E8" w:rsidR="007E6757" w:rsidRPr="00C825A0" w:rsidRDefault="00C825A0" w:rsidP="004F3DC8">
      <w:pPr>
        <w:spacing w:line="240" w:lineRule="auto"/>
        <w:jc w:val="both"/>
        <w:rPr>
          <w:rFonts w:ascii="Arial" w:hAnsi="Arial" w:cs="Arial"/>
          <w:sz w:val="28"/>
          <w:szCs w:val="28"/>
        </w:rPr>
      </w:pPr>
      <w:r>
        <w:rPr>
          <w:rFonts w:ascii="Arial" w:hAnsi="Arial" w:cs="Arial"/>
          <w:sz w:val="28"/>
          <w:szCs w:val="28"/>
        </w:rPr>
        <w:t>Table 1 – CAMEL’s Analysis Format</w:t>
      </w:r>
    </w:p>
    <w:tbl>
      <w:tblPr>
        <w:tblStyle w:val="TableGrid"/>
        <w:tblW w:w="0" w:type="auto"/>
        <w:tblLook w:val="04A0" w:firstRow="1" w:lastRow="0" w:firstColumn="1" w:lastColumn="0" w:noHBand="0" w:noVBand="1"/>
      </w:tblPr>
      <w:tblGrid>
        <w:gridCol w:w="1349"/>
        <w:gridCol w:w="1590"/>
        <w:gridCol w:w="4032"/>
        <w:gridCol w:w="998"/>
        <w:gridCol w:w="1381"/>
      </w:tblGrid>
      <w:tr w:rsidR="00C825A0" w14:paraId="447AE930" w14:textId="77777777" w:rsidTr="00CD573C">
        <w:tc>
          <w:tcPr>
            <w:tcW w:w="1355" w:type="dxa"/>
          </w:tcPr>
          <w:p w14:paraId="570D83CF" w14:textId="77777777" w:rsidR="00C825A0" w:rsidRPr="00D66EB2" w:rsidRDefault="00C825A0" w:rsidP="00C825A0">
            <w:pPr>
              <w:rPr>
                <w:b/>
                <w:bCs/>
              </w:rPr>
            </w:pPr>
            <w:r w:rsidRPr="00D66EB2">
              <w:rPr>
                <w:b/>
                <w:bCs/>
              </w:rPr>
              <w:t>Aspect</w:t>
            </w:r>
          </w:p>
        </w:tc>
        <w:tc>
          <w:tcPr>
            <w:tcW w:w="1599" w:type="dxa"/>
          </w:tcPr>
          <w:p w14:paraId="3C8692BC" w14:textId="77777777" w:rsidR="00C825A0" w:rsidRPr="00D66EB2" w:rsidRDefault="00C825A0" w:rsidP="00C825A0">
            <w:pPr>
              <w:rPr>
                <w:b/>
                <w:bCs/>
              </w:rPr>
            </w:pPr>
            <w:r w:rsidRPr="00D66EB2">
              <w:rPr>
                <w:b/>
                <w:bCs/>
              </w:rPr>
              <w:t>Ratios</w:t>
            </w:r>
          </w:p>
        </w:tc>
        <w:tc>
          <w:tcPr>
            <w:tcW w:w="4057" w:type="dxa"/>
          </w:tcPr>
          <w:p w14:paraId="11B81DC7" w14:textId="77777777" w:rsidR="00C825A0" w:rsidRPr="00D66EB2" w:rsidRDefault="00C825A0" w:rsidP="00C825A0">
            <w:pPr>
              <w:rPr>
                <w:b/>
                <w:bCs/>
              </w:rPr>
            </w:pPr>
            <w:r w:rsidRPr="00D66EB2">
              <w:rPr>
                <w:b/>
                <w:bCs/>
              </w:rPr>
              <w:t>Formulas</w:t>
            </w:r>
          </w:p>
        </w:tc>
        <w:tc>
          <w:tcPr>
            <w:tcW w:w="983" w:type="dxa"/>
          </w:tcPr>
          <w:p w14:paraId="5F5B08D9" w14:textId="77777777" w:rsidR="00C825A0" w:rsidRPr="00D66EB2" w:rsidRDefault="00C825A0" w:rsidP="00C825A0">
            <w:pPr>
              <w:rPr>
                <w:b/>
                <w:bCs/>
              </w:rPr>
            </w:pPr>
            <w:r w:rsidRPr="00D66EB2">
              <w:rPr>
                <w:b/>
                <w:bCs/>
              </w:rPr>
              <w:t>Industry Standard</w:t>
            </w:r>
          </w:p>
        </w:tc>
        <w:tc>
          <w:tcPr>
            <w:tcW w:w="1356" w:type="dxa"/>
          </w:tcPr>
          <w:p w14:paraId="426F5775" w14:textId="77777777" w:rsidR="00C825A0" w:rsidRPr="00D66EB2" w:rsidRDefault="00C825A0" w:rsidP="00C825A0">
            <w:pPr>
              <w:rPr>
                <w:b/>
                <w:bCs/>
              </w:rPr>
            </w:pPr>
            <w:r w:rsidRPr="00D66EB2">
              <w:rPr>
                <w:b/>
                <w:bCs/>
              </w:rPr>
              <w:t>Code/Symbol</w:t>
            </w:r>
          </w:p>
        </w:tc>
      </w:tr>
      <w:tr w:rsidR="00C825A0" w14:paraId="33975C4B" w14:textId="77777777" w:rsidTr="00CD573C">
        <w:tc>
          <w:tcPr>
            <w:tcW w:w="1355" w:type="dxa"/>
            <w:tcBorders>
              <w:bottom w:val="single" w:sz="4" w:space="0" w:color="FFFFFF" w:themeColor="background1"/>
            </w:tcBorders>
          </w:tcPr>
          <w:p w14:paraId="3A50AD6E" w14:textId="77777777" w:rsidR="00C825A0" w:rsidRDefault="00C825A0" w:rsidP="00C825A0">
            <w:r>
              <w:t xml:space="preserve">Capital Adequacy </w:t>
            </w:r>
          </w:p>
        </w:tc>
        <w:tc>
          <w:tcPr>
            <w:tcW w:w="1599" w:type="dxa"/>
          </w:tcPr>
          <w:p w14:paraId="441A2A61" w14:textId="77777777" w:rsidR="00C825A0" w:rsidRDefault="00C825A0" w:rsidP="00C825A0">
            <w:r>
              <w:t>1)Capital Adequacy Ratio</w:t>
            </w:r>
          </w:p>
        </w:tc>
        <w:tc>
          <w:tcPr>
            <w:tcW w:w="4057" w:type="dxa"/>
          </w:tcPr>
          <w:p w14:paraId="3AD8A7C6" w14:textId="77777777" w:rsidR="00C825A0" w:rsidRDefault="001E2354" w:rsidP="00C825A0">
            <m:oMathPara>
              <m:oMath>
                <m:f>
                  <m:fPr>
                    <m:ctrlPr>
                      <w:rPr>
                        <w:rFonts w:ascii="Cambria Math" w:hAnsi="Cambria Math"/>
                        <w:i/>
                      </w:rPr>
                    </m:ctrlPr>
                  </m:fPr>
                  <m:num>
                    <m:r>
                      <w:rPr>
                        <w:rFonts w:ascii="Cambria Math" w:hAnsi="Cambria Math"/>
                      </w:rPr>
                      <m:t>Capital+Reserve</m:t>
                    </m:r>
                  </m:num>
                  <m:den>
                    <m:r>
                      <w:rPr>
                        <w:rFonts w:ascii="Cambria Math" w:hAnsi="Cambria Math"/>
                      </w:rPr>
                      <m:t>Total Risk Weighted Assets</m:t>
                    </m:r>
                  </m:den>
                </m:f>
              </m:oMath>
            </m:oMathPara>
          </w:p>
        </w:tc>
        <w:tc>
          <w:tcPr>
            <w:tcW w:w="983" w:type="dxa"/>
          </w:tcPr>
          <w:p w14:paraId="24A93D49" w14:textId="77777777" w:rsidR="00C825A0" w:rsidRDefault="00C825A0" w:rsidP="00C825A0">
            <w:r>
              <w:t>8%</w:t>
            </w:r>
          </w:p>
        </w:tc>
        <w:tc>
          <w:tcPr>
            <w:tcW w:w="1356" w:type="dxa"/>
            <w:tcBorders>
              <w:bottom w:val="single" w:sz="4" w:space="0" w:color="FFFFFF"/>
            </w:tcBorders>
          </w:tcPr>
          <w:p w14:paraId="0BA0D1A5" w14:textId="77777777" w:rsidR="00C825A0" w:rsidRDefault="00C825A0" w:rsidP="00C825A0">
            <w:r>
              <w:t>C</w:t>
            </w:r>
          </w:p>
        </w:tc>
      </w:tr>
      <w:tr w:rsidR="00C825A0" w14:paraId="71AF908E" w14:textId="77777777" w:rsidTr="00CD573C">
        <w:tc>
          <w:tcPr>
            <w:tcW w:w="1355" w:type="dxa"/>
            <w:tcBorders>
              <w:top w:val="single" w:sz="4" w:space="0" w:color="FFFFFF" w:themeColor="background1"/>
              <w:bottom w:val="single" w:sz="4" w:space="0" w:color="FFFFFF" w:themeColor="background1"/>
            </w:tcBorders>
          </w:tcPr>
          <w:p w14:paraId="50BC694F" w14:textId="77777777" w:rsidR="00C825A0" w:rsidRDefault="00C825A0" w:rsidP="00C825A0"/>
        </w:tc>
        <w:tc>
          <w:tcPr>
            <w:tcW w:w="1599" w:type="dxa"/>
          </w:tcPr>
          <w:p w14:paraId="6720E126" w14:textId="77777777" w:rsidR="00C825A0" w:rsidRDefault="00C825A0" w:rsidP="00C825A0">
            <w:r>
              <w:t>2)Leverage Ratio</w:t>
            </w:r>
          </w:p>
        </w:tc>
        <w:tc>
          <w:tcPr>
            <w:tcW w:w="4057" w:type="dxa"/>
          </w:tcPr>
          <w:p w14:paraId="736A6CC2" w14:textId="77777777" w:rsidR="00C825A0" w:rsidRDefault="001E2354" w:rsidP="00C825A0">
            <m:oMathPara>
              <m:oMath>
                <m:f>
                  <m:fPr>
                    <m:ctrlPr>
                      <w:rPr>
                        <w:rFonts w:ascii="Cambria Math" w:hAnsi="Cambria Math"/>
                        <w:i/>
                      </w:rPr>
                    </m:ctrlPr>
                  </m:fPr>
                  <m:num>
                    <m:r>
                      <w:rPr>
                        <w:rFonts w:ascii="Cambria Math" w:hAnsi="Cambria Math"/>
                      </w:rPr>
                      <m:t>Tier I Capital</m:t>
                    </m:r>
                  </m:num>
                  <m:den>
                    <m:r>
                      <w:rPr>
                        <w:rFonts w:ascii="Cambria Math" w:hAnsi="Cambria Math"/>
                      </w:rPr>
                      <m:t>Credit Risk Exposure</m:t>
                    </m:r>
                  </m:den>
                </m:f>
              </m:oMath>
            </m:oMathPara>
          </w:p>
        </w:tc>
        <w:tc>
          <w:tcPr>
            <w:tcW w:w="983" w:type="dxa"/>
          </w:tcPr>
          <w:p w14:paraId="54DB3547" w14:textId="77777777" w:rsidR="00C825A0" w:rsidRDefault="00C825A0" w:rsidP="00C825A0">
            <w:r>
              <w:t>8%</w:t>
            </w:r>
          </w:p>
        </w:tc>
        <w:tc>
          <w:tcPr>
            <w:tcW w:w="1356" w:type="dxa"/>
            <w:tcBorders>
              <w:top w:val="single" w:sz="4" w:space="0" w:color="FFFFFF"/>
              <w:bottom w:val="single" w:sz="4" w:space="0" w:color="FFFFFF"/>
            </w:tcBorders>
          </w:tcPr>
          <w:p w14:paraId="7897C6B9" w14:textId="77777777" w:rsidR="00C825A0" w:rsidRDefault="00C825A0" w:rsidP="00C825A0"/>
        </w:tc>
      </w:tr>
      <w:tr w:rsidR="00C825A0" w14:paraId="1A8D6FC7" w14:textId="77777777" w:rsidTr="00CD573C">
        <w:tc>
          <w:tcPr>
            <w:tcW w:w="1355" w:type="dxa"/>
            <w:tcBorders>
              <w:top w:val="single" w:sz="4" w:space="0" w:color="FFFFFF" w:themeColor="background1"/>
              <w:bottom w:val="single" w:sz="4" w:space="0" w:color="FFFFFF" w:themeColor="background1"/>
            </w:tcBorders>
          </w:tcPr>
          <w:p w14:paraId="77498068" w14:textId="77777777" w:rsidR="00C825A0" w:rsidRDefault="00C825A0" w:rsidP="00C825A0"/>
        </w:tc>
        <w:tc>
          <w:tcPr>
            <w:tcW w:w="1599" w:type="dxa"/>
          </w:tcPr>
          <w:p w14:paraId="59D01A7A" w14:textId="77777777" w:rsidR="00C825A0" w:rsidRDefault="00C825A0" w:rsidP="00C825A0">
            <w:r>
              <w:t>3)Return on Equity</w:t>
            </w:r>
          </w:p>
        </w:tc>
        <w:tc>
          <w:tcPr>
            <w:tcW w:w="4057" w:type="dxa"/>
          </w:tcPr>
          <w:p w14:paraId="1F94AE89" w14:textId="77777777" w:rsidR="00C825A0" w:rsidRDefault="001E2354" w:rsidP="00C825A0">
            <m:oMathPara>
              <m:oMath>
                <m:f>
                  <m:fPr>
                    <m:ctrlPr>
                      <w:rPr>
                        <w:rFonts w:ascii="Cambria Math" w:hAnsi="Cambria Math"/>
                        <w:i/>
                      </w:rPr>
                    </m:ctrlPr>
                  </m:fPr>
                  <m:num>
                    <m:r>
                      <w:rPr>
                        <w:rFonts w:ascii="Cambria Math" w:hAnsi="Cambria Math"/>
                      </w:rPr>
                      <m:t xml:space="preserve"> Profit After Tax</m:t>
                    </m:r>
                  </m:num>
                  <m:den>
                    <m:r>
                      <w:rPr>
                        <w:rFonts w:ascii="Cambria Math" w:hAnsi="Cambria Math"/>
                      </w:rPr>
                      <m:t>Paid Up Capital+Free Reserves</m:t>
                    </m:r>
                  </m:den>
                </m:f>
              </m:oMath>
            </m:oMathPara>
          </w:p>
        </w:tc>
        <w:tc>
          <w:tcPr>
            <w:tcW w:w="983" w:type="dxa"/>
          </w:tcPr>
          <w:p w14:paraId="25F88D0C" w14:textId="77777777" w:rsidR="00C825A0" w:rsidRDefault="00C825A0" w:rsidP="00C825A0">
            <w:r>
              <w:t>30%</w:t>
            </w:r>
          </w:p>
        </w:tc>
        <w:tc>
          <w:tcPr>
            <w:tcW w:w="1356" w:type="dxa"/>
            <w:tcBorders>
              <w:top w:val="single" w:sz="4" w:space="0" w:color="FFFFFF"/>
              <w:bottom w:val="single" w:sz="4" w:space="0" w:color="FFFFFF"/>
            </w:tcBorders>
          </w:tcPr>
          <w:p w14:paraId="4B47BF94" w14:textId="77777777" w:rsidR="00C825A0" w:rsidRDefault="00C825A0" w:rsidP="00C825A0"/>
        </w:tc>
      </w:tr>
      <w:tr w:rsidR="00C825A0" w14:paraId="3D5F2C0A" w14:textId="77777777" w:rsidTr="00CD573C">
        <w:tc>
          <w:tcPr>
            <w:tcW w:w="1355" w:type="dxa"/>
            <w:tcBorders>
              <w:top w:val="single" w:sz="4" w:space="0" w:color="FFFFFF" w:themeColor="background1"/>
            </w:tcBorders>
          </w:tcPr>
          <w:p w14:paraId="3F05E50F" w14:textId="77777777" w:rsidR="00C825A0" w:rsidRDefault="00C825A0" w:rsidP="00C825A0"/>
        </w:tc>
        <w:tc>
          <w:tcPr>
            <w:tcW w:w="1599" w:type="dxa"/>
          </w:tcPr>
          <w:p w14:paraId="60313A07" w14:textId="77777777" w:rsidR="00C825A0" w:rsidRDefault="00C825A0" w:rsidP="00C825A0">
            <w:r>
              <w:t>4)Net Worth - Protection</w:t>
            </w:r>
          </w:p>
        </w:tc>
        <w:tc>
          <w:tcPr>
            <w:tcW w:w="4057" w:type="dxa"/>
          </w:tcPr>
          <w:p w14:paraId="5B8C069E" w14:textId="77777777" w:rsidR="00C825A0" w:rsidRDefault="001E2354" w:rsidP="00C825A0">
            <m:oMathPara>
              <m:oMath>
                <m:f>
                  <m:fPr>
                    <m:ctrlPr>
                      <w:rPr>
                        <w:rFonts w:ascii="Cambria Math" w:hAnsi="Cambria Math"/>
                        <w:i/>
                      </w:rPr>
                    </m:ctrlPr>
                  </m:fPr>
                  <m:num>
                    <m:r>
                      <w:rPr>
                        <w:rFonts w:ascii="Cambria Math" w:hAnsi="Cambria Math"/>
                      </w:rPr>
                      <m:t>Total Equity</m:t>
                    </m:r>
                  </m:num>
                  <m:den>
                    <m:r>
                      <w:rPr>
                        <w:rFonts w:ascii="Cambria Math" w:hAnsi="Cambria Math"/>
                      </w:rPr>
                      <m:t>Non-Performing Loans</m:t>
                    </m:r>
                  </m:den>
                </m:f>
              </m:oMath>
            </m:oMathPara>
          </w:p>
        </w:tc>
        <w:tc>
          <w:tcPr>
            <w:tcW w:w="983" w:type="dxa"/>
          </w:tcPr>
          <w:p w14:paraId="25E6C0B4" w14:textId="77777777" w:rsidR="00C825A0" w:rsidRDefault="00C825A0" w:rsidP="00C825A0">
            <w:r>
              <w:t>100%</w:t>
            </w:r>
          </w:p>
        </w:tc>
        <w:tc>
          <w:tcPr>
            <w:tcW w:w="1356" w:type="dxa"/>
            <w:tcBorders>
              <w:top w:val="single" w:sz="4" w:space="0" w:color="FFFFFF"/>
            </w:tcBorders>
          </w:tcPr>
          <w:p w14:paraId="207B830C" w14:textId="77777777" w:rsidR="00C825A0" w:rsidRDefault="00C825A0" w:rsidP="00C825A0"/>
        </w:tc>
      </w:tr>
      <w:tr w:rsidR="00C825A0" w14:paraId="61C88EDB" w14:textId="77777777" w:rsidTr="00CD573C">
        <w:tc>
          <w:tcPr>
            <w:tcW w:w="1355" w:type="dxa"/>
          </w:tcPr>
          <w:p w14:paraId="07295CD2" w14:textId="77777777" w:rsidR="00C825A0" w:rsidRDefault="00C825A0" w:rsidP="00C825A0">
            <w:r>
              <w:t>Asset Quality</w:t>
            </w:r>
          </w:p>
        </w:tc>
        <w:tc>
          <w:tcPr>
            <w:tcW w:w="1599" w:type="dxa"/>
          </w:tcPr>
          <w:p w14:paraId="58DA87F4" w14:textId="77777777" w:rsidR="00C825A0" w:rsidRDefault="00C825A0" w:rsidP="00C825A0">
            <w:r>
              <w:t>Percentage of Classified Loans</w:t>
            </w:r>
          </w:p>
        </w:tc>
        <w:tc>
          <w:tcPr>
            <w:tcW w:w="4057" w:type="dxa"/>
          </w:tcPr>
          <w:p w14:paraId="529E8729" w14:textId="77777777" w:rsidR="00C825A0" w:rsidRDefault="001E2354" w:rsidP="00C825A0">
            <m:oMathPara>
              <m:oMath>
                <m:f>
                  <m:fPr>
                    <m:ctrlPr>
                      <w:rPr>
                        <w:rFonts w:ascii="Cambria Math" w:hAnsi="Cambria Math"/>
                        <w:i/>
                      </w:rPr>
                    </m:ctrlPr>
                  </m:fPr>
                  <m:num>
                    <m:r>
                      <w:rPr>
                        <w:rFonts w:ascii="Cambria Math" w:hAnsi="Cambria Math"/>
                      </w:rPr>
                      <m:t>Non-performing Loans</m:t>
                    </m:r>
                  </m:num>
                  <m:den>
                    <m:r>
                      <w:rPr>
                        <w:rFonts w:ascii="Cambria Math" w:hAnsi="Cambria Math"/>
                      </w:rPr>
                      <m:t>Outstanding Loans</m:t>
                    </m:r>
                  </m:den>
                </m:f>
              </m:oMath>
            </m:oMathPara>
          </w:p>
        </w:tc>
        <w:tc>
          <w:tcPr>
            <w:tcW w:w="983" w:type="dxa"/>
          </w:tcPr>
          <w:p w14:paraId="26B422D6" w14:textId="77777777" w:rsidR="00C825A0" w:rsidRDefault="00C825A0" w:rsidP="00C825A0">
            <w:r>
              <w:t>10%</w:t>
            </w:r>
          </w:p>
        </w:tc>
        <w:tc>
          <w:tcPr>
            <w:tcW w:w="1356" w:type="dxa"/>
          </w:tcPr>
          <w:p w14:paraId="67A937A4" w14:textId="77777777" w:rsidR="00C825A0" w:rsidRDefault="00C825A0" w:rsidP="00C825A0">
            <w:r>
              <w:t>A</w:t>
            </w:r>
          </w:p>
        </w:tc>
      </w:tr>
      <w:tr w:rsidR="00C825A0" w14:paraId="3568456F" w14:textId="77777777" w:rsidTr="00CD573C">
        <w:tc>
          <w:tcPr>
            <w:tcW w:w="1355" w:type="dxa"/>
            <w:tcBorders>
              <w:bottom w:val="single" w:sz="4" w:space="0" w:color="FFFFFF" w:themeColor="background1"/>
            </w:tcBorders>
          </w:tcPr>
          <w:p w14:paraId="661D4032" w14:textId="77777777" w:rsidR="00C825A0" w:rsidRDefault="00C825A0" w:rsidP="00C825A0">
            <w:r>
              <w:t>Management Capacity</w:t>
            </w:r>
          </w:p>
        </w:tc>
        <w:tc>
          <w:tcPr>
            <w:tcW w:w="1599" w:type="dxa"/>
          </w:tcPr>
          <w:p w14:paraId="0B34B9CD" w14:textId="77777777" w:rsidR="00C825A0" w:rsidRDefault="00C825A0" w:rsidP="00C825A0">
            <w:r>
              <w:t>1)Income per Employee</w:t>
            </w:r>
          </w:p>
        </w:tc>
        <w:tc>
          <w:tcPr>
            <w:tcW w:w="4057" w:type="dxa"/>
          </w:tcPr>
          <w:p w14:paraId="00C895B7" w14:textId="77777777" w:rsidR="00C825A0" w:rsidRDefault="001E2354" w:rsidP="00C825A0">
            <m:oMathPara>
              <m:oMath>
                <m:f>
                  <m:fPr>
                    <m:ctrlPr>
                      <w:rPr>
                        <w:rFonts w:ascii="Cambria Math" w:hAnsi="Cambria Math"/>
                        <w:i/>
                      </w:rPr>
                    </m:ctrlPr>
                  </m:fPr>
                  <m:num>
                    <m:r>
                      <w:rPr>
                        <w:rFonts w:ascii="Cambria Math" w:hAnsi="Cambria Math"/>
                      </w:rPr>
                      <m:t>Total Profit</m:t>
                    </m:r>
                  </m:num>
                  <m:den>
                    <m:r>
                      <w:rPr>
                        <w:rFonts w:ascii="Cambria Math" w:hAnsi="Cambria Math"/>
                      </w:rPr>
                      <m:t>Total Employees</m:t>
                    </m:r>
                  </m:den>
                </m:f>
              </m:oMath>
            </m:oMathPara>
          </w:p>
        </w:tc>
        <w:tc>
          <w:tcPr>
            <w:tcW w:w="983" w:type="dxa"/>
          </w:tcPr>
          <w:p w14:paraId="2A242F5A" w14:textId="77777777" w:rsidR="00C825A0" w:rsidRDefault="00C825A0" w:rsidP="00C825A0">
            <w:r>
              <w:t>Higher is good</w:t>
            </w:r>
          </w:p>
        </w:tc>
        <w:tc>
          <w:tcPr>
            <w:tcW w:w="1356" w:type="dxa"/>
            <w:tcBorders>
              <w:bottom w:val="single" w:sz="4" w:space="0" w:color="FFFFFF" w:themeColor="background1"/>
            </w:tcBorders>
          </w:tcPr>
          <w:p w14:paraId="49394711" w14:textId="77777777" w:rsidR="00C825A0" w:rsidRDefault="00C825A0" w:rsidP="00C825A0">
            <w:r>
              <w:t>M</w:t>
            </w:r>
          </w:p>
        </w:tc>
      </w:tr>
      <w:tr w:rsidR="00C825A0" w14:paraId="1496CA8E" w14:textId="77777777" w:rsidTr="00CD573C">
        <w:tc>
          <w:tcPr>
            <w:tcW w:w="1355" w:type="dxa"/>
            <w:tcBorders>
              <w:top w:val="single" w:sz="4" w:space="0" w:color="FFFFFF" w:themeColor="background1"/>
            </w:tcBorders>
          </w:tcPr>
          <w:p w14:paraId="7C3C84D8" w14:textId="77777777" w:rsidR="00C825A0" w:rsidRDefault="00C825A0" w:rsidP="00C825A0"/>
        </w:tc>
        <w:tc>
          <w:tcPr>
            <w:tcW w:w="1599" w:type="dxa"/>
          </w:tcPr>
          <w:p w14:paraId="38C14449" w14:textId="77777777" w:rsidR="00C825A0" w:rsidRDefault="00C825A0" w:rsidP="00C825A0">
            <w:r>
              <w:t>2)Expenses per Employee</w:t>
            </w:r>
          </w:p>
        </w:tc>
        <w:tc>
          <w:tcPr>
            <w:tcW w:w="4057" w:type="dxa"/>
          </w:tcPr>
          <w:p w14:paraId="69657B0F" w14:textId="77777777" w:rsidR="00C825A0" w:rsidRDefault="001E2354" w:rsidP="00C825A0">
            <m:oMathPara>
              <m:oMath>
                <m:f>
                  <m:fPr>
                    <m:ctrlPr>
                      <w:rPr>
                        <w:rFonts w:ascii="Cambria Math" w:hAnsi="Cambria Math"/>
                        <w:i/>
                      </w:rPr>
                    </m:ctrlPr>
                  </m:fPr>
                  <m:num>
                    <m:r>
                      <w:rPr>
                        <w:rFonts w:ascii="Cambria Math" w:hAnsi="Cambria Math"/>
                      </w:rPr>
                      <m:t>Total Cost</m:t>
                    </m:r>
                  </m:num>
                  <m:den>
                    <m:r>
                      <w:rPr>
                        <w:rFonts w:ascii="Cambria Math" w:hAnsi="Cambria Math"/>
                      </w:rPr>
                      <m:t>Total Employees</m:t>
                    </m:r>
                  </m:den>
                </m:f>
              </m:oMath>
            </m:oMathPara>
          </w:p>
        </w:tc>
        <w:tc>
          <w:tcPr>
            <w:tcW w:w="983" w:type="dxa"/>
          </w:tcPr>
          <w:p w14:paraId="752EE6C8" w14:textId="77777777" w:rsidR="00C825A0" w:rsidRDefault="00C825A0" w:rsidP="00C825A0">
            <w:r>
              <w:t>Lower is good</w:t>
            </w:r>
          </w:p>
        </w:tc>
        <w:tc>
          <w:tcPr>
            <w:tcW w:w="1356" w:type="dxa"/>
            <w:tcBorders>
              <w:top w:val="single" w:sz="4" w:space="0" w:color="FFFFFF" w:themeColor="background1"/>
            </w:tcBorders>
          </w:tcPr>
          <w:p w14:paraId="23587BEC" w14:textId="77777777" w:rsidR="00C825A0" w:rsidRDefault="00C825A0" w:rsidP="00C825A0"/>
        </w:tc>
      </w:tr>
      <w:tr w:rsidR="00C825A0" w14:paraId="6B419309" w14:textId="77777777" w:rsidTr="00CD573C">
        <w:tc>
          <w:tcPr>
            <w:tcW w:w="1355" w:type="dxa"/>
            <w:tcBorders>
              <w:bottom w:val="single" w:sz="4" w:space="0" w:color="FFFFFF"/>
            </w:tcBorders>
          </w:tcPr>
          <w:p w14:paraId="77E55770" w14:textId="77777777" w:rsidR="00C825A0" w:rsidRDefault="00C825A0" w:rsidP="00C825A0">
            <w:r>
              <w:t>Earnings Ability</w:t>
            </w:r>
          </w:p>
        </w:tc>
        <w:tc>
          <w:tcPr>
            <w:tcW w:w="1599" w:type="dxa"/>
          </w:tcPr>
          <w:p w14:paraId="34586A2F" w14:textId="77777777" w:rsidR="00C825A0" w:rsidRDefault="00C825A0" w:rsidP="00C825A0">
            <w:r>
              <w:t>1)Net Investment Margin</w:t>
            </w:r>
          </w:p>
        </w:tc>
        <w:tc>
          <w:tcPr>
            <w:tcW w:w="4057" w:type="dxa"/>
          </w:tcPr>
          <w:p w14:paraId="3EEE68B6" w14:textId="77777777" w:rsidR="00C825A0" w:rsidRDefault="001E2354" w:rsidP="00C825A0">
            <m:oMathPara>
              <m:oMath>
                <m:f>
                  <m:fPr>
                    <m:ctrlPr>
                      <w:rPr>
                        <w:rFonts w:ascii="Cambria Math" w:hAnsi="Cambria Math"/>
                        <w:i/>
                      </w:rPr>
                    </m:ctrlPr>
                  </m:fPr>
                  <m:num>
                    <m:r>
                      <w:rPr>
                        <w:rFonts w:ascii="Cambria Math" w:hAnsi="Cambria Math"/>
                      </w:rPr>
                      <m:t xml:space="preserve"> Investment Income</m:t>
                    </m:r>
                  </m:num>
                  <m:den>
                    <m:r>
                      <w:rPr>
                        <w:rFonts w:ascii="Cambria Math" w:hAnsi="Cambria Math"/>
                      </w:rPr>
                      <m:t>Total Investment</m:t>
                    </m:r>
                  </m:den>
                </m:f>
              </m:oMath>
            </m:oMathPara>
          </w:p>
        </w:tc>
        <w:tc>
          <w:tcPr>
            <w:tcW w:w="983" w:type="dxa"/>
          </w:tcPr>
          <w:p w14:paraId="5B33ED93" w14:textId="77777777" w:rsidR="00C825A0" w:rsidRDefault="00C825A0" w:rsidP="00C825A0">
            <w:r>
              <w:t>6%</w:t>
            </w:r>
          </w:p>
        </w:tc>
        <w:tc>
          <w:tcPr>
            <w:tcW w:w="1356" w:type="dxa"/>
            <w:tcBorders>
              <w:bottom w:val="single" w:sz="4" w:space="0" w:color="FFFFFF"/>
            </w:tcBorders>
          </w:tcPr>
          <w:p w14:paraId="722E09F9" w14:textId="77777777" w:rsidR="00C825A0" w:rsidRDefault="00C825A0" w:rsidP="00C825A0">
            <w:r>
              <w:t>E</w:t>
            </w:r>
          </w:p>
        </w:tc>
      </w:tr>
      <w:tr w:rsidR="00C825A0" w14:paraId="0E6E67A9" w14:textId="77777777" w:rsidTr="00CD573C">
        <w:tc>
          <w:tcPr>
            <w:tcW w:w="1355" w:type="dxa"/>
            <w:tcBorders>
              <w:top w:val="single" w:sz="4" w:space="0" w:color="FFFFFF"/>
              <w:bottom w:val="single" w:sz="4" w:space="0" w:color="FFFFFF"/>
            </w:tcBorders>
          </w:tcPr>
          <w:p w14:paraId="4DB2AA98" w14:textId="77777777" w:rsidR="00C825A0" w:rsidRDefault="00C825A0" w:rsidP="00C825A0"/>
        </w:tc>
        <w:tc>
          <w:tcPr>
            <w:tcW w:w="1599" w:type="dxa"/>
          </w:tcPr>
          <w:p w14:paraId="5A475977" w14:textId="77777777" w:rsidR="00C825A0" w:rsidRDefault="00C825A0" w:rsidP="00C825A0">
            <w:r>
              <w:t>2)Net Profit Margin</w:t>
            </w:r>
          </w:p>
        </w:tc>
        <w:tc>
          <w:tcPr>
            <w:tcW w:w="4057" w:type="dxa"/>
          </w:tcPr>
          <w:p w14:paraId="7E4018AC" w14:textId="77777777" w:rsidR="00C825A0" w:rsidRDefault="001E2354" w:rsidP="00C825A0">
            <m:oMathPara>
              <m:oMath>
                <m:f>
                  <m:fPr>
                    <m:ctrlPr>
                      <w:rPr>
                        <w:rFonts w:ascii="Cambria Math" w:hAnsi="Cambria Math"/>
                        <w:i/>
                      </w:rPr>
                    </m:ctrlPr>
                  </m:fPr>
                  <m:num>
                    <m:r>
                      <w:rPr>
                        <w:rFonts w:ascii="Cambria Math" w:hAnsi="Cambria Math"/>
                      </w:rPr>
                      <m:t>Profit After Tax</m:t>
                    </m:r>
                  </m:num>
                  <m:den>
                    <m:r>
                      <w:rPr>
                        <w:rFonts w:ascii="Cambria Math" w:hAnsi="Cambria Math"/>
                      </w:rPr>
                      <m:t>Total Loans &amp; Advances</m:t>
                    </m:r>
                  </m:den>
                </m:f>
              </m:oMath>
            </m:oMathPara>
          </w:p>
        </w:tc>
        <w:tc>
          <w:tcPr>
            <w:tcW w:w="983" w:type="dxa"/>
          </w:tcPr>
          <w:p w14:paraId="7BFF74A5" w14:textId="77777777" w:rsidR="00C825A0" w:rsidRDefault="00C825A0" w:rsidP="00C825A0">
            <w:r>
              <w:t>Higher is good</w:t>
            </w:r>
          </w:p>
        </w:tc>
        <w:tc>
          <w:tcPr>
            <w:tcW w:w="1356" w:type="dxa"/>
            <w:tcBorders>
              <w:top w:val="single" w:sz="4" w:space="0" w:color="FFFFFF"/>
              <w:bottom w:val="single" w:sz="4" w:space="0" w:color="FFFFFF"/>
            </w:tcBorders>
          </w:tcPr>
          <w:p w14:paraId="122AC904" w14:textId="77777777" w:rsidR="00C825A0" w:rsidRDefault="00C825A0" w:rsidP="00C825A0"/>
        </w:tc>
      </w:tr>
      <w:tr w:rsidR="00C825A0" w14:paraId="5D521547" w14:textId="77777777" w:rsidTr="00CD573C">
        <w:tc>
          <w:tcPr>
            <w:tcW w:w="1355" w:type="dxa"/>
            <w:tcBorders>
              <w:top w:val="single" w:sz="4" w:space="0" w:color="FFFFFF"/>
              <w:bottom w:val="single" w:sz="4" w:space="0" w:color="FFFFFF"/>
            </w:tcBorders>
          </w:tcPr>
          <w:p w14:paraId="3C8B83A1" w14:textId="77777777" w:rsidR="00C825A0" w:rsidRDefault="00C825A0" w:rsidP="00C825A0"/>
        </w:tc>
        <w:tc>
          <w:tcPr>
            <w:tcW w:w="1599" w:type="dxa"/>
          </w:tcPr>
          <w:p w14:paraId="4F458B08" w14:textId="77777777" w:rsidR="00C825A0" w:rsidRDefault="00C825A0" w:rsidP="00C825A0">
            <w:r>
              <w:t>3)Diversification Ratio</w:t>
            </w:r>
          </w:p>
        </w:tc>
        <w:tc>
          <w:tcPr>
            <w:tcW w:w="4057" w:type="dxa"/>
          </w:tcPr>
          <w:p w14:paraId="39F3A00D" w14:textId="77777777" w:rsidR="00C825A0" w:rsidRDefault="001E2354" w:rsidP="00C825A0">
            <m:oMathPara>
              <m:oMath>
                <m:f>
                  <m:fPr>
                    <m:ctrlPr>
                      <w:rPr>
                        <w:rFonts w:ascii="Cambria Math" w:hAnsi="Cambria Math"/>
                        <w:i/>
                      </w:rPr>
                    </m:ctrlPr>
                  </m:fPr>
                  <m:num>
                    <m:r>
                      <w:rPr>
                        <w:rFonts w:ascii="Cambria Math" w:hAnsi="Cambria Math"/>
                      </w:rPr>
                      <m:t>Non-Interest Income (Commission etc)</m:t>
                    </m:r>
                  </m:num>
                  <m:den>
                    <m:r>
                      <w:rPr>
                        <w:rFonts w:ascii="Cambria Math" w:hAnsi="Cambria Math"/>
                      </w:rPr>
                      <m:t>Total Operating Income</m:t>
                    </m:r>
                  </m:den>
                </m:f>
              </m:oMath>
            </m:oMathPara>
          </w:p>
        </w:tc>
        <w:tc>
          <w:tcPr>
            <w:tcW w:w="983" w:type="dxa"/>
          </w:tcPr>
          <w:p w14:paraId="524FED03" w14:textId="77777777" w:rsidR="00C825A0" w:rsidRDefault="00C825A0" w:rsidP="00C825A0">
            <w:r>
              <w:t>50%</w:t>
            </w:r>
          </w:p>
        </w:tc>
        <w:tc>
          <w:tcPr>
            <w:tcW w:w="1356" w:type="dxa"/>
            <w:tcBorders>
              <w:top w:val="single" w:sz="4" w:space="0" w:color="FFFFFF"/>
              <w:bottom w:val="single" w:sz="4" w:space="0" w:color="FFFFFF"/>
            </w:tcBorders>
          </w:tcPr>
          <w:p w14:paraId="5F446135" w14:textId="77777777" w:rsidR="00C825A0" w:rsidRDefault="00C825A0" w:rsidP="00C825A0"/>
        </w:tc>
      </w:tr>
      <w:tr w:rsidR="00C825A0" w14:paraId="62256DC6" w14:textId="77777777" w:rsidTr="00CD573C">
        <w:trPr>
          <w:trHeight w:val="1160"/>
        </w:trPr>
        <w:tc>
          <w:tcPr>
            <w:tcW w:w="1355" w:type="dxa"/>
            <w:tcBorders>
              <w:top w:val="single" w:sz="4" w:space="0" w:color="FFFFFF"/>
              <w:bottom w:val="single" w:sz="4" w:space="0" w:color="FFFFFF"/>
            </w:tcBorders>
          </w:tcPr>
          <w:p w14:paraId="31073BA1" w14:textId="77777777" w:rsidR="00C825A0" w:rsidRDefault="00C825A0" w:rsidP="00C825A0"/>
        </w:tc>
        <w:tc>
          <w:tcPr>
            <w:tcW w:w="1599" w:type="dxa"/>
          </w:tcPr>
          <w:p w14:paraId="7D876C79" w14:textId="77777777" w:rsidR="00C825A0" w:rsidRDefault="00C825A0" w:rsidP="00C825A0">
            <w:r>
              <w:t>4)Efficiency Ratio</w:t>
            </w:r>
          </w:p>
        </w:tc>
        <w:tc>
          <w:tcPr>
            <w:tcW w:w="4057" w:type="dxa"/>
          </w:tcPr>
          <w:p w14:paraId="4F5947C1" w14:textId="77777777" w:rsidR="00C825A0" w:rsidRDefault="001E2354" w:rsidP="00C825A0">
            <m:oMathPara>
              <m:oMath>
                <m:f>
                  <m:fPr>
                    <m:ctrlPr>
                      <w:rPr>
                        <w:rFonts w:ascii="Cambria Math" w:hAnsi="Cambria Math"/>
                        <w:i/>
                      </w:rPr>
                    </m:ctrlPr>
                  </m:fPr>
                  <m:num>
                    <m:r>
                      <w:rPr>
                        <w:rFonts w:ascii="Cambria Math" w:hAnsi="Cambria Math"/>
                      </w:rPr>
                      <m:t>Operating Expenses</m:t>
                    </m:r>
                  </m:num>
                  <m:den>
                    <m:eqArr>
                      <m:eqArrPr>
                        <m:ctrlPr>
                          <w:rPr>
                            <w:rFonts w:ascii="Cambria Math" w:hAnsi="Cambria Math"/>
                            <w:i/>
                          </w:rPr>
                        </m:ctrlPr>
                      </m:eqArrPr>
                      <m:e>
                        <m:r>
                          <w:rPr>
                            <w:rFonts w:ascii="Cambria Math" w:hAnsi="Cambria Math"/>
                          </w:rPr>
                          <m:t>Operating Income-Provision for</m:t>
                        </m:r>
                      </m:e>
                      <m:e>
                        <m:r>
                          <w:rPr>
                            <w:rFonts w:ascii="Cambria Math" w:hAnsi="Cambria Math"/>
                          </w:rPr>
                          <m:t xml:space="preserve"> Loan </m:t>
                        </m:r>
                        <m:ctrlPr>
                          <w:rPr>
                            <w:rFonts w:ascii="Cambria Math" w:eastAsia="Cambria Math" w:hAnsi="Cambria Math" w:cs="Cambria Math"/>
                            <w:i/>
                          </w:rPr>
                        </m:ctrlPr>
                      </m:e>
                      <m:e>
                        <m:r>
                          <w:rPr>
                            <w:rFonts w:ascii="Cambria Math" w:hAnsi="Cambria Math"/>
                          </w:rPr>
                          <m:t>Losses</m:t>
                        </m:r>
                      </m:e>
                    </m:eqArr>
                  </m:den>
                </m:f>
              </m:oMath>
            </m:oMathPara>
          </w:p>
        </w:tc>
        <w:tc>
          <w:tcPr>
            <w:tcW w:w="983" w:type="dxa"/>
          </w:tcPr>
          <w:p w14:paraId="2F22A33C" w14:textId="77777777" w:rsidR="00C825A0" w:rsidRDefault="00C825A0" w:rsidP="00C825A0">
            <w:r>
              <w:t>Less than 100</w:t>
            </w:r>
          </w:p>
        </w:tc>
        <w:tc>
          <w:tcPr>
            <w:tcW w:w="1356" w:type="dxa"/>
            <w:tcBorders>
              <w:top w:val="single" w:sz="4" w:space="0" w:color="FFFFFF"/>
              <w:bottom w:val="single" w:sz="4" w:space="0" w:color="FFFFFF"/>
            </w:tcBorders>
          </w:tcPr>
          <w:p w14:paraId="5EDD12C1" w14:textId="77777777" w:rsidR="00C825A0" w:rsidRDefault="00C825A0" w:rsidP="00C825A0"/>
        </w:tc>
      </w:tr>
      <w:tr w:rsidR="00C825A0" w14:paraId="6674D48C" w14:textId="77777777" w:rsidTr="00CD573C">
        <w:tc>
          <w:tcPr>
            <w:tcW w:w="1355" w:type="dxa"/>
            <w:tcBorders>
              <w:bottom w:val="single" w:sz="4" w:space="0" w:color="FFFFFF"/>
            </w:tcBorders>
          </w:tcPr>
          <w:p w14:paraId="50F121D7" w14:textId="77777777" w:rsidR="00C825A0" w:rsidRDefault="00C825A0" w:rsidP="00C825A0">
            <w:r>
              <w:t>Liquidity</w:t>
            </w:r>
          </w:p>
        </w:tc>
        <w:tc>
          <w:tcPr>
            <w:tcW w:w="1599" w:type="dxa"/>
          </w:tcPr>
          <w:p w14:paraId="4DAC17EF" w14:textId="77777777" w:rsidR="00C825A0" w:rsidRDefault="00C825A0" w:rsidP="00C825A0">
            <w:r>
              <w:t>1)Loan to Deposit Ratio</w:t>
            </w:r>
          </w:p>
        </w:tc>
        <w:tc>
          <w:tcPr>
            <w:tcW w:w="4057" w:type="dxa"/>
          </w:tcPr>
          <w:p w14:paraId="5E1F1C11" w14:textId="77777777" w:rsidR="00C825A0" w:rsidRDefault="001E2354" w:rsidP="00C825A0">
            <m:oMathPara>
              <m:oMath>
                <m:f>
                  <m:fPr>
                    <m:ctrlPr>
                      <w:rPr>
                        <w:rFonts w:ascii="Cambria Math" w:hAnsi="Cambria Math"/>
                        <w:i/>
                      </w:rPr>
                    </m:ctrlPr>
                  </m:fPr>
                  <m:num>
                    <m:r>
                      <w:rPr>
                        <w:rFonts w:ascii="Cambria Math" w:hAnsi="Cambria Math"/>
                      </w:rPr>
                      <m:t>Total Loan</m:t>
                    </m:r>
                  </m:num>
                  <m:den>
                    <m:r>
                      <w:rPr>
                        <w:rFonts w:ascii="Cambria Math" w:hAnsi="Cambria Math"/>
                      </w:rPr>
                      <m:t>Total Deposit</m:t>
                    </m:r>
                  </m:den>
                </m:f>
              </m:oMath>
            </m:oMathPara>
          </w:p>
        </w:tc>
        <w:tc>
          <w:tcPr>
            <w:tcW w:w="983" w:type="dxa"/>
          </w:tcPr>
          <w:p w14:paraId="6A8495C2" w14:textId="77777777" w:rsidR="00C825A0" w:rsidRDefault="00C825A0" w:rsidP="00C825A0">
            <w:r>
              <w:t>Less than 100</w:t>
            </w:r>
          </w:p>
        </w:tc>
        <w:tc>
          <w:tcPr>
            <w:tcW w:w="1356" w:type="dxa"/>
            <w:tcBorders>
              <w:bottom w:val="single" w:sz="4" w:space="0" w:color="FFFFFF"/>
            </w:tcBorders>
          </w:tcPr>
          <w:p w14:paraId="7B722EA8" w14:textId="77777777" w:rsidR="00C825A0" w:rsidRDefault="00C825A0" w:rsidP="00C825A0">
            <w:r>
              <w:t>L</w:t>
            </w:r>
          </w:p>
        </w:tc>
      </w:tr>
      <w:tr w:rsidR="00C825A0" w14:paraId="108D1DBE" w14:textId="77777777" w:rsidTr="00CD573C">
        <w:tc>
          <w:tcPr>
            <w:tcW w:w="1355" w:type="dxa"/>
            <w:tcBorders>
              <w:top w:val="single" w:sz="4" w:space="0" w:color="FFFFFF"/>
              <w:bottom w:val="single" w:sz="4" w:space="0" w:color="FFFFFF"/>
            </w:tcBorders>
          </w:tcPr>
          <w:p w14:paraId="2B0ADFE5" w14:textId="77777777" w:rsidR="00C825A0" w:rsidRDefault="00C825A0" w:rsidP="00C825A0"/>
        </w:tc>
        <w:tc>
          <w:tcPr>
            <w:tcW w:w="1599" w:type="dxa"/>
          </w:tcPr>
          <w:p w14:paraId="5B3C1048" w14:textId="77777777" w:rsidR="00C825A0" w:rsidRDefault="00C825A0" w:rsidP="00C825A0">
            <w:r>
              <w:t>2)Liquid Assets to Total Deposit Ratio</w:t>
            </w:r>
          </w:p>
        </w:tc>
        <w:tc>
          <w:tcPr>
            <w:tcW w:w="4057" w:type="dxa"/>
          </w:tcPr>
          <w:p w14:paraId="2A498DEC" w14:textId="77777777" w:rsidR="00C825A0" w:rsidRDefault="001E2354" w:rsidP="00C825A0">
            <m:oMathPara>
              <m:oMath>
                <m:f>
                  <m:fPr>
                    <m:ctrlPr>
                      <w:rPr>
                        <w:rFonts w:ascii="Cambria Math" w:hAnsi="Cambria Math"/>
                        <w:i/>
                      </w:rPr>
                    </m:ctrlPr>
                  </m:fPr>
                  <m:num>
                    <m:r>
                      <w:rPr>
                        <w:rFonts w:ascii="Cambria Math" w:hAnsi="Cambria Math"/>
                      </w:rPr>
                      <m:t>Stock of Liquid Assets</m:t>
                    </m:r>
                  </m:num>
                  <m:den>
                    <m:r>
                      <w:rPr>
                        <w:rFonts w:ascii="Cambria Math" w:hAnsi="Cambria Math"/>
                      </w:rPr>
                      <m:t>Total Deposits</m:t>
                    </m:r>
                  </m:den>
                </m:f>
              </m:oMath>
            </m:oMathPara>
          </w:p>
        </w:tc>
        <w:tc>
          <w:tcPr>
            <w:tcW w:w="983" w:type="dxa"/>
          </w:tcPr>
          <w:p w14:paraId="62D6628F" w14:textId="77777777" w:rsidR="00C825A0" w:rsidRDefault="00C825A0" w:rsidP="00C825A0">
            <w:r>
              <w:t>30%</w:t>
            </w:r>
          </w:p>
        </w:tc>
        <w:tc>
          <w:tcPr>
            <w:tcW w:w="1356" w:type="dxa"/>
            <w:tcBorders>
              <w:top w:val="single" w:sz="4" w:space="0" w:color="FFFFFF"/>
              <w:bottom w:val="single" w:sz="4" w:space="0" w:color="FFFFFF"/>
            </w:tcBorders>
          </w:tcPr>
          <w:p w14:paraId="55900142" w14:textId="77777777" w:rsidR="00C825A0" w:rsidRDefault="00C825A0" w:rsidP="00C825A0"/>
        </w:tc>
      </w:tr>
      <w:tr w:rsidR="00C825A0" w14:paraId="2A22BCAE" w14:textId="77777777" w:rsidTr="00CD573C">
        <w:tc>
          <w:tcPr>
            <w:tcW w:w="1355" w:type="dxa"/>
            <w:tcBorders>
              <w:top w:val="single" w:sz="4" w:space="0" w:color="FFFFFF"/>
              <w:bottom w:val="single" w:sz="4" w:space="0" w:color="auto"/>
            </w:tcBorders>
          </w:tcPr>
          <w:p w14:paraId="26DF54DF" w14:textId="77777777" w:rsidR="00C825A0" w:rsidRDefault="00C825A0" w:rsidP="00C825A0"/>
          <w:p w14:paraId="10BAB08F" w14:textId="3C78C103" w:rsidR="00194220" w:rsidRDefault="00194220" w:rsidP="00C825A0"/>
        </w:tc>
        <w:tc>
          <w:tcPr>
            <w:tcW w:w="1599" w:type="dxa"/>
          </w:tcPr>
          <w:p w14:paraId="651409B5" w14:textId="77777777" w:rsidR="00C825A0" w:rsidRDefault="00C825A0" w:rsidP="00C825A0">
            <w:r>
              <w:t>3)Earning Assets to Deposit Ratio</w:t>
            </w:r>
          </w:p>
        </w:tc>
        <w:tc>
          <w:tcPr>
            <w:tcW w:w="4057" w:type="dxa"/>
          </w:tcPr>
          <w:p w14:paraId="4CC54197" w14:textId="77777777" w:rsidR="00C825A0" w:rsidRPr="00DC5EA8" w:rsidRDefault="001E2354" w:rsidP="00C825A0">
            <w:pPr>
              <w:rPr>
                <w:rFonts w:ascii="Calibri" w:eastAsia="Calibri" w:hAnsi="Calibri" w:cs="Times New Roman"/>
              </w:rPr>
            </w:pPr>
            <m:oMathPara>
              <m:oMath>
                <m:f>
                  <m:fPr>
                    <m:ctrlPr>
                      <w:rPr>
                        <w:rFonts w:ascii="Cambria Math" w:eastAsia="Calibri" w:hAnsi="Cambria Math" w:cs="Times New Roman"/>
                        <w:i/>
                      </w:rPr>
                    </m:ctrlPr>
                  </m:fPr>
                  <m:num>
                    <m:r>
                      <w:rPr>
                        <w:rFonts w:ascii="Cambria Math" w:eastAsia="Calibri" w:hAnsi="Cambria Math" w:cs="Times New Roman"/>
                      </w:rPr>
                      <m:t>Interest Earning Asset</m:t>
                    </m:r>
                  </m:num>
                  <m:den>
                    <m:r>
                      <w:rPr>
                        <w:rFonts w:ascii="Cambria Math" w:eastAsia="Calibri" w:hAnsi="Cambria Math" w:cs="Times New Roman"/>
                      </w:rPr>
                      <m:t>Total Deposit</m:t>
                    </m:r>
                  </m:den>
                </m:f>
              </m:oMath>
            </m:oMathPara>
          </w:p>
        </w:tc>
        <w:tc>
          <w:tcPr>
            <w:tcW w:w="983" w:type="dxa"/>
          </w:tcPr>
          <w:p w14:paraId="467219B8" w14:textId="77777777" w:rsidR="00C825A0" w:rsidRDefault="00C825A0" w:rsidP="00C825A0">
            <w:r>
              <w:t>Higher is good</w:t>
            </w:r>
          </w:p>
        </w:tc>
        <w:tc>
          <w:tcPr>
            <w:tcW w:w="1356" w:type="dxa"/>
            <w:tcBorders>
              <w:top w:val="single" w:sz="4" w:space="0" w:color="FFFFFF"/>
              <w:bottom w:val="single" w:sz="4" w:space="0" w:color="auto"/>
            </w:tcBorders>
          </w:tcPr>
          <w:p w14:paraId="225175D9" w14:textId="77777777" w:rsidR="00C825A0" w:rsidRDefault="00C825A0" w:rsidP="00C825A0"/>
        </w:tc>
      </w:tr>
    </w:tbl>
    <w:p w14:paraId="5FDCA556" w14:textId="0A023DC4" w:rsidR="00C825A0" w:rsidRDefault="00C825A0" w:rsidP="004F3DC8">
      <w:pPr>
        <w:spacing w:line="240" w:lineRule="auto"/>
        <w:jc w:val="both"/>
        <w:rPr>
          <w:rFonts w:ascii="Arial" w:hAnsi="Arial" w:cs="Arial"/>
          <w:sz w:val="56"/>
          <w:szCs w:val="56"/>
        </w:rPr>
      </w:pPr>
    </w:p>
    <w:p w14:paraId="13084C2B" w14:textId="3EAFC87E" w:rsidR="00194220" w:rsidRDefault="00194220" w:rsidP="004F3DC8">
      <w:pPr>
        <w:spacing w:line="240" w:lineRule="auto"/>
        <w:jc w:val="both"/>
        <w:rPr>
          <w:rFonts w:ascii="Arial" w:hAnsi="Arial" w:cs="Arial"/>
          <w:sz w:val="56"/>
          <w:szCs w:val="56"/>
        </w:rPr>
      </w:pPr>
      <w:r>
        <w:rPr>
          <w:rFonts w:ascii="Arial" w:hAnsi="Arial" w:cs="Arial"/>
          <w:sz w:val="56"/>
          <w:szCs w:val="56"/>
        </w:rPr>
        <w:lastRenderedPageBreak/>
        <w:t>Table 2</w:t>
      </w:r>
    </w:p>
    <w:tbl>
      <w:tblPr>
        <w:tblStyle w:val="TableGrid"/>
        <w:tblW w:w="0" w:type="auto"/>
        <w:tblLook w:val="04A0" w:firstRow="1" w:lastRow="0" w:firstColumn="1" w:lastColumn="0" w:noHBand="0" w:noVBand="1"/>
      </w:tblPr>
      <w:tblGrid>
        <w:gridCol w:w="1315"/>
        <w:gridCol w:w="1550"/>
        <w:gridCol w:w="2977"/>
        <w:gridCol w:w="1186"/>
        <w:gridCol w:w="975"/>
        <w:gridCol w:w="1347"/>
      </w:tblGrid>
      <w:tr w:rsidR="00194220" w14:paraId="2A5C64ED" w14:textId="77777777" w:rsidTr="00CB4978">
        <w:tc>
          <w:tcPr>
            <w:tcW w:w="1322" w:type="dxa"/>
          </w:tcPr>
          <w:p w14:paraId="61FF70DF" w14:textId="77777777" w:rsidR="00194220" w:rsidRPr="00D66EB2" w:rsidRDefault="00194220" w:rsidP="00CB4978">
            <w:pPr>
              <w:rPr>
                <w:b/>
                <w:bCs/>
              </w:rPr>
            </w:pPr>
            <w:r w:rsidRPr="00D66EB2">
              <w:rPr>
                <w:b/>
                <w:bCs/>
              </w:rPr>
              <w:t>Aspect</w:t>
            </w:r>
          </w:p>
        </w:tc>
        <w:tc>
          <w:tcPr>
            <w:tcW w:w="1558" w:type="dxa"/>
          </w:tcPr>
          <w:p w14:paraId="1F99F334" w14:textId="77777777" w:rsidR="00194220" w:rsidRPr="00D66EB2" w:rsidRDefault="00194220" w:rsidP="00CB4978">
            <w:pPr>
              <w:rPr>
                <w:b/>
                <w:bCs/>
              </w:rPr>
            </w:pPr>
            <w:r w:rsidRPr="00D66EB2">
              <w:rPr>
                <w:b/>
                <w:bCs/>
              </w:rPr>
              <w:t>Ratios</w:t>
            </w:r>
          </w:p>
        </w:tc>
        <w:tc>
          <w:tcPr>
            <w:tcW w:w="2994" w:type="dxa"/>
          </w:tcPr>
          <w:p w14:paraId="7013E3B6" w14:textId="77777777" w:rsidR="00194220" w:rsidRPr="00D66EB2" w:rsidRDefault="00194220" w:rsidP="00CB4978">
            <w:pPr>
              <w:rPr>
                <w:b/>
                <w:bCs/>
              </w:rPr>
            </w:pPr>
            <w:r w:rsidRPr="00D66EB2">
              <w:rPr>
                <w:b/>
                <w:bCs/>
              </w:rPr>
              <w:t>Formulas</w:t>
            </w:r>
          </w:p>
        </w:tc>
        <w:tc>
          <w:tcPr>
            <w:tcW w:w="1192" w:type="dxa"/>
          </w:tcPr>
          <w:p w14:paraId="4613A471" w14:textId="77777777" w:rsidR="00194220" w:rsidRPr="00D66EB2" w:rsidRDefault="00194220" w:rsidP="00CB4978">
            <w:pPr>
              <w:rPr>
                <w:b/>
                <w:bCs/>
              </w:rPr>
            </w:pPr>
            <w:r w:rsidRPr="00D66EB2">
              <w:rPr>
                <w:b/>
                <w:bCs/>
              </w:rPr>
              <w:t>CBC (2019)</w:t>
            </w:r>
          </w:p>
        </w:tc>
        <w:tc>
          <w:tcPr>
            <w:tcW w:w="961" w:type="dxa"/>
          </w:tcPr>
          <w:p w14:paraId="7A986F78" w14:textId="77777777" w:rsidR="00194220" w:rsidRPr="00D66EB2" w:rsidRDefault="00194220" w:rsidP="00CB4978">
            <w:pPr>
              <w:rPr>
                <w:b/>
                <w:bCs/>
              </w:rPr>
            </w:pPr>
            <w:r w:rsidRPr="00D66EB2">
              <w:rPr>
                <w:b/>
                <w:bCs/>
              </w:rPr>
              <w:t>Industry Standard</w:t>
            </w:r>
          </w:p>
        </w:tc>
        <w:tc>
          <w:tcPr>
            <w:tcW w:w="1323" w:type="dxa"/>
          </w:tcPr>
          <w:p w14:paraId="44F9486D" w14:textId="77777777" w:rsidR="00194220" w:rsidRPr="00D66EB2" w:rsidRDefault="00194220" w:rsidP="00CB4978">
            <w:pPr>
              <w:rPr>
                <w:b/>
                <w:bCs/>
              </w:rPr>
            </w:pPr>
            <w:r w:rsidRPr="00D66EB2">
              <w:rPr>
                <w:b/>
                <w:bCs/>
              </w:rPr>
              <w:t>Code/Symbol</w:t>
            </w:r>
          </w:p>
        </w:tc>
      </w:tr>
      <w:tr w:rsidR="00194220" w14:paraId="2FCAE9A5" w14:textId="77777777" w:rsidTr="00CB4978">
        <w:tc>
          <w:tcPr>
            <w:tcW w:w="1322" w:type="dxa"/>
            <w:tcBorders>
              <w:bottom w:val="single" w:sz="4" w:space="0" w:color="FFFFFF" w:themeColor="background1"/>
            </w:tcBorders>
          </w:tcPr>
          <w:p w14:paraId="35989E15" w14:textId="77777777" w:rsidR="00194220" w:rsidRDefault="00194220" w:rsidP="00CB4978">
            <w:r>
              <w:t xml:space="preserve">Capital Adequacy </w:t>
            </w:r>
          </w:p>
        </w:tc>
        <w:tc>
          <w:tcPr>
            <w:tcW w:w="1558" w:type="dxa"/>
          </w:tcPr>
          <w:p w14:paraId="3AF55822" w14:textId="77777777" w:rsidR="00194220" w:rsidRDefault="00194220" w:rsidP="00CB4978">
            <w:r>
              <w:t>1)Capital Adequacy Ratio</w:t>
            </w:r>
          </w:p>
        </w:tc>
        <w:tc>
          <w:tcPr>
            <w:tcW w:w="2994" w:type="dxa"/>
          </w:tcPr>
          <w:p w14:paraId="7142D548" w14:textId="77777777" w:rsidR="00194220" w:rsidRDefault="001E2354" w:rsidP="00CB4978">
            <m:oMathPara>
              <m:oMath>
                <m:f>
                  <m:fPr>
                    <m:ctrlPr>
                      <w:rPr>
                        <w:rFonts w:ascii="Cambria Math" w:hAnsi="Cambria Math"/>
                        <w:i/>
                      </w:rPr>
                    </m:ctrlPr>
                  </m:fPr>
                  <m:num>
                    <m:r>
                      <w:rPr>
                        <w:rFonts w:ascii="Cambria Math" w:hAnsi="Cambria Math"/>
                      </w:rPr>
                      <m:t>1 ,184,942,471.7</m:t>
                    </m:r>
                  </m:num>
                  <m:den>
                    <m:r>
                      <w:rPr>
                        <w:rFonts w:ascii="Cambria Math" w:hAnsi="Cambria Math"/>
                      </w:rPr>
                      <m:t>3,634,325,387</m:t>
                    </m:r>
                  </m:den>
                </m:f>
              </m:oMath>
            </m:oMathPara>
          </w:p>
        </w:tc>
        <w:tc>
          <w:tcPr>
            <w:tcW w:w="1192" w:type="dxa"/>
          </w:tcPr>
          <w:p w14:paraId="2BFD2F8E" w14:textId="77777777" w:rsidR="00194220" w:rsidRDefault="00194220" w:rsidP="00CB4978">
            <w:r>
              <w:t>32.60%</w:t>
            </w:r>
          </w:p>
        </w:tc>
        <w:tc>
          <w:tcPr>
            <w:tcW w:w="961" w:type="dxa"/>
          </w:tcPr>
          <w:p w14:paraId="2B1632EE" w14:textId="77777777" w:rsidR="00194220" w:rsidRDefault="00194220" w:rsidP="00CB4978">
            <w:r>
              <w:t>12.5%</w:t>
            </w:r>
          </w:p>
        </w:tc>
        <w:tc>
          <w:tcPr>
            <w:tcW w:w="1323" w:type="dxa"/>
            <w:tcBorders>
              <w:bottom w:val="single" w:sz="4" w:space="0" w:color="FFFFFF" w:themeColor="background1"/>
            </w:tcBorders>
          </w:tcPr>
          <w:p w14:paraId="0DAC8DDC" w14:textId="77777777" w:rsidR="00194220" w:rsidRDefault="00194220" w:rsidP="00CB4978">
            <w:r>
              <w:t>C</w:t>
            </w:r>
          </w:p>
        </w:tc>
      </w:tr>
      <w:tr w:rsidR="00194220" w14:paraId="7159AC63" w14:textId="77777777" w:rsidTr="00CB4978">
        <w:tc>
          <w:tcPr>
            <w:tcW w:w="1322" w:type="dxa"/>
            <w:tcBorders>
              <w:top w:val="single" w:sz="4" w:space="0" w:color="FFFFFF" w:themeColor="background1"/>
              <w:bottom w:val="single" w:sz="4" w:space="0" w:color="FFFFFF" w:themeColor="background1"/>
            </w:tcBorders>
          </w:tcPr>
          <w:p w14:paraId="167225AD" w14:textId="77777777" w:rsidR="00194220" w:rsidRDefault="00194220" w:rsidP="00CB4978"/>
        </w:tc>
        <w:tc>
          <w:tcPr>
            <w:tcW w:w="1558" w:type="dxa"/>
          </w:tcPr>
          <w:p w14:paraId="341C234F" w14:textId="77777777" w:rsidR="00194220" w:rsidRDefault="00194220" w:rsidP="00CB4978">
            <w:r>
              <w:t>2)Leverage Ratio</w:t>
            </w:r>
          </w:p>
        </w:tc>
        <w:tc>
          <w:tcPr>
            <w:tcW w:w="2994" w:type="dxa"/>
          </w:tcPr>
          <w:p w14:paraId="36834FC9" w14:textId="77777777" w:rsidR="00194220" w:rsidRDefault="001E2354" w:rsidP="00CB4978">
            <m:oMathPara>
              <m:oMath>
                <m:f>
                  <m:fPr>
                    <m:ctrlPr>
                      <w:rPr>
                        <w:rFonts w:ascii="Cambria Math" w:hAnsi="Cambria Math"/>
                        <w:i/>
                      </w:rPr>
                    </m:ctrlPr>
                  </m:fPr>
                  <m:num>
                    <m:r>
                      <w:rPr>
                        <w:rFonts w:ascii="Cambria Math" w:hAnsi="Cambria Math"/>
                      </w:rPr>
                      <m:t>11,218,924,717</m:t>
                    </m:r>
                  </m:num>
                  <m:den>
                    <m:r>
                      <w:rPr>
                        <w:rFonts w:ascii="Cambria Math" w:hAnsi="Cambria Math"/>
                      </w:rPr>
                      <m:t>71,153,083,828</m:t>
                    </m:r>
                  </m:den>
                </m:f>
              </m:oMath>
            </m:oMathPara>
          </w:p>
        </w:tc>
        <w:tc>
          <w:tcPr>
            <w:tcW w:w="1192" w:type="dxa"/>
          </w:tcPr>
          <w:p w14:paraId="6698B3CD" w14:textId="77777777" w:rsidR="00194220" w:rsidRDefault="00194220" w:rsidP="00CB4978">
            <w:r>
              <w:t>15.77%</w:t>
            </w:r>
          </w:p>
        </w:tc>
        <w:tc>
          <w:tcPr>
            <w:tcW w:w="961" w:type="dxa"/>
          </w:tcPr>
          <w:p w14:paraId="0B369AE4" w14:textId="77777777" w:rsidR="00194220" w:rsidRDefault="00194220" w:rsidP="00CB4978">
            <w:r>
              <w:t>8%</w:t>
            </w:r>
          </w:p>
        </w:tc>
        <w:tc>
          <w:tcPr>
            <w:tcW w:w="1323" w:type="dxa"/>
            <w:tcBorders>
              <w:top w:val="single" w:sz="4" w:space="0" w:color="FFFFFF" w:themeColor="background1"/>
              <w:bottom w:val="single" w:sz="4" w:space="0" w:color="FFFFFF" w:themeColor="background1"/>
            </w:tcBorders>
          </w:tcPr>
          <w:p w14:paraId="48E0C105" w14:textId="77777777" w:rsidR="00194220" w:rsidRDefault="00194220" w:rsidP="00CB4978"/>
        </w:tc>
      </w:tr>
      <w:tr w:rsidR="00194220" w14:paraId="2EACB9A1" w14:textId="77777777" w:rsidTr="00CB4978">
        <w:tc>
          <w:tcPr>
            <w:tcW w:w="1322" w:type="dxa"/>
            <w:tcBorders>
              <w:top w:val="single" w:sz="4" w:space="0" w:color="FFFFFF" w:themeColor="background1"/>
              <w:bottom w:val="single" w:sz="4" w:space="0" w:color="FFFFFF" w:themeColor="background1"/>
            </w:tcBorders>
          </w:tcPr>
          <w:p w14:paraId="18374E6C" w14:textId="77777777" w:rsidR="00194220" w:rsidRDefault="00194220" w:rsidP="00CB4978"/>
        </w:tc>
        <w:tc>
          <w:tcPr>
            <w:tcW w:w="1558" w:type="dxa"/>
          </w:tcPr>
          <w:p w14:paraId="1CC853D6" w14:textId="77777777" w:rsidR="00194220" w:rsidRDefault="00194220" w:rsidP="00CB4978">
            <w:r>
              <w:t>3)Return on Equity</w:t>
            </w:r>
          </w:p>
        </w:tc>
        <w:tc>
          <w:tcPr>
            <w:tcW w:w="2994" w:type="dxa"/>
          </w:tcPr>
          <w:p w14:paraId="4C4500F9" w14:textId="77777777" w:rsidR="00194220" w:rsidRDefault="001E2354" w:rsidP="00CB4978">
            <m:oMathPara>
              <m:oMath>
                <m:f>
                  <m:fPr>
                    <m:ctrlPr>
                      <w:rPr>
                        <w:rFonts w:ascii="Cambria Math" w:hAnsi="Cambria Math"/>
                        <w:i/>
                      </w:rPr>
                    </m:ctrlPr>
                  </m:fPr>
                  <m:num>
                    <m:r>
                      <w:rPr>
                        <w:rFonts w:ascii="Cambria Math" w:hAnsi="Cambria Math"/>
                      </w:rPr>
                      <m:t xml:space="preserve"> 1,542,593,843</m:t>
                    </m:r>
                  </m:num>
                  <m:den>
                    <m:r>
                      <w:rPr>
                        <w:rFonts w:ascii="Cambria Math" w:hAnsi="Cambria Math"/>
                      </w:rPr>
                      <m:t>4 ,729,877,290+5,722,522,000</m:t>
                    </m:r>
                  </m:den>
                </m:f>
              </m:oMath>
            </m:oMathPara>
          </w:p>
        </w:tc>
        <w:tc>
          <w:tcPr>
            <w:tcW w:w="1192" w:type="dxa"/>
          </w:tcPr>
          <w:p w14:paraId="0E432E32" w14:textId="77777777" w:rsidR="00194220" w:rsidRDefault="00194220" w:rsidP="00CB4978">
            <w:r>
              <w:t>14.8%</w:t>
            </w:r>
          </w:p>
        </w:tc>
        <w:tc>
          <w:tcPr>
            <w:tcW w:w="961" w:type="dxa"/>
          </w:tcPr>
          <w:p w14:paraId="424FF08E" w14:textId="77777777" w:rsidR="00194220" w:rsidRDefault="00194220" w:rsidP="00CB4978">
            <w:r>
              <w:t>30%</w:t>
            </w:r>
          </w:p>
        </w:tc>
        <w:tc>
          <w:tcPr>
            <w:tcW w:w="1323" w:type="dxa"/>
            <w:tcBorders>
              <w:top w:val="single" w:sz="4" w:space="0" w:color="FFFFFF" w:themeColor="background1"/>
              <w:bottom w:val="single" w:sz="4" w:space="0" w:color="FFFFFF" w:themeColor="background1"/>
            </w:tcBorders>
          </w:tcPr>
          <w:p w14:paraId="0FCC60DD" w14:textId="77777777" w:rsidR="00194220" w:rsidRDefault="00194220" w:rsidP="00CB4978"/>
        </w:tc>
      </w:tr>
      <w:tr w:rsidR="00194220" w14:paraId="5EE3DC7A" w14:textId="77777777" w:rsidTr="00CB4978">
        <w:tc>
          <w:tcPr>
            <w:tcW w:w="1322" w:type="dxa"/>
            <w:tcBorders>
              <w:top w:val="single" w:sz="4" w:space="0" w:color="FFFFFF" w:themeColor="background1"/>
            </w:tcBorders>
          </w:tcPr>
          <w:p w14:paraId="335A29EF" w14:textId="77777777" w:rsidR="00194220" w:rsidRDefault="00194220" w:rsidP="00CB4978"/>
        </w:tc>
        <w:tc>
          <w:tcPr>
            <w:tcW w:w="1558" w:type="dxa"/>
          </w:tcPr>
          <w:p w14:paraId="25078480" w14:textId="77777777" w:rsidR="00194220" w:rsidRDefault="00194220" w:rsidP="00CB4978">
            <w:r>
              <w:t>4)Net Worth - Protection</w:t>
            </w:r>
          </w:p>
        </w:tc>
        <w:tc>
          <w:tcPr>
            <w:tcW w:w="2994" w:type="dxa"/>
          </w:tcPr>
          <w:p w14:paraId="2C72F1B3" w14:textId="77777777" w:rsidR="00194220" w:rsidRDefault="001E2354" w:rsidP="00CB4978">
            <m:oMathPara>
              <m:oMath>
                <m:f>
                  <m:fPr>
                    <m:ctrlPr>
                      <w:rPr>
                        <w:rFonts w:ascii="Cambria Math" w:hAnsi="Cambria Math"/>
                        <w:i/>
                      </w:rPr>
                    </m:ctrlPr>
                  </m:fPr>
                  <m:num>
                    <m:r>
                      <w:rPr>
                        <w:rFonts w:ascii="Cambria Math" w:hAnsi="Cambria Math"/>
                      </w:rPr>
                      <m:t>11,380,890,230</m:t>
                    </m:r>
                  </m:num>
                  <m:den>
                    <m:r>
                      <w:rPr>
                        <w:rFonts w:ascii="Cambria Math" w:hAnsi="Cambria Math"/>
                      </w:rPr>
                      <m:t>358,073,635</m:t>
                    </m:r>
                  </m:den>
                </m:f>
              </m:oMath>
            </m:oMathPara>
          </w:p>
        </w:tc>
        <w:tc>
          <w:tcPr>
            <w:tcW w:w="1192" w:type="dxa"/>
          </w:tcPr>
          <w:p w14:paraId="50AF39A4" w14:textId="77777777" w:rsidR="00194220" w:rsidRDefault="00194220" w:rsidP="00CB4978">
            <w:r>
              <w:t>3178%</w:t>
            </w:r>
          </w:p>
        </w:tc>
        <w:tc>
          <w:tcPr>
            <w:tcW w:w="961" w:type="dxa"/>
          </w:tcPr>
          <w:p w14:paraId="6D432BB5" w14:textId="77777777" w:rsidR="00194220" w:rsidRDefault="00194220" w:rsidP="00CB4978">
            <w:r>
              <w:t>100%</w:t>
            </w:r>
          </w:p>
        </w:tc>
        <w:tc>
          <w:tcPr>
            <w:tcW w:w="1323" w:type="dxa"/>
            <w:tcBorders>
              <w:top w:val="single" w:sz="4" w:space="0" w:color="FFFFFF" w:themeColor="background1"/>
            </w:tcBorders>
          </w:tcPr>
          <w:p w14:paraId="44F0A482" w14:textId="77777777" w:rsidR="00194220" w:rsidRDefault="00194220" w:rsidP="00CB4978"/>
        </w:tc>
      </w:tr>
      <w:tr w:rsidR="00194220" w14:paraId="650B799C" w14:textId="77777777" w:rsidTr="00CB4978">
        <w:tc>
          <w:tcPr>
            <w:tcW w:w="1322" w:type="dxa"/>
          </w:tcPr>
          <w:p w14:paraId="668E1893" w14:textId="77777777" w:rsidR="00194220" w:rsidRDefault="00194220" w:rsidP="00CB4978">
            <w:r>
              <w:t>Asset Quality</w:t>
            </w:r>
          </w:p>
        </w:tc>
        <w:tc>
          <w:tcPr>
            <w:tcW w:w="1558" w:type="dxa"/>
          </w:tcPr>
          <w:p w14:paraId="74519A96" w14:textId="77777777" w:rsidR="00194220" w:rsidRDefault="00194220" w:rsidP="00CB4978">
            <w:r>
              <w:t>Percentage of Classified Loans</w:t>
            </w:r>
          </w:p>
        </w:tc>
        <w:tc>
          <w:tcPr>
            <w:tcW w:w="2994" w:type="dxa"/>
          </w:tcPr>
          <w:p w14:paraId="79A46EDD" w14:textId="77777777" w:rsidR="00194220" w:rsidRDefault="001E2354" w:rsidP="00CB4978">
            <m:oMathPara>
              <m:oMath>
                <m:f>
                  <m:fPr>
                    <m:ctrlPr>
                      <w:rPr>
                        <w:rFonts w:ascii="Cambria Math" w:hAnsi="Cambria Math"/>
                        <w:i/>
                      </w:rPr>
                    </m:ctrlPr>
                  </m:fPr>
                  <m:num>
                    <m:r>
                      <w:rPr>
                        <w:rFonts w:ascii="Cambria Math" w:hAnsi="Cambria Math"/>
                      </w:rPr>
                      <m:t>358,073,635</m:t>
                    </m:r>
                  </m:num>
                  <m:den>
                    <m:r>
                      <w:rPr>
                        <w:rFonts w:ascii="Cambria Math" w:hAnsi="Cambria Math"/>
                      </w:rPr>
                      <m:t>33,288,906,968</m:t>
                    </m:r>
                  </m:den>
                </m:f>
              </m:oMath>
            </m:oMathPara>
          </w:p>
        </w:tc>
        <w:tc>
          <w:tcPr>
            <w:tcW w:w="1192" w:type="dxa"/>
          </w:tcPr>
          <w:p w14:paraId="343E1696" w14:textId="77777777" w:rsidR="00194220" w:rsidRDefault="00194220" w:rsidP="00CB4978">
            <w:r>
              <w:t>1.08%</w:t>
            </w:r>
          </w:p>
        </w:tc>
        <w:tc>
          <w:tcPr>
            <w:tcW w:w="961" w:type="dxa"/>
          </w:tcPr>
          <w:p w14:paraId="4CF54D89" w14:textId="77777777" w:rsidR="00194220" w:rsidRDefault="00194220" w:rsidP="00CB4978">
            <w:r>
              <w:t>10%</w:t>
            </w:r>
          </w:p>
        </w:tc>
        <w:tc>
          <w:tcPr>
            <w:tcW w:w="1323" w:type="dxa"/>
          </w:tcPr>
          <w:p w14:paraId="79AC60D3" w14:textId="77777777" w:rsidR="00194220" w:rsidRDefault="00194220" w:rsidP="00CB4978">
            <w:r>
              <w:t>A</w:t>
            </w:r>
          </w:p>
        </w:tc>
      </w:tr>
      <w:tr w:rsidR="00194220" w14:paraId="289EF21D" w14:textId="77777777" w:rsidTr="00CB4978">
        <w:tc>
          <w:tcPr>
            <w:tcW w:w="1322" w:type="dxa"/>
            <w:tcBorders>
              <w:bottom w:val="single" w:sz="4" w:space="0" w:color="FFFFFF" w:themeColor="background1"/>
            </w:tcBorders>
          </w:tcPr>
          <w:p w14:paraId="0445325D" w14:textId="77777777" w:rsidR="00194220" w:rsidRDefault="00194220" w:rsidP="00CB4978">
            <w:r>
              <w:t>Management Capacity</w:t>
            </w:r>
          </w:p>
        </w:tc>
        <w:tc>
          <w:tcPr>
            <w:tcW w:w="1558" w:type="dxa"/>
          </w:tcPr>
          <w:p w14:paraId="6DA9C158" w14:textId="77777777" w:rsidR="00194220" w:rsidRDefault="00194220" w:rsidP="00CB4978">
            <w:r>
              <w:t>1)Income per Employee</w:t>
            </w:r>
          </w:p>
        </w:tc>
        <w:tc>
          <w:tcPr>
            <w:tcW w:w="2994" w:type="dxa"/>
          </w:tcPr>
          <w:p w14:paraId="246B4994" w14:textId="77777777" w:rsidR="00194220" w:rsidRDefault="001E2354" w:rsidP="00CB4978">
            <m:oMathPara>
              <m:oMath>
                <m:f>
                  <m:fPr>
                    <m:ctrlPr>
                      <w:rPr>
                        <w:rFonts w:ascii="Cambria Math" w:hAnsi="Cambria Math"/>
                        <w:i/>
                      </w:rPr>
                    </m:ctrlPr>
                  </m:fPr>
                  <m:num>
                    <m:r>
                      <w:rPr>
                        <w:rFonts w:ascii="Cambria Math" w:hAnsi="Cambria Math"/>
                      </w:rPr>
                      <m:t>1,542,593,843</m:t>
                    </m:r>
                  </m:num>
                  <m:den>
                    <m:r>
                      <w:rPr>
                        <w:rFonts w:ascii="Cambria Math" w:hAnsi="Cambria Math"/>
                      </w:rPr>
                      <m:t>350</m:t>
                    </m:r>
                  </m:den>
                </m:f>
              </m:oMath>
            </m:oMathPara>
          </w:p>
        </w:tc>
        <w:tc>
          <w:tcPr>
            <w:tcW w:w="1192" w:type="dxa"/>
          </w:tcPr>
          <w:p w14:paraId="42F268F0" w14:textId="77777777" w:rsidR="00194220" w:rsidRDefault="00194220" w:rsidP="00CB4978">
            <w:r>
              <w:t>4407410.98</w:t>
            </w:r>
          </w:p>
        </w:tc>
        <w:tc>
          <w:tcPr>
            <w:tcW w:w="961" w:type="dxa"/>
          </w:tcPr>
          <w:p w14:paraId="68B0A58A" w14:textId="77777777" w:rsidR="00194220" w:rsidRDefault="00194220" w:rsidP="00CB4978">
            <w:r>
              <w:t>Higher is good</w:t>
            </w:r>
          </w:p>
        </w:tc>
        <w:tc>
          <w:tcPr>
            <w:tcW w:w="1323" w:type="dxa"/>
            <w:tcBorders>
              <w:bottom w:val="single" w:sz="4" w:space="0" w:color="FFFFFF" w:themeColor="background1"/>
            </w:tcBorders>
          </w:tcPr>
          <w:p w14:paraId="5BCB7D9E" w14:textId="77777777" w:rsidR="00194220" w:rsidRDefault="00194220" w:rsidP="00CB4978">
            <w:r>
              <w:t>M</w:t>
            </w:r>
          </w:p>
        </w:tc>
      </w:tr>
      <w:tr w:rsidR="00194220" w14:paraId="5CF31B01" w14:textId="77777777" w:rsidTr="00CB4978">
        <w:tc>
          <w:tcPr>
            <w:tcW w:w="1322" w:type="dxa"/>
            <w:tcBorders>
              <w:top w:val="single" w:sz="4" w:space="0" w:color="FFFFFF" w:themeColor="background1"/>
            </w:tcBorders>
          </w:tcPr>
          <w:p w14:paraId="74BB0299" w14:textId="77777777" w:rsidR="00194220" w:rsidRDefault="00194220" w:rsidP="00CB4978"/>
        </w:tc>
        <w:tc>
          <w:tcPr>
            <w:tcW w:w="1558" w:type="dxa"/>
          </w:tcPr>
          <w:p w14:paraId="455F8D09" w14:textId="77777777" w:rsidR="00194220" w:rsidRDefault="00194220" w:rsidP="00CB4978">
            <w:r>
              <w:t>2)Expenses per Employee</w:t>
            </w:r>
          </w:p>
        </w:tc>
        <w:tc>
          <w:tcPr>
            <w:tcW w:w="2994" w:type="dxa"/>
          </w:tcPr>
          <w:p w14:paraId="7DB26A02" w14:textId="77777777" w:rsidR="00194220" w:rsidRDefault="001E2354" w:rsidP="00CB4978">
            <m:oMathPara>
              <m:oMath>
                <m:f>
                  <m:fPr>
                    <m:ctrlPr>
                      <w:rPr>
                        <w:rFonts w:ascii="Cambria Math" w:hAnsi="Cambria Math"/>
                        <w:i/>
                      </w:rPr>
                    </m:ctrlPr>
                  </m:fPr>
                  <m:num>
                    <m:r>
                      <w:rPr>
                        <w:rFonts w:ascii="Cambria Math" w:hAnsi="Cambria Math"/>
                      </w:rPr>
                      <m:t>1,179,345,214</m:t>
                    </m:r>
                  </m:num>
                  <m:den>
                    <m:r>
                      <w:rPr>
                        <w:rFonts w:ascii="Cambria Math" w:hAnsi="Cambria Math"/>
                      </w:rPr>
                      <m:t>350</m:t>
                    </m:r>
                  </m:den>
                </m:f>
              </m:oMath>
            </m:oMathPara>
          </w:p>
        </w:tc>
        <w:tc>
          <w:tcPr>
            <w:tcW w:w="1192" w:type="dxa"/>
          </w:tcPr>
          <w:p w14:paraId="4099C377" w14:textId="77777777" w:rsidR="00194220" w:rsidRDefault="00194220" w:rsidP="00CB4978">
            <w:r>
              <w:t>3369557.8</w:t>
            </w:r>
          </w:p>
        </w:tc>
        <w:tc>
          <w:tcPr>
            <w:tcW w:w="961" w:type="dxa"/>
          </w:tcPr>
          <w:p w14:paraId="65EC8611" w14:textId="77777777" w:rsidR="00194220" w:rsidRDefault="00194220" w:rsidP="00CB4978">
            <w:r>
              <w:t>Lower is good</w:t>
            </w:r>
          </w:p>
        </w:tc>
        <w:tc>
          <w:tcPr>
            <w:tcW w:w="1323" w:type="dxa"/>
            <w:tcBorders>
              <w:top w:val="single" w:sz="4" w:space="0" w:color="FFFFFF" w:themeColor="background1"/>
            </w:tcBorders>
          </w:tcPr>
          <w:p w14:paraId="3DE03236" w14:textId="77777777" w:rsidR="00194220" w:rsidRDefault="00194220" w:rsidP="00CB4978"/>
        </w:tc>
      </w:tr>
      <w:tr w:rsidR="00194220" w14:paraId="3E69A309" w14:textId="77777777" w:rsidTr="00CB4978">
        <w:tc>
          <w:tcPr>
            <w:tcW w:w="1322" w:type="dxa"/>
            <w:tcBorders>
              <w:bottom w:val="single" w:sz="4" w:space="0" w:color="FFFFFF"/>
            </w:tcBorders>
          </w:tcPr>
          <w:p w14:paraId="755FE9F3" w14:textId="77777777" w:rsidR="00194220" w:rsidRDefault="00194220" w:rsidP="00CB4978">
            <w:r>
              <w:t>Earnings Ability</w:t>
            </w:r>
          </w:p>
        </w:tc>
        <w:tc>
          <w:tcPr>
            <w:tcW w:w="1558" w:type="dxa"/>
          </w:tcPr>
          <w:p w14:paraId="7B9F0164" w14:textId="77777777" w:rsidR="00194220" w:rsidRDefault="00194220" w:rsidP="00CB4978">
            <w:r>
              <w:t>1)Net Investment Margin</w:t>
            </w:r>
          </w:p>
        </w:tc>
        <w:tc>
          <w:tcPr>
            <w:tcW w:w="2994" w:type="dxa"/>
          </w:tcPr>
          <w:p w14:paraId="1E054BBF" w14:textId="77777777" w:rsidR="00194220" w:rsidRDefault="001E2354" w:rsidP="00CB4978">
            <m:oMathPara>
              <m:oMath>
                <m:f>
                  <m:fPr>
                    <m:ctrlPr>
                      <w:rPr>
                        <w:rFonts w:ascii="Cambria Math" w:hAnsi="Cambria Math"/>
                        <w:i/>
                      </w:rPr>
                    </m:ctrlPr>
                  </m:fPr>
                  <m:num>
                    <m:r>
                      <w:rPr>
                        <w:rFonts w:ascii="Cambria Math" w:hAnsi="Cambria Math"/>
                      </w:rPr>
                      <m:t xml:space="preserve"> 4 85,887,986</m:t>
                    </m:r>
                  </m:num>
                  <m:den>
                    <m:r>
                      <w:rPr>
                        <w:rFonts w:ascii="Cambria Math" w:hAnsi="Cambria Math"/>
                      </w:rPr>
                      <m:t>13,299,474,742</m:t>
                    </m:r>
                  </m:den>
                </m:f>
              </m:oMath>
            </m:oMathPara>
          </w:p>
        </w:tc>
        <w:tc>
          <w:tcPr>
            <w:tcW w:w="1192" w:type="dxa"/>
          </w:tcPr>
          <w:p w14:paraId="4C379FF3" w14:textId="77777777" w:rsidR="00194220" w:rsidRDefault="00194220" w:rsidP="00CB4978">
            <w:r>
              <w:t>3.65%</w:t>
            </w:r>
          </w:p>
        </w:tc>
        <w:tc>
          <w:tcPr>
            <w:tcW w:w="961" w:type="dxa"/>
          </w:tcPr>
          <w:p w14:paraId="0D0004A6" w14:textId="77777777" w:rsidR="00194220" w:rsidRDefault="00194220" w:rsidP="00CB4978">
            <w:r>
              <w:t>6%</w:t>
            </w:r>
          </w:p>
        </w:tc>
        <w:tc>
          <w:tcPr>
            <w:tcW w:w="1323" w:type="dxa"/>
            <w:tcBorders>
              <w:bottom w:val="single" w:sz="4" w:space="0" w:color="FFFFFF"/>
            </w:tcBorders>
          </w:tcPr>
          <w:p w14:paraId="54BEFFD6" w14:textId="77777777" w:rsidR="00194220" w:rsidRDefault="00194220" w:rsidP="00CB4978">
            <w:r>
              <w:t>E</w:t>
            </w:r>
          </w:p>
        </w:tc>
      </w:tr>
      <w:tr w:rsidR="00194220" w14:paraId="4C11F160" w14:textId="77777777" w:rsidTr="00CB4978">
        <w:tc>
          <w:tcPr>
            <w:tcW w:w="1322" w:type="dxa"/>
            <w:tcBorders>
              <w:top w:val="single" w:sz="4" w:space="0" w:color="FFFFFF"/>
              <w:bottom w:val="single" w:sz="4" w:space="0" w:color="FFFFFF"/>
            </w:tcBorders>
          </w:tcPr>
          <w:p w14:paraId="75A0787E" w14:textId="77777777" w:rsidR="00194220" w:rsidRDefault="00194220" w:rsidP="00CB4978"/>
        </w:tc>
        <w:tc>
          <w:tcPr>
            <w:tcW w:w="1558" w:type="dxa"/>
          </w:tcPr>
          <w:p w14:paraId="283B6D04" w14:textId="77777777" w:rsidR="00194220" w:rsidRDefault="00194220" w:rsidP="00CB4978">
            <w:r>
              <w:t>2)Net Profit Margin</w:t>
            </w:r>
          </w:p>
        </w:tc>
        <w:tc>
          <w:tcPr>
            <w:tcW w:w="2994" w:type="dxa"/>
          </w:tcPr>
          <w:p w14:paraId="0AD1F405" w14:textId="77777777" w:rsidR="00194220" w:rsidRDefault="001E2354" w:rsidP="00CB4978">
            <m:oMathPara>
              <m:oMath>
                <m:f>
                  <m:fPr>
                    <m:ctrlPr>
                      <w:rPr>
                        <w:rFonts w:ascii="Cambria Math" w:hAnsi="Cambria Math"/>
                        <w:i/>
                      </w:rPr>
                    </m:ctrlPr>
                  </m:fPr>
                  <m:num>
                    <m:r>
                      <w:rPr>
                        <w:rFonts w:ascii="Cambria Math" w:hAnsi="Cambria Math"/>
                      </w:rPr>
                      <m:t>1,542,593,843</m:t>
                    </m:r>
                  </m:num>
                  <m:den>
                    <m:r>
                      <w:rPr>
                        <w:rFonts w:ascii="Cambria Math" w:hAnsi="Cambria Math"/>
                      </w:rPr>
                      <m:t>47,996,707,311</m:t>
                    </m:r>
                  </m:den>
                </m:f>
              </m:oMath>
            </m:oMathPara>
          </w:p>
        </w:tc>
        <w:tc>
          <w:tcPr>
            <w:tcW w:w="1192" w:type="dxa"/>
          </w:tcPr>
          <w:p w14:paraId="338B14D2" w14:textId="77777777" w:rsidR="00194220" w:rsidRDefault="00194220" w:rsidP="00CB4978">
            <w:r>
              <w:t>3.21%</w:t>
            </w:r>
          </w:p>
        </w:tc>
        <w:tc>
          <w:tcPr>
            <w:tcW w:w="961" w:type="dxa"/>
          </w:tcPr>
          <w:p w14:paraId="79AA8E2F" w14:textId="77777777" w:rsidR="00194220" w:rsidRDefault="00194220" w:rsidP="00CB4978">
            <w:r>
              <w:t>Higher is good</w:t>
            </w:r>
          </w:p>
        </w:tc>
        <w:tc>
          <w:tcPr>
            <w:tcW w:w="1323" w:type="dxa"/>
            <w:tcBorders>
              <w:top w:val="single" w:sz="4" w:space="0" w:color="FFFFFF"/>
              <w:bottom w:val="single" w:sz="4" w:space="0" w:color="FFFFFF"/>
            </w:tcBorders>
          </w:tcPr>
          <w:p w14:paraId="1F1D8F5F" w14:textId="77777777" w:rsidR="00194220" w:rsidRDefault="00194220" w:rsidP="00CB4978"/>
        </w:tc>
      </w:tr>
      <w:tr w:rsidR="00194220" w14:paraId="6BBB5022" w14:textId="77777777" w:rsidTr="00CB4978">
        <w:tc>
          <w:tcPr>
            <w:tcW w:w="1322" w:type="dxa"/>
            <w:tcBorders>
              <w:top w:val="single" w:sz="4" w:space="0" w:color="FFFFFF"/>
              <w:bottom w:val="single" w:sz="4" w:space="0" w:color="FFFFFF"/>
            </w:tcBorders>
          </w:tcPr>
          <w:p w14:paraId="6765BCC0" w14:textId="77777777" w:rsidR="00194220" w:rsidRDefault="00194220" w:rsidP="00CB4978"/>
        </w:tc>
        <w:tc>
          <w:tcPr>
            <w:tcW w:w="1558" w:type="dxa"/>
          </w:tcPr>
          <w:p w14:paraId="4506F987" w14:textId="77777777" w:rsidR="00194220" w:rsidRDefault="00194220" w:rsidP="00CB4978">
            <w:r>
              <w:t>3)Diversification Ratio</w:t>
            </w:r>
          </w:p>
        </w:tc>
        <w:tc>
          <w:tcPr>
            <w:tcW w:w="2994" w:type="dxa"/>
          </w:tcPr>
          <w:p w14:paraId="379F7979" w14:textId="77777777" w:rsidR="00194220" w:rsidRDefault="001E2354" w:rsidP="00CB4978">
            <m:oMathPara>
              <m:oMath>
                <m:f>
                  <m:fPr>
                    <m:ctrlPr>
                      <w:rPr>
                        <w:rFonts w:ascii="Cambria Math" w:hAnsi="Cambria Math"/>
                        <w:i/>
                      </w:rPr>
                    </m:ctrlPr>
                  </m:fPr>
                  <m:num>
                    <m:r>
                      <w:rPr>
                        <w:rFonts w:ascii="Cambria Math" w:hAnsi="Cambria Math"/>
                      </w:rPr>
                      <m:t>1,248,581,995</m:t>
                    </m:r>
                  </m:num>
                  <m:den>
                    <m:r>
                      <w:rPr>
                        <w:rFonts w:ascii="Cambria Math" w:hAnsi="Cambria Math"/>
                      </w:rPr>
                      <m:t>3,665,589,097</m:t>
                    </m:r>
                  </m:den>
                </m:f>
              </m:oMath>
            </m:oMathPara>
          </w:p>
        </w:tc>
        <w:tc>
          <w:tcPr>
            <w:tcW w:w="1192" w:type="dxa"/>
          </w:tcPr>
          <w:p w14:paraId="7C03F118" w14:textId="77777777" w:rsidR="00194220" w:rsidRDefault="00194220" w:rsidP="00CB4978">
            <w:r>
              <w:t>34.1%</w:t>
            </w:r>
          </w:p>
        </w:tc>
        <w:tc>
          <w:tcPr>
            <w:tcW w:w="961" w:type="dxa"/>
          </w:tcPr>
          <w:p w14:paraId="3E451344" w14:textId="77777777" w:rsidR="00194220" w:rsidRDefault="00194220" w:rsidP="00CB4978">
            <w:r>
              <w:t>50%</w:t>
            </w:r>
          </w:p>
        </w:tc>
        <w:tc>
          <w:tcPr>
            <w:tcW w:w="1323" w:type="dxa"/>
            <w:tcBorders>
              <w:top w:val="single" w:sz="4" w:space="0" w:color="FFFFFF"/>
              <w:bottom w:val="single" w:sz="4" w:space="0" w:color="FFFFFF"/>
            </w:tcBorders>
          </w:tcPr>
          <w:p w14:paraId="7B00E0C1" w14:textId="77777777" w:rsidR="00194220" w:rsidRDefault="00194220" w:rsidP="00CB4978"/>
        </w:tc>
      </w:tr>
      <w:tr w:rsidR="00194220" w14:paraId="3F501ABD" w14:textId="77777777" w:rsidTr="00CB4978">
        <w:trPr>
          <w:trHeight w:val="1160"/>
        </w:trPr>
        <w:tc>
          <w:tcPr>
            <w:tcW w:w="1322" w:type="dxa"/>
            <w:tcBorders>
              <w:top w:val="single" w:sz="4" w:space="0" w:color="FFFFFF"/>
              <w:bottom w:val="single" w:sz="4" w:space="0" w:color="FFFFFF"/>
            </w:tcBorders>
          </w:tcPr>
          <w:p w14:paraId="0BFE2AA8" w14:textId="77777777" w:rsidR="00194220" w:rsidRDefault="00194220" w:rsidP="00CB4978"/>
        </w:tc>
        <w:tc>
          <w:tcPr>
            <w:tcW w:w="1558" w:type="dxa"/>
          </w:tcPr>
          <w:p w14:paraId="30B71DB6" w14:textId="77777777" w:rsidR="00194220" w:rsidRDefault="00194220" w:rsidP="00CB4978">
            <w:r>
              <w:t>4)Efficiency Ratio</w:t>
            </w:r>
          </w:p>
        </w:tc>
        <w:tc>
          <w:tcPr>
            <w:tcW w:w="2994" w:type="dxa"/>
          </w:tcPr>
          <w:p w14:paraId="7BFBAF2C" w14:textId="77777777" w:rsidR="00194220" w:rsidRDefault="001E2354" w:rsidP="00CB4978">
            <m:oMathPara>
              <m:oMath>
                <m:f>
                  <m:fPr>
                    <m:ctrlPr>
                      <w:rPr>
                        <w:rFonts w:ascii="Cambria Math" w:hAnsi="Cambria Math"/>
                        <w:i/>
                      </w:rPr>
                    </m:ctrlPr>
                  </m:fPr>
                  <m:num>
                    <m:r>
                      <w:rPr>
                        <w:rFonts w:ascii="Cambria Math" w:hAnsi="Cambria Math"/>
                      </w:rPr>
                      <m:t>1,179,345,214</m:t>
                    </m:r>
                  </m:num>
                  <m:den>
                    <m:eqArr>
                      <m:eqArrPr>
                        <m:ctrlPr>
                          <w:rPr>
                            <w:rFonts w:ascii="Cambria Math" w:hAnsi="Cambria Math"/>
                            <w:i/>
                          </w:rPr>
                        </m:ctrlPr>
                      </m:eqArrPr>
                      <m:e>
                        <m:r>
                          <w:rPr>
                            <w:rFonts w:ascii="Cambria Math" w:hAnsi="Cambria Math"/>
                          </w:rPr>
                          <m:t>3,665,589,097-6 8,650,040</m:t>
                        </m:r>
                      </m:e>
                      <m:e>
                        <m:r>
                          <w:rPr>
                            <w:rFonts w:ascii="Cambria Math" w:hAnsi="Cambria Math"/>
                          </w:rPr>
                          <m:t xml:space="preserve">  </m:t>
                        </m:r>
                        <m:ctrlPr>
                          <w:rPr>
                            <w:rFonts w:ascii="Cambria Math" w:eastAsia="Cambria Math" w:hAnsi="Cambria Math" w:cs="Cambria Math"/>
                            <w:i/>
                          </w:rPr>
                        </m:ctrlPr>
                      </m:e>
                      <m:e/>
                    </m:eqArr>
                  </m:den>
                </m:f>
              </m:oMath>
            </m:oMathPara>
          </w:p>
        </w:tc>
        <w:tc>
          <w:tcPr>
            <w:tcW w:w="1192" w:type="dxa"/>
          </w:tcPr>
          <w:p w14:paraId="017C25F2" w14:textId="77777777" w:rsidR="00194220" w:rsidRDefault="00194220" w:rsidP="00CB4978">
            <w:r>
              <w:t>32.8%</w:t>
            </w:r>
          </w:p>
        </w:tc>
        <w:tc>
          <w:tcPr>
            <w:tcW w:w="961" w:type="dxa"/>
          </w:tcPr>
          <w:p w14:paraId="12C86B3D" w14:textId="77777777" w:rsidR="00194220" w:rsidRDefault="00194220" w:rsidP="00CB4978">
            <w:r>
              <w:t>Less than 100</w:t>
            </w:r>
          </w:p>
        </w:tc>
        <w:tc>
          <w:tcPr>
            <w:tcW w:w="1323" w:type="dxa"/>
            <w:tcBorders>
              <w:top w:val="single" w:sz="4" w:space="0" w:color="FFFFFF"/>
              <w:bottom w:val="single" w:sz="4" w:space="0" w:color="FFFFFF"/>
            </w:tcBorders>
          </w:tcPr>
          <w:p w14:paraId="2DC6D117" w14:textId="77777777" w:rsidR="00194220" w:rsidRDefault="00194220" w:rsidP="00CB4978"/>
        </w:tc>
      </w:tr>
      <w:tr w:rsidR="00194220" w14:paraId="60D5C48D" w14:textId="77777777" w:rsidTr="00CB4978">
        <w:tc>
          <w:tcPr>
            <w:tcW w:w="1322" w:type="dxa"/>
            <w:tcBorders>
              <w:bottom w:val="single" w:sz="4" w:space="0" w:color="FFFFFF"/>
            </w:tcBorders>
          </w:tcPr>
          <w:p w14:paraId="7F1E8967" w14:textId="77777777" w:rsidR="00194220" w:rsidRDefault="00194220" w:rsidP="00CB4978">
            <w:r>
              <w:t>Liquidity</w:t>
            </w:r>
          </w:p>
        </w:tc>
        <w:tc>
          <w:tcPr>
            <w:tcW w:w="1558" w:type="dxa"/>
          </w:tcPr>
          <w:p w14:paraId="518A3A8A" w14:textId="77777777" w:rsidR="00194220" w:rsidRDefault="00194220" w:rsidP="00CB4978">
            <w:r>
              <w:t>1)Loan to Deposit Ratio</w:t>
            </w:r>
          </w:p>
        </w:tc>
        <w:tc>
          <w:tcPr>
            <w:tcW w:w="2994" w:type="dxa"/>
          </w:tcPr>
          <w:p w14:paraId="3EF49F5E" w14:textId="77777777" w:rsidR="00194220" w:rsidRDefault="001E2354" w:rsidP="00CB4978">
            <m:oMathPara>
              <m:oMath>
                <m:f>
                  <m:fPr>
                    <m:ctrlPr>
                      <w:rPr>
                        <w:rFonts w:ascii="Cambria Math" w:hAnsi="Cambria Math"/>
                        <w:i/>
                      </w:rPr>
                    </m:ctrlPr>
                  </m:fPr>
                  <m:num>
                    <m:r>
                      <w:rPr>
                        <w:rFonts w:ascii="Cambria Math" w:hAnsi="Cambria Math"/>
                      </w:rPr>
                      <m:t>47,996,707,311</m:t>
                    </m:r>
                  </m:num>
                  <m:den>
                    <m:r>
                      <w:rPr>
                        <w:rFonts w:ascii="Cambria Math" w:hAnsi="Cambria Math"/>
                      </w:rPr>
                      <m:t>45,370,632,020</m:t>
                    </m:r>
                  </m:den>
                </m:f>
              </m:oMath>
            </m:oMathPara>
          </w:p>
        </w:tc>
        <w:tc>
          <w:tcPr>
            <w:tcW w:w="1192" w:type="dxa"/>
          </w:tcPr>
          <w:p w14:paraId="4992ADD1" w14:textId="77777777" w:rsidR="00194220" w:rsidRDefault="00194220" w:rsidP="00CB4978">
            <w:r>
              <w:t>105%</w:t>
            </w:r>
          </w:p>
        </w:tc>
        <w:tc>
          <w:tcPr>
            <w:tcW w:w="961" w:type="dxa"/>
          </w:tcPr>
          <w:p w14:paraId="1B230E82" w14:textId="77777777" w:rsidR="00194220" w:rsidRDefault="00194220" w:rsidP="00CB4978">
            <w:r>
              <w:t>Less than 100</w:t>
            </w:r>
          </w:p>
        </w:tc>
        <w:tc>
          <w:tcPr>
            <w:tcW w:w="1323" w:type="dxa"/>
            <w:tcBorders>
              <w:bottom w:val="single" w:sz="4" w:space="0" w:color="FFFFFF"/>
            </w:tcBorders>
          </w:tcPr>
          <w:p w14:paraId="2AF05410" w14:textId="77777777" w:rsidR="00194220" w:rsidRDefault="00194220" w:rsidP="00CB4978">
            <w:r>
              <w:t>L</w:t>
            </w:r>
          </w:p>
        </w:tc>
      </w:tr>
      <w:tr w:rsidR="00194220" w14:paraId="485F27F2" w14:textId="77777777" w:rsidTr="00CB4978">
        <w:tc>
          <w:tcPr>
            <w:tcW w:w="1322" w:type="dxa"/>
            <w:tcBorders>
              <w:top w:val="single" w:sz="4" w:space="0" w:color="FFFFFF"/>
              <w:bottom w:val="single" w:sz="4" w:space="0" w:color="FFFFFF"/>
            </w:tcBorders>
          </w:tcPr>
          <w:p w14:paraId="03E22DCB" w14:textId="77777777" w:rsidR="00194220" w:rsidRDefault="00194220" w:rsidP="00CB4978"/>
        </w:tc>
        <w:tc>
          <w:tcPr>
            <w:tcW w:w="1558" w:type="dxa"/>
          </w:tcPr>
          <w:p w14:paraId="17036CB0" w14:textId="77777777" w:rsidR="00194220" w:rsidRDefault="00194220" w:rsidP="00CB4978">
            <w:r>
              <w:t>2)Liquid Assets to Total Deposit Ratio</w:t>
            </w:r>
          </w:p>
        </w:tc>
        <w:tc>
          <w:tcPr>
            <w:tcW w:w="2994" w:type="dxa"/>
          </w:tcPr>
          <w:p w14:paraId="796D484B" w14:textId="77777777" w:rsidR="00194220" w:rsidRDefault="001E2354" w:rsidP="00CB4978">
            <m:oMathPara>
              <m:oMath>
                <m:f>
                  <m:fPr>
                    <m:ctrlPr>
                      <w:rPr>
                        <w:rFonts w:ascii="Cambria Math" w:hAnsi="Cambria Math"/>
                        <w:i/>
                      </w:rPr>
                    </m:ctrlPr>
                  </m:fPr>
                  <m:num>
                    <m:r>
                      <w:rPr>
                        <w:rFonts w:ascii="Cambria Math" w:hAnsi="Cambria Math"/>
                      </w:rPr>
                      <m:t>12,679,289,000</m:t>
                    </m:r>
                  </m:num>
                  <m:den>
                    <m:r>
                      <w:rPr>
                        <w:rFonts w:ascii="Cambria Math" w:hAnsi="Cambria Math"/>
                      </w:rPr>
                      <m:t>45,370,632,020</m:t>
                    </m:r>
                  </m:den>
                </m:f>
              </m:oMath>
            </m:oMathPara>
          </w:p>
        </w:tc>
        <w:tc>
          <w:tcPr>
            <w:tcW w:w="1192" w:type="dxa"/>
          </w:tcPr>
          <w:p w14:paraId="707B5377" w14:textId="77777777" w:rsidR="00194220" w:rsidRDefault="00194220" w:rsidP="00CB4978">
            <w:r>
              <w:t>27.95%</w:t>
            </w:r>
          </w:p>
        </w:tc>
        <w:tc>
          <w:tcPr>
            <w:tcW w:w="961" w:type="dxa"/>
          </w:tcPr>
          <w:p w14:paraId="463DDD90" w14:textId="77777777" w:rsidR="00194220" w:rsidRDefault="00194220" w:rsidP="00CB4978">
            <w:r>
              <w:t>30%</w:t>
            </w:r>
          </w:p>
        </w:tc>
        <w:tc>
          <w:tcPr>
            <w:tcW w:w="1323" w:type="dxa"/>
            <w:tcBorders>
              <w:top w:val="single" w:sz="4" w:space="0" w:color="FFFFFF"/>
              <w:bottom w:val="single" w:sz="4" w:space="0" w:color="FFFFFF"/>
            </w:tcBorders>
          </w:tcPr>
          <w:p w14:paraId="4E69B55A" w14:textId="77777777" w:rsidR="00194220" w:rsidRDefault="00194220" w:rsidP="00CB4978"/>
        </w:tc>
      </w:tr>
      <w:tr w:rsidR="00194220" w14:paraId="1135A102" w14:textId="77777777" w:rsidTr="008F60D0">
        <w:tc>
          <w:tcPr>
            <w:tcW w:w="1322" w:type="dxa"/>
            <w:tcBorders>
              <w:top w:val="single" w:sz="4" w:space="0" w:color="FFFFFF"/>
              <w:bottom w:val="single" w:sz="4" w:space="0" w:color="auto"/>
            </w:tcBorders>
          </w:tcPr>
          <w:p w14:paraId="058C381F" w14:textId="77777777" w:rsidR="00194220" w:rsidRDefault="00194220" w:rsidP="00CB4978"/>
        </w:tc>
        <w:tc>
          <w:tcPr>
            <w:tcW w:w="1558" w:type="dxa"/>
          </w:tcPr>
          <w:p w14:paraId="6F51C27E" w14:textId="77777777" w:rsidR="00194220" w:rsidRDefault="00194220" w:rsidP="00CB4978">
            <w:r>
              <w:t>3)Earning Assets to Deposit Ratio</w:t>
            </w:r>
          </w:p>
        </w:tc>
        <w:tc>
          <w:tcPr>
            <w:tcW w:w="2994" w:type="dxa"/>
          </w:tcPr>
          <w:p w14:paraId="2E9F55AF" w14:textId="77777777" w:rsidR="00194220" w:rsidRPr="00DC5EA8" w:rsidRDefault="001E2354" w:rsidP="00CB4978">
            <w:pPr>
              <w:rPr>
                <w:rFonts w:ascii="Calibri" w:eastAsia="Calibri" w:hAnsi="Calibri" w:cs="Times New Roman"/>
              </w:rPr>
            </w:pPr>
            <m:oMathPara>
              <m:oMath>
                <m:f>
                  <m:fPr>
                    <m:ctrlPr>
                      <w:rPr>
                        <w:rFonts w:ascii="Cambria Math" w:eastAsia="Calibri" w:hAnsi="Cambria Math" w:cs="Times New Roman"/>
                        <w:i/>
                      </w:rPr>
                    </m:ctrlPr>
                  </m:fPr>
                  <m:num>
                    <m:r>
                      <w:rPr>
                        <w:rFonts w:ascii="Cambria Math" w:eastAsia="Calibri" w:hAnsi="Cambria Math" w:cs="Times New Roman"/>
                      </w:rPr>
                      <m:t>66,350,121,221</m:t>
                    </m:r>
                  </m:num>
                  <m:den>
                    <m:r>
                      <w:rPr>
                        <w:rFonts w:ascii="Cambria Math" w:eastAsia="Calibri" w:hAnsi="Cambria Math" w:cs="Times New Roman"/>
                      </w:rPr>
                      <m:t>45,370,632,020</m:t>
                    </m:r>
                  </m:den>
                </m:f>
              </m:oMath>
            </m:oMathPara>
          </w:p>
        </w:tc>
        <w:tc>
          <w:tcPr>
            <w:tcW w:w="1192" w:type="dxa"/>
          </w:tcPr>
          <w:p w14:paraId="31A6E26F" w14:textId="77777777" w:rsidR="00194220" w:rsidRDefault="00194220" w:rsidP="00CB4978">
            <w:r>
              <w:t>146%</w:t>
            </w:r>
          </w:p>
        </w:tc>
        <w:tc>
          <w:tcPr>
            <w:tcW w:w="961" w:type="dxa"/>
          </w:tcPr>
          <w:p w14:paraId="6A497737" w14:textId="77777777" w:rsidR="00194220" w:rsidRDefault="00194220" w:rsidP="00CB4978">
            <w:r>
              <w:t>Higher is good</w:t>
            </w:r>
          </w:p>
        </w:tc>
        <w:tc>
          <w:tcPr>
            <w:tcW w:w="1323" w:type="dxa"/>
            <w:tcBorders>
              <w:top w:val="single" w:sz="4" w:space="0" w:color="FFFFFF"/>
              <w:bottom w:val="single" w:sz="4" w:space="0" w:color="auto"/>
            </w:tcBorders>
          </w:tcPr>
          <w:p w14:paraId="1F6F7058" w14:textId="77777777" w:rsidR="00194220" w:rsidRDefault="00194220" w:rsidP="00CB4978"/>
        </w:tc>
      </w:tr>
    </w:tbl>
    <w:p w14:paraId="516E96AD" w14:textId="77777777" w:rsidR="00194220" w:rsidRDefault="00194220" w:rsidP="00194220">
      <w:pPr>
        <w:spacing w:line="240" w:lineRule="auto"/>
        <w:jc w:val="both"/>
        <w:rPr>
          <w:rFonts w:ascii="Arial" w:hAnsi="Arial" w:cs="Arial"/>
          <w:sz w:val="56"/>
          <w:szCs w:val="56"/>
        </w:rPr>
      </w:pPr>
    </w:p>
    <w:p w14:paraId="78AB62EF" w14:textId="75760BCF" w:rsidR="00194220" w:rsidRPr="00194220" w:rsidRDefault="00194220" w:rsidP="004F3DC8">
      <w:pPr>
        <w:spacing w:line="240" w:lineRule="auto"/>
        <w:jc w:val="both"/>
        <w:rPr>
          <w:rFonts w:ascii="Arial" w:hAnsi="Arial" w:cs="Arial"/>
          <w:sz w:val="52"/>
          <w:szCs w:val="52"/>
        </w:rPr>
      </w:pPr>
      <w:r w:rsidRPr="00194220">
        <w:rPr>
          <w:rFonts w:ascii="Arial" w:hAnsi="Arial" w:cs="Arial"/>
          <w:sz w:val="52"/>
          <w:szCs w:val="52"/>
        </w:rPr>
        <w:lastRenderedPageBreak/>
        <w:t>Table 3</w:t>
      </w:r>
    </w:p>
    <w:tbl>
      <w:tblPr>
        <w:tblStyle w:val="TableGrid"/>
        <w:tblpPr w:leftFromText="180" w:rightFromText="180" w:vertAnchor="page" w:horzAnchor="margin" w:tblpY="2228"/>
        <w:tblW w:w="0" w:type="auto"/>
        <w:tblLook w:val="04A0" w:firstRow="1" w:lastRow="0" w:firstColumn="1" w:lastColumn="0" w:noHBand="0" w:noVBand="1"/>
      </w:tblPr>
      <w:tblGrid>
        <w:gridCol w:w="1354"/>
        <w:gridCol w:w="1596"/>
        <w:gridCol w:w="2899"/>
        <w:gridCol w:w="1113"/>
        <w:gridCol w:w="1002"/>
        <w:gridCol w:w="1386"/>
      </w:tblGrid>
      <w:tr w:rsidR="00194220" w14:paraId="18EC36B6" w14:textId="77777777" w:rsidTr="00194220">
        <w:tc>
          <w:tcPr>
            <w:tcW w:w="1362" w:type="dxa"/>
          </w:tcPr>
          <w:p w14:paraId="6375BBB3" w14:textId="77777777" w:rsidR="00194220" w:rsidRPr="00D66EB2" w:rsidRDefault="00194220" w:rsidP="00194220">
            <w:pPr>
              <w:rPr>
                <w:b/>
                <w:bCs/>
              </w:rPr>
            </w:pPr>
            <w:r w:rsidRPr="00D66EB2">
              <w:rPr>
                <w:b/>
                <w:bCs/>
              </w:rPr>
              <w:t>Aspect</w:t>
            </w:r>
          </w:p>
        </w:tc>
        <w:tc>
          <w:tcPr>
            <w:tcW w:w="1605" w:type="dxa"/>
          </w:tcPr>
          <w:p w14:paraId="36AEBEDC" w14:textId="77777777" w:rsidR="00194220" w:rsidRPr="00D66EB2" w:rsidRDefault="00194220" w:rsidP="00194220">
            <w:pPr>
              <w:rPr>
                <w:b/>
                <w:bCs/>
              </w:rPr>
            </w:pPr>
            <w:r w:rsidRPr="00D66EB2">
              <w:rPr>
                <w:b/>
                <w:bCs/>
              </w:rPr>
              <w:t>Ratios</w:t>
            </w:r>
          </w:p>
        </w:tc>
        <w:tc>
          <w:tcPr>
            <w:tcW w:w="2916" w:type="dxa"/>
          </w:tcPr>
          <w:p w14:paraId="68DCC8EC" w14:textId="77777777" w:rsidR="00194220" w:rsidRPr="00D66EB2" w:rsidRDefault="00194220" w:rsidP="00194220">
            <w:pPr>
              <w:rPr>
                <w:b/>
                <w:bCs/>
              </w:rPr>
            </w:pPr>
            <w:r w:rsidRPr="00D66EB2">
              <w:rPr>
                <w:b/>
                <w:bCs/>
              </w:rPr>
              <w:t>Formulas</w:t>
            </w:r>
          </w:p>
        </w:tc>
        <w:tc>
          <w:tcPr>
            <w:tcW w:w="1119" w:type="dxa"/>
          </w:tcPr>
          <w:p w14:paraId="7914FF1D" w14:textId="77777777" w:rsidR="00194220" w:rsidRPr="00D66EB2" w:rsidRDefault="00194220" w:rsidP="00194220">
            <w:pPr>
              <w:rPr>
                <w:b/>
                <w:bCs/>
              </w:rPr>
            </w:pPr>
            <w:r w:rsidRPr="00D66EB2">
              <w:rPr>
                <w:b/>
                <w:bCs/>
              </w:rPr>
              <w:t>CBC (2018)</w:t>
            </w:r>
          </w:p>
        </w:tc>
        <w:tc>
          <w:tcPr>
            <w:tcW w:w="987" w:type="dxa"/>
          </w:tcPr>
          <w:p w14:paraId="358C05A1" w14:textId="77777777" w:rsidR="00194220" w:rsidRPr="00D66EB2" w:rsidRDefault="00194220" w:rsidP="00194220">
            <w:pPr>
              <w:rPr>
                <w:b/>
                <w:bCs/>
              </w:rPr>
            </w:pPr>
            <w:r w:rsidRPr="00D66EB2">
              <w:rPr>
                <w:b/>
                <w:bCs/>
              </w:rPr>
              <w:t>Industry Standard</w:t>
            </w:r>
          </w:p>
        </w:tc>
        <w:tc>
          <w:tcPr>
            <w:tcW w:w="1361" w:type="dxa"/>
          </w:tcPr>
          <w:p w14:paraId="57C0C256" w14:textId="77777777" w:rsidR="00194220" w:rsidRPr="00D66EB2" w:rsidRDefault="00194220" w:rsidP="00194220">
            <w:pPr>
              <w:rPr>
                <w:b/>
                <w:bCs/>
              </w:rPr>
            </w:pPr>
            <w:r w:rsidRPr="00D66EB2">
              <w:rPr>
                <w:b/>
                <w:bCs/>
              </w:rPr>
              <w:t>Code/Symbol</w:t>
            </w:r>
          </w:p>
        </w:tc>
      </w:tr>
      <w:tr w:rsidR="00194220" w14:paraId="3A81CC83" w14:textId="77777777" w:rsidTr="00194220">
        <w:tc>
          <w:tcPr>
            <w:tcW w:w="1362" w:type="dxa"/>
            <w:tcBorders>
              <w:bottom w:val="single" w:sz="4" w:space="0" w:color="FFFFFF" w:themeColor="background1"/>
            </w:tcBorders>
          </w:tcPr>
          <w:p w14:paraId="38FB92F3" w14:textId="77777777" w:rsidR="00194220" w:rsidRDefault="00194220" w:rsidP="00194220">
            <w:r>
              <w:t xml:space="preserve">Capital Adequacy </w:t>
            </w:r>
          </w:p>
        </w:tc>
        <w:tc>
          <w:tcPr>
            <w:tcW w:w="1605" w:type="dxa"/>
          </w:tcPr>
          <w:p w14:paraId="26413BE9" w14:textId="77777777" w:rsidR="00194220" w:rsidRDefault="00194220" w:rsidP="00194220">
            <w:r>
              <w:t>1)Capital Adequacy Ratio</w:t>
            </w:r>
          </w:p>
        </w:tc>
        <w:tc>
          <w:tcPr>
            <w:tcW w:w="2916" w:type="dxa"/>
          </w:tcPr>
          <w:p w14:paraId="2FA425FF" w14:textId="77777777" w:rsidR="00194220" w:rsidRDefault="001E2354" w:rsidP="00194220">
            <m:oMathPara>
              <m:oMath>
                <m:f>
                  <m:fPr>
                    <m:ctrlPr>
                      <w:rPr>
                        <w:rFonts w:ascii="Cambria Math" w:hAnsi="Cambria Math"/>
                        <w:i/>
                      </w:rPr>
                    </m:ctrlPr>
                  </m:fPr>
                  <m:num>
                    <m:r>
                      <w:rPr>
                        <w:rFonts w:ascii="Cambria Math" w:hAnsi="Cambria Math"/>
                      </w:rPr>
                      <m:t>1,032,055,001.6</m:t>
                    </m:r>
                  </m:num>
                  <m:den>
                    <m:r>
                      <w:rPr>
                        <w:rFonts w:ascii="Cambria Math" w:hAnsi="Cambria Math"/>
                      </w:rPr>
                      <m:t>3,359,225,935</m:t>
                    </m:r>
                  </m:den>
                </m:f>
              </m:oMath>
            </m:oMathPara>
          </w:p>
        </w:tc>
        <w:tc>
          <w:tcPr>
            <w:tcW w:w="1119" w:type="dxa"/>
          </w:tcPr>
          <w:p w14:paraId="475284FF" w14:textId="77777777" w:rsidR="00194220" w:rsidRDefault="00194220" w:rsidP="00194220">
            <w:r>
              <w:t>30.72%</w:t>
            </w:r>
          </w:p>
        </w:tc>
        <w:tc>
          <w:tcPr>
            <w:tcW w:w="987" w:type="dxa"/>
          </w:tcPr>
          <w:p w14:paraId="43C510EA" w14:textId="77777777" w:rsidR="00194220" w:rsidRDefault="00194220" w:rsidP="00194220">
            <w:r>
              <w:t>12.5%</w:t>
            </w:r>
          </w:p>
        </w:tc>
        <w:tc>
          <w:tcPr>
            <w:tcW w:w="1361" w:type="dxa"/>
            <w:tcBorders>
              <w:bottom w:val="single" w:sz="4" w:space="0" w:color="FFFFFF"/>
            </w:tcBorders>
          </w:tcPr>
          <w:p w14:paraId="7A26B885" w14:textId="77777777" w:rsidR="00194220" w:rsidRDefault="00194220" w:rsidP="00194220">
            <w:r>
              <w:t>C</w:t>
            </w:r>
          </w:p>
        </w:tc>
      </w:tr>
      <w:tr w:rsidR="00194220" w14:paraId="32534B52" w14:textId="77777777" w:rsidTr="00194220">
        <w:tc>
          <w:tcPr>
            <w:tcW w:w="1362" w:type="dxa"/>
            <w:tcBorders>
              <w:top w:val="single" w:sz="4" w:space="0" w:color="FFFFFF" w:themeColor="background1"/>
              <w:bottom w:val="single" w:sz="4" w:space="0" w:color="FFFFFF" w:themeColor="background1"/>
            </w:tcBorders>
          </w:tcPr>
          <w:p w14:paraId="208FA3B8" w14:textId="77777777" w:rsidR="00194220" w:rsidRDefault="00194220" w:rsidP="00194220"/>
        </w:tc>
        <w:tc>
          <w:tcPr>
            <w:tcW w:w="1605" w:type="dxa"/>
          </w:tcPr>
          <w:p w14:paraId="4188936C" w14:textId="77777777" w:rsidR="00194220" w:rsidRDefault="00194220" w:rsidP="00194220">
            <w:r>
              <w:t>2)Leverage Ratio</w:t>
            </w:r>
          </w:p>
        </w:tc>
        <w:tc>
          <w:tcPr>
            <w:tcW w:w="2916" w:type="dxa"/>
          </w:tcPr>
          <w:p w14:paraId="2F8C7E50" w14:textId="77777777" w:rsidR="00194220" w:rsidRDefault="001E2354" w:rsidP="00194220">
            <m:oMathPara>
              <m:oMath>
                <m:f>
                  <m:fPr>
                    <m:ctrlPr>
                      <w:rPr>
                        <w:rFonts w:ascii="Cambria Math" w:hAnsi="Cambria Math"/>
                        <w:i/>
                      </w:rPr>
                    </m:ctrlPr>
                  </m:fPr>
                  <m:num>
                    <m:r>
                      <w:rPr>
                        <w:rFonts w:ascii="Cambria Math" w:hAnsi="Cambria Math"/>
                      </w:rPr>
                      <m:t>9751331207</m:t>
                    </m:r>
                  </m:num>
                  <m:den>
                    <m:r>
                      <w:rPr>
                        <w:rFonts w:ascii="Cambria Math" w:hAnsi="Cambria Math"/>
                      </w:rPr>
                      <m:t>60167139888</m:t>
                    </m:r>
                  </m:den>
                </m:f>
              </m:oMath>
            </m:oMathPara>
          </w:p>
        </w:tc>
        <w:tc>
          <w:tcPr>
            <w:tcW w:w="1119" w:type="dxa"/>
          </w:tcPr>
          <w:p w14:paraId="3BD68201" w14:textId="77777777" w:rsidR="00194220" w:rsidRDefault="00194220" w:rsidP="00194220">
            <w:r>
              <w:t>16.21%</w:t>
            </w:r>
          </w:p>
        </w:tc>
        <w:tc>
          <w:tcPr>
            <w:tcW w:w="987" w:type="dxa"/>
          </w:tcPr>
          <w:p w14:paraId="2F462A05" w14:textId="77777777" w:rsidR="00194220" w:rsidRDefault="00194220" w:rsidP="00194220">
            <w:r>
              <w:t>8%</w:t>
            </w:r>
          </w:p>
        </w:tc>
        <w:tc>
          <w:tcPr>
            <w:tcW w:w="1361" w:type="dxa"/>
            <w:tcBorders>
              <w:top w:val="single" w:sz="4" w:space="0" w:color="FFFFFF"/>
              <w:bottom w:val="single" w:sz="4" w:space="0" w:color="FFFFFF"/>
            </w:tcBorders>
          </w:tcPr>
          <w:p w14:paraId="31C6CA7F" w14:textId="77777777" w:rsidR="00194220" w:rsidRDefault="00194220" w:rsidP="00194220"/>
        </w:tc>
      </w:tr>
      <w:tr w:rsidR="00194220" w14:paraId="6FBF1973" w14:textId="77777777" w:rsidTr="00194220">
        <w:tc>
          <w:tcPr>
            <w:tcW w:w="1362" w:type="dxa"/>
            <w:tcBorders>
              <w:top w:val="single" w:sz="4" w:space="0" w:color="FFFFFF" w:themeColor="background1"/>
              <w:bottom w:val="single" w:sz="4" w:space="0" w:color="FFFFFF" w:themeColor="background1"/>
            </w:tcBorders>
          </w:tcPr>
          <w:p w14:paraId="407D52D2" w14:textId="77777777" w:rsidR="00194220" w:rsidRDefault="00194220" w:rsidP="00194220"/>
        </w:tc>
        <w:tc>
          <w:tcPr>
            <w:tcW w:w="1605" w:type="dxa"/>
          </w:tcPr>
          <w:p w14:paraId="22DF0773" w14:textId="77777777" w:rsidR="00194220" w:rsidRDefault="00194220" w:rsidP="00194220">
            <w:r>
              <w:t>3)Return on Equity</w:t>
            </w:r>
          </w:p>
        </w:tc>
        <w:tc>
          <w:tcPr>
            <w:tcW w:w="2916" w:type="dxa"/>
          </w:tcPr>
          <w:p w14:paraId="612D935A" w14:textId="77777777" w:rsidR="00194220" w:rsidRDefault="001E2354" w:rsidP="00194220">
            <m:oMathPara>
              <m:oMath>
                <m:f>
                  <m:fPr>
                    <m:ctrlPr>
                      <w:rPr>
                        <w:rFonts w:ascii="Cambria Math" w:hAnsi="Cambria Math"/>
                        <w:i/>
                      </w:rPr>
                    </m:ctrlPr>
                  </m:fPr>
                  <m:num>
                    <m:r>
                      <w:rPr>
                        <w:rFonts w:ascii="Cambria Math" w:hAnsi="Cambria Math"/>
                      </w:rPr>
                      <m:t>1,307,002,445</m:t>
                    </m:r>
                  </m:num>
                  <m:den>
                    <m:r>
                      <w:rPr>
                        <w:rFonts w:ascii="Cambria Math" w:hAnsi="Cambria Math"/>
                      </w:rPr>
                      <m:t>4,791,544,376+3341548460</m:t>
                    </m:r>
                  </m:den>
                </m:f>
              </m:oMath>
            </m:oMathPara>
          </w:p>
        </w:tc>
        <w:tc>
          <w:tcPr>
            <w:tcW w:w="1119" w:type="dxa"/>
          </w:tcPr>
          <w:p w14:paraId="2C7AD5F6" w14:textId="77777777" w:rsidR="00194220" w:rsidRDefault="00194220" w:rsidP="00194220">
            <w:r>
              <w:t>16.07%</w:t>
            </w:r>
          </w:p>
        </w:tc>
        <w:tc>
          <w:tcPr>
            <w:tcW w:w="987" w:type="dxa"/>
          </w:tcPr>
          <w:p w14:paraId="7F6F1847" w14:textId="77777777" w:rsidR="00194220" w:rsidRDefault="00194220" w:rsidP="00194220">
            <w:r>
              <w:t>30%</w:t>
            </w:r>
          </w:p>
        </w:tc>
        <w:tc>
          <w:tcPr>
            <w:tcW w:w="1361" w:type="dxa"/>
            <w:tcBorders>
              <w:top w:val="single" w:sz="4" w:space="0" w:color="FFFFFF"/>
              <w:bottom w:val="single" w:sz="4" w:space="0" w:color="FFFFFF"/>
            </w:tcBorders>
          </w:tcPr>
          <w:p w14:paraId="64035ACB" w14:textId="77777777" w:rsidR="00194220" w:rsidRDefault="00194220" w:rsidP="00194220"/>
        </w:tc>
      </w:tr>
      <w:tr w:rsidR="00194220" w14:paraId="63143E2B" w14:textId="77777777" w:rsidTr="00194220">
        <w:tc>
          <w:tcPr>
            <w:tcW w:w="1362" w:type="dxa"/>
            <w:tcBorders>
              <w:top w:val="single" w:sz="4" w:space="0" w:color="FFFFFF" w:themeColor="background1"/>
            </w:tcBorders>
          </w:tcPr>
          <w:p w14:paraId="11404CB6" w14:textId="77777777" w:rsidR="00194220" w:rsidRDefault="00194220" w:rsidP="00194220"/>
        </w:tc>
        <w:tc>
          <w:tcPr>
            <w:tcW w:w="1605" w:type="dxa"/>
          </w:tcPr>
          <w:p w14:paraId="6ACBA660" w14:textId="77777777" w:rsidR="00194220" w:rsidRDefault="00194220" w:rsidP="00194220">
            <w:r>
              <w:t>4)Net Worth - Protection</w:t>
            </w:r>
          </w:p>
        </w:tc>
        <w:tc>
          <w:tcPr>
            <w:tcW w:w="2916" w:type="dxa"/>
          </w:tcPr>
          <w:p w14:paraId="21BA9CEC" w14:textId="77777777" w:rsidR="00194220" w:rsidRDefault="001E2354" w:rsidP="00194220">
            <m:oMathPara>
              <m:oMath>
                <m:f>
                  <m:fPr>
                    <m:ctrlPr>
                      <w:rPr>
                        <w:rFonts w:ascii="Cambria Math" w:hAnsi="Cambria Math"/>
                        <w:i/>
                      </w:rPr>
                    </m:ctrlPr>
                  </m:fPr>
                  <m:num>
                    <m:r>
                      <w:rPr>
                        <w:rFonts w:ascii="Cambria Math" w:hAnsi="Cambria Math"/>
                      </w:rPr>
                      <m:t>9,832,194,653</m:t>
                    </m:r>
                  </m:num>
                  <m:den>
                    <m:r>
                      <w:rPr>
                        <w:rFonts w:ascii="Cambria Math" w:hAnsi="Cambria Math"/>
                      </w:rPr>
                      <m:t>328,338,404</m:t>
                    </m:r>
                  </m:den>
                </m:f>
              </m:oMath>
            </m:oMathPara>
          </w:p>
        </w:tc>
        <w:tc>
          <w:tcPr>
            <w:tcW w:w="1119" w:type="dxa"/>
          </w:tcPr>
          <w:p w14:paraId="0F22E0E1" w14:textId="77777777" w:rsidR="00194220" w:rsidRDefault="00194220" w:rsidP="00194220">
            <w:r>
              <w:t>2994%</w:t>
            </w:r>
          </w:p>
        </w:tc>
        <w:tc>
          <w:tcPr>
            <w:tcW w:w="987" w:type="dxa"/>
          </w:tcPr>
          <w:p w14:paraId="4819D4BB" w14:textId="77777777" w:rsidR="00194220" w:rsidRDefault="00194220" w:rsidP="00194220">
            <w:r>
              <w:t>100%</w:t>
            </w:r>
          </w:p>
        </w:tc>
        <w:tc>
          <w:tcPr>
            <w:tcW w:w="1361" w:type="dxa"/>
            <w:tcBorders>
              <w:top w:val="single" w:sz="4" w:space="0" w:color="FFFFFF"/>
            </w:tcBorders>
          </w:tcPr>
          <w:p w14:paraId="2202DE3B" w14:textId="77777777" w:rsidR="00194220" w:rsidRDefault="00194220" w:rsidP="00194220"/>
        </w:tc>
      </w:tr>
      <w:tr w:rsidR="00194220" w14:paraId="6106A6E8" w14:textId="77777777" w:rsidTr="00194220">
        <w:tc>
          <w:tcPr>
            <w:tcW w:w="1362" w:type="dxa"/>
          </w:tcPr>
          <w:p w14:paraId="1AA1F56E" w14:textId="77777777" w:rsidR="00194220" w:rsidRDefault="00194220" w:rsidP="00194220">
            <w:r>
              <w:t>Asset Quality</w:t>
            </w:r>
          </w:p>
        </w:tc>
        <w:tc>
          <w:tcPr>
            <w:tcW w:w="1605" w:type="dxa"/>
          </w:tcPr>
          <w:p w14:paraId="52512F76" w14:textId="77777777" w:rsidR="00194220" w:rsidRDefault="00194220" w:rsidP="00194220">
            <w:r>
              <w:t>Percentage of Classified Loans</w:t>
            </w:r>
          </w:p>
        </w:tc>
        <w:tc>
          <w:tcPr>
            <w:tcW w:w="2916" w:type="dxa"/>
          </w:tcPr>
          <w:p w14:paraId="0F96AC0B" w14:textId="77777777" w:rsidR="00194220" w:rsidRDefault="001E2354" w:rsidP="00194220">
            <m:oMathPara>
              <m:oMath>
                <m:f>
                  <m:fPr>
                    <m:ctrlPr>
                      <w:rPr>
                        <w:rFonts w:ascii="Cambria Math" w:hAnsi="Cambria Math"/>
                        <w:i/>
                      </w:rPr>
                    </m:ctrlPr>
                  </m:fPr>
                  <m:num>
                    <m:r>
                      <w:rPr>
                        <w:rFonts w:ascii="Cambria Math" w:hAnsi="Cambria Math"/>
                      </w:rPr>
                      <m:t>328,338,404</m:t>
                    </m:r>
                  </m:num>
                  <m:den>
                    <m:r>
                      <w:rPr>
                        <w:rFonts w:ascii="Cambria Math" w:hAnsi="Cambria Math"/>
                      </w:rPr>
                      <m:t>28,342,805,615</m:t>
                    </m:r>
                  </m:den>
                </m:f>
              </m:oMath>
            </m:oMathPara>
          </w:p>
        </w:tc>
        <w:tc>
          <w:tcPr>
            <w:tcW w:w="1119" w:type="dxa"/>
          </w:tcPr>
          <w:p w14:paraId="2252E43C" w14:textId="77777777" w:rsidR="00194220" w:rsidRDefault="00194220" w:rsidP="00194220">
            <w:r>
              <w:t>1.16%</w:t>
            </w:r>
          </w:p>
        </w:tc>
        <w:tc>
          <w:tcPr>
            <w:tcW w:w="987" w:type="dxa"/>
          </w:tcPr>
          <w:p w14:paraId="610A9B26" w14:textId="77777777" w:rsidR="00194220" w:rsidRDefault="00194220" w:rsidP="00194220">
            <w:r>
              <w:t>10%</w:t>
            </w:r>
          </w:p>
        </w:tc>
        <w:tc>
          <w:tcPr>
            <w:tcW w:w="1361" w:type="dxa"/>
          </w:tcPr>
          <w:p w14:paraId="6EEEFA56" w14:textId="77777777" w:rsidR="00194220" w:rsidRDefault="00194220" w:rsidP="00194220">
            <w:r>
              <w:t>A</w:t>
            </w:r>
          </w:p>
        </w:tc>
      </w:tr>
      <w:tr w:rsidR="00194220" w14:paraId="5DC43C1A" w14:textId="77777777" w:rsidTr="00194220">
        <w:tc>
          <w:tcPr>
            <w:tcW w:w="1362" w:type="dxa"/>
            <w:tcBorders>
              <w:bottom w:val="single" w:sz="4" w:space="0" w:color="FFFFFF" w:themeColor="background1"/>
            </w:tcBorders>
          </w:tcPr>
          <w:p w14:paraId="573E0140" w14:textId="77777777" w:rsidR="00194220" w:rsidRDefault="00194220" w:rsidP="00194220">
            <w:r>
              <w:t>Management Capacity</w:t>
            </w:r>
          </w:p>
        </w:tc>
        <w:tc>
          <w:tcPr>
            <w:tcW w:w="1605" w:type="dxa"/>
          </w:tcPr>
          <w:p w14:paraId="00C2CE78" w14:textId="77777777" w:rsidR="00194220" w:rsidRDefault="00194220" w:rsidP="00194220">
            <w:r>
              <w:t>1)Income per Employee</w:t>
            </w:r>
          </w:p>
        </w:tc>
        <w:tc>
          <w:tcPr>
            <w:tcW w:w="2916" w:type="dxa"/>
          </w:tcPr>
          <w:p w14:paraId="4C777961" w14:textId="77777777" w:rsidR="00194220" w:rsidRDefault="001E2354" w:rsidP="00194220">
            <m:oMathPara>
              <m:oMath>
                <m:f>
                  <m:fPr>
                    <m:ctrlPr>
                      <w:rPr>
                        <w:rFonts w:ascii="Cambria Math" w:hAnsi="Cambria Math"/>
                        <w:i/>
                      </w:rPr>
                    </m:ctrlPr>
                  </m:fPr>
                  <m:num>
                    <m:r>
                      <w:rPr>
                        <w:rFonts w:ascii="Cambria Math" w:hAnsi="Cambria Math"/>
                      </w:rPr>
                      <m:t>1,307,002,445</m:t>
                    </m:r>
                  </m:num>
                  <m:den>
                    <m:r>
                      <w:rPr>
                        <w:rFonts w:ascii="Cambria Math" w:hAnsi="Cambria Math"/>
                      </w:rPr>
                      <m:t>350</m:t>
                    </m:r>
                  </m:den>
                </m:f>
              </m:oMath>
            </m:oMathPara>
          </w:p>
        </w:tc>
        <w:tc>
          <w:tcPr>
            <w:tcW w:w="1119" w:type="dxa"/>
          </w:tcPr>
          <w:p w14:paraId="1E786964" w14:textId="77777777" w:rsidR="00194220" w:rsidRDefault="00194220" w:rsidP="00194220">
            <w:r>
              <w:t>3734292.7</w:t>
            </w:r>
          </w:p>
        </w:tc>
        <w:tc>
          <w:tcPr>
            <w:tcW w:w="987" w:type="dxa"/>
          </w:tcPr>
          <w:p w14:paraId="0C6FD688" w14:textId="77777777" w:rsidR="00194220" w:rsidRDefault="00194220" w:rsidP="00194220">
            <w:r>
              <w:t>Higher is good</w:t>
            </w:r>
          </w:p>
        </w:tc>
        <w:tc>
          <w:tcPr>
            <w:tcW w:w="1361" w:type="dxa"/>
            <w:tcBorders>
              <w:bottom w:val="single" w:sz="4" w:space="0" w:color="FFFFFF" w:themeColor="background1"/>
            </w:tcBorders>
          </w:tcPr>
          <w:p w14:paraId="3985D189" w14:textId="77777777" w:rsidR="00194220" w:rsidRDefault="00194220" w:rsidP="00194220">
            <w:r>
              <w:t>M</w:t>
            </w:r>
          </w:p>
        </w:tc>
      </w:tr>
      <w:tr w:rsidR="00194220" w14:paraId="7D2CEC31" w14:textId="77777777" w:rsidTr="00194220">
        <w:tc>
          <w:tcPr>
            <w:tcW w:w="1362" w:type="dxa"/>
            <w:tcBorders>
              <w:top w:val="single" w:sz="4" w:space="0" w:color="FFFFFF" w:themeColor="background1"/>
            </w:tcBorders>
          </w:tcPr>
          <w:p w14:paraId="4C428849" w14:textId="77777777" w:rsidR="00194220" w:rsidRDefault="00194220" w:rsidP="00194220"/>
        </w:tc>
        <w:tc>
          <w:tcPr>
            <w:tcW w:w="1605" w:type="dxa"/>
          </w:tcPr>
          <w:p w14:paraId="2F73465E" w14:textId="77777777" w:rsidR="00194220" w:rsidRDefault="00194220" w:rsidP="00194220">
            <w:r>
              <w:t>2)Expenses per Employee</w:t>
            </w:r>
          </w:p>
        </w:tc>
        <w:tc>
          <w:tcPr>
            <w:tcW w:w="2916" w:type="dxa"/>
          </w:tcPr>
          <w:p w14:paraId="745F4290" w14:textId="77777777" w:rsidR="00194220" w:rsidRDefault="001E2354" w:rsidP="00194220">
            <m:oMathPara>
              <m:oMath>
                <m:f>
                  <m:fPr>
                    <m:ctrlPr>
                      <w:rPr>
                        <w:rFonts w:ascii="Cambria Math" w:hAnsi="Cambria Math"/>
                        <w:i/>
                      </w:rPr>
                    </m:ctrlPr>
                  </m:fPr>
                  <m:num>
                    <m:r>
                      <w:rPr>
                        <w:rFonts w:ascii="Cambria Math" w:hAnsi="Cambria Math"/>
                      </w:rPr>
                      <m:t>1,108,475,675</m:t>
                    </m:r>
                  </m:num>
                  <m:den>
                    <m:r>
                      <w:rPr>
                        <w:rFonts w:ascii="Cambria Math" w:hAnsi="Cambria Math"/>
                      </w:rPr>
                      <m:t>350</m:t>
                    </m:r>
                  </m:den>
                </m:f>
              </m:oMath>
            </m:oMathPara>
          </w:p>
        </w:tc>
        <w:tc>
          <w:tcPr>
            <w:tcW w:w="1119" w:type="dxa"/>
          </w:tcPr>
          <w:p w14:paraId="058973EB" w14:textId="77777777" w:rsidR="00194220" w:rsidRDefault="00194220" w:rsidP="00194220">
            <w:r>
              <w:t>3157073.4</w:t>
            </w:r>
          </w:p>
        </w:tc>
        <w:tc>
          <w:tcPr>
            <w:tcW w:w="987" w:type="dxa"/>
          </w:tcPr>
          <w:p w14:paraId="0530BD8A" w14:textId="77777777" w:rsidR="00194220" w:rsidRDefault="00194220" w:rsidP="00194220">
            <w:r>
              <w:t>Lower is good</w:t>
            </w:r>
          </w:p>
        </w:tc>
        <w:tc>
          <w:tcPr>
            <w:tcW w:w="1361" w:type="dxa"/>
            <w:tcBorders>
              <w:top w:val="single" w:sz="4" w:space="0" w:color="FFFFFF" w:themeColor="background1"/>
            </w:tcBorders>
          </w:tcPr>
          <w:p w14:paraId="39E40F54" w14:textId="77777777" w:rsidR="00194220" w:rsidRDefault="00194220" w:rsidP="00194220"/>
        </w:tc>
      </w:tr>
      <w:tr w:rsidR="00194220" w14:paraId="591A3E34" w14:textId="77777777" w:rsidTr="00194220">
        <w:tc>
          <w:tcPr>
            <w:tcW w:w="1362" w:type="dxa"/>
            <w:tcBorders>
              <w:bottom w:val="single" w:sz="4" w:space="0" w:color="FFFFFF"/>
            </w:tcBorders>
          </w:tcPr>
          <w:p w14:paraId="3F6E1C78" w14:textId="77777777" w:rsidR="00194220" w:rsidRDefault="00194220" w:rsidP="00194220">
            <w:r>
              <w:t>Earnings Ability</w:t>
            </w:r>
          </w:p>
        </w:tc>
        <w:tc>
          <w:tcPr>
            <w:tcW w:w="1605" w:type="dxa"/>
          </w:tcPr>
          <w:p w14:paraId="7E470D6B" w14:textId="77777777" w:rsidR="00194220" w:rsidRDefault="00194220" w:rsidP="00194220">
            <w:r>
              <w:t>1)Net Investment Margin</w:t>
            </w:r>
          </w:p>
        </w:tc>
        <w:tc>
          <w:tcPr>
            <w:tcW w:w="2916" w:type="dxa"/>
          </w:tcPr>
          <w:p w14:paraId="06DABC4F" w14:textId="77777777" w:rsidR="00194220" w:rsidRDefault="001E2354" w:rsidP="00194220">
            <m:oMathPara>
              <m:oMath>
                <m:f>
                  <m:fPr>
                    <m:ctrlPr>
                      <w:rPr>
                        <w:rFonts w:ascii="Cambria Math" w:hAnsi="Cambria Math"/>
                        <w:i/>
                      </w:rPr>
                    </m:ctrlPr>
                  </m:fPr>
                  <m:num>
                    <m:r>
                      <w:rPr>
                        <w:rFonts w:ascii="Cambria Math" w:hAnsi="Cambria Math"/>
                      </w:rPr>
                      <m:t>358,292,775</m:t>
                    </m:r>
                  </m:num>
                  <m:den>
                    <m:r>
                      <w:rPr>
                        <w:rFonts w:ascii="Cambria Math" w:hAnsi="Cambria Math"/>
                      </w:rPr>
                      <m:t>4,939,415,966</m:t>
                    </m:r>
                  </m:den>
                </m:f>
              </m:oMath>
            </m:oMathPara>
          </w:p>
        </w:tc>
        <w:tc>
          <w:tcPr>
            <w:tcW w:w="1119" w:type="dxa"/>
          </w:tcPr>
          <w:p w14:paraId="1076CEAF" w14:textId="77777777" w:rsidR="00194220" w:rsidRDefault="00194220" w:rsidP="00194220">
            <w:r>
              <w:t>7.25%</w:t>
            </w:r>
          </w:p>
        </w:tc>
        <w:tc>
          <w:tcPr>
            <w:tcW w:w="987" w:type="dxa"/>
          </w:tcPr>
          <w:p w14:paraId="38E3DAF4" w14:textId="77777777" w:rsidR="00194220" w:rsidRDefault="00194220" w:rsidP="00194220">
            <w:r>
              <w:t>6%</w:t>
            </w:r>
          </w:p>
        </w:tc>
        <w:tc>
          <w:tcPr>
            <w:tcW w:w="1361" w:type="dxa"/>
            <w:tcBorders>
              <w:bottom w:val="single" w:sz="4" w:space="0" w:color="FFFFFF"/>
            </w:tcBorders>
          </w:tcPr>
          <w:p w14:paraId="18539224" w14:textId="77777777" w:rsidR="00194220" w:rsidRDefault="00194220" w:rsidP="00194220">
            <w:r>
              <w:t>E</w:t>
            </w:r>
          </w:p>
        </w:tc>
      </w:tr>
      <w:tr w:rsidR="00194220" w14:paraId="705715D4" w14:textId="77777777" w:rsidTr="00194220">
        <w:tc>
          <w:tcPr>
            <w:tcW w:w="1362" w:type="dxa"/>
            <w:tcBorders>
              <w:top w:val="single" w:sz="4" w:space="0" w:color="FFFFFF"/>
              <w:bottom w:val="single" w:sz="4" w:space="0" w:color="FFFFFF"/>
            </w:tcBorders>
          </w:tcPr>
          <w:p w14:paraId="5ED12389" w14:textId="77777777" w:rsidR="00194220" w:rsidRDefault="00194220" w:rsidP="00194220"/>
        </w:tc>
        <w:tc>
          <w:tcPr>
            <w:tcW w:w="1605" w:type="dxa"/>
          </w:tcPr>
          <w:p w14:paraId="184D2606" w14:textId="77777777" w:rsidR="00194220" w:rsidRDefault="00194220" w:rsidP="00194220">
            <w:r>
              <w:t>2)Net Profit Margin</w:t>
            </w:r>
          </w:p>
        </w:tc>
        <w:tc>
          <w:tcPr>
            <w:tcW w:w="2916" w:type="dxa"/>
          </w:tcPr>
          <w:p w14:paraId="62B87331" w14:textId="77777777" w:rsidR="00194220" w:rsidRDefault="001E2354" w:rsidP="00194220">
            <m:oMathPara>
              <m:oMath>
                <m:f>
                  <m:fPr>
                    <m:ctrlPr>
                      <w:rPr>
                        <w:rFonts w:ascii="Cambria Math" w:hAnsi="Cambria Math"/>
                        <w:i/>
                      </w:rPr>
                    </m:ctrlPr>
                  </m:fPr>
                  <m:num>
                    <m:r>
                      <w:rPr>
                        <w:rFonts w:ascii="Cambria Math" w:hAnsi="Cambria Math"/>
                      </w:rPr>
                      <m:t>1,307,002,445</m:t>
                    </m:r>
                  </m:num>
                  <m:den>
                    <m:r>
                      <w:rPr>
                        <w:rFonts w:ascii="Cambria Math" w:hAnsi="Cambria Math"/>
                      </w:rPr>
                      <m:t>39,008,280,027</m:t>
                    </m:r>
                  </m:den>
                </m:f>
              </m:oMath>
            </m:oMathPara>
          </w:p>
        </w:tc>
        <w:tc>
          <w:tcPr>
            <w:tcW w:w="1119" w:type="dxa"/>
          </w:tcPr>
          <w:p w14:paraId="592815C9" w14:textId="77777777" w:rsidR="00194220" w:rsidRDefault="00194220" w:rsidP="00194220">
            <w:r>
              <w:t>3.35%</w:t>
            </w:r>
          </w:p>
        </w:tc>
        <w:tc>
          <w:tcPr>
            <w:tcW w:w="987" w:type="dxa"/>
          </w:tcPr>
          <w:p w14:paraId="71D8AAF1" w14:textId="77777777" w:rsidR="00194220" w:rsidRDefault="00194220" w:rsidP="00194220">
            <w:r>
              <w:t>High is good</w:t>
            </w:r>
          </w:p>
        </w:tc>
        <w:tc>
          <w:tcPr>
            <w:tcW w:w="1361" w:type="dxa"/>
            <w:tcBorders>
              <w:top w:val="single" w:sz="4" w:space="0" w:color="FFFFFF"/>
              <w:bottom w:val="single" w:sz="4" w:space="0" w:color="FFFFFF"/>
            </w:tcBorders>
          </w:tcPr>
          <w:p w14:paraId="2022C11C" w14:textId="77777777" w:rsidR="00194220" w:rsidRDefault="00194220" w:rsidP="00194220"/>
        </w:tc>
      </w:tr>
      <w:tr w:rsidR="00194220" w14:paraId="745E1126" w14:textId="77777777" w:rsidTr="00194220">
        <w:tc>
          <w:tcPr>
            <w:tcW w:w="1362" w:type="dxa"/>
            <w:tcBorders>
              <w:top w:val="single" w:sz="4" w:space="0" w:color="FFFFFF"/>
              <w:bottom w:val="single" w:sz="4" w:space="0" w:color="FFFFFF"/>
            </w:tcBorders>
          </w:tcPr>
          <w:p w14:paraId="57ED4ADE" w14:textId="77777777" w:rsidR="00194220" w:rsidRDefault="00194220" w:rsidP="00194220"/>
        </w:tc>
        <w:tc>
          <w:tcPr>
            <w:tcW w:w="1605" w:type="dxa"/>
          </w:tcPr>
          <w:p w14:paraId="455E135F" w14:textId="77777777" w:rsidR="00194220" w:rsidRDefault="00194220" w:rsidP="00194220">
            <w:r>
              <w:t>3)Diversification Ratio</w:t>
            </w:r>
          </w:p>
        </w:tc>
        <w:tc>
          <w:tcPr>
            <w:tcW w:w="2916" w:type="dxa"/>
          </w:tcPr>
          <w:p w14:paraId="4519EC7E" w14:textId="77777777" w:rsidR="00194220" w:rsidRDefault="001E2354" w:rsidP="00194220">
            <m:oMathPara>
              <m:oMath>
                <m:f>
                  <m:fPr>
                    <m:ctrlPr>
                      <w:rPr>
                        <w:rFonts w:ascii="Cambria Math" w:hAnsi="Cambria Math"/>
                        <w:i/>
                      </w:rPr>
                    </m:ctrlPr>
                  </m:fPr>
                  <m:num>
                    <m:r>
                      <w:rPr>
                        <w:rFonts w:ascii="Cambria Math" w:hAnsi="Cambria Math"/>
                      </w:rPr>
                      <m:t>1242173779</m:t>
                    </m:r>
                  </m:num>
                  <m:den>
                    <m:r>
                      <w:rPr>
                        <w:rFonts w:ascii="Cambria Math" w:hAnsi="Cambria Math"/>
                      </w:rPr>
                      <m:t>3,394,690,253</m:t>
                    </m:r>
                  </m:den>
                </m:f>
              </m:oMath>
            </m:oMathPara>
          </w:p>
        </w:tc>
        <w:tc>
          <w:tcPr>
            <w:tcW w:w="1119" w:type="dxa"/>
          </w:tcPr>
          <w:p w14:paraId="0E927478" w14:textId="77777777" w:rsidR="00194220" w:rsidRDefault="00194220" w:rsidP="00194220">
            <w:r>
              <w:t>36.6%</w:t>
            </w:r>
          </w:p>
        </w:tc>
        <w:tc>
          <w:tcPr>
            <w:tcW w:w="987" w:type="dxa"/>
          </w:tcPr>
          <w:p w14:paraId="238AD924" w14:textId="77777777" w:rsidR="00194220" w:rsidRDefault="00194220" w:rsidP="00194220">
            <w:r>
              <w:t>50%</w:t>
            </w:r>
          </w:p>
        </w:tc>
        <w:tc>
          <w:tcPr>
            <w:tcW w:w="1361" w:type="dxa"/>
            <w:tcBorders>
              <w:top w:val="single" w:sz="4" w:space="0" w:color="FFFFFF"/>
              <w:bottom w:val="single" w:sz="4" w:space="0" w:color="FFFFFF"/>
            </w:tcBorders>
          </w:tcPr>
          <w:p w14:paraId="20B900BD" w14:textId="77777777" w:rsidR="00194220" w:rsidRDefault="00194220" w:rsidP="00194220"/>
        </w:tc>
      </w:tr>
      <w:tr w:rsidR="00194220" w14:paraId="787209E0" w14:textId="77777777" w:rsidTr="00194220">
        <w:trPr>
          <w:trHeight w:val="1160"/>
        </w:trPr>
        <w:tc>
          <w:tcPr>
            <w:tcW w:w="1362" w:type="dxa"/>
            <w:tcBorders>
              <w:top w:val="single" w:sz="4" w:space="0" w:color="FFFFFF"/>
              <w:bottom w:val="single" w:sz="4" w:space="0" w:color="FFFFFF"/>
            </w:tcBorders>
          </w:tcPr>
          <w:p w14:paraId="57C4CB60" w14:textId="77777777" w:rsidR="00194220" w:rsidRDefault="00194220" w:rsidP="00194220"/>
        </w:tc>
        <w:tc>
          <w:tcPr>
            <w:tcW w:w="1605" w:type="dxa"/>
          </w:tcPr>
          <w:p w14:paraId="33BB035C" w14:textId="77777777" w:rsidR="00194220" w:rsidRDefault="00194220" w:rsidP="00194220">
            <w:r>
              <w:t>4)Efficiency Ratio</w:t>
            </w:r>
          </w:p>
        </w:tc>
        <w:tc>
          <w:tcPr>
            <w:tcW w:w="2916" w:type="dxa"/>
          </w:tcPr>
          <w:p w14:paraId="287C9FF6" w14:textId="4C25D321" w:rsidR="00194220" w:rsidRDefault="001E2354" w:rsidP="00194220">
            <m:oMathPara>
              <m:oMath>
                <m:f>
                  <m:fPr>
                    <m:ctrlPr>
                      <w:rPr>
                        <w:rFonts w:ascii="Cambria Math" w:hAnsi="Cambria Math"/>
                        <w:i/>
                      </w:rPr>
                    </m:ctrlPr>
                  </m:fPr>
                  <m:num>
                    <m:r>
                      <w:rPr>
                        <w:rFonts w:ascii="Cambria Math" w:hAnsi="Cambria Math"/>
                      </w:rPr>
                      <m:t>1,108,475,675</m:t>
                    </m:r>
                  </m:num>
                  <m:den>
                    <m:eqArr>
                      <m:eqArrPr>
                        <m:ctrlPr>
                          <w:rPr>
                            <w:rFonts w:ascii="Cambria Math" w:hAnsi="Cambria Math"/>
                            <w:i/>
                          </w:rPr>
                        </m:ctrlPr>
                      </m:eqArrPr>
                      <m:e>
                        <m:r>
                          <w:rPr>
                            <w:rFonts w:ascii="Cambria Math" w:hAnsi="Cambria Math"/>
                          </w:rPr>
                          <m:t xml:space="preserve">3,394,690,253-39,212,133 </m:t>
                        </m:r>
                      </m:e>
                      <m:e>
                        <m:r>
                          <w:rPr>
                            <w:rFonts w:ascii="Cambria Math" w:hAnsi="Cambria Math"/>
                          </w:rPr>
                          <m:t xml:space="preserve"> </m:t>
                        </m:r>
                      </m:e>
                    </m:eqArr>
                  </m:den>
                </m:f>
              </m:oMath>
            </m:oMathPara>
          </w:p>
        </w:tc>
        <w:tc>
          <w:tcPr>
            <w:tcW w:w="1119" w:type="dxa"/>
          </w:tcPr>
          <w:p w14:paraId="50117B68" w14:textId="77777777" w:rsidR="00194220" w:rsidRDefault="00194220" w:rsidP="00194220">
            <w:r>
              <w:t>33.03%</w:t>
            </w:r>
          </w:p>
        </w:tc>
        <w:tc>
          <w:tcPr>
            <w:tcW w:w="987" w:type="dxa"/>
          </w:tcPr>
          <w:p w14:paraId="49B812DB" w14:textId="77777777" w:rsidR="00194220" w:rsidRDefault="00194220" w:rsidP="00194220">
            <w:r>
              <w:t>Less than 100</w:t>
            </w:r>
          </w:p>
        </w:tc>
        <w:tc>
          <w:tcPr>
            <w:tcW w:w="1361" w:type="dxa"/>
            <w:tcBorders>
              <w:top w:val="single" w:sz="4" w:space="0" w:color="FFFFFF"/>
              <w:bottom w:val="single" w:sz="4" w:space="0" w:color="FFFFFF"/>
            </w:tcBorders>
          </w:tcPr>
          <w:p w14:paraId="35B83FBD" w14:textId="77777777" w:rsidR="00194220" w:rsidRDefault="00194220" w:rsidP="00194220"/>
        </w:tc>
      </w:tr>
      <w:tr w:rsidR="00194220" w14:paraId="78E28CA7" w14:textId="77777777" w:rsidTr="00194220">
        <w:tc>
          <w:tcPr>
            <w:tcW w:w="1362" w:type="dxa"/>
            <w:tcBorders>
              <w:bottom w:val="single" w:sz="4" w:space="0" w:color="FFFFFF"/>
            </w:tcBorders>
          </w:tcPr>
          <w:p w14:paraId="49F1DCDF" w14:textId="77777777" w:rsidR="00194220" w:rsidRDefault="00194220" w:rsidP="00194220">
            <w:r>
              <w:t>Liquidity</w:t>
            </w:r>
          </w:p>
        </w:tc>
        <w:tc>
          <w:tcPr>
            <w:tcW w:w="1605" w:type="dxa"/>
          </w:tcPr>
          <w:p w14:paraId="5EB332A6" w14:textId="77777777" w:rsidR="00194220" w:rsidRDefault="00194220" w:rsidP="00194220">
            <w:r>
              <w:t>1)Loan to Deposit Ratio</w:t>
            </w:r>
          </w:p>
        </w:tc>
        <w:tc>
          <w:tcPr>
            <w:tcW w:w="2916" w:type="dxa"/>
          </w:tcPr>
          <w:p w14:paraId="1BAAE9C4" w14:textId="77777777" w:rsidR="00194220" w:rsidRDefault="001E2354" w:rsidP="00194220">
            <m:oMathPara>
              <m:oMath>
                <m:f>
                  <m:fPr>
                    <m:ctrlPr>
                      <w:rPr>
                        <w:rFonts w:ascii="Cambria Math" w:hAnsi="Cambria Math"/>
                        <w:i/>
                      </w:rPr>
                    </m:ctrlPr>
                  </m:fPr>
                  <m:num>
                    <m:r>
                      <w:rPr>
                        <w:rFonts w:ascii="Cambria Math" w:hAnsi="Cambria Math"/>
                      </w:rPr>
                      <m:t>39,008,280,027</m:t>
                    </m:r>
                  </m:num>
                  <m:den>
                    <m:r>
                      <w:rPr>
                        <w:rFonts w:ascii="Cambria Math" w:hAnsi="Cambria Math"/>
                      </w:rPr>
                      <m:t>35,228,595,047</m:t>
                    </m:r>
                  </m:den>
                </m:f>
              </m:oMath>
            </m:oMathPara>
          </w:p>
        </w:tc>
        <w:tc>
          <w:tcPr>
            <w:tcW w:w="1119" w:type="dxa"/>
          </w:tcPr>
          <w:p w14:paraId="06D6C76B" w14:textId="77777777" w:rsidR="00194220" w:rsidRDefault="00194220" w:rsidP="00194220">
            <w:r>
              <w:t>110%</w:t>
            </w:r>
          </w:p>
        </w:tc>
        <w:tc>
          <w:tcPr>
            <w:tcW w:w="987" w:type="dxa"/>
          </w:tcPr>
          <w:p w14:paraId="78AD04B9" w14:textId="77777777" w:rsidR="00194220" w:rsidRDefault="00194220" w:rsidP="00194220">
            <w:r>
              <w:t>Less than 100</w:t>
            </w:r>
          </w:p>
        </w:tc>
        <w:tc>
          <w:tcPr>
            <w:tcW w:w="1361" w:type="dxa"/>
            <w:tcBorders>
              <w:bottom w:val="single" w:sz="4" w:space="0" w:color="FFFFFF"/>
            </w:tcBorders>
          </w:tcPr>
          <w:p w14:paraId="209B1788" w14:textId="77777777" w:rsidR="00194220" w:rsidRDefault="00194220" w:rsidP="00194220">
            <w:r>
              <w:t>L</w:t>
            </w:r>
          </w:p>
        </w:tc>
      </w:tr>
      <w:tr w:rsidR="00194220" w14:paraId="705A013A" w14:textId="77777777" w:rsidTr="00194220">
        <w:tc>
          <w:tcPr>
            <w:tcW w:w="1362" w:type="dxa"/>
            <w:tcBorders>
              <w:top w:val="single" w:sz="4" w:space="0" w:color="FFFFFF"/>
              <w:bottom w:val="single" w:sz="4" w:space="0" w:color="FFFFFF"/>
            </w:tcBorders>
          </w:tcPr>
          <w:p w14:paraId="263AD11D" w14:textId="77777777" w:rsidR="00194220" w:rsidRDefault="00194220" w:rsidP="00194220"/>
        </w:tc>
        <w:tc>
          <w:tcPr>
            <w:tcW w:w="1605" w:type="dxa"/>
          </w:tcPr>
          <w:p w14:paraId="3975157C" w14:textId="77777777" w:rsidR="00194220" w:rsidRDefault="00194220" w:rsidP="00194220">
            <w:r>
              <w:t>2)Liquid Assets to Total Deposit Ratio</w:t>
            </w:r>
          </w:p>
        </w:tc>
        <w:tc>
          <w:tcPr>
            <w:tcW w:w="2916" w:type="dxa"/>
          </w:tcPr>
          <w:p w14:paraId="5BC6089E" w14:textId="77777777" w:rsidR="00194220" w:rsidRDefault="001E2354" w:rsidP="00194220">
            <m:oMathPara>
              <m:oMath>
                <m:f>
                  <m:fPr>
                    <m:ctrlPr>
                      <w:rPr>
                        <w:rFonts w:ascii="Cambria Math" w:hAnsi="Cambria Math"/>
                        <w:i/>
                      </w:rPr>
                    </m:ctrlPr>
                  </m:fPr>
                  <m:num>
                    <m:r>
                      <w:rPr>
                        <w:rFonts w:ascii="Cambria Math" w:hAnsi="Cambria Math"/>
                      </w:rPr>
                      <m:t>7,066,829,000</m:t>
                    </m:r>
                  </m:num>
                  <m:den>
                    <m:r>
                      <w:rPr>
                        <w:rFonts w:ascii="Cambria Math" w:hAnsi="Cambria Math"/>
                      </w:rPr>
                      <m:t>35,228,595,047</m:t>
                    </m:r>
                  </m:den>
                </m:f>
              </m:oMath>
            </m:oMathPara>
          </w:p>
        </w:tc>
        <w:tc>
          <w:tcPr>
            <w:tcW w:w="1119" w:type="dxa"/>
          </w:tcPr>
          <w:p w14:paraId="574575AE" w14:textId="77777777" w:rsidR="00194220" w:rsidRDefault="00194220" w:rsidP="00194220">
            <w:r>
              <w:t>20.1%</w:t>
            </w:r>
          </w:p>
        </w:tc>
        <w:tc>
          <w:tcPr>
            <w:tcW w:w="987" w:type="dxa"/>
          </w:tcPr>
          <w:p w14:paraId="1EC07DB6" w14:textId="77777777" w:rsidR="00194220" w:rsidRDefault="00194220" w:rsidP="00194220">
            <w:r>
              <w:t>30%</w:t>
            </w:r>
          </w:p>
        </w:tc>
        <w:tc>
          <w:tcPr>
            <w:tcW w:w="1361" w:type="dxa"/>
            <w:tcBorders>
              <w:top w:val="single" w:sz="4" w:space="0" w:color="FFFFFF"/>
              <w:bottom w:val="single" w:sz="4" w:space="0" w:color="FFFFFF"/>
            </w:tcBorders>
          </w:tcPr>
          <w:p w14:paraId="59A37F5D" w14:textId="77777777" w:rsidR="00194220" w:rsidRDefault="00194220" w:rsidP="00194220"/>
        </w:tc>
      </w:tr>
      <w:tr w:rsidR="00194220" w14:paraId="2B98BB09" w14:textId="77777777" w:rsidTr="008F60D0">
        <w:tc>
          <w:tcPr>
            <w:tcW w:w="1362" w:type="dxa"/>
            <w:tcBorders>
              <w:top w:val="single" w:sz="4" w:space="0" w:color="FFFFFF"/>
              <w:bottom w:val="single" w:sz="4" w:space="0" w:color="auto"/>
            </w:tcBorders>
          </w:tcPr>
          <w:p w14:paraId="47EE043B" w14:textId="77777777" w:rsidR="00194220" w:rsidRDefault="00194220" w:rsidP="00194220"/>
        </w:tc>
        <w:tc>
          <w:tcPr>
            <w:tcW w:w="1605" w:type="dxa"/>
          </w:tcPr>
          <w:p w14:paraId="11253682" w14:textId="77777777" w:rsidR="00194220" w:rsidRDefault="00194220" w:rsidP="00194220">
            <w:r>
              <w:t>3)Earning Assets to Deposit Ratio</w:t>
            </w:r>
          </w:p>
        </w:tc>
        <w:tc>
          <w:tcPr>
            <w:tcW w:w="2916" w:type="dxa"/>
          </w:tcPr>
          <w:p w14:paraId="5BA8E25B" w14:textId="77777777" w:rsidR="00194220" w:rsidRPr="00DC5EA8" w:rsidRDefault="001E2354" w:rsidP="00194220">
            <w:pPr>
              <w:rPr>
                <w:rFonts w:ascii="Calibri" w:eastAsia="Calibri" w:hAnsi="Calibri" w:cs="Times New Roman"/>
              </w:rPr>
            </w:pPr>
            <m:oMathPara>
              <m:oMath>
                <m:f>
                  <m:fPr>
                    <m:ctrlPr>
                      <w:rPr>
                        <w:rFonts w:ascii="Cambria Math" w:eastAsia="Calibri" w:hAnsi="Cambria Math" w:cs="Times New Roman"/>
                        <w:i/>
                      </w:rPr>
                    </m:ctrlPr>
                  </m:fPr>
                  <m:num>
                    <m:r>
                      <w:rPr>
                        <w:rFonts w:ascii="Cambria Math" w:eastAsia="Calibri" w:hAnsi="Cambria Math" w:cs="Times New Roman"/>
                      </w:rPr>
                      <m:t>52,689,364,139</m:t>
                    </m:r>
                  </m:num>
                  <m:den>
                    <m:r>
                      <w:rPr>
                        <w:rFonts w:ascii="Cambria Math" w:eastAsia="Calibri" w:hAnsi="Cambria Math" w:cs="Times New Roman"/>
                      </w:rPr>
                      <m:t>35,228,595,047</m:t>
                    </m:r>
                  </m:den>
                </m:f>
              </m:oMath>
            </m:oMathPara>
          </w:p>
        </w:tc>
        <w:tc>
          <w:tcPr>
            <w:tcW w:w="1119" w:type="dxa"/>
          </w:tcPr>
          <w:p w14:paraId="7900A1AF" w14:textId="77777777" w:rsidR="00194220" w:rsidRDefault="00194220" w:rsidP="00194220">
            <w:r>
              <w:t>149.5%</w:t>
            </w:r>
          </w:p>
        </w:tc>
        <w:tc>
          <w:tcPr>
            <w:tcW w:w="987" w:type="dxa"/>
          </w:tcPr>
          <w:p w14:paraId="2847B49B" w14:textId="77777777" w:rsidR="00194220" w:rsidRDefault="00194220" w:rsidP="00194220">
            <w:r>
              <w:t>Higher is good</w:t>
            </w:r>
          </w:p>
        </w:tc>
        <w:tc>
          <w:tcPr>
            <w:tcW w:w="1361" w:type="dxa"/>
            <w:tcBorders>
              <w:top w:val="single" w:sz="4" w:space="0" w:color="FFFFFF"/>
              <w:bottom w:val="single" w:sz="4" w:space="0" w:color="auto"/>
            </w:tcBorders>
          </w:tcPr>
          <w:p w14:paraId="61E865DD" w14:textId="77777777" w:rsidR="00194220" w:rsidRDefault="00194220" w:rsidP="00194220"/>
        </w:tc>
      </w:tr>
    </w:tbl>
    <w:p w14:paraId="1E6A0A4D" w14:textId="77777777" w:rsidR="00194220" w:rsidRDefault="00194220" w:rsidP="004F3DC8">
      <w:pPr>
        <w:spacing w:line="240" w:lineRule="auto"/>
        <w:jc w:val="both"/>
        <w:rPr>
          <w:rFonts w:ascii="Arial" w:hAnsi="Arial" w:cs="Arial"/>
          <w:sz w:val="56"/>
          <w:szCs w:val="56"/>
        </w:rPr>
      </w:pPr>
    </w:p>
    <w:p w14:paraId="69793BEB" w14:textId="6AFCA72C" w:rsidR="007E6757" w:rsidRDefault="007E6757" w:rsidP="004F3DC8">
      <w:pPr>
        <w:spacing w:line="240" w:lineRule="auto"/>
        <w:jc w:val="both"/>
        <w:rPr>
          <w:rFonts w:ascii="Arial" w:hAnsi="Arial" w:cs="Arial"/>
          <w:sz w:val="56"/>
          <w:szCs w:val="56"/>
        </w:rPr>
      </w:pPr>
    </w:p>
    <w:p w14:paraId="79A62609" w14:textId="0CAA0D0F" w:rsidR="007E6757" w:rsidRDefault="00194220" w:rsidP="004F3DC8">
      <w:pPr>
        <w:spacing w:line="240" w:lineRule="auto"/>
        <w:jc w:val="both"/>
        <w:rPr>
          <w:rFonts w:ascii="Arial" w:hAnsi="Arial" w:cs="Arial"/>
          <w:sz w:val="56"/>
          <w:szCs w:val="56"/>
        </w:rPr>
      </w:pPr>
      <w:r>
        <w:rPr>
          <w:rFonts w:ascii="Arial" w:hAnsi="Arial" w:cs="Arial"/>
          <w:sz w:val="56"/>
          <w:szCs w:val="56"/>
        </w:rPr>
        <w:lastRenderedPageBreak/>
        <w:t>Table 4</w:t>
      </w:r>
    </w:p>
    <w:tbl>
      <w:tblPr>
        <w:tblStyle w:val="TableGrid"/>
        <w:tblW w:w="0" w:type="auto"/>
        <w:tblLook w:val="04A0" w:firstRow="1" w:lastRow="0" w:firstColumn="1" w:lastColumn="0" w:noHBand="0" w:noVBand="1"/>
      </w:tblPr>
      <w:tblGrid>
        <w:gridCol w:w="1325"/>
        <w:gridCol w:w="1560"/>
        <w:gridCol w:w="3038"/>
        <w:gridCol w:w="1090"/>
        <w:gridCol w:w="981"/>
        <w:gridCol w:w="1356"/>
      </w:tblGrid>
      <w:tr w:rsidR="00C825A0" w14:paraId="7D3B1055" w14:textId="77777777" w:rsidTr="00CD573C">
        <w:tc>
          <w:tcPr>
            <w:tcW w:w="1331" w:type="dxa"/>
          </w:tcPr>
          <w:p w14:paraId="5F02A16C" w14:textId="77777777" w:rsidR="00C825A0" w:rsidRPr="00D66EB2" w:rsidRDefault="00C825A0" w:rsidP="00C825A0">
            <w:pPr>
              <w:rPr>
                <w:b/>
                <w:bCs/>
              </w:rPr>
            </w:pPr>
            <w:r w:rsidRPr="00D66EB2">
              <w:rPr>
                <w:b/>
                <w:bCs/>
              </w:rPr>
              <w:t>Aspect</w:t>
            </w:r>
          </w:p>
        </w:tc>
        <w:tc>
          <w:tcPr>
            <w:tcW w:w="1569" w:type="dxa"/>
          </w:tcPr>
          <w:p w14:paraId="02F79391" w14:textId="77777777" w:rsidR="00C825A0" w:rsidRPr="00D66EB2" w:rsidRDefault="00C825A0" w:rsidP="00C825A0">
            <w:pPr>
              <w:rPr>
                <w:b/>
                <w:bCs/>
              </w:rPr>
            </w:pPr>
            <w:r w:rsidRPr="00D66EB2">
              <w:rPr>
                <w:b/>
                <w:bCs/>
              </w:rPr>
              <w:t>Ratios</w:t>
            </w:r>
          </w:p>
        </w:tc>
        <w:tc>
          <w:tcPr>
            <w:tcW w:w="3056" w:type="dxa"/>
          </w:tcPr>
          <w:p w14:paraId="6EE4C14B" w14:textId="77777777" w:rsidR="00C825A0" w:rsidRPr="00D66EB2" w:rsidRDefault="00C825A0" w:rsidP="00C825A0">
            <w:pPr>
              <w:rPr>
                <w:b/>
                <w:bCs/>
              </w:rPr>
            </w:pPr>
            <w:r w:rsidRPr="00D66EB2">
              <w:rPr>
                <w:b/>
                <w:bCs/>
              </w:rPr>
              <w:t>Formulas</w:t>
            </w:r>
          </w:p>
        </w:tc>
        <w:tc>
          <w:tcPr>
            <w:tcW w:w="1096" w:type="dxa"/>
          </w:tcPr>
          <w:p w14:paraId="58D84D1D" w14:textId="77777777" w:rsidR="00C825A0" w:rsidRPr="00D66EB2" w:rsidRDefault="00C825A0" w:rsidP="00C825A0">
            <w:pPr>
              <w:rPr>
                <w:b/>
                <w:bCs/>
              </w:rPr>
            </w:pPr>
            <w:r w:rsidRPr="00D66EB2">
              <w:rPr>
                <w:b/>
                <w:bCs/>
              </w:rPr>
              <w:t>CBC (2017)</w:t>
            </w:r>
          </w:p>
        </w:tc>
        <w:tc>
          <w:tcPr>
            <w:tcW w:w="967" w:type="dxa"/>
          </w:tcPr>
          <w:p w14:paraId="7D132D78" w14:textId="77777777" w:rsidR="00C825A0" w:rsidRPr="00D66EB2" w:rsidRDefault="00C825A0" w:rsidP="00C825A0">
            <w:pPr>
              <w:rPr>
                <w:b/>
                <w:bCs/>
              </w:rPr>
            </w:pPr>
            <w:r w:rsidRPr="00D66EB2">
              <w:rPr>
                <w:b/>
                <w:bCs/>
              </w:rPr>
              <w:t>Industry Standard</w:t>
            </w:r>
          </w:p>
        </w:tc>
        <w:tc>
          <w:tcPr>
            <w:tcW w:w="1331" w:type="dxa"/>
          </w:tcPr>
          <w:p w14:paraId="63C44FED" w14:textId="77777777" w:rsidR="00C825A0" w:rsidRPr="00D66EB2" w:rsidRDefault="00C825A0" w:rsidP="00C825A0">
            <w:pPr>
              <w:rPr>
                <w:b/>
                <w:bCs/>
              </w:rPr>
            </w:pPr>
            <w:r w:rsidRPr="00D66EB2">
              <w:rPr>
                <w:b/>
                <w:bCs/>
              </w:rPr>
              <w:t>Code/Symbol</w:t>
            </w:r>
          </w:p>
        </w:tc>
      </w:tr>
      <w:tr w:rsidR="00C825A0" w14:paraId="7A51BF85" w14:textId="77777777" w:rsidTr="00CD573C">
        <w:tc>
          <w:tcPr>
            <w:tcW w:w="1331" w:type="dxa"/>
            <w:tcBorders>
              <w:bottom w:val="single" w:sz="4" w:space="0" w:color="FFFFFF" w:themeColor="background1"/>
            </w:tcBorders>
          </w:tcPr>
          <w:p w14:paraId="5DEE99E4" w14:textId="77777777" w:rsidR="00C825A0" w:rsidRDefault="00C825A0" w:rsidP="00C825A0">
            <w:r>
              <w:t xml:space="preserve">Capital Adequacy </w:t>
            </w:r>
          </w:p>
        </w:tc>
        <w:tc>
          <w:tcPr>
            <w:tcW w:w="1569" w:type="dxa"/>
          </w:tcPr>
          <w:p w14:paraId="2592BA56" w14:textId="77777777" w:rsidR="00C825A0" w:rsidRDefault="00C825A0" w:rsidP="00C825A0">
            <w:r>
              <w:t>1)Capital Adequacy Ratio</w:t>
            </w:r>
          </w:p>
        </w:tc>
        <w:tc>
          <w:tcPr>
            <w:tcW w:w="3056" w:type="dxa"/>
          </w:tcPr>
          <w:p w14:paraId="09034E69" w14:textId="77777777" w:rsidR="00C825A0" w:rsidRDefault="001E2354" w:rsidP="00C825A0">
            <m:oMathPara>
              <m:oMath>
                <m:f>
                  <m:fPr>
                    <m:ctrlPr>
                      <w:rPr>
                        <w:rFonts w:ascii="Cambria Math" w:hAnsi="Cambria Math"/>
                        <w:i/>
                      </w:rPr>
                    </m:ctrlPr>
                  </m:fPr>
                  <m:num>
                    <m:r>
                      <w:rPr>
                        <w:rFonts w:ascii="Cambria Math" w:hAnsi="Cambria Math"/>
                      </w:rPr>
                      <m:t>918,038,703.1</m:t>
                    </m:r>
                  </m:num>
                  <m:den>
                    <m:r>
                      <w:rPr>
                        <w:rFonts w:ascii="Cambria Math" w:hAnsi="Cambria Math"/>
                      </w:rPr>
                      <m:t>2,507,117,609</m:t>
                    </m:r>
                  </m:den>
                </m:f>
              </m:oMath>
            </m:oMathPara>
          </w:p>
        </w:tc>
        <w:tc>
          <w:tcPr>
            <w:tcW w:w="1096" w:type="dxa"/>
          </w:tcPr>
          <w:p w14:paraId="5EE3CB77" w14:textId="77777777" w:rsidR="00C825A0" w:rsidRDefault="00C825A0" w:rsidP="00C825A0">
            <w:r>
              <w:t>36.62%</w:t>
            </w:r>
          </w:p>
        </w:tc>
        <w:tc>
          <w:tcPr>
            <w:tcW w:w="967" w:type="dxa"/>
          </w:tcPr>
          <w:p w14:paraId="64016C58" w14:textId="77777777" w:rsidR="00C825A0" w:rsidRDefault="00C825A0" w:rsidP="00C825A0">
            <w:r>
              <w:t>12.5%</w:t>
            </w:r>
          </w:p>
        </w:tc>
        <w:tc>
          <w:tcPr>
            <w:tcW w:w="1331" w:type="dxa"/>
            <w:tcBorders>
              <w:bottom w:val="single" w:sz="4" w:space="0" w:color="FFFFFF"/>
            </w:tcBorders>
          </w:tcPr>
          <w:p w14:paraId="25A65D30" w14:textId="77777777" w:rsidR="00C825A0" w:rsidRDefault="00C825A0" w:rsidP="00C825A0">
            <w:r>
              <w:t>C</w:t>
            </w:r>
          </w:p>
        </w:tc>
      </w:tr>
      <w:tr w:rsidR="00C825A0" w14:paraId="3618B5D3" w14:textId="77777777" w:rsidTr="00CD573C">
        <w:tc>
          <w:tcPr>
            <w:tcW w:w="1331" w:type="dxa"/>
            <w:tcBorders>
              <w:top w:val="single" w:sz="4" w:space="0" w:color="FFFFFF" w:themeColor="background1"/>
              <w:bottom w:val="single" w:sz="4" w:space="0" w:color="FFFFFF" w:themeColor="background1"/>
            </w:tcBorders>
          </w:tcPr>
          <w:p w14:paraId="2D2D3D4A" w14:textId="77777777" w:rsidR="00C825A0" w:rsidRDefault="00C825A0" w:rsidP="00C825A0"/>
        </w:tc>
        <w:tc>
          <w:tcPr>
            <w:tcW w:w="1569" w:type="dxa"/>
          </w:tcPr>
          <w:p w14:paraId="3B950FFB" w14:textId="77777777" w:rsidR="00C825A0" w:rsidRDefault="00C825A0" w:rsidP="00C825A0">
            <w:r>
              <w:t>2)Leverage Ratio</w:t>
            </w:r>
          </w:p>
        </w:tc>
        <w:tc>
          <w:tcPr>
            <w:tcW w:w="3056" w:type="dxa"/>
          </w:tcPr>
          <w:p w14:paraId="6092F0B1" w14:textId="77777777" w:rsidR="00C825A0" w:rsidRDefault="001E2354" w:rsidP="00C825A0">
            <m:oMathPara>
              <m:oMath>
                <m:f>
                  <m:fPr>
                    <m:ctrlPr>
                      <w:rPr>
                        <w:rFonts w:ascii="Cambria Math" w:hAnsi="Cambria Math"/>
                        <w:i/>
                      </w:rPr>
                    </m:ctrlPr>
                  </m:fPr>
                  <m:num>
                    <m:r>
                      <w:rPr>
                        <w:rFonts w:ascii="Cambria Math" w:hAnsi="Cambria Math"/>
                      </w:rPr>
                      <m:t>8,64,64,49,413</m:t>
                    </m:r>
                  </m:num>
                  <m:den>
                    <m:r>
                      <w:rPr>
                        <w:rFonts w:ascii="Cambria Math" w:hAnsi="Cambria Math"/>
                      </w:rPr>
                      <m:t>48,32,29,73,276</m:t>
                    </m:r>
                  </m:den>
                </m:f>
              </m:oMath>
            </m:oMathPara>
          </w:p>
        </w:tc>
        <w:tc>
          <w:tcPr>
            <w:tcW w:w="1096" w:type="dxa"/>
          </w:tcPr>
          <w:p w14:paraId="00288E59" w14:textId="77777777" w:rsidR="00C825A0" w:rsidRDefault="00C825A0" w:rsidP="00C825A0">
            <w:r>
              <w:t>17.89%</w:t>
            </w:r>
          </w:p>
        </w:tc>
        <w:tc>
          <w:tcPr>
            <w:tcW w:w="967" w:type="dxa"/>
          </w:tcPr>
          <w:p w14:paraId="2EE989DB" w14:textId="77777777" w:rsidR="00C825A0" w:rsidRDefault="00C825A0" w:rsidP="00C825A0">
            <w:r>
              <w:t>8%</w:t>
            </w:r>
          </w:p>
        </w:tc>
        <w:tc>
          <w:tcPr>
            <w:tcW w:w="1331" w:type="dxa"/>
            <w:tcBorders>
              <w:top w:val="single" w:sz="4" w:space="0" w:color="FFFFFF"/>
              <w:bottom w:val="single" w:sz="4" w:space="0" w:color="FFFFFF"/>
            </w:tcBorders>
          </w:tcPr>
          <w:p w14:paraId="505A5FC4" w14:textId="77777777" w:rsidR="00C825A0" w:rsidRDefault="00C825A0" w:rsidP="00C825A0"/>
        </w:tc>
      </w:tr>
      <w:tr w:rsidR="00C825A0" w14:paraId="6BAB9D6D" w14:textId="77777777" w:rsidTr="00CD573C">
        <w:tc>
          <w:tcPr>
            <w:tcW w:w="1331" w:type="dxa"/>
            <w:tcBorders>
              <w:top w:val="single" w:sz="4" w:space="0" w:color="FFFFFF" w:themeColor="background1"/>
              <w:bottom w:val="single" w:sz="4" w:space="0" w:color="FFFFFF" w:themeColor="background1"/>
            </w:tcBorders>
          </w:tcPr>
          <w:p w14:paraId="6D042E66" w14:textId="77777777" w:rsidR="00C825A0" w:rsidRDefault="00C825A0" w:rsidP="00C825A0"/>
        </w:tc>
        <w:tc>
          <w:tcPr>
            <w:tcW w:w="1569" w:type="dxa"/>
          </w:tcPr>
          <w:p w14:paraId="5474FB96" w14:textId="77777777" w:rsidR="00C825A0" w:rsidRDefault="00C825A0" w:rsidP="00C825A0">
            <w:r>
              <w:t>3)Return on Equity</w:t>
            </w:r>
          </w:p>
        </w:tc>
        <w:tc>
          <w:tcPr>
            <w:tcW w:w="3056" w:type="dxa"/>
          </w:tcPr>
          <w:p w14:paraId="26E47F23" w14:textId="77777777" w:rsidR="00C825A0" w:rsidRDefault="001E2354" w:rsidP="00C825A0">
            <m:oMathPara>
              <m:oMath>
                <m:f>
                  <m:fPr>
                    <m:ctrlPr>
                      <w:rPr>
                        <w:rFonts w:ascii="Cambria Math" w:hAnsi="Cambria Math"/>
                        <w:i/>
                      </w:rPr>
                    </m:ctrlPr>
                  </m:fPr>
                  <m:num>
                    <m:r>
                      <w:rPr>
                        <w:rFonts w:ascii="Cambria Math" w:hAnsi="Cambria Math"/>
                      </w:rPr>
                      <m:t>91,43,55,247</m:t>
                    </m:r>
                  </m:num>
                  <m:den>
                    <m:r>
                      <w:rPr>
                        <w:rFonts w:ascii="Cambria Math" w:hAnsi="Cambria Math"/>
                      </w:rPr>
                      <m:t>4,84,13,19,249+3,34,62,42,680</m:t>
                    </m:r>
                  </m:den>
                </m:f>
              </m:oMath>
            </m:oMathPara>
          </w:p>
        </w:tc>
        <w:tc>
          <w:tcPr>
            <w:tcW w:w="1096" w:type="dxa"/>
          </w:tcPr>
          <w:p w14:paraId="26EE2CCB" w14:textId="77777777" w:rsidR="00C825A0" w:rsidRDefault="00C825A0" w:rsidP="00C825A0">
            <w:r>
              <w:t>11.17%</w:t>
            </w:r>
          </w:p>
        </w:tc>
        <w:tc>
          <w:tcPr>
            <w:tcW w:w="967" w:type="dxa"/>
          </w:tcPr>
          <w:p w14:paraId="1A3941BD" w14:textId="77777777" w:rsidR="00C825A0" w:rsidRDefault="00C825A0" w:rsidP="00C825A0">
            <w:r>
              <w:t>30%</w:t>
            </w:r>
          </w:p>
        </w:tc>
        <w:tc>
          <w:tcPr>
            <w:tcW w:w="1331" w:type="dxa"/>
            <w:tcBorders>
              <w:top w:val="single" w:sz="4" w:space="0" w:color="FFFFFF"/>
              <w:bottom w:val="single" w:sz="4" w:space="0" w:color="FFFFFF"/>
            </w:tcBorders>
          </w:tcPr>
          <w:p w14:paraId="219BA8E8" w14:textId="77777777" w:rsidR="00C825A0" w:rsidRDefault="00C825A0" w:rsidP="00C825A0"/>
        </w:tc>
      </w:tr>
      <w:tr w:rsidR="00C825A0" w14:paraId="29C0F393" w14:textId="77777777" w:rsidTr="00CD573C">
        <w:tc>
          <w:tcPr>
            <w:tcW w:w="1331" w:type="dxa"/>
            <w:tcBorders>
              <w:top w:val="single" w:sz="4" w:space="0" w:color="FFFFFF" w:themeColor="background1"/>
            </w:tcBorders>
          </w:tcPr>
          <w:p w14:paraId="31C353F0" w14:textId="77777777" w:rsidR="00C825A0" w:rsidRDefault="00C825A0" w:rsidP="00C825A0"/>
        </w:tc>
        <w:tc>
          <w:tcPr>
            <w:tcW w:w="1569" w:type="dxa"/>
          </w:tcPr>
          <w:p w14:paraId="2D77E30C" w14:textId="77777777" w:rsidR="00C825A0" w:rsidRDefault="00C825A0" w:rsidP="00C825A0">
            <w:r>
              <w:t>4)Net Worth - Protection</w:t>
            </w:r>
          </w:p>
        </w:tc>
        <w:tc>
          <w:tcPr>
            <w:tcW w:w="3056" w:type="dxa"/>
          </w:tcPr>
          <w:p w14:paraId="6B4E1A6C" w14:textId="77777777" w:rsidR="00C825A0" w:rsidRDefault="001E2354" w:rsidP="00C825A0">
            <m:oMathPara>
              <m:oMath>
                <m:f>
                  <m:fPr>
                    <m:ctrlPr>
                      <w:rPr>
                        <w:rFonts w:ascii="Cambria Math" w:hAnsi="Cambria Math"/>
                        <w:i/>
                      </w:rPr>
                    </m:ctrlPr>
                  </m:fPr>
                  <m:num>
                    <m:r>
                      <w:rPr>
                        <w:rFonts w:ascii="Cambria Math" w:hAnsi="Cambria Math"/>
                      </w:rPr>
                      <m:t>8,74,20,04,999</m:t>
                    </m:r>
                  </m:num>
                  <m:den>
                    <m:r>
                      <w:rPr>
                        <w:rFonts w:ascii="Cambria Math" w:hAnsi="Cambria Math"/>
                      </w:rPr>
                      <m:t>324,724,521</m:t>
                    </m:r>
                  </m:den>
                </m:f>
              </m:oMath>
            </m:oMathPara>
          </w:p>
        </w:tc>
        <w:tc>
          <w:tcPr>
            <w:tcW w:w="1096" w:type="dxa"/>
          </w:tcPr>
          <w:p w14:paraId="2E58A3FC" w14:textId="77777777" w:rsidR="00C825A0" w:rsidRDefault="00C825A0" w:rsidP="00C825A0">
            <w:r>
              <w:t>2600%</w:t>
            </w:r>
          </w:p>
        </w:tc>
        <w:tc>
          <w:tcPr>
            <w:tcW w:w="967" w:type="dxa"/>
          </w:tcPr>
          <w:p w14:paraId="1997D30A" w14:textId="77777777" w:rsidR="00C825A0" w:rsidRDefault="00C825A0" w:rsidP="00C825A0">
            <w:r>
              <w:t>100%</w:t>
            </w:r>
          </w:p>
        </w:tc>
        <w:tc>
          <w:tcPr>
            <w:tcW w:w="1331" w:type="dxa"/>
            <w:tcBorders>
              <w:top w:val="single" w:sz="4" w:space="0" w:color="FFFFFF"/>
            </w:tcBorders>
          </w:tcPr>
          <w:p w14:paraId="7087EDF6" w14:textId="77777777" w:rsidR="00C825A0" w:rsidRDefault="00C825A0" w:rsidP="00C825A0"/>
        </w:tc>
      </w:tr>
      <w:tr w:rsidR="00C825A0" w14:paraId="3E7D309D" w14:textId="77777777" w:rsidTr="00CD573C">
        <w:tc>
          <w:tcPr>
            <w:tcW w:w="1331" w:type="dxa"/>
          </w:tcPr>
          <w:p w14:paraId="6A4D15F5" w14:textId="77777777" w:rsidR="00C825A0" w:rsidRDefault="00C825A0" w:rsidP="00C825A0">
            <w:r>
              <w:t>Asset Quality</w:t>
            </w:r>
          </w:p>
        </w:tc>
        <w:tc>
          <w:tcPr>
            <w:tcW w:w="1569" w:type="dxa"/>
          </w:tcPr>
          <w:p w14:paraId="2A5043C1" w14:textId="77777777" w:rsidR="00C825A0" w:rsidRDefault="00C825A0" w:rsidP="00C825A0">
            <w:r>
              <w:t>Percentage of Classified Loans</w:t>
            </w:r>
          </w:p>
        </w:tc>
        <w:tc>
          <w:tcPr>
            <w:tcW w:w="3056" w:type="dxa"/>
          </w:tcPr>
          <w:p w14:paraId="6443FE3B" w14:textId="77777777" w:rsidR="00C825A0" w:rsidRDefault="001E2354" w:rsidP="00C825A0">
            <m:oMathPara>
              <m:oMath>
                <m:f>
                  <m:fPr>
                    <m:ctrlPr>
                      <w:rPr>
                        <w:rFonts w:ascii="Cambria Math" w:hAnsi="Cambria Math"/>
                        <w:i/>
                      </w:rPr>
                    </m:ctrlPr>
                  </m:fPr>
                  <m:num>
                    <m:r>
                      <w:rPr>
                        <w:rFonts w:ascii="Cambria Math" w:hAnsi="Cambria Math"/>
                      </w:rPr>
                      <m:t>324,724,521</m:t>
                    </m:r>
                  </m:num>
                  <m:den>
                    <m:r>
                      <w:rPr>
                        <w:rFonts w:ascii="Cambria Math" w:hAnsi="Cambria Math"/>
                      </w:rPr>
                      <m:t>23,296,566,183</m:t>
                    </m:r>
                  </m:den>
                </m:f>
              </m:oMath>
            </m:oMathPara>
          </w:p>
        </w:tc>
        <w:tc>
          <w:tcPr>
            <w:tcW w:w="1096" w:type="dxa"/>
          </w:tcPr>
          <w:p w14:paraId="1F7D0357" w14:textId="77777777" w:rsidR="00C825A0" w:rsidRDefault="00C825A0" w:rsidP="00C825A0">
            <w:r>
              <w:t>1.39%</w:t>
            </w:r>
          </w:p>
        </w:tc>
        <w:tc>
          <w:tcPr>
            <w:tcW w:w="967" w:type="dxa"/>
          </w:tcPr>
          <w:p w14:paraId="19F5D548" w14:textId="77777777" w:rsidR="00C825A0" w:rsidRDefault="00C825A0" w:rsidP="00C825A0">
            <w:r>
              <w:t>10%</w:t>
            </w:r>
          </w:p>
        </w:tc>
        <w:tc>
          <w:tcPr>
            <w:tcW w:w="1331" w:type="dxa"/>
          </w:tcPr>
          <w:p w14:paraId="0703F93C" w14:textId="77777777" w:rsidR="00C825A0" w:rsidRDefault="00C825A0" w:rsidP="00C825A0">
            <w:r>
              <w:t>A</w:t>
            </w:r>
          </w:p>
        </w:tc>
      </w:tr>
      <w:tr w:rsidR="00C825A0" w14:paraId="56BD8C6D" w14:textId="77777777" w:rsidTr="00CD573C">
        <w:tc>
          <w:tcPr>
            <w:tcW w:w="1331" w:type="dxa"/>
            <w:tcBorders>
              <w:bottom w:val="single" w:sz="4" w:space="0" w:color="FFFFFF" w:themeColor="background1"/>
            </w:tcBorders>
          </w:tcPr>
          <w:p w14:paraId="63BECB41" w14:textId="77777777" w:rsidR="00C825A0" w:rsidRDefault="00C825A0" w:rsidP="00C825A0">
            <w:r>
              <w:t>Management Capacity</w:t>
            </w:r>
          </w:p>
        </w:tc>
        <w:tc>
          <w:tcPr>
            <w:tcW w:w="1569" w:type="dxa"/>
          </w:tcPr>
          <w:p w14:paraId="29885CBF" w14:textId="77777777" w:rsidR="00C825A0" w:rsidRDefault="00C825A0" w:rsidP="00C825A0">
            <w:r>
              <w:t>1)Income per Employee</w:t>
            </w:r>
          </w:p>
        </w:tc>
        <w:tc>
          <w:tcPr>
            <w:tcW w:w="3056" w:type="dxa"/>
          </w:tcPr>
          <w:p w14:paraId="6F5AE6F2" w14:textId="77777777" w:rsidR="00C825A0" w:rsidRDefault="001E2354" w:rsidP="00C825A0">
            <m:oMathPara>
              <m:oMath>
                <m:f>
                  <m:fPr>
                    <m:ctrlPr>
                      <w:rPr>
                        <w:rFonts w:ascii="Cambria Math" w:hAnsi="Cambria Math"/>
                        <w:i/>
                      </w:rPr>
                    </m:ctrlPr>
                  </m:fPr>
                  <m:num>
                    <m:r>
                      <w:rPr>
                        <w:rFonts w:ascii="Cambria Math" w:hAnsi="Cambria Math"/>
                      </w:rPr>
                      <m:t>914,355,247</m:t>
                    </m:r>
                  </m:num>
                  <m:den>
                    <m:r>
                      <w:rPr>
                        <w:rFonts w:ascii="Cambria Math" w:hAnsi="Cambria Math"/>
                      </w:rPr>
                      <m:t>330</m:t>
                    </m:r>
                  </m:den>
                </m:f>
              </m:oMath>
            </m:oMathPara>
          </w:p>
        </w:tc>
        <w:tc>
          <w:tcPr>
            <w:tcW w:w="1096" w:type="dxa"/>
          </w:tcPr>
          <w:p w14:paraId="0D5AD0C5" w14:textId="77777777" w:rsidR="00C825A0" w:rsidRDefault="00C825A0" w:rsidP="00C825A0">
            <w:r>
              <w:t>2770773.5</w:t>
            </w:r>
          </w:p>
        </w:tc>
        <w:tc>
          <w:tcPr>
            <w:tcW w:w="967" w:type="dxa"/>
          </w:tcPr>
          <w:p w14:paraId="7007DCF8" w14:textId="77777777" w:rsidR="00C825A0" w:rsidRDefault="00C825A0" w:rsidP="00C825A0">
            <w:r>
              <w:t>.50</w:t>
            </w:r>
          </w:p>
        </w:tc>
        <w:tc>
          <w:tcPr>
            <w:tcW w:w="1331" w:type="dxa"/>
            <w:tcBorders>
              <w:bottom w:val="single" w:sz="4" w:space="0" w:color="FFFFFF" w:themeColor="background1"/>
            </w:tcBorders>
          </w:tcPr>
          <w:p w14:paraId="78B51A44" w14:textId="77777777" w:rsidR="00C825A0" w:rsidRDefault="00C825A0" w:rsidP="00C825A0">
            <w:r>
              <w:t>M</w:t>
            </w:r>
          </w:p>
        </w:tc>
      </w:tr>
      <w:tr w:rsidR="00C825A0" w14:paraId="1D7A3DAA" w14:textId="77777777" w:rsidTr="00CD573C">
        <w:tc>
          <w:tcPr>
            <w:tcW w:w="1331" w:type="dxa"/>
            <w:tcBorders>
              <w:top w:val="single" w:sz="4" w:space="0" w:color="FFFFFF" w:themeColor="background1"/>
            </w:tcBorders>
          </w:tcPr>
          <w:p w14:paraId="40C116D3" w14:textId="77777777" w:rsidR="00C825A0" w:rsidRDefault="00C825A0" w:rsidP="00C825A0"/>
        </w:tc>
        <w:tc>
          <w:tcPr>
            <w:tcW w:w="1569" w:type="dxa"/>
          </w:tcPr>
          <w:p w14:paraId="4A9585B4" w14:textId="77777777" w:rsidR="00C825A0" w:rsidRDefault="00C825A0" w:rsidP="00C825A0">
            <w:r>
              <w:t>2)Expenses per Employee</w:t>
            </w:r>
          </w:p>
        </w:tc>
        <w:tc>
          <w:tcPr>
            <w:tcW w:w="3056" w:type="dxa"/>
          </w:tcPr>
          <w:p w14:paraId="65371731" w14:textId="77777777" w:rsidR="00C825A0" w:rsidRDefault="001E2354" w:rsidP="00C825A0">
            <m:oMathPara>
              <m:oMath>
                <m:f>
                  <m:fPr>
                    <m:ctrlPr>
                      <w:rPr>
                        <w:rFonts w:ascii="Cambria Math" w:hAnsi="Cambria Math"/>
                        <w:i/>
                      </w:rPr>
                    </m:ctrlPr>
                  </m:fPr>
                  <m:num>
                    <m:r>
                      <w:rPr>
                        <w:rFonts w:ascii="Cambria Math" w:hAnsi="Cambria Math"/>
                      </w:rPr>
                      <m:t>733,526,936</m:t>
                    </m:r>
                  </m:num>
                  <m:den>
                    <m:r>
                      <w:rPr>
                        <w:rFonts w:ascii="Cambria Math" w:hAnsi="Cambria Math"/>
                      </w:rPr>
                      <m:t>330</m:t>
                    </m:r>
                  </m:den>
                </m:f>
              </m:oMath>
            </m:oMathPara>
          </w:p>
        </w:tc>
        <w:tc>
          <w:tcPr>
            <w:tcW w:w="1096" w:type="dxa"/>
          </w:tcPr>
          <w:p w14:paraId="0D81939D" w14:textId="77777777" w:rsidR="00C825A0" w:rsidRDefault="00C825A0" w:rsidP="00C825A0">
            <w:r>
              <w:t>2222808.9</w:t>
            </w:r>
          </w:p>
        </w:tc>
        <w:tc>
          <w:tcPr>
            <w:tcW w:w="967" w:type="dxa"/>
          </w:tcPr>
          <w:p w14:paraId="3F089539" w14:textId="77777777" w:rsidR="00C825A0" w:rsidRDefault="00C825A0" w:rsidP="00C825A0">
            <w:r>
              <w:t>.25</w:t>
            </w:r>
          </w:p>
        </w:tc>
        <w:tc>
          <w:tcPr>
            <w:tcW w:w="1331" w:type="dxa"/>
            <w:tcBorders>
              <w:top w:val="single" w:sz="4" w:space="0" w:color="FFFFFF" w:themeColor="background1"/>
            </w:tcBorders>
          </w:tcPr>
          <w:p w14:paraId="47518579" w14:textId="77777777" w:rsidR="00C825A0" w:rsidRDefault="00C825A0" w:rsidP="00C825A0"/>
        </w:tc>
      </w:tr>
      <w:tr w:rsidR="00C825A0" w14:paraId="60EDD30A" w14:textId="77777777" w:rsidTr="00CD573C">
        <w:tc>
          <w:tcPr>
            <w:tcW w:w="1331" w:type="dxa"/>
            <w:tcBorders>
              <w:bottom w:val="single" w:sz="4" w:space="0" w:color="FFFFFF"/>
            </w:tcBorders>
          </w:tcPr>
          <w:p w14:paraId="759C59E7" w14:textId="77777777" w:rsidR="00C825A0" w:rsidRDefault="00C825A0" w:rsidP="00C825A0">
            <w:r>
              <w:t>Earnings Ability</w:t>
            </w:r>
          </w:p>
        </w:tc>
        <w:tc>
          <w:tcPr>
            <w:tcW w:w="1569" w:type="dxa"/>
          </w:tcPr>
          <w:p w14:paraId="0A31E723" w14:textId="77777777" w:rsidR="00C825A0" w:rsidRDefault="00C825A0" w:rsidP="00C825A0">
            <w:r>
              <w:t>1)Net Investment Margin</w:t>
            </w:r>
          </w:p>
        </w:tc>
        <w:tc>
          <w:tcPr>
            <w:tcW w:w="3056" w:type="dxa"/>
          </w:tcPr>
          <w:p w14:paraId="377CD2B4" w14:textId="77777777" w:rsidR="00C825A0" w:rsidRDefault="001E2354" w:rsidP="00C825A0">
            <m:oMathPara>
              <m:oMath>
                <m:f>
                  <m:fPr>
                    <m:ctrlPr>
                      <w:rPr>
                        <w:rFonts w:ascii="Cambria Math" w:hAnsi="Cambria Math"/>
                        <w:i/>
                      </w:rPr>
                    </m:ctrlPr>
                  </m:fPr>
                  <m:num>
                    <m:r>
                      <w:rPr>
                        <w:rFonts w:ascii="Cambria Math" w:hAnsi="Cambria Math"/>
                      </w:rPr>
                      <m:t>510,874,587</m:t>
                    </m:r>
                  </m:num>
                  <m:den>
                    <m:r>
                      <w:rPr>
                        <w:rFonts w:ascii="Cambria Math" w:hAnsi="Cambria Math"/>
                      </w:rPr>
                      <m:t>5,817,712,529</m:t>
                    </m:r>
                  </m:den>
                </m:f>
              </m:oMath>
            </m:oMathPara>
          </w:p>
        </w:tc>
        <w:tc>
          <w:tcPr>
            <w:tcW w:w="1096" w:type="dxa"/>
          </w:tcPr>
          <w:p w14:paraId="4AAC0494" w14:textId="77777777" w:rsidR="00C825A0" w:rsidRDefault="00C825A0" w:rsidP="00C825A0">
            <w:r>
              <w:t>8.78%</w:t>
            </w:r>
          </w:p>
        </w:tc>
        <w:tc>
          <w:tcPr>
            <w:tcW w:w="967" w:type="dxa"/>
          </w:tcPr>
          <w:p w14:paraId="44387CA7" w14:textId="77777777" w:rsidR="00C825A0" w:rsidRDefault="00C825A0" w:rsidP="00C825A0">
            <w:r>
              <w:t>6%</w:t>
            </w:r>
          </w:p>
        </w:tc>
        <w:tc>
          <w:tcPr>
            <w:tcW w:w="1331" w:type="dxa"/>
            <w:tcBorders>
              <w:bottom w:val="single" w:sz="4" w:space="0" w:color="FFFFFF"/>
            </w:tcBorders>
          </w:tcPr>
          <w:p w14:paraId="4612F92B" w14:textId="77777777" w:rsidR="00C825A0" w:rsidRDefault="00C825A0" w:rsidP="00C825A0">
            <w:r>
              <w:t>E</w:t>
            </w:r>
          </w:p>
        </w:tc>
      </w:tr>
      <w:tr w:rsidR="00C825A0" w14:paraId="0404E605" w14:textId="77777777" w:rsidTr="00CD573C">
        <w:tc>
          <w:tcPr>
            <w:tcW w:w="1331" w:type="dxa"/>
            <w:tcBorders>
              <w:top w:val="single" w:sz="4" w:space="0" w:color="FFFFFF"/>
              <w:bottom w:val="single" w:sz="4" w:space="0" w:color="FFFFFF"/>
            </w:tcBorders>
          </w:tcPr>
          <w:p w14:paraId="1EC62078" w14:textId="77777777" w:rsidR="00C825A0" w:rsidRDefault="00C825A0" w:rsidP="00C825A0"/>
        </w:tc>
        <w:tc>
          <w:tcPr>
            <w:tcW w:w="1569" w:type="dxa"/>
          </w:tcPr>
          <w:p w14:paraId="31D85C68" w14:textId="77777777" w:rsidR="00C825A0" w:rsidRDefault="00C825A0" w:rsidP="00C825A0">
            <w:r>
              <w:t>2)Net Profit Margin</w:t>
            </w:r>
          </w:p>
        </w:tc>
        <w:tc>
          <w:tcPr>
            <w:tcW w:w="3056" w:type="dxa"/>
          </w:tcPr>
          <w:p w14:paraId="545DE031" w14:textId="77777777" w:rsidR="00C825A0" w:rsidRDefault="001E2354" w:rsidP="00C825A0">
            <m:oMathPara>
              <m:oMath>
                <m:f>
                  <m:fPr>
                    <m:ctrlPr>
                      <w:rPr>
                        <w:rFonts w:ascii="Cambria Math" w:hAnsi="Cambria Math"/>
                        <w:i/>
                      </w:rPr>
                    </m:ctrlPr>
                  </m:fPr>
                  <m:num>
                    <m:r>
                      <w:rPr>
                        <w:rFonts w:ascii="Cambria Math" w:hAnsi="Cambria Math"/>
                      </w:rPr>
                      <m:t>914,355,247</m:t>
                    </m:r>
                  </m:num>
                  <m:den>
                    <m:r>
                      <w:rPr>
                        <w:rFonts w:ascii="Cambria Math" w:hAnsi="Cambria Math"/>
                      </w:rPr>
                      <m:t>32,568,452,654</m:t>
                    </m:r>
                  </m:den>
                </m:f>
              </m:oMath>
            </m:oMathPara>
          </w:p>
        </w:tc>
        <w:tc>
          <w:tcPr>
            <w:tcW w:w="1096" w:type="dxa"/>
          </w:tcPr>
          <w:p w14:paraId="306E8C8C" w14:textId="77777777" w:rsidR="00C825A0" w:rsidRDefault="00C825A0" w:rsidP="00C825A0">
            <w:r>
              <w:t>2.81%</w:t>
            </w:r>
          </w:p>
        </w:tc>
        <w:tc>
          <w:tcPr>
            <w:tcW w:w="967" w:type="dxa"/>
          </w:tcPr>
          <w:p w14:paraId="1C129B0C" w14:textId="77777777" w:rsidR="00C825A0" w:rsidRDefault="00C825A0" w:rsidP="00C825A0">
            <w:r>
              <w:t>High is good</w:t>
            </w:r>
          </w:p>
        </w:tc>
        <w:tc>
          <w:tcPr>
            <w:tcW w:w="1331" w:type="dxa"/>
            <w:tcBorders>
              <w:top w:val="single" w:sz="4" w:space="0" w:color="FFFFFF"/>
              <w:bottom w:val="single" w:sz="4" w:space="0" w:color="FFFFFF"/>
            </w:tcBorders>
          </w:tcPr>
          <w:p w14:paraId="10D2DA14" w14:textId="77777777" w:rsidR="00C825A0" w:rsidRDefault="00C825A0" w:rsidP="00C825A0"/>
        </w:tc>
      </w:tr>
      <w:tr w:rsidR="00C825A0" w14:paraId="79F80EAE" w14:textId="77777777" w:rsidTr="00CD573C">
        <w:tc>
          <w:tcPr>
            <w:tcW w:w="1331" w:type="dxa"/>
            <w:tcBorders>
              <w:top w:val="single" w:sz="4" w:space="0" w:color="FFFFFF"/>
              <w:bottom w:val="single" w:sz="4" w:space="0" w:color="FFFFFF"/>
            </w:tcBorders>
          </w:tcPr>
          <w:p w14:paraId="4AF8FC7F" w14:textId="77777777" w:rsidR="00C825A0" w:rsidRDefault="00C825A0" w:rsidP="00C825A0"/>
        </w:tc>
        <w:tc>
          <w:tcPr>
            <w:tcW w:w="1569" w:type="dxa"/>
          </w:tcPr>
          <w:p w14:paraId="4CFB7432" w14:textId="77777777" w:rsidR="00C825A0" w:rsidRDefault="00C825A0" w:rsidP="00C825A0">
            <w:r>
              <w:t>3)Diversification Ratio</w:t>
            </w:r>
          </w:p>
        </w:tc>
        <w:tc>
          <w:tcPr>
            <w:tcW w:w="3056" w:type="dxa"/>
          </w:tcPr>
          <w:p w14:paraId="65A576C2" w14:textId="77777777" w:rsidR="00C825A0" w:rsidRDefault="001E2354" w:rsidP="00C825A0">
            <m:oMathPara>
              <m:oMath>
                <m:f>
                  <m:fPr>
                    <m:ctrlPr>
                      <w:rPr>
                        <w:rFonts w:ascii="Cambria Math" w:hAnsi="Cambria Math"/>
                        <w:i/>
                      </w:rPr>
                    </m:ctrlPr>
                  </m:fPr>
                  <m:num>
                    <m:r>
                      <w:rPr>
                        <w:rFonts w:ascii="Cambria Math" w:hAnsi="Cambria Math"/>
                      </w:rPr>
                      <m:t>919381529</m:t>
                    </m:r>
                  </m:num>
                  <m:den>
                    <m:r>
                      <w:rPr>
                        <w:rFonts w:ascii="Cambria Math" w:hAnsi="Cambria Math"/>
                      </w:rPr>
                      <m:t>2,544,471,526</m:t>
                    </m:r>
                  </m:den>
                </m:f>
              </m:oMath>
            </m:oMathPara>
          </w:p>
        </w:tc>
        <w:tc>
          <w:tcPr>
            <w:tcW w:w="1096" w:type="dxa"/>
          </w:tcPr>
          <w:p w14:paraId="17C9CD17" w14:textId="77777777" w:rsidR="00C825A0" w:rsidRDefault="00C825A0" w:rsidP="00C825A0">
            <w:r>
              <w:t>36.13%</w:t>
            </w:r>
          </w:p>
        </w:tc>
        <w:tc>
          <w:tcPr>
            <w:tcW w:w="967" w:type="dxa"/>
          </w:tcPr>
          <w:p w14:paraId="33CDB250" w14:textId="77777777" w:rsidR="00C825A0" w:rsidRDefault="00C825A0" w:rsidP="00C825A0">
            <w:r>
              <w:t>50%</w:t>
            </w:r>
          </w:p>
        </w:tc>
        <w:tc>
          <w:tcPr>
            <w:tcW w:w="1331" w:type="dxa"/>
            <w:tcBorders>
              <w:top w:val="single" w:sz="4" w:space="0" w:color="FFFFFF"/>
              <w:bottom w:val="single" w:sz="4" w:space="0" w:color="FFFFFF"/>
            </w:tcBorders>
          </w:tcPr>
          <w:p w14:paraId="753E816C" w14:textId="77777777" w:rsidR="00C825A0" w:rsidRDefault="00C825A0" w:rsidP="00C825A0"/>
        </w:tc>
      </w:tr>
      <w:tr w:rsidR="00C825A0" w14:paraId="1E76C917" w14:textId="77777777" w:rsidTr="00CD573C">
        <w:tc>
          <w:tcPr>
            <w:tcW w:w="1331" w:type="dxa"/>
            <w:tcBorders>
              <w:top w:val="single" w:sz="4" w:space="0" w:color="FFFFFF"/>
              <w:bottom w:val="single" w:sz="4" w:space="0" w:color="FFFFFF"/>
            </w:tcBorders>
          </w:tcPr>
          <w:p w14:paraId="3C58328E" w14:textId="77777777" w:rsidR="00C825A0" w:rsidRDefault="00C825A0" w:rsidP="00C825A0"/>
        </w:tc>
        <w:tc>
          <w:tcPr>
            <w:tcW w:w="1569" w:type="dxa"/>
          </w:tcPr>
          <w:p w14:paraId="1E98497B" w14:textId="77777777" w:rsidR="00C825A0" w:rsidRDefault="00C825A0" w:rsidP="00C825A0">
            <w:r>
              <w:t>4)Efficiency Ratio</w:t>
            </w:r>
          </w:p>
        </w:tc>
        <w:tc>
          <w:tcPr>
            <w:tcW w:w="3056" w:type="dxa"/>
          </w:tcPr>
          <w:p w14:paraId="5347A9A2" w14:textId="77777777" w:rsidR="00C825A0" w:rsidRDefault="001E2354" w:rsidP="00C825A0">
            <m:oMathPara>
              <m:oMath>
                <m:f>
                  <m:fPr>
                    <m:ctrlPr>
                      <w:rPr>
                        <w:rFonts w:ascii="Cambria Math" w:hAnsi="Cambria Math"/>
                        <w:i/>
                      </w:rPr>
                    </m:ctrlPr>
                  </m:fPr>
                  <m:num>
                    <m:r>
                      <w:rPr>
                        <w:rFonts w:ascii="Cambria Math" w:hAnsi="Cambria Math"/>
                      </w:rPr>
                      <m:t>733,526,936</m:t>
                    </m:r>
                  </m:num>
                  <m:den>
                    <m:r>
                      <w:rPr>
                        <w:rFonts w:ascii="Cambria Math" w:hAnsi="Cambria Math"/>
                      </w:rPr>
                      <m:t>2,544,471,526-125,289,343</m:t>
                    </m:r>
                  </m:den>
                </m:f>
              </m:oMath>
            </m:oMathPara>
          </w:p>
        </w:tc>
        <w:tc>
          <w:tcPr>
            <w:tcW w:w="1096" w:type="dxa"/>
          </w:tcPr>
          <w:p w14:paraId="7F437D4C" w14:textId="77777777" w:rsidR="00C825A0" w:rsidRDefault="00C825A0" w:rsidP="00C825A0">
            <w:r>
              <w:t>30.32%</w:t>
            </w:r>
          </w:p>
        </w:tc>
        <w:tc>
          <w:tcPr>
            <w:tcW w:w="967" w:type="dxa"/>
          </w:tcPr>
          <w:p w14:paraId="5B2AB775" w14:textId="77777777" w:rsidR="00C825A0" w:rsidRDefault="00C825A0" w:rsidP="00C825A0">
            <w:r>
              <w:t>Less than 100</w:t>
            </w:r>
          </w:p>
        </w:tc>
        <w:tc>
          <w:tcPr>
            <w:tcW w:w="1331" w:type="dxa"/>
            <w:tcBorders>
              <w:top w:val="single" w:sz="4" w:space="0" w:color="FFFFFF"/>
              <w:bottom w:val="single" w:sz="4" w:space="0" w:color="FFFFFF"/>
            </w:tcBorders>
          </w:tcPr>
          <w:p w14:paraId="10CCDE3F" w14:textId="77777777" w:rsidR="00C825A0" w:rsidRDefault="00C825A0" w:rsidP="00C825A0"/>
        </w:tc>
      </w:tr>
      <w:tr w:rsidR="00C825A0" w14:paraId="1CE34E8C" w14:textId="77777777" w:rsidTr="00CD573C">
        <w:tc>
          <w:tcPr>
            <w:tcW w:w="1331" w:type="dxa"/>
            <w:tcBorders>
              <w:bottom w:val="single" w:sz="4" w:space="0" w:color="FFFFFF"/>
            </w:tcBorders>
          </w:tcPr>
          <w:p w14:paraId="4E0D45A8" w14:textId="77777777" w:rsidR="00C825A0" w:rsidRDefault="00C825A0" w:rsidP="00C825A0">
            <w:r>
              <w:t>Liquidity</w:t>
            </w:r>
          </w:p>
        </w:tc>
        <w:tc>
          <w:tcPr>
            <w:tcW w:w="1569" w:type="dxa"/>
          </w:tcPr>
          <w:p w14:paraId="6E3610C0" w14:textId="77777777" w:rsidR="00C825A0" w:rsidRDefault="00C825A0" w:rsidP="00C825A0">
            <w:r>
              <w:t>1)Loan to Deposit Ratio</w:t>
            </w:r>
          </w:p>
        </w:tc>
        <w:tc>
          <w:tcPr>
            <w:tcW w:w="3056" w:type="dxa"/>
          </w:tcPr>
          <w:p w14:paraId="2B2D83F9" w14:textId="77777777" w:rsidR="00C825A0" w:rsidRDefault="001E2354" w:rsidP="00C825A0">
            <m:oMathPara>
              <m:oMath>
                <m:f>
                  <m:fPr>
                    <m:ctrlPr>
                      <w:rPr>
                        <w:rFonts w:ascii="Cambria Math" w:hAnsi="Cambria Math"/>
                        <w:i/>
                      </w:rPr>
                    </m:ctrlPr>
                  </m:fPr>
                  <m:num>
                    <m:r>
                      <w:rPr>
                        <w:rFonts w:ascii="Cambria Math" w:hAnsi="Cambria Math"/>
                      </w:rPr>
                      <m:t>32,568,452,654</m:t>
                    </m:r>
                  </m:num>
                  <m:den>
                    <m:r>
                      <w:rPr>
                        <w:rFonts w:ascii="Cambria Math" w:hAnsi="Cambria Math"/>
                      </w:rPr>
                      <m:t>28,815,424,409</m:t>
                    </m:r>
                  </m:den>
                </m:f>
              </m:oMath>
            </m:oMathPara>
          </w:p>
        </w:tc>
        <w:tc>
          <w:tcPr>
            <w:tcW w:w="1096" w:type="dxa"/>
          </w:tcPr>
          <w:p w14:paraId="0C2CA26E" w14:textId="77777777" w:rsidR="00C825A0" w:rsidRDefault="00C825A0" w:rsidP="00C825A0">
            <w:r>
              <w:t>113%</w:t>
            </w:r>
          </w:p>
        </w:tc>
        <w:tc>
          <w:tcPr>
            <w:tcW w:w="967" w:type="dxa"/>
          </w:tcPr>
          <w:p w14:paraId="27600791" w14:textId="77777777" w:rsidR="00C825A0" w:rsidRDefault="00C825A0" w:rsidP="00C825A0">
            <w:r>
              <w:t>Less than 100</w:t>
            </w:r>
          </w:p>
        </w:tc>
        <w:tc>
          <w:tcPr>
            <w:tcW w:w="1331" w:type="dxa"/>
            <w:tcBorders>
              <w:bottom w:val="single" w:sz="4" w:space="0" w:color="FFFFFF"/>
            </w:tcBorders>
          </w:tcPr>
          <w:p w14:paraId="2A0F0298" w14:textId="77777777" w:rsidR="00C825A0" w:rsidRDefault="00C825A0" w:rsidP="00C825A0">
            <w:r>
              <w:t>L</w:t>
            </w:r>
          </w:p>
        </w:tc>
      </w:tr>
      <w:tr w:rsidR="00C825A0" w14:paraId="58F6787A" w14:textId="77777777" w:rsidTr="00CD573C">
        <w:tc>
          <w:tcPr>
            <w:tcW w:w="1331" w:type="dxa"/>
            <w:tcBorders>
              <w:top w:val="single" w:sz="4" w:space="0" w:color="FFFFFF"/>
              <w:bottom w:val="single" w:sz="4" w:space="0" w:color="FFFFFF"/>
            </w:tcBorders>
          </w:tcPr>
          <w:p w14:paraId="574915B8" w14:textId="77777777" w:rsidR="00C825A0" w:rsidRDefault="00C825A0" w:rsidP="00C825A0"/>
        </w:tc>
        <w:tc>
          <w:tcPr>
            <w:tcW w:w="1569" w:type="dxa"/>
          </w:tcPr>
          <w:p w14:paraId="29D30AE9" w14:textId="77777777" w:rsidR="00C825A0" w:rsidRDefault="00C825A0" w:rsidP="00C825A0">
            <w:r>
              <w:t>2)Liquid Assets to Total Deposit Ratio</w:t>
            </w:r>
          </w:p>
        </w:tc>
        <w:tc>
          <w:tcPr>
            <w:tcW w:w="3056" w:type="dxa"/>
          </w:tcPr>
          <w:p w14:paraId="20566909" w14:textId="77777777" w:rsidR="00C825A0" w:rsidRDefault="001E2354" w:rsidP="00C825A0">
            <m:oMathPara>
              <m:oMath>
                <m:f>
                  <m:fPr>
                    <m:ctrlPr>
                      <w:rPr>
                        <w:rFonts w:ascii="Cambria Math" w:hAnsi="Cambria Math"/>
                        <w:i/>
                      </w:rPr>
                    </m:ctrlPr>
                  </m:fPr>
                  <m:num>
                    <m:r>
                      <w:rPr>
                        <w:rFonts w:ascii="Cambria Math" w:hAnsi="Cambria Math"/>
                      </w:rPr>
                      <m:t>3,711,269,000</m:t>
                    </m:r>
                  </m:num>
                  <m:den>
                    <m:r>
                      <w:rPr>
                        <w:rFonts w:ascii="Cambria Math" w:hAnsi="Cambria Math"/>
                      </w:rPr>
                      <m:t>28,815,424,409</m:t>
                    </m:r>
                  </m:den>
                </m:f>
              </m:oMath>
            </m:oMathPara>
          </w:p>
        </w:tc>
        <w:tc>
          <w:tcPr>
            <w:tcW w:w="1096" w:type="dxa"/>
          </w:tcPr>
          <w:p w14:paraId="2E083053" w14:textId="77777777" w:rsidR="00C825A0" w:rsidRDefault="00C825A0" w:rsidP="00C825A0">
            <w:r>
              <w:t>12.9%</w:t>
            </w:r>
          </w:p>
        </w:tc>
        <w:tc>
          <w:tcPr>
            <w:tcW w:w="967" w:type="dxa"/>
          </w:tcPr>
          <w:p w14:paraId="0B32A085" w14:textId="77777777" w:rsidR="00C825A0" w:rsidRDefault="00C825A0" w:rsidP="00C825A0">
            <w:r>
              <w:t>30%</w:t>
            </w:r>
          </w:p>
        </w:tc>
        <w:tc>
          <w:tcPr>
            <w:tcW w:w="1331" w:type="dxa"/>
            <w:tcBorders>
              <w:top w:val="single" w:sz="4" w:space="0" w:color="FFFFFF"/>
              <w:bottom w:val="single" w:sz="4" w:space="0" w:color="FFFFFF"/>
            </w:tcBorders>
          </w:tcPr>
          <w:p w14:paraId="3044C2EB" w14:textId="77777777" w:rsidR="00C825A0" w:rsidRDefault="00C825A0" w:rsidP="00C825A0"/>
        </w:tc>
      </w:tr>
      <w:tr w:rsidR="00C825A0" w14:paraId="26A0E297" w14:textId="77777777" w:rsidTr="00CD573C">
        <w:tc>
          <w:tcPr>
            <w:tcW w:w="1331" w:type="dxa"/>
            <w:tcBorders>
              <w:top w:val="single" w:sz="4" w:space="0" w:color="FFFFFF"/>
              <w:bottom w:val="single" w:sz="4" w:space="0" w:color="auto"/>
            </w:tcBorders>
          </w:tcPr>
          <w:p w14:paraId="0278C8A0" w14:textId="77777777" w:rsidR="00C825A0" w:rsidRDefault="00C825A0" w:rsidP="00C825A0"/>
        </w:tc>
        <w:tc>
          <w:tcPr>
            <w:tcW w:w="1569" w:type="dxa"/>
          </w:tcPr>
          <w:p w14:paraId="6EB54F9B" w14:textId="77777777" w:rsidR="00C825A0" w:rsidRDefault="00C825A0" w:rsidP="00C825A0">
            <w:r>
              <w:t>3)Earning Assets to Deposit Ratio</w:t>
            </w:r>
          </w:p>
        </w:tc>
        <w:tc>
          <w:tcPr>
            <w:tcW w:w="3056" w:type="dxa"/>
          </w:tcPr>
          <w:p w14:paraId="3CBBD0F7" w14:textId="77777777" w:rsidR="00C825A0" w:rsidRPr="00DC5EA8" w:rsidRDefault="001E2354" w:rsidP="00C825A0">
            <w:pPr>
              <w:rPr>
                <w:rFonts w:ascii="Calibri" w:eastAsia="Calibri" w:hAnsi="Calibri" w:cs="Times New Roman"/>
              </w:rPr>
            </w:pPr>
            <m:oMathPara>
              <m:oMath>
                <m:f>
                  <m:fPr>
                    <m:ctrlPr>
                      <w:rPr>
                        <w:rFonts w:ascii="Cambria Math" w:eastAsia="Calibri" w:hAnsi="Cambria Math" w:cs="Times New Roman"/>
                        <w:i/>
                      </w:rPr>
                    </m:ctrlPr>
                  </m:fPr>
                  <m:num>
                    <m:r>
                      <w:rPr>
                        <w:rFonts w:ascii="Cambria Math" w:eastAsia="Calibri" w:hAnsi="Cambria Math" w:cs="Times New Roman"/>
                      </w:rPr>
                      <m:t>43,550,937,207</m:t>
                    </m:r>
                  </m:num>
                  <m:den>
                    <m:r>
                      <w:rPr>
                        <w:rFonts w:ascii="Cambria Math" w:eastAsia="Calibri" w:hAnsi="Cambria Math" w:cs="Times New Roman"/>
                      </w:rPr>
                      <m:t>28,815,424,409</m:t>
                    </m:r>
                  </m:den>
                </m:f>
              </m:oMath>
            </m:oMathPara>
          </w:p>
        </w:tc>
        <w:tc>
          <w:tcPr>
            <w:tcW w:w="1096" w:type="dxa"/>
          </w:tcPr>
          <w:p w14:paraId="0C4C749E" w14:textId="77777777" w:rsidR="00C825A0" w:rsidRDefault="00C825A0" w:rsidP="00C825A0">
            <w:r>
              <w:t>151%</w:t>
            </w:r>
          </w:p>
        </w:tc>
        <w:tc>
          <w:tcPr>
            <w:tcW w:w="967" w:type="dxa"/>
          </w:tcPr>
          <w:p w14:paraId="6C227F8D" w14:textId="77777777" w:rsidR="00C825A0" w:rsidRDefault="00C825A0" w:rsidP="00C825A0">
            <w:r>
              <w:t>Higher is good</w:t>
            </w:r>
          </w:p>
        </w:tc>
        <w:tc>
          <w:tcPr>
            <w:tcW w:w="1331" w:type="dxa"/>
            <w:tcBorders>
              <w:top w:val="single" w:sz="4" w:space="0" w:color="FFFFFF"/>
              <w:bottom w:val="single" w:sz="4" w:space="0" w:color="auto"/>
            </w:tcBorders>
          </w:tcPr>
          <w:p w14:paraId="0284403C" w14:textId="77777777" w:rsidR="00C825A0" w:rsidRDefault="00C825A0" w:rsidP="00C825A0"/>
        </w:tc>
      </w:tr>
    </w:tbl>
    <w:p w14:paraId="18D095EA" w14:textId="1513E064" w:rsidR="007E6757" w:rsidRDefault="007E6757" w:rsidP="004F3DC8">
      <w:pPr>
        <w:spacing w:line="240" w:lineRule="auto"/>
        <w:jc w:val="both"/>
        <w:rPr>
          <w:rFonts w:ascii="Arial" w:hAnsi="Arial" w:cs="Arial"/>
          <w:sz w:val="56"/>
          <w:szCs w:val="56"/>
        </w:rPr>
      </w:pPr>
    </w:p>
    <w:p w14:paraId="36942084" w14:textId="77777777" w:rsidR="007E6757" w:rsidRDefault="007E6757" w:rsidP="004F3DC8">
      <w:pPr>
        <w:spacing w:line="240" w:lineRule="auto"/>
        <w:jc w:val="both"/>
        <w:rPr>
          <w:rFonts w:ascii="Arial" w:hAnsi="Arial" w:cs="Arial"/>
          <w:sz w:val="56"/>
          <w:szCs w:val="56"/>
        </w:rPr>
      </w:pPr>
    </w:p>
    <w:sectPr w:rsidR="007E6757" w:rsidSect="00ED6DBA">
      <w:footerReference w:type="first" r:id="rId7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64EC5" w14:textId="77777777" w:rsidR="00E72A99" w:rsidRDefault="00E72A99" w:rsidP="0014461F">
      <w:pPr>
        <w:spacing w:after="0" w:line="240" w:lineRule="auto"/>
      </w:pPr>
      <w:r>
        <w:separator/>
      </w:r>
    </w:p>
  </w:endnote>
  <w:endnote w:type="continuationSeparator" w:id="0">
    <w:p w14:paraId="029965AB" w14:textId="77777777" w:rsidR="00E72A99" w:rsidRDefault="00E72A99" w:rsidP="0014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Ink Free">
    <w:panose1 w:val="03080402000500000000"/>
    <w:charset w:val="00"/>
    <w:family w:val="script"/>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CD3CC" w14:textId="11F05A79" w:rsidR="001E2354" w:rsidRPr="0014461F" w:rsidRDefault="001E2354" w:rsidP="0014461F">
    <w:pPr>
      <w:pStyle w:val="Footer"/>
    </w:pPr>
    <w:r>
      <w:rPr>
        <w:noProof/>
      </w:rPr>
      <w:drawing>
        <wp:anchor distT="0" distB="0" distL="114300" distR="114300" simplePos="0" relativeHeight="251659264" behindDoc="1" locked="0" layoutInCell="1" allowOverlap="1" wp14:anchorId="02692089" wp14:editId="2FB96486">
          <wp:simplePos x="0" y="0"/>
          <wp:positionH relativeFrom="column">
            <wp:posOffset>-114300</wp:posOffset>
          </wp:positionH>
          <wp:positionV relativeFrom="page">
            <wp:posOffset>9420225</wp:posOffset>
          </wp:positionV>
          <wp:extent cx="781050" cy="520700"/>
          <wp:effectExtent l="0" t="0" r="0" b="0"/>
          <wp:wrapTight wrapText="bothSides">
            <wp:wrapPolygon edited="0">
              <wp:start x="0" y="0"/>
              <wp:lineTo x="0" y="20546"/>
              <wp:lineTo x="21073" y="20546"/>
              <wp:lineTo x="2107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520700"/>
                  </a:xfrm>
                  <a:prstGeom prst="rect">
                    <a:avLst/>
                  </a:prstGeom>
                  <a:noFill/>
                </pic:spPr>
              </pic:pic>
            </a:graphicData>
          </a:graphic>
        </wp:anchor>
      </w:drawing>
    </w:r>
    <w:r w:rsidRPr="0014461F">
      <w:rPr>
        <w:noProof/>
      </w:rPr>
      <w:drawing>
        <wp:anchor distT="0" distB="0" distL="114300" distR="114300" simplePos="0" relativeHeight="251658240" behindDoc="0" locked="0" layoutInCell="1" allowOverlap="1" wp14:anchorId="3A3246E4" wp14:editId="7F0A8427">
          <wp:simplePos x="0" y="0"/>
          <wp:positionH relativeFrom="page">
            <wp:posOffset>4390845</wp:posOffset>
          </wp:positionH>
          <wp:positionV relativeFrom="page">
            <wp:posOffset>8842075</wp:posOffset>
          </wp:positionV>
          <wp:extent cx="3374726" cy="16497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375062" cy="1649894"/>
                  </a:xfrm>
                  <a:prstGeom prst="rect">
                    <a:avLst/>
                  </a:prstGeom>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5070A" w14:textId="6A8E47E4" w:rsidR="001E2354" w:rsidRDefault="001E2354">
    <w:pPr>
      <w:pStyle w:val="Footer"/>
    </w:pPr>
    <w:r>
      <w:rPr>
        <w:noProof/>
      </w:rPr>
      <w:drawing>
        <wp:anchor distT="0" distB="0" distL="114300" distR="114300" simplePos="0" relativeHeight="251663360" behindDoc="1" locked="0" layoutInCell="1" allowOverlap="1" wp14:anchorId="6F68F295" wp14:editId="0B78DC2D">
          <wp:simplePos x="0" y="0"/>
          <wp:positionH relativeFrom="column">
            <wp:posOffset>-142875</wp:posOffset>
          </wp:positionH>
          <wp:positionV relativeFrom="page">
            <wp:posOffset>9382760</wp:posOffset>
          </wp:positionV>
          <wp:extent cx="781050" cy="520700"/>
          <wp:effectExtent l="0" t="0" r="0" b="0"/>
          <wp:wrapTight wrapText="bothSides">
            <wp:wrapPolygon edited="0">
              <wp:start x="0" y="0"/>
              <wp:lineTo x="0" y="20546"/>
              <wp:lineTo x="21073" y="20546"/>
              <wp:lineTo x="21073"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520700"/>
                  </a:xfrm>
                  <a:prstGeom prst="rect">
                    <a:avLst/>
                  </a:prstGeom>
                  <a:noFill/>
                </pic:spPr>
              </pic:pic>
            </a:graphicData>
          </a:graphic>
        </wp:anchor>
      </w:drawing>
    </w:r>
    <w:r w:rsidRPr="0014461F">
      <w:rPr>
        <w:noProof/>
      </w:rPr>
      <w:drawing>
        <wp:anchor distT="0" distB="0" distL="114300" distR="114300" simplePos="0" relativeHeight="251661312" behindDoc="0" locked="0" layoutInCell="1" allowOverlap="1" wp14:anchorId="3C9614E8" wp14:editId="3828E7B5">
          <wp:simplePos x="0" y="0"/>
          <wp:positionH relativeFrom="page">
            <wp:align>right</wp:align>
          </wp:positionH>
          <wp:positionV relativeFrom="page">
            <wp:posOffset>8792210</wp:posOffset>
          </wp:positionV>
          <wp:extent cx="3374726" cy="1649730"/>
          <wp:effectExtent l="0" t="0" r="0" b="762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374726" cy="16497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23A670" w14:textId="77777777" w:rsidR="00E72A99" w:rsidRDefault="00E72A99" w:rsidP="0014461F">
      <w:pPr>
        <w:spacing w:after="0" w:line="240" w:lineRule="auto"/>
      </w:pPr>
      <w:r>
        <w:separator/>
      </w:r>
    </w:p>
  </w:footnote>
  <w:footnote w:type="continuationSeparator" w:id="0">
    <w:p w14:paraId="3BD80D11" w14:textId="77777777" w:rsidR="00E72A99" w:rsidRDefault="00E72A99" w:rsidP="00144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947379"/>
      <w:docPartObj>
        <w:docPartGallery w:val="Page Numbers (Top of Page)"/>
        <w:docPartUnique/>
      </w:docPartObj>
    </w:sdtPr>
    <w:sdtContent>
      <w:p w14:paraId="0BF13700" w14:textId="5BC9B769" w:rsidR="001E2354" w:rsidRDefault="001E2354">
        <w:pPr>
          <w:pStyle w:val="Header"/>
          <w:ind w:right="-864"/>
          <w:jc w:val="right"/>
        </w:pPr>
        <w:r>
          <w:rPr>
            <w:noProof/>
          </w:rPr>
          <mc:AlternateContent>
            <mc:Choice Requires="wpg">
              <w:drawing>
                <wp:inline distT="0" distB="0" distL="0" distR="0" wp14:anchorId="6F8F2835" wp14:editId="0C639AE1">
                  <wp:extent cx="548640" cy="237490"/>
                  <wp:effectExtent l="9525" t="9525" r="13335" b="1016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40"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41"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42"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E44C6" w14:textId="77777777" w:rsidR="001E2354" w:rsidRDefault="001E2354">
                                <w:r>
                                  <w:fldChar w:fldCharType="begin"/>
                                </w:r>
                                <w:r>
                                  <w:instrText xml:space="preserve"> PAGE    \* MERGEFORMAT </w:instrText>
                                </w:r>
                                <w:r>
                                  <w:fldChar w:fldCharType="separate"/>
                                </w:r>
                                <w:r>
                                  <w:rPr>
                                    <w:b/>
                                    <w:bCs/>
                                    <w:noProof/>
                                    <w:color w:val="FFFFFF" w:themeColor="background1"/>
                                  </w:rPr>
                                  <w:t>2</w:t>
                                </w:r>
                                <w:r>
                                  <w:rPr>
                                    <w:b/>
                                    <w:bCs/>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6F8F2835" id="Group 39"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B8E44C6" w14:textId="77777777" w:rsidR="001E2354" w:rsidRDefault="001E2354">
                          <w:r>
                            <w:fldChar w:fldCharType="begin"/>
                          </w:r>
                          <w:r>
                            <w:instrText xml:space="preserve"> PAGE    \* MERGEFORMAT </w:instrText>
                          </w:r>
                          <w:r>
                            <w:fldChar w:fldCharType="separate"/>
                          </w:r>
                          <w:r>
                            <w:rPr>
                              <w:b/>
                              <w:bCs/>
                              <w:noProof/>
                              <w:color w:val="FFFFFF" w:themeColor="background1"/>
                            </w:rPr>
                            <w:t>2</w:t>
                          </w:r>
                          <w:r>
                            <w:rPr>
                              <w:b/>
                              <w:bCs/>
                              <w:noProof/>
                              <w:color w:val="FFFFFF" w:themeColor="background1"/>
                            </w:rPr>
                            <w:fldChar w:fldCharType="end"/>
                          </w:r>
                        </w:p>
                      </w:txbxContent>
                    </v:textbox>
                  </v:shape>
                  <w10:anchorlock/>
                </v:group>
              </w:pict>
            </mc:Fallback>
          </mc:AlternateContent>
        </w:r>
      </w:p>
    </w:sdtContent>
  </w:sdt>
  <w:p w14:paraId="7870AF26" w14:textId="012F791A" w:rsidR="001E2354" w:rsidRDefault="001E2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874142"/>
      <w:docPartObj>
        <w:docPartGallery w:val="Page Numbers (Top of Page)"/>
        <w:docPartUnique/>
      </w:docPartObj>
    </w:sdtPr>
    <w:sdtContent>
      <w:p w14:paraId="43B10C73" w14:textId="36B60EAB" w:rsidR="001E2354" w:rsidRDefault="001E2354">
        <w:pPr>
          <w:pStyle w:val="Header"/>
          <w:ind w:right="-864"/>
          <w:jc w:val="right"/>
        </w:pPr>
        <w:r>
          <w:rPr>
            <w:noProof/>
          </w:rPr>
          <mc:AlternateContent>
            <mc:Choice Requires="wpg">
              <w:drawing>
                <wp:inline distT="0" distB="0" distL="0" distR="0" wp14:anchorId="37FBE34F" wp14:editId="5C133871">
                  <wp:extent cx="548640" cy="237490"/>
                  <wp:effectExtent l="9525" t="9525" r="13335" b="1016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52"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53"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54"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3C3B1" w14:textId="77777777" w:rsidR="001E2354" w:rsidRPr="0024389F" w:rsidRDefault="001E2354">
                                <w:pPr>
                                  <w:rPr>
                                    <w:color w:val="000000" w:themeColor="text1"/>
                                  </w:rPr>
                                </w:pPr>
                                <w:r w:rsidRPr="0024389F">
                                  <w:rPr>
                                    <w:color w:val="000000" w:themeColor="text1"/>
                                  </w:rPr>
                                  <w:fldChar w:fldCharType="begin"/>
                                </w:r>
                                <w:r w:rsidRPr="0024389F">
                                  <w:rPr>
                                    <w:color w:val="000000" w:themeColor="text1"/>
                                  </w:rPr>
                                  <w:instrText xml:space="preserve"> PAGE    \* MERGEFORMAT </w:instrText>
                                </w:r>
                                <w:r w:rsidRPr="0024389F">
                                  <w:rPr>
                                    <w:color w:val="000000" w:themeColor="text1"/>
                                  </w:rPr>
                                  <w:fldChar w:fldCharType="separate"/>
                                </w:r>
                                <w:r w:rsidRPr="0024389F">
                                  <w:rPr>
                                    <w:b/>
                                    <w:bCs/>
                                    <w:noProof/>
                                    <w:color w:val="000000" w:themeColor="text1"/>
                                  </w:rPr>
                                  <w:t>2</w:t>
                                </w:r>
                                <w:r w:rsidRPr="0024389F">
                                  <w:rPr>
                                    <w:b/>
                                    <w:bCs/>
                                    <w:noProof/>
                                    <w:color w:val="000000" w:themeColor="text1"/>
                                  </w:rPr>
                                  <w:fldChar w:fldCharType="end"/>
                                </w:r>
                              </w:p>
                            </w:txbxContent>
                          </wps:txbx>
                          <wps:bodyPr rot="0" vert="horz" wrap="square" lIns="0" tIns="0" rIns="0" bIns="0" anchor="t" anchorCtr="0" upright="1">
                            <a:noAutofit/>
                          </wps:bodyPr>
                        </wps:wsp>
                      </wpg:wgp>
                    </a:graphicData>
                  </a:graphic>
                </wp:inline>
              </w:drawing>
            </mc:Choice>
            <mc:Fallback>
              <w:pict>
                <v:group w14:anchorId="37FBE34F" id="Group 51" o:spid="_x0000_s1030"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">
                  <v:roundrect id="AutoShape 42" o:spid="_x0000_s1031"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" strokecolor="#e4be84"/>
                  <v:roundrect id="AutoShape 43" o:spid="_x0000_s1032"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" fillcolor="#e4be84" strokecolor="#e4be84"/>
                  <v:shapetype id="_x0000_t202" coordsize="21600,21600" o:spt="202" path="m,l,21600r21600,l21600,xe">
                    <v:stroke joinstyle="miter"/>
                    <v:path gradientshapeok="t" o:connecttype="rect"/>
                  </v:shapetype>
                  <v:shape id="Text Box 44" o:spid="_x0000_s1033"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633C3B1" w14:textId="77777777" w:rsidR="001E2354" w:rsidRPr="0024389F" w:rsidRDefault="001E2354">
                          <w:pPr>
                            <w:rPr>
                              <w:color w:val="000000" w:themeColor="text1"/>
                            </w:rPr>
                          </w:pPr>
                          <w:r w:rsidRPr="0024389F">
                            <w:rPr>
                              <w:color w:val="000000" w:themeColor="text1"/>
                            </w:rPr>
                            <w:fldChar w:fldCharType="begin"/>
                          </w:r>
                          <w:r w:rsidRPr="0024389F">
                            <w:rPr>
                              <w:color w:val="000000" w:themeColor="text1"/>
                            </w:rPr>
                            <w:instrText xml:space="preserve"> PAGE    \* MERGEFORMAT </w:instrText>
                          </w:r>
                          <w:r w:rsidRPr="0024389F">
                            <w:rPr>
                              <w:color w:val="000000" w:themeColor="text1"/>
                            </w:rPr>
                            <w:fldChar w:fldCharType="separate"/>
                          </w:r>
                          <w:r w:rsidRPr="0024389F">
                            <w:rPr>
                              <w:b/>
                              <w:bCs/>
                              <w:noProof/>
                              <w:color w:val="000000" w:themeColor="text1"/>
                            </w:rPr>
                            <w:t>2</w:t>
                          </w:r>
                          <w:r w:rsidRPr="0024389F">
                            <w:rPr>
                              <w:b/>
                              <w:bCs/>
                              <w:noProof/>
                              <w:color w:val="000000" w:themeColor="text1"/>
                            </w:rPr>
                            <w:fldChar w:fldCharType="end"/>
                          </w:r>
                        </w:p>
                      </w:txbxContent>
                    </v:textbox>
                  </v:shape>
                  <w10:anchorlock/>
                </v:group>
              </w:pict>
            </mc:Fallback>
          </mc:AlternateContent>
        </w:r>
      </w:p>
    </w:sdtContent>
  </w:sdt>
  <w:p w14:paraId="21EAC7F9" w14:textId="77777777" w:rsidR="001E2354" w:rsidRDefault="001E2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FC021" w14:textId="1757CE58" w:rsidR="001E2354" w:rsidRDefault="001E2354">
    <w:pPr>
      <w:pStyle w:val="Header"/>
      <w:ind w:right="-864"/>
      <w:jc w:val="right"/>
    </w:pPr>
  </w:p>
  <w:p w14:paraId="147A9319" w14:textId="77777777" w:rsidR="001E2354" w:rsidRDefault="001E23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4999269"/>
      <w:docPartObj>
        <w:docPartGallery w:val="Page Numbers (Top of Page)"/>
        <w:docPartUnique/>
      </w:docPartObj>
    </w:sdtPr>
    <w:sdtContent>
      <w:p w14:paraId="54C21F7D" w14:textId="2DD4F9A1" w:rsidR="001E2354" w:rsidRDefault="001E2354">
        <w:pPr>
          <w:pStyle w:val="Header"/>
          <w:ind w:right="-864"/>
          <w:jc w:val="right"/>
        </w:pPr>
        <w:r>
          <w:rPr>
            <w:noProof/>
          </w:rPr>
          <mc:AlternateContent>
            <mc:Choice Requires="wpg">
              <w:drawing>
                <wp:inline distT="0" distB="0" distL="0" distR="0" wp14:anchorId="1E93BB2C" wp14:editId="21615D8C">
                  <wp:extent cx="548640" cy="237490"/>
                  <wp:effectExtent l="9525" t="9525" r="13335" b="1016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48"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49"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50"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BD4DD" w14:textId="77777777" w:rsidR="001E2354" w:rsidRPr="000F2060" w:rsidRDefault="001E2354">
                                <w:r w:rsidRPr="000F2060">
                                  <w:fldChar w:fldCharType="begin"/>
                                </w:r>
                                <w:r w:rsidRPr="000F2060">
                                  <w:instrText xml:space="preserve"> PAGE    \* MERGEFORMAT </w:instrText>
                                </w:r>
                                <w:r w:rsidRPr="000F2060">
                                  <w:fldChar w:fldCharType="separate"/>
                                </w:r>
                                <w:r w:rsidRPr="000F2060">
                                  <w:rPr>
                                    <w:b/>
                                    <w:bCs/>
                                    <w:noProof/>
                                  </w:rPr>
                                  <w:t>2</w:t>
                                </w:r>
                                <w:r w:rsidRPr="000F2060">
                                  <w:rPr>
                                    <w:b/>
                                    <w:bCs/>
                                    <w:noProof/>
                                  </w:rPr>
                                  <w:fldChar w:fldCharType="end"/>
                                </w:r>
                              </w:p>
                            </w:txbxContent>
                          </wps:txbx>
                          <wps:bodyPr rot="0" vert="horz" wrap="square" lIns="0" tIns="0" rIns="0" bIns="0" anchor="t" anchorCtr="0" upright="1">
                            <a:noAutofit/>
                          </wps:bodyPr>
                        </wps:wsp>
                      </wpg:wgp>
                    </a:graphicData>
                  </a:graphic>
                </wp:inline>
              </w:drawing>
            </mc:Choice>
            <mc:Fallback>
              <w:pict>
                <v:group w14:anchorId="1E93BB2C" id="Group 47" o:spid="_x0000_s1034"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">
                  <v:roundrect id="AutoShape 42" o:spid="_x0000_s1035"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" strokecolor="#e4be84"/>
                  <v:roundrect id="AutoShape 43" o:spid="_x0000_s1036"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" fillcolor="#e4be84" strokecolor="#e4be84"/>
                  <v:shapetype id="_x0000_t202" coordsize="21600,21600" o:spt="202" path="m,l,21600r21600,l21600,xe">
                    <v:stroke joinstyle="miter"/>
                    <v:path gradientshapeok="t" o:connecttype="rect"/>
                  </v:shapetype>
                  <v:shape id="Text Box 44" o:spid="_x0000_s1037"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661BD4DD" w14:textId="77777777" w:rsidR="001E2354" w:rsidRPr="000F2060" w:rsidRDefault="001E2354">
                          <w:r w:rsidRPr="000F2060">
                            <w:fldChar w:fldCharType="begin"/>
                          </w:r>
                          <w:r w:rsidRPr="000F2060">
                            <w:instrText xml:space="preserve"> PAGE    \* MERGEFORMAT </w:instrText>
                          </w:r>
                          <w:r w:rsidRPr="000F2060">
                            <w:fldChar w:fldCharType="separate"/>
                          </w:r>
                          <w:r w:rsidRPr="000F2060">
                            <w:rPr>
                              <w:b/>
                              <w:bCs/>
                              <w:noProof/>
                            </w:rPr>
                            <w:t>2</w:t>
                          </w:r>
                          <w:r w:rsidRPr="000F2060">
                            <w:rPr>
                              <w:b/>
                              <w:bCs/>
                              <w:noProof/>
                            </w:rPr>
                            <w:fldChar w:fldCharType="end"/>
                          </w:r>
                        </w:p>
                      </w:txbxContent>
                    </v:textbox>
                  </v:shape>
                  <w10:anchorlock/>
                </v:group>
              </w:pict>
            </mc:Fallback>
          </mc:AlternateContent>
        </w:r>
      </w:p>
    </w:sdtContent>
  </w:sdt>
  <w:p w14:paraId="13B20176" w14:textId="77777777" w:rsidR="001E2354" w:rsidRDefault="001E2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D5F0B"/>
    <w:multiLevelType w:val="hybridMultilevel"/>
    <w:tmpl w:val="5718A600"/>
    <w:lvl w:ilvl="0" w:tplc="30245ACA">
      <w:start w:val="1"/>
      <w:numFmt w:val="bullet"/>
      <w:lvlText w:val="-"/>
      <w:lvlJc w:val="left"/>
      <w:pPr>
        <w:ind w:left="420" w:hanging="360"/>
      </w:pPr>
      <w:rPr>
        <w:rFonts w:ascii="Arial" w:eastAsiaTheme="minorHAnsi" w:hAnsi="Arial" w:cs="Arial"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6C13D7A"/>
    <w:multiLevelType w:val="hybridMultilevel"/>
    <w:tmpl w:val="AFBC6E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6F0CE5"/>
    <w:multiLevelType w:val="hybridMultilevel"/>
    <w:tmpl w:val="308255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C5974"/>
    <w:multiLevelType w:val="hybridMultilevel"/>
    <w:tmpl w:val="9A8C74C2"/>
    <w:lvl w:ilvl="0" w:tplc="C4B0439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186C88"/>
    <w:multiLevelType w:val="hybridMultilevel"/>
    <w:tmpl w:val="E918E30C"/>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7285D1F"/>
    <w:multiLevelType w:val="hybridMultilevel"/>
    <w:tmpl w:val="ACA6D8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40C5F55"/>
    <w:multiLevelType w:val="hybridMultilevel"/>
    <w:tmpl w:val="FA983AB8"/>
    <w:lvl w:ilvl="0" w:tplc="D74879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A15A9"/>
    <w:multiLevelType w:val="hybridMultilevel"/>
    <w:tmpl w:val="77C2B5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6B072A"/>
    <w:multiLevelType w:val="hybridMultilevel"/>
    <w:tmpl w:val="4A3EC4B2"/>
    <w:lvl w:ilvl="0" w:tplc="BCB0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105C0D"/>
    <w:multiLevelType w:val="hybridMultilevel"/>
    <w:tmpl w:val="FFBC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5237CD"/>
    <w:multiLevelType w:val="hybridMultilevel"/>
    <w:tmpl w:val="9C6C4B42"/>
    <w:lvl w:ilvl="0" w:tplc="C30AE5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574CE8"/>
    <w:multiLevelType w:val="hybridMultilevel"/>
    <w:tmpl w:val="A8F8A62A"/>
    <w:lvl w:ilvl="0" w:tplc="60561C36">
      <w:start w:val="1"/>
      <w:numFmt w:val="decimal"/>
      <w:lvlText w:val="%1."/>
      <w:lvlJc w:val="left"/>
      <w:pPr>
        <w:ind w:left="720" w:hanging="360"/>
      </w:pPr>
      <w:rPr>
        <w:rFonts w:hint="default"/>
        <w:b/>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5605EB"/>
    <w:multiLevelType w:val="hybridMultilevel"/>
    <w:tmpl w:val="50A4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1F0701"/>
    <w:multiLevelType w:val="hybridMultilevel"/>
    <w:tmpl w:val="BEDC78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74132"/>
    <w:multiLevelType w:val="hybridMultilevel"/>
    <w:tmpl w:val="1376E2FE"/>
    <w:lvl w:ilvl="0" w:tplc="5786048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871C9B"/>
    <w:multiLevelType w:val="hybridMultilevel"/>
    <w:tmpl w:val="D16A7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15"/>
  </w:num>
  <w:num w:numId="5">
    <w:abstractNumId w:val="2"/>
  </w:num>
  <w:num w:numId="6">
    <w:abstractNumId w:val="12"/>
  </w:num>
  <w:num w:numId="7">
    <w:abstractNumId w:val="1"/>
  </w:num>
  <w:num w:numId="8">
    <w:abstractNumId w:val="9"/>
  </w:num>
  <w:num w:numId="9">
    <w:abstractNumId w:val="0"/>
  </w:num>
  <w:num w:numId="10">
    <w:abstractNumId w:val="14"/>
  </w:num>
  <w:num w:numId="11">
    <w:abstractNumId w:val="4"/>
  </w:num>
  <w:num w:numId="12">
    <w:abstractNumId w:val="13"/>
  </w:num>
  <w:num w:numId="13">
    <w:abstractNumId w:val="11"/>
  </w:num>
  <w:num w:numId="14">
    <w:abstractNumId w:val="3"/>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031"/>
    <w:rsid w:val="00004326"/>
    <w:rsid w:val="000074EB"/>
    <w:rsid w:val="000322DF"/>
    <w:rsid w:val="00033566"/>
    <w:rsid w:val="00040DC0"/>
    <w:rsid w:val="00041721"/>
    <w:rsid w:val="00056176"/>
    <w:rsid w:val="00063E36"/>
    <w:rsid w:val="00064D9C"/>
    <w:rsid w:val="00065ED2"/>
    <w:rsid w:val="00073E8E"/>
    <w:rsid w:val="0007432B"/>
    <w:rsid w:val="00075076"/>
    <w:rsid w:val="00075B50"/>
    <w:rsid w:val="00086849"/>
    <w:rsid w:val="00087CD6"/>
    <w:rsid w:val="000951B8"/>
    <w:rsid w:val="000A4053"/>
    <w:rsid w:val="000B3554"/>
    <w:rsid w:val="000C5989"/>
    <w:rsid w:val="000C7508"/>
    <w:rsid w:val="000D341D"/>
    <w:rsid w:val="000D36B6"/>
    <w:rsid w:val="000D493B"/>
    <w:rsid w:val="000D5CA9"/>
    <w:rsid w:val="000E32D1"/>
    <w:rsid w:val="000E32D8"/>
    <w:rsid w:val="000F2060"/>
    <w:rsid w:val="000F243C"/>
    <w:rsid w:val="000F614C"/>
    <w:rsid w:val="00103931"/>
    <w:rsid w:val="00105D8B"/>
    <w:rsid w:val="00111395"/>
    <w:rsid w:val="001205E0"/>
    <w:rsid w:val="00123F6A"/>
    <w:rsid w:val="00130E1C"/>
    <w:rsid w:val="00131EEF"/>
    <w:rsid w:val="0013404A"/>
    <w:rsid w:val="0013508C"/>
    <w:rsid w:val="0013783F"/>
    <w:rsid w:val="001445A3"/>
    <w:rsid w:val="0014461F"/>
    <w:rsid w:val="00145BC9"/>
    <w:rsid w:val="0014667E"/>
    <w:rsid w:val="00157441"/>
    <w:rsid w:val="00162653"/>
    <w:rsid w:val="001651A6"/>
    <w:rsid w:val="00171E11"/>
    <w:rsid w:val="001728CB"/>
    <w:rsid w:val="00174501"/>
    <w:rsid w:val="001751CE"/>
    <w:rsid w:val="00180AA3"/>
    <w:rsid w:val="00181C3A"/>
    <w:rsid w:val="00183930"/>
    <w:rsid w:val="001849DF"/>
    <w:rsid w:val="00186415"/>
    <w:rsid w:val="00194220"/>
    <w:rsid w:val="00195076"/>
    <w:rsid w:val="00195141"/>
    <w:rsid w:val="001B27FD"/>
    <w:rsid w:val="001B4CF1"/>
    <w:rsid w:val="001C2296"/>
    <w:rsid w:val="001C4B68"/>
    <w:rsid w:val="001D269F"/>
    <w:rsid w:val="001E2354"/>
    <w:rsid w:val="001E3999"/>
    <w:rsid w:val="001E476A"/>
    <w:rsid w:val="001F0015"/>
    <w:rsid w:val="001F12F5"/>
    <w:rsid w:val="002024C9"/>
    <w:rsid w:val="0021174A"/>
    <w:rsid w:val="00215CC7"/>
    <w:rsid w:val="002162D2"/>
    <w:rsid w:val="002167BD"/>
    <w:rsid w:val="002204F9"/>
    <w:rsid w:val="002276A1"/>
    <w:rsid w:val="0023344A"/>
    <w:rsid w:val="002347C3"/>
    <w:rsid w:val="0024074F"/>
    <w:rsid w:val="0024389F"/>
    <w:rsid w:val="002466B0"/>
    <w:rsid w:val="002474C0"/>
    <w:rsid w:val="002605C8"/>
    <w:rsid w:val="00262AD5"/>
    <w:rsid w:val="00265C26"/>
    <w:rsid w:val="00266473"/>
    <w:rsid w:val="0026709C"/>
    <w:rsid w:val="00275650"/>
    <w:rsid w:val="0028242F"/>
    <w:rsid w:val="0029044B"/>
    <w:rsid w:val="00294F79"/>
    <w:rsid w:val="00296DBB"/>
    <w:rsid w:val="002A341F"/>
    <w:rsid w:val="002A7034"/>
    <w:rsid w:val="002A709A"/>
    <w:rsid w:val="002A712F"/>
    <w:rsid w:val="002A7858"/>
    <w:rsid w:val="002C300B"/>
    <w:rsid w:val="002C735E"/>
    <w:rsid w:val="002C7552"/>
    <w:rsid w:val="002D03FB"/>
    <w:rsid w:val="002D5D27"/>
    <w:rsid w:val="002E2CF6"/>
    <w:rsid w:val="002E3077"/>
    <w:rsid w:val="002E5A34"/>
    <w:rsid w:val="002F15AD"/>
    <w:rsid w:val="002F366F"/>
    <w:rsid w:val="002F3CDD"/>
    <w:rsid w:val="002F7B0A"/>
    <w:rsid w:val="0030314B"/>
    <w:rsid w:val="0030668E"/>
    <w:rsid w:val="00312A50"/>
    <w:rsid w:val="003130D1"/>
    <w:rsid w:val="0031477B"/>
    <w:rsid w:val="0031673A"/>
    <w:rsid w:val="003172C6"/>
    <w:rsid w:val="00321F67"/>
    <w:rsid w:val="0032307C"/>
    <w:rsid w:val="00333ACB"/>
    <w:rsid w:val="00333FA8"/>
    <w:rsid w:val="00334868"/>
    <w:rsid w:val="00335009"/>
    <w:rsid w:val="0035042A"/>
    <w:rsid w:val="00354D46"/>
    <w:rsid w:val="00355C61"/>
    <w:rsid w:val="0035634A"/>
    <w:rsid w:val="00361899"/>
    <w:rsid w:val="00361FEA"/>
    <w:rsid w:val="00364FC2"/>
    <w:rsid w:val="003717C3"/>
    <w:rsid w:val="00373277"/>
    <w:rsid w:val="003758B5"/>
    <w:rsid w:val="003771C9"/>
    <w:rsid w:val="0038130D"/>
    <w:rsid w:val="00390C2D"/>
    <w:rsid w:val="00392B71"/>
    <w:rsid w:val="00395F78"/>
    <w:rsid w:val="00397B8E"/>
    <w:rsid w:val="003A4441"/>
    <w:rsid w:val="003B6690"/>
    <w:rsid w:val="003C0A45"/>
    <w:rsid w:val="003C5052"/>
    <w:rsid w:val="003C65AA"/>
    <w:rsid w:val="003D1F15"/>
    <w:rsid w:val="003D2BDA"/>
    <w:rsid w:val="003E2641"/>
    <w:rsid w:val="003E4693"/>
    <w:rsid w:val="003E69C2"/>
    <w:rsid w:val="003F0EAE"/>
    <w:rsid w:val="003F6252"/>
    <w:rsid w:val="003F7D62"/>
    <w:rsid w:val="004006DE"/>
    <w:rsid w:val="00405B9D"/>
    <w:rsid w:val="00405BE7"/>
    <w:rsid w:val="00412382"/>
    <w:rsid w:val="0041455D"/>
    <w:rsid w:val="004238C7"/>
    <w:rsid w:val="00425755"/>
    <w:rsid w:val="004261D8"/>
    <w:rsid w:val="004422F9"/>
    <w:rsid w:val="004429FC"/>
    <w:rsid w:val="00453416"/>
    <w:rsid w:val="0046003F"/>
    <w:rsid w:val="00464104"/>
    <w:rsid w:val="004775A7"/>
    <w:rsid w:val="0048115E"/>
    <w:rsid w:val="00485347"/>
    <w:rsid w:val="004A421D"/>
    <w:rsid w:val="004A71EC"/>
    <w:rsid w:val="004B2BD4"/>
    <w:rsid w:val="004C2497"/>
    <w:rsid w:val="004C31C0"/>
    <w:rsid w:val="004C3576"/>
    <w:rsid w:val="004C5B39"/>
    <w:rsid w:val="004D1BBD"/>
    <w:rsid w:val="004D6335"/>
    <w:rsid w:val="004D6445"/>
    <w:rsid w:val="004D7C14"/>
    <w:rsid w:val="004E21E4"/>
    <w:rsid w:val="004E34B0"/>
    <w:rsid w:val="004F265F"/>
    <w:rsid w:val="004F3DC8"/>
    <w:rsid w:val="005052AA"/>
    <w:rsid w:val="00514EC8"/>
    <w:rsid w:val="00515C17"/>
    <w:rsid w:val="005266A9"/>
    <w:rsid w:val="00533F80"/>
    <w:rsid w:val="005344C0"/>
    <w:rsid w:val="00534FC0"/>
    <w:rsid w:val="00535AC0"/>
    <w:rsid w:val="00536A10"/>
    <w:rsid w:val="00540D81"/>
    <w:rsid w:val="0054715A"/>
    <w:rsid w:val="00551490"/>
    <w:rsid w:val="00561803"/>
    <w:rsid w:val="00565EDF"/>
    <w:rsid w:val="005666F8"/>
    <w:rsid w:val="0057769E"/>
    <w:rsid w:val="00581CA6"/>
    <w:rsid w:val="00584200"/>
    <w:rsid w:val="00585D11"/>
    <w:rsid w:val="00585EC5"/>
    <w:rsid w:val="0059126E"/>
    <w:rsid w:val="005959E7"/>
    <w:rsid w:val="005A3F3B"/>
    <w:rsid w:val="005C4C00"/>
    <w:rsid w:val="005C59FE"/>
    <w:rsid w:val="005D21C4"/>
    <w:rsid w:val="005D33E7"/>
    <w:rsid w:val="005D7D8A"/>
    <w:rsid w:val="005D7F54"/>
    <w:rsid w:val="005E15F0"/>
    <w:rsid w:val="005F483F"/>
    <w:rsid w:val="00603603"/>
    <w:rsid w:val="00603AF4"/>
    <w:rsid w:val="00606AB8"/>
    <w:rsid w:val="00625606"/>
    <w:rsid w:val="00625A5E"/>
    <w:rsid w:val="00626839"/>
    <w:rsid w:val="00632CCD"/>
    <w:rsid w:val="00643344"/>
    <w:rsid w:val="00643A59"/>
    <w:rsid w:val="00651F0C"/>
    <w:rsid w:val="00662048"/>
    <w:rsid w:val="00665A68"/>
    <w:rsid w:val="00667031"/>
    <w:rsid w:val="00670193"/>
    <w:rsid w:val="006708C2"/>
    <w:rsid w:val="00670F02"/>
    <w:rsid w:val="00684C7B"/>
    <w:rsid w:val="00687E66"/>
    <w:rsid w:val="00691700"/>
    <w:rsid w:val="00696A0B"/>
    <w:rsid w:val="006B2367"/>
    <w:rsid w:val="006B39EB"/>
    <w:rsid w:val="006B64CE"/>
    <w:rsid w:val="006B72A7"/>
    <w:rsid w:val="006D0CC0"/>
    <w:rsid w:val="006D1D3F"/>
    <w:rsid w:val="006D2D5C"/>
    <w:rsid w:val="006D2FBA"/>
    <w:rsid w:val="006D6368"/>
    <w:rsid w:val="006E3A05"/>
    <w:rsid w:val="006F3695"/>
    <w:rsid w:val="006F50C3"/>
    <w:rsid w:val="006F6528"/>
    <w:rsid w:val="00700CF0"/>
    <w:rsid w:val="00703271"/>
    <w:rsid w:val="00706F8D"/>
    <w:rsid w:val="007168EF"/>
    <w:rsid w:val="007263FE"/>
    <w:rsid w:val="00736EB2"/>
    <w:rsid w:val="0076782A"/>
    <w:rsid w:val="007770AA"/>
    <w:rsid w:val="00784E14"/>
    <w:rsid w:val="0078649C"/>
    <w:rsid w:val="007959D3"/>
    <w:rsid w:val="007A0421"/>
    <w:rsid w:val="007A0C05"/>
    <w:rsid w:val="007A0CCB"/>
    <w:rsid w:val="007A3CB3"/>
    <w:rsid w:val="007A4031"/>
    <w:rsid w:val="007B1505"/>
    <w:rsid w:val="007B1E97"/>
    <w:rsid w:val="007B2D0E"/>
    <w:rsid w:val="007B42DD"/>
    <w:rsid w:val="007C3E03"/>
    <w:rsid w:val="007D20BE"/>
    <w:rsid w:val="007D2190"/>
    <w:rsid w:val="007D44D3"/>
    <w:rsid w:val="007D5C17"/>
    <w:rsid w:val="007D6E33"/>
    <w:rsid w:val="007D7E6B"/>
    <w:rsid w:val="007E487E"/>
    <w:rsid w:val="007E6757"/>
    <w:rsid w:val="007E6DD0"/>
    <w:rsid w:val="007F243D"/>
    <w:rsid w:val="007F486F"/>
    <w:rsid w:val="008003D2"/>
    <w:rsid w:val="00800F61"/>
    <w:rsid w:val="00802F36"/>
    <w:rsid w:val="00804AE4"/>
    <w:rsid w:val="008239B1"/>
    <w:rsid w:val="008335DA"/>
    <w:rsid w:val="00833CCC"/>
    <w:rsid w:val="00841553"/>
    <w:rsid w:val="0085695C"/>
    <w:rsid w:val="00857373"/>
    <w:rsid w:val="0086351A"/>
    <w:rsid w:val="00866AC7"/>
    <w:rsid w:val="00867FDD"/>
    <w:rsid w:val="00870F90"/>
    <w:rsid w:val="00871921"/>
    <w:rsid w:val="00881057"/>
    <w:rsid w:val="008B1765"/>
    <w:rsid w:val="008B2075"/>
    <w:rsid w:val="008B288A"/>
    <w:rsid w:val="008C3E1F"/>
    <w:rsid w:val="008D4708"/>
    <w:rsid w:val="008F2BAC"/>
    <w:rsid w:val="008F60D0"/>
    <w:rsid w:val="00902261"/>
    <w:rsid w:val="00903BD7"/>
    <w:rsid w:val="00905F6F"/>
    <w:rsid w:val="009077C3"/>
    <w:rsid w:val="0091211D"/>
    <w:rsid w:val="009128A2"/>
    <w:rsid w:val="00931C15"/>
    <w:rsid w:val="0093208E"/>
    <w:rsid w:val="00950733"/>
    <w:rsid w:val="00972388"/>
    <w:rsid w:val="00973B88"/>
    <w:rsid w:val="00973BF1"/>
    <w:rsid w:val="00983AC2"/>
    <w:rsid w:val="009A23BF"/>
    <w:rsid w:val="009A480E"/>
    <w:rsid w:val="009A4AAA"/>
    <w:rsid w:val="009B25DA"/>
    <w:rsid w:val="009B619E"/>
    <w:rsid w:val="009C5AD2"/>
    <w:rsid w:val="009C67A5"/>
    <w:rsid w:val="009C7CED"/>
    <w:rsid w:val="009D0BCF"/>
    <w:rsid w:val="009D55D3"/>
    <w:rsid w:val="009E29D2"/>
    <w:rsid w:val="009E6D3A"/>
    <w:rsid w:val="009E73FD"/>
    <w:rsid w:val="009F20A8"/>
    <w:rsid w:val="009F5F54"/>
    <w:rsid w:val="00A17591"/>
    <w:rsid w:val="00A3307B"/>
    <w:rsid w:val="00A35DA4"/>
    <w:rsid w:val="00A376E2"/>
    <w:rsid w:val="00A41DAE"/>
    <w:rsid w:val="00A457FE"/>
    <w:rsid w:val="00A45D77"/>
    <w:rsid w:val="00A60A6F"/>
    <w:rsid w:val="00A64DF0"/>
    <w:rsid w:val="00A730FC"/>
    <w:rsid w:val="00A80953"/>
    <w:rsid w:val="00A8212B"/>
    <w:rsid w:val="00A84FCE"/>
    <w:rsid w:val="00A87143"/>
    <w:rsid w:val="00A87527"/>
    <w:rsid w:val="00AA2A84"/>
    <w:rsid w:val="00AA4044"/>
    <w:rsid w:val="00AA7442"/>
    <w:rsid w:val="00AA79AD"/>
    <w:rsid w:val="00AB57D7"/>
    <w:rsid w:val="00AB703D"/>
    <w:rsid w:val="00AC7E3A"/>
    <w:rsid w:val="00AD6D6A"/>
    <w:rsid w:val="00AE3978"/>
    <w:rsid w:val="00AE7DA4"/>
    <w:rsid w:val="00AF4A2F"/>
    <w:rsid w:val="00B007F4"/>
    <w:rsid w:val="00B03328"/>
    <w:rsid w:val="00B05713"/>
    <w:rsid w:val="00B23201"/>
    <w:rsid w:val="00B24C8A"/>
    <w:rsid w:val="00B24F29"/>
    <w:rsid w:val="00B26E7C"/>
    <w:rsid w:val="00B2757E"/>
    <w:rsid w:val="00B32371"/>
    <w:rsid w:val="00B351B8"/>
    <w:rsid w:val="00B42CF7"/>
    <w:rsid w:val="00B44426"/>
    <w:rsid w:val="00B45D25"/>
    <w:rsid w:val="00B500BB"/>
    <w:rsid w:val="00B52958"/>
    <w:rsid w:val="00B56E1D"/>
    <w:rsid w:val="00B6661A"/>
    <w:rsid w:val="00B763A6"/>
    <w:rsid w:val="00B76C03"/>
    <w:rsid w:val="00B80463"/>
    <w:rsid w:val="00BA09E6"/>
    <w:rsid w:val="00BA1DF2"/>
    <w:rsid w:val="00BA4BAE"/>
    <w:rsid w:val="00BA7B57"/>
    <w:rsid w:val="00BB021C"/>
    <w:rsid w:val="00BB3BF6"/>
    <w:rsid w:val="00BC1B86"/>
    <w:rsid w:val="00BC3CF0"/>
    <w:rsid w:val="00BC3D25"/>
    <w:rsid w:val="00BC41C5"/>
    <w:rsid w:val="00BD4EBA"/>
    <w:rsid w:val="00BE2980"/>
    <w:rsid w:val="00BE59C9"/>
    <w:rsid w:val="00BF742C"/>
    <w:rsid w:val="00BF762B"/>
    <w:rsid w:val="00C01C3E"/>
    <w:rsid w:val="00C01DAF"/>
    <w:rsid w:val="00C03E9E"/>
    <w:rsid w:val="00C12EF7"/>
    <w:rsid w:val="00C13247"/>
    <w:rsid w:val="00C14D56"/>
    <w:rsid w:val="00C15143"/>
    <w:rsid w:val="00C16B0C"/>
    <w:rsid w:val="00C27D92"/>
    <w:rsid w:val="00C30C1D"/>
    <w:rsid w:val="00C31A9C"/>
    <w:rsid w:val="00C36301"/>
    <w:rsid w:val="00C47F83"/>
    <w:rsid w:val="00C51432"/>
    <w:rsid w:val="00C539F5"/>
    <w:rsid w:val="00C543DE"/>
    <w:rsid w:val="00C546B0"/>
    <w:rsid w:val="00C57209"/>
    <w:rsid w:val="00C62A3E"/>
    <w:rsid w:val="00C636B1"/>
    <w:rsid w:val="00C744B4"/>
    <w:rsid w:val="00C74EC3"/>
    <w:rsid w:val="00C825A0"/>
    <w:rsid w:val="00C851C8"/>
    <w:rsid w:val="00C92690"/>
    <w:rsid w:val="00C941D2"/>
    <w:rsid w:val="00CA02F9"/>
    <w:rsid w:val="00CB2427"/>
    <w:rsid w:val="00CB4978"/>
    <w:rsid w:val="00CD129C"/>
    <w:rsid w:val="00CD2354"/>
    <w:rsid w:val="00CD573C"/>
    <w:rsid w:val="00CE4984"/>
    <w:rsid w:val="00CF145C"/>
    <w:rsid w:val="00CF5DD2"/>
    <w:rsid w:val="00D0272A"/>
    <w:rsid w:val="00D076A5"/>
    <w:rsid w:val="00D13437"/>
    <w:rsid w:val="00D16ADB"/>
    <w:rsid w:val="00D17D7B"/>
    <w:rsid w:val="00D20393"/>
    <w:rsid w:val="00D24FFE"/>
    <w:rsid w:val="00D25AC1"/>
    <w:rsid w:val="00D307AC"/>
    <w:rsid w:val="00D34809"/>
    <w:rsid w:val="00D3618B"/>
    <w:rsid w:val="00D3636A"/>
    <w:rsid w:val="00D3730A"/>
    <w:rsid w:val="00D461CB"/>
    <w:rsid w:val="00D5130D"/>
    <w:rsid w:val="00D566F6"/>
    <w:rsid w:val="00D60D4E"/>
    <w:rsid w:val="00D63ECB"/>
    <w:rsid w:val="00D66EB2"/>
    <w:rsid w:val="00D7169D"/>
    <w:rsid w:val="00D71ABA"/>
    <w:rsid w:val="00D84725"/>
    <w:rsid w:val="00DA5A43"/>
    <w:rsid w:val="00DB1030"/>
    <w:rsid w:val="00DB3619"/>
    <w:rsid w:val="00DB4E2E"/>
    <w:rsid w:val="00DB76DA"/>
    <w:rsid w:val="00DC36CA"/>
    <w:rsid w:val="00DC7D0D"/>
    <w:rsid w:val="00DD0211"/>
    <w:rsid w:val="00DD3F20"/>
    <w:rsid w:val="00DD494E"/>
    <w:rsid w:val="00DD4E32"/>
    <w:rsid w:val="00DD5270"/>
    <w:rsid w:val="00DD6ABB"/>
    <w:rsid w:val="00DE15F2"/>
    <w:rsid w:val="00DE5FDE"/>
    <w:rsid w:val="00DE67F9"/>
    <w:rsid w:val="00DF2896"/>
    <w:rsid w:val="00DF4236"/>
    <w:rsid w:val="00DF6210"/>
    <w:rsid w:val="00DF69E0"/>
    <w:rsid w:val="00DF7F65"/>
    <w:rsid w:val="00E017A7"/>
    <w:rsid w:val="00E03508"/>
    <w:rsid w:val="00E03D36"/>
    <w:rsid w:val="00E04374"/>
    <w:rsid w:val="00E0659D"/>
    <w:rsid w:val="00E06D56"/>
    <w:rsid w:val="00E12D2A"/>
    <w:rsid w:val="00E20540"/>
    <w:rsid w:val="00E21031"/>
    <w:rsid w:val="00E234ED"/>
    <w:rsid w:val="00E23C17"/>
    <w:rsid w:val="00E27FCB"/>
    <w:rsid w:val="00E301C1"/>
    <w:rsid w:val="00E3182E"/>
    <w:rsid w:val="00E31D75"/>
    <w:rsid w:val="00E33604"/>
    <w:rsid w:val="00E365B8"/>
    <w:rsid w:val="00E448B6"/>
    <w:rsid w:val="00E4715A"/>
    <w:rsid w:val="00E516BF"/>
    <w:rsid w:val="00E5595D"/>
    <w:rsid w:val="00E55AC2"/>
    <w:rsid w:val="00E57CA3"/>
    <w:rsid w:val="00E61657"/>
    <w:rsid w:val="00E63463"/>
    <w:rsid w:val="00E64F2F"/>
    <w:rsid w:val="00E71395"/>
    <w:rsid w:val="00E72A99"/>
    <w:rsid w:val="00E73F3D"/>
    <w:rsid w:val="00E75EEB"/>
    <w:rsid w:val="00E87BAA"/>
    <w:rsid w:val="00EA0E34"/>
    <w:rsid w:val="00EA4419"/>
    <w:rsid w:val="00EA4800"/>
    <w:rsid w:val="00EB59E3"/>
    <w:rsid w:val="00EC07A1"/>
    <w:rsid w:val="00EC10FD"/>
    <w:rsid w:val="00ED387C"/>
    <w:rsid w:val="00ED3D0F"/>
    <w:rsid w:val="00ED5790"/>
    <w:rsid w:val="00ED6DBA"/>
    <w:rsid w:val="00EE099B"/>
    <w:rsid w:val="00EE15C7"/>
    <w:rsid w:val="00EE7CB7"/>
    <w:rsid w:val="00EF05EB"/>
    <w:rsid w:val="00EF5A38"/>
    <w:rsid w:val="00EF6F4D"/>
    <w:rsid w:val="00EF72BA"/>
    <w:rsid w:val="00EF7D66"/>
    <w:rsid w:val="00F027E5"/>
    <w:rsid w:val="00F1498A"/>
    <w:rsid w:val="00F15011"/>
    <w:rsid w:val="00F152B0"/>
    <w:rsid w:val="00F23FD0"/>
    <w:rsid w:val="00F24B0B"/>
    <w:rsid w:val="00F2651B"/>
    <w:rsid w:val="00F30997"/>
    <w:rsid w:val="00F34E1C"/>
    <w:rsid w:val="00F3597C"/>
    <w:rsid w:val="00F37E0D"/>
    <w:rsid w:val="00F4030A"/>
    <w:rsid w:val="00F42408"/>
    <w:rsid w:val="00F457A6"/>
    <w:rsid w:val="00F478BC"/>
    <w:rsid w:val="00F52712"/>
    <w:rsid w:val="00F5421B"/>
    <w:rsid w:val="00F5538A"/>
    <w:rsid w:val="00F577BE"/>
    <w:rsid w:val="00F60737"/>
    <w:rsid w:val="00F615D0"/>
    <w:rsid w:val="00F6624D"/>
    <w:rsid w:val="00F6687B"/>
    <w:rsid w:val="00F7386A"/>
    <w:rsid w:val="00F741E1"/>
    <w:rsid w:val="00F7680F"/>
    <w:rsid w:val="00F84F79"/>
    <w:rsid w:val="00F86117"/>
    <w:rsid w:val="00F866CA"/>
    <w:rsid w:val="00FA15D4"/>
    <w:rsid w:val="00FA4376"/>
    <w:rsid w:val="00FB02AA"/>
    <w:rsid w:val="00FB4458"/>
    <w:rsid w:val="00FB4581"/>
    <w:rsid w:val="00FB6E32"/>
    <w:rsid w:val="00FC48D2"/>
    <w:rsid w:val="00FD7C60"/>
    <w:rsid w:val="00FE3333"/>
    <w:rsid w:val="00FE3B74"/>
    <w:rsid w:val="00FE667C"/>
    <w:rsid w:val="00FE73F5"/>
    <w:rsid w:val="00FF6112"/>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D968B"/>
  <w15:chartTrackingRefBased/>
  <w15:docId w15:val="{E7A5C5D1-EA7B-44BF-AF2C-1A9062612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D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64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61F"/>
  </w:style>
  <w:style w:type="paragraph" w:styleId="Footer">
    <w:name w:val="footer"/>
    <w:basedOn w:val="Normal"/>
    <w:link w:val="FooterChar"/>
    <w:uiPriority w:val="99"/>
    <w:unhideWhenUsed/>
    <w:rsid w:val="00144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61F"/>
  </w:style>
  <w:style w:type="character" w:styleId="Hyperlink">
    <w:name w:val="Hyperlink"/>
    <w:basedOn w:val="DefaultParagraphFont"/>
    <w:uiPriority w:val="99"/>
    <w:unhideWhenUsed/>
    <w:rsid w:val="00C27D92"/>
    <w:rPr>
      <w:color w:val="0563C1" w:themeColor="hyperlink"/>
      <w:u w:val="single"/>
    </w:rPr>
  </w:style>
  <w:style w:type="character" w:styleId="UnresolvedMention">
    <w:name w:val="Unresolved Mention"/>
    <w:basedOn w:val="DefaultParagraphFont"/>
    <w:uiPriority w:val="99"/>
    <w:semiHidden/>
    <w:unhideWhenUsed/>
    <w:rsid w:val="00C27D92"/>
    <w:rPr>
      <w:color w:val="605E5C"/>
      <w:shd w:val="clear" w:color="auto" w:fill="E1DFDD"/>
    </w:rPr>
  </w:style>
  <w:style w:type="paragraph" w:styleId="Title">
    <w:name w:val="Title"/>
    <w:basedOn w:val="Normal"/>
    <w:next w:val="Normal"/>
    <w:link w:val="TitleChar"/>
    <w:uiPriority w:val="10"/>
    <w:qFormat/>
    <w:rsid w:val="006D63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36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D6DB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D6DBA"/>
    <w:pPr>
      <w:outlineLvl w:val="9"/>
    </w:pPr>
  </w:style>
  <w:style w:type="paragraph" w:styleId="TOC2">
    <w:name w:val="toc 2"/>
    <w:basedOn w:val="Normal"/>
    <w:next w:val="Normal"/>
    <w:autoRedefine/>
    <w:uiPriority w:val="39"/>
    <w:unhideWhenUsed/>
    <w:rsid w:val="00ED6DBA"/>
    <w:pPr>
      <w:spacing w:after="100"/>
      <w:ind w:left="220"/>
    </w:pPr>
    <w:rPr>
      <w:rFonts w:eastAsiaTheme="minorEastAsia" w:cs="Times New Roman"/>
    </w:rPr>
  </w:style>
  <w:style w:type="paragraph" w:styleId="TOC1">
    <w:name w:val="toc 1"/>
    <w:basedOn w:val="Normal"/>
    <w:next w:val="Normal"/>
    <w:autoRedefine/>
    <w:uiPriority w:val="39"/>
    <w:unhideWhenUsed/>
    <w:rsid w:val="00ED6DBA"/>
    <w:pPr>
      <w:spacing w:after="100"/>
    </w:pPr>
    <w:rPr>
      <w:rFonts w:eastAsiaTheme="minorEastAsia" w:cs="Times New Roman"/>
    </w:rPr>
  </w:style>
  <w:style w:type="paragraph" w:styleId="TOC3">
    <w:name w:val="toc 3"/>
    <w:basedOn w:val="Normal"/>
    <w:next w:val="Normal"/>
    <w:autoRedefine/>
    <w:uiPriority w:val="39"/>
    <w:unhideWhenUsed/>
    <w:rsid w:val="00ED6DBA"/>
    <w:pPr>
      <w:spacing w:after="100"/>
      <w:ind w:left="440"/>
    </w:pPr>
    <w:rPr>
      <w:rFonts w:eastAsiaTheme="minorEastAsia" w:cs="Times New Roman"/>
    </w:rPr>
  </w:style>
  <w:style w:type="paragraph" w:styleId="ListParagraph">
    <w:name w:val="List Paragraph"/>
    <w:basedOn w:val="Normal"/>
    <w:uiPriority w:val="34"/>
    <w:qFormat/>
    <w:rsid w:val="00B80463"/>
    <w:pPr>
      <w:ind w:left="720"/>
      <w:contextualSpacing/>
    </w:pPr>
  </w:style>
  <w:style w:type="character" w:customStyle="1" w:styleId="Heading3Char">
    <w:name w:val="Heading 3 Char"/>
    <w:basedOn w:val="DefaultParagraphFont"/>
    <w:link w:val="Heading3"/>
    <w:uiPriority w:val="9"/>
    <w:semiHidden/>
    <w:rsid w:val="004D6445"/>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547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634A"/>
    <w:rPr>
      <w:color w:val="808080"/>
    </w:rPr>
  </w:style>
  <w:style w:type="paragraph" w:styleId="Bibliography">
    <w:name w:val="Bibliography"/>
    <w:basedOn w:val="Normal"/>
    <w:next w:val="Normal"/>
    <w:uiPriority w:val="37"/>
    <w:unhideWhenUsed/>
    <w:rsid w:val="002A7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5171">
      <w:bodyDiv w:val="1"/>
      <w:marLeft w:val="0"/>
      <w:marRight w:val="0"/>
      <w:marTop w:val="0"/>
      <w:marBottom w:val="0"/>
      <w:divBdr>
        <w:top w:val="none" w:sz="0" w:space="0" w:color="auto"/>
        <w:left w:val="none" w:sz="0" w:space="0" w:color="auto"/>
        <w:bottom w:val="none" w:sz="0" w:space="0" w:color="auto"/>
        <w:right w:val="none" w:sz="0" w:space="0" w:color="auto"/>
      </w:divBdr>
    </w:div>
    <w:div w:id="32274910">
      <w:bodyDiv w:val="1"/>
      <w:marLeft w:val="0"/>
      <w:marRight w:val="0"/>
      <w:marTop w:val="0"/>
      <w:marBottom w:val="0"/>
      <w:divBdr>
        <w:top w:val="none" w:sz="0" w:space="0" w:color="auto"/>
        <w:left w:val="none" w:sz="0" w:space="0" w:color="auto"/>
        <w:bottom w:val="none" w:sz="0" w:space="0" w:color="auto"/>
        <w:right w:val="none" w:sz="0" w:space="0" w:color="auto"/>
      </w:divBdr>
    </w:div>
    <w:div w:id="112284649">
      <w:bodyDiv w:val="1"/>
      <w:marLeft w:val="0"/>
      <w:marRight w:val="0"/>
      <w:marTop w:val="0"/>
      <w:marBottom w:val="0"/>
      <w:divBdr>
        <w:top w:val="none" w:sz="0" w:space="0" w:color="auto"/>
        <w:left w:val="none" w:sz="0" w:space="0" w:color="auto"/>
        <w:bottom w:val="none" w:sz="0" w:space="0" w:color="auto"/>
        <w:right w:val="none" w:sz="0" w:space="0" w:color="auto"/>
      </w:divBdr>
    </w:div>
    <w:div w:id="208567168">
      <w:bodyDiv w:val="1"/>
      <w:marLeft w:val="0"/>
      <w:marRight w:val="0"/>
      <w:marTop w:val="0"/>
      <w:marBottom w:val="0"/>
      <w:divBdr>
        <w:top w:val="none" w:sz="0" w:space="0" w:color="auto"/>
        <w:left w:val="none" w:sz="0" w:space="0" w:color="auto"/>
        <w:bottom w:val="none" w:sz="0" w:space="0" w:color="auto"/>
        <w:right w:val="none" w:sz="0" w:space="0" w:color="auto"/>
      </w:divBdr>
    </w:div>
    <w:div w:id="425618194">
      <w:bodyDiv w:val="1"/>
      <w:marLeft w:val="0"/>
      <w:marRight w:val="0"/>
      <w:marTop w:val="0"/>
      <w:marBottom w:val="0"/>
      <w:divBdr>
        <w:top w:val="none" w:sz="0" w:space="0" w:color="auto"/>
        <w:left w:val="none" w:sz="0" w:space="0" w:color="auto"/>
        <w:bottom w:val="none" w:sz="0" w:space="0" w:color="auto"/>
        <w:right w:val="none" w:sz="0" w:space="0" w:color="auto"/>
      </w:divBdr>
    </w:div>
    <w:div w:id="453867785">
      <w:bodyDiv w:val="1"/>
      <w:marLeft w:val="0"/>
      <w:marRight w:val="0"/>
      <w:marTop w:val="0"/>
      <w:marBottom w:val="0"/>
      <w:divBdr>
        <w:top w:val="none" w:sz="0" w:space="0" w:color="auto"/>
        <w:left w:val="none" w:sz="0" w:space="0" w:color="auto"/>
        <w:bottom w:val="none" w:sz="0" w:space="0" w:color="auto"/>
        <w:right w:val="none" w:sz="0" w:space="0" w:color="auto"/>
      </w:divBdr>
    </w:div>
    <w:div w:id="466824527">
      <w:bodyDiv w:val="1"/>
      <w:marLeft w:val="0"/>
      <w:marRight w:val="0"/>
      <w:marTop w:val="0"/>
      <w:marBottom w:val="0"/>
      <w:divBdr>
        <w:top w:val="none" w:sz="0" w:space="0" w:color="auto"/>
        <w:left w:val="none" w:sz="0" w:space="0" w:color="auto"/>
        <w:bottom w:val="none" w:sz="0" w:space="0" w:color="auto"/>
        <w:right w:val="none" w:sz="0" w:space="0" w:color="auto"/>
      </w:divBdr>
    </w:div>
    <w:div w:id="484859990">
      <w:bodyDiv w:val="1"/>
      <w:marLeft w:val="0"/>
      <w:marRight w:val="0"/>
      <w:marTop w:val="0"/>
      <w:marBottom w:val="0"/>
      <w:divBdr>
        <w:top w:val="none" w:sz="0" w:space="0" w:color="auto"/>
        <w:left w:val="none" w:sz="0" w:space="0" w:color="auto"/>
        <w:bottom w:val="none" w:sz="0" w:space="0" w:color="auto"/>
        <w:right w:val="none" w:sz="0" w:space="0" w:color="auto"/>
      </w:divBdr>
    </w:div>
    <w:div w:id="485316863">
      <w:bodyDiv w:val="1"/>
      <w:marLeft w:val="0"/>
      <w:marRight w:val="0"/>
      <w:marTop w:val="0"/>
      <w:marBottom w:val="0"/>
      <w:divBdr>
        <w:top w:val="none" w:sz="0" w:space="0" w:color="auto"/>
        <w:left w:val="none" w:sz="0" w:space="0" w:color="auto"/>
        <w:bottom w:val="none" w:sz="0" w:space="0" w:color="auto"/>
        <w:right w:val="none" w:sz="0" w:space="0" w:color="auto"/>
      </w:divBdr>
    </w:div>
    <w:div w:id="599803115">
      <w:bodyDiv w:val="1"/>
      <w:marLeft w:val="0"/>
      <w:marRight w:val="0"/>
      <w:marTop w:val="0"/>
      <w:marBottom w:val="0"/>
      <w:divBdr>
        <w:top w:val="none" w:sz="0" w:space="0" w:color="auto"/>
        <w:left w:val="none" w:sz="0" w:space="0" w:color="auto"/>
        <w:bottom w:val="none" w:sz="0" w:space="0" w:color="auto"/>
        <w:right w:val="none" w:sz="0" w:space="0" w:color="auto"/>
      </w:divBdr>
    </w:div>
    <w:div w:id="688291745">
      <w:bodyDiv w:val="1"/>
      <w:marLeft w:val="0"/>
      <w:marRight w:val="0"/>
      <w:marTop w:val="0"/>
      <w:marBottom w:val="0"/>
      <w:divBdr>
        <w:top w:val="none" w:sz="0" w:space="0" w:color="auto"/>
        <w:left w:val="none" w:sz="0" w:space="0" w:color="auto"/>
        <w:bottom w:val="none" w:sz="0" w:space="0" w:color="auto"/>
        <w:right w:val="none" w:sz="0" w:space="0" w:color="auto"/>
      </w:divBdr>
    </w:div>
    <w:div w:id="779878724">
      <w:bodyDiv w:val="1"/>
      <w:marLeft w:val="0"/>
      <w:marRight w:val="0"/>
      <w:marTop w:val="0"/>
      <w:marBottom w:val="0"/>
      <w:divBdr>
        <w:top w:val="none" w:sz="0" w:space="0" w:color="auto"/>
        <w:left w:val="none" w:sz="0" w:space="0" w:color="auto"/>
        <w:bottom w:val="none" w:sz="0" w:space="0" w:color="auto"/>
        <w:right w:val="none" w:sz="0" w:space="0" w:color="auto"/>
      </w:divBdr>
    </w:div>
    <w:div w:id="866480313">
      <w:bodyDiv w:val="1"/>
      <w:marLeft w:val="0"/>
      <w:marRight w:val="0"/>
      <w:marTop w:val="0"/>
      <w:marBottom w:val="0"/>
      <w:divBdr>
        <w:top w:val="none" w:sz="0" w:space="0" w:color="auto"/>
        <w:left w:val="none" w:sz="0" w:space="0" w:color="auto"/>
        <w:bottom w:val="none" w:sz="0" w:space="0" w:color="auto"/>
        <w:right w:val="none" w:sz="0" w:space="0" w:color="auto"/>
      </w:divBdr>
    </w:div>
    <w:div w:id="871528697">
      <w:bodyDiv w:val="1"/>
      <w:marLeft w:val="0"/>
      <w:marRight w:val="0"/>
      <w:marTop w:val="0"/>
      <w:marBottom w:val="0"/>
      <w:divBdr>
        <w:top w:val="none" w:sz="0" w:space="0" w:color="auto"/>
        <w:left w:val="none" w:sz="0" w:space="0" w:color="auto"/>
        <w:bottom w:val="none" w:sz="0" w:space="0" w:color="auto"/>
        <w:right w:val="none" w:sz="0" w:space="0" w:color="auto"/>
      </w:divBdr>
    </w:div>
    <w:div w:id="891161311">
      <w:bodyDiv w:val="1"/>
      <w:marLeft w:val="0"/>
      <w:marRight w:val="0"/>
      <w:marTop w:val="0"/>
      <w:marBottom w:val="0"/>
      <w:divBdr>
        <w:top w:val="none" w:sz="0" w:space="0" w:color="auto"/>
        <w:left w:val="none" w:sz="0" w:space="0" w:color="auto"/>
        <w:bottom w:val="none" w:sz="0" w:space="0" w:color="auto"/>
        <w:right w:val="none" w:sz="0" w:space="0" w:color="auto"/>
      </w:divBdr>
    </w:div>
    <w:div w:id="1051613487">
      <w:bodyDiv w:val="1"/>
      <w:marLeft w:val="0"/>
      <w:marRight w:val="0"/>
      <w:marTop w:val="0"/>
      <w:marBottom w:val="0"/>
      <w:divBdr>
        <w:top w:val="none" w:sz="0" w:space="0" w:color="auto"/>
        <w:left w:val="none" w:sz="0" w:space="0" w:color="auto"/>
        <w:bottom w:val="none" w:sz="0" w:space="0" w:color="auto"/>
        <w:right w:val="none" w:sz="0" w:space="0" w:color="auto"/>
      </w:divBdr>
    </w:div>
    <w:div w:id="1051616003">
      <w:bodyDiv w:val="1"/>
      <w:marLeft w:val="0"/>
      <w:marRight w:val="0"/>
      <w:marTop w:val="0"/>
      <w:marBottom w:val="0"/>
      <w:divBdr>
        <w:top w:val="none" w:sz="0" w:space="0" w:color="auto"/>
        <w:left w:val="none" w:sz="0" w:space="0" w:color="auto"/>
        <w:bottom w:val="none" w:sz="0" w:space="0" w:color="auto"/>
        <w:right w:val="none" w:sz="0" w:space="0" w:color="auto"/>
      </w:divBdr>
    </w:div>
    <w:div w:id="1054502185">
      <w:bodyDiv w:val="1"/>
      <w:marLeft w:val="0"/>
      <w:marRight w:val="0"/>
      <w:marTop w:val="0"/>
      <w:marBottom w:val="0"/>
      <w:divBdr>
        <w:top w:val="none" w:sz="0" w:space="0" w:color="auto"/>
        <w:left w:val="none" w:sz="0" w:space="0" w:color="auto"/>
        <w:bottom w:val="none" w:sz="0" w:space="0" w:color="auto"/>
        <w:right w:val="none" w:sz="0" w:space="0" w:color="auto"/>
      </w:divBdr>
    </w:div>
    <w:div w:id="1068072525">
      <w:bodyDiv w:val="1"/>
      <w:marLeft w:val="0"/>
      <w:marRight w:val="0"/>
      <w:marTop w:val="0"/>
      <w:marBottom w:val="0"/>
      <w:divBdr>
        <w:top w:val="none" w:sz="0" w:space="0" w:color="auto"/>
        <w:left w:val="none" w:sz="0" w:space="0" w:color="auto"/>
        <w:bottom w:val="none" w:sz="0" w:space="0" w:color="auto"/>
        <w:right w:val="none" w:sz="0" w:space="0" w:color="auto"/>
      </w:divBdr>
    </w:div>
    <w:div w:id="1148936515">
      <w:bodyDiv w:val="1"/>
      <w:marLeft w:val="0"/>
      <w:marRight w:val="0"/>
      <w:marTop w:val="0"/>
      <w:marBottom w:val="0"/>
      <w:divBdr>
        <w:top w:val="none" w:sz="0" w:space="0" w:color="auto"/>
        <w:left w:val="none" w:sz="0" w:space="0" w:color="auto"/>
        <w:bottom w:val="none" w:sz="0" w:space="0" w:color="auto"/>
        <w:right w:val="none" w:sz="0" w:space="0" w:color="auto"/>
      </w:divBdr>
    </w:div>
    <w:div w:id="1219853972">
      <w:bodyDiv w:val="1"/>
      <w:marLeft w:val="0"/>
      <w:marRight w:val="0"/>
      <w:marTop w:val="0"/>
      <w:marBottom w:val="0"/>
      <w:divBdr>
        <w:top w:val="none" w:sz="0" w:space="0" w:color="auto"/>
        <w:left w:val="none" w:sz="0" w:space="0" w:color="auto"/>
        <w:bottom w:val="none" w:sz="0" w:space="0" w:color="auto"/>
        <w:right w:val="none" w:sz="0" w:space="0" w:color="auto"/>
      </w:divBdr>
    </w:div>
    <w:div w:id="1221135422">
      <w:bodyDiv w:val="1"/>
      <w:marLeft w:val="0"/>
      <w:marRight w:val="0"/>
      <w:marTop w:val="0"/>
      <w:marBottom w:val="0"/>
      <w:divBdr>
        <w:top w:val="none" w:sz="0" w:space="0" w:color="auto"/>
        <w:left w:val="none" w:sz="0" w:space="0" w:color="auto"/>
        <w:bottom w:val="none" w:sz="0" w:space="0" w:color="auto"/>
        <w:right w:val="none" w:sz="0" w:space="0" w:color="auto"/>
      </w:divBdr>
    </w:div>
    <w:div w:id="1288243740">
      <w:bodyDiv w:val="1"/>
      <w:marLeft w:val="0"/>
      <w:marRight w:val="0"/>
      <w:marTop w:val="0"/>
      <w:marBottom w:val="0"/>
      <w:divBdr>
        <w:top w:val="none" w:sz="0" w:space="0" w:color="auto"/>
        <w:left w:val="none" w:sz="0" w:space="0" w:color="auto"/>
        <w:bottom w:val="none" w:sz="0" w:space="0" w:color="auto"/>
        <w:right w:val="none" w:sz="0" w:space="0" w:color="auto"/>
      </w:divBdr>
    </w:div>
    <w:div w:id="1316573019">
      <w:bodyDiv w:val="1"/>
      <w:marLeft w:val="0"/>
      <w:marRight w:val="0"/>
      <w:marTop w:val="0"/>
      <w:marBottom w:val="0"/>
      <w:divBdr>
        <w:top w:val="none" w:sz="0" w:space="0" w:color="auto"/>
        <w:left w:val="none" w:sz="0" w:space="0" w:color="auto"/>
        <w:bottom w:val="none" w:sz="0" w:space="0" w:color="auto"/>
        <w:right w:val="none" w:sz="0" w:space="0" w:color="auto"/>
      </w:divBdr>
    </w:div>
    <w:div w:id="1462843470">
      <w:bodyDiv w:val="1"/>
      <w:marLeft w:val="0"/>
      <w:marRight w:val="0"/>
      <w:marTop w:val="0"/>
      <w:marBottom w:val="0"/>
      <w:divBdr>
        <w:top w:val="none" w:sz="0" w:space="0" w:color="auto"/>
        <w:left w:val="none" w:sz="0" w:space="0" w:color="auto"/>
        <w:bottom w:val="none" w:sz="0" w:space="0" w:color="auto"/>
        <w:right w:val="none" w:sz="0" w:space="0" w:color="auto"/>
      </w:divBdr>
    </w:div>
    <w:div w:id="1487940612">
      <w:bodyDiv w:val="1"/>
      <w:marLeft w:val="0"/>
      <w:marRight w:val="0"/>
      <w:marTop w:val="0"/>
      <w:marBottom w:val="0"/>
      <w:divBdr>
        <w:top w:val="none" w:sz="0" w:space="0" w:color="auto"/>
        <w:left w:val="none" w:sz="0" w:space="0" w:color="auto"/>
        <w:bottom w:val="none" w:sz="0" w:space="0" w:color="auto"/>
        <w:right w:val="none" w:sz="0" w:space="0" w:color="auto"/>
      </w:divBdr>
    </w:div>
    <w:div w:id="1502620364">
      <w:bodyDiv w:val="1"/>
      <w:marLeft w:val="0"/>
      <w:marRight w:val="0"/>
      <w:marTop w:val="0"/>
      <w:marBottom w:val="0"/>
      <w:divBdr>
        <w:top w:val="none" w:sz="0" w:space="0" w:color="auto"/>
        <w:left w:val="none" w:sz="0" w:space="0" w:color="auto"/>
        <w:bottom w:val="none" w:sz="0" w:space="0" w:color="auto"/>
        <w:right w:val="none" w:sz="0" w:space="0" w:color="auto"/>
      </w:divBdr>
    </w:div>
    <w:div w:id="1559516518">
      <w:bodyDiv w:val="1"/>
      <w:marLeft w:val="0"/>
      <w:marRight w:val="0"/>
      <w:marTop w:val="0"/>
      <w:marBottom w:val="0"/>
      <w:divBdr>
        <w:top w:val="none" w:sz="0" w:space="0" w:color="auto"/>
        <w:left w:val="none" w:sz="0" w:space="0" w:color="auto"/>
        <w:bottom w:val="none" w:sz="0" w:space="0" w:color="auto"/>
        <w:right w:val="none" w:sz="0" w:space="0" w:color="auto"/>
      </w:divBdr>
    </w:div>
    <w:div w:id="196989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mmons.wikimedia.org/wiki/File:Loc_bangladesh.svg" TargetMode="External"/><Relationship Id="rId18" Type="http://schemas.microsoft.com/office/2017/06/relationships/model3d" Target="media/model3d1.glb"/><Relationship Id="rId26" Type="http://schemas.microsoft.com/office/2017/06/relationships/model3d" Target="media/model3d2.glb"/><Relationship Id="rId39" Type="http://schemas.openxmlformats.org/officeDocument/2006/relationships/diagramQuickStyle" Target="diagrams/quickStyle2.xml"/><Relationship Id="rId21" Type="http://schemas.openxmlformats.org/officeDocument/2006/relationships/image" Target="media/image9.png"/><Relationship Id="rId34" Type="http://schemas.openxmlformats.org/officeDocument/2006/relationships/diagramQuickStyle" Target="diagrams/quickStyle1.xml"/><Relationship Id="rId42" Type="http://schemas.openxmlformats.org/officeDocument/2006/relationships/hyperlink" Target="mailto:email@combankbd.com" TargetMode="External"/><Relationship Id="rId47" Type="http://schemas.openxmlformats.org/officeDocument/2006/relationships/image" Target="media/image20.png"/><Relationship Id="rId50" Type="http://schemas.openxmlformats.org/officeDocument/2006/relationships/image" Target="media/image23.svg"/><Relationship Id="rId55" Type="http://schemas.openxmlformats.org/officeDocument/2006/relationships/image" Target="media/image28.png"/><Relationship Id="rId63" Type="http://schemas.openxmlformats.org/officeDocument/2006/relationships/image" Target="media/image34.png"/><Relationship Id="rId68" Type="http://schemas.openxmlformats.org/officeDocument/2006/relationships/chart" Target="charts/chart9.xm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5.jpeg"/><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5.svg"/><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diagramData" Target="diagrams/data1.xml"/><Relationship Id="rId37" Type="http://schemas.openxmlformats.org/officeDocument/2006/relationships/diagramData" Target="diagrams/data2.xml"/><Relationship Id="rId40" Type="http://schemas.openxmlformats.org/officeDocument/2006/relationships/diagramColors" Target="diagrams/colors2.xml"/><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svg"/><Relationship Id="rId66" Type="http://schemas.openxmlformats.org/officeDocument/2006/relationships/chart" Target="charts/chart7.xml"/><Relationship Id="rId74" Type="http://schemas.openxmlformats.org/officeDocument/2006/relationships/image" Target="media/image37.jp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svg"/><Relationship Id="rId28" Type="http://schemas.openxmlformats.org/officeDocument/2006/relationships/image" Target="media/image14.png"/><Relationship Id="rId36" Type="http://schemas.microsoft.com/office/2007/relationships/diagramDrawing" Target="diagrams/drawing1.xml"/><Relationship Id="rId49" Type="http://schemas.openxmlformats.org/officeDocument/2006/relationships/image" Target="media/image22.png"/><Relationship Id="rId57" Type="http://schemas.openxmlformats.org/officeDocument/2006/relationships/image" Target="media/image30.png"/><Relationship Id="rId61" Type="http://schemas.openxmlformats.org/officeDocument/2006/relationships/image" Target="media/image33.sv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chart" Target="charts/chart3.xml"/><Relationship Id="rId44" Type="http://schemas.openxmlformats.org/officeDocument/2006/relationships/image" Target="media/image17.svg"/><Relationship Id="rId52" Type="http://schemas.openxmlformats.org/officeDocument/2006/relationships/image" Target="media/image25.svg"/><Relationship Id="rId60" Type="http://schemas.openxmlformats.org/officeDocument/2006/relationships/image" Target="media/image32.png"/><Relationship Id="rId65" Type="http://schemas.openxmlformats.org/officeDocument/2006/relationships/chart" Target="charts/chart6.xml"/><Relationship Id="rId73" Type="http://schemas.openxmlformats.org/officeDocument/2006/relationships/image" Target="media/image36.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chart" Target="charts/chart2.xml"/><Relationship Id="rId35" Type="http://schemas.openxmlformats.org/officeDocument/2006/relationships/diagramColors" Target="diagrams/colors1.xml"/><Relationship Id="rId43" Type="http://schemas.openxmlformats.org/officeDocument/2006/relationships/image" Target="media/image16.png"/><Relationship Id="rId48" Type="http://schemas.openxmlformats.org/officeDocument/2006/relationships/image" Target="media/image21.svg"/><Relationship Id="rId56" Type="http://schemas.openxmlformats.org/officeDocument/2006/relationships/image" Target="media/image29.svg"/><Relationship Id="rId64" Type="http://schemas.openxmlformats.org/officeDocument/2006/relationships/chart" Target="charts/chart5.xml"/><Relationship Id="rId69" Type="http://schemas.openxmlformats.org/officeDocument/2006/relationships/chart" Target="charts/chart10.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hyperlink" Target="https://www.pexels.com/photo/internship-practice-learning-experience-success-551888/"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jpg"/><Relationship Id="rId25" Type="http://schemas.openxmlformats.org/officeDocument/2006/relationships/chart" Target="charts/chart1.xml"/><Relationship Id="rId33" Type="http://schemas.openxmlformats.org/officeDocument/2006/relationships/diagramLayout" Target="diagrams/layout1.xml"/><Relationship Id="rId38" Type="http://schemas.openxmlformats.org/officeDocument/2006/relationships/diagramLayout" Target="diagrams/layout2.xml"/><Relationship Id="rId46" Type="http://schemas.openxmlformats.org/officeDocument/2006/relationships/image" Target="media/image19.svg"/><Relationship Id="rId59" Type="http://schemas.openxmlformats.org/officeDocument/2006/relationships/chart" Target="charts/chart4.xml"/><Relationship Id="rId67" Type="http://schemas.openxmlformats.org/officeDocument/2006/relationships/chart" Target="charts/chart8.xml"/><Relationship Id="rId20" Type="http://schemas.openxmlformats.org/officeDocument/2006/relationships/header" Target="header4.xml"/><Relationship Id="rId41" Type="http://schemas.microsoft.com/office/2007/relationships/diagramDrawing" Target="diagrams/drawing2.xml"/><Relationship Id="rId54" Type="http://schemas.openxmlformats.org/officeDocument/2006/relationships/image" Target="media/image27.svg"/><Relationship Id="rId62" Type="http://schemas.microsoft.com/office/2017/06/relationships/model3d" Target="media/model3d3.glb"/><Relationship Id="rId70" Type="http://schemas.openxmlformats.org/officeDocument/2006/relationships/chart" Target="charts/chart11.xml"/><Relationship Id="rId75" Type="http://schemas.openxmlformats.org/officeDocument/2006/relationships/hyperlink" Target="https://www.combank.lk/newweb/en/about-us/our-history"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a:t>No. of Banks in BD</a:t>
            </a:r>
          </a:p>
        </c:rich>
      </c:tx>
      <c:overlay val="0"/>
      <c:spPr>
        <a:noFill/>
        <a:ln>
          <a:noFill/>
        </a:ln>
        <a:effectLst/>
      </c:spPr>
      <c:txPr>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SOCB</c:v>
                </c:pt>
              </c:strCache>
            </c:strRef>
          </c:tx>
          <c:spPr>
            <a:noFill/>
            <a:ln w="25400" cap="flat" cmpd="sng" algn="ctr">
              <a:solidFill>
                <a:schemeClr val="accent1"/>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Sheet1!$B$2:$B$3</c:f>
              <c:numCache>
                <c:formatCode>General</c:formatCode>
                <c:ptCount val="2"/>
                <c:pt idx="0">
                  <c:v>6</c:v>
                </c:pt>
                <c:pt idx="1">
                  <c:v>6</c:v>
                </c:pt>
              </c:numCache>
            </c:numRef>
          </c:val>
          <c:extLst>
            <c:ext xmlns:c16="http://schemas.microsoft.com/office/drawing/2014/chart" uri="{C3380CC4-5D6E-409C-BE32-E72D297353CC}">
              <c16:uniqueId val="{00000000-3560-41F3-98CD-F716A0557E36}"/>
            </c:ext>
          </c:extLst>
        </c:ser>
        <c:ser>
          <c:idx val="1"/>
          <c:order val="1"/>
          <c:tx>
            <c:strRef>
              <c:f>Sheet1!$C$1</c:f>
              <c:strCache>
                <c:ptCount val="1"/>
                <c:pt idx="0">
                  <c:v>SDB</c:v>
                </c:pt>
              </c:strCache>
            </c:strRef>
          </c:tx>
          <c:spPr>
            <a:noFill/>
            <a:ln w="25400" cap="flat" cmpd="sng" algn="ctr">
              <a:solidFill>
                <a:schemeClr val="accent2"/>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Sheet1!$C$2:$C$3</c:f>
              <c:numCache>
                <c:formatCode>General</c:formatCode>
                <c:ptCount val="2"/>
                <c:pt idx="0">
                  <c:v>2</c:v>
                </c:pt>
                <c:pt idx="1">
                  <c:v>3</c:v>
                </c:pt>
              </c:numCache>
            </c:numRef>
          </c:val>
          <c:extLst>
            <c:ext xmlns:c16="http://schemas.microsoft.com/office/drawing/2014/chart" uri="{C3380CC4-5D6E-409C-BE32-E72D297353CC}">
              <c16:uniqueId val="{00000001-3560-41F3-98CD-F716A0557E36}"/>
            </c:ext>
          </c:extLst>
        </c:ser>
        <c:ser>
          <c:idx val="2"/>
          <c:order val="2"/>
          <c:tx>
            <c:strRef>
              <c:f>Sheet1!$D$1</c:f>
              <c:strCache>
                <c:ptCount val="1"/>
                <c:pt idx="0">
                  <c:v>FCB</c:v>
                </c:pt>
              </c:strCache>
            </c:strRef>
          </c:tx>
          <c:spPr>
            <a:noFill/>
            <a:ln w="25400" cap="flat" cmpd="sng" algn="ctr">
              <a:solidFill>
                <a:schemeClr val="accent3"/>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Sheet1!$D$2:$D$3</c:f>
              <c:numCache>
                <c:formatCode>General</c:formatCode>
                <c:ptCount val="2"/>
                <c:pt idx="0">
                  <c:v>4</c:v>
                </c:pt>
                <c:pt idx="1">
                  <c:v>9</c:v>
                </c:pt>
              </c:numCache>
            </c:numRef>
          </c:val>
          <c:extLst>
            <c:ext xmlns:c16="http://schemas.microsoft.com/office/drawing/2014/chart" uri="{C3380CC4-5D6E-409C-BE32-E72D297353CC}">
              <c16:uniqueId val="{00000002-3560-41F3-98CD-F716A0557E36}"/>
            </c:ext>
          </c:extLst>
        </c:ser>
        <c:ser>
          <c:idx val="3"/>
          <c:order val="3"/>
          <c:tx>
            <c:strRef>
              <c:f>Sheet1!$E$1</c:f>
              <c:strCache>
                <c:ptCount val="1"/>
                <c:pt idx="0">
                  <c:v>PCB</c:v>
                </c:pt>
              </c:strCache>
            </c:strRef>
          </c:tx>
          <c:spPr>
            <a:noFill/>
            <a:ln w="25400" cap="flat" cmpd="sng" algn="ctr">
              <a:solidFill>
                <a:schemeClr val="accent4"/>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Sheet1!$E$2:$E$3</c:f>
              <c:numCache>
                <c:formatCode>General</c:formatCode>
                <c:ptCount val="2"/>
                <c:pt idx="0">
                  <c:v>0</c:v>
                </c:pt>
                <c:pt idx="1">
                  <c:v>36</c:v>
                </c:pt>
              </c:numCache>
            </c:numRef>
          </c:val>
          <c:extLst>
            <c:ext xmlns:c16="http://schemas.microsoft.com/office/drawing/2014/chart" uri="{C3380CC4-5D6E-409C-BE32-E72D297353CC}">
              <c16:uniqueId val="{00000004-3560-41F3-98CD-F716A0557E36}"/>
            </c:ext>
          </c:extLst>
        </c:ser>
        <c:ser>
          <c:idx val="4"/>
          <c:order val="4"/>
          <c:tx>
            <c:strRef>
              <c:f>Sheet1!$F$1</c:f>
              <c:strCache>
                <c:ptCount val="1"/>
                <c:pt idx="0">
                  <c:v>Islamic</c:v>
                </c:pt>
              </c:strCache>
            </c:strRef>
          </c:tx>
          <c:spPr>
            <a:noFill/>
            <a:ln w="25400" cap="flat" cmpd="sng" algn="ctr">
              <a:solidFill>
                <a:schemeClr val="accent5"/>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Sheet1!$F$2:$F$3</c:f>
              <c:numCache>
                <c:formatCode>General</c:formatCode>
                <c:ptCount val="2"/>
                <c:pt idx="0">
                  <c:v>0</c:v>
                </c:pt>
                <c:pt idx="1">
                  <c:v>8</c:v>
                </c:pt>
              </c:numCache>
            </c:numRef>
          </c:val>
          <c:extLst>
            <c:ext xmlns:c16="http://schemas.microsoft.com/office/drawing/2014/chart" uri="{C3380CC4-5D6E-409C-BE32-E72D297353CC}">
              <c16:uniqueId val="{00000005-3560-41F3-98CD-F716A0557E36}"/>
            </c:ext>
          </c:extLst>
        </c:ser>
        <c:ser>
          <c:idx val="5"/>
          <c:order val="5"/>
          <c:tx>
            <c:strRef>
              <c:f>Sheet1!$G$1</c:f>
              <c:strCache>
                <c:ptCount val="1"/>
                <c:pt idx="0">
                  <c:v>Non-Schedule</c:v>
                </c:pt>
              </c:strCache>
            </c:strRef>
          </c:tx>
          <c:spPr>
            <a:noFill/>
            <a:ln w="25400" cap="flat" cmpd="sng" algn="ctr">
              <a:solidFill>
                <a:schemeClr val="accent6"/>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1980s</c:v>
                </c:pt>
                <c:pt idx="1">
                  <c:v>2020</c:v>
                </c:pt>
              </c:strCache>
            </c:strRef>
          </c:cat>
          <c:val>
            <c:numRef>
              <c:f>Sheet1!$G$2:$G$3</c:f>
              <c:numCache>
                <c:formatCode>General</c:formatCode>
                <c:ptCount val="2"/>
                <c:pt idx="0">
                  <c:v>0</c:v>
                </c:pt>
                <c:pt idx="1">
                  <c:v>5</c:v>
                </c:pt>
              </c:numCache>
            </c:numRef>
          </c:val>
          <c:extLst>
            <c:ext xmlns:c16="http://schemas.microsoft.com/office/drawing/2014/chart" uri="{C3380CC4-5D6E-409C-BE32-E72D297353CC}">
              <c16:uniqueId val="{00000006-3560-41F3-98CD-F716A0557E36}"/>
            </c:ext>
          </c:extLst>
        </c:ser>
        <c:dLbls>
          <c:showLegendKey val="0"/>
          <c:showVal val="0"/>
          <c:showCatName val="0"/>
          <c:showSerName val="0"/>
          <c:showPercent val="0"/>
          <c:showBubbleSize val="0"/>
        </c:dLbls>
        <c:gapWidth val="164"/>
        <c:overlap val="-35"/>
        <c:axId val="414914192"/>
        <c:axId val="414915832"/>
      </c:barChart>
      <c:catAx>
        <c:axId val="4149141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4915832"/>
        <c:crosses val="autoZero"/>
        <c:auto val="1"/>
        <c:lblAlgn val="ctr"/>
        <c:lblOffset val="100"/>
        <c:noMultiLvlLbl val="0"/>
      </c:catAx>
      <c:valAx>
        <c:axId val="4149158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49141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Network in 2003</a:t>
            </a:r>
          </a:p>
        </c:rich>
      </c:tx>
      <c:layout>
        <c:manualLayout>
          <c:xMode val="edge"/>
          <c:yMode val="edge"/>
          <c:x val="0.29667989501312336"/>
          <c:y val="2.2857142857142857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9485732283464566"/>
          <c:y val="0.18745016872890885"/>
          <c:w val="0.45668960671254677"/>
          <c:h val="0.66285234345706789"/>
        </c:manualLayout>
      </c:layout>
      <c:doughnutChart>
        <c:varyColors val="1"/>
        <c:ser>
          <c:idx val="0"/>
          <c:order val="0"/>
          <c:tx>
            <c:strRef>
              <c:f>Sheet1!$B$1</c:f>
              <c:strCache>
                <c:ptCount val="1"/>
                <c:pt idx="0">
                  <c:v>Network 2003</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1F91-4B63-A2FA-AEFAE527B813}"/>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1F91-4B63-A2FA-AEFAE527B81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Branch</c:v>
                </c:pt>
                <c:pt idx="1">
                  <c:v>ATM</c:v>
                </c:pt>
              </c:strCache>
            </c:strRef>
          </c:cat>
          <c:val>
            <c:numRef>
              <c:f>Sheet1!$B$2:$B$3</c:f>
              <c:numCache>
                <c:formatCode>General</c:formatCode>
                <c:ptCount val="2"/>
                <c:pt idx="0">
                  <c:v>2</c:v>
                </c:pt>
                <c:pt idx="1">
                  <c:v>2</c:v>
                </c:pt>
              </c:numCache>
            </c:numRef>
          </c:val>
          <c:extLst>
            <c:ext xmlns:c16="http://schemas.microsoft.com/office/drawing/2014/chart" uri="{C3380CC4-5D6E-409C-BE32-E72D297353CC}">
              <c16:uniqueId val="{00000008-1F91-4B63-A2FA-AEFAE527B813}"/>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Network in 2020</a:t>
            </a:r>
          </a:p>
        </c:rich>
      </c:tx>
      <c:layout>
        <c:manualLayout>
          <c:xMode val="edge"/>
          <c:yMode val="edge"/>
          <c:x val="0.29647251285370152"/>
          <c:y val="0"/>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0672239600186962"/>
          <c:y val="0.14605762347888329"/>
          <c:w val="0.4139528278143314"/>
          <c:h val="0.68678537341923174"/>
        </c:manualLayout>
      </c:layout>
      <c:doughnutChart>
        <c:varyColors val="1"/>
        <c:ser>
          <c:idx val="0"/>
          <c:order val="0"/>
          <c:tx>
            <c:strRef>
              <c:f>Sheet1!$B$1</c:f>
              <c:strCache>
                <c:ptCount val="1"/>
                <c:pt idx="0">
                  <c:v>Network 2020</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5A52-4BCF-8E7C-3F1B45B502DE}"/>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5A52-4BCF-8E7C-3F1B45B502DE}"/>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EF05-43B2-B1F6-3CC86E23B847}"/>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c:ext xmlns:c16="http://schemas.microsoft.com/office/drawing/2014/chart" uri="{C3380CC4-5D6E-409C-BE32-E72D297353CC}">
                <c16:uniqueId val="{00000007-EF05-43B2-B1F6-3CC86E23B847}"/>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c:ext xmlns:c16="http://schemas.microsoft.com/office/drawing/2014/chart" uri="{C3380CC4-5D6E-409C-BE32-E72D297353CC}">
                <c16:uniqueId val="{00000009-EF05-43B2-B1F6-3CC86E23B8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Branch</c:v>
                </c:pt>
                <c:pt idx="1">
                  <c:v>ATM</c:v>
                </c:pt>
                <c:pt idx="2">
                  <c:v>SME</c:v>
                </c:pt>
                <c:pt idx="3">
                  <c:v>OBU</c:v>
                </c:pt>
                <c:pt idx="4">
                  <c:v>DB &amp; CC</c:v>
                </c:pt>
              </c:strCache>
            </c:strRef>
          </c:cat>
          <c:val>
            <c:numRef>
              <c:f>Sheet1!$B$2:$B$6</c:f>
              <c:numCache>
                <c:formatCode>General</c:formatCode>
                <c:ptCount val="5"/>
                <c:pt idx="0">
                  <c:v>11</c:v>
                </c:pt>
                <c:pt idx="1">
                  <c:v>20</c:v>
                </c:pt>
                <c:pt idx="2">
                  <c:v>6</c:v>
                </c:pt>
                <c:pt idx="3">
                  <c:v>2</c:v>
                </c:pt>
                <c:pt idx="4">
                  <c:v>1</c:v>
                </c:pt>
              </c:numCache>
            </c:numRef>
          </c:val>
          <c:extLst>
            <c:ext xmlns:c16="http://schemas.microsoft.com/office/drawing/2014/chart" uri="{C3380CC4-5D6E-409C-BE32-E72D297353CC}">
              <c16:uniqueId val="{00000004-5A52-4BCF-8E7C-3F1B45B502DE}"/>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Interest Rates</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Sheet1!$A$2:$A$3</c:f>
              <c:strCache>
                <c:ptCount val="2"/>
                <c:pt idx="0">
                  <c:v>Before COVID -19</c:v>
                </c:pt>
                <c:pt idx="1">
                  <c:v>During COVID - 19</c:v>
                </c:pt>
              </c:strCache>
            </c:strRef>
          </c:cat>
          <c:val>
            <c:numRef>
              <c:f>Sheet1!$B$2:$B$3</c:f>
              <c:numCache>
                <c:formatCode>General</c:formatCode>
                <c:ptCount val="2"/>
                <c:pt idx="0">
                  <c:v>12</c:v>
                </c:pt>
                <c:pt idx="1">
                  <c:v>9</c:v>
                </c:pt>
              </c:numCache>
            </c:numRef>
          </c:val>
          <c:smooth val="0"/>
          <c:extLst>
            <c:ext xmlns:c16="http://schemas.microsoft.com/office/drawing/2014/chart" uri="{C3380CC4-5D6E-409C-BE32-E72D297353CC}">
              <c16:uniqueId val="{00000000-18BC-4FFB-8EB3-0024969D7DB3}"/>
            </c:ext>
          </c:extLst>
        </c:ser>
        <c:ser>
          <c:idx val="1"/>
          <c:order val="1"/>
          <c:tx>
            <c:strRef>
              <c:f>Sheet1!$C$1</c:f>
              <c:strCache>
                <c:ptCount val="1"/>
                <c:pt idx="0">
                  <c:v>CRR</c:v>
                </c:pt>
              </c:strCache>
            </c:strRef>
          </c:tx>
          <c:spPr>
            <a:ln w="25400" cap="rnd">
              <a:solidFill>
                <a:schemeClr val="accent2"/>
              </a:solidFill>
              <a:round/>
            </a:ln>
            <a:effectLst>
              <a:outerShdw dist="25400" dir="2700000" algn="tl" rotWithShape="0">
                <a:schemeClr val="accent2"/>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Sheet1!$A$2:$A$3</c:f>
              <c:strCache>
                <c:ptCount val="2"/>
                <c:pt idx="0">
                  <c:v>Before COVID -19</c:v>
                </c:pt>
                <c:pt idx="1">
                  <c:v>During COVID - 19</c:v>
                </c:pt>
              </c:strCache>
            </c:strRef>
          </c:cat>
          <c:val>
            <c:numRef>
              <c:f>Sheet1!$C$2:$C$3</c:f>
              <c:numCache>
                <c:formatCode>General</c:formatCode>
                <c:ptCount val="2"/>
                <c:pt idx="0">
                  <c:v>5</c:v>
                </c:pt>
                <c:pt idx="1">
                  <c:v>4</c:v>
                </c:pt>
              </c:numCache>
            </c:numRef>
          </c:val>
          <c:smooth val="0"/>
          <c:extLst>
            <c:ext xmlns:c16="http://schemas.microsoft.com/office/drawing/2014/chart" uri="{C3380CC4-5D6E-409C-BE32-E72D297353CC}">
              <c16:uniqueId val="{00000004-18BC-4FFB-8EB3-0024969D7DB3}"/>
            </c:ext>
          </c:extLst>
        </c:ser>
        <c:ser>
          <c:idx val="2"/>
          <c:order val="2"/>
          <c:tx>
            <c:strRef>
              <c:f>Sheet1!$D$1</c:f>
              <c:strCache>
                <c:ptCount val="1"/>
                <c:pt idx="0">
                  <c:v>SLR</c:v>
                </c:pt>
              </c:strCache>
            </c:strRef>
          </c:tx>
          <c:spPr>
            <a:ln w="25400" cap="rnd">
              <a:solidFill>
                <a:schemeClr val="bg1">
                  <a:lumMod val="50000"/>
                </a:schemeClr>
              </a:solidFill>
              <a:round/>
            </a:ln>
            <a:effectLst>
              <a:outerShdw dist="25400" dir="2700000" algn="tl" rotWithShape="0">
                <a:schemeClr val="accent3"/>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Sheet1!$A$2:$A$3</c:f>
              <c:strCache>
                <c:ptCount val="2"/>
                <c:pt idx="0">
                  <c:v>Before COVID -19</c:v>
                </c:pt>
                <c:pt idx="1">
                  <c:v>During COVID - 19</c:v>
                </c:pt>
              </c:strCache>
            </c:strRef>
          </c:cat>
          <c:val>
            <c:numRef>
              <c:f>Sheet1!$D$2:$D$3</c:f>
              <c:numCache>
                <c:formatCode>General</c:formatCode>
                <c:ptCount val="2"/>
                <c:pt idx="0">
                  <c:v>13</c:v>
                </c:pt>
                <c:pt idx="1">
                  <c:v>13</c:v>
                </c:pt>
              </c:numCache>
            </c:numRef>
          </c:val>
          <c:smooth val="0"/>
          <c:extLst>
            <c:ext xmlns:c16="http://schemas.microsoft.com/office/drawing/2014/chart" uri="{C3380CC4-5D6E-409C-BE32-E72D297353CC}">
              <c16:uniqueId val="{00000005-18BC-4FFB-8EB3-0024969D7DB3}"/>
            </c:ext>
          </c:extLst>
        </c:ser>
        <c:ser>
          <c:idx val="3"/>
          <c:order val="3"/>
          <c:tx>
            <c:strRef>
              <c:f>Sheet1!$E$1</c:f>
              <c:strCache>
                <c:ptCount val="1"/>
                <c:pt idx="0">
                  <c:v>REPO</c:v>
                </c:pt>
              </c:strCache>
            </c:strRef>
          </c:tx>
          <c:spPr>
            <a:ln w="25400" cap="rnd">
              <a:solidFill>
                <a:schemeClr val="accent4">
                  <a:lumMod val="60000"/>
                  <a:lumOff val="40000"/>
                </a:schemeClr>
              </a:solidFill>
              <a:round/>
            </a:ln>
            <a:effectLst>
              <a:outerShdw dist="25400" dir="2700000" algn="tl" rotWithShape="0">
                <a:schemeClr val="accent4"/>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Sheet1!$A$2:$A$3</c:f>
              <c:strCache>
                <c:ptCount val="2"/>
                <c:pt idx="0">
                  <c:v>Before COVID -19</c:v>
                </c:pt>
                <c:pt idx="1">
                  <c:v>During COVID - 19</c:v>
                </c:pt>
              </c:strCache>
            </c:strRef>
          </c:cat>
          <c:val>
            <c:numRef>
              <c:f>Sheet1!$E$2:$E$3</c:f>
              <c:numCache>
                <c:formatCode>General</c:formatCode>
                <c:ptCount val="2"/>
                <c:pt idx="0">
                  <c:v>6</c:v>
                </c:pt>
                <c:pt idx="1">
                  <c:v>5.25</c:v>
                </c:pt>
              </c:numCache>
            </c:numRef>
          </c:val>
          <c:smooth val="0"/>
          <c:extLst>
            <c:ext xmlns:c16="http://schemas.microsoft.com/office/drawing/2014/chart" uri="{C3380CC4-5D6E-409C-BE32-E72D297353CC}">
              <c16:uniqueId val="{00000006-18BC-4FFB-8EB3-0024969D7DB3}"/>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612023824"/>
        <c:axId val="612027760"/>
      </c:lineChart>
      <c:catAx>
        <c:axId val="6120238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612027760"/>
        <c:crosses val="autoZero"/>
        <c:auto val="1"/>
        <c:lblAlgn val="ctr"/>
        <c:lblOffset val="100"/>
        <c:noMultiLvlLbl val="0"/>
      </c:catAx>
      <c:valAx>
        <c:axId val="612027760"/>
        <c:scaling>
          <c:orientation val="minMax"/>
        </c:scaling>
        <c:delete val="1"/>
        <c:axPos val="l"/>
        <c:numFmt formatCode="General" sourceLinked="1"/>
        <c:majorTickMark val="none"/>
        <c:minorTickMark val="none"/>
        <c:tickLblPos val="nextTo"/>
        <c:crossAx val="6120238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Capital Adequacy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Sheet1!$B$1</c:f>
              <c:strCache>
                <c:ptCount val="1"/>
                <c:pt idx="0">
                  <c:v>2019</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Capital Adequacy Ratio</c:v>
                </c:pt>
                <c:pt idx="1">
                  <c:v>Leverage Ratio</c:v>
                </c:pt>
                <c:pt idx="2">
                  <c:v>Return on Equity</c:v>
                </c:pt>
              </c:strCache>
            </c:strRef>
          </c:cat>
          <c:val>
            <c:numRef>
              <c:f>Sheet1!$B$2:$B$4</c:f>
              <c:numCache>
                <c:formatCode>General</c:formatCode>
                <c:ptCount val="3"/>
                <c:pt idx="0">
                  <c:v>32.6</c:v>
                </c:pt>
                <c:pt idx="1">
                  <c:v>15.77</c:v>
                </c:pt>
                <c:pt idx="2">
                  <c:v>14.8</c:v>
                </c:pt>
              </c:numCache>
            </c:numRef>
          </c:val>
          <c:extLst>
            <c:ext xmlns:c16="http://schemas.microsoft.com/office/drawing/2014/chart" uri="{C3380CC4-5D6E-409C-BE32-E72D297353CC}">
              <c16:uniqueId val="{00000000-2895-4DC8-9B40-641CBFBBA90A}"/>
            </c:ext>
          </c:extLst>
        </c:ser>
        <c:ser>
          <c:idx val="1"/>
          <c:order val="1"/>
          <c:tx>
            <c:strRef>
              <c:f>Sheet1!$C$1</c:f>
              <c:strCache>
                <c:ptCount val="1"/>
                <c:pt idx="0">
                  <c:v>2018</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Capital Adequacy Ratio</c:v>
                </c:pt>
                <c:pt idx="1">
                  <c:v>Leverage Ratio</c:v>
                </c:pt>
                <c:pt idx="2">
                  <c:v>Return on Equity</c:v>
                </c:pt>
              </c:strCache>
            </c:strRef>
          </c:cat>
          <c:val>
            <c:numRef>
              <c:f>Sheet1!$C$2:$C$4</c:f>
              <c:numCache>
                <c:formatCode>General</c:formatCode>
                <c:ptCount val="3"/>
                <c:pt idx="0">
                  <c:v>30.72</c:v>
                </c:pt>
                <c:pt idx="1">
                  <c:v>16.21</c:v>
                </c:pt>
                <c:pt idx="2">
                  <c:v>16.07</c:v>
                </c:pt>
              </c:numCache>
            </c:numRef>
          </c:val>
          <c:extLst>
            <c:ext xmlns:c16="http://schemas.microsoft.com/office/drawing/2014/chart" uri="{C3380CC4-5D6E-409C-BE32-E72D297353CC}">
              <c16:uniqueId val="{00000001-2895-4DC8-9B40-641CBFBBA90A}"/>
            </c:ext>
          </c:extLst>
        </c:ser>
        <c:ser>
          <c:idx val="2"/>
          <c:order val="2"/>
          <c:tx>
            <c:strRef>
              <c:f>Sheet1!$D$1</c:f>
              <c:strCache>
                <c:ptCount val="1"/>
                <c:pt idx="0">
                  <c:v>2017</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Capital Adequacy Ratio</c:v>
                </c:pt>
                <c:pt idx="1">
                  <c:v>Leverage Ratio</c:v>
                </c:pt>
                <c:pt idx="2">
                  <c:v>Return on Equity</c:v>
                </c:pt>
              </c:strCache>
            </c:strRef>
          </c:cat>
          <c:val>
            <c:numRef>
              <c:f>Sheet1!$D$2:$D$4</c:f>
              <c:numCache>
                <c:formatCode>General</c:formatCode>
                <c:ptCount val="3"/>
                <c:pt idx="0">
                  <c:v>36.619999999999997</c:v>
                </c:pt>
                <c:pt idx="1">
                  <c:v>17.89</c:v>
                </c:pt>
                <c:pt idx="2">
                  <c:v>11.17</c:v>
                </c:pt>
              </c:numCache>
            </c:numRef>
          </c:val>
          <c:extLst>
            <c:ext xmlns:c16="http://schemas.microsoft.com/office/drawing/2014/chart" uri="{C3380CC4-5D6E-409C-BE32-E72D297353CC}">
              <c16:uniqueId val="{00000002-2895-4DC8-9B40-641CBFBBA90A}"/>
            </c:ext>
          </c:extLst>
        </c:ser>
        <c:ser>
          <c:idx val="3"/>
          <c:order val="3"/>
          <c:tx>
            <c:strRef>
              <c:f>Sheet1!$E$1</c:f>
              <c:strCache>
                <c:ptCount val="1"/>
                <c:pt idx="0">
                  <c:v>Industry Standard</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Capital Adequacy Ratio</c:v>
                </c:pt>
                <c:pt idx="1">
                  <c:v>Leverage Ratio</c:v>
                </c:pt>
                <c:pt idx="2">
                  <c:v>Return on Equity</c:v>
                </c:pt>
              </c:strCache>
            </c:strRef>
          </c:cat>
          <c:val>
            <c:numRef>
              <c:f>Sheet1!$E$2:$E$4</c:f>
              <c:numCache>
                <c:formatCode>General</c:formatCode>
                <c:ptCount val="3"/>
                <c:pt idx="0">
                  <c:v>12.5</c:v>
                </c:pt>
                <c:pt idx="1">
                  <c:v>8</c:v>
                </c:pt>
                <c:pt idx="2">
                  <c:v>30</c:v>
                </c:pt>
              </c:numCache>
            </c:numRef>
          </c:val>
          <c:extLst>
            <c:ext xmlns:c16="http://schemas.microsoft.com/office/drawing/2014/chart" uri="{C3380CC4-5D6E-409C-BE32-E72D297353CC}">
              <c16:uniqueId val="{00000004-2895-4DC8-9B40-641CBFBBA90A}"/>
            </c:ext>
          </c:extLst>
        </c:ser>
        <c:dLbls>
          <c:showLegendKey val="0"/>
          <c:showVal val="0"/>
          <c:showCatName val="0"/>
          <c:showSerName val="0"/>
          <c:showPercent val="0"/>
          <c:showBubbleSize val="0"/>
        </c:dLbls>
        <c:gapWidth val="150"/>
        <c:shape val="box"/>
        <c:axId val="511639640"/>
        <c:axId val="511640952"/>
        <c:axId val="0"/>
      </c:bar3DChart>
      <c:catAx>
        <c:axId val="5116396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640952"/>
        <c:crosses val="autoZero"/>
        <c:auto val="1"/>
        <c:lblAlgn val="ctr"/>
        <c:lblOffset val="100"/>
        <c:noMultiLvlLbl val="0"/>
      </c:catAx>
      <c:valAx>
        <c:axId val="511640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639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Asset</a:t>
            </a:r>
            <a:r>
              <a:rPr lang="en-US" baseline="0"/>
              <a:t> Quality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Percentage of Classified Loans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2018</c:v>
                </c:pt>
                <c:pt idx="2">
                  <c:v>2017</c:v>
                </c:pt>
              </c:numCache>
            </c:numRef>
          </c:cat>
          <c:val>
            <c:numRef>
              <c:f>Sheet1!$B$2:$B$5</c:f>
              <c:numCache>
                <c:formatCode>General</c:formatCode>
                <c:ptCount val="4"/>
                <c:pt idx="0">
                  <c:v>1.08</c:v>
                </c:pt>
                <c:pt idx="1">
                  <c:v>1.1599999999999999</c:v>
                </c:pt>
                <c:pt idx="2">
                  <c:v>1.39</c:v>
                </c:pt>
              </c:numCache>
            </c:numRef>
          </c:val>
          <c:smooth val="0"/>
          <c:extLst>
            <c:ext xmlns:c16="http://schemas.microsoft.com/office/drawing/2014/chart" uri="{C3380CC4-5D6E-409C-BE32-E72D297353CC}">
              <c16:uniqueId val="{00000000-C4AD-42FA-8BD2-D161D5BB350D}"/>
            </c:ext>
          </c:extLst>
        </c:ser>
        <c:ser>
          <c:idx val="1"/>
          <c:order val="1"/>
          <c:tx>
            <c:strRef>
              <c:f>Sheet1!$C$1</c:f>
              <c:strCache>
                <c:ptCount val="1"/>
                <c:pt idx="0">
                  <c:v>Industry Standard = 10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Sheet1!$A$2:$A$5</c:f>
              <c:numCache>
                <c:formatCode>General</c:formatCode>
                <c:ptCount val="4"/>
                <c:pt idx="0">
                  <c:v>2019</c:v>
                </c:pt>
                <c:pt idx="1">
                  <c:v>2018</c:v>
                </c:pt>
                <c:pt idx="2">
                  <c:v>2017</c:v>
                </c:pt>
              </c:numCache>
            </c:numRef>
          </c:cat>
          <c:val>
            <c:numRef>
              <c:f>Sheet1!$C$2:$C$5</c:f>
              <c:numCache>
                <c:formatCode>General</c:formatCode>
                <c:ptCount val="4"/>
              </c:numCache>
            </c:numRef>
          </c:val>
          <c:smooth val="0"/>
          <c:extLst>
            <c:ext xmlns:c16="http://schemas.microsoft.com/office/drawing/2014/chart" uri="{C3380CC4-5D6E-409C-BE32-E72D297353CC}">
              <c16:uniqueId val="{00000004-C4AD-42FA-8BD2-D161D5BB350D}"/>
            </c:ext>
          </c:extLst>
        </c:ser>
        <c:dLbls>
          <c:showLegendKey val="0"/>
          <c:showVal val="0"/>
          <c:showCatName val="0"/>
          <c:showSerName val="0"/>
          <c:showPercent val="0"/>
          <c:showBubbleSize val="0"/>
        </c:dLbls>
        <c:marker val="1"/>
        <c:smooth val="0"/>
        <c:axId val="83226024"/>
        <c:axId val="83224056"/>
      </c:lineChart>
      <c:catAx>
        <c:axId val="83226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24056"/>
        <c:crosses val="autoZero"/>
        <c:auto val="1"/>
        <c:lblAlgn val="ctr"/>
        <c:lblOffset val="100"/>
        <c:noMultiLvlLbl val="0"/>
      </c:catAx>
      <c:valAx>
        <c:axId val="83224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26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Management Capacity 2019</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2B3-467D-955B-D8732BFA11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2B3-467D-955B-D8732BFA11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Income Per Employee</c:v>
                </c:pt>
                <c:pt idx="1">
                  <c:v>Expense Per Employee</c:v>
                </c:pt>
              </c:strCache>
            </c:strRef>
          </c:cat>
          <c:val>
            <c:numRef>
              <c:f>Sheet1!$B$2:$B$3</c:f>
              <c:numCache>
                <c:formatCode>General</c:formatCode>
                <c:ptCount val="2"/>
                <c:pt idx="0">
                  <c:v>4407410.9800000004</c:v>
                </c:pt>
                <c:pt idx="1">
                  <c:v>3369557.8</c:v>
                </c:pt>
              </c:numCache>
            </c:numRef>
          </c:val>
          <c:extLst>
            <c:ext xmlns:c16="http://schemas.microsoft.com/office/drawing/2014/chart" uri="{C3380CC4-5D6E-409C-BE32-E72D297353CC}">
              <c16:uniqueId val="{00000000-4002-4BA3-B20C-355FAA04031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Management Capacity 2018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310-4CB0-BB1A-04C5804BF90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310-4CB0-BB1A-04C5804BF90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Income Per Employee</c:v>
                </c:pt>
                <c:pt idx="1">
                  <c:v>Expense Per Employee</c:v>
                </c:pt>
              </c:strCache>
            </c:strRef>
          </c:cat>
          <c:val>
            <c:numRef>
              <c:f>Sheet1!$B$2:$B$3</c:f>
              <c:numCache>
                <c:formatCode>General</c:formatCode>
                <c:ptCount val="2"/>
                <c:pt idx="0">
                  <c:v>3734292.7</c:v>
                </c:pt>
                <c:pt idx="1">
                  <c:v>3157073.4</c:v>
                </c:pt>
              </c:numCache>
            </c:numRef>
          </c:val>
          <c:extLst>
            <c:ext xmlns:c16="http://schemas.microsoft.com/office/drawing/2014/chart" uri="{C3380CC4-5D6E-409C-BE32-E72D297353CC}">
              <c16:uniqueId val="{00000004-D310-4CB0-BB1A-04C5804BF90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Management Capacity 2017</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CD3-4686-82B0-4C95F34D89D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CD3-4686-82B0-4C95F34D89D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Income Per Employee</c:v>
                </c:pt>
                <c:pt idx="1">
                  <c:v>Expense Per Employee</c:v>
                </c:pt>
              </c:strCache>
            </c:strRef>
          </c:cat>
          <c:val>
            <c:numRef>
              <c:f>Sheet1!$B$2:$B$3</c:f>
              <c:numCache>
                <c:formatCode>General</c:formatCode>
                <c:ptCount val="2"/>
                <c:pt idx="0">
                  <c:v>2770773.5</c:v>
                </c:pt>
                <c:pt idx="1">
                  <c:v>2222808.9</c:v>
                </c:pt>
              </c:numCache>
            </c:numRef>
          </c:val>
          <c:extLst>
            <c:ext xmlns:c16="http://schemas.microsoft.com/office/drawing/2014/chart" uri="{C3380CC4-5D6E-409C-BE32-E72D297353CC}">
              <c16:uniqueId val="{00000004-1CD3-4686-82B0-4C95F34D89D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Earning's Ability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Net Investment Margin</c:v>
                </c:pt>
                <c:pt idx="1">
                  <c:v>Net Profit Margin</c:v>
                </c:pt>
                <c:pt idx="2">
                  <c:v>Diversification Ratio</c:v>
                </c:pt>
                <c:pt idx="3">
                  <c:v>Efficiency Ratio</c:v>
                </c:pt>
              </c:strCache>
            </c:strRef>
          </c:cat>
          <c:val>
            <c:numRef>
              <c:f>Sheet1!$B$2:$B$5</c:f>
              <c:numCache>
                <c:formatCode>General</c:formatCode>
                <c:ptCount val="4"/>
                <c:pt idx="0">
                  <c:v>3.65</c:v>
                </c:pt>
                <c:pt idx="1">
                  <c:v>3.21</c:v>
                </c:pt>
                <c:pt idx="2">
                  <c:v>34.1</c:v>
                </c:pt>
                <c:pt idx="3">
                  <c:v>32.799999999999997</c:v>
                </c:pt>
              </c:numCache>
            </c:numRef>
          </c:val>
          <c:extLst>
            <c:ext xmlns:c16="http://schemas.microsoft.com/office/drawing/2014/chart" uri="{C3380CC4-5D6E-409C-BE32-E72D297353CC}">
              <c16:uniqueId val="{00000000-6CF4-4440-9CBC-BEAF7CAB95AA}"/>
            </c:ext>
          </c:extLst>
        </c:ser>
        <c:ser>
          <c:idx val="1"/>
          <c:order val="1"/>
          <c:tx>
            <c:strRef>
              <c:f>Sheet1!$C$1</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Net Investment Margin</c:v>
                </c:pt>
                <c:pt idx="1">
                  <c:v>Net Profit Margin</c:v>
                </c:pt>
                <c:pt idx="2">
                  <c:v>Diversification Ratio</c:v>
                </c:pt>
                <c:pt idx="3">
                  <c:v>Efficiency Ratio</c:v>
                </c:pt>
              </c:strCache>
            </c:strRef>
          </c:cat>
          <c:val>
            <c:numRef>
              <c:f>Sheet1!$C$2:$C$5</c:f>
              <c:numCache>
                <c:formatCode>General</c:formatCode>
                <c:ptCount val="4"/>
                <c:pt idx="0">
                  <c:v>7.25</c:v>
                </c:pt>
                <c:pt idx="1">
                  <c:v>3.35</c:v>
                </c:pt>
                <c:pt idx="2">
                  <c:v>36.6</c:v>
                </c:pt>
                <c:pt idx="3">
                  <c:v>33.03</c:v>
                </c:pt>
              </c:numCache>
            </c:numRef>
          </c:val>
          <c:extLst>
            <c:ext xmlns:c16="http://schemas.microsoft.com/office/drawing/2014/chart" uri="{C3380CC4-5D6E-409C-BE32-E72D297353CC}">
              <c16:uniqueId val="{00000001-6CF4-4440-9CBC-BEAF7CAB95AA}"/>
            </c:ext>
          </c:extLst>
        </c:ser>
        <c:ser>
          <c:idx val="2"/>
          <c:order val="2"/>
          <c:tx>
            <c:strRef>
              <c:f>Sheet1!$D$1</c:f>
              <c:strCache>
                <c:ptCount val="1"/>
                <c:pt idx="0">
                  <c:v>2017</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Net Investment Margin</c:v>
                </c:pt>
                <c:pt idx="1">
                  <c:v>Net Profit Margin</c:v>
                </c:pt>
                <c:pt idx="2">
                  <c:v>Diversification Ratio</c:v>
                </c:pt>
                <c:pt idx="3">
                  <c:v>Efficiency Ratio</c:v>
                </c:pt>
              </c:strCache>
            </c:strRef>
          </c:cat>
          <c:val>
            <c:numRef>
              <c:f>Sheet1!$D$2:$D$5</c:f>
              <c:numCache>
                <c:formatCode>General</c:formatCode>
                <c:ptCount val="4"/>
                <c:pt idx="0">
                  <c:v>8.7799999999999994</c:v>
                </c:pt>
                <c:pt idx="1">
                  <c:v>2.81</c:v>
                </c:pt>
                <c:pt idx="2">
                  <c:v>36.130000000000003</c:v>
                </c:pt>
                <c:pt idx="3">
                  <c:v>30.32</c:v>
                </c:pt>
              </c:numCache>
            </c:numRef>
          </c:val>
          <c:extLst>
            <c:ext xmlns:c16="http://schemas.microsoft.com/office/drawing/2014/chart" uri="{C3380CC4-5D6E-409C-BE32-E72D297353CC}">
              <c16:uniqueId val="{00000002-6CF4-4440-9CBC-BEAF7CAB95AA}"/>
            </c:ext>
          </c:extLst>
        </c:ser>
        <c:ser>
          <c:idx val="3"/>
          <c:order val="3"/>
          <c:tx>
            <c:strRef>
              <c:f>Sheet1!$E$1</c:f>
              <c:strCache>
                <c:ptCount val="1"/>
                <c:pt idx="0">
                  <c:v>Industry Standard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Net Investment Margin</c:v>
                </c:pt>
                <c:pt idx="1">
                  <c:v>Net Profit Margin</c:v>
                </c:pt>
                <c:pt idx="2">
                  <c:v>Diversification Ratio</c:v>
                </c:pt>
                <c:pt idx="3">
                  <c:v>Efficiency Ratio</c:v>
                </c:pt>
              </c:strCache>
            </c:strRef>
          </c:cat>
          <c:val>
            <c:numRef>
              <c:f>Sheet1!$E$2:$E$5</c:f>
              <c:numCache>
                <c:formatCode>General</c:formatCode>
                <c:ptCount val="4"/>
                <c:pt idx="0">
                  <c:v>6</c:v>
                </c:pt>
                <c:pt idx="2">
                  <c:v>50</c:v>
                </c:pt>
              </c:numCache>
            </c:numRef>
          </c:val>
          <c:extLst>
            <c:ext xmlns:c16="http://schemas.microsoft.com/office/drawing/2014/chart" uri="{C3380CC4-5D6E-409C-BE32-E72D297353CC}">
              <c16:uniqueId val="{00000006-6CF4-4440-9CBC-BEAF7CAB95AA}"/>
            </c:ext>
          </c:extLst>
        </c:ser>
        <c:dLbls>
          <c:showLegendKey val="0"/>
          <c:showVal val="1"/>
          <c:showCatName val="0"/>
          <c:showSerName val="0"/>
          <c:showPercent val="0"/>
          <c:showBubbleSize val="0"/>
        </c:dLbls>
        <c:gapWidth val="75"/>
        <c:axId val="514599552"/>
        <c:axId val="514603816"/>
      </c:barChart>
      <c:catAx>
        <c:axId val="514599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603816"/>
        <c:crosses val="autoZero"/>
        <c:auto val="1"/>
        <c:lblAlgn val="ctr"/>
        <c:lblOffset val="100"/>
        <c:noMultiLvlLbl val="0"/>
      </c:catAx>
      <c:valAx>
        <c:axId val="514603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59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Liquidity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Loan to Deposit Ratio</c:v>
                </c:pt>
                <c:pt idx="1">
                  <c:v>Liquid Assets to Total Deposits</c:v>
                </c:pt>
                <c:pt idx="2">
                  <c:v>Earning Assets to Deposits Ratio</c:v>
                </c:pt>
              </c:strCache>
            </c:strRef>
          </c:cat>
          <c:val>
            <c:numRef>
              <c:f>Sheet1!$B$2:$B$4</c:f>
              <c:numCache>
                <c:formatCode>General</c:formatCode>
                <c:ptCount val="3"/>
                <c:pt idx="0">
                  <c:v>105</c:v>
                </c:pt>
                <c:pt idx="1">
                  <c:v>27.9</c:v>
                </c:pt>
                <c:pt idx="2">
                  <c:v>146</c:v>
                </c:pt>
              </c:numCache>
            </c:numRef>
          </c:val>
          <c:extLst>
            <c:ext xmlns:c16="http://schemas.microsoft.com/office/drawing/2014/chart" uri="{C3380CC4-5D6E-409C-BE32-E72D297353CC}">
              <c16:uniqueId val="{00000000-9943-482B-8ACD-BC37A59DBB22}"/>
            </c:ext>
          </c:extLst>
        </c:ser>
        <c:ser>
          <c:idx val="1"/>
          <c:order val="1"/>
          <c:tx>
            <c:strRef>
              <c:f>Sheet1!$C$1</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Loan to Deposit Ratio</c:v>
                </c:pt>
                <c:pt idx="1">
                  <c:v>Liquid Assets to Total Deposits</c:v>
                </c:pt>
                <c:pt idx="2">
                  <c:v>Earning Assets to Deposits Ratio</c:v>
                </c:pt>
              </c:strCache>
            </c:strRef>
          </c:cat>
          <c:val>
            <c:numRef>
              <c:f>Sheet1!$C$2:$C$4</c:f>
              <c:numCache>
                <c:formatCode>General</c:formatCode>
                <c:ptCount val="3"/>
                <c:pt idx="0">
                  <c:v>110</c:v>
                </c:pt>
                <c:pt idx="1">
                  <c:v>20.100000000000001</c:v>
                </c:pt>
                <c:pt idx="2">
                  <c:v>149.5</c:v>
                </c:pt>
              </c:numCache>
            </c:numRef>
          </c:val>
          <c:extLst>
            <c:ext xmlns:c16="http://schemas.microsoft.com/office/drawing/2014/chart" uri="{C3380CC4-5D6E-409C-BE32-E72D297353CC}">
              <c16:uniqueId val="{00000001-9943-482B-8ACD-BC37A59DBB22}"/>
            </c:ext>
          </c:extLst>
        </c:ser>
        <c:ser>
          <c:idx val="2"/>
          <c:order val="2"/>
          <c:tx>
            <c:strRef>
              <c:f>Sheet1!$D$1</c:f>
              <c:strCache>
                <c:ptCount val="1"/>
                <c:pt idx="0">
                  <c:v>2017</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Loan to Deposit Ratio</c:v>
                </c:pt>
                <c:pt idx="1">
                  <c:v>Liquid Assets to Total Deposits</c:v>
                </c:pt>
                <c:pt idx="2">
                  <c:v>Earning Assets to Deposits Ratio</c:v>
                </c:pt>
              </c:strCache>
            </c:strRef>
          </c:cat>
          <c:val>
            <c:numRef>
              <c:f>Sheet1!$D$2:$D$4</c:f>
              <c:numCache>
                <c:formatCode>General</c:formatCode>
                <c:ptCount val="3"/>
                <c:pt idx="0">
                  <c:v>113</c:v>
                </c:pt>
                <c:pt idx="1">
                  <c:v>12.9</c:v>
                </c:pt>
                <c:pt idx="2">
                  <c:v>151</c:v>
                </c:pt>
              </c:numCache>
            </c:numRef>
          </c:val>
          <c:extLst>
            <c:ext xmlns:c16="http://schemas.microsoft.com/office/drawing/2014/chart" uri="{C3380CC4-5D6E-409C-BE32-E72D297353CC}">
              <c16:uniqueId val="{00000002-9943-482B-8ACD-BC37A59DBB22}"/>
            </c:ext>
          </c:extLst>
        </c:ser>
        <c:dLbls>
          <c:showLegendKey val="0"/>
          <c:showVal val="0"/>
          <c:showCatName val="0"/>
          <c:showSerName val="0"/>
          <c:showPercent val="0"/>
          <c:showBubbleSize val="0"/>
        </c:dLbls>
        <c:gapWidth val="150"/>
        <c:overlap val="100"/>
        <c:axId val="500455456"/>
        <c:axId val="500458080"/>
      </c:barChart>
      <c:catAx>
        <c:axId val="50045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458080"/>
        <c:crosses val="autoZero"/>
        <c:auto val="1"/>
        <c:lblAlgn val="ctr"/>
        <c:lblOffset val="100"/>
        <c:noMultiLvlLbl val="0"/>
      </c:catAx>
      <c:valAx>
        <c:axId val="500458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455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239B4F-30E0-4841-B0C2-69098F29C28C}" type="doc">
      <dgm:prSet loTypeId="urn:microsoft.com/office/officeart/2008/layout/NameandTitleOrganizationalChart" loCatId="hierarchy" qsTypeId="urn:microsoft.com/office/officeart/2005/8/quickstyle/simple2" qsCatId="simple" csTypeId="urn:microsoft.com/office/officeart/2005/8/colors/accent0_1" csCatId="mainScheme" phldr="1"/>
      <dgm:spPr/>
      <dgm:t>
        <a:bodyPr/>
        <a:lstStyle/>
        <a:p>
          <a:endParaRPr lang="en-US"/>
        </a:p>
      </dgm:t>
    </dgm:pt>
    <dgm:pt modelId="{BCA1A06D-9BA2-48BC-92BE-5238AD550955}">
      <dgm:prSet phldrT="[Text]"/>
      <dgm:spPr/>
      <dgm:t>
        <a:bodyPr/>
        <a:lstStyle/>
        <a:p>
          <a:r>
            <a:rPr lang="en-US"/>
            <a:t>Commercial Bank of Ceylon BD</a:t>
          </a:r>
        </a:p>
      </dgm:t>
    </dgm:pt>
    <dgm:pt modelId="{2A3DB22E-D887-4AAB-B5AF-6A08EE353F12}" type="parTrans" cxnId="{E38148F5-2CBA-4856-9921-27A5133C2F7A}">
      <dgm:prSet/>
      <dgm:spPr/>
      <dgm:t>
        <a:bodyPr/>
        <a:lstStyle/>
        <a:p>
          <a:endParaRPr lang="en-US"/>
        </a:p>
      </dgm:t>
    </dgm:pt>
    <dgm:pt modelId="{5CD4A8A6-14CA-47F2-A7E0-9C395E28E3AE}" type="sibTrans" cxnId="{E38148F5-2CBA-4856-9921-27A5133C2F7A}">
      <dgm:prSet/>
      <dgm:spPr/>
      <dgm:t>
        <a:bodyPr/>
        <a:lstStyle/>
        <a:p>
          <a:endParaRPr lang="en-US"/>
        </a:p>
      </dgm:t>
    </dgm:pt>
    <dgm:pt modelId="{135B95E7-D132-4B88-B8A5-992DA3144372}" type="asst">
      <dgm:prSet phldrT="[Text]"/>
      <dgm:spPr/>
      <dgm:t>
        <a:bodyPr/>
        <a:lstStyle/>
        <a:p>
          <a:r>
            <a:rPr lang="en-US"/>
            <a:t>Narayanganj Branch</a:t>
          </a:r>
        </a:p>
      </dgm:t>
    </dgm:pt>
    <dgm:pt modelId="{B2EAE254-0E30-4088-B9F4-6A07E9FFADF1}" type="parTrans" cxnId="{D0A9C217-CD14-4D2C-9921-175000F79A21}">
      <dgm:prSet/>
      <dgm:spPr/>
      <dgm:t>
        <a:bodyPr/>
        <a:lstStyle/>
        <a:p>
          <a:endParaRPr lang="en-US"/>
        </a:p>
      </dgm:t>
    </dgm:pt>
    <dgm:pt modelId="{7873B033-991D-48D5-83C7-8F0CA8B8B029}" type="sibTrans" cxnId="{D0A9C217-CD14-4D2C-9921-175000F79A21}">
      <dgm:prSet/>
      <dgm:spPr/>
      <dgm:t>
        <a:bodyPr/>
        <a:lstStyle/>
        <a:p>
          <a:endParaRPr lang="en-US"/>
        </a:p>
      </dgm:t>
    </dgm:pt>
    <dgm:pt modelId="{8151511E-B3E1-4A24-9211-5A34FB06817E}">
      <dgm:prSet phldrT="[Text]"/>
      <dgm:spPr/>
      <dgm:t>
        <a:bodyPr/>
        <a:lstStyle/>
        <a:p>
          <a:r>
            <a:rPr lang="en-US"/>
            <a:t>Gulshan Head Office</a:t>
          </a:r>
        </a:p>
      </dgm:t>
    </dgm:pt>
    <dgm:pt modelId="{9F1154A1-054E-41B5-8909-2F6255A0CE0D}" type="parTrans" cxnId="{F5184112-4544-4CF8-A446-314F4C8B0126}">
      <dgm:prSet/>
      <dgm:spPr/>
      <dgm:t>
        <a:bodyPr/>
        <a:lstStyle/>
        <a:p>
          <a:endParaRPr lang="en-US"/>
        </a:p>
      </dgm:t>
    </dgm:pt>
    <dgm:pt modelId="{223F3D19-C5AB-44D1-B37E-A9A5E1AC442F}" type="sibTrans" cxnId="{F5184112-4544-4CF8-A446-314F4C8B0126}">
      <dgm:prSet/>
      <dgm:spPr/>
      <dgm:t>
        <a:bodyPr/>
        <a:lstStyle/>
        <a:p>
          <a:endParaRPr lang="en-US"/>
        </a:p>
      </dgm:t>
    </dgm:pt>
    <dgm:pt modelId="{C235398D-23F2-421C-BF9D-275AF5928449}">
      <dgm:prSet phldrT="[Text]"/>
      <dgm:spPr/>
      <dgm:t>
        <a:bodyPr/>
        <a:lstStyle/>
        <a:p>
          <a:r>
            <a:rPr lang="en-US"/>
            <a:t>Gulshan Corporate</a:t>
          </a:r>
        </a:p>
      </dgm:t>
    </dgm:pt>
    <dgm:pt modelId="{6C1D9115-2006-4557-8E7C-67D258C9D9AB}" type="parTrans" cxnId="{2F026595-D87C-451C-BCB5-17D4DB6B70D0}">
      <dgm:prSet/>
      <dgm:spPr/>
      <dgm:t>
        <a:bodyPr/>
        <a:lstStyle/>
        <a:p>
          <a:endParaRPr lang="en-US"/>
        </a:p>
      </dgm:t>
    </dgm:pt>
    <dgm:pt modelId="{E33EE475-0B6C-4CC5-84C5-92ADFD7D7409}" type="sibTrans" cxnId="{2F026595-D87C-451C-BCB5-17D4DB6B70D0}">
      <dgm:prSet/>
      <dgm:spPr/>
      <dgm:t>
        <a:bodyPr/>
        <a:lstStyle/>
        <a:p>
          <a:endParaRPr lang="en-US"/>
        </a:p>
      </dgm:t>
    </dgm:pt>
    <dgm:pt modelId="{30B42F83-9CBF-4EFD-AFD2-6049FEAB3B56}">
      <dgm:prSet phldrT="[Text]"/>
      <dgm:spPr/>
      <dgm:t>
        <a:bodyPr/>
        <a:lstStyle/>
        <a:p>
          <a:r>
            <a:rPr lang="en-US"/>
            <a:t>Jubilee Road SME</a:t>
          </a:r>
        </a:p>
      </dgm:t>
    </dgm:pt>
    <dgm:pt modelId="{8BF4ED00-4130-40C8-AEE4-E1B87E13A166}" type="parTrans" cxnId="{FF2C9B9D-3605-4228-BAA6-571234A35EFD}">
      <dgm:prSet/>
      <dgm:spPr/>
      <dgm:t>
        <a:bodyPr/>
        <a:lstStyle/>
        <a:p>
          <a:endParaRPr lang="en-US"/>
        </a:p>
      </dgm:t>
    </dgm:pt>
    <dgm:pt modelId="{AC2BA323-BFE8-460A-AFDD-59C058B67EDC}" type="sibTrans" cxnId="{FF2C9B9D-3605-4228-BAA6-571234A35EFD}">
      <dgm:prSet/>
      <dgm:spPr/>
      <dgm:t>
        <a:bodyPr/>
        <a:lstStyle/>
        <a:p>
          <a:endParaRPr lang="en-US"/>
        </a:p>
      </dgm:t>
    </dgm:pt>
    <dgm:pt modelId="{51D7AC07-F445-49DD-9A11-CC0A65102CFD}">
      <dgm:prSet/>
      <dgm:spPr/>
      <dgm:t>
        <a:bodyPr/>
        <a:lstStyle/>
        <a:p>
          <a:r>
            <a:rPr lang="en-US"/>
            <a:t>CEPZ OBU</a:t>
          </a:r>
        </a:p>
      </dgm:t>
    </dgm:pt>
    <dgm:pt modelId="{2F20FE18-07DD-4F87-A0F5-837B25D23458}" type="parTrans" cxnId="{19E9B27A-9A15-404D-BE6C-3A6CF9DB2B13}">
      <dgm:prSet/>
      <dgm:spPr/>
      <dgm:t>
        <a:bodyPr/>
        <a:lstStyle/>
        <a:p>
          <a:endParaRPr lang="en-US"/>
        </a:p>
      </dgm:t>
    </dgm:pt>
    <dgm:pt modelId="{B8CCCFA5-AF2A-4CBE-8A73-A4A6A1635485}" type="sibTrans" cxnId="{19E9B27A-9A15-404D-BE6C-3A6CF9DB2B13}">
      <dgm:prSet/>
      <dgm:spPr/>
      <dgm:t>
        <a:bodyPr/>
        <a:lstStyle/>
        <a:p>
          <a:endParaRPr lang="en-US"/>
        </a:p>
      </dgm:t>
    </dgm:pt>
    <dgm:pt modelId="{DB7A7DE1-8FF4-4583-BCEA-64D26C272581}" type="asst">
      <dgm:prSet/>
      <dgm:spPr/>
      <dgm:t>
        <a:bodyPr/>
        <a:lstStyle/>
        <a:p>
          <a:r>
            <a:rPr lang="en-US"/>
            <a:t>Sylhet Branch</a:t>
          </a:r>
        </a:p>
      </dgm:t>
    </dgm:pt>
    <dgm:pt modelId="{C358410F-B911-451A-905D-8E191D79B646}" type="parTrans" cxnId="{D71ABD44-70C4-4EC0-86E1-A82FF5A225BC}">
      <dgm:prSet/>
      <dgm:spPr/>
      <dgm:t>
        <a:bodyPr/>
        <a:lstStyle/>
        <a:p>
          <a:endParaRPr lang="en-US"/>
        </a:p>
      </dgm:t>
    </dgm:pt>
    <dgm:pt modelId="{3B9F356A-2A58-426E-8591-2599377AD1B2}" type="sibTrans" cxnId="{D71ABD44-70C4-4EC0-86E1-A82FF5A225BC}">
      <dgm:prSet/>
      <dgm:spPr/>
      <dgm:t>
        <a:bodyPr/>
        <a:lstStyle/>
        <a:p>
          <a:endParaRPr lang="en-US"/>
        </a:p>
      </dgm:t>
    </dgm:pt>
    <dgm:pt modelId="{68716D75-8032-4FF1-9011-78E826B9A8A8}">
      <dgm:prSet/>
      <dgm:spPr/>
      <dgm:t>
        <a:bodyPr/>
        <a:lstStyle/>
        <a:p>
          <a:r>
            <a:rPr lang="en-US"/>
            <a:t>Gulshan 1</a:t>
          </a:r>
        </a:p>
      </dgm:t>
    </dgm:pt>
    <dgm:pt modelId="{20CC2EAC-320C-415E-9ECD-A50D99FD7F81}" type="parTrans" cxnId="{A9072660-1497-4A1E-AEC0-F52BA5EEB0D0}">
      <dgm:prSet/>
      <dgm:spPr/>
      <dgm:t>
        <a:bodyPr/>
        <a:lstStyle/>
        <a:p>
          <a:endParaRPr lang="en-US"/>
        </a:p>
      </dgm:t>
    </dgm:pt>
    <dgm:pt modelId="{98860B3F-348C-494E-B9F4-A161AFC424AD}" type="sibTrans" cxnId="{A9072660-1497-4A1E-AEC0-F52BA5EEB0D0}">
      <dgm:prSet/>
      <dgm:spPr/>
      <dgm:t>
        <a:bodyPr/>
        <a:lstStyle/>
        <a:p>
          <a:endParaRPr lang="en-US"/>
        </a:p>
      </dgm:t>
    </dgm:pt>
    <dgm:pt modelId="{74E80109-9B8B-4919-9B68-E387BA6A5D96}">
      <dgm:prSet/>
      <dgm:spPr/>
      <dgm:t>
        <a:bodyPr/>
        <a:lstStyle/>
        <a:p>
          <a:r>
            <a:rPr lang="en-US"/>
            <a:t>Motijeel Branch</a:t>
          </a:r>
        </a:p>
      </dgm:t>
    </dgm:pt>
    <dgm:pt modelId="{065630B0-D639-4C92-BA16-7CFE5A7D9CE3}" type="parTrans" cxnId="{3F295CD9-F175-4CA7-9215-7A142E477408}">
      <dgm:prSet/>
      <dgm:spPr/>
      <dgm:t>
        <a:bodyPr/>
        <a:lstStyle/>
        <a:p>
          <a:endParaRPr lang="en-US"/>
        </a:p>
      </dgm:t>
    </dgm:pt>
    <dgm:pt modelId="{EB415FC8-80E9-4640-B53A-447D389E8D62}" type="sibTrans" cxnId="{3F295CD9-F175-4CA7-9215-7A142E477408}">
      <dgm:prSet/>
      <dgm:spPr/>
      <dgm:t>
        <a:bodyPr/>
        <a:lstStyle/>
        <a:p>
          <a:endParaRPr lang="en-US"/>
        </a:p>
      </dgm:t>
    </dgm:pt>
    <dgm:pt modelId="{D9626585-56DD-48F5-8F86-D448EDE21583}">
      <dgm:prSet/>
      <dgm:spPr/>
      <dgm:t>
        <a:bodyPr/>
        <a:lstStyle/>
        <a:p>
          <a:r>
            <a:rPr lang="en-US"/>
            <a:t>Dhaka OBU Gulshan</a:t>
          </a:r>
        </a:p>
      </dgm:t>
    </dgm:pt>
    <dgm:pt modelId="{AD262C40-4226-4D0B-AA68-E9A3B259FEF7}" type="parTrans" cxnId="{0EEA31F1-E260-4564-84B1-1B7DCB873D1F}">
      <dgm:prSet/>
      <dgm:spPr/>
      <dgm:t>
        <a:bodyPr/>
        <a:lstStyle/>
        <a:p>
          <a:endParaRPr lang="en-US"/>
        </a:p>
      </dgm:t>
    </dgm:pt>
    <dgm:pt modelId="{2F0F2224-8C78-409D-B406-AACB25638508}" type="sibTrans" cxnId="{0EEA31F1-E260-4564-84B1-1B7DCB873D1F}">
      <dgm:prSet/>
      <dgm:spPr/>
      <dgm:t>
        <a:bodyPr/>
        <a:lstStyle/>
        <a:p>
          <a:endParaRPr lang="en-US"/>
        </a:p>
      </dgm:t>
    </dgm:pt>
    <dgm:pt modelId="{E81BE196-B954-499C-AB02-3C87096668DB}" type="asst">
      <dgm:prSet/>
      <dgm:spPr/>
      <dgm:t>
        <a:bodyPr/>
        <a:lstStyle/>
        <a:p>
          <a:r>
            <a:rPr lang="en-US"/>
            <a:t>Dhaka</a:t>
          </a:r>
        </a:p>
      </dgm:t>
    </dgm:pt>
    <dgm:pt modelId="{5ADE7CB6-BEC4-46B5-975D-B21A490A2BCD}" type="parTrans" cxnId="{1A181BC7-2BDD-4885-BEDD-85F256729E87}">
      <dgm:prSet/>
      <dgm:spPr/>
      <dgm:t>
        <a:bodyPr/>
        <a:lstStyle/>
        <a:p>
          <a:endParaRPr lang="en-US"/>
        </a:p>
      </dgm:t>
    </dgm:pt>
    <dgm:pt modelId="{61966F2F-9D1A-4CA0-A02C-CF5C39DE7F66}" type="sibTrans" cxnId="{1A181BC7-2BDD-4885-BEDD-85F256729E87}">
      <dgm:prSet/>
      <dgm:spPr/>
      <dgm:t>
        <a:bodyPr/>
        <a:lstStyle/>
        <a:p>
          <a:endParaRPr lang="en-US"/>
        </a:p>
      </dgm:t>
    </dgm:pt>
    <dgm:pt modelId="{09081799-65D9-4BBC-867B-59136E8BF231}" type="asst">
      <dgm:prSet/>
      <dgm:spPr/>
      <dgm:t>
        <a:bodyPr/>
        <a:lstStyle/>
        <a:p>
          <a:r>
            <a:rPr lang="en-US"/>
            <a:t>Chittagong</a:t>
          </a:r>
        </a:p>
      </dgm:t>
    </dgm:pt>
    <dgm:pt modelId="{E040C8B7-E44B-401E-8202-17F1CF7CE504}" type="parTrans" cxnId="{49404E3B-470E-4B76-AB39-001DD65361E6}">
      <dgm:prSet/>
      <dgm:spPr/>
      <dgm:t>
        <a:bodyPr/>
        <a:lstStyle/>
        <a:p>
          <a:endParaRPr lang="en-US"/>
        </a:p>
      </dgm:t>
    </dgm:pt>
    <dgm:pt modelId="{00A3F0E7-18A0-4E27-89DA-72915E7F540D}" type="sibTrans" cxnId="{49404E3B-470E-4B76-AB39-001DD65361E6}">
      <dgm:prSet/>
      <dgm:spPr/>
      <dgm:t>
        <a:bodyPr/>
        <a:lstStyle/>
        <a:p>
          <a:endParaRPr lang="en-US"/>
        </a:p>
      </dgm:t>
    </dgm:pt>
    <dgm:pt modelId="{BD341743-7BF7-4A56-9E4A-933C14C37005}">
      <dgm:prSet/>
      <dgm:spPr/>
      <dgm:t>
        <a:bodyPr/>
        <a:lstStyle/>
        <a:p>
          <a:r>
            <a:rPr lang="en-US"/>
            <a:t>Tejgaon Branch</a:t>
          </a:r>
        </a:p>
      </dgm:t>
    </dgm:pt>
    <dgm:pt modelId="{00FFDCA1-E4EC-4CCC-A515-1084F830BB27}" type="parTrans" cxnId="{7691D22A-72F2-4440-BFCE-D2124C075643}">
      <dgm:prSet/>
      <dgm:spPr/>
      <dgm:t>
        <a:bodyPr/>
        <a:lstStyle/>
        <a:p>
          <a:endParaRPr lang="en-US"/>
        </a:p>
      </dgm:t>
    </dgm:pt>
    <dgm:pt modelId="{7CFEC1D1-F8B2-44FB-B362-C8084C9380F2}" type="sibTrans" cxnId="{7691D22A-72F2-4440-BFCE-D2124C075643}">
      <dgm:prSet/>
      <dgm:spPr/>
      <dgm:t>
        <a:bodyPr/>
        <a:lstStyle/>
        <a:p>
          <a:endParaRPr lang="en-US"/>
        </a:p>
      </dgm:t>
    </dgm:pt>
    <dgm:pt modelId="{CF53B6F8-2601-484B-973A-93EC04ADA203}" type="asst">
      <dgm:prSet/>
      <dgm:spPr/>
      <dgm:t>
        <a:bodyPr/>
        <a:lstStyle/>
        <a:p>
          <a:r>
            <a:rPr lang="en-US"/>
            <a:t>Digital Banking &amp; Card Center</a:t>
          </a:r>
        </a:p>
      </dgm:t>
    </dgm:pt>
    <dgm:pt modelId="{4BFEF8C1-E5EE-47CE-8652-7539EE7BC0D7}" type="parTrans" cxnId="{82067512-0BBC-4A94-B784-A744F7E2B2E4}">
      <dgm:prSet/>
      <dgm:spPr/>
      <dgm:t>
        <a:bodyPr/>
        <a:lstStyle/>
        <a:p>
          <a:endParaRPr lang="en-US"/>
        </a:p>
      </dgm:t>
    </dgm:pt>
    <dgm:pt modelId="{348B797A-CBC4-41BC-AE6E-EE23E6893FF7}" type="sibTrans" cxnId="{82067512-0BBC-4A94-B784-A744F7E2B2E4}">
      <dgm:prSet/>
      <dgm:spPr/>
      <dgm:t>
        <a:bodyPr/>
        <a:lstStyle/>
        <a:p>
          <a:endParaRPr lang="en-US"/>
        </a:p>
      </dgm:t>
    </dgm:pt>
    <dgm:pt modelId="{292D4835-99E5-430F-B472-BE40E554570D}">
      <dgm:prSet/>
      <dgm:spPr/>
      <dgm:t>
        <a:bodyPr/>
        <a:lstStyle/>
        <a:p>
          <a:r>
            <a:rPr lang="en-US"/>
            <a:t>Dhanmondi Branch</a:t>
          </a:r>
        </a:p>
      </dgm:t>
    </dgm:pt>
    <dgm:pt modelId="{3B903FC3-A601-4438-8C0E-2630A27B2B91}" type="parTrans" cxnId="{E6B08386-D48E-49FC-B1CE-F5440D571F54}">
      <dgm:prSet/>
      <dgm:spPr/>
      <dgm:t>
        <a:bodyPr/>
        <a:lstStyle/>
        <a:p>
          <a:endParaRPr lang="en-US"/>
        </a:p>
      </dgm:t>
    </dgm:pt>
    <dgm:pt modelId="{AD7DDB4E-21F8-4DC5-B41D-D2D0001EC96B}" type="sibTrans" cxnId="{E6B08386-D48E-49FC-B1CE-F5440D571F54}">
      <dgm:prSet/>
      <dgm:spPr/>
      <dgm:t>
        <a:bodyPr/>
        <a:lstStyle/>
        <a:p>
          <a:endParaRPr lang="en-US"/>
        </a:p>
      </dgm:t>
    </dgm:pt>
    <dgm:pt modelId="{ED3E3810-8943-4471-ADD3-7EE7B65C8823}">
      <dgm:prSet/>
      <dgm:spPr/>
      <dgm:t>
        <a:bodyPr/>
        <a:lstStyle/>
        <a:p>
          <a:r>
            <a:rPr lang="en-US"/>
            <a:t>Panthapath Branch</a:t>
          </a:r>
        </a:p>
      </dgm:t>
    </dgm:pt>
    <dgm:pt modelId="{4E40B00C-FD80-4082-819C-DA8246A3548B}" type="parTrans" cxnId="{CBAFC863-B198-4D0C-9E1A-379C9BA74403}">
      <dgm:prSet/>
      <dgm:spPr/>
      <dgm:t>
        <a:bodyPr/>
        <a:lstStyle/>
        <a:p>
          <a:endParaRPr lang="en-US"/>
        </a:p>
      </dgm:t>
    </dgm:pt>
    <dgm:pt modelId="{4710BFC4-C460-4029-9AEF-F554EE34B2A9}" type="sibTrans" cxnId="{CBAFC863-B198-4D0C-9E1A-379C9BA74403}">
      <dgm:prSet/>
      <dgm:spPr/>
      <dgm:t>
        <a:bodyPr/>
        <a:lstStyle/>
        <a:p>
          <a:endParaRPr lang="en-US"/>
        </a:p>
      </dgm:t>
    </dgm:pt>
    <dgm:pt modelId="{826B8848-333F-4135-A5D6-C6D2E0CAE934}">
      <dgm:prSet/>
      <dgm:spPr/>
      <dgm:t>
        <a:bodyPr/>
        <a:lstStyle/>
        <a:p>
          <a:r>
            <a:rPr lang="en-US"/>
            <a:t>Agrabad Branch</a:t>
          </a:r>
        </a:p>
      </dgm:t>
    </dgm:pt>
    <dgm:pt modelId="{44E76B1E-2B12-4C20-A425-9E506C259775}" type="parTrans" cxnId="{9AAB4A4B-744B-497F-8AFA-A2932B59C777}">
      <dgm:prSet/>
      <dgm:spPr/>
      <dgm:t>
        <a:bodyPr/>
        <a:lstStyle/>
        <a:p>
          <a:endParaRPr lang="en-US"/>
        </a:p>
      </dgm:t>
    </dgm:pt>
    <dgm:pt modelId="{2136C841-D5D5-4DA7-8204-EE7837979BCA}" type="sibTrans" cxnId="{9AAB4A4B-744B-497F-8AFA-A2932B59C777}">
      <dgm:prSet/>
      <dgm:spPr/>
      <dgm:t>
        <a:bodyPr/>
        <a:lstStyle/>
        <a:p>
          <a:endParaRPr lang="en-US"/>
        </a:p>
      </dgm:t>
    </dgm:pt>
    <dgm:pt modelId="{A999FCFD-6118-4645-A098-4DCE24690F6E}">
      <dgm:prSet/>
      <dgm:spPr/>
      <dgm:t>
        <a:bodyPr/>
        <a:lstStyle/>
        <a:p>
          <a:r>
            <a:rPr lang="en-US"/>
            <a:t>CDA Avenue SME</a:t>
          </a:r>
        </a:p>
      </dgm:t>
    </dgm:pt>
    <dgm:pt modelId="{785CB5C0-F418-440A-A55C-8F6464E2B607}" type="parTrans" cxnId="{EEE6F06A-CB9D-4942-9526-93D2219BBCEE}">
      <dgm:prSet/>
      <dgm:spPr/>
      <dgm:t>
        <a:bodyPr/>
        <a:lstStyle/>
        <a:p>
          <a:endParaRPr lang="en-US"/>
        </a:p>
      </dgm:t>
    </dgm:pt>
    <dgm:pt modelId="{89AAFAF5-AF15-4E0E-9604-232E2A2FB028}" type="sibTrans" cxnId="{EEE6F06A-CB9D-4942-9526-93D2219BBCEE}">
      <dgm:prSet/>
      <dgm:spPr/>
      <dgm:t>
        <a:bodyPr/>
        <a:lstStyle/>
        <a:p>
          <a:endParaRPr lang="en-US"/>
        </a:p>
      </dgm:t>
    </dgm:pt>
    <dgm:pt modelId="{EB63D6BD-8F96-48FE-9D7D-5797DA95C555}">
      <dgm:prSet/>
      <dgm:spPr/>
      <dgm:t>
        <a:bodyPr/>
        <a:lstStyle/>
        <a:p>
          <a:r>
            <a:rPr lang="en-US"/>
            <a:t>Mirpur Branch</a:t>
          </a:r>
        </a:p>
      </dgm:t>
    </dgm:pt>
    <dgm:pt modelId="{21CD0D41-F385-489D-89CF-DA8F5A93509D}" type="parTrans" cxnId="{4651F39D-F5DE-4F9A-921E-E23C1C080168}">
      <dgm:prSet/>
      <dgm:spPr/>
      <dgm:t>
        <a:bodyPr/>
        <a:lstStyle/>
        <a:p>
          <a:endParaRPr lang="en-US"/>
        </a:p>
      </dgm:t>
    </dgm:pt>
    <dgm:pt modelId="{BBAE737A-BC0A-4B8F-8797-701B026C6460}" type="sibTrans" cxnId="{4651F39D-F5DE-4F9A-921E-E23C1C080168}">
      <dgm:prSet/>
      <dgm:spPr/>
      <dgm:t>
        <a:bodyPr/>
        <a:lstStyle/>
        <a:p>
          <a:endParaRPr lang="en-US"/>
        </a:p>
      </dgm:t>
    </dgm:pt>
    <dgm:pt modelId="{ABCC0874-CC7F-418A-B30E-176DE9BF8CBB}">
      <dgm:prSet/>
      <dgm:spPr/>
      <dgm:t>
        <a:bodyPr/>
        <a:lstStyle/>
        <a:p>
          <a:r>
            <a:rPr lang="en-US"/>
            <a:t>Old Dhaka SME</a:t>
          </a:r>
        </a:p>
      </dgm:t>
    </dgm:pt>
    <dgm:pt modelId="{679E8237-112A-4A54-9DE1-841E2EF194B7}" type="parTrans" cxnId="{DE18D540-3F10-4597-9FB1-1272BE840E0B}">
      <dgm:prSet/>
      <dgm:spPr/>
      <dgm:t>
        <a:bodyPr/>
        <a:lstStyle/>
        <a:p>
          <a:endParaRPr lang="en-US"/>
        </a:p>
      </dgm:t>
    </dgm:pt>
    <dgm:pt modelId="{E977AC5B-2232-47BA-97AE-5B4E46100438}" type="sibTrans" cxnId="{DE18D540-3F10-4597-9FB1-1272BE840E0B}">
      <dgm:prSet/>
      <dgm:spPr/>
      <dgm:t>
        <a:bodyPr/>
        <a:lstStyle/>
        <a:p>
          <a:endParaRPr lang="en-US"/>
        </a:p>
      </dgm:t>
    </dgm:pt>
    <dgm:pt modelId="{AF179C71-9C85-4275-A472-72D16D066F7D}">
      <dgm:prSet/>
      <dgm:spPr/>
      <dgm:t>
        <a:bodyPr/>
        <a:lstStyle/>
        <a:p>
          <a:r>
            <a:rPr lang="en-US"/>
            <a:t>Pragati Sarani SME</a:t>
          </a:r>
        </a:p>
      </dgm:t>
    </dgm:pt>
    <dgm:pt modelId="{AE8FFF7C-D653-4F33-83BB-388F9FB2AD64}" type="parTrans" cxnId="{3BBE4098-9514-4C4C-9886-2045B561C9FF}">
      <dgm:prSet/>
      <dgm:spPr/>
      <dgm:t>
        <a:bodyPr/>
        <a:lstStyle/>
        <a:p>
          <a:endParaRPr lang="en-US"/>
        </a:p>
      </dgm:t>
    </dgm:pt>
    <dgm:pt modelId="{BFA11E56-83B3-40D7-8D27-F6453E9BD24D}" type="sibTrans" cxnId="{3BBE4098-9514-4C4C-9886-2045B561C9FF}">
      <dgm:prSet/>
      <dgm:spPr/>
      <dgm:t>
        <a:bodyPr/>
        <a:lstStyle/>
        <a:p>
          <a:endParaRPr lang="en-US"/>
        </a:p>
      </dgm:t>
    </dgm:pt>
    <dgm:pt modelId="{38C9C067-40E7-4D95-A43F-4C583A8B27CA}">
      <dgm:prSet/>
      <dgm:spPr/>
      <dgm:t>
        <a:bodyPr/>
        <a:lstStyle/>
        <a:p>
          <a:r>
            <a:rPr lang="en-US"/>
            <a:t>Shantinagar SME</a:t>
          </a:r>
        </a:p>
      </dgm:t>
    </dgm:pt>
    <dgm:pt modelId="{707425FB-45AE-4872-A759-3E6BC04E75FE}" type="parTrans" cxnId="{03F85E9B-55FA-4C18-BE16-004622F9562D}">
      <dgm:prSet/>
      <dgm:spPr/>
      <dgm:t>
        <a:bodyPr/>
        <a:lstStyle/>
        <a:p>
          <a:endParaRPr lang="en-US"/>
        </a:p>
      </dgm:t>
    </dgm:pt>
    <dgm:pt modelId="{4A028A84-AB5F-4CAC-B54E-29DF1A4CEF0C}" type="sibTrans" cxnId="{03F85E9B-55FA-4C18-BE16-004622F9562D}">
      <dgm:prSet/>
      <dgm:spPr/>
      <dgm:t>
        <a:bodyPr/>
        <a:lstStyle/>
        <a:p>
          <a:endParaRPr lang="en-US"/>
        </a:p>
      </dgm:t>
    </dgm:pt>
    <dgm:pt modelId="{B1FFD468-9C4B-4C50-AC2A-400E51AEE5C1}">
      <dgm:prSet/>
      <dgm:spPr/>
      <dgm:t>
        <a:bodyPr/>
        <a:lstStyle/>
        <a:p>
          <a:r>
            <a:rPr lang="en-US"/>
            <a:t>Uttara SME</a:t>
          </a:r>
        </a:p>
      </dgm:t>
    </dgm:pt>
    <dgm:pt modelId="{E2867862-1D26-42A9-A7A6-D8A50D1702C0}" type="parTrans" cxnId="{A81E3895-5B8F-43C8-989F-C06AA24F8C90}">
      <dgm:prSet/>
      <dgm:spPr/>
      <dgm:t>
        <a:bodyPr/>
        <a:lstStyle/>
        <a:p>
          <a:endParaRPr lang="en-US"/>
        </a:p>
      </dgm:t>
    </dgm:pt>
    <dgm:pt modelId="{D657B87E-33A3-4396-B1A3-DA8D87FDD553}" type="sibTrans" cxnId="{A81E3895-5B8F-43C8-989F-C06AA24F8C90}">
      <dgm:prSet/>
      <dgm:spPr/>
      <dgm:t>
        <a:bodyPr/>
        <a:lstStyle/>
        <a:p>
          <a:endParaRPr lang="en-US"/>
        </a:p>
      </dgm:t>
    </dgm:pt>
    <dgm:pt modelId="{6FF76E95-D8ED-4883-9FDB-7B17DDB28140}">
      <dgm:prSet/>
      <dgm:spPr/>
      <dgm:t>
        <a:bodyPr/>
        <a:lstStyle/>
        <a:p>
          <a:r>
            <a:rPr lang="en-US"/>
            <a:t>Tongi SME</a:t>
          </a:r>
        </a:p>
      </dgm:t>
    </dgm:pt>
    <dgm:pt modelId="{0DEE0086-BDF3-4191-9039-5E227CE57DCB}" type="parTrans" cxnId="{F48F4B09-14DF-4593-B324-1ABBF79B3904}">
      <dgm:prSet/>
      <dgm:spPr/>
      <dgm:t>
        <a:bodyPr/>
        <a:lstStyle/>
        <a:p>
          <a:endParaRPr lang="en-US"/>
        </a:p>
      </dgm:t>
    </dgm:pt>
    <dgm:pt modelId="{84E46CDC-1634-4C9B-9D81-23E1E4BC3B31}" type="sibTrans" cxnId="{F48F4B09-14DF-4593-B324-1ABBF79B3904}">
      <dgm:prSet/>
      <dgm:spPr/>
      <dgm:t>
        <a:bodyPr/>
        <a:lstStyle/>
        <a:p>
          <a:endParaRPr lang="en-US"/>
        </a:p>
      </dgm:t>
    </dgm:pt>
    <dgm:pt modelId="{2186A584-9EC6-4233-8247-F02E67FFE709}" type="pres">
      <dgm:prSet presAssocID="{37239B4F-30E0-4841-B0C2-69098F29C28C}" presName="hierChild1" presStyleCnt="0">
        <dgm:presLayoutVars>
          <dgm:orgChart val="1"/>
          <dgm:chPref val="1"/>
          <dgm:dir/>
          <dgm:animOne val="branch"/>
          <dgm:animLvl val="lvl"/>
          <dgm:resizeHandles/>
        </dgm:presLayoutVars>
      </dgm:prSet>
      <dgm:spPr/>
    </dgm:pt>
    <dgm:pt modelId="{2CDF77E2-A9AD-40FA-952A-6D0E6E5F94FA}" type="pres">
      <dgm:prSet presAssocID="{BCA1A06D-9BA2-48BC-92BE-5238AD550955}" presName="hierRoot1" presStyleCnt="0">
        <dgm:presLayoutVars>
          <dgm:hierBranch val="init"/>
        </dgm:presLayoutVars>
      </dgm:prSet>
      <dgm:spPr/>
    </dgm:pt>
    <dgm:pt modelId="{F0134EDB-FC0D-42F9-B2BB-8A00B5D400F2}" type="pres">
      <dgm:prSet presAssocID="{BCA1A06D-9BA2-48BC-92BE-5238AD550955}" presName="rootComposite1" presStyleCnt="0"/>
      <dgm:spPr/>
    </dgm:pt>
    <dgm:pt modelId="{9D55CC5A-8488-4002-BCAA-C8E3F21058DA}" type="pres">
      <dgm:prSet presAssocID="{BCA1A06D-9BA2-48BC-92BE-5238AD550955}" presName="rootText1" presStyleLbl="node0" presStyleIdx="0" presStyleCnt="1">
        <dgm:presLayoutVars>
          <dgm:chMax/>
          <dgm:chPref val="3"/>
        </dgm:presLayoutVars>
      </dgm:prSet>
      <dgm:spPr/>
    </dgm:pt>
    <dgm:pt modelId="{1881D221-D36F-4836-8444-B1F13B581B5A}" type="pres">
      <dgm:prSet presAssocID="{BCA1A06D-9BA2-48BC-92BE-5238AD550955}" presName="titleText1" presStyleLbl="fgAcc0" presStyleIdx="0" presStyleCnt="1">
        <dgm:presLayoutVars>
          <dgm:chMax val="0"/>
          <dgm:chPref val="0"/>
        </dgm:presLayoutVars>
      </dgm:prSet>
      <dgm:spPr/>
    </dgm:pt>
    <dgm:pt modelId="{55B4DAAD-BF6E-4448-8DC8-44C358A33D51}" type="pres">
      <dgm:prSet presAssocID="{BCA1A06D-9BA2-48BC-92BE-5238AD550955}" presName="rootConnector1" presStyleLbl="node1" presStyleIdx="0" presStyleCnt="18"/>
      <dgm:spPr/>
    </dgm:pt>
    <dgm:pt modelId="{C6662BAF-6E34-4460-B9E4-F64B7868BE9B}" type="pres">
      <dgm:prSet presAssocID="{BCA1A06D-9BA2-48BC-92BE-5238AD550955}" presName="hierChild2" presStyleCnt="0"/>
      <dgm:spPr/>
    </dgm:pt>
    <dgm:pt modelId="{0514C581-CD69-4777-9835-F6B452708E0A}" type="pres">
      <dgm:prSet presAssocID="{9F1154A1-054E-41B5-8909-2F6255A0CE0D}" presName="Name37" presStyleLbl="parChTrans1D2" presStyleIdx="0" presStyleCnt="9"/>
      <dgm:spPr/>
    </dgm:pt>
    <dgm:pt modelId="{87F0CF60-8270-4169-8F30-54F5235A0CB3}" type="pres">
      <dgm:prSet presAssocID="{8151511E-B3E1-4A24-9211-5A34FB06817E}" presName="hierRoot2" presStyleCnt="0">
        <dgm:presLayoutVars>
          <dgm:hierBranch val="init"/>
        </dgm:presLayoutVars>
      </dgm:prSet>
      <dgm:spPr/>
    </dgm:pt>
    <dgm:pt modelId="{0E537978-EA08-41E9-820F-C28771008E53}" type="pres">
      <dgm:prSet presAssocID="{8151511E-B3E1-4A24-9211-5A34FB06817E}" presName="rootComposite" presStyleCnt="0"/>
      <dgm:spPr/>
    </dgm:pt>
    <dgm:pt modelId="{9370F903-3D20-44D2-9B41-56CE4B606AC9}" type="pres">
      <dgm:prSet presAssocID="{8151511E-B3E1-4A24-9211-5A34FB06817E}" presName="rootText" presStyleLbl="node1" presStyleIdx="0" presStyleCnt="18">
        <dgm:presLayoutVars>
          <dgm:chMax/>
          <dgm:chPref val="3"/>
        </dgm:presLayoutVars>
      </dgm:prSet>
      <dgm:spPr/>
    </dgm:pt>
    <dgm:pt modelId="{4F0EE7CB-0908-40E6-BB1C-FC9EAD54D939}" type="pres">
      <dgm:prSet presAssocID="{8151511E-B3E1-4A24-9211-5A34FB06817E}" presName="titleText2" presStyleLbl="fgAcc1" presStyleIdx="0" presStyleCnt="18">
        <dgm:presLayoutVars>
          <dgm:chMax val="0"/>
          <dgm:chPref val="0"/>
        </dgm:presLayoutVars>
      </dgm:prSet>
      <dgm:spPr/>
    </dgm:pt>
    <dgm:pt modelId="{00C3F492-A227-44B7-94F1-DA73D07CD101}" type="pres">
      <dgm:prSet presAssocID="{8151511E-B3E1-4A24-9211-5A34FB06817E}" presName="rootConnector" presStyleLbl="node2" presStyleIdx="0" presStyleCnt="0"/>
      <dgm:spPr/>
    </dgm:pt>
    <dgm:pt modelId="{2206F312-EC9E-4B49-B30A-47C29BC5BAD0}" type="pres">
      <dgm:prSet presAssocID="{8151511E-B3E1-4A24-9211-5A34FB06817E}" presName="hierChild4" presStyleCnt="0"/>
      <dgm:spPr/>
    </dgm:pt>
    <dgm:pt modelId="{966A229B-DA18-428E-AD72-5B1D5CDD774F}" type="pres">
      <dgm:prSet presAssocID="{065630B0-D639-4C92-BA16-7CFE5A7D9CE3}" presName="Name37" presStyleLbl="parChTrans1D3" presStyleIdx="0" presStyleCnt="5"/>
      <dgm:spPr/>
    </dgm:pt>
    <dgm:pt modelId="{398C2C2C-C956-40BA-9E59-558151353AD0}" type="pres">
      <dgm:prSet presAssocID="{74E80109-9B8B-4919-9B68-E387BA6A5D96}" presName="hierRoot2" presStyleCnt="0">
        <dgm:presLayoutVars>
          <dgm:hierBranch val="init"/>
        </dgm:presLayoutVars>
      </dgm:prSet>
      <dgm:spPr/>
    </dgm:pt>
    <dgm:pt modelId="{4460DFFA-0B1F-4AC3-A606-BBCDE8DC00FA}" type="pres">
      <dgm:prSet presAssocID="{74E80109-9B8B-4919-9B68-E387BA6A5D96}" presName="rootComposite" presStyleCnt="0"/>
      <dgm:spPr/>
    </dgm:pt>
    <dgm:pt modelId="{60698DED-BDEC-4C8E-BBCE-2F414DA11977}" type="pres">
      <dgm:prSet presAssocID="{74E80109-9B8B-4919-9B68-E387BA6A5D96}" presName="rootText" presStyleLbl="node1" presStyleIdx="1" presStyleCnt="18">
        <dgm:presLayoutVars>
          <dgm:chMax/>
          <dgm:chPref val="3"/>
        </dgm:presLayoutVars>
      </dgm:prSet>
      <dgm:spPr/>
    </dgm:pt>
    <dgm:pt modelId="{FF9D0467-6774-4EB4-A0C1-FEAD3B6C1AC2}" type="pres">
      <dgm:prSet presAssocID="{74E80109-9B8B-4919-9B68-E387BA6A5D96}" presName="titleText2" presStyleLbl="fgAcc1" presStyleIdx="1" presStyleCnt="18">
        <dgm:presLayoutVars>
          <dgm:chMax val="0"/>
          <dgm:chPref val="0"/>
        </dgm:presLayoutVars>
      </dgm:prSet>
      <dgm:spPr/>
    </dgm:pt>
    <dgm:pt modelId="{CFA3906A-2C38-4D81-A355-C46A86778723}" type="pres">
      <dgm:prSet presAssocID="{74E80109-9B8B-4919-9B68-E387BA6A5D96}" presName="rootConnector" presStyleLbl="node3" presStyleIdx="0" presStyleCnt="0"/>
      <dgm:spPr/>
    </dgm:pt>
    <dgm:pt modelId="{2F915A2D-0393-49F0-BEE3-8874FFCF394C}" type="pres">
      <dgm:prSet presAssocID="{74E80109-9B8B-4919-9B68-E387BA6A5D96}" presName="hierChild4" presStyleCnt="0"/>
      <dgm:spPr/>
    </dgm:pt>
    <dgm:pt modelId="{C90362D2-2C88-455C-9331-F727D6912878}" type="pres">
      <dgm:prSet presAssocID="{4E40B00C-FD80-4082-819C-DA8246A3548B}" presName="Name37" presStyleLbl="parChTrans1D4" presStyleIdx="0" presStyleCnt="9"/>
      <dgm:spPr/>
    </dgm:pt>
    <dgm:pt modelId="{B5E7E983-84EF-44B9-AE8C-1186CA685FA2}" type="pres">
      <dgm:prSet presAssocID="{ED3E3810-8943-4471-ADD3-7EE7B65C8823}" presName="hierRoot2" presStyleCnt="0">
        <dgm:presLayoutVars>
          <dgm:hierBranch val="init"/>
        </dgm:presLayoutVars>
      </dgm:prSet>
      <dgm:spPr/>
    </dgm:pt>
    <dgm:pt modelId="{2EB5835F-B8DF-4C4D-8653-0648F2D487E8}" type="pres">
      <dgm:prSet presAssocID="{ED3E3810-8943-4471-ADD3-7EE7B65C8823}" presName="rootComposite" presStyleCnt="0"/>
      <dgm:spPr/>
    </dgm:pt>
    <dgm:pt modelId="{4046DAE0-52FF-4CC7-94F4-BB137DB8902F}" type="pres">
      <dgm:prSet presAssocID="{ED3E3810-8943-4471-ADD3-7EE7B65C8823}" presName="rootText" presStyleLbl="node1" presStyleIdx="2" presStyleCnt="18">
        <dgm:presLayoutVars>
          <dgm:chMax/>
          <dgm:chPref val="3"/>
        </dgm:presLayoutVars>
      </dgm:prSet>
      <dgm:spPr/>
    </dgm:pt>
    <dgm:pt modelId="{D8B4AF4C-2A79-4FEE-B0F0-268F5BFE7F08}" type="pres">
      <dgm:prSet presAssocID="{ED3E3810-8943-4471-ADD3-7EE7B65C8823}" presName="titleText2" presStyleLbl="fgAcc1" presStyleIdx="2" presStyleCnt="18">
        <dgm:presLayoutVars>
          <dgm:chMax val="0"/>
          <dgm:chPref val="0"/>
        </dgm:presLayoutVars>
      </dgm:prSet>
      <dgm:spPr/>
    </dgm:pt>
    <dgm:pt modelId="{74D3C298-C3E6-47DD-9372-0C4D658084BF}" type="pres">
      <dgm:prSet presAssocID="{ED3E3810-8943-4471-ADD3-7EE7B65C8823}" presName="rootConnector" presStyleLbl="node4" presStyleIdx="0" presStyleCnt="0"/>
      <dgm:spPr/>
    </dgm:pt>
    <dgm:pt modelId="{0890E2E4-43E5-4E40-8360-748B80D6652C}" type="pres">
      <dgm:prSet presAssocID="{ED3E3810-8943-4471-ADD3-7EE7B65C8823}" presName="hierChild4" presStyleCnt="0"/>
      <dgm:spPr/>
    </dgm:pt>
    <dgm:pt modelId="{7D4160CE-A70B-44B0-A288-BCD6D2E5949C}" type="pres">
      <dgm:prSet presAssocID="{21CD0D41-F385-489D-89CF-DA8F5A93509D}" presName="Name37" presStyleLbl="parChTrans1D4" presStyleIdx="1" presStyleCnt="9"/>
      <dgm:spPr/>
    </dgm:pt>
    <dgm:pt modelId="{2DBF33F8-2A95-49F1-90F6-22BF38EACCB8}" type="pres">
      <dgm:prSet presAssocID="{EB63D6BD-8F96-48FE-9D7D-5797DA95C555}" presName="hierRoot2" presStyleCnt="0">
        <dgm:presLayoutVars>
          <dgm:hierBranch val="init"/>
        </dgm:presLayoutVars>
      </dgm:prSet>
      <dgm:spPr/>
    </dgm:pt>
    <dgm:pt modelId="{E60BA237-D11E-47B8-8718-48DE626C6D8D}" type="pres">
      <dgm:prSet presAssocID="{EB63D6BD-8F96-48FE-9D7D-5797DA95C555}" presName="rootComposite" presStyleCnt="0"/>
      <dgm:spPr/>
    </dgm:pt>
    <dgm:pt modelId="{02F9920E-467D-45B6-8DEE-2966111754B0}" type="pres">
      <dgm:prSet presAssocID="{EB63D6BD-8F96-48FE-9D7D-5797DA95C555}" presName="rootText" presStyleLbl="node1" presStyleIdx="3" presStyleCnt="18">
        <dgm:presLayoutVars>
          <dgm:chMax/>
          <dgm:chPref val="3"/>
        </dgm:presLayoutVars>
      </dgm:prSet>
      <dgm:spPr/>
    </dgm:pt>
    <dgm:pt modelId="{E99114E2-6536-4820-9D90-A30A5F425DCE}" type="pres">
      <dgm:prSet presAssocID="{EB63D6BD-8F96-48FE-9D7D-5797DA95C555}" presName="titleText2" presStyleLbl="fgAcc1" presStyleIdx="3" presStyleCnt="18">
        <dgm:presLayoutVars>
          <dgm:chMax val="0"/>
          <dgm:chPref val="0"/>
        </dgm:presLayoutVars>
      </dgm:prSet>
      <dgm:spPr/>
    </dgm:pt>
    <dgm:pt modelId="{C7FAC378-B57D-48CE-8F5A-CD0F85C417F3}" type="pres">
      <dgm:prSet presAssocID="{EB63D6BD-8F96-48FE-9D7D-5797DA95C555}" presName="rootConnector" presStyleLbl="node4" presStyleIdx="0" presStyleCnt="0"/>
      <dgm:spPr/>
    </dgm:pt>
    <dgm:pt modelId="{94D360CD-39A7-4372-A94A-6834B0145F67}" type="pres">
      <dgm:prSet presAssocID="{EB63D6BD-8F96-48FE-9D7D-5797DA95C555}" presName="hierChild4" presStyleCnt="0"/>
      <dgm:spPr/>
    </dgm:pt>
    <dgm:pt modelId="{545865DD-96F2-4912-AB01-2F2F017E8CD1}" type="pres">
      <dgm:prSet presAssocID="{AE8FFF7C-D653-4F33-83BB-388F9FB2AD64}" presName="Name37" presStyleLbl="parChTrans1D4" presStyleIdx="2" presStyleCnt="9"/>
      <dgm:spPr/>
    </dgm:pt>
    <dgm:pt modelId="{AE8F726B-8645-4107-82FF-3B81F5BD7577}" type="pres">
      <dgm:prSet presAssocID="{AF179C71-9C85-4275-A472-72D16D066F7D}" presName="hierRoot2" presStyleCnt="0">
        <dgm:presLayoutVars>
          <dgm:hierBranch val="init"/>
        </dgm:presLayoutVars>
      </dgm:prSet>
      <dgm:spPr/>
    </dgm:pt>
    <dgm:pt modelId="{119DBFEB-6BFC-4C09-81AA-878E7BADDCE9}" type="pres">
      <dgm:prSet presAssocID="{AF179C71-9C85-4275-A472-72D16D066F7D}" presName="rootComposite" presStyleCnt="0"/>
      <dgm:spPr/>
    </dgm:pt>
    <dgm:pt modelId="{840A3ECD-C794-453B-BB9D-C6CFE3775618}" type="pres">
      <dgm:prSet presAssocID="{AF179C71-9C85-4275-A472-72D16D066F7D}" presName="rootText" presStyleLbl="node1" presStyleIdx="4" presStyleCnt="18">
        <dgm:presLayoutVars>
          <dgm:chMax/>
          <dgm:chPref val="3"/>
        </dgm:presLayoutVars>
      </dgm:prSet>
      <dgm:spPr/>
    </dgm:pt>
    <dgm:pt modelId="{1F017BD3-4803-45A7-BF95-5E5A597914CD}" type="pres">
      <dgm:prSet presAssocID="{AF179C71-9C85-4275-A472-72D16D066F7D}" presName="titleText2" presStyleLbl="fgAcc1" presStyleIdx="4" presStyleCnt="18">
        <dgm:presLayoutVars>
          <dgm:chMax val="0"/>
          <dgm:chPref val="0"/>
        </dgm:presLayoutVars>
      </dgm:prSet>
      <dgm:spPr/>
    </dgm:pt>
    <dgm:pt modelId="{ACDF7102-F514-4DF0-9A81-6C56C19E5763}" type="pres">
      <dgm:prSet presAssocID="{AF179C71-9C85-4275-A472-72D16D066F7D}" presName="rootConnector" presStyleLbl="node4" presStyleIdx="0" presStyleCnt="0"/>
      <dgm:spPr/>
    </dgm:pt>
    <dgm:pt modelId="{F3F20464-6714-4320-9B32-411C543CCBB6}" type="pres">
      <dgm:prSet presAssocID="{AF179C71-9C85-4275-A472-72D16D066F7D}" presName="hierChild4" presStyleCnt="0"/>
      <dgm:spPr/>
    </dgm:pt>
    <dgm:pt modelId="{F0B74FBF-20E4-4BEA-88B8-AB2022C30E0C}" type="pres">
      <dgm:prSet presAssocID="{AF179C71-9C85-4275-A472-72D16D066F7D}" presName="hierChild5" presStyleCnt="0"/>
      <dgm:spPr/>
    </dgm:pt>
    <dgm:pt modelId="{E5C6FC8A-0FB8-4CF2-9FE1-B3B9F8D20F3B}" type="pres">
      <dgm:prSet presAssocID="{EB63D6BD-8F96-48FE-9D7D-5797DA95C555}" presName="hierChild5" presStyleCnt="0"/>
      <dgm:spPr/>
    </dgm:pt>
    <dgm:pt modelId="{B16B498C-13B2-42A4-BB62-AF3BAD12D1E2}" type="pres">
      <dgm:prSet presAssocID="{ED3E3810-8943-4471-ADD3-7EE7B65C8823}" presName="hierChild5" presStyleCnt="0"/>
      <dgm:spPr/>
    </dgm:pt>
    <dgm:pt modelId="{A74EDCB4-6DC0-4003-BC52-D55CC3DD2514}" type="pres">
      <dgm:prSet presAssocID="{74E80109-9B8B-4919-9B68-E387BA6A5D96}" presName="hierChild5" presStyleCnt="0"/>
      <dgm:spPr/>
    </dgm:pt>
    <dgm:pt modelId="{14E2F443-EFA8-4303-A775-CF47590094FA}" type="pres">
      <dgm:prSet presAssocID="{8151511E-B3E1-4A24-9211-5A34FB06817E}" presName="hierChild5" presStyleCnt="0"/>
      <dgm:spPr/>
    </dgm:pt>
    <dgm:pt modelId="{14B4B721-3175-482B-8B2C-CE062A4956B4}" type="pres">
      <dgm:prSet presAssocID="{20CC2EAC-320C-415E-9ECD-A50D99FD7F81}" presName="Name37" presStyleLbl="parChTrans1D2" presStyleIdx="1" presStyleCnt="9"/>
      <dgm:spPr/>
    </dgm:pt>
    <dgm:pt modelId="{5F8A4370-5C74-49B3-B286-F41366B24E40}" type="pres">
      <dgm:prSet presAssocID="{68716D75-8032-4FF1-9011-78E826B9A8A8}" presName="hierRoot2" presStyleCnt="0">
        <dgm:presLayoutVars>
          <dgm:hierBranch val="init"/>
        </dgm:presLayoutVars>
      </dgm:prSet>
      <dgm:spPr/>
    </dgm:pt>
    <dgm:pt modelId="{2C4A6DCF-617B-43D8-95D1-D8661A657476}" type="pres">
      <dgm:prSet presAssocID="{68716D75-8032-4FF1-9011-78E826B9A8A8}" presName="rootComposite" presStyleCnt="0"/>
      <dgm:spPr/>
    </dgm:pt>
    <dgm:pt modelId="{4E0D7896-BC96-4F11-94DD-08B1DA20F863}" type="pres">
      <dgm:prSet presAssocID="{68716D75-8032-4FF1-9011-78E826B9A8A8}" presName="rootText" presStyleLbl="node1" presStyleIdx="5" presStyleCnt="18">
        <dgm:presLayoutVars>
          <dgm:chMax/>
          <dgm:chPref val="3"/>
        </dgm:presLayoutVars>
      </dgm:prSet>
      <dgm:spPr/>
    </dgm:pt>
    <dgm:pt modelId="{EA72380F-2D57-431F-847A-DD706129C9D7}" type="pres">
      <dgm:prSet presAssocID="{68716D75-8032-4FF1-9011-78E826B9A8A8}" presName="titleText2" presStyleLbl="fgAcc1" presStyleIdx="5" presStyleCnt="18">
        <dgm:presLayoutVars>
          <dgm:chMax val="0"/>
          <dgm:chPref val="0"/>
        </dgm:presLayoutVars>
      </dgm:prSet>
      <dgm:spPr/>
    </dgm:pt>
    <dgm:pt modelId="{44560DE5-C560-4146-9D6A-2F4B8024022B}" type="pres">
      <dgm:prSet presAssocID="{68716D75-8032-4FF1-9011-78E826B9A8A8}" presName="rootConnector" presStyleLbl="node2" presStyleIdx="0" presStyleCnt="0"/>
      <dgm:spPr/>
    </dgm:pt>
    <dgm:pt modelId="{9C7FD0D3-23ED-4B70-B2A4-834F097DAA7F}" type="pres">
      <dgm:prSet presAssocID="{68716D75-8032-4FF1-9011-78E826B9A8A8}" presName="hierChild4" presStyleCnt="0"/>
      <dgm:spPr/>
    </dgm:pt>
    <dgm:pt modelId="{A09BC55A-42C7-4285-8DC8-8B909BA506B3}" type="pres">
      <dgm:prSet presAssocID="{AD262C40-4226-4D0B-AA68-E9A3B259FEF7}" presName="Name37" presStyleLbl="parChTrans1D3" presStyleIdx="1" presStyleCnt="5"/>
      <dgm:spPr/>
    </dgm:pt>
    <dgm:pt modelId="{BF8B643A-DCA3-46A8-8B4B-C5C30BF235A3}" type="pres">
      <dgm:prSet presAssocID="{D9626585-56DD-48F5-8F86-D448EDE21583}" presName="hierRoot2" presStyleCnt="0">
        <dgm:presLayoutVars>
          <dgm:hierBranch val="init"/>
        </dgm:presLayoutVars>
      </dgm:prSet>
      <dgm:spPr/>
    </dgm:pt>
    <dgm:pt modelId="{A1C7B416-CBC2-47E2-8EA3-EDD1E03C04BD}" type="pres">
      <dgm:prSet presAssocID="{D9626585-56DD-48F5-8F86-D448EDE21583}" presName="rootComposite" presStyleCnt="0"/>
      <dgm:spPr/>
    </dgm:pt>
    <dgm:pt modelId="{E9695A53-6A76-42FB-8949-CE6CE8D464B3}" type="pres">
      <dgm:prSet presAssocID="{D9626585-56DD-48F5-8F86-D448EDE21583}" presName="rootText" presStyleLbl="node1" presStyleIdx="6" presStyleCnt="18">
        <dgm:presLayoutVars>
          <dgm:chMax/>
          <dgm:chPref val="3"/>
        </dgm:presLayoutVars>
      </dgm:prSet>
      <dgm:spPr/>
    </dgm:pt>
    <dgm:pt modelId="{DF4B43AC-B56C-4248-AF4A-25FA69581458}" type="pres">
      <dgm:prSet presAssocID="{D9626585-56DD-48F5-8F86-D448EDE21583}" presName="titleText2" presStyleLbl="fgAcc1" presStyleIdx="6" presStyleCnt="18">
        <dgm:presLayoutVars>
          <dgm:chMax val="0"/>
          <dgm:chPref val="0"/>
        </dgm:presLayoutVars>
      </dgm:prSet>
      <dgm:spPr/>
    </dgm:pt>
    <dgm:pt modelId="{A41E6952-5EBD-4181-9D46-B0848C8F02EC}" type="pres">
      <dgm:prSet presAssocID="{D9626585-56DD-48F5-8F86-D448EDE21583}" presName="rootConnector" presStyleLbl="node3" presStyleIdx="0" presStyleCnt="0"/>
      <dgm:spPr/>
    </dgm:pt>
    <dgm:pt modelId="{3FE157C4-4B6A-4CD9-94F9-A52EED51A06D}" type="pres">
      <dgm:prSet presAssocID="{D9626585-56DD-48F5-8F86-D448EDE21583}" presName="hierChild4" presStyleCnt="0"/>
      <dgm:spPr/>
    </dgm:pt>
    <dgm:pt modelId="{A6ED52DE-7022-4BAC-90F5-ED1E0F2B45E3}" type="pres">
      <dgm:prSet presAssocID="{3B903FC3-A601-4438-8C0E-2630A27B2B91}" presName="Name37" presStyleLbl="parChTrans1D4" presStyleIdx="3" presStyleCnt="9"/>
      <dgm:spPr/>
    </dgm:pt>
    <dgm:pt modelId="{790CAE97-1235-4AB3-936D-14B73EE5F265}" type="pres">
      <dgm:prSet presAssocID="{292D4835-99E5-430F-B472-BE40E554570D}" presName="hierRoot2" presStyleCnt="0">
        <dgm:presLayoutVars>
          <dgm:hierBranch val="init"/>
        </dgm:presLayoutVars>
      </dgm:prSet>
      <dgm:spPr/>
    </dgm:pt>
    <dgm:pt modelId="{676A5192-99D1-48FC-9299-A66FA49BA980}" type="pres">
      <dgm:prSet presAssocID="{292D4835-99E5-430F-B472-BE40E554570D}" presName="rootComposite" presStyleCnt="0"/>
      <dgm:spPr/>
    </dgm:pt>
    <dgm:pt modelId="{BF5773B6-0AB4-4D4C-AFCF-3AC044C90BCE}" type="pres">
      <dgm:prSet presAssocID="{292D4835-99E5-430F-B472-BE40E554570D}" presName="rootText" presStyleLbl="node1" presStyleIdx="7" presStyleCnt="18">
        <dgm:presLayoutVars>
          <dgm:chMax/>
          <dgm:chPref val="3"/>
        </dgm:presLayoutVars>
      </dgm:prSet>
      <dgm:spPr/>
    </dgm:pt>
    <dgm:pt modelId="{6576B1B7-B84B-4DA3-BB92-7F4B2DA4C0A2}" type="pres">
      <dgm:prSet presAssocID="{292D4835-99E5-430F-B472-BE40E554570D}" presName="titleText2" presStyleLbl="fgAcc1" presStyleIdx="7" presStyleCnt="18">
        <dgm:presLayoutVars>
          <dgm:chMax val="0"/>
          <dgm:chPref val="0"/>
        </dgm:presLayoutVars>
      </dgm:prSet>
      <dgm:spPr/>
    </dgm:pt>
    <dgm:pt modelId="{3EF55271-221A-4ABA-AAA7-D79FC9FA2F1E}" type="pres">
      <dgm:prSet presAssocID="{292D4835-99E5-430F-B472-BE40E554570D}" presName="rootConnector" presStyleLbl="node4" presStyleIdx="0" presStyleCnt="0"/>
      <dgm:spPr/>
    </dgm:pt>
    <dgm:pt modelId="{4F1C3F97-674E-4FCF-9781-12C07EA26D87}" type="pres">
      <dgm:prSet presAssocID="{292D4835-99E5-430F-B472-BE40E554570D}" presName="hierChild4" presStyleCnt="0"/>
      <dgm:spPr/>
    </dgm:pt>
    <dgm:pt modelId="{CD7F3F6A-42A8-47D6-88AD-BAE5831EA276}" type="pres">
      <dgm:prSet presAssocID="{679E8237-112A-4A54-9DE1-841E2EF194B7}" presName="Name37" presStyleLbl="parChTrans1D4" presStyleIdx="4" presStyleCnt="9"/>
      <dgm:spPr/>
    </dgm:pt>
    <dgm:pt modelId="{AA99C089-3610-4BD8-B5CB-D7FB8BC8F6C6}" type="pres">
      <dgm:prSet presAssocID="{ABCC0874-CC7F-418A-B30E-176DE9BF8CBB}" presName="hierRoot2" presStyleCnt="0">
        <dgm:presLayoutVars>
          <dgm:hierBranch val="init"/>
        </dgm:presLayoutVars>
      </dgm:prSet>
      <dgm:spPr/>
    </dgm:pt>
    <dgm:pt modelId="{DC1CE82C-AFA4-4428-A680-C5EE359BF10D}" type="pres">
      <dgm:prSet presAssocID="{ABCC0874-CC7F-418A-B30E-176DE9BF8CBB}" presName="rootComposite" presStyleCnt="0"/>
      <dgm:spPr/>
    </dgm:pt>
    <dgm:pt modelId="{4882AD05-1631-46DF-B64A-0531C66EE246}" type="pres">
      <dgm:prSet presAssocID="{ABCC0874-CC7F-418A-B30E-176DE9BF8CBB}" presName="rootText" presStyleLbl="node1" presStyleIdx="8" presStyleCnt="18">
        <dgm:presLayoutVars>
          <dgm:chMax/>
          <dgm:chPref val="3"/>
        </dgm:presLayoutVars>
      </dgm:prSet>
      <dgm:spPr/>
    </dgm:pt>
    <dgm:pt modelId="{F1EAD21E-B6F4-466F-BBCB-EDD6062D6B4F}" type="pres">
      <dgm:prSet presAssocID="{ABCC0874-CC7F-418A-B30E-176DE9BF8CBB}" presName="titleText2" presStyleLbl="fgAcc1" presStyleIdx="8" presStyleCnt="18">
        <dgm:presLayoutVars>
          <dgm:chMax val="0"/>
          <dgm:chPref val="0"/>
        </dgm:presLayoutVars>
      </dgm:prSet>
      <dgm:spPr/>
    </dgm:pt>
    <dgm:pt modelId="{D0D27B48-F7D3-4FC1-AACB-6A75C836D1B8}" type="pres">
      <dgm:prSet presAssocID="{ABCC0874-CC7F-418A-B30E-176DE9BF8CBB}" presName="rootConnector" presStyleLbl="node4" presStyleIdx="0" presStyleCnt="0"/>
      <dgm:spPr/>
    </dgm:pt>
    <dgm:pt modelId="{603B6889-DB01-49FF-9768-441C05E517B2}" type="pres">
      <dgm:prSet presAssocID="{ABCC0874-CC7F-418A-B30E-176DE9BF8CBB}" presName="hierChild4" presStyleCnt="0"/>
      <dgm:spPr/>
    </dgm:pt>
    <dgm:pt modelId="{F2C43158-0146-4463-B442-66F247F8B7FA}" type="pres">
      <dgm:prSet presAssocID="{707425FB-45AE-4872-A759-3E6BC04E75FE}" presName="Name37" presStyleLbl="parChTrans1D4" presStyleIdx="5" presStyleCnt="9"/>
      <dgm:spPr/>
    </dgm:pt>
    <dgm:pt modelId="{DADE4809-E6C8-4B76-95F8-FD38AAD9C756}" type="pres">
      <dgm:prSet presAssocID="{38C9C067-40E7-4D95-A43F-4C583A8B27CA}" presName="hierRoot2" presStyleCnt="0">
        <dgm:presLayoutVars>
          <dgm:hierBranch val="init"/>
        </dgm:presLayoutVars>
      </dgm:prSet>
      <dgm:spPr/>
    </dgm:pt>
    <dgm:pt modelId="{0F0ACE08-673D-495D-BD3B-18822530640E}" type="pres">
      <dgm:prSet presAssocID="{38C9C067-40E7-4D95-A43F-4C583A8B27CA}" presName="rootComposite" presStyleCnt="0"/>
      <dgm:spPr/>
    </dgm:pt>
    <dgm:pt modelId="{52420F01-853C-4E71-8F2F-D2E2768878DC}" type="pres">
      <dgm:prSet presAssocID="{38C9C067-40E7-4D95-A43F-4C583A8B27CA}" presName="rootText" presStyleLbl="node1" presStyleIdx="9" presStyleCnt="18">
        <dgm:presLayoutVars>
          <dgm:chMax/>
          <dgm:chPref val="3"/>
        </dgm:presLayoutVars>
      </dgm:prSet>
      <dgm:spPr/>
    </dgm:pt>
    <dgm:pt modelId="{0D08DF69-97DA-4D35-860F-2500A0A8436D}" type="pres">
      <dgm:prSet presAssocID="{38C9C067-40E7-4D95-A43F-4C583A8B27CA}" presName="titleText2" presStyleLbl="fgAcc1" presStyleIdx="9" presStyleCnt="18">
        <dgm:presLayoutVars>
          <dgm:chMax val="0"/>
          <dgm:chPref val="0"/>
        </dgm:presLayoutVars>
      </dgm:prSet>
      <dgm:spPr/>
    </dgm:pt>
    <dgm:pt modelId="{BDC4636B-8B2B-4FAD-932F-07043D8170C5}" type="pres">
      <dgm:prSet presAssocID="{38C9C067-40E7-4D95-A43F-4C583A8B27CA}" presName="rootConnector" presStyleLbl="node4" presStyleIdx="0" presStyleCnt="0"/>
      <dgm:spPr/>
    </dgm:pt>
    <dgm:pt modelId="{ADE23EA6-0D2B-4E3E-B7BC-D87266F4E4ED}" type="pres">
      <dgm:prSet presAssocID="{38C9C067-40E7-4D95-A43F-4C583A8B27CA}" presName="hierChild4" presStyleCnt="0"/>
      <dgm:spPr/>
    </dgm:pt>
    <dgm:pt modelId="{D2D7D6B9-F1CD-42CF-94C2-B7D6D8B6AE75}" type="pres">
      <dgm:prSet presAssocID="{38C9C067-40E7-4D95-A43F-4C583A8B27CA}" presName="hierChild5" presStyleCnt="0"/>
      <dgm:spPr/>
    </dgm:pt>
    <dgm:pt modelId="{DEB2BA6B-6B6F-4175-BADF-1D631C64319B}" type="pres">
      <dgm:prSet presAssocID="{ABCC0874-CC7F-418A-B30E-176DE9BF8CBB}" presName="hierChild5" presStyleCnt="0"/>
      <dgm:spPr/>
    </dgm:pt>
    <dgm:pt modelId="{2A85601B-BA14-4F9C-9694-E59AECCA2865}" type="pres">
      <dgm:prSet presAssocID="{292D4835-99E5-430F-B472-BE40E554570D}" presName="hierChild5" presStyleCnt="0"/>
      <dgm:spPr/>
    </dgm:pt>
    <dgm:pt modelId="{668D1E82-4CD9-4A4F-A8D6-C2C3BF581020}" type="pres">
      <dgm:prSet presAssocID="{D9626585-56DD-48F5-8F86-D448EDE21583}" presName="hierChild5" presStyleCnt="0"/>
      <dgm:spPr/>
    </dgm:pt>
    <dgm:pt modelId="{FEE075E9-1264-44DB-BE4C-BFEDFBF823FA}" type="pres">
      <dgm:prSet presAssocID="{68716D75-8032-4FF1-9011-78E826B9A8A8}" presName="hierChild5" presStyleCnt="0"/>
      <dgm:spPr/>
    </dgm:pt>
    <dgm:pt modelId="{02711B3C-5200-4B0A-ACE7-D262D58DE74F}" type="pres">
      <dgm:prSet presAssocID="{6C1D9115-2006-4557-8E7C-67D258C9D9AB}" presName="Name37" presStyleLbl="parChTrans1D2" presStyleIdx="2" presStyleCnt="9"/>
      <dgm:spPr/>
    </dgm:pt>
    <dgm:pt modelId="{1A638E2D-62CA-450F-A866-47BDAEFABFF2}" type="pres">
      <dgm:prSet presAssocID="{C235398D-23F2-421C-BF9D-275AF5928449}" presName="hierRoot2" presStyleCnt="0">
        <dgm:presLayoutVars>
          <dgm:hierBranch val="init"/>
        </dgm:presLayoutVars>
      </dgm:prSet>
      <dgm:spPr/>
    </dgm:pt>
    <dgm:pt modelId="{F494B99C-DEA0-4790-9090-7CE7F5FF9AC2}" type="pres">
      <dgm:prSet presAssocID="{C235398D-23F2-421C-BF9D-275AF5928449}" presName="rootComposite" presStyleCnt="0"/>
      <dgm:spPr/>
    </dgm:pt>
    <dgm:pt modelId="{3F1C8F3B-EF11-4788-85E0-8594B3330A8F}" type="pres">
      <dgm:prSet presAssocID="{C235398D-23F2-421C-BF9D-275AF5928449}" presName="rootText" presStyleLbl="node1" presStyleIdx="10" presStyleCnt="18" custLinFactNeighborX="-78930" custLinFactNeighborY="6628">
        <dgm:presLayoutVars>
          <dgm:chMax/>
          <dgm:chPref val="3"/>
        </dgm:presLayoutVars>
      </dgm:prSet>
      <dgm:spPr/>
    </dgm:pt>
    <dgm:pt modelId="{2C5627C4-5A4E-4CB9-9426-284CC44EBFC8}" type="pres">
      <dgm:prSet presAssocID="{C235398D-23F2-421C-BF9D-275AF5928449}" presName="titleText2" presStyleLbl="fgAcc1" presStyleIdx="10" presStyleCnt="18" custLinFactNeighborX="-88971" custLinFactNeighborY="13257">
        <dgm:presLayoutVars>
          <dgm:chMax val="0"/>
          <dgm:chPref val="0"/>
        </dgm:presLayoutVars>
      </dgm:prSet>
      <dgm:spPr/>
    </dgm:pt>
    <dgm:pt modelId="{E35C37ED-DA82-4C19-B23A-DBB9FA5CA845}" type="pres">
      <dgm:prSet presAssocID="{C235398D-23F2-421C-BF9D-275AF5928449}" presName="rootConnector" presStyleLbl="node2" presStyleIdx="0" presStyleCnt="0"/>
      <dgm:spPr/>
    </dgm:pt>
    <dgm:pt modelId="{2D30F212-DAEB-42FE-8F9E-EB83AE255001}" type="pres">
      <dgm:prSet presAssocID="{C235398D-23F2-421C-BF9D-275AF5928449}" presName="hierChild4" presStyleCnt="0"/>
      <dgm:spPr/>
    </dgm:pt>
    <dgm:pt modelId="{8F552652-B7E6-472F-9997-2644F0B7D68D}" type="pres">
      <dgm:prSet presAssocID="{00FFDCA1-E4EC-4CCC-A515-1084F830BB27}" presName="Name37" presStyleLbl="parChTrans1D3" presStyleIdx="2" presStyleCnt="5"/>
      <dgm:spPr/>
    </dgm:pt>
    <dgm:pt modelId="{BF4495A6-ABA2-497A-B0F3-80C459083428}" type="pres">
      <dgm:prSet presAssocID="{BD341743-7BF7-4A56-9E4A-933C14C37005}" presName="hierRoot2" presStyleCnt="0">
        <dgm:presLayoutVars>
          <dgm:hierBranch val="init"/>
        </dgm:presLayoutVars>
      </dgm:prSet>
      <dgm:spPr/>
    </dgm:pt>
    <dgm:pt modelId="{01EC8FF6-4699-4AD3-BFBD-F7EF97F3A1FC}" type="pres">
      <dgm:prSet presAssocID="{BD341743-7BF7-4A56-9E4A-933C14C37005}" presName="rootComposite" presStyleCnt="0"/>
      <dgm:spPr/>
    </dgm:pt>
    <dgm:pt modelId="{BCFE8346-9A9D-49C4-A6BF-3EA9A510507F}" type="pres">
      <dgm:prSet presAssocID="{BD341743-7BF7-4A56-9E4A-933C14C37005}" presName="rootText" presStyleLbl="node1" presStyleIdx="11" presStyleCnt="18">
        <dgm:presLayoutVars>
          <dgm:chMax/>
          <dgm:chPref val="3"/>
        </dgm:presLayoutVars>
      </dgm:prSet>
      <dgm:spPr/>
    </dgm:pt>
    <dgm:pt modelId="{B54DE381-41E7-4316-9B74-43A24442151C}" type="pres">
      <dgm:prSet presAssocID="{BD341743-7BF7-4A56-9E4A-933C14C37005}" presName="titleText2" presStyleLbl="fgAcc1" presStyleIdx="11" presStyleCnt="18">
        <dgm:presLayoutVars>
          <dgm:chMax val="0"/>
          <dgm:chPref val="0"/>
        </dgm:presLayoutVars>
      </dgm:prSet>
      <dgm:spPr/>
    </dgm:pt>
    <dgm:pt modelId="{7BE1AFA1-ABA0-42B3-99E7-A12CB7B743BF}" type="pres">
      <dgm:prSet presAssocID="{BD341743-7BF7-4A56-9E4A-933C14C37005}" presName="rootConnector" presStyleLbl="node3" presStyleIdx="0" presStyleCnt="0"/>
      <dgm:spPr/>
    </dgm:pt>
    <dgm:pt modelId="{2D07F056-BE6C-41EB-B192-DA87CE0E845B}" type="pres">
      <dgm:prSet presAssocID="{BD341743-7BF7-4A56-9E4A-933C14C37005}" presName="hierChild4" presStyleCnt="0"/>
      <dgm:spPr/>
    </dgm:pt>
    <dgm:pt modelId="{0ADBDEC6-1C82-48DF-9831-58ED1F2DF93E}" type="pres">
      <dgm:prSet presAssocID="{BD341743-7BF7-4A56-9E4A-933C14C37005}" presName="hierChild5" presStyleCnt="0"/>
      <dgm:spPr/>
    </dgm:pt>
    <dgm:pt modelId="{C70EF71F-6461-4729-ADAC-D1D7D2653B32}" type="pres">
      <dgm:prSet presAssocID="{4BFEF8C1-E5EE-47CE-8652-7539EE7BC0D7}" presName="Name96" presStyleLbl="parChTrans1D4" presStyleIdx="6" presStyleCnt="9"/>
      <dgm:spPr/>
    </dgm:pt>
    <dgm:pt modelId="{D418ABF4-D15D-49A6-A299-FFB688356421}" type="pres">
      <dgm:prSet presAssocID="{CF53B6F8-2601-484B-973A-93EC04ADA203}" presName="hierRoot3" presStyleCnt="0">
        <dgm:presLayoutVars>
          <dgm:hierBranch val="init"/>
        </dgm:presLayoutVars>
      </dgm:prSet>
      <dgm:spPr/>
    </dgm:pt>
    <dgm:pt modelId="{6564719A-0364-48F5-80C3-2D4F612758CE}" type="pres">
      <dgm:prSet presAssocID="{CF53B6F8-2601-484B-973A-93EC04ADA203}" presName="rootComposite3" presStyleCnt="0"/>
      <dgm:spPr/>
    </dgm:pt>
    <dgm:pt modelId="{2190BFCE-1444-48CF-96C3-604645029166}" type="pres">
      <dgm:prSet presAssocID="{CF53B6F8-2601-484B-973A-93EC04ADA203}" presName="rootText3" presStyleLbl="asst1" presStyleIdx="0" presStyleCnt="5">
        <dgm:presLayoutVars>
          <dgm:chPref val="3"/>
        </dgm:presLayoutVars>
      </dgm:prSet>
      <dgm:spPr/>
    </dgm:pt>
    <dgm:pt modelId="{F108C123-305C-4D30-9542-4666D1F9D551}" type="pres">
      <dgm:prSet presAssocID="{CF53B6F8-2601-484B-973A-93EC04ADA203}" presName="titleText3" presStyleLbl="fgAcc2" presStyleIdx="0" presStyleCnt="5">
        <dgm:presLayoutVars>
          <dgm:chMax val="0"/>
          <dgm:chPref val="0"/>
        </dgm:presLayoutVars>
      </dgm:prSet>
      <dgm:spPr/>
    </dgm:pt>
    <dgm:pt modelId="{EABAD6A0-10EC-42D0-88CF-8A10E62E37A8}" type="pres">
      <dgm:prSet presAssocID="{CF53B6F8-2601-484B-973A-93EC04ADA203}" presName="rootConnector3" presStyleLbl="asst3" presStyleIdx="0" presStyleCnt="0"/>
      <dgm:spPr/>
    </dgm:pt>
    <dgm:pt modelId="{6385C1A6-C344-4E23-8A1F-75A111FCB7B5}" type="pres">
      <dgm:prSet presAssocID="{CF53B6F8-2601-484B-973A-93EC04ADA203}" presName="hierChild6" presStyleCnt="0"/>
      <dgm:spPr/>
    </dgm:pt>
    <dgm:pt modelId="{055FE296-C733-47D6-911E-0C27B0C89A6F}" type="pres">
      <dgm:prSet presAssocID="{E2867862-1D26-42A9-A7A6-D8A50D1702C0}" presName="Name37" presStyleLbl="parChTrans1D4" presStyleIdx="7" presStyleCnt="9"/>
      <dgm:spPr/>
    </dgm:pt>
    <dgm:pt modelId="{8E481611-7CEE-453B-B89A-A7030405EC8A}" type="pres">
      <dgm:prSet presAssocID="{B1FFD468-9C4B-4C50-AC2A-400E51AEE5C1}" presName="hierRoot2" presStyleCnt="0">
        <dgm:presLayoutVars>
          <dgm:hierBranch val="init"/>
        </dgm:presLayoutVars>
      </dgm:prSet>
      <dgm:spPr/>
    </dgm:pt>
    <dgm:pt modelId="{4439CDA6-D05D-4836-B345-D2BF97EDB10A}" type="pres">
      <dgm:prSet presAssocID="{B1FFD468-9C4B-4C50-AC2A-400E51AEE5C1}" presName="rootComposite" presStyleCnt="0"/>
      <dgm:spPr/>
    </dgm:pt>
    <dgm:pt modelId="{58B4634E-7A02-4BA7-9882-4BCFA949F896}" type="pres">
      <dgm:prSet presAssocID="{B1FFD468-9C4B-4C50-AC2A-400E51AEE5C1}" presName="rootText" presStyleLbl="node1" presStyleIdx="12" presStyleCnt="18">
        <dgm:presLayoutVars>
          <dgm:chMax/>
          <dgm:chPref val="3"/>
        </dgm:presLayoutVars>
      </dgm:prSet>
      <dgm:spPr/>
    </dgm:pt>
    <dgm:pt modelId="{58209B3B-C493-4238-8E5E-2398601836C5}" type="pres">
      <dgm:prSet presAssocID="{B1FFD468-9C4B-4C50-AC2A-400E51AEE5C1}" presName="titleText2" presStyleLbl="fgAcc1" presStyleIdx="12" presStyleCnt="18">
        <dgm:presLayoutVars>
          <dgm:chMax val="0"/>
          <dgm:chPref val="0"/>
        </dgm:presLayoutVars>
      </dgm:prSet>
      <dgm:spPr/>
    </dgm:pt>
    <dgm:pt modelId="{E33B0583-8FE6-48A8-9826-A80DF60B15BA}" type="pres">
      <dgm:prSet presAssocID="{B1FFD468-9C4B-4C50-AC2A-400E51AEE5C1}" presName="rootConnector" presStyleLbl="node4" presStyleIdx="0" presStyleCnt="0"/>
      <dgm:spPr/>
    </dgm:pt>
    <dgm:pt modelId="{F4C87663-C9FF-4F4A-804E-FBAAFD1EB4CB}" type="pres">
      <dgm:prSet presAssocID="{B1FFD468-9C4B-4C50-AC2A-400E51AEE5C1}" presName="hierChild4" presStyleCnt="0"/>
      <dgm:spPr/>
    </dgm:pt>
    <dgm:pt modelId="{073D081D-F41A-4971-B4B7-34C3469791A6}" type="pres">
      <dgm:prSet presAssocID="{0DEE0086-BDF3-4191-9039-5E227CE57DCB}" presName="Name37" presStyleLbl="parChTrans1D4" presStyleIdx="8" presStyleCnt="9"/>
      <dgm:spPr/>
    </dgm:pt>
    <dgm:pt modelId="{B1870051-5590-4B64-A28B-2D998265D134}" type="pres">
      <dgm:prSet presAssocID="{6FF76E95-D8ED-4883-9FDB-7B17DDB28140}" presName="hierRoot2" presStyleCnt="0">
        <dgm:presLayoutVars>
          <dgm:hierBranch val="init"/>
        </dgm:presLayoutVars>
      </dgm:prSet>
      <dgm:spPr/>
    </dgm:pt>
    <dgm:pt modelId="{DD305235-AB47-4F49-B6BC-AB3BD2235473}" type="pres">
      <dgm:prSet presAssocID="{6FF76E95-D8ED-4883-9FDB-7B17DDB28140}" presName="rootComposite" presStyleCnt="0"/>
      <dgm:spPr/>
    </dgm:pt>
    <dgm:pt modelId="{726AB36D-8259-4CE3-8A4F-4535946E87CB}" type="pres">
      <dgm:prSet presAssocID="{6FF76E95-D8ED-4883-9FDB-7B17DDB28140}" presName="rootText" presStyleLbl="node1" presStyleIdx="13" presStyleCnt="18">
        <dgm:presLayoutVars>
          <dgm:chMax/>
          <dgm:chPref val="3"/>
        </dgm:presLayoutVars>
      </dgm:prSet>
      <dgm:spPr/>
    </dgm:pt>
    <dgm:pt modelId="{8C9E8424-4EB2-4269-B9AB-4C56A6CFEC10}" type="pres">
      <dgm:prSet presAssocID="{6FF76E95-D8ED-4883-9FDB-7B17DDB28140}" presName="titleText2" presStyleLbl="fgAcc1" presStyleIdx="13" presStyleCnt="18">
        <dgm:presLayoutVars>
          <dgm:chMax val="0"/>
          <dgm:chPref val="0"/>
        </dgm:presLayoutVars>
      </dgm:prSet>
      <dgm:spPr/>
    </dgm:pt>
    <dgm:pt modelId="{A060B37D-6671-45D0-9AC3-A2D04CA95586}" type="pres">
      <dgm:prSet presAssocID="{6FF76E95-D8ED-4883-9FDB-7B17DDB28140}" presName="rootConnector" presStyleLbl="node4" presStyleIdx="0" presStyleCnt="0"/>
      <dgm:spPr/>
    </dgm:pt>
    <dgm:pt modelId="{2D1BC913-0EB8-44EA-BC34-78C3D91DF0D7}" type="pres">
      <dgm:prSet presAssocID="{6FF76E95-D8ED-4883-9FDB-7B17DDB28140}" presName="hierChild4" presStyleCnt="0"/>
      <dgm:spPr/>
    </dgm:pt>
    <dgm:pt modelId="{6B6EC2CB-11D6-422B-AA0C-DE631C309918}" type="pres">
      <dgm:prSet presAssocID="{6FF76E95-D8ED-4883-9FDB-7B17DDB28140}" presName="hierChild5" presStyleCnt="0"/>
      <dgm:spPr/>
    </dgm:pt>
    <dgm:pt modelId="{EEEFB33B-ED81-4DB9-8E0F-4BBBC5EAD562}" type="pres">
      <dgm:prSet presAssocID="{B1FFD468-9C4B-4C50-AC2A-400E51AEE5C1}" presName="hierChild5" presStyleCnt="0"/>
      <dgm:spPr/>
    </dgm:pt>
    <dgm:pt modelId="{0714DEE4-4273-4359-97E0-2B3D590CEAE0}" type="pres">
      <dgm:prSet presAssocID="{CF53B6F8-2601-484B-973A-93EC04ADA203}" presName="hierChild7" presStyleCnt="0"/>
      <dgm:spPr/>
    </dgm:pt>
    <dgm:pt modelId="{FB907198-B664-4759-B187-18793634BA99}" type="pres">
      <dgm:prSet presAssocID="{C235398D-23F2-421C-BF9D-275AF5928449}" presName="hierChild5" presStyleCnt="0"/>
      <dgm:spPr/>
    </dgm:pt>
    <dgm:pt modelId="{1A7CD301-3813-4985-9204-87972A4DDAB1}" type="pres">
      <dgm:prSet presAssocID="{8BF4ED00-4130-40C8-AEE4-E1B87E13A166}" presName="Name37" presStyleLbl="parChTrans1D2" presStyleIdx="3" presStyleCnt="9"/>
      <dgm:spPr/>
    </dgm:pt>
    <dgm:pt modelId="{6C263E54-F9F0-4934-9843-C8BAA75B979A}" type="pres">
      <dgm:prSet presAssocID="{30B42F83-9CBF-4EFD-AFD2-6049FEAB3B56}" presName="hierRoot2" presStyleCnt="0">
        <dgm:presLayoutVars>
          <dgm:hierBranch val="init"/>
        </dgm:presLayoutVars>
      </dgm:prSet>
      <dgm:spPr/>
    </dgm:pt>
    <dgm:pt modelId="{22A61580-4150-4998-BC66-F4BD5C904199}" type="pres">
      <dgm:prSet presAssocID="{30B42F83-9CBF-4EFD-AFD2-6049FEAB3B56}" presName="rootComposite" presStyleCnt="0"/>
      <dgm:spPr/>
    </dgm:pt>
    <dgm:pt modelId="{C375CFA5-A0D9-45F0-96AE-447398720A18}" type="pres">
      <dgm:prSet presAssocID="{30B42F83-9CBF-4EFD-AFD2-6049FEAB3B56}" presName="rootText" presStyleLbl="node1" presStyleIdx="14" presStyleCnt="18">
        <dgm:presLayoutVars>
          <dgm:chMax/>
          <dgm:chPref val="3"/>
        </dgm:presLayoutVars>
      </dgm:prSet>
      <dgm:spPr/>
    </dgm:pt>
    <dgm:pt modelId="{64726164-92A7-416C-99FA-BD153B9F4D9A}" type="pres">
      <dgm:prSet presAssocID="{30B42F83-9CBF-4EFD-AFD2-6049FEAB3B56}" presName="titleText2" presStyleLbl="fgAcc1" presStyleIdx="14" presStyleCnt="18">
        <dgm:presLayoutVars>
          <dgm:chMax val="0"/>
          <dgm:chPref val="0"/>
        </dgm:presLayoutVars>
      </dgm:prSet>
      <dgm:spPr/>
    </dgm:pt>
    <dgm:pt modelId="{BFF4E65E-AE3F-4133-83B5-37042A09256F}" type="pres">
      <dgm:prSet presAssocID="{30B42F83-9CBF-4EFD-AFD2-6049FEAB3B56}" presName="rootConnector" presStyleLbl="node2" presStyleIdx="0" presStyleCnt="0"/>
      <dgm:spPr/>
    </dgm:pt>
    <dgm:pt modelId="{68601BE0-D093-4954-AE2F-186CD7E1C74C}" type="pres">
      <dgm:prSet presAssocID="{30B42F83-9CBF-4EFD-AFD2-6049FEAB3B56}" presName="hierChild4" presStyleCnt="0"/>
      <dgm:spPr/>
    </dgm:pt>
    <dgm:pt modelId="{2B2C468C-C42A-4864-895C-C458B29DA068}" type="pres">
      <dgm:prSet presAssocID="{44E76B1E-2B12-4C20-A425-9E506C259775}" presName="Name37" presStyleLbl="parChTrans1D3" presStyleIdx="3" presStyleCnt="5"/>
      <dgm:spPr/>
    </dgm:pt>
    <dgm:pt modelId="{15C52936-4BAB-4156-8454-BCFF91E7CFCB}" type="pres">
      <dgm:prSet presAssocID="{826B8848-333F-4135-A5D6-C6D2E0CAE934}" presName="hierRoot2" presStyleCnt="0">
        <dgm:presLayoutVars>
          <dgm:hierBranch val="init"/>
        </dgm:presLayoutVars>
      </dgm:prSet>
      <dgm:spPr/>
    </dgm:pt>
    <dgm:pt modelId="{294AA79A-FDE7-493E-9E3E-85361CC73892}" type="pres">
      <dgm:prSet presAssocID="{826B8848-333F-4135-A5D6-C6D2E0CAE934}" presName="rootComposite" presStyleCnt="0"/>
      <dgm:spPr/>
    </dgm:pt>
    <dgm:pt modelId="{0BC70A91-EC91-4832-8609-93CB5FA11B6E}" type="pres">
      <dgm:prSet presAssocID="{826B8848-333F-4135-A5D6-C6D2E0CAE934}" presName="rootText" presStyleLbl="node1" presStyleIdx="15" presStyleCnt="18">
        <dgm:presLayoutVars>
          <dgm:chMax/>
          <dgm:chPref val="3"/>
        </dgm:presLayoutVars>
      </dgm:prSet>
      <dgm:spPr/>
    </dgm:pt>
    <dgm:pt modelId="{C002F57C-79BE-471A-8369-32F5D9988546}" type="pres">
      <dgm:prSet presAssocID="{826B8848-333F-4135-A5D6-C6D2E0CAE934}" presName="titleText2" presStyleLbl="fgAcc1" presStyleIdx="15" presStyleCnt="18">
        <dgm:presLayoutVars>
          <dgm:chMax val="0"/>
          <dgm:chPref val="0"/>
        </dgm:presLayoutVars>
      </dgm:prSet>
      <dgm:spPr/>
    </dgm:pt>
    <dgm:pt modelId="{F914EBCB-B4BE-49DD-8ED4-7B8181C7A07C}" type="pres">
      <dgm:prSet presAssocID="{826B8848-333F-4135-A5D6-C6D2E0CAE934}" presName="rootConnector" presStyleLbl="node3" presStyleIdx="0" presStyleCnt="0"/>
      <dgm:spPr/>
    </dgm:pt>
    <dgm:pt modelId="{CD6A3CA7-E1EF-4998-AEA5-F8222053B2EA}" type="pres">
      <dgm:prSet presAssocID="{826B8848-333F-4135-A5D6-C6D2E0CAE934}" presName="hierChild4" presStyleCnt="0"/>
      <dgm:spPr/>
    </dgm:pt>
    <dgm:pt modelId="{30D4AF4B-ECD3-4347-9A88-91F217B15A50}" type="pres">
      <dgm:prSet presAssocID="{826B8848-333F-4135-A5D6-C6D2E0CAE934}" presName="hierChild5" presStyleCnt="0"/>
      <dgm:spPr/>
    </dgm:pt>
    <dgm:pt modelId="{FD46EEB9-A820-4FB9-83A7-E56C405EE64B}" type="pres">
      <dgm:prSet presAssocID="{30B42F83-9CBF-4EFD-AFD2-6049FEAB3B56}" presName="hierChild5" presStyleCnt="0"/>
      <dgm:spPr/>
    </dgm:pt>
    <dgm:pt modelId="{82468038-B5F1-4FDE-A747-0A32EE697EBB}" type="pres">
      <dgm:prSet presAssocID="{2F20FE18-07DD-4F87-A0F5-837B25D23458}" presName="Name37" presStyleLbl="parChTrans1D2" presStyleIdx="4" presStyleCnt="9"/>
      <dgm:spPr/>
    </dgm:pt>
    <dgm:pt modelId="{18D31CE6-F70B-41BE-A29F-CC0959582157}" type="pres">
      <dgm:prSet presAssocID="{51D7AC07-F445-49DD-9A11-CC0A65102CFD}" presName="hierRoot2" presStyleCnt="0">
        <dgm:presLayoutVars>
          <dgm:hierBranch val="init"/>
        </dgm:presLayoutVars>
      </dgm:prSet>
      <dgm:spPr/>
    </dgm:pt>
    <dgm:pt modelId="{6D15CDE3-DFAF-4305-A11F-F49677FC79E6}" type="pres">
      <dgm:prSet presAssocID="{51D7AC07-F445-49DD-9A11-CC0A65102CFD}" presName="rootComposite" presStyleCnt="0"/>
      <dgm:spPr/>
    </dgm:pt>
    <dgm:pt modelId="{8B067E9D-5DAF-4168-AC38-D1D680EE48BA}" type="pres">
      <dgm:prSet presAssocID="{51D7AC07-F445-49DD-9A11-CC0A65102CFD}" presName="rootText" presStyleLbl="node1" presStyleIdx="16" presStyleCnt="18">
        <dgm:presLayoutVars>
          <dgm:chMax/>
          <dgm:chPref val="3"/>
        </dgm:presLayoutVars>
      </dgm:prSet>
      <dgm:spPr/>
    </dgm:pt>
    <dgm:pt modelId="{59B96B43-6097-4429-93C8-902300EC620C}" type="pres">
      <dgm:prSet presAssocID="{51D7AC07-F445-49DD-9A11-CC0A65102CFD}" presName="titleText2" presStyleLbl="fgAcc1" presStyleIdx="16" presStyleCnt="18">
        <dgm:presLayoutVars>
          <dgm:chMax val="0"/>
          <dgm:chPref val="0"/>
        </dgm:presLayoutVars>
      </dgm:prSet>
      <dgm:spPr/>
    </dgm:pt>
    <dgm:pt modelId="{881D09C9-6794-488D-A217-FCDC5C1EA665}" type="pres">
      <dgm:prSet presAssocID="{51D7AC07-F445-49DD-9A11-CC0A65102CFD}" presName="rootConnector" presStyleLbl="node2" presStyleIdx="0" presStyleCnt="0"/>
      <dgm:spPr/>
    </dgm:pt>
    <dgm:pt modelId="{A759AC81-0DE2-47A2-B074-2FB94E64624C}" type="pres">
      <dgm:prSet presAssocID="{51D7AC07-F445-49DD-9A11-CC0A65102CFD}" presName="hierChild4" presStyleCnt="0"/>
      <dgm:spPr/>
    </dgm:pt>
    <dgm:pt modelId="{33AF3A94-FFB2-44E3-9BCB-28969F1BF1A8}" type="pres">
      <dgm:prSet presAssocID="{785CB5C0-F418-440A-A55C-8F6464E2B607}" presName="Name37" presStyleLbl="parChTrans1D3" presStyleIdx="4" presStyleCnt="5"/>
      <dgm:spPr/>
    </dgm:pt>
    <dgm:pt modelId="{7C01FF4C-0763-4A7B-9D77-F85A437AE5D4}" type="pres">
      <dgm:prSet presAssocID="{A999FCFD-6118-4645-A098-4DCE24690F6E}" presName="hierRoot2" presStyleCnt="0">
        <dgm:presLayoutVars>
          <dgm:hierBranch val="init"/>
        </dgm:presLayoutVars>
      </dgm:prSet>
      <dgm:spPr/>
    </dgm:pt>
    <dgm:pt modelId="{CEB0BFC1-914D-43DC-AC76-D09862F1EC23}" type="pres">
      <dgm:prSet presAssocID="{A999FCFD-6118-4645-A098-4DCE24690F6E}" presName="rootComposite" presStyleCnt="0"/>
      <dgm:spPr/>
    </dgm:pt>
    <dgm:pt modelId="{1F2EAB0E-D8BC-41B0-BD8E-024855A239D7}" type="pres">
      <dgm:prSet presAssocID="{A999FCFD-6118-4645-A098-4DCE24690F6E}" presName="rootText" presStyleLbl="node1" presStyleIdx="17" presStyleCnt="18">
        <dgm:presLayoutVars>
          <dgm:chMax/>
          <dgm:chPref val="3"/>
        </dgm:presLayoutVars>
      </dgm:prSet>
      <dgm:spPr/>
    </dgm:pt>
    <dgm:pt modelId="{B9444492-BA31-4595-BF6C-30AAD843769B}" type="pres">
      <dgm:prSet presAssocID="{A999FCFD-6118-4645-A098-4DCE24690F6E}" presName="titleText2" presStyleLbl="fgAcc1" presStyleIdx="17" presStyleCnt="18">
        <dgm:presLayoutVars>
          <dgm:chMax val="0"/>
          <dgm:chPref val="0"/>
        </dgm:presLayoutVars>
      </dgm:prSet>
      <dgm:spPr/>
    </dgm:pt>
    <dgm:pt modelId="{4CCC2F90-05FB-46D4-BBAD-F7AD7F5903C3}" type="pres">
      <dgm:prSet presAssocID="{A999FCFD-6118-4645-A098-4DCE24690F6E}" presName="rootConnector" presStyleLbl="node3" presStyleIdx="0" presStyleCnt="0"/>
      <dgm:spPr/>
    </dgm:pt>
    <dgm:pt modelId="{3B1F5CCD-2212-4DE1-9794-A3D37B6CE9F1}" type="pres">
      <dgm:prSet presAssocID="{A999FCFD-6118-4645-A098-4DCE24690F6E}" presName="hierChild4" presStyleCnt="0"/>
      <dgm:spPr/>
    </dgm:pt>
    <dgm:pt modelId="{87D10EDF-831C-43CE-9EDF-2E4F2653F75A}" type="pres">
      <dgm:prSet presAssocID="{A999FCFD-6118-4645-A098-4DCE24690F6E}" presName="hierChild5" presStyleCnt="0"/>
      <dgm:spPr/>
    </dgm:pt>
    <dgm:pt modelId="{58086210-8111-4343-A552-777BA78F92C2}" type="pres">
      <dgm:prSet presAssocID="{51D7AC07-F445-49DD-9A11-CC0A65102CFD}" presName="hierChild5" presStyleCnt="0"/>
      <dgm:spPr/>
    </dgm:pt>
    <dgm:pt modelId="{16531E71-2646-4469-9F0F-51DF40CCB1A8}" type="pres">
      <dgm:prSet presAssocID="{BCA1A06D-9BA2-48BC-92BE-5238AD550955}" presName="hierChild3" presStyleCnt="0"/>
      <dgm:spPr/>
    </dgm:pt>
    <dgm:pt modelId="{35D8D397-B1A4-4E9A-9890-604D5B00BA17}" type="pres">
      <dgm:prSet presAssocID="{B2EAE254-0E30-4088-B9F4-6A07E9FFADF1}" presName="Name96" presStyleLbl="parChTrans1D2" presStyleIdx="5" presStyleCnt="9"/>
      <dgm:spPr/>
    </dgm:pt>
    <dgm:pt modelId="{D2E4BB28-338D-4433-A956-06DE7682F008}" type="pres">
      <dgm:prSet presAssocID="{135B95E7-D132-4B88-B8A5-992DA3144372}" presName="hierRoot3" presStyleCnt="0">
        <dgm:presLayoutVars>
          <dgm:hierBranch val="init"/>
        </dgm:presLayoutVars>
      </dgm:prSet>
      <dgm:spPr/>
    </dgm:pt>
    <dgm:pt modelId="{9557BC54-6827-4811-81A5-C8B29BDD68F7}" type="pres">
      <dgm:prSet presAssocID="{135B95E7-D132-4B88-B8A5-992DA3144372}" presName="rootComposite3" presStyleCnt="0"/>
      <dgm:spPr/>
    </dgm:pt>
    <dgm:pt modelId="{897FBA64-3539-4083-BA1A-D963BDC9263E}" type="pres">
      <dgm:prSet presAssocID="{135B95E7-D132-4B88-B8A5-992DA3144372}" presName="rootText3" presStyleLbl="asst1" presStyleIdx="1" presStyleCnt="5">
        <dgm:presLayoutVars>
          <dgm:chPref val="3"/>
        </dgm:presLayoutVars>
      </dgm:prSet>
      <dgm:spPr/>
    </dgm:pt>
    <dgm:pt modelId="{E477771A-3E3C-44C9-AB51-4E2AA9A11A3A}" type="pres">
      <dgm:prSet presAssocID="{135B95E7-D132-4B88-B8A5-992DA3144372}" presName="titleText3" presStyleLbl="fgAcc2" presStyleIdx="1" presStyleCnt="5">
        <dgm:presLayoutVars>
          <dgm:chMax val="0"/>
          <dgm:chPref val="0"/>
        </dgm:presLayoutVars>
      </dgm:prSet>
      <dgm:spPr/>
    </dgm:pt>
    <dgm:pt modelId="{9F956720-FB38-41D7-93FA-A09BD242EE66}" type="pres">
      <dgm:prSet presAssocID="{135B95E7-D132-4B88-B8A5-992DA3144372}" presName="rootConnector3" presStyleLbl="asst1" presStyleIdx="1" presStyleCnt="5"/>
      <dgm:spPr/>
    </dgm:pt>
    <dgm:pt modelId="{53BFCBF3-3D2C-434D-9809-8B5ED4F1589A}" type="pres">
      <dgm:prSet presAssocID="{135B95E7-D132-4B88-B8A5-992DA3144372}" presName="hierChild6" presStyleCnt="0"/>
      <dgm:spPr/>
    </dgm:pt>
    <dgm:pt modelId="{CB49493B-2F5B-4484-829C-5D521F17D658}" type="pres">
      <dgm:prSet presAssocID="{135B95E7-D132-4B88-B8A5-992DA3144372}" presName="hierChild7" presStyleCnt="0"/>
      <dgm:spPr/>
    </dgm:pt>
    <dgm:pt modelId="{E4A4522A-09A6-4C83-BCEF-F1D37A3101BE}" type="pres">
      <dgm:prSet presAssocID="{C358410F-B911-451A-905D-8E191D79B646}" presName="Name96" presStyleLbl="parChTrans1D2" presStyleIdx="6" presStyleCnt="9"/>
      <dgm:spPr/>
    </dgm:pt>
    <dgm:pt modelId="{3BB2C904-1ECF-4356-BBF3-9B916059660E}" type="pres">
      <dgm:prSet presAssocID="{DB7A7DE1-8FF4-4583-BCEA-64D26C272581}" presName="hierRoot3" presStyleCnt="0">
        <dgm:presLayoutVars>
          <dgm:hierBranch val="init"/>
        </dgm:presLayoutVars>
      </dgm:prSet>
      <dgm:spPr/>
    </dgm:pt>
    <dgm:pt modelId="{78FE8A98-6627-47DE-8408-DBB96B450017}" type="pres">
      <dgm:prSet presAssocID="{DB7A7DE1-8FF4-4583-BCEA-64D26C272581}" presName="rootComposite3" presStyleCnt="0"/>
      <dgm:spPr/>
    </dgm:pt>
    <dgm:pt modelId="{E6FBF630-F7D4-4BBC-B465-C033B3570806}" type="pres">
      <dgm:prSet presAssocID="{DB7A7DE1-8FF4-4583-BCEA-64D26C272581}" presName="rootText3" presStyleLbl="asst1" presStyleIdx="2" presStyleCnt="5">
        <dgm:presLayoutVars>
          <dgm:chPref val="3"/>
        </dgm:presLayoutVars>
      </dgm:prSet>
      <dgm:spPr/>
    </dgm:pt>
    <dgm:pt modelId="{686F4569-8AE4-415E-8992-D136CA1781F6}" type="pres">
      <dgm:prSet presAssocID="{DB7A7DE1-8FF4-4583-BCEA-64D26C272581}" presName="titleText3" presStyleLbl="fgAcc2" presStyleIdx="2" presStyleCnt="5">
        <dgm:presLayoutVars>
          <dgm:chMax val="0"/>
          <dgm:chPref val="0"/>
        </dgm:presLayoutVars>
      </dgm:prSet>
      <dgm:spPr/>
    </dgm:pt>
    <dgm:pt modelId="{D3B30A51-7303-4947-ADE6-A4B9B72EED9B}" type="pres">
      <dgm:prSet presAssocID="{DB7A7DE1-8FF4-4583-BCEA-64D26C272581}" presName="rootConnector3" presStyleLbl="asst1" presStyleIdx="2" presStyleCnt="5"/>
      <dgm:spPr/>
    </dgm:pt>
    <dgm:pt modelId="{0BE5B9F0-46EB-4C5E-B91C-8CB8C4AB0954}" type="pres">
      <dgm:prSet presAssocID="{DB7A7DE1-8FF4-4583-BCEA-64D26C272581}" presName="hierChild6" presStyleCnt="0"/>
      <dgm:spPr/>
    </dgm:pt>
    <dgm:pt modelId="{6D2CB556-9A05-4EBF-ADE3-F406C949B6C9}" type="pres">
      <dgm:prSet presAssocID="{DB7A7DE1-8FF4-4583-BCEA-64D26C272581}" presName="hierChild7" presStyleCnt="0"/>
      <dgm:spPr/>
    </dgm:pt>
    <dgm:pt modelId="{02385AE4-4F58-4102-8437-60793695EFEC}" type="pres">
      <dgm:prSet presAssocID="{5ADE7CB6-BEC4-46B5-975D-B21A490A2BCD}" presName="Name96" presStyleLbl="parChTrans1D2" presStyleIdx="7" presStyleCnt="9"/>
      <dgm:spPr/>
    </dgm:pt>
    <dgm:pt modelId="{D4C8D177-203D-4C93-81F9-6E8CEE328601}" type="pres">
      <dgm:prSet presAssocID="{E81BE196-B954-499C-AB02-3C87096668DB}" presName="hierRoot3" presStyleCnt="0">
        <dgm:presLayoutVars>
          <dgm:hierBranch val="init"/>
        </dgm:presLayoutVars>
      </dgm:prSet>
      <dgm:spPr/>
    </dgm:pt>
    <dgm:pt modelId="{6F3BE80D-945B-4E6E-BAAE-D59F9BE3419F}" type="pres">
      <dgm:prSet presAssocID="{E81BE196-B954-499C-AB02-3C87096668DB}" presName="rootComposite3" presStyleCnt="0"/>
      <dgm:spPr/>
    </dgm:pt>
    <dgm:pt modelId="{BCC1E43D-A745-4E6E-B348-2DCB5F7D987B}" type="pres">
      <dgm:prSet presAssocID="{E81BE196-B954-499C-AB02-3C87096668DB}" presName="rootText3" presStyleLbl="asst1" presStyleIdx="3" presStyleCnt="5">
        <dgm:presLayoutVars>
          <dgm:chPref val="3"/>
        </dgm:presLayoutVars>
      </dgm:prSet>
      <dgm:spPr/>
    </dgm:pt>
    <dgm:pt modelId="{5CD0B5A5-0E5A-4F07-A443-1790B3424C4C}" type="pres">
      <dgm:prSet presAssocID="{E81BE196-B954-499C-AB02-3C87096668DB}" presName="titleText3" presStyleLbl="fgAcc2" presStyleIdx="3" presStyleCnt="5">
        <dgm:presLayoutVars>
          <dgm:chMax val="0"/>
          <dgm:chPref val="0"/>
        </dgm:presLayoutVars>
      </dgm:prSet>
      <dgm:spPr/>
    </dgm:pt>
    <dgm:pt modelId="{1601C8F4-5270-4441-8B34-68B27008E3E4}" type="pres">
      <dgm:prSet presAssocID="{E81BE196-B954-499C-AB02-3C87096668DB}" presName="rootConnector3" presStyleLbl="asst1" presStyleIdx="3" presStyleCnt="5"/>
      <dgm:spPr/>
    </dgm:pt>
    <dgm:pt modelId="{C389C247-D077-498A-B9E1-92A0C24BA7ED}" type="pres">
      <dgm:prSet presAssocID="{E81BE196-B954-499C-AB02-3C87096668DB}" presName="hierChild6" presStyleCnt="0"/>
      <dgm:spPr/>
    </dgm:pt>
    <dgm:pt modelId="{3E299C36-8DFB-4620-8AC3-B7A3E02AED30}" type="pres">
      <dgm:prSet presAssocID="{E81BE196-B954-499C-AB02-3C87096668DB}" presName="hierChild7" presStyleCnt="0"/>
      <dgm:spPr/>
    </dgm:pt>
    <dgm:pt modelId="{738C662A-921D-4CCE-8C02-E558336696AD}" type="pres">
      <dgm:prSet presAssocID="{E040C8B7-E44B-401E-8202-17F1CF7CE504}" presName="Name96" presStyleLbl="parChTrans1D2" presStyleIdx="8" presStyleCnt="9"/>
      <dgm:spPr/>
    </dgm:pt>
    <dgm:pt modelId="{25F8B909-9BD3-476E-A830-9CC378FCB4D6}" type="pres">
      <dgm:prSet presAssocID="{09081799-65D9-4BBC-867B-59136E8BF231}" presName="hierRoot3" presStyleCnt="0">
        <dgm:presLayoutVars>
          <dgm:hierBranch val="init"/>
        </dgm:presLayoutVars>
      </dgm:prSet>
      <dgm:spPr/>
    </dgm:pt>
    <dgm:pt modelId="{77330604-B460-4318-BDAD-CDD509D1DF38}" type="pres">
      <dgm:prSet presAssocID="{09081799-65D9-4BBC-867B-59136E8BF231}" presName="rootComposite3" presStyleCnt="0"/>
      <dgm:spPr/>
    </dgm:pt>
    <dgm:pt modelId="{C344A208-63B4-49FC-BFCD-5A50C53941A5}" type="pres">
      <dgm:prSet presAssocID="{09081799-65D9-4BBC-867B-59136E8BF231}" presName="rootText3" presStyleLbl="asst1" presStyleIdx="4" presStyleCnt="5">
        <dgm:presLayoutVars>
          <dgm:chPref val="3"/>
        </dgm:presLayoutVars>
      </dgm:prSet>
      <dgm:spPr/>
    </dgm:pt>
    <dgm:pt modelId="{2ED7F09B-4526-47E3-931E-83FD9EF25F6E}" type="pres">
      <dgm:prSet presAssocID="{09081799-65D9-4BBC-867B-59136E8BF231}" presName="titleText3" presStyleLbl="fgAcc2" presStyleIdx="4" presStyleCnt="5">
        <dgm:presLayoutVars>
          <dgm:chMax val="0"/>
          <dgm:chPref val="0"/>
        </dgm:presLayoutVars>
      </dgm:prSet>
      <dgm:spPr/>
    </dgm:pt>
    <dgm:pt modelId="{A1A1E49D-3493-4B70-A865-C1AAD5CD6F24}" type="pres">
      <dgm:prSet presAssocID="{09081799-65D9-4BBC-867B-59136E8BF231}" presName="rootConnector3" presStyleLbl="asst1" presStyleIdx="4" presStyleCnt="5"/>
      <dgm:spPr/>
    </dgm:pt>
    <dgm:pt modelId="{E64AD3B4-E9F9-46C6-8C45-6E40614DD028}" type="pres">
      <dgm:prSet presAssocID="{09081799-65D9-4BBC-867B-59136E8BF231}" presName="hierChild6" presStyleCnt="0"/>
      <dgm:spPr/>
    </dgm:pt>
    <dgm:pt modelId="{0EA53D05-4C19-4686-82E4-A096E4B1D944}" type="pres">
      <dgm:prSet presAssocID="{09081799-65D9-4BBC-867B-59136E8BF231}" presName="hierChild7" presStyleCnt="0"/>
      <dgm:spPr/>
    </dgm:pt>
  </dgm:ptLst>
  <dgm:cxnLst>
    <dgm:cxn modelId="{E530D904-3F17-4E41-BB5E-812F7C005A5B}" type="presOf" srcId="{0DEE0086-BDF3-4191-9039-5E227CE57DCB}" destId="{073D081D-F41A-4971-B4B7-34C3469791A6}" srcOrd="0" destOrd="0" presId="urn:microsoft.com/office/officeart/2008/layout/NameandTitleOrganizationalChart"/>
    <dgm:cxn modelId="{98F52809-3CAA-41DB-A0A1-08486D51EB48}" type="presOf" srcId="{AF179C71-9C85-4275-A472-72D16D066F7D}" destId="{ACDF7102-F514-4DF0-9A81-6C56C19E5763}" srcOrd="1" destOrd="0" presId="urn:microsoft.com/office/officeart/2008/layout/NameandTitleOrganizationalChart"/>
    <dgm:cxn modelId="{F48F4B09-14DF-4593-B324-1ABBF79B3904}" srcId="{B1FFD468-9C4B-4C50-AC2A-400E51AEE5C1}" destId="{6FF76E95-D8ED-4883-9FDB-7B17DDB28140}" srcOrd="0" destOrd="0" parTransId="{0DEE0086-BDF3-4191-9039-5E227CE57DCB}" sibTransId="{84E46CDC-1634-4C9B-9D81-23E1E4BC3B31}"/>
    <dgm:cxn modelId="{5EBD3111-B8A9-4D96-8E15-1A4991A063DF}" type="presOf" srcId="{84E46CDC-1634-4C9B-9D81-23E1E4BC3B31}" destId="{8C9E8424-4EB2-4269-B9AB-4C56A6CFEC10}" srcOrd="0" destOrd="0" presId="urn:microsoft.com/office/officeart/2008/layout/NameandTitleOrganizationalChart"/>
    <dgm:cxn modelId="{F5184112-4544-4CF8-A446-314F4C8B0126}" srcId="{BCA1A06D-9BA2-48BC-92BE-5238AD550955}" destId="{8151511E-B3E1-4A24-9211-5A34FB06817E}" srcOrd="1" destOrd="0" parTransId="{9F1154A1-054E-41B5-8909-2F6255A0CE0D}" sibTransId="{223F3D19-C5AB-44D1-B37E-A9A5E1AC442F}"/>
    <dgm:cxn modelId="{82067512-0BBC-4A94-B784-A744F7E2B2E4}" srcId="{BD341743-7BF7-4A56-9E4A-933C14C37005}" destId="{CF53B6F8-2601-484B-973A-93EC04ADA203}" srcOrd="0" destOrd="0" parTransId="{4BFEF8C1-E5EE-47CE-8652-7539EE7BC0D7}" sibTransId="{348B797A-CBC4-41BC-AE6E-EE23E6893FF7}"/>
    <dgm:cxn modelId="{559DB416-CDCF-4BA2-8E11-7F7DDC2D8030}" type="presOf" srcId="{AD7DDB4E-21F8-4DC5-B41D-D2D0001EC96B}" destId="{6576B1B7-B84B-4DA3-BB92-7F4B2DA4C0A2}" srcOrd="0" destOrd="0" presId="urn:microsoft.com/office/officeart/2008/layout/NameandTitleOrganizationalChart"/>
    <dgm:cxn modelId="{D0A9C217-CD14-4D2C-9921-175000F79A21}" srcId="{BCA1A06D-9BA2-48BC-92BE-5238AD550955}" destId="{135B95E7-D132-4B88-B8A5-992DA3144372}" srcOrd="0" destOrd="0" parTransId="{B2EAE254-0E30-4088-B9F4-6A07E9FFADF1}" sibTransId="{7873B033-991D-48D5-83C7-8F0CA8B8B029}"/>
    <dgm:cxn modelId="{EE1A3118-A824-4F47-98FF-B0F7153CBAF3}" type="presOf" srcId="{68716D75-8032-4FF1-9011-78E826B9A8A8}" destId="{4E0D7896-BC96-4F11-94DD-08B1DA20F863}" srcOrd="0" destOrd="0" presId="urn:microsoft.com/office/officeart/2008/layout/NameandTitleOrganizationalChart"/>
    <dgm:cxn modelId="{99D2201A-3215-415C-92A1-5B3986312A9D}" type="presOf" srcId="{B1FFD468-9C4B-4C50-AC2A-400E51AEE5C1}" destId="{58B4634E-7A02-4BA7-9882-4BCFA949F896}" srcOrd="0" destOrd="0" presId="urn:microsoft.com/office/officeart/2008/layout/NameandTitleOrganizationalChart"/>
    <dgm:cxn modelId="{BC7A2C1A-20F6-4673-85DC-F32B80F84A83}" type="presOf" srcId="{8151511E-B3E1-4A24-9211-5A34FB06817E}" destId="{9370F903-3D20-44D2-9B41-56CE4B606AC9}" srcOrd="0" destOrd="0" presId="urn:microsoft.com/office/officeart/2008/layout/NameandTitleOrganizationalChart"/>
    <dgm:cxn modelId="{CF567E1A-DF86-4088-9DB3-E4379B94FF1D}" type="presOf" srcId="{E81BE196-B954-499C-AB02-3C87096668DB}" destId="{1601C8F4-5270-4441-8B34-68B27008E3E4}" srcOrd="1" destOrd="0" presId="urn:microsoft.com/office/officeart/2008/layout/NameandTitleOrganizationalChart"/>
    <dgm:cxn modelId="{A1B1E61A-6975-4EE2-9CA5-7B827DF56B16}" type="presOf" srcId="{AC2BA323-BFE8-460A-AFDD-59C058B67EDC}" destId="{64726164-92A7-416C-99FA-BD153B9F4D9A}" srcOrd="0" destOrd="0" presId="urn:microsoft.com/office/officeart/2008/layout/NameandTitleOrganizationalChart"/>
    <dgm:cxn modelId="{F816A120-8E34-4F95-812E-5FE2D759F0C8}" type="presOf" srcId="{30B42F83-9CBF-4EFD-AFD2-6049FEAB3B56}" destId="{BFF4E65E-AE3F-4133-83B5-37042A09256F}" srcOrd="1" destOrd="0" presId="urn:microsoft.com/office/officeart/2008/layout/NameandTitleOrganizationalChart"/>
    <dgm:cxn modelId="{F613F524-308C-4F07-8FBE-7C2748275194}" type="presOf" srcId="{6C1D9115-2006-4557-8E7C-67D258C9D9AB}" destId="{02711B3C-5200-4B0A-ACE7-D262D58DE74F}" srcOrd="0" destOrd="0" presId="urn:microsoft.com/office/officeart/2008/layout/NameandTitleOrganizationalChart"/>
    <dgm:cxn modelId="{6E96ED26-C8EC-44EF-AE53-D841BAA9232E}" type="presOf" srcId="{CF53B6F8-2601-484B-973A-93EC04ADA203}" destId="{EABAD6A0-10EC-42D0-88CF-8A10E62E37A8}" srcOrd="1" destOrd="0" presId="urn:microsoft.com/office/officeart/2008/layout/NameandTitleOrganizationalChart"/>
    <dgm:cxn modelId="{2547A829-4D65-4BD3-AAEF-6AA7958756B2}" type="presOf" srcId="{E977AC5B-2232-47BA-97AE-5B4E46100438}" destId="{F1EAD21E-B6F4-466F-BBCB-EDD6062D6B4F}" srcOrd="0" destOrd="0" presId="urn:microsoft.com/office/officeart/2008/layout/NameandTitleOrganizationalChart"/>
    <dgm:cxn modelId="{7691D22A-72F2-4440-BFCE-D2124C075643}" srcId="{C235398D-23F2-421C-BF9D-275AF5928449}" destId="{BD341743-7BF7-4A56-9E4A-933C14C37005}" srcOrd="0" destOrd="0" parTransId="{00FFDCA1-E4EC-4CCC-A515-1084F830BB27}" sibTransId="{7CFEC1D1-F8B2-44FB-B362-C8084C9380F2}"/>
    <dgm:cxn modelId="{2F8CCC2D-AE68-4049-8988-B45F72B8305E}" type="presOf" srcId="{8BF4ED00-4130-40C8-AEE4-E1B87E13A166}" destId="{1A7CD301-3813-4985-9204-87972A4DDAB1}" srcOrd="0" destOrd="0" presId="urn:microsoft.com/office/officeart/2008/layout/NameandTitleOrganizationalChart"/>
    <dgm:cxn modelId="{F641A732-08E2-4CBC-9E8C-855CE4051CC1}" type="presOf" srcId="{BD341743-7BF7-4A56-9E4A-933C14C37005}" destId="{7BE1AFA1-ABA0-42B3-99E7-A12CB7B743BF}" srcOrd="1" destOrd="0" presId="urn:microsoft.com/office/officeart/2008/layout/NameandTitleOrganizationalChart"/>
    <dgm:cxn modelId="{817ADB32-7860-4FAF-8F10-A6AB3070B7AE}" type="presOf" srcId="{C235398D-23F2-421C-BF9D-275AF5928449}" destId="{3F1C8F3B-EF11-4788-85E0-8594B3330A8F}" srcOrd="0" destOrd="0" presId="urn:microsoft.com/office/officeart/2008/layout/NameandTitleOrganizationalChart"/>
    <dgm:cxn modelId="{09D21233-0CDB-4374-986B-B2652CDFE8D2}" type="presOf" srcId="{51D7AC07-F445-49DD-9A11-CC0A65102CFD}" destId="{8B067E9D-5DAF-4168-AC38-D1D680EE48BA}" srcOrd="0" destOrd="0" presId="urn:microsoft.com/office/officeart/2008/layout/NameandTitleOrganizationalChart"/>
    <dgm:cxn modelId="{518DB835-7069-40CF-AE6B-5B5D7DEF4FEA}" type="presOf" srcId="{5ADE7CB6-BEC4-46B5-975D-B21A490A2BCD}" destId="{02385AE4-4F58-4102-8437-60793695EFEC}" srcOrd="0" destOrd="0" presId="urn:microsoft.com/office/officeart/2008/layout/NameandTitleOrganizationalChart"/>
    <dgm:cxn modelId="{875D0936-0483-493D-BC87-8A442A1E12F5}" type="presOf" srcId="{68716D75-8032-4FF1-9011-78E826B9A8A8}" destId="{44560DE5-C560-4146-9D6A-2F4B8024022B}" srcOrd="1" destOrd="0" presId="urn:microsoft.com/office/officeart/2008/layout/NameandTitleOrganizationalChart"/>
    <dgm:cxn modelId="{2EEC2A36-5BBA-401D-AFB8-67E56D40DC3A}" type="presOf" srcId="{785CB5C0-F418-440A-A55C-8F6464E2B607}" destId="{33AF3A94-FFB2-44E3-9BCB-28969F1BF1A8}" srcOrd="0" destOrd="0" presId="urn:microsoft.com/office/officeart/2008/layout/NameandTitleOrganizationalChart"/>
    <dgm:cxn modelId="{9D9FE636-4534-4DF4-AE99-D9FA851FBF6A}" type="presOf" srcId="{292D4835-99E5-430F-B472-BE40E554570D}" destId="{3EF55271-221A-4ABA-AAA7-D79FC9FA2F1E}" srcOrd="1" destOrd="0" presId="urn:microsoft.com/office/officeart/2008/layout/NameandTitleOrganizationalChart"/>
    <dgm:cxn modelId="{D3137737-BA3B-4CE3-9CBC-1779DBF136AC}" type="presOf" srcId="{E33EE475-0B6C-4CC5-84C5-92ADFD7D7409}" destId="{2C5627C4-5A4E-4CB9-9426-284CC44EBFC8}" srcOrd="0" destOrd="0" presId="urn:microsoft.com/office/officeart/2008/layout/NameandTitleOrganizationalChart"/>
    <dgm:cxn modelId="{49404E3B-470E-4B76-AB39-001DD65361E6}" srcId="{BCA1A06D-9BA2-48BC-92BE-5238AD550955}" destId="{09081799-65D9-4BBC-867B-59136E8BF231}" srcOrd="8" destOrd="0" parTransId="{E040C8B7-E44B-401E-8202-17F1CF7CE504}" sibTransId="{00A3F0E7-18A0-4E27-89DA-72915E7F540D}"/>
    <dgm:cxn modelId="{EF917C3C-6F9A-420E-8C19-03E048835143}" type="presOf" srcId="{826B8848-333F-4135-A5D6-C6D2E0CAE934}" destId="{0BC70A91-EC91-4832-8609-93CB5FA11B6E}" srcOrd="0" destOrd="0" presId="urn:microsoft.com/office/officeart/2008/layout/NameandTitleOrganizationalChart"/>
    <dgm:cxn modelId="{DE18D540-3F10-4597-9FB1-1272BE840E0B}" srcId="{292D4835-99E5-430F-B472-BE40E554570D}" destId="{ABCC0874-CC7F-418A-B30E-176DE9BF8CBB}" srcOrd="0" destOrd="0" parTransId="{679E8237-112A-4A54-9DE1-841E2EF194B7}" sibTransId="{E977AC5B-2232-47BA-97AE-5B4E46100438}"/>
    <dgm:cxn modelId="{16FCFF5B-AB8D-4758-A0AF-459D3DC0BFE9}" type="presOf" srcId="{AD262C40-4226-4D0B-AA68-E9A3B259FEF7}" destId="{A09BC55A-42C7-4285-8DC8-8B909BA506B3}" srcOrd="0" destOrd="0" presId="urn:microsoft.com/office/officeart/2008/layout/NameandTitleOrganizationalChart"/>
    <dgm:cxn modelId="{90166C5E-5B5B-43D9-9956-57C234ADEDCE}" type="presOf" srcId="{4710BFC4-C460-4029-9AEF-F554EE34B2A9}" destId="{D8B4AF4C-2A79-4FEE-B0F0-268F5BFE7F08}" srcOrd="0" destOrd="0" presId="urn:microsoft.com/office/officeart/2008/layout/NameandTitleOrganizationalChart"/>
    <dgm:cxn modelId="{D57A875E-2354-4411-9152-613F633E1040}" type="presOf" srcId="{2F0F2224-8C78-409D-B406-AACB25638508}" destId="{DF4B43AC-B56C-4248-AF4A-25FA69581458}" srcOrd="0" destOrd="0" presId="urn:microsoft.com/office/officeart/2008/layout/NameandTitleOrganizationalChart"/>
    <dgm:cxn modelId="{A8CF8D5E-CAE4-4486-8EE0-EFE3D0DD91E1}" type="presOf" srcId="{AE8FFF7C-D653-4F33-83BB-388F9FB2AD64}" destId="{545865DD-96F2-4912-AB01-2F2F017E8CD1}" srcOrd="0" destOrd="0" presId="urn:microsoft.com/office/officeart/2008/layout/NameandTitleOrganizationalChart"/>
    <dgm:cxn modelId="{A9072660-1497-4A1E-AEC0-F52BA5EEB0D0}" srcId="{BCA1A06D-9BA2-48BC-92BE-5238AD550955}" destId="{68716D75-8032-4FF1-9011-78E826B9A8A8}" srcOrd="2" destOrd="0" parTransId="{20CC2EAC-320C-415E-9ECD-A50D99FD7F81}" sibTransId="{98860B3F-348C-494E-B9F4-A161AFC424AD}"/>
    <dgm:cxn modelId="{2127DF60-E64F-413F-B19F-559EB538070C}" type="presOf" srcId="{ABCC0874-CC7F-418A-B30E-176DE9BF8CBB}" destId="{D0D27B48-F7D3-4FC1-AACB-6A75C836D1B8}" srcOrd="1" destOrd="0" presId="urn:microsoft.com/office/officeart/2008/layout/NameandTitleOrganizationalChart"/>
    <dgm:cxn modelId="{930C9042-BDDC-41E4-A1B2-2231E82AD23E}" type="presOf" srcId="{9F1154A1-054E-41B5-8909-2F6255A0CE0D}" destId="{0514C581-CD69-4777-9835-F6B452708E0A}" srcOrd="0" destOrd="0" presId="urn:microsoft.com/office/officeart/2008/layout/NameandTitleOrganizationalChart"/>
    <dgm:cxn modelId="{62C2FD62-AF14-4996-9586-4951C1EDE4E6}" type="presOf" srcId="{707425FB-45AE-4872-A759-3E6BC04E75FE}" destId="{F2C43158-0146-4463-B442-66F247F8B7FA}" srcOrd="0" destOrd="0" presId="urn:microsoft.com/office/officeart/2008/layout/NameandTitleOrganizationalChart"/>
    <dgm:cxn modelId="{5EB14463-8E7C-45F4-9373-76BE6EF1051A}" type="presOf" srcId="{BBAE737A-BC0A-4B8F-8797-701B026C6460}" destId="{E99114E2-6536-4820-9D90-A30A5F425DCE}" srcOrd="0" destOrd="0" presId="urn:microsoft.com/office/officeart/2008/layout/NameandTitleOrganizationalChart"/>
    <dgm:cxn modelId="{CBAFC863-B198-4D0C-9E1A-379C9BA74403}" srcId="{74E80109-9B8B-4919-9B68-E387BA6A5D96}" destId="{ED3E3810-8943-4471-ADD3-7EE7B65C8823}" srcOrd="0" destOrd="0" parTransId="{4E40B00C-FD80-4082-819C-DA8246A3548B}" sibTransId="{4710BFC4-C460-4029-9AEF-F554EE34B2A9}"/>
    <dgm:cxn modelId="{D71ABD44-70C4-4EC0-86E1-A82FF5A225BC}" srcId="{BCA1A06D-9BA2-48BC-92BE-5238AD550955}" destId="{DB7A7DE1-8FF4-4583-BCEA-64D26C272581}" srcOrd="6" destOrd="0" parTransId="{C358410F-B911-451A-905D-8E191D79B646}" sibTransId="{3B9F356A-2A58-426E-8591-2599377AD1B2}"/>
    <dgm:cxn modelId="{9FAE5C66-D33D-4988-A704-25A1B1D999CE}" type="presOf" srcId="{30B42F83-9CBF-4EFD-AFD2-6049FEAB3B56}" destId="{C375CFA5-A0D9-45F0-96AE-447398720A18}" srcOrd="0" destOrd="0" presId="urn:microsoft.com/office/officeart/2008/layout/NameandTitleOrganizationalChart"/>
    <dgm:cxn modelId="{C13FC246-02FC-40FF-ACBE-B96E94DB4ED9}" type="presOf" srcId="{09081799-65D9-4BBC-867B-59136E8BF231}" destId="{C344A208-63B4-49FC-BFCD-5A50C53941A5}" srcOrd="0" destOrd="0" presId="urn:microsoft.com/office/officeart/2008/layout/NameandTitleOrganizationalChart"/>
    <dgm:cxn modelId="{583EB747-5FE8-4425-826F-59AB93D8E598}" type="presOf" srcId="{8151511E-B3E1-4A24-9211-5A34FB06817E}" destId="{00C3F492-A227-44B7-94F1-DA73D07CD101}" srcOrd="1" destOrd="0" presId="urn:microsoft.com/office/officeart/2008/layout/NameandTitleOrganizationalChart"/>
    <dgm:cxn modelId="{EEE6F06A-CB9D-4942-9526-93D2219BBCEE}" srcId="{51D7AC07-F445-49DD-9A11-CC0A65102CFD}" destId="{A999FCFD-6118-4645-A098-4DCE24690F6E}" srcOrd="0" destOrd="0" parTransId="{785CB5C0-F418-440A-A55C-8F6464E2B607}" sibTransId="{89AAFAF5-AF15-4E0E-9604-232E2A2FB028}"/>
    <dgm:cxn modelId="{2974366B-17D5-4671-952B-C1E57D027182}" type="presOf" srcId="{BCA1A06D-9BA2-48BC-92BE-5238AD550955}" destId="{55B4DAAD-BF6E-4448-8DC8-44C358A33D51}" srcOrd="1" destOrd="0" presId="urn:microsoft.com/office/officeart/2008/layout/NameandTitleOrganizationalChart"/>
    <dgm:cxn modelId="{9AAB4A4B-744B-497F-8AFA-A2932B59C777}" srcId="{30B42F83-9CBF-4EFD-AFD2-6049FEAB3B56}" destId="{826B8848-333F-4135-A5D6-C6D2E0CAE934}" srcOrd="0" destOrd="0" parTransId="{44E76B1E-2B12-4C20-A425-9E506C259775}" sibTransId="{2136C841-D5D5-4DA7-8204-EE7837979BCA}"/>
    <dgm:cxn modelId="{72F3E56B-9C5E-4A2B-AD84-C38F3706C9F8}" type="presOf" srcId="{DB7A7DE1-8FF4-4583-BCEA-64D26C272581}" destId="{E6FBF630-F7D4-4BBC-B465-C033B3570806}" srcOrd="0" destOrd="0" presId="urn:microsoft.com/office/officeart/2008/layout/NameandTitleOrganizationalChart"/>
    <dgm:cxn modelId="{E544006C-4A2F-4C53-9B30-76190A06008B}" type="presOf" srcId="{223F3D19-C5AB-44D1-B37E-A9A5E1AC442F}" destId="{4F0EE7CB-0908-40E6-BB1C-FC9EAD54D939}" srcOrd="0" destOrd="0" presId="urn:microsoft.com/office/officeart/2008/layout/NameandTitleOrganizationalChart"/>
    <dgm:cxn modelId="{B361054C-03F3-41C0-99C9-8A1CD2EABF27}" type="presOf" srcId="{4BFEF8C1-E5EE-47CE-8652-7539EE7BC0D7}" destId="{C70EF71F-6461-4729-ADAC-D1D7D2653B32}" srcOrd="0" destOrd="0" presId="urn:microsoft.com/office/officeart/2008/layout/NameandTitleOrganizationalChart"/>
    <dgm:cxn modelId="{3B0A9A6F-AADD-4450-ACB2-25E578847E7B}" type="presOf" srcId="{2136C841-D5D5-4DA7-8204-EE7837979BCA}" destId="{C002F57C-79BE-471A-8369-32F5D9988546}" srcOrd="0" destOrd="0" presId="urn:microsoft.com/office/officeart/2008/layout/NameandTitleOrganizationalChart"/>
    <dgm:cxn modelId="{4A03FA71-A2D4-4FB9-9F0E-F94FF8412904}" type="presOf" srcId="{B8CCCFA5-AF2A-4CBE-8A73-A4A6A1635485}" destId="{59B96B43-6097-4429-93C8-902300EC620C}" srcOrd="0" destOrd="0" presId="urn:microsoft.com/office/officeart/2008/layout/NameandTitleOrganizationalChart"/>
    <dgm:cxn modelId="{3BCF2373-5DE9-4810-8479-EB02FCDDB3B5}" type="presOf" srcId="{135B95E7-D132-4B88-B8A5-992DA3144372}" destId="{897FBA64-3539-4083-BA1A-D963BDC9263E}" srcOrd="0" destOrd="0" presId="urn:microsoft.com/office/officeart/2008/layout/NameandTitleOrganizationalChart"/>
    <dgm:cxn modelId="{86D76553-0961-4821-84D9-8CC951B8FDF5}" type="presOf" srcId="{A999FCFD-6118-4645-A098-4DCE24690F6E}" destId="{4CCC2F90-05FB-46D4-BBAD-F7AD7F5903C3}" srcOrd="1" destOrd="0" presId="urn:microsoft.com/office/officeart/2008/layout/NameandTitleOrganizationalChart"/>
    <dgm:cxn modelId="{42F0B854-8D9D-4C17-85D7-B0C658D38F16}" type="presOf" srcId="{98860B3F-348C-494E-B9F4-A161AFC424AD}" destId="{EA72380F-2D57-431F-847A-DD706129C9D7}" srcOrd="0" destOrd="0" presId="urn:microsoft.com/office/officeart/2008/layout/NameandTitleOrganizationalChart"/>
    <dgm:cxn modelId="{A62F7C56-8A10-4709-A57B-3C6A6A14A917}" type="presOf" srcId="{20CC2EAC-320C-415E-9ECD-A50D99FD7F81}" destId="{14B4B721-3175-482B-8B2C-CE062A4956B4}" srcOrd="0" destOrd="0" presId="urn:microsoft.com/office/officeart/2008/layout/NameandTitleOrganizationalChart"/>
    <dgm:cxn modelId="{19E9B27A-9A15-404D-BE6C-3A6CF9DB2B13}" srcId="{BCA1A06D-9BA2-48BC-92BE-5238AD550955}" destId="{51D7AC07-F445-49DD-9A11-CC0A65102CFD}" srcOrd="5" destOrd="0" parTransId="{2F20FE18-07DD-4F87-A0F5-837B25D23458}" sibTransId="{B8CCCFA5-AF2A-4CBE-8A73-A4A6A1635485}"/>
    <dgm:cxn modelId="{4BFBB27A-4279-4A44-A53A-4E85359E6106}" type="presOf" srcId="{135B95E7-D132-4B88-B8A5-992DA3144372}" destId="{9F956720-FB38-41D7-93FA-A09BD242EE66}" srcOrd="1" destOrd="0" presId="urn:microsoft.com/office/officeart/2008/layout/NameandTitleOrganizationalChart"/>
    <dgm:cxn modelId="{41B34C7C-B0F9-4CF3-AE62-DB77D82BCD9F}" type="presOf" srcId="{2F20FE18-07DD-4F87-A0F5-837B25D23458}" destId="{82468038-B5F1-4FDE-A747-0A32EE697EBB}" srcOrd="0" destOrd="0" presId="urn:microsoft.com/office/officeart/2008/layout/NameandTitleOrganizationalChart"/>
    <dgm:cxn modelId="{242D4B7D-A3F8-41F7-AA00-867B51066BBE}" type="presOf" srcId="{ED3E3810-8943-4471-ADD3-7EE7B65C8823}" destId="{4046DAE0-52FF-4CC7-94F4-BB137DB8902F}" srcOrd="0" destOrd="0" presId="urn:microsoft.com/office/officeart/2008/layout/NameandTitleOrganizationalChart"/>
    <dgm:cxn modelId="{B533FC7F-B893-4104-BF56-DBB5BE671D53}" type="presOf" srcId="{37239B4F-30E0-4841-B0C2-69098F29C28C}" destId="{2186A584-9EC6-4233-8247-F02E67FFE709}" srcOrd="0" destOrd="0" presId="urn:microsoft.com/office/officeart/2008/layout/NameandTitleOrganizationalChart"/>
    <dgm:cxn modelId="{0300AE81-BFF1-46DB-9F3B-19B8AA4EDF97}" type="presOf" srcId="{292D4835-99E5-430F-B472-BE40E554570D}" destId="{BF5773B6-0AB4-4D4C-AFCF-3AC044C90BCE}" srcOrd="0" destOrd="0" presId="urn:microsoft.com/office/officeart/2008/layout/NameandTitleOrganizationalChart"/>
    <dgm:cxn modelId="{D4FFB382-FD9D-4657-9C72-59D391C0FA3C}" type="presOf" srcId="{EB415FC8-80E9-4640-B53A-447D389E8D62}" destId="{FF9D0467-6774-4EB4-A0C1-FEAD3B6C1AC2}" srcOrd="0" destOrd="0" presId="urn:microsoft.com/office/officeart/2008/layout/NameandTitleOrganizationalChart"/>
    <dgm:cxn modelId="{5098B184-6640-435B-9A39-EB7FDBCE99D2}" type="presOf" srcId="{C235398D-23F2-421C-BF9D-275AF5928449}" destId="{E35C37ED-DA82-4C19-B23A-DBB9FA5CA845}" srcOrd="1" destOrd="0" presId="urn:microsoft.com/office/officeart/2008/layout/NameandTitleOrganizationalChart"/>
    <dgm:cxn modelId="{E6B08386-D48E-49FC-B1CE-F5440D571F54}" srcId="{D9626585-56DD-48F5-8F86-D448EDE21583}" destId="{292D4835-99E5-430F-B472-BE40E554570D}" srcOrd="0" destOrd="0" parTransId="{3B903FC3-A601-4438-8C0E-2630A27B2B91}" sibTransId="{AD7DDB4E-21F8-4DC5-B41D-D2D0001EC96B}"/>
    <dgm:cxn modelId="{F84AB68C-0C02-4146-B6A6-1D20F476CC75}" type="presOf" srcId="{D9626585-56DD-48F5-8F86-D448EDE21583}" destId="{E9695A53-6A76-42FB-8949-CE6CE8D464B3}" srcOrd="0" destOrd="0" presId="urn:microsoft.com/office/officeart/2008/layout/NameandTitleOrganizationalChart"/>
    <dgm:cxn modelId="{CD02B08E-C6A7-47F9-9A5B-FE58CA717C65}" type="presOf" srcId="{CF53B6F8-2601-484B-973A-93EC04ADA203}" destId="{2190BFCE-1444-48CF-96C3-604645029166}" srcOrd="0" destOrd="0" presId="urn:microsoft.com/office/officeart/2008/layout/NameandTitleOrganizationalChart"/>
    <dgm:cxn modelId="{A81E3895-5B8F-43C8-989F-C06AA24F8C90}" srcId="{CF53B6F8-2601-484B-973A-93EC04ADA203}" destId="{B1FFD468-9C4B-4C50-AC2A-400E51AEE5C1}" srcOrd="0" destOrd="0" parTransId="{E2867862-1D26-42A9-A7A6-D8A50D1702C0}" sibTransId="{D657B87E-33A3-4396-B1A3-DA8D87FDD553}"/>
    <dgm:cxn modelId="{2F026595-D87C-451C-BCB5-17D4DB6B70D0}" srcId="{BCA1A06D-9BA2-48BC-92BE-5238AD550955}" destId="{C235398D-23F2-421C-BF9D-275AF5928449}" srcOrd="3" destOrd="0" parTransId="{6C1D9115-2006-4557-8E7C-67D258C9D9AB}" sibTransId="{E33EE475-0B6C-4CC5-84C5-92ADFD7D7409}"/>
    <dgm:cxn modelId="{3BBE4098-9514-4C4C-9886-2045B561C9FF}" srcId="{EB63D6BD-8F96-48FE-9D7D-5797DA95C555}" destId="{AF179C71-9C85-4275-A472-72D16D066F7D}" srcOrd="0" destOrd="0" parTransId="{AE8FFF7C-D653-4F33-83BB-388F9FB2AD64}" sibTransId="{BFA11E56-83B3-40D7-8D27-F6453E9BD24D}"/>
    <dgm:cxn modelId="{03F85E9B-55FA-4C18-BE16-004622F9562D}" srcId="{ABCC0874-CC7F-418A-B30E-176DE9BF8CBB}" destId="{38C9C067-40E7-4D95-A43F-4C583A8B27CA}" srcOrd="0" destOrd="0" parTransId="{707425FB-45AE-4872-A759-3E6BC04E75FE}" sibTransId="{4A028A84-AB5F-4CAC-B54E-29DF1A4CEF0C}"/>
    <dgm:cxn modelId="{2200549C-CB75-41EB-8E48-1B41C79AF9D2}" type="presOf" srcId="{BFA11E56-83B3-40D7-8D27-F6453E9BD24D}" destId="{1F017BD3-4803-45A7-BF95-5E5A597914CD}" srcOrd="0" destOrd="0" presId="urn:microsoft.com/office/officeart/2008/layout/NameandTitleOrganizationalChart"/>
    <dgm:cxn modelId="{FF2C9B9D-3605-4228-BAA6-571234A35EFD}" srcId="{BCA1A06D-9BA2-48BC-92BE-5238AD550955}" destId="{30B42F83-9CBF-4EFD-AFD2-6049FEAB3B56}" srcOrd="4" destOrd="0" parTransId="{8BF4ED00-4130-40C8-AEE4-E1B87E13A166}" sibTransId="{AC2BA323-BFE8-460A-AFDD-59C058B67EDC}"/>
    <dgm:cxn modelId="{4651F39D-F5DE-4F9A-921E-E23C1C080168}" srcId="{ED3E3810-8943-4471-ADD3-7EE7B65C8823}" destId="{EB63D6BD-8F96-48FE-9D7D-5797DA95C555}" srcOrd="0" destOrd="0" parTransId="{21CD0D41-F385-489D-89CF-DA8F5A93509D}" sibTransId="{BBAE737A-BC0A-4B8F-8797-701B026C6460}"/>
    <dgm:cxn modelId="{E4F4AD9E-7B4A-4374-A06B-6135C083AE7D}" type="presOf" srcId="{09081799-65D9-4BBC-867B-59136E8BF231}" destId="{A1A1E49D-3493-4B70-A865-C1AAD5CD6F24}" srcOrd="1" destOrd="0" presId="urn:microsoft.com/office/officeart/2008/layout/NameandTitleOrganizationalChart"/>
    <dgm:cxn modelId="{D44EB3A2-0788-4E9B-9C49-4AD0AEDB15E5}" type="presOf" srcId="{E81BE196-B954-499C-AB02-3C87096668DB}" destId="{BCC1E43D-A745-4E6E-B348-2DCB5F7D987B}" srcOrd="0" destOrd="0" presId="urn:microsoft.com/office/officeart/2008/layout/NameandTitleOrganizationalChart"/>
    <dgm:cxn modelId="{6AE9B5A5-2153-4D04-8493-998DC6A58350}" type="presOf" srcId="{AF179C71-9C85-4275-A472-72D16D066F7D}" destId="{840A3ECD-C794-453B-BB9D-C6CFE3775618}" srcOrd="0" destOrd="0" presId="urn:microsoft.com/office/officeart/2008/layout/NameandTitleOrganizationalChart"/>
    <dgm:cxn modelId="{D66EFEA7-B020-4748-BD32-1508195DF488}" type="presOf" srcId="{BD341743-7BF7-4A56-9E4A-933C14C37005}" destId="{BCFE8346-9A9D-49C4-A6BF-3EA9A510507F}" srcOrd="0" destOrd="0" presId="urn:microsoft.com/office/officeart/2008/layout/NameandTitleOrganizationalChart"/>
    <dgm:cxn modelId="{6EDA1DA8-A72B-4356-A19F-DBA953DEF1CB}" type="presOf" srcId="{EB63D6BD-8F96-48FE-9D7D-5797DA95C555}" destId="{02F9920E-467D-45B6-8DEE-2966111754B0}" srcOrd="0" destOrd="0" presId="urn:microsoft.com/office/officeart/2008/layout/NameandTitleOrganizationalChart"/>
    <dgm:cxn modelId="{12A9F3A8-3942-4E08-8EAA-B11F18C6751A}" type="presOf" srcId="{EB63D6BD-8F96-48FE-9D7D-5797DA95C555}" destId="{C7FAC378-B57D-48CE-8F5A-CD0F85C417F3}" srcOrd="1" destOrd="0" presId="urn:microsoft.com/office/officeart/2008/layout/NameandTitleOrganizationalChart"/>
    <dgm:cxn modelId="{B42923AA-F671-4AC2-8A48-1EEF21D9089A}" type="presOf" srcId="{89AAFAF5-AF15-4E0E-9604-232E2A2FB028}" destId="{B9444492-BA31-4595-BF6C-30AAD843769B}" srcOrd="0" destOrd="0" presId="urn:microsoft.com/office/officeart/2008/layout/NameandTitleOrganizationalChart"/>
    <dgm:cxn modelId="{4C5AACB1-5C28-418B-BC51-A27CCC01BD7E}" type="presOf" srcId="{ED3E3810-8943-4471-ADD3-7EE7B65C8823}" destId="{74D3C298-C3E6-47DD-9372-0C4D658084BF}" srcOrd="1" destOrd="0" presId="urn:microsoft.com/office/officeart/2008/layout/NameandTitleOrganizationalChart"/>
    <dgm:cxn modelId="{A86BEDB4-243E-45A9-B191-B50F3AC73BE1}" type="presOf" srcId="{E040C8B7-E44B-401E-8202-17F1CF7CE504}" destId="{738C662A-921D-4CCE-8C02-E558336696AD}" srcOrd="0" destOrd="0" presId="urn:microsoft.com/office/officeart/2008/layout/NameandTitleOrganizationalChart"/>
    <dgm:cxn modelId="{90D648B9-61F3-4222-9F3F-485A45484B48}" type="presOf" srcId="{D657B87E-33A3-4396-B1A3-DA8D87FDD553}" destId="{58209B3B-C493-4238-8E5E-2398601836C5}" srcOrd="0" destOrd="0" presId="urn:microsoft.com/office/officeart/2008/layout/NameandTitleOrganizationalChart"/>
    <dgm:cxn modelId="{7D6692BD-A591-4DA5-8FF8-BB4A7A1293F7}" type="presOf" srcId="{E2867862-1D26-42A9-A7A6-D8A50D1702C0}" destId="{055FE296-C733-47D6-911E-0C27B0C89A6F}" srcOrd="0" destOrd="0" presId="urn:microsoft.com/office/officeart/2008/layout/NameandTitleOrganizationalChart"/>
    <dgm:cxn modelId="{1D78B6BD-AE9B-44E3-A2A1-51F72C3DF629}" type="presOf" srcId="{61966F2F-9D1A-4CA0-A02C-CF5C39DE7F66}" destId="{5CD0B5A5-0E5A-4F07-A443-1790B3424C4C}" srcOrd="0" destOrd="0" presId="urn:microsoft.com/office/officeart/2008/layout/NameandTitleOrganizationalChart"/>
    <dgm:cxn modelId="{A2D729C2-7ADD-44C3-8C4C-06F39E5CD905}" type="presOf" srcId="{826B8848-333F-4135-A5D6-C6D2E0CAE934}" destId="{F914EBCB-B4BE-49DD-8ED4-7B8181C7A07C}" srcOrd="1" destOrd="0" presId="urn:microsoft.com/office/officeart/2008/layout/NameandTitleOrganizationalChart"/>
    <dgm:cxn modelId="{5364BBC5-62B7-46A0-B813-638C0F7E21CC}" type="presOf" srcId="{38C9C067-40E7-4D95-A43F-4C583A8B27CA}" destId="{BDC4636B-8B2B-4FAD-932F-07043D8170C5}" srcOrd="1" destOrd="0" presId="urn:microsoft.com/office/officeart/2008/layout/NameandTitleOrganizationalChart"/>
    <dgm:cxn modelId="{AED427C6-64A4-438F-8104-1FD47A82591F}" type="presOf" srcId="{4A028A84-AB5F-4CAC-B54E-29DF1A4CEF0C}" destId="{0D08DF69-97DA-4D35-860F-2500A0A8436D}" srcOrd="0" destOrd="0" presId="urn:microsoft.com/office/officeart/2008/layout/NameandTitleOrganizationalChart"/>
    <dgm:cxn modelId="{1A181BC7-2BDD-4885-BEDD-85F256729E87}" srcId="{BCA1A06D-9BA2-48BC-92BE-5238AD550955}" destId="{E81BE196-B954-499C-AB02-3C87096668DB}" srcOrd="7" destOrd="0" parTransId="{5ADE7CB6-BEC4-46B5-975D-B21A490A2BCD}" sibTransId="{61966F2F-9D1A-4CA0-A02C-CF5C39DE7F66}"/>
    <dgm:cxn modelId="{F79E2DC8-EABD-4D09-AE8B-AA73FF23ACA4}" type="presOf" srcId="{A999FCFD-6118-4645-A098-4DCE24690F6E}" destId="{1F2EAB0E-D8BC-41B0-BD8E-024855A239D7}" srcOrd="0" destOrd="0" presId="urn:microsoft.com/office/officeart/2008/layout/NameandTitleOrganizationalChart"/>
    <dgm:cxn modelId="{410DA7C9-130A-4018-9985-B3EC347AC286}" type="presOf" srcId="{4E40B00C-FD80-4082-819C-DA8246A3548B}" destId="{C90362D2-2C88-455C-9331-F727D6912878}" srcOrd="0" destOrd="0" presId="urn:microsoft.com/office/officeart/2008/layout/NameandTitleOrganizationalChart"/>
    <dgm:cxn modelId="{4241F3CA-0307-4463-A965-3C5F7976F1D1}" type="presOf" srcId="{D9626585-56DD-48F5-8F86-D448EDE21583}" destId="{A41E6952-5EBD-4181-9D46-B0848C8F02EC}" srcOrd="1" destOrd="0" presId="urn:microsoft.com/office/officeart/2008/layout/NameandTitleOrganizationalChart"/>
    <dgm:cxn modelId="{846C44CB-7720-4A74-9475-8032930D3715}" type="presOf" srcId="{B2EAE254-0E30-4088-B9F4-6A07E9FFADF1}" destId="{35D8D397-B1A4-4E9A-9890-604D5B00BA17}" srcOrd="0" destOrd="0" presId="urn:microsoft.com/office/officeart/2008/layout/NameandTitleOrganizationalChart"/>
    <dgm:cxn modelId="{FE93C8CB-D733-469A-8B31-58D90592F5B2}" type="presOf" srcId="{BCA1A06D-9BA2-48BC-92BE-5238AD550955}" destId="{9D55CC5A-8488-4002-BCAA-C8E3F21058DA}" srcOrd="0" destOrd="0" presId="urn:microsoft.com/office/officeart/2008/layout/NameandTitleOrganizationalChart"/>
    <dgm:cxn modelId="{1294DACE-8D47-4934-9F6C-551AFB22EC30}" type="presOf" srcId="{065630B0-D639-4C92-BA16-7CFE5A7D9CE3}" destId="{966A229B-DA18-428E-AD72-5B1D5CDD774F}" srcOrd="0" destOrd="0" presId="urn:microsoft.com/office/officeart/2008/layout/NameandTitleOrganizationalChart"/>
    <dgm:cxn modelId="{E6B347D1-0B58-46C0-A617-B88514C2D0CA}" type="presOf" srcId="{B1FFD468-9C4B-4C50-AC2A-400E51AEE5C1}" destId="{E33B0583-8FE6-48A8-9826-A80DF60B15BA}" srcOrd="1" destOrd="0" presId="urn:microsoft.com/office/officeart/2008/layout/NameandTitleOrganizationalChart"/>
    <dgm:cxn modelId="{3F295CD9-F175-4CA7-9215-7A142E477408}" srcId="{8151511E-B3E1-4A24-9211-5A34FB06817E}" destId="{74E80109-9B8B-4919-9B68-E387BA6A5D96}" srcOrd="0" destOrd="0" parTransId="{065630B0-D639-4C92-BA16-7CFE5A7D9CE3}" sibTransId="{EB415FC8-80E9-4640-B53A-447D389E8D62}"/>
    <dgm:cxn modelId="{0EB226DB-E033-44A9-8A58-080F6A07FCF6}" type="presOf" srcId="{6FF76E95-D8ED-4883-9FDB-7B17DDB28140}" destId="{A060B37D-6671-45D0-9AC3-A2D04CA95586}" srcOrd="1" destOrd="0" presId="urn:microsoft.com/office/officeart/2008/layout/NameandTitleOrganizationalChart"/>
    <dgm:cxn modelId="{288B60DF-0EFD-4FC0-ABE6-E67D107AB620}" type="presOf" srcId="{00FFDCA1-E4EC-4CCC-A515-1084F830BB27}" destId="{8F552652-B7E6-472F-9997-2644F0B7D68D}" srcOrd="0" destOrd="0" presId="urn:microsoft.com/office/officeart/2008/layout/NameandTitleOrganizationalChart"/>
    <dgm:cxn modelId="{4786D6DF-20B1-46CC-AD55-F86465739C10}" type="presOf" srcId="{74E80109-9B8B-4919-9B68-E387BA6A5D96}" destId="{CFA3906A-2C38-4D81-A355-C46A86778723}" srcOrd="1" destOrd="0" presId="urn:microsoft.com/office/officeart/2008/layout/NameandTitleOrganizationalChart"/>
    <dgm:cxn modelId="{33D37FE2-2717-4D7C-9E85-5AB0C5993053}" type="presOf" srcId="{348B797A-CBC4-41BC-AE6E-EE23E6893FF7}" destId="{F108C123-305C-4D30-9542-4666D1F9D551}" srcOrd="0" destOrd="0" presId="urn:microsoft.com/office/officeart/2008/layout/NameandTitleOrganizationalChart"/>
    <dgm:cxn modelId="{886F81E4-DE68-488E-B8C4-F5D8B2A9D974}" type="presOf" srcId="{ABCC0874-CC7F-418A-B30E-176DE9BF8CBB}" destId="{4882AD05-1631-46DF-B64A-0531C66EE246}" srcOrd="0" destOrd="0" presId="urn:microsoft.com/office/officeart/2008/layout/NameandTitleOrganizationalChart"/>
    <dgm:cxn modelId="{BC5D7BE6-38D5-4D0A-9824-C9DDEBF8ED8D}" type="presOf" srcId="{3B9F356A-2A58-426E-8591-2599377AD1B2}" destId="{686F4569-8AE4-415E-8992-D136CA1781F6}" srcOrd="0" destOrd="0" presId="urn:microsoft.com/office/officeart/2008/layout/NameandTitleOrganizationalChart"/>
    <dgm:cxn modelId="{9DA057E7-B074-458C-A9A0-36F756AEBB85}" type="presOf" srcId="{7873B033-991D-48D5-83C7-8F0CA8B8B029}" destId="{E477771A-3E3C-44C9-AB51-4E2AA9A11A3A}" srcOrd="0" destOrd="0" presId="urn:microsoft.com/office/officeart/2008/layout/NameandTitleOrganizationalChart"/>
    <dgm:cxn modelId="{95746EE8-C8BA-43AB-8C92-6C55D66BD944}" type="presOf" srcId="{21CD0D41-F385-489D-89CF-DA8F5A93509D}" destId="{7D4160CE-A70B-44B0-A288-BCD6D2E5949C}" srcOrd="0" destOrd="0" presId="urn:microsoft.com/office/officeart/2008/layout/NameandTitleOrganizationalChart"/>
    <dgm:cxn modelId="{756795EC-2EE8-4F98-AC38-8194BD4C417E}" type="presOf" srcId="{6FF76E95-D8ED-4883-9FDB-7B17DDB28140}" destId="{726AB36D-8259-4CE3-8A4F-4535946E87CB}" srcOrd="0" destOrd="0" presId="urn:microsoft.com/office/officeart/2008/layout/NameandTitleOrganizationalChart"/>
    <dgm:cxn modelId="{D6D62DF0-B317-4796-A272-1BFA77102BE2}" type="presOf" srcId="{51D7AC07-F445-49DD-9A11-CC0A65102CFD}" destId="{881D09C9-6794-488D-A217-FCDC5C1EA665}" srcOrd="1" destOrd="0" presId="urn:microsoft.com/office/officeart/2008/layout/NameandTitleOrganizationalChart"/>
    <dgm:cxn modelId="{76DAE0F0-F31B-406D-9019-F36D2A590CFA}" type="presOf" srcId="{3B903FC3-A601-4438-8C0E-2630A27B2B91}" destId="{A6ED52DE-7022-4BAC-90F5-ED1E0F2B45E3}" srcOrd="0" destOrd="0" presId="urn:microsoft.com/office/officeart/2008/layout/NameandTitleOrganizationalChart"/>
    <dgm:cxn modelId="{CAC625F1-6476-4008-9299-11B125464F8E}" type="presOf" srcId="{74E80109-9B8B-4919-9B68-E387BA6A5D96}" destId="{60698DED-BDEC-4C8E-BBCE-2F414DA11977}" srcOrd="0" destOrd="0" presId="urn:microsoft.com/office/officeart/2008/layout/NameandTitleOrganizationalChart"/>
    <dgm:cxn modelId="{0EEA31F1-E260-4564-84B1-1B7DCB873D1F}" srcId="{68716D75-8032-4FF1-9011-78E826B9A8A8}" destId="{D9626585-56DD-48F5-8F86-D448EDE21583}" srcOrd="0" destOrd="0" parTransId="{AD262C40-4226-4D0B-AA68-E9A3B259FEF7}" sibTransId="{2F0F2224-8C78-409D-B406-AACB25638508}"/>
    <dgm:cxn modelId="{3A5658F1-94EF-4C16-A91E-798CA9B0E76F}" type="presOf" srcId="{7CFEC1D1-F8B2-44FB-B362-C8084C9380F2}" destId="{B54DE381-41E7-4316-9B74-43A24442151C}" srcOrd="0" destOrd="0" presId="urn:microsoft.com/office/officeart/2008/layout/NameandTitleOrganizationalChart"/>
    <dgm:cxn modelId="{F1F919F3-C904-4CD2-B086-D7EBECDA1816}" type="presOf" srcId="{00A3F0E7-18A0-4E27-89DA-72915E7F540D}" destId="{2ED7F09B-4526-47E3-931E-83FD9EF25F6E}" srcOrd="0" destOrd="0" presId="urn:microsoft.com/office/officeart/2008/layout/NameandTitleOrganizationalChart"/>
    <dgm:cxn modelId="{AE7631F3-BC23-45A6-9427-EBC7960AE7E7}" type="presOf" srcId="{679E8237-112A-4A54-9DE1-841E2EF194B7}" destId="{CD7F3F6A-42A8-47D6-88AD-BAE5831EA276}" srcOrd="0" destOrd="0" presId="urn:microsoft.com/office/officeart/2008/layout/NameandTitleOrganizationalChart"/>
    <dgm:cxn modelId="{BD9A7AF3-61F3-4A85-9B5B-B209040D8C63}" type="presOf" srcId="{44E76B1E-2B12-4C20-A425-9E506C259775}" destId="{2B2C468C-C42A-4864-895C-C458B29DA068}" srcOrd="0" destOrd="0" presId="urn:microsoft.com/office/officeart/2008/layout/NameandTitleOrganizationalChart"/>
    <dgm:cxn modelId="{D466E5F3-F49A-4189-BD0D-5ECA0FC86FB1}" type="presOf" srcId="{C358410F-B911-451A-905D-8E191D79B646}" destId="{E4A4522A-09A6-4C83-BCEF-F1D37A3101BE}" srcOrd="0" destOrd="0" presId="urn:microsoft.com/office/officeart/2008/layout/NameandTitleOrganizationalChart"/>
    <dgm:cxn modelId="{E38148F5-2CBA-4856-9921-27A5133C2F7A}" srcId="{37239B4F-30E0-4841-B0C2-69098F29C28C}" destId="{BCA1A06D-9BA2-48BC-92BE-5238AD550955}" srcOrd="0" destOrd="0" parTransId="{2A3DB22E-D887-4AAB-B5AF-6A08EE353F12}" sibTransId="{5CD4A8A6-14CA-47F2-A7E0-9C395E28E3AE}"/>
    <dgm:cxn modelId="{238F7FF6-91F2-4968-9315-00BB74FD04E2}" type="presOf" srcId="{38C9C067-40E7-4D95-A43F-4C583A8B27CA}" destId="{52420F01-853C-4E71-8F2F-D2E2768878DC}" srcOrd="0" destOrd="0" presId="urn:microsoft.com/office/officeart/2008/layout/NameandTitleOrganizationalChart"/>
    <dgm:cxn modelId="{AF2E21FE-65B7-48B8-B870-4E99339E7989}" type="presOf" srcId="{5CD4A8A6-14CA-47F2-A7E0-9C395E28E3AE}" destId="{1881D221-D36F-4836-8444-B1F13B581B5A}" srcOrd="0" destOrd="0" presId="urn:microsoft.com/office/officeart/2008/layout/NameandTitleOrganizationalChart"/>
    <dgm:cxn modelId="{F26D06FF-30A2-4A50-9212-ED79025AEEA9}" type="presOf" srcId="{DB7A7DE1-8FF4-4583-BCEA-64D26C272581}" destId="{D3B30A51-7303-4947-ADE6-A4B9B72EED9B}" srcOrd="1" destOrd="0" presId="urn:microsoft.com/office/officeart/2008/layout/NameandTitleOrganizationalChart"/>
    <dgm:cxn modelId="{42E1C3E6-A88A-4EC5-A42E-A9DAECD00408}" type="presParOf" srcId="{2186A584-9EC6-4233-8247-F02E67FFE709}" destId="{2CDF77E2-A9AD-40FA-952A-6D0E6E5F94FA}" srcOrd="0" destOrd="0" presId="urn:microsoft.com/office/officeart/2008/layout/NameandTitleOrganizationalChart"/>
    <dgm:cxn modelId="{B93794A6-C487-4877-B4F9-8FFC7B652F6E}" type="presParOf" srcId="{2CDF77E2-A9AD-40FA-952A-6D0E6E5F94FA}" destId="{F0134EDB-FC0D-42F9-B2BB-8A00B5D400F2}" srcOrd="0" destOrd="0" presId="urn:microsoft.com/office/officeart/2008/layout/NameandTitleOrganizationalChart"/>
    <dgm:cxn modelId="{50F9DAF1-2298-439F-9550-989473F62425}" type="presParOf" srcId="{F0134EDB-FC0D-42F9-B2BB-8A00B5D400F2}" destId="{9D55CC5A-8488-4002-BCAA-C8E3F21058DA}" srcOrd="0" destOrd="0" presId="urn:microsoft.com/office/officeart/2008/layout/NameandTitleOrganizationalChart"/>
    <dgm:cxn modelId="{3193B65B-D340-4FA2-B4AE-26427B4401BA}" type="presParOf" srcId="{F0134EDB-FC0D-42F9-B2BB-8A00B5D400F2}" destId="{1881D221-D36F-4836-8444-B1F13B581B5A}" srcOrd="1" destOrd="0" presId="urn:microsoft.com/office/officeart/2008/layout/NameandTitleOrganizationalChart"/>
    <dgm:cxn modelId="{04C9DB70-0825-42A5-B8F2-8BE3D89E6ADF}" type="presParOf" srcId="{F0134EDB-FC0D-42F9-B2BB-8A00B5D400F2}" destId="{55B4DAAD-BF6E-4448-8DC8-44C358A33D51}" srcOrd="2" destOrd="0" presId="urn:microsoft.com/office/officeart/2008/layout/NameandTitleOrganizationalChart"/>
    <dgm:cxn modelId="{62C59FFF-13A7-4D4B-A3B9-463B6EBB6A7D}" type="presParOf" srcId="{2CDF77E2-A9AD-40FA-952A-6D0E6E5F94FA}" destId="{C6662BAF-6E34-4460-B9E4-F64B7868BE9B}" srcOrd="1" destOrd="0" presId="urn:microsoft.com/office/officeart/2008/layout/NameandTitleOrganizationalChart"/>
    <dgm:cxn modelId="{EFF7864A-284A-4B4C-B6BF-DB4F192C1197}" type="presParOf" srcId="{C6662BAF-6E34-4460-B9E4-F64B7868BE9B}" destId="{0514C581-CD69-4777-9835-F6B452708E0A}" srcOrd="0" destOrd="0" presId="urn:microsoft.com/office/officeart/2008/layout/NameandTitleOrganizationalChart"/>
    <dgm:cxn modelId="{E15DCE37-7F00-4228-AD74-882FAAD5A523}" type="presParOf" srcId="{C6662BAF-6E34-4460-B9E4-F64B7868BE9B}" destId="{87F0CF60-8270-4169-8F30-54F5235A0CB3}" srcOrd="1" destOrd="0" presId="urn:microsoft.com/office/officeart/2008/layout/NameandTitleOrganizationalChart"/>
    <dgm:cxn modelId="{A99CEC7B-D810-4801-BA53-AE94ABBD0408}" type="presParOf" srcId="{87F0CF60-8270-4169-8F30-54F5235A0CB3}" destId="{0E537978-EA08-41E9-820F-C28771008E53}" srcOrd="0" destOrd="0" presId="urn:microsoft.com/office/officeart/2008/layout/NameandTitleOrganizationalChart"/>
    <dgm:cxn modelId="{9FBD26D0-7688-4398-9610-991E64FB9133}" type="presParOf" srcId="{0E537978-EA08-41E9-820F-C28771008E53}" destId="{9370F903-3D20-44D2-9B41-56CE4B606AC9}" srcOrd="0" destOrd="0" presId="urn:microsoft.com/office/officeart/2008/layout/NameandTitleOrganizationalChart"/>
    <dgm:cxn modelId="{A3DB94FD-3012-4221-96B0-9E41D6730845}" type="presParOf" srcId="{0E537978-EA08-41E9-820F-C28771008E53}" destId="{4F0EE7CB-0908-40E6-BB1C-FC9EAD54D939}" srcOrd="1" destOrd="0" presId="urn:microsoft.com/office/officeart/2008/layout/NameandTitleOrganizationalChart"/>
    <dgm:cxn modelId="{9C4A138E-2DF7-43BC-A8FF-CEF9501FA476}" type="presParOf" srcId="{0E537978-EA08-41E9-820F-C28771008E53}" destId="{00C3F492-A227-44B7-94F1-DA73D07CD101}" srcOrd="2" destOrd="0" presId="urn:microsoft.com/office/officeart/2008/layout/NameandTitleOrganizationalChart"/>
    <dgm:cxn modelId="{1F6087A4-0B49-47D9-85E8-4517A5AF7672}" type="presParOf" srcId="{87F0CF60-8270-4169-8F30-54F5235A0CB3}" destId="{2206F312-EC9E-4B49-B30A-47C29BC5BAD0}" srcOrd="1" destOrd="0" presId="urn:microsoft.com/office/officeart/2008/layout/NameandTitleOrganizationalChart"/>
    <dgm:cxn modelId="{C05AD75B-278F-424C-8D0A-1276A55CF228}" type="presParOf" srcId="{2206F312-EC9E-4B49-B30A-47C29BC5BAD0}" destId="{966A229B-DA18-428E-AD72-5B1D5CDD774F}" srcOrd="0" destOrd="0" presId="urn:microsoft.com/office/officeart/2008/layout/NameandTitleOrganizationalChart"/>
    <dgm:cxn modelId="{FCD267DC-7F0A-4E72-B3D2-6652D08F7941}" type="presParOf" srcId="{2206F312-EC9E-4B49-B30A-47C29BC5BAD0}" destId="{398C2C2C-C956-40BA-9E59-558151353AD0}" srcOrd="1" destOrd="0" presId="urn:microsoft.com/office/officeart/2008/layout/NameandTitleOrganizationalChart"/>
    <dgm:cxn modelId="{CD1C3B6D-6861-46A6-A6D5-70F18E4C314F}" type="presParOf" srcId="{398C2C2C-C956-40BA-9E59-558151353AD0}" destId="{4460DFFA-0B1F-4AC3-A606-BBCDE8DC00FA}" srcOrd="0" destOrd="0" presId="urn:microsoft.com/office/officeart/2008/layout/NameandTitleOrganizationalChart"/>
    <dgm:cxn modelId="{5553FCBF-305C-4655-8376-8E3BB51CD0C6}" type="presParOf" srcId="{4460DFFA-0B1F-4AC3-A606-BBCDE8DC00FA}" destId="{60698DED-BDEC-4C8E-BBCE-2F414DA11977}" srcOrd="0" destOrd="0" presId="urn:microsoft.com/office/officeart/2008/layout/NameandTitleOrganizationalChart"/>
    <dgm:cxn modelId="{489DAAC9-0C5C-4056-A2BC-F5A875DE0B9D}" type="presParOf" srcId="{4460DFFA-0B1F-4AC3-A606-BBCDE8DC00FA}" destId="{FF9D0467-6774-4EB4-A0C1-FEAD3B6C1AC2}" srcOrd="1" destOrd="0" presId="urn:microsoft.com/office/officeart/2008/layout/NameandTitleOrganizationalChart"/>
    <dgm:cxn modelId="{DC8A640E-4BD0-45CE-9B44-94258EA1EDEC}" type="presParOf" srcId="{4460DFFA-0B1F-4AC3-A606-BBCDE8DC00FA}" destId="{CFA3906A-2C38-4D81-A355-C46A86778723}" srcOrd="2" destOrd="0" presId="urn:microsoft.com/office/officeart/2008/layout/NameandTitleOrganizationalChart"/>
    <dgm:cxn modelId="{6BB6C278-E67E-4AFE-8AEF-B75E7C0D5B69}" type="presParOf" srcId="{398C2C2C-C956-40BA-9E59-558151353AD0}" destId="{2F915A2D-0393-49F0-BEE3-8874FFCF394C}" srcOrd="1" destOrd="0" presId="urn:microsoft.com/office/officeart/2008/layout/NameandTitleOrganizationalChart"/>
    <dgm:cxn modelId="{5BAA05D6-701C-4F60-B9EB-5EAB3315040D}" type="presParOf" srcId="{2F915A2D-0393-49F0-BEE3-8874FFCF394C}" destId="{C90362D2-2C88-455C-9331-F727D6912878}" srcOrd="0" destOrd="0" presId="urn:microsoft.com/office/officeart/2008/layout/NameandTitleOrganizationalChart"/>
    <dgm:cxn modelId="{CB7AC1ED-2AD0-4C33-AB9B-F47FB5C55A89}" type="presParOf" srcId="{2F915A2D-0393-49F0-BEE3-8874FFCF394C}" destId="{B5E7E983-84EF-44B9-AE8C-1186CA685FA2}" srcOrd="1" destOrd="0" presId="urn:microsoft.com/office/officeart/2008/layout/NameandTitleOrganizationalChart"/>
    <dgm:cxn modelId="{441A4FBF-955C-444E-9FE0-6A2538F418B7}" type="presParOf" srcId="{B5E7E983-84EF-44B9-AE8C-1186CA685FA2}" destId="{2EB5835F-B8DF-4C4D-8653-0648F2D487E8}" srcOrd="0" destOrd="0" presId="urn:microsoft.com/office/officeart/2008/layout/NameandTitleOrganizationalChart"/>
    <dgm:cxn modelId="{7883921D-B664-4E24-8106-1FA6AA9F48F1}" type="presParOf" srcId="{2EB5835F-B8DF-4C4D-8653-0648F2D487E8}" destId="{4046DAE0-52FF-4CC7-94F4-BB137DB8902F}" srcOrd="0" destOrd="0" presId="urn:microsoft.com/office/officeart/2008/layout/NameandTitleOrganizationalChart"/>
    <dgm:cxn modelId="{CA6F981A-741F-4C1C-8C16-A2000702AAA8}" type="presParOf" srcId="{2EB5835F-B8DF-4C4D-8653-0648F2D487E8}" destId="{D8B4AF4C-2A79-4FEE-B0F0-268F5BFE7F08}" srcOrd="1" destOrd="0" presId="urn:microsoft.com/office/officeart/2008/layout/NameandTitleOrganizationalChart"/>
    <dgm:cxn modelId="{AA19108C-EBA0-4555-B7D6-1ECA3E0A6B9E}" type="presParOf" srcId="{2EB5835F-B8DF-4C4D-8653-0648F2D487E8}" destId="{74D3C298-C3E6-47DD-9372-0C4D658084BF}" srcOrd="2" destOrd="0" presId="urn:microsoft.com/office/officeart/2008/layout/NameandTitleOrganizationalChart"/>
    <dgm:cxn modelId="{C9807C97-5BF6-4B40-9A87-FFA636E6D14D}" type="presParOf" srcId="{B5E7E983-84EF-44B9-AE8C-1186CA685FA2}" destId="{0890E2E4-43E5-4E40-8360-748B80D6652C}" srcOrd="1" destOrd="0" presId="urn:microsoft.com/office/officeart/2008/layout/NameandTitleOrganizationalChart"/>
    <dgm:cxn modelId="{52CAAF95-B060-4D87-A016-9169024D7228}" type="presParOf" srcId="{0890E2E4-43E5-4E40-8360-748B80D6652C}" destId="{7D4160CE-A70B-44B0-A288-BCD6D2E5949C}" srcOrd="0" destOrd="0" presId="urn:microsoft.com/office/officeart/2008/layout/NameandTitleOrganizationalChart"/>
    <dgm:cxn modelId="{4A32658E-8F4D-4D85-98BE-DDCEC8B6192C}" type="presParOf" srcId="{0890E2E4-43E5-4E40-8360-748B80D6652C}" destId="{2DBF33F8-2A95-49F1-90F6-22BF38EACCB8}" srcOrd="1" destOrd="0" presId="urn:microsoft.com/office/officeart/2008/layout/NameandTitleOrganizationalChart"/>
    <dgm:cxn modelId="{5CA9D1FC-46F1-4730-A08C-ACA48944FA65}" type="presParOf" srcId="{2DBF33F8-2A95-49F1-90F6-22BF38EACCB8}" destId="{E60BA237-D11E-47B8-8718-48DE626C6D8D}" srcOrd="0" destOrd="0" presId="urn:microsoft.com/office/officeart/2008/layout/NameandTitleOrganizationalChart"/>
    <dgm:cxn modelId="{B9EE26E6-D4D4-4791-82A1-2255C10A7A8D}" type="presParOf" srcId="{E60BA237-D11E-47B8-8718-48DE626C6D8D}" destId="{02F9920E-467D-45B6-8DEE-2966111754B0}" srcOrd="0" destOrd="0" presId="urn:microsoft.com/office/officeart/2008/layout/NameandTitleOrganizationalChart"/>
    <dgm:cxn modelId="{54D55FA7-536E-41A5-8CBB-8633F8259C5D}" type="presParOf" srcId="{E60BA237-D11E-47B8-8718-48DE626C6D8D}" destId="{E99114E2-6536-4820-9D90-A30A5F425DCE}" srcOrd="1" destOrd="0" presId="urn:microsoft.com/office/officeart/2008/layout/NameandTitleOrganizationalChart"/>
    <dgm:cxn modelId="{683C9E47-96FE-4731-AD87-232BD919EE1D}" type="presParOf" srcId="{E60BA237-D11E-47B8-8718-48DE626C6D8D}" destId="{C7FAC378-B57D-48CE-8F5A-CD0F85C417F3}" srcOrd="2" destOrd="0" presId="urn:microsoft.com/office/officeart/2008/layout/NameandTitleOrganizationalChart"/>
    <dgm:cxn modelId="{3FAF902C-6D86-4516-8945-9B9548E90348}" type="presParOf" srcId="{2DBF33F8-2A95-49F1-90F6-22BF38EACCB8}" destId="{94D360CD-39A7-4372-A94A-6834B0145F67}" srcOrd="1" destOrd="0" presId="urn:microsoft.com/office/officeart/2008/layout/NameandTitleOrganizationalChart"/>
    <dgm:cxn modelId="{4749C7CE-9F91-45EE-902D-3678FE0D107E}" type="presParOf" srcId="{94D360CD-39A7-4372-A94A-6834B0145F67}" destId="{545865DD-96F2-4912-AB01-2F2F017E8CD1}" srcOrd="0" destOrd="0" presId="urn:microsoft.com/office/officeart/2008/layout/NameandTitleOrganizationalChart"/>
    <dgm:cxn modelId="{21BAC7A4-34FF-4B57-BD39-8918AF2E0266}" type="presParOf" srcId="{94D360CD-39A7-4372-A94A-6834B0145F67}" destId="{AE8F726B-8645-4107-82FF-3B81F5BD7577}" srcOrd="1" destOrd="0" presId="urn:microsoft.com/office/officeart/2008/layout/NameandTitleOrganizationalChart"/>
    <dgm:cxn modelId="{3ACF4302-877B-45C9-BF6B-3BA906A5C1FC}" type="presParOf" srcId="{AE8F726B-8645-4107-82FF-3B81F5BD7577}" destId="{119DBFEB-6BFC-4C09-81AA-878E7BADDCE9}" srcOrd="0" destOrd="0" presId="urn:microsoft.com/office/officeart/2008/layout/NameandTitleOrganizationalChart"/>
    <dgm:cxn modelId="{8E771D37-406F-4369-8306-7FAF8EAE1FC3}" type="presParOf" srcId="{119DBFEB-6BFC-4C09-81AA-878E7BADDCE9}" destId="{840A3ECD-C794-453B-BB9D-C6CFE3775618}" srcOrd="0" destOrd="0" presId="urn:microsoft.com/office/officeart/2008/layout/NameandTitleOrganizationalChart"/>
    <dgm:cxn modelId="{94C3C7B7-F53A-4BA4-BE0B-92FC81D26AEE}" type="presParOf" srcId="{119DBFEB-6BFC-4C09-81AA-878E7BADDCE9}" destId="{1F017BD3-4803-45A7-BF95-5E5A597914CD}" srcOrd="1" destOrd="0" presId="urn:microsoft.com/office/officeart/2008/layout/NameandTitleOrganizationalChart"/>
    <dgm:cxn modelId="{BF164CBF-125D-46F9-B869-826FF1EA39CE}" type="presParOf" srcId="{119DBFEB-6BFC-4C09-81AA-878E7BADDCE9}" destId="{ACDF7102-F514-4DF0-9A81-6C56C19E5763}" srcOrd="2" destOrd="0" presId="urn:microsoft.com/office/officeart/2008/layout/NameandTitleOrganizationalChart"/>
    <dgm:cxn modelId="{E19585EE-F48A-43C3-855C-EA5E3D968875}" type="presParOf" srcId="{AE8F726B-8645-4107-82FF-3B81F5BD7577}" destId="{F3F20464-6714-4320-9B32-411C543CCBB6}" srcOrd="1" destOrd="0" presId="urn:microsoft.com/office/officeart/2008/layout/NameandTitleOrganizationalChart"/>
    <dgm:cxn modelId="{CC64CB32-3D21-44D8-A5A3-450BD55922C3}" type="presParOf" srcId="{AE8F726B-8645-4107-82FF-3B81F5BD7577}" destId="{F0B74FBF-20E4-4BEA-88B8-AB2022C30E0C}" srcOrd="2" destOrd="0" presId="urn:microsoft.com/office/officeart/2008/layout/NameandTitleOrganizationalChart"/>
    <dgm:cxn modelId="{9F8A9214-6A75-4370-BBEE-8E02CB763E9E}" type="presParOf" srcId="{2DBF33F8-2A95-49F1-90F6-22BF38EACCB8}" destId="{E5C6FC8A-0FB8-4CF2-9FE1-B3B9F8D20F3B}" srcOrd="2" destOrd="0" presId="urn:microsoft.com/office/officeart/2008/layout/NameandTitleOrganizationalChart"/>
    <dgm:cxn modelId="{132E1F08-F13E-47DE-A396-C48B66F82D24}" type="presParOf" srcId="{B5E7E983-84EF-44B9-AE8C-1186CA685FA2}" destId="{B16B498C-13B2-42A4-BB62-AF3BAD12D1E2}" srcOrd="2" destOrd="0" presId="urn:microsoft.com/office/officeart/2008/layout/NameandTitleOrganizationalChart"/>
    <dgm:cxn modelId="{59CD2CC9-C039-411B-868B-BE51FC897DDD}" type="presParOf" srcId="{398C2C2C-C956-40BA-9E59-558151353AD0}" destId="{A74EDCB4-6DC0-4003-BC52-D55CC3DD2514}" srcOrd="2" destOrd="0" presId="urn:microsoft.com/office/officeart/2008/layout/NameandTitleOrganizationalChart"/>
    <dgm:cxn modelId="{12A17281-26F9-4337-A9DC-B4152C1F4367}" type="presParOf" srcId="{87F0CF60-8270-4169-8F30-54F5235A0CB3}" destId="{14E2F443-EFA8-4303-A775-CF47590094FA}" srcOrd="2" destOrd="0" presId="urn:microsoft.com/office/officeart/2008/layout/NameandTitleOrganizationalChart"/>
    <dgm:cxn modelId="{828BFB9B-4B59-4B80-BCA1-0726A9C1BA88}" type="presParOf" srcId="{C6662BAF-6E34-4460-B9E4-F64B7868BE9B}" destId="{14B4B721-3175-482B-8B2C-CE062A4956B4}" srcOrd="2" destOrd="0" presId="urn:microsoft.com/office/officeart/2008/layout/NameandTitleOrganizationalChart"/>
    <dgm:cxn modelId="{734BA536-7A85-42E1-812F-4ADE5DDBE88F}" type="presParOf" srcId="{C6662BAF-6E34-4460-B9E4-F64B7868BE9B}" destId="{5F8A4370-5C74-49B3-B286-F41366B24E40}" srcOrd="3" destOrd="0" presId="urn:microsoft.com/office/officeart/2008/layout/NameandTitleOrganizationalChart"/>
    <dgm:cxn modelId="{BF98061B-304F-4DC3-8B3A-790AD0133BD4}" type="presParOf" srcId="{5F8A4370-5C74-49B3-B286-F41366B24E40}" destId="{2C4A6DCF-617B-43D8-95D1-D8661A657476}" srcOrd="0" destOrd="0" presId="urn:microsoft.com/office/officeart/2008/layout/NameandTitleOrganizationalChart"/>
    <dgm:cxn modelId="{5583E0A2-D904-404C-BFFD-AAC0C2F71F7A}" type="presParOf" srcId="{2C4A6DCF-617B-43D8-95D1-D8661A657476}" destId="{4E0D7896-BC96-4F11-94DD-08B1DA20F863}" srcOrd="0" destOrd="0" presId="urn:microsoft.com/office/officeart/2008/layout/NameandTitleOrganizationalChart"/>
    <dgm:cxn modelId="{0A0D8932-1A41-4476-B96A-06D17B04BE3E}" type="presParOf" srcId="{2C4A6DCF-617B-43D8-95D1-D8661A657476}" destId="{EA72380F-2D57-431F-847A-DD706129C9D7}" srcOrd="1" destOrd="0" presId="urn:microsoft.com/office/officeart/2008/layout/NameandTitleOrganizationalChart"/>
    <dgm:cxn modelId="{70B18853-A500-4397-9B83-6EFE028294B5}" type="presParOf" srcId="{2C4A6DCF-617B-43D8-95D1-D8661A657476}" destId="{44560DE5-C560-4146-9D6A-2F4B8024022B}" srcOrd="2" destOrd="0" presId="urn:microsoft.com/office/officeart/2008/layout/NameandTitleOrganizationalChart"/>
    <dgm:cxn modelId="{8CF228C2-8B1E-4A57-A659-F9655A570E84}" type="presParOf" srcId="{5F8A4370-5C74-49B3-B286-F41366B24E40}" destId="{9C7FD0D3-23ED-4B70-B2A4-834F097DAA7F}" srcOrd="1" destOrd="0" presId="urn:microsoft.com/office/officeart/2008/layout/NameandTitleOrganizationalChart"/>
    <dgm:cxn modelId="{A04F2845-83D2-41F2-B94D-B032303953FA}" type="presParOf" srcId="{9C7FD0D3-23ED-4B70-B2A4-834F097DAA7F}" destId="{A09BC55A-42C7-4285-8DC8-8B909BA506B3}" srcOrd="0" destOrd="0" presId="urn:microsoft.com/office/officeart/2008/layout/NameandTitleOrganizationalChart"/>
    <dgm:cxn modelId="{038E5434-3641-4B93-B60F-21CFE4F60F94}" type="presParOf" srcId="{9C7FD0D3-23ED-4B70-B2A4-834F097DAA7F}" destId="{BF8B643A-DCA3-46A8-8B4B-C5C30BF235A3}" srcOrd="1" destOrd="0" presId="urn:microsoft.com/office/officeart/2008/layout/NameandTitleOrganizationalChart"/>
    <dgm:cxn modelId="{6ED047CF-EAC1-482F-90B4-0EF0F1FFD852}" type="presParOf" srcId="{BF8B643A-DCA3-46A8-8B4B-C5C30BF235A3}" destId="{A1C7B416-CBC2-47E2-8EA3-EDD1E03C04BD}" srcOrd="0" destOrd="0" presId="urn:microsoft.com/office/officeart/2008/layout/NameandTitleOrganizationalChart"/>
    <dgm:cxn modelId="{AA18C8CB-C2BE-4126-A9A8-0A6D53DCD344}" type="presParOf" srcId="{A1C7B416-CBC2-47E2-8EA3-EDD1E03C04BD}" destId="{E9695A53-6A76-42FB-8949-CE6CE8D464B3}" srcOrd="0" destOrd="0" presId="urn:microsoft.com/office/officeart/2008/layout/NameandTitleOrganizationalChart"/>
    <dgm:cxn modelId="{4AE3A38C-BB3D-44B5-90E8-B5F8B081CE47}" type="presParOf" srcId="{A1C7B416-CBC2-47E2-8EA3-EDD1E03C04BD}" destId="{DF4B43AC-B56C-4248-AF4A-25FA69581458}" srcOrd="1" destOrd="0" presId="urn:microsoft.com/office/officeart/2008/layout/NameandTitleOrganizationalChart"/>
    <dgm:cxn modelId="{D44AC9E3-5E2E-4B2B-909D-E1E3FEF6255C}" type="presParOf" srcId="{A1C7B416-CBC2-47E2-8EA3-EDD1E03C04BD}" destId="{A41E6952-5EBD-4181-9D46-B0848C8F02EC}" srcOrd="2" destOrd="0" presId="urn:microsoft.com/office/officeart/2008/layout/NameandTitleOrganizationalChart"/>
    <dgm:cxn modelId="{85EA517B-338F-4D20-A724-894D6B1B956D}" type="presParOf" srcId="{BF8B643A-DCA3-46A8-8B4B-C5C30BF235A3}" destId="{3FE157C4-4B6A-4CD9-94F9-A52EED51A06D}" srcOrd="1" destOrd="0" presId="urn:microsoft.com/office/officeart/2008/layout/NameandTitleOrganizationalChart"/>
    <dgm:cxn modelId="{1020E002-D572-467A-9C94-2F66971AFC9B}" type="presParOf" srcId="{3FE157C4-4B6A-4CD9-94F9-A52EED51A06D}" destId="{A6ED52DE-7022-4BAC-90F5-ED1E0F2B45E3}" srcOrd="0" destOrd="0" presId="urn:microsoft.com/office/officeart/2008/layout/NameandTitleOrganizationalChart"/>
    <dgm:cxn modelId="{418F6325-A9EC-4E08-939A-1C2F1A2474A0}" type="presParOf" srcId="{3FE157C4-4B6A-4CD9-94F9-A52EED51A06D}" destId="{790CAE97-1235-4AB3-936D-14B73EE5F265}" srcOrd="1" destOrd="0" presId="urn:microsoft.com/office/officeart/2008/layout/NameandTitleOrganizationalChart"/>
    <dgm:cxn modelId="{84C68CDC-C451-49BB-9780-348623DD3799}" type="presParOf" srcId="{790CAE97-1235-4AB3-936D-14B73EE5F265}" destId="{676A5192-99D1-48FC-9299-A66FA49BA980}" srcOrd="0" destOrd="0" presId="urn:microsoft.com/office/officeart/2008/layout/NameandTitleOrganizationalChart"/>
    <dgm:cxn modelId="{15CEDB5D-402B-49DA-BAB5-AB4A4056673F}" type="presParOf" srcId="{676A5192-99D1-48FC-9299-A66FA49BA980}" destId="{BF5773B6-0AB4-4D4C-AFCF-3AC044C90BCE}" srcOrd="0" destOrd="0" presId="urn:microsoft.com/office/officeart/2008/layout/NameandTitleOrganizationalChart"/>
    <dgm:cxn modelId="{C085C3A8-BC42-425C-8E9D-EA6D72B8A22B}" type="presParOf" srcId="{676A5192-99D1-48FC-9299-A66FA49BA980}" destId="{6576B1B7-B84B-4DA3-BB92-7F4B2DA4C0A2}" srcOrd="1" destOrd="0" presId="urn:microsoft.com/office/officeart/2008/layout/NameandTitleOrganizationalChart"/>
    <dgm:cxn modelId="{47D65AFD-B659-424A-A6F4-495892185F8C}" type="presParOf" srcId="{676A5192-99D1-48FC-9299-A66FA49BA980}" destId="{3EF55271-221A-4ABA-AAA7-D79FC9FA2F1E}" srcOrd="2" destOrd="0" presId="urn:microsoft.com/office/officeart/2008/layout/NameandTitleOrganizationalChart"/>
    <dgm:cxn modelId="{CA2206F9-9766-4B0C-9F75-606490C73ED9}" type="presParOf" srcId="{790CAE97-1235-4AB3-936D-14B73EE5F265}" destId="{4F1C3F97-674E-4FCF-9781-12C07EA26D87}" srcOrd="1" destOrd="0" presId="urn:microsoft.com/office/officeart/2008/layout/NameandTitleOrganizationalChart"/>
    <dgm:cxn modelId="{1C41135A-BDC4-47AE-83CF-8E1E0B2FD323}" type="presParOf" srcId="{4F1C3F97-674E-4FCF-9781-12C07EA26D87}" destId="{CD7F3F6A-42A8-47D6-88AD-BAE5831EA276}" srcOrd="0" destOrd="0" presId="urn:microsoft.com/office/officeart/2008/layout/NameandTitleOrganizationalChart"/>
    <dgm:cxn modelId="{F971FA2D-A3CC-4B50-BC84-B0B1F7B4E87C}" type="presParOf" srcId="{4F1C3F97-674E-4FCF-9781-12C07EA26D87}" destId="{AA99C089-3610-4BD8-B5CB-D7FB8BC8F6C6}" srcOrd="1" destOrd="0" presId="urn:microsoft.com/office/officeart/2008/layout/NameandTitleOrganizationalChart"/>
    <dgm:cxn modelId="{F06DAE23-668B-4865-86BF-0C856D08B47A}" type="presParOf" srcId="{AA99C089-3610-4BD8-B5CB-D7FB8BC8F6C6}" destId="{DC1CE82C-AFA4-4428-A680-C5EE359BF10D}" srcOrd="0" destOrd="0" presId="urn:microsoft.com/office/officeart/2008/layout/NameandTitleOrganizationalChart"/>
    <dgm:cxn modelId="{D1D11D2C-4E63-489A-9A1D-2AEB0364BD71}" type="presParOf" srcId="{DC1CE82C-AFA4-4428-A680-C5EE359BF10D}" destId="{4882AD05-1631-46DF-B64A-0531C66EE246}" srcOrd="0" destOrd="0" presId="urn:microsoft.com/office/officeart/2008/layout/NameandTitleOrganizationalChart"/>
    <dgm:cxn modelId="{F610FAB1-8D08-4AB6-A91F-4E00AEA5AB2D}" type="presParOf" srcId="{DC1CE82C-AFA4-4428-A680-C5EE359BF10D}" destId="{F1EAD21E-B6F4-466F-BBCB-EDD6062D6B4F}" srcOrd="1" destOrd="0" presId="urn:microsoft.com/office/officeart/2008/layout/NameandTitleOrganizationalChart"/>
    <dgm:cxn modelId="{8C667F8A-9BF1-4EE8-81A2-14E6A707737C}" type="presParOf" srcId="{DC1CE82C-AFA4-4428-A680-C5EE359BF10D}" destId="{D0D27B48-F7D3-4FC1-AACB-6A75C836D1B8}" srcOrd="2" destOrd="0" presId="urn:microsoft.com/office/officeart/2008/layout/NameandTitleOrganizationalChart"/>
    <dgm:cxn modelId="{F96F096D-5835-49C0-8577-7C98778FACB8}" type="presParOf" srcId="{AA99C089-3610-4BD8-B5CB-D7FB8BC8F6C6}" destId="{603B6889-DB01-49FF-9768-441C05E517B2}" srcOrd="1" destOrd="0" presId="urn:microsoft.com/office/officeart/2008/layout/NameandTitleOrganizationalChart"/>
    <dgm:cxn modelId="{D733711F-8A18-4896-A640-F5F29D4261CD}" type="presParOf" srcId="{603B6889-DB01-49FF-9768-441C05E517B2}" destId="{F2C43158-0146-4463-B442-66F247F8B7FA}" srcOrd="0" destOrd="0" presId="urn:microsoft.com/office/officeart/2008/layout/NameandTitleOrganizationalChart"/>
    <dgm:cxn modelId="{3DB202DF-EC3A-48DB-8199-236981C7C0EC}" type="presParOf" srcId="{603B6889-DB01-49FF-9768-441C05E517B2}" destId="{DADE4809-E6C8-4B76-95F8-FD38AAD9C756}" srcOrd="1" destOrd="0" presId="urn:microsoft.com/office/officeart/2008/layout/NameandTitleOrganizationalChart"/>
    <dgm:cxn modelId="{4BD9E8D2-1F6E-4819-8B83-E6083571F133}" type="presParOf" srcId="{DADE4809-E6C8-4B76-95F8-FD38AAD9C756}" destId="{0F0ACE08-673D-495D-BD3B-18822530640E}" srcOrd="0" destOrd="0" presId="urn:microsoft.com/office/officeart/2008/layout/NameandTitleOrganizationalChart"/>
    <dgm:cxn modelId="{672A84E7-2621-4933-A703-091AFD3866B2}" type="presParOf" srcId="{0F0ACE08-673D-495D-BD3B-18822530640E}" destId="{52420F01-853C-4E71-8F2F-D2E2768878DC}" srcOrd="0" destOrd="0" presId="urn:microsoft.com/office/officeart/2008/layout/NameandTitleOrganizationalChart"/>
    <dgm:cxn modelId="{984672E9-3975-4E82-8508-74E0701A33D3}" type="presParOf" srcId="{0F0ACE08-673D-495D-BD3B-18822530640E}" destId="{0D08DF69-97DA-4D35-860F-2500A0A8436D}" srcOrd="1" destOrd="0" presId="urn:microsoft.com/office/officeart/2008/layout/NameandTitleOrganizationalChart"/>
    <dgm:cxn modelId="{6A71D93C-4EDA-4F07-8974-AA3A4BA04DA2}" type="presParOf" srcId="{0F0ACE08-673D-495D-BD3B-18822530640E}" destId="{BDC4636B-8B2B-4FAD-932F-07043D8170C5}" srcOrd="2" destOrd="0" presId="urn:microsoft.com/office/officeart/2008/layout/NameandTitleOrganizationalChart"/>
    <dgm:cxn modelId="{24FCAA14-FC22-4FAB-8FAA-05643F72343F}" type="presParOf" srcId="{DADE4809-E6C8-4B76-95F8-FD38AAD9C756}" destId="{ADE23EA6-0D2B-4E3E-B7BC-D87266F4E4ED}" srcOrd="1" destOrd="0" presId="urn:microsoft.com/office/officeart/2008/layout/NameandTitleOrganizationalChart"/>
    <dgm:cxn modelId="{FFACDF61-4138-459C-A2A4-7AA85B5CE3EF}" type="presParOf" srcId="{DADE4809-E6C8-4B76-95F8-FD38AAD9C756}" destId="{D2D7D6B9-F1CD-42CF-94C2-B7D6D8B6AE75}" srcOrd="2" destOrd="0" presId="urn:microsoft.com/office/officeart/2008/layout/NameandTitleOrganizationalChart"/>
    <dgm:cxn modelId="{D43FD059-4374-464B-A7D7-05C84CA30E3C}" type="presParOf" srcId="{AA99C089-3610-4BD8-B5CB-D7FB8BC8F6C6}" destId="{DEB2BA6B-6B6F-4175-BADF-1D631C64319B}" srcOrd="2" destOrd="0" presId="urn:microsoft.com/office/officeart/2008/layout/NameandTitleOrganizationalChart"/>
    <dgm:cxn modelId="{C87CD1CC-21A5-4527-8057-89F4C634733D}" type="presParOf" srcId="{790CAE97-1235-4AB3-936D-14B73EE5F265}" destId="{2A85601B-BA14-4F9C-9694-E59AECCA2865}" srcOrd="2" destOrd="0" presId="urn:microsoft.com/office/officeart/2008/layout/NameandTitleOrganizationalChart"/>
    <dgm:cxn modelId="{5F213387-BA54-4E4D-B151-FDABA0B86A94}" type="presParOf" srcId="{BF8B643A-DCA3-46A8-8B4B-C5C30BF235A3}" destId="{668D1E82-4CD9-4A4F-A8D6-C2C3BF581020}" srcOrd="2" destOrd="0" presId="urn:microsoft.com/office/officeart/2008/layout/NameandTitleOrganizationalChart"/>
    <dgm:cxn modelId="{5A77C907-3725-4ED6-BB02-DABB9BC53F83}" type="presParOf" srcId="{5F8A4370-5C74-49B3-B286-F41366B24E40}" destId="{FEE075E9-1264-44DB-BE4C-BFEDFBF823FA}" srcOrd="2" destOrd="0" presId="urn:microsoft.com/office/officeart/2008/layout/NameandTitleOrganizationalChart"/>
    <dgm:cxn modelId="{93121846-89A2-4698-AB1E-E5B415B6FC48}" type="presParOf" srcId="{C6662BAF-6E34-4460-B9E4-F64B7868BE9B}" destId="{02711B3C-5200-4B0A-ACE7-D262D58DE74F}" srcOrd="4" destOrd="0" presId="urn:microsoft.com/office/officeart/2008/layout/NameandTitleOrganizationalChart"/>
    <dgm:cxn modelId="{CC5051D2-F925-4719-A7F4-C0A86FFCCA5C}" type="presParOf" srcId="{C6662BAF-6E34-4460-B9E4-F64B7868BE9B}" destId="{1A638E2D-62CA-450F-A866-47BDAEFABFF2}" srcOrd="5" destOrd="0" presId="urn:microsoft.com/office/officeart/2008/layout/NameandTitleOrganizationalChart"/>
    <dgm:cxn modelId="{88290733-F9D9-4592-8C85-828950DDD2DF}" type="presParOf" srcId="{1A638E2D-62CA-450F-A866-47BDAEFABFF2}" destId="{F494B99C-DEA0-4790-9090-7CE7F5FF9AC2}" srcOrd="0" destOrd="0" presId="urn:microsoft.com/office/officeart/2008/layout/NameandTitleOrganizationalChart"/>
    <dgm:cxn modelId="{BA76EC50-5C8A-4525-9AFD-7D3422071AD5}" type="presParOf" srcId="{F494B99C-DEA0-4790-9090-7CE7F5FF9AC2}" destId="{3F1C8F3B-EF11-4788-85E0-8594B3330A8F}" srcOrd="0" destOrd="0" presId="urn:microsoft.com/office/officeart/2008/layout/NameandTitleOrganizationalChart"/>
    <dgm:cxn modelId="{DCFED41F-3682-4DD5-95A7-8602198E0560}" type="presParOf" srcId="{F494B99C-DEA0-4790-9090-7CE7F5FF9AC2}" destId="{2C5627C4-5A4E-4CB9-9426-284CC44EBFC8}" srcOrd="1" destOrd="0" presId="urn:microsoft.com/office/officeart/2008/layout/NameandTitleOrganizationalChart"/>
    <dgm:cxn modelId="{F57C8725-3510-4EA3-AE75-DFC11E006CCF}" type="presParOf" srcId="{F494B99C-DEA0-4790-9090-7CE7F5FF9AC2}" destId="{E35C37ED-DA82-4C19-B23A-DBB9FA5CA845}" srcOrd="2" destOrd="0" presId="urn:microsoft.com/office/officeart/2008/layout/NameandTitleOrganizationalChart"/>
    <dgm:cxn modelId="{B3E04C07-246B-4C3E-93AC-09E7265AB54E}" type="presParOf" srcId="{1A638E2D-62CA-450F-A866-47BDAEFABFF2}" destId="{2D30F212-DAEB-42FE-8F9E-EB83AE255001}" srcOrd="1" destOrd="0" presId="urn:microsoft.com/office/officeart/2008/layout/NameandTitleOrganizationalChart"/>
    <dgm:cxn modelId="{A79753FF-F77E-4CBA-A1D9-FD4E257CA04A}" type="presParOf" srcId="{2D30F212-DAEB-42FE-8F9E-EB83AE255001}" destId="{8F552652-B7E6-472F-9997-2644F0B7D68D}" srcOrd="0" destOrd="0" presId="urn:microsoft.com/office/officeart/2008/layout/NameandTitleOrganizationalChart"/>
    <dgm:cxn modelId="{B54B3A64-1FB6-4306-9521-75C0260918B6}" type="presParOf" srcId="{2D30F212-DAEB-42FE-8F9E-EB83AE255001}" destId="{BF4495A6-ABA2-497A-B0F3-80C459083428}" srcOrd="1" destOrd="0" presId="urn:microsoft.com/office/officeart/2008/layout/NameandTitleOrganizationalChart"/>
    <dgm:cxn modelId="{2A5D6B30-91FA-4753-B507-6ADC2BC6B225}" type="presParOf" srcId="{BF4495A6-ABA2-497A-B0F3-80C459083428}" destId="{01EC8FF6-4699-4AD3-BFBD-F7EF97F3A1FC}" srcOrd="0" destOrd="0" presId="urn:microsoft.com/office/officeart/2008/layout/NameandTitleOrganizationalChart"/>
    <dgm:cxn modelId="{4544E032-1E3F-4D9E-A924-E68076FBF646}" type="presParOf" srcId="{01EC8FF6-4699-4AD3-BFBD-F7EF97F3A1FC}" destId="{BCFE8346-9A9D-49C4-A6BF-3EA9A510507F}" srcOrd="0" destOrd="0" presId="urn:microsoft.com/office/officeart/2008/layout/NameandTitleOrganizationalChart"/>
    <dgm:cxn modelId="{8734D8BB-CE7A-4812-B5E8-634034F3FD96}" type="presParOf" srcId="{01EC8FF6-4699-4AD3-BFBD-F7EF97F3A1FC}" destId="{B54DE381-41E7-4316-9B74-43A24442151C}" srcOrd="1" destOrd="0" presId="urn:microsoft.com/office/officeart/2008/layout/NameandTitleOrganizationalChart"/>
    <dgm:cxn modelId="{5F7983D1-AF55-405A-B5A5-177094115A4B}" type="presParOf" srcId="{01EC8FF6-4699-4AD3-BFBD-F7EF97F3A1FC}" destId="{7BE1AFA1-ABA0-42B3-99E7-A12CB7B743BF}" srcOrd="2" destOrd="0" presId="urn:microsoft.com/office/officeart/2008/layout/NameandTitleOrganizationalChart"/>
    <dgm:cxn modelId="{8B216A40-229C-46A8-8DAB-5A251789E8CB}" type="presParOf" srcId="{BF4495A6-ABA2-497A-B0F3-80C459083428}" destId="{2D07F056-BE6C-41EB-B192-DA87CE0E845B}" srcOrd="1" destOrd="0" presId="urn:microsoft.com/office/officeart/2008/layout/NameandTitleOrganizationalChart"/>
    <dgm:cxn modelId="{DD35FC6F-77B9-4232-A544-44A67A4E0354}" type="presParOf" srcId="{BF4495A6-ABA2-497A-B0F3-80C459083428}" destId="{0ADBDEC6-1C82-48DF-9831-58ED1F2DF93E}" srcOrd="2" destOrd="0" presId="urn:microsoft.com/office/officeart/2008/layout/NameandTitleOrganizationalChart"/>
    <dgm:cxn modelId="{DDD09C12-BC93-4893-B9D6-EED0F156BCA4}" type="presParOf" srcId="{0ADBDEC6-1C82-48DF-9831-58ED1F2DF93E}" destId="{C70EF71F-6461-4729-ADAC-D1D7D2653B32}" srcOrd="0" destOrd="0" presId="urn:microsoft.com/office/officeart/2008/layout/NameandTitleOrganizationalChart"/>
    <dgm:cxn modelId="{7DD1C456-87E6-4F64-90FC-43DC7BDF4CEA}" type="presParOf" srcId="{0ADBDEC6-1C82-48DF-9831-58ED1F2DF93E}" destId="{D418ABF4-D15D-49A6-A299-FFB688356421}" srcOrd="1" destOrd="0" presId="urn:microsoft.com/office/officeart/2008/layout/NameandTitleOrganizationalChart"/>
    <dgm:cxn modelId="{DDCA48F6-2647-4B9F-8C76-4614FA06FDFA}" type="presParOf" srcId="{D418ABF4-D15D-49A6-A299-FFB688356421}" destId="{6564719A-0364-48F5-80C3-2D4F612758CE}" srcOrd="0" destOrd="0" presId="urn:microsoft.com/office/officeart/2008/layout/NameandTitleOrganizationalChart"/>
    <dgm:cxn modelId="{FDE77907-275B-4A6B-8965-730ADAB55B65}" type="presParOf" srcId="{6564719A-0364-48F5-80C3-2D4F612758CE}" destId="{2190BFCE-1444-48CF-96C3-604645029166}" srcOrd="0" destOrd="0" presId="urn:microsoft.com/office/officeart/2008/layout/NameandTitleOrganizationalChart"/>
    <dgm:cxn modelId="{2A0AD1E9-768F-4EB9-84FB-D7273F1F4222}" type="presParOf" srcId="{6564719A-0364-48F5-80C3-2D4F612758CE}" destId="{F108C123-305C-4D30-9542-4666D1F9D551}" srcOrd="1" destOrd="0" presId="urn:microsoft.com/office/officeart/2008/layout/NameandTitleOrganizationalChart"/>
    <dgm:cxn modelId="{656EFD5F-A050-4B58-BCC0-98520D05BFD7}" type="presParOf" srcId="{6564719A-0364-48F5-80C3-2D4F612758CE}" destId="{EABAD6A0-10EC-42D0-88CF-8A10E62E37A8}" srcOrd="2" destOrd="0" presId="urn:microsoft.com/office/officeart/2008/layout/NameandTitleOrganizationalChart"/>
    <dgm:cxn modelId="{72D1FC0F-6D5B-4018-A102-AFCF40A45D65}" type="presParOf" srcId="{D418ABF4-D15D-49A6-A299-FFB688356421}" destId="{6385C1A6-C344-4E23-8A1F-75A111FCB7B5}" srcOrd="1" destOrd="0" presId="urn:microsoft.com/office/officeart/2008/layout/NameandTitleOrganizationalChart"/>
    <dgm:cxn modelId="{82114B8D-5048-45FF-AFEA-6E0AB26F7691}" type="presParOf" srcId="{6385C1A6-C344-4E23-8A1F-75A111FCB7B5}" destId="{055FE296-C733-47D6-911E-0C27B0C89A6F}" srcOrd="0" destOrd="0" presId="urn:microsoft.com/office/officeart/2008/layout/NameandTitleOrganizationalChart"/>
    <dgm:cxn modelId="{0DBE955D-B896-4128-9DAC-2DEE0F246336}" type="presParOf" srcId="{6385C1A6-C344-4E23-8A1F-75A111FCB7B5}" destId="{8E481611-7CEE-453B-B89A-A7030405EC8A}" srcOrd="1" destOrd="0" presId="urn:microsoft.com/office/officeart/2008/layout/NameandTitleOrganizationalChart"/>
    <dgm:cxn modelId="{751CC65E-2F6B-464F-8BBF-6D260F3F3828}" type="presParOf" srcId="{8E481611-7CEE-453B-B89A-A7030405EC8A}" destId="{4439CDA6-D05D-4836-B345-D2BF97EDB10A}" srcOrd="0" destOrd="0" presId="urn:microsoft.com/office/officeart/2008/layout/NameandTitleOrganizationalChart"/>
    <dgm:cxn modelId="{DB1184F3-E554-4A5E-9BCA-E2761E1A1328}" type="presParOf" srcId="{4439CDA6-D05D-4836-B345-D2BF97EDB10A}" destId="{58B4634E-7A02-4BA7-9882-4BCFA949F896}" srcOrd="0" destOrd="0" presId="urn:microsoft.com/office/officeart/2008/layout/NameandTitleOrganizationalChart"/>
    <dgm:cxn modelId="{34F94BE4-1E60-49D4-AB0C-84A1FCC59C94}" type="presParOf" srcId="{4439CDA6-D05D-4836-B345-D2BF97EDB10A}" destId="{58209B3B-C493-4238-8E5E-2398601836C5}" srcOrd="1" destOrd="0" presId="urn:microsoft.com/office/officeart/2008/layout/NameandTitleOrganizationalChart"/>
    <dgm:cxn modelId="{732B1D9E-8192-4C60-B1E4-AFD21F740F4D}" type="presParOf" srcId="{4439CDA6-D05D-4836-B345-D2BF97EDB10A}" destId="{E33B0583-8FE6-48A8-9826-A80DF60B15BA}" srcOrd="2" destOrd="0" presId="urn:microsoft.com/office/officeart/2008/layout/NameandTitleOrganizationalChart"/>
    <dgm:cxn modelId="{D02D4302-82F3-4E8D-9042-535488702C60}" type="presParOf" srcId="{8E481611-7CEE-453B-B89A-A7030405EC8A}" destId="{F4C87663-C9FF-4F4A-804E-FBAAFD1EB4CB}" srcOrd="1" destOrd="0" presId="urn:microsoft.com/office/officeart/2008/layout/NameandTitleOrganizationalChart"/>
    <dgm:cxn modelId="{98C66513-2D9B-4D23-9C80-81A89F1B36F3}" type="presParOf" srcId="{F4C87663-C9FF-4F4A-804E-FBAAFD1EB4CB}" destId="{073D081D-F41A-4971-B4B7-34C3469791A6}" srcOrd="0" destOrd="0" presId="urn:microsoft.com/office/officeart/2008/layout/NameandTitleOrganizationalChart"/>
    <dgm:cxn modelId="{2FFF99BB-F321-4AEF-BA31-F7BA87E02B8C}" type="presParOf" srcId="{F4C87663-C9FF-4F4A-804E-FBAAFD1EB4CB}" destId="{B1870051-5590-4B64-A28B-2D998265D134}" srcOrd="1" destOrd="0" presId="urn:microsoft.com/office/officeart/2008/layout/NameandTitleOrganizationalChart"/>
    <dgm:cxn modelId="{66D2F356-B3F8-411B-BD0E-3587735C390B}" type="presParOf" srcId="{B1870051-5590-4B64-A28B-2D998265D134}" destId="{DD305235-AB47-4F49-B6BC-AB3BD2235473}" srcOrd="0" destOrd="0" presId="urn:microsoft.com/office/officeart/2008/layout/NameandTitleOrganizationalChart"/>
    <dgm:cxn modelId="{B241DA89-212C-4222-ADE0-0CAEC41375DC}" type="presParOf" srcId="{DD305235-AB47-4F49-B6BC-AB3BD2235473}" destId="{726AB36D-8259-4CE3-8A4F-4535946E87CB}" srcOrd="0" destOrd="0" presId="urn:microsoft.com/office/officeart/2008/layout/NameandTitleOrganizationalChart"/>
    <dgm:cxn modelId="{CF728232-8BFD-4E3C-B47F-8272D2B331E8}" type="presParOf" srcId="{DD305235-AB47-4F49-B6BC-AB3BD2235473}" destId="{8C9E8424-4EB2-4269-B9AB-4C56A6CFEC10}" srcOrd="1" destOrd="0" presId="urn:microsoft.com/office/officeart/2008/layout/NameandTitleOrganizationalChart"/>
    <dgm:cxn modelId="{B480286A-1B71-4FD4-BC13-675727D53029}" type="presParOf" srcId="{DD305235-AB47-4F49-B6BC-AB3BD2235473}" destId="{A060B37D-6671-45D0-9AC3-A2D04CA95586}" srcOrd="2" destOrd="0" presId="urn:microsoft.com/office/officeart/2008/layout/NameandTitleOrganizationalChart"/>
    <dgm:cxn modelId="{01A1611D-84F7-473E-9540-5D0D9CB36227}" type="presParOf" srcId="{B1870051-5590-4B64-A28B-2D998265D134}" destId="{2D1BC913-0EB8-44EA-BC34-78C3D91DF0D7}" srcOrd="1" destOrd="0" presId="urn:microsoft.com/office/officeart/2008/layout/NameandTitleOrganizationalChart"/>
    <dgm:cxn modelId="{A6B0AEC8-25DD-4DAF-A228-808DC9046A69}" type="presParOf" srcId="{B1870051-5590-4B64-A28B-2D998265D134}" destId="{6B6EC2CB-11D6-422B-AA0C-DE631C309918}" srcOrd="2" destOrd="0" presId="urn:microsoft.com/office/officeart/2008/layout/NameandTitleOrganizationalChart"/>
    <dgm:cxn modelId="{B3EBC233-E5E4-46D0-88DE-59C16F7DDCA4}" type="presParOf" srcId="{8E481611-7CEE-453B-B89A-A7030405EC8A}" destId="{EEEFB33B-ED81-4DB9-8E0F-4BBBC5EAD562}" srcOrd="2" destOrd="0" presId="urn:microsoft.com/office/officeart/2008/layout/NameandTitleOrganizationalChart"/>
    <dgm:cxn modelId="{20CC5656-8EAA-456E-AF98-6EA34D7349DB}" type="presParOf" srcId="{D418ABF4-D15D-49A6-A299-FFB688356421}" destId="{0714DEE4-4273-4359-97E0-2B3D590CEAE0}" srcOrd="2" destOrd="0" presId="urn:microsoft.com/office/officeart/2008/layout/NameandTitleOrganizationalChart"/>
    <dgm:cxn modelId="{4A8BE07F-7BC9-40FE-9268-D7BBF9F9F68A}" type="presParOf" srcId="{1A638E2D-62CA-450F-A866-47BDAEFABFF2}" destId="{FB907198-B664-4759-B187-18793634BA99}" srcOrd="2" destOrd="0" presId="urn:microsoft.com/office/officeart/2008/layout/NameandTitleOrganizationalChart"/>
    <dgm:cxn modelId="{CCA96A40-E0F9-44FE-86AC-5A60FEA6E61E}" type="presParOf" srcId="{C6662BAF-6E34-4460-B9E4-F64B7868BE9B}" destId="{1A7CD301-3813-4985-9204-87972A4DDAB1}" srcOrd="6" destOrd="0" presId="urn:microsoft.com/office/officeart/2008/layout/NameandTitleOrganizationalChart"/>
    <dgm:cxn modelId="{AA7CB860-E7C4-4DE2-A0CD-C2583FD2CAEE}" type="presParOf" srcId="{C6662BAF-6E34-4460-B9E4-F64B7868BE9B}" destId="{6C263E54-F9F0-4934-9843-C8BAA75B979A}" srcOrd="7" destOrd="0" presId="urn:microsoft.com/office/officeart/2008/layout/NameandTitleOrganizationalChart"/>
    <dgm:cxn modelId="{3001CC12-BD41-432D-B595-A200E8123FE5}" type="presParOf" srcId="{6C263E54-F9F0-4934-9843-C8BAA75B979A}" destId="{22A61580-4150-4998-BC66-F4BD5C904199}" srcOrd="0" destOrd="0" presId="urn:microsoft.com/office/officeart/2008/layout/NameandTitleOrganizationalChart"/>
    <dgm:cxn modelId="{79C23958-73A7-42D2-9382-B26C5370F63F}" type="presParOf" srcId="{22A61580-4150-4998-BC66-F4BD5C904199}" destId="{C375CFA5-A0D9-45F0-96AE-447398720A18}" srcOrd="0" destOrd="0" presId="urn:microsoft.com/office/officeart/2008/layout/NameandTitleOrganizationalChart"/>
    <dgm:cxn modelId="{775FE28C-FF55-48C2-AB59-FC18F3706FA2}" type="presParOf" srcId="{22A61580-4150-4998-BC66-F4BD5C904199}" destId="{64726164-92A7-416C-99FA-BD153B9F4D9A}" srcOrd="1" destOrd="0" presId="urn:microsoft.com/office/officeart/2008/layout/NameandTitleOrganizationalChart"/>
    <dgm:cxn modelId="{53A592FB-6A93-444F-888E-0BA32036E8CD}" type="presParOf" srcId="{22A61580-4150-4998-BC66-F4BD5C904199}" destId="{BFF4E65E-AE3F-4133-83B5-37042A09256F}" srcOrd="2" destOrd="0" presId="urn:microsoft.com/office/officeart/2008/layout/NameandTitleOrganizationalChart"/>
    <dgm:cxn modelId="{2A57014E-5169-4A15-9A6E-1D23955557B4}" type="presParOf" srcId="{6C263E54-F9F0-4934-9843-C8BAA75B979A}" destId="{68601BE0-D093-4954-AE2F-186CD7E1C74C}" srcOrd="1" destOrd="0" presId="urn:microsoft.com/office/officeart/2008/layout/NameandTitleOrganizationalChart"/>
    <dgm:cxn modelId="{44637271-7363-4A1C-A1A5-5D7617E275F8}" type="presParOf" srcId="{68601BE0-D093-4954-AE2F-186CD7E1C74C}" destId="{2B2C468C-C42A-4864-895C-C458B29DA068}" srcOrd="0" destOrd="0" presId="urn:microsoft.com/office/officeart/2008/layout/NameandTitleOrganizationalChart"/>
    <dgm:cxn modelId="{137E7FEF-2653-45CD-8F45-22EFCB840E77}" type="presParOf" srcId="{68601BE0-D093-4954-AE2F-186CD7E1C74C}" destId="{15C52936-4BAB-4156-8454-BCFF91E7CFCB}" srcOrd="1" destOrd="0" presId="urn:microsoft.com/office/officeart/2008/layout/NameandTitleOrganizationalChart"/>
    <dgm:cxn modelId="{759588B1-AE88-4559-AE4D-1CF16DF1CC36}" type="presParOf" srcId="{15C52936-4BAB-4156-8454-BCFF91E7CFCB}" destId="{294AA79A-FDE7-493E-9E3E-85361CC73892}" srcOrd="0" destOrd="0" presId="urn:microsoft.com/office/officeart/2008/layout/NameandTitleOrganizationalChart"/>
    <dgm:cxn modelId="{65D647BB-46F7-4E98-B99C-1AD77B4DCE5B}" type="presParOf" srcId="{294AA79A-FDE7-493E-9E3E-85361CC73892}" destId="{0BC70A91-EC91-4832-8609-93CB5FA11B6E}" srcOrd="0" destOrd="0" presId="urn:microsoft.com/office/officeart/2008/layout/NameandTitleOrganizationalChart"/>
    <dgm:cxn modelId="{8C2CC4E4-312B-47D2-9CCA-17B8157913C5}" type="presParOf" srcId="{294AA79A-FDE7-493E-9E3E-85361CC73892}" destId="{C002F57C-79BE-471A-8369-32F5D9988546}" srcOrd="1" destOrd="0" presId="urn:microsoft.com/office/officeart/2008/layout/NameandTitleOrganizationalChart"/>
    <dgm:cxn modelId="{B624963C-87FB-417D-A9BA-3B8A88987702}" type="presParOf" srcId="{294AA79A-FDE7-493E-9E3E-85361CC73892}" destId="{F914EBCB-B4BE-49DD-8ED4-7B8181C7A07C}" srcOrd="2" destOrd="0" presId="urn:microsoft.com/office/officeart/2008/layout/NameandTitleOrganizationalChart"/>
    <dgm:cxn modelId="{EAE0BDE6-AEAA-4147-B1B1-55022863A5AE}" type="presParOf" srcId="{15C52936-4BAB-4156-8454-BCFF91E7CFCB}" destId="{CD6A3CA7-E1EF-4998-AEA5-F8222053B2EA}" srcOrd="1" destOrd="0" presId="urn:microsoft.com/office/officeart/2008/layout/NameandTitleOrganizationalChart"/>
    <dgm:cxn modelId="{04F8B116-E6F5-4604-A8F6-7032BC933712}" type="presParOf" srcId="{15C52936-4BAB-4156-8454-BCFF91E7CFCB}" destId="{30D4AF4B-ECD3-4347-9A88-91F217B15A50}" srcOrd="2" destOrd="0" presId="urn:microsoft.com/office/officeart/2008/layout/NameandTitleOrganizationalChart"/>
    <dgm:cxn modelId="{F611A0A9-956D-4119-8B79-A3C598BAB595}" type="presParOf" srcId="{6C263E54-F9F0-4934-9843-C8BAA75B979A}" destId="{FD46EEB9-A820-4FB9-83A7-E56C405EE64B}" srcOrd="2" destOrd="0" presId="urn:microsoft.com/office/officeart/2008/layout/NameandTitleOrganizationalChart"/>
    <dgm:cxn modelId="{87162165-03EE-49F7-9D0E-30446A09934E}" type="presParOf" srcId="{C6662BAF-6E34-4460-B9E4-F64B7868BE9B}" destId="{82468038-B5F1-4FDE-A747-0A32EE697EBB}" srcOrd="8" destOrd="0" presId="urn:microsoft.com/office/officeart/2008/layout/NameandTitleOrganizationalChart"/>
    <dgm:cxn modelId="{437FB10A-5C20-4FEA-9101-D9BD7C62332A}" type="presParOf" srcId="{C6662BAF-6E34-4460-B9E4-F64B7868BE9B}" destId="{18D31CE6-F70B-41BE-A29F-CC0959582157}" srcOrd="9" destOrd="0" presId="urn:microsoft.com/office/officeart/2008/layout/NameandTitleOrganizationalChart"/>
    <dgm:cxn modelId="{8F4AD520-8DF7-4EDA-B498-741EDC7EB8D9}" type="presParOf" srcId="{18D31CE6-F70B-41BE-A29F-CC0959582157}" destId="{6D15CDE3-DFAF-4305-A11F-F49677FC79E6}" srcOrd="0" destOrd="0" presId="urn:microsoft.com/office/officeart/2008/layout/NameandTitleOrganizationalChart"/>
    <dgm:cxn modelId="{1F9BDE04-9581-4FEF-B216-CE0ACD9F4125}" type="presParOf" srcId="{6D15CDE3-DFAF-4305-A11F-F49677FC79E6}" destId="{8B067E9D-5DAF-4168-AC38-D1D680EE48BA}" srcOrd="0" destOrd="0" presId="urn:microsoft.com/office/officeart/2008/layout/NameandTitleOrganizationalChart"/>
    <dgm:cxn modelId="{233832EB-5026-4B36-A901-84559A5C6D30}" type="presParOf" srcId="{6D15CDE3-DFAF-4305-A11F-F49677FC79E6}" destId="{59B96B43-6097-4429-93C8-902300EC620C}" srcOrd="1" destOrd="0" presId="urn:microsoft.com/office/officeart/2008/layout/NameandTitleOrganizationalChart"/>
    <dgm:cxn modelId="{9150BD26-93D2-429E-B4AE-34F3ACFE0352}" type="presParOf" srcId="{6D15CDE3-DFAF-4305-A11F-F49677FC79E6}" destId="{881D09C9-6794-488D-A217-FCDC5C1EA665}" srcOrd="2" destOrd="0" presId="urn:microsoft.com/office/officeart/2008/layout/NameandTitleOrganizationalChart"/>
    <dgm:cxn modelId="{8C42BD3A-D7BD-4BAD-BE98-5FB4A30965F2}" type="presParOf" srcId="{18D31CE6-F70B-41BE-A29F-CC0959582157}" destId="{A759AC81-0DE2-47A2-B074-2FB94E64624C}" srcOrd="1" destOrd="0" presId="urn:microsoft.com/office/officeart/2008/layout/NameandTitleOrganizationalChart"/>
    <dgm:cxn modelId="{1374ABDC-5D2F-4CA8-91C7-A292D84C72A0}" type="presParOf" srcId="{A759AC81-0DE2-47A2-B074-2FB94E64624C}" destId="{33AF3A94-FFB2-44E3-9BCB-28969F1BF1A8}" srcOrd="0" destOrd="0" presId="urn:microsoft.com/office/officeart/2008/layout/NameandTitleOrganizationalChart"/>
    <dgm:cxn modelId="{536B5880-7842-4A4E-8230-09D77C1B2A8F}" type="presParOf" srcId="{A759AC81-0DE2-47A2-B074-2FB94E64624C}" destId="{7C01FF4C-0763-4A7B-9D77-F85A437AE5D4}" srcOrd="1" destOrd="0" presId="urn:microsoft.com/office/officeart/2008/layout/NameandTitleOrganizationalChart"/>
    <dgm:cxn modelId="{B7F16A35-3AA7-4C24-AF86-972970A1BDE3}" type="presParOf" srcId="{7C01FF4C-0763-4A7B-9D77-F85A437AE5D4}" destId="{CEB0BFC1-914D-43DC-AC76-D09862F1EC23}" srcOrd="0" destOrd="0" presId="urn:microsoft.com/office/officeart/2008/layout/NameandTitleOrganizationalChart"/>
    <dgm:cxn modelId="{4AC8603A-3DDA-42C3-B923-6AEC00FFADFE}" type="presParOf" srcId="{CEB0BFC1-914D-43DC-AC76-D09862F1EC23}" destId="{1F2EAB0E-D8BC-41B0-BD8E-024855A239D7}" srcOrd="0" destOrd="0" presId="urn:microsoft.com/office/officeart/2008/layout/NameandTitleOrganizationalChart"/>
    <dgm:cxn modelId="{251FE4DD-389F-427A-B9C4-7F5090915CF8}" type="presParOf" srcId="{CEB0BFC1-914D-43DC-AC76-D09862F1EC23}" destId="{B9444492-BA31-4595-BF6C-30AAD843769B}" srcOrd="1" destOrd="0" presId="urn:microsoft.com/office/officeart/2008/layout/NameandTitleOrganizationalChart"/>
    <dgm:cxn modelId="{67CFC2D9-2794-4368-BE2F-BB3A27316224}" type="presParOf" srcId="{CEB0BFC1-914D-43DC-AC76-D09862F1EC23}" destId="{4CCC2F90-05FB-46D4-BBAD-F7AD7F5903C3}" srcOrd="2" destOrd="0" presId="urn:microsoft.com/office/officeart/2008/layout/NameandTitleOrganizationalChart"/>
    <dgm:cxn modelId="{A8343B61-5928-4549-BD62-2BAA1A8303C9}" type="presParOf" srcId="{7C01FF4C-0763-4A7B-9D77-F85A437AE5D4}" destId="{3B1F5CCD-2212-4DE1-9794-A3D37B6CE9F1}" srcOrd="1" destOrd="0" presId="urn:microsoft.com/office/officeart/2008/layout/NameandTitleOrganizationalChart"/>
    <dgm:cxn modelId="{6BCA128D-5413-49D9-BB82-9DB0B18D81A0}" type="presParOf" srcId="{7C01FF4C-0763-4A7B-9D77-F85A437AE5D4}" destId="{87D10EDF-831C-43CE-9EDF-2E4F2653F75A}" srcOrd="2" destOrd="0" presId="urn:microsoft.com/office/officeart/2008/layout/NameandTitleOrganizationalChart"/>
    <dgm:cxn modelId="{8E864628-3E8B-4BA6-9988-617612E9212E}" type="presParOf" srcId="{18D31CE6-F70B-41BE-A29F-CC0959582157}" destId="{58086210-8111-4343-A552-777BA78F92C2}" srcOrd="2" destOrd="0" presId="urn:microsoft.com/office/officeart/2008/layout/NameandTitleOrganizationalChart"/>
    <dgm:cxn modelId="{12B1531C-A863-4DFC-B5FA-5B6893B47F17}" type="presParOf" srcId="{2CDF77E2-A9AD-40FA-952A-6D0E6E5F94FA}" destId="{16531E71-2646-4469-9F0F-51DF40CCB1A8}" srcOrd="2" destOrd="0" presId="urn:microsoft.com/office/officeart/2008/layout/NameandTitleOrganizationalChart"/>
    <dgm:cxn modelId="{5325EB12-618D-4E6B-B4B4-30D7C687BD6F}" type="presParOf" srcId="{16531E71-2646-4469-9F0F-51DF40CCB1A8}" destId="{35D8D397-B1A4-4E9A-9890-604D5B00BA17}" srcOrd="0" destOrd="0" presId="urn:microsoft.com/office/officeart/2008/layout/NameandTitleOrganizationalChart"/>
    <dgm:cxn modelId="{B3FDE5CE-49CC-4975-892C-CFA01D1AC223}" type="presParOf" srcId="{16531E71-2646-4469-9F0F-51DF40CCB1A8}" destId="{D2E4BB28-338D-4433-A956-06DE7682F008}" srcOrd="1" destOrd="0" presId="urn:microsoft.com/office/officeart/2008/layout/NameandTitleOrganizationalChart"/>
    <dgm:cxn modelId="{51AB1EEA-1DDE-4452-842A-B7CBABB74D51}" type="presParOf" srcId="{D2E4BB28-338D-4433-A956-06DE7682F008}" destId="{9557BC54-6827-4811-81A5-C8B29BDD68F7}" srcOrd="0" destOrd="0" presId="urn:microsoft.com/office/officeart/2008/layout/NameandTitleOrganizationalChart"/>
    <dgm:cxn modelId="{E09895F0-42EA-4955-8AAA-DBA4FC5DD060}" type="presParOf" srcId="{9557BC54-6827-4811-81A5-C8B29BDD68F7}" destId="{897FBA64-3539-4083-BA1A-D963BDC9263E}" srcOrd="0" destOrd="0" presId="urn:microsoft.com/office/officeart/2008/layout/NameandTitleOrganizationalChart"/>
    <dgm:cxn modelId="{F3669363-AD22-4B81-B240-6F4E30C1F9DF}" type="presParOf" srcId="{9557BC54-6827-4811-81A5-C8B29BDD68F7}" destId="{E477771A-3E3C-44C9-AB51-4E2AA9A11A3A}" srcOrd="1" destOrd="0" presId="urn:microsoft.com/office/officeart/2008/layout/NameandTitleOrganizationalChart"/>
    <dgm:cxn modelId="{AA743C2D-BC52-4D81-B9B4-B8AFACBD51A9}" type="presParOf" srcId="{9557BC54-6827-4811-81A5-C8B29BDD68F7}" destId="{9F956720-FB38-41D7-93FA-A09BD242EE66}" srcOrd="2" destOrd="0" presId="urn:microsoft.com/office/officeart/2008/layout/NameandTitleOrganizationalChart"/>
    <dgm:cxn modelId="{068E1202-7779-4110-89B3-268FBC650DA8}" type="presParOf" srcId="{D2E4BB28-338D-4433-A956-06DE7682F008}" destId="{53BFCBF3-3D2C-434D-9809-8B5ED4F1589A}" srcOrd="1" destOrd="0" presId="urn:microsoft.com/office/officeart/2008/layout/NameandTitleOrganizationalChart"/>
    <dgm:cxn modelId="{0683E82B-55BC-4865-A781-705C7212550A}" type="presParOf" srcId="{D2E4BB28-338D-4433-A956-06DE7682F008}" destId="{CB49493B-2F5B-4484-829C-5D521F17D658}" srcOrd="2" destOrd="0" presId="urn:microsoft.com/office/officeart/2008/layout/NameandTitleOrganizationalChart"/>
    <dgm:cxn modelId="{E092BEFF-6FC9-4409-87C9-C7A43A596C5B}" type="presParOf" srcId="{16531E71-2646-4469-9F0F-51DF40CCB1A8}" destId="{E4A4522A-09A6-4C83-BCEF-F1D37A3101BE}" srcOrd="2" destOrd="0" presId="urn:microsoft.com/office/officeart/2008/layout/NameandTitleOrganizationalChart"/>
    <dgm:cxn modelId="{841AF8DB-36B8-4CBD-8F96-0E69F10FCC7A}" type="presParOf" srcId="{16531E71-2646-4469-9F0F-51DF40CCB1A8}" destId="{3BB2C904-1ECF-4356-BBF3-9B916059660E}" srcOrd="3" destOrd="0" presId="urn:microsoft.com/office/officeart/2008/layout/NameandTitleOrganizationalChart"/>
    <dgm:cxn modelId="{DEAE145F-6980-47A4-BBF3-34CE64CF8998}" type="presParOf" srcId="{3BB2C904-1ECF-4356-BBF3-9B916059660E}" destId="{78FE8A98-6627-47DE-8408-DBB96B450017}" srcOrd="0" destOrd="0" presId="urn:microsoft.com/office/officeart/2008/layout/NameandTitleOrganizationalChart"/>
    <dgm:cxn modelId="{465047A7-F65C-4851-BFBB-881A7B2FD370}" type="presParOf" srcId="{78FE8A98-6627-47DE-8408-DBB96B450017}" destId="{E6FBF630-F7D4-4BBC-B465-C033B3570806}" srcOrd="0" destOrd="0" presId="urn:microsoft.com/office/officeart/2008/layout/NameandTitleOrganizationalChart"/>
    <dgm:cxn modelId="{4C340E1B-F2CA-4E20-A891-0DFDB678282E}" type="presParOf" srcId="{78FE8A98-6627-47DE-8408-DBB96B450017}" destId="{686F4569-8AE4-415E-8992-D136CA1781F6}" srcOrd="1" destOrd="0" presId="urn:microsoft.com/office/officeart/2008/layout/NameandTitleOrganizationalChart"/>
    <dgm:cxn modelId="{DB0EDB9B-A3F1-49F5-85CB-C3A72807EC49}" type="presParOf" srcId="{78FE8A98-6627-47DE-8408-DBB96B450017}" destId="{D3B30A51-7303-4947-ADE6-A4B9B72EED9B}" srcOrd="2" destOrd="0" presId="urn:microsoft.com/office/officeart/2008/layout/NameandTitleOrganizationalChart"/>
    <dgm:cxn modelId="{0BEAF5F0-C87F-4B0C-8D22-039F1BCCD582}" type="presParOf" srcId="{3BB2C904-1ECF-4356-BBF3-9B916059660E}" destId="{0BE5B9F0-46EB-4C5E-B91C-8CB8C4AB0954}" srcOrd="1" destOrd="0" presId="urn:microsoft.com/office/officeart/2008/layout/NameandTitleOrganizationalChart"/>
    <dgm:cxn modelId="{946EFA87-B237-449C-B598-A887D530B154}" type="presParOf" srcId="{3BB2C904-1ECF-4356-BBF3-9B916059660E}" destId="{6D2CB556-9A05-4EBF-ADE3-F406C949B6C9}" srcOrd="2" destOrd="0" presId="urn:microsoft.com/office/officeart/2008/layout/NameandTitleOrganizationalChart"/>
    <dgm:cxn modelId="{4ADD742D-9963-47B0-91EF-5E04E639E49A}" type="presParOf" srcId="{16531E71-2646-4469-9F0F-51DF40CCB1A8}" destId="{02385AE4-4F58-4102-8437-60793695EFEC}" srcOrd="4" destOrd="0" presId="urn:microsoft.com/office/officeart/2008/layout/NameandTitleOrganizationalChart"/>
    <dgm:cxn modelId="{F45F15D1-1BEE-47B6-9A8E-7DD5C442F41C}" type="presParOf" srcId="{16531E71-2646-4469-9F0F-51DF40CCB1A8}" destId="{D4C8D177-203D-4C93-81F9-6E8CEE328601}" srcOrd="5" destOrd="0" presId="urn:microsoft.com/office/officeart/2008/layout/NameandTitleOrganizationalChart"/>
    <dgm:cxn modelId="{E7D96B25-E09A-4D31-B38E-0B2566E25CB1}" type="presParOf" srcId="{D4C8D177-203D-4C93-81F9-6E8CEE328601}" destId="{6F3BE80D-945B-4E6E-BAAE-D59F9BE3419F}" srcOrd="0" destOrd="0" presId="urn:microsoft.com/office/officeart/2008/layout/NameandTitleOrganizationalChart"/>
    <dgm:cxn modelId="{64CC9DD0-130E-4903-B121-F81AC798F74E}" type="presParOf" srcId="{6F3BE80D-945B-4E6E-BAAE-D59F9BE3419F}" destId="{BCC1E43D-A745-4E6E-B348-2DCB5F7D987B}" srcOrd="0" destOrd="0" presId="urn:microsoft.com/office/officeart/2008/layout/NameandTitleOrganizationalChart"/>
    <dgm:cxn modelId="{DF7B94A6-C663-46AA-9ADF-E3A201C36EC9}" type="presParOf" srcId="{6F3BE80D-945B-4E6E-BAAE-D59F9BE3419F}" destId="{5CD0B5A5-0E5A-4F07-A443-1790B3424C4C}" srcOrd="1" destOrd="0" presId="urn:microsoft.com/office/officeart/2008/layout/NameandTitleOrganizationalChart"/>
    <dgm:cxn modelId="{578748CA-2089-455E-A673-DBEBB763EDA4}" type="presParOf" srcId="{6F3BE80D-945B-4E6E-BAAE-D59F9BE3419F}" destId="{1601C8F4-5270-4441-8B34-68B27008E3E4}" srcOrd="2" destOrd="0" presId="urn:microsoft.com/office/officeart/2008/layout/NameandTitleOrganizationalChart"/>
    <dgm:cxn modelId="{B9134871-F342-4829-8954-C2A18A4FBD5D}" type="presParOf" srcId="{D4C8D177-203D-4C93-81F9-6E8CEE328601}" destId="{C389C247-D077-498A-B9E1-92A0C24BA7ED}" srcOrd="1" destOrd="0" presId="urn:microsoft.com/office/officeart/2008/layout/NameandTitleOrganizationalChart"/>
    <dgm:cxn modelId="{00C734CC-0E1D-410D-B1C8-835D31399BE4}" type="presParOf" srcId="{D4C8D177-203D-4C93-81F9-6E8CEE328601}" destId="{3E299C36-8DFB-4620-8AC3-B7A3E02AED30}" srcOrd="2" destOrd="0" presId="urn:microsoft.com/office/officeart/2008/layout/NameandTitleOrganizationalChart"/>
    <dgm:cxn modelId="{89C472F5-E4FE-40E8-8107-4B2C2713DA80}" type="presParOf" srcId="{16531E71-2646-4469-9F0F-51DF40CCB1A8}" destId="{738C662A-921D-4CCE-8C02-E558336696AD}" srcOrd="6" destOrd="0" presId="urn:microsoft.com/office/officeart/2008/layout/NameandTitleOrganizationalChart"/>
    <dgm:cxn modelId="{93A86E5E-63B3-460A-A704-AC54220B2E76}" type="presParOf" srcId="{16531E71-2646-4469-9F0F-51DF40CCB1A8}" destId="{25F8B909-9BD3-476E-A830-9CC378FCB4D6}" srcOrd="7" destOrd="0" presId="urn:microsoft.com/office/officeart/2008/layout/NameandTitleOrganizationalChart"/>
    <dgm:cxn modelId="{D38A956E-97B1-4C81-9449-7E06F9F12396}" type="presParOf" srcId="{25F8B909-9BD3-476E-A830-9CC378FCB4D6}" destId="{77330604-B460-4318-BDAD-CDD509D1DF38}" srcOrd="0" destOrd="0" presId="urn:microsoft.com/office/officeart/2008/layout/NameandTitleOrganizationalChart"/>
    <dgm:cxn modelId="{0C6A80F4-56DD-43BF-8D9A-B4373EB74569}" type="presParOf" srcId="{77330604-B460-4318-BDAD-CDD509D1DF38}" destId="{C344A208-63B4-49FC-BFCD-5A50C53941A5}" srcOrd="0" destOrd="0" presId="urn:microsoft.com/office/officeart/2008/layout/NameandTitleOrganizationalChart"/>
    <dgm:cxn modelId="{7129475A-EB1B-4151-8D12-FA3DE3BD4D25}" type="presParOf" srcId="{77330604-B460-4318-BDAD-CDD509D1DF38}" destId="{2ED7F09B-4526-47E3-931E-83FD9EF25F6E}" srcOrd="1" destOrd="0" presId="urn:microsoft.com/office/officeart/2008/layout/NameandTitleOrganizationalChart"/>
    <dgm:cxn modelId="{B980FE25-99DB-45C6-A094-50BA9D473BD2}" type="presParOf" srcId="{77330604-B460-4318-BDAD-CDD509D1DF38}" destId="{A1A1E49D-3493-4B70-A865-C1AAD5CD6F24}" srcOrd="2" destOrd="0" presId="urn:microsoft.com/office/officeart/2008/layout/NameandTitleOrganizationalChart"/>
    <dgm:cxn modelId="{7CEECEB8-461A-4E7F-80B1-4082704083A7}" type="presParOf" srcId="{25F8B909-9BD3-476E-A830-9CC378FCB4D6}" destId="{E64AD3B4-E9F9-46C6-8C45-6E40614DD028}" srcOrd="1" destOrd="0" presId="urn:microsoft.com/office/officeart/2008/layout/NameandTitleOrganizationalChart"/>
    <dgm:cxn modelId="{DBE5ABB5-D7DE-44DA-A77E-D37375B8D24B}" type="presParOf" srcId="{25F8B909-9BD3-476E-A830-9CC378FCB4D6}" destId="{0EA53D05-4C19-4686-82E4-A096E4B1D944}" srcOrd="2" destOrd="0" presId="urn:microsoft.com/office/officeart/2008/layout/NameandTitleOrganizationalChar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D51D3F-5DC5-4A3C-8E05-E6A1E0E1C64E}" type="doc">
      <dgm:prSet loTypeId="urn:microsoft.com/office/officeart/2005/8/layout/orgChart1" loCatId="hierarchy" qsTypeId="urn:microsoft.com/office/officeart/2005/8/quickstyle/simple2" qsCatId="simple" csTypeId="urn:microsoft.com/office/officeart/2005/8/colors/accent0_1" csCatId="mainScheme" phldr="1"/>
      <dgm:spPr/>
      <dgm:t>
        <a:bodyPr/>
        <a:lstStyle/>
        <a:p>
          <a:endParaRPr lang="en-US"/>
        </a:p>
      </dgm:t>
    </dgm:pt>
    <dgm:pt modelId="{271C77CA-ADAF-4EA7-8E93-1810C03730D3}">
      <dgm:prSet phldrT="[Text]" custT="1"/>
      <dgm:spPr/>
      <dgm:t>
        <a:bodyPr/>
        <a:lstStyle/>
        <a:p>
          <a:r>
            <a:rPr lang="en-US" sz="1000" b="1"/>
            <a:t>CEO Country Manager</a:t>
          </a:r>
        </a:p>
      </dgm:t>
    </dgm:pt>
    <dgm:pt modelId="{45557008-6867-4201-8E4D-F6A9C9582DB9}" type="parTrans" cxnId="{75A316D2-4E06-4350-95A5-46395383D4A0}">
      <dgm:prSet/>
      <dgm:spPr/>
      <dgm:t>
        <a:bodyPr/>
        <a:lstStyle/>
        <a:p>
          <a:endParaRPr lang="en-US"/>
        </a:p>
      </dgm:t>
    </dgm:pt>
    <dgm:pt modelId="{7E275EFE-A85B-4D67-88FF-CF0FD89DF24E}" type="sibTrans" cxnId="{75A316D2-4E06-4350-95A5-46395383D4A0}">
      <dgm:prSet/>
      <dgm:spPr/>
      <dgm:t>
        <a:bodyPr/>
        <a:lstStyle/>
        <a:p>
          <a:endParaRPr lang="en-US"/>
        </a:p>
      </dgm:t>
    </dgm:pt>
    <dgm:pt modelId="{71F64A17-9A97-41ED-B15F-9658337D4E09}" type="asst">
      <dgm:prSet phldrT="[Text]" custT="1"/>
      <dgm:spPr/>
      <dgm:t>
        <a:bodyPr/>
        <a:lstStyle/>
        <a:p>
          <a:r>
            <a:rPr lang="en-US" sz="1000"/>
            <a:t>Chief Operating Officer</a:t>
          </a:r>
        </a:p>
      </dgm:t>
    </dgm:pt>
    <dgm:pt modelId="{BD96B805-5278-4C30-B011-F1318FC7D5DE}" type="parTrans" cxnId="{578F9497-C48F-4960-AAC3-D19E8ABF5BFC}">
      <dgm:prSet/>
      <dgm:spPr>
        <a:ln>
          <a:solidFill>
            <a:schemeClr val="bg1"/>
          </a:solidFill>
        </a:ln>
      </dgm:spPr>
      <dgm:t>
        <a:bodyPr/>
        <a:lstStyle/>
        <a:p>
          <a:endParaRPr lang="en-US"/>
        </a:p>
      </dgm:t>
    </dgm:pt>
    <dgm:pt modelId="{3689095E-B4E0-4371-9659-7E21A0EA73CD}" type="sibTrans" cxnId="{578F9497-C48F-4960-AAC3-D19E8ABF5BFC}">
      <dgm:prSet/>
      <dgm:spPr/>
      <dgm:t>
        <a:bodyPr/>
        <a:lstStyle/>
        <a:p>
          <a:endParaRPr lang="en-US"/>
        </a:p>
      </dgm:t>
    </dgm:pt>
    <dgm:pt modelId="{9D8E1E05-981C-4359-A124-54F47651A83E}">
      <dgm:prSet phldrT="[Text]" custT="1"/>
      <dgm:spPr/>
      <dgm:t>
        <a:bodyPr/>
        <a:lstStyle/>
        <a:p>
          <a:r>
            <a:rPr lang="en-US" sz="1000"/>
            <a:t>International Trade</a:t>
          </a:r>
        </a:p>
      </dgm:t>
    </dgm:pt>
    <dgm:pt modelId="{67DCC968-4B50-435D-8166-C89EBED1076A}" type="parTrans" cxnId="{8806911E-E823-4C6D-8542-46D32117F57E}">
      <dgm:prSet/>
      <dgm:spPr/>
      <dgm:t>
        <a:bodyPr/>
        <a:lstStyle/>
        <a:p>
          <a:endParaRPr lang="en-US"/>
        </a:p>
      </dgm:t>
    </dgm:pt>
    <dgm:pt modelId="{F2D836FF-B99F-40A5-9D45-5BD2C4B5D192}" type="sibTrans" cxnId="{8806911E-E823-4C6D-8542-46D32117F57E}">
      <dgm:prSet/>
      <dgm:spPr/>
      <dgm:t>
        <a:bodyPr/>
        <a:lstStyle/>
        <a:p>
          <a:endParaRPr lang="en-US"/>
        </a:p>
      </dgm:t>
    </dgm:pt>
    <dgm:pt modelId="{313429D1-5067-4E8B-A41F-310185D95538}">
      <dgm:prSet phldrT="[Text]" custT="1"/>
      <dgm:spPr/>
      <dgm:t>
        <a:bodyPr/>
        <a:lstStyle/>
        <a:p>
          <a:r>
            <a:rPr lang="en-US" sz="1000"/>
            <a:t>Head of Personal Banking</a:t>
          </a:r>
        </a:p>
      </dgm:t>
    </dgm:pt>
    <dgm:pt modelId="{40A3F6FD-A1F3-47BE-B7FD-FF02FFB68C47}" type="parTrans" cxnId="{EB9FD2C4-88D7-49BC-85D4-D633F3A0AEDE}">
      <dgm:prSet/>
      <dgm:spPr/>
      <dgm:t>
        <a:bodyPr/>
        <a:lstStyle/>
        <a:p>
          <a:endParaRPr lang="en-US"/>
        </a:p>
      </dgm:t>
    </dgm:pt>
    <dgm:pt modelId="{F1C0EB4E-D5B7-4A12-B764-37F1C0A2E37C}" type="sibTrans" cxnId="{EB9FD2C4-88D7-49BC-85D4-D633F3A0AEDE}">
      <dgm:prSet/>
      <dgm:spPr/>
      <dgm:t>
        <a:bodyPr/>
        <a:lstStyle/>
        <a:p>
          <a:endParaRPr lang="en-US"/>
        </a:p>
      </dgm:t>
    </dgm:pt>
    <dgm:pt modelId="{43E0A8FE-C0E7-4407-8FF2-FD0F6B8BF5E7}">
      <dgm:prSet phldrT="[Text]"/>
      <dgm:spPr/>
      <dgm:t>
        <a:bodyPr/>
        <a:lstStyle/>
        <a:p>
          <a:r>
            <a:rPr lang="en-US"/>
            <a:t>Finance and Accounts</a:t>
          </a:r>
        </a:p>
      </dgm:t>
    </dgm:pt>
    <dgm:pt modelId="{8A99C2CE-5484-438F-BB38-9CD9228D8169}" type="parTrans" cxnId="{1E02934F-2D19-4DC1-B284-41064B971F02}">
      <dgm:prSet/>
      <dgm:spPr/>
      <dgm:t>
        <a:bodyPr/>
        <a:lstStyle/>
        <a:p>
          <a:endParaRPr lang="en-US"/>
        </a:p>
      </dgm:t>
    </dgm:pt>
    <dgm:pt modelId="{5A8637C7-183B-4FA6-BDD1-A9E28E716EE9}" type="sibTrans" cxnId="{1E02934F-2D19-4DC1-B284-41064B971F02}">
      <dgm:prSet/>
      <dgm:spPr/>
      <dgm:t>
        <a:bodyPr/>
        <a:lstStyle/>
        <a:p>
          <a:endParaRPr lang="en-US"/>
        </a:p>
      </dgm:t>
    </dgm:pt>
    <dgm:pt modelId="{06D47487-E572-4D63-95AA-1C98B84B8BFF}">
      <dgm:prSet/>
      <dgm:spPr/>
      <dgm:t>
        <a:bodyPr/>
        <a:lstStyle/>
        <a:p>
          <a:r>
            <a:rPr lang="en-US"/>
            <a:t>Head of Treasury</a:t>
          </a:r>
        </a:p>
      </dgm:t>
    </dgm:pt>
    <dgm:pt modelId="{60170A7F-EE5A-46B3-BBBA-65F72C2E3718}" type="parTrans" cxnId="{2097488E-0765-475A-B035-29611A5DCE87}">
      <dgm:prSet/>
      <dgm:spPr/>
      <dgm:t>
        <a:bodyPr/>
        <a:lstStyle/>
        <a:p>
          <a:endParaRPr lang="en-US"/>
        </a:p>
      </dgm:t>
    </dgm:pt>
    <dgm:pt modelId="{C10F79B5-5038-4019-B992-AFFF7A679F50}" type="sibTrans" cxnId="{2097488E-0765-475A-B035-29611A5DCE87}">
      <dgm:prSet/>
      <dgm:spPr/>
      <dgm:t>
        <a:bodyPr/>
        <a:lstStyle/>
        <a:p>
          <a:endParaRPr lang="en-US"/>
        </a:p>
      </dgm:t>
    </dgm:pt>
    <dgm:pt modelId="{14EC2528-E7D3-40CE-8163-4DF9093957A1}">
      <dgm:prSet custT="1"/>
      <dgm:spPr/>
      <dgm:t>
        <a:bodyPr/>
        <a:lstStyle/>
        <a:p>
          <a:r>
            <a:rPr lang="en-US" sz="1000"/>
            <a:t>Sr. General Manager</a:t>
          </a:r>
        </a:p>
      </dgm:t>
    </dgm:pt>
    <dgm:pt modelId="{87C79586-A102-4F4C-83C6-F0360B98640F}" type="parTrans" cxnId="{6B6C394D-3336-49AE-BE91-B0E9EFB704D1}">
      <dgm:prSet/>
      <dgm:spPr/>
      <dgm:t>
        <a:bodyPr/>
        <a:lstStyle/>
        <a:p>
          <a:endParaRPr lang="en-US"/>
        </a:p>
      </dgm:t>
    </dgm:pt>
    <dgm:pt modelId="{F37E984F-ACB5-4049-8F72-F28B7FB48EB6}" type="sibTrans" cxnId="{6B6C394D-3336-49AE-BE91-B0E9EFB704D1}">
      <dgm:prSet/>
      <dgm:spPr/>
      <dgm:t>
        <a:bodyPr/>
        <a:lstStyle/>
        <a:p>
          <a:endParaRPr lang="en-US"/>
        </a:p>
      </dgm:t>
    </dgm:pt>
    <dgm:pt modelId="{23215A01-B8F0-4DAA-935D-0714B0DAA4D6}">
      <dgm:prSet/>
      <dgm:spPr/>
      <dgm:t>
        <a:bodyPr/>
        <a:lstStyle/>
        <a:p>
          <a:r>
            <a:rPr lang="en-US"/>
            <a:t>Human Resource</a:t>
          </a:r>
        </a:p>
      </dgm:t>
    </dgm:pt>
    <dgm:pt modelId="{63D92945-1B95-4DDC-9293-272B0C61249C}" type="parTrans" cxnId="{B2873720-667B-411E-BC51-4472F1AC89C5}">
      <dgm:prSet/>
      <dgm:spPr/>
      <dgm:t>
        <a:bodyPr/>
        <a:lstStyle/>
        <a:p>
          <a:endParaRPr lang="en-US"/>
        </a:p>
      </dgm:t>
    </dgm:pt>
    <dgm:pt modelId="{894CBE27-4352-4F64-8C69-29BF1FC288CF}" type="sibTrans" cxnId="{B2873720-667B-411E-BC51-4472F1AC89C5}">
      <dgm:prSet/>
      <dgm:spPr/>
      <dgm:t>
        <a:bodyPr/>
        <a:lstStyle/>
        <a:p>
          <a:endParaRPr lang="en-US"/>
        </a:p>
      </dgm:t>
    </dgm:pt>
    <dgm:pt modelId="{A6BD1926-80DA-4AC1-A911-2C82C0A3F33D}">
      <dgm:prSet custT="1"/>
      <dgm:spPr/>
      <dgm:t>
        <a:bodyPr/>
        <a:lstStyle/>
        <a:p>
          <a:r>
            <a:rPr lang="en-US" sz="1000"/>
            <a:t>General Manager Risk Officer</a:t>
          </a:r>
        </a:p>
      </dgm:t>
    </dgm:pt>
    <dgm:pt modelId="{C5C31ADA-6CDE-44F1-A09E-77908DC45296}" type="parTrans" cxnId="{AD0AB77B-77D0-44B5-80D0-3B8FBB5693C3}">
      <dgm:prSet/>
      <dgm:spPr/>
      <dgm:t>
        <a:bodyPr/>
        <a:lstStyle/>
        <a:p>
          <a:endParaRPr lang="en-US"/>
        </a:p>
      </dgm:t>
    </dgm:pt>
    <dgm:pt modelId="{5ADD7F86-1A7E-4276-B301-6556F313B9F6}" type="sibTrans" cxnId="{AD0AB77B-77D0-44B5-80D0-3B8FBB5693C3}">
      <dgm:prSet/>
      <dgm:spPr/>
      <dgm:t>
        <a:bodyPr/>
        <a:lstStyle/>
        <a:p>
          <a:endParaRPr lang="en-US"/>
        </a:p>
      </dgm:t>
    </dgm:pt>
    <dgm:pt modelId="{79400CEB-4A14-4C33-846E-A9088622C9E3}" type="asst">
      <dgm:prSet/>
      <dgm:spPr/>
      <dgm:t>
        <a:bodyPr/>
        <a:lstStyle/>
        <a:p>
          <a:r>
            <a:rPr lang="en-US"/>
            <a:t>Treasury Processing</a:t>
          </a:r>
        </a:p>
      </dgm:t>
    </dgm:pt>
    <dgm:pt modelId="{9FC2D29B-4496-4346-82C3-0953FDD98F7C}" type="parTrans" cxnId="{C4DA8742-158F-4A67-A84C-307A86206E8E}">
      <dgm:prSet/>
      <dgm:spPr/>
      <dgm:t>
        <a:bodyPr/>
        <a:lstStyle/>
        <a:p>
          <a:endParaRPr lang="en-US"/>
        </a:p>
      </dgm:t>
    </dgm:pt>
    <dgm:pt modelId="{2201D446-39B1-417E-BB80-81BC52A70CC7}" type="sibTrans" cxnId="{C4DA8742-158F-4A67-A84C-307A86206E8E}">
      <dgm:prSet/>
      <dgm:spPr/>
      <dgm:t>
        <a:bodyPr/>
        <a:lstStyle/>
        <a:p>
          <a:endParaRPr lang="en-US"/>
        </a:p>
      </dgm:t>
    </dgm:pt>
    <dgm:pt modelId="{62BD0200-462B-4F73-BE14-FC22D3E94B55}">
      <dgm:prSet/>
      <dgm:spPr/>
      <dgm:t>
        <a:bodyPr/>
        <a:lstStyle/>
        <a:p>
          <a:r>
            <a:rPr lang="en-US"/>
            <a:t>IT</a:t>
          </a:r>
        </a:p>
      </dgm:t>
    </dgm:pt>
    <dgm:pt modelId="{E8FBBADE-048A-4202-9825-288B14093AA9}" type="parTrans" cxnId="{DAAEE851-345F-4961-918F-930FBACBD583}">
      <dgm:prSet/>
      <dgm:spPr/>
      <dgm:t>
        <a:bodyPr/>
        <a:lstStyle/>
        <a:p>
          <a:endParaRPr lang="en-US"/>
        </a:p>
      </dgm:t>
    </dgm:pt>
    <dgm:pt modelId="{35B162A3-105B-4CE2-8091-4390BAB4BC64}" type="sibTrans" cxnId="{DAAEE851-345F-4961-918F-930FBACBD583}">
      <dgm:prSet/>
      <dgm:spPr/>
      <dgm:t>
        <a:bodyPr/>
        <a:lstStyle/>
        <a:p>
          <a:endParaRPr lang="en-US"/>
        </a:p>
      </dgm:t>
    </dgm:pt>
    <dgm:pt modelId="{5008B89B-DBA0-40B6-83F2-61D5C646EA21}" type="asst">
      <dgm:prSet/>
      <dgm:spPr/>
      <dgm:t>
        <a:bodyPr/>
        <a:lstStyle/>
        <a:p>
          <a:r>
            <a:rPr lang="en-US"/>
            <a:t>Operations &amp; Logistics</a:t>
          </a:r>
        </a:p>
      </dgm:t>
    </dgm:pt>
    <dgm:pt modelId="{3B495A43-F808-45C6-89DB-5D611A27C50C}" type="parTrans" cxnId="{A8A458B4-3D81-4474-A457-E901A9A07390}">
      <dgm:prSet/>
      <dgm:spPr/>
      <dgm:t>
        <a:bodyPr/>
        <a:lstStyle/>
        <a:p>
          <a:endParaRPr lang="en-US"/>
        </a:p>
      </dgm:t>
    </dgm:pt>
    <dgm:pt modelId="{1B1ED67C-FD19-4170-8E56-5198B0EC016E}" type="sibTrans" cxnId="{A8A458B4-3D81-4474-A457-E901A9A07390}">
      <dgm:prSet/>
      <dgm:spPr/>
      <dgm:t>
        <a:bodyPr/>
        <a:lstStyle/>
        <a:p>
          <a:endParaRPr lang="en-US"/>
        </a:p>
      </dgm:t>
    </dgm:pt>
    <dgm:pt modelId="{8861FAE6-8AF8-4CEC-A625-BCD35DCE56D6}" type="asst">
      <dgm:prSet/>
      <dgm:spPr/>
      <dgm:t>
        <a:bodyPr/>
        <a:lstStyle/>
        <a:p>
          <a:r>
            <a:rPr lang="en-US"/>
            <a:t>Branch Operations</a:t>
          </a:r>
        </a:p>
      </dgm:t>
    </dgm:pt>
    <dgm:pt modelId="{F98D3483-B04C-4B34-A2C4-EB0BD9E076BC}" type="parTrans" cxnId="{C92E4110-377F-4418-BA57-311BAE8427FC}">
      <dgm:prSet/>
      <dgm:spPr/>
      <dgm:t>
        <a:bodyPr/>
        <a:lstStyle/>
        <a:p>
          <a:endParaRPr lang="en-US"/>
        </a:p>
      </dgm:t>
    </dgm:pt>
    <dgm:pt modelId="{97B64BDF-B547-4D0B-8AEF-44F3855ADCEF}" type="sibTrans" cxnId="{C92E4110-377F-4418-BA57-311BAE8427FC}">
      <dgm:prSet/>
      <dgm:spPr/>
      <dgm:t>
        <a:bodyPr/>
        <a:lstStyle/>
        <a:p>
          <a:endParaRPr lang="en-US"/>
        </a:p>
      </dgm:t>
    </dgm:pt>
    <dgm:pt modelId="{2A4A3D86-BC4D-4647-8412-83052E5892FC}" type="asst">
      <dgm:prSet custT="1"/>
      <dgm:spPr/>
      <dgm:t>
        <a:bodyPr/>
        <a:lstStyle/>
        <a:p>
          <a:r>
            <a:rPr lang="en-US" sz="1000"/>
            <a:t>SME Operations</a:t>
          </a:r>
        </a:p>
      </dgm:t>
    </dgm:pt>
    <dgm:pt modelId="{51278014-E299-488C-9653-9EFF56DEC65B}" type="parTrans" cxnId="{AB4873A3-0BC5-4190-9D92-B7A640A0E5E7}">
      <dgm:prSet/>
      <dgm:spPr/>
      <dgm:t>
        <a:bodyPr/>
        <a:lstStyle/>
        <a:p>
          <a:endParaRPr lang="en-US"/>
        </a:p>
      </dgm:t>
    </dgm:pt>
    <dgm:pt modelId="{432857BF-5075-44B1-8C7C-5A34BD759B81}" type="sibTrans" cxnId="{AB4873A3-0BC5-4190-9D92-B7A640A0E5E7}">
      <dgm:prSet/>
      <dgm:spPr/>
      <dgm:t>
        <a:bodyPr/>
        <a:lstStyle/>
        <a:p>
          <a:endParaRPr lang="en-US"/>
        </a:p>
      </dgm:t>
    </dgm:pt>
    <dgm:pt modelId="{701615EF-B17E-46C1-8C37-B47AAF2E31F9}" type="asst">
      <dgm:prSet custT="1"/>
      <dgm:spPr/>
      <dgm:t>
        <a:bodyPr/>
        <a:lstStyle/>
        <a:p>
          <a:r>
            <a:rPr lang="en-US" sz="1050"/>
            <a:t>Corporate Banking</a:t>
          </a:r>
        </a:p>
      </dgm:t>
    </dgm:pt>
    <dgm:pt modelId="{97842126-6B21-4034-B214-D34D23A8A110}" type="parTrans" cxnId="{03C64CA3-AD1F-410A-93C0-04C1CCB41180}">
      <dgm:prSet/>
      <dgm:spPr/>
      <dgm:t>
        <a:bodyPr/>
        <a:lstStyle/>
        <a:p>
          <a:endParaRPr lang="en-US"/>
        </a:p>
      </dgm:t>
    </dgm:pt>
    <dgm:pt modelId="{AE8314A8-0C61-4B62-AB7F-68595D84D53B}" type="sibTrans" cxnId="{03C64CA3-AD1F-410A-93C0-04C1CCB41180}">
      <dgm:prSet/>
      <dgm:spPr/>
      <dgm:t>
        <a:bodyPr/>
        <a:lstStyle/>
        <a:p>
          <a:endParaRPr lang="en-US"/>
        </a:p>
      </dgm:t>
    </dgm:pt>
    <dgm:pt modelId="{ED90EA1B-0FBA-45D1-94BC-A28E6F918389}">
      <dgm:prSet custT="1"/>
      <dgm:spPr/>
      <dgm:t>
        <a:bodyPr/>
        <a:lstStyle/>
        <a:p>
          <a:r>
            <a:rPr lang="en-US" sz="1200"/>
            <a:t>Dhaka OBU</a:t>
          </a:r>
        </a:p>
      </dgm:t>
    </dgm:pt>
    <dgm:pt modelId="{2BDA9018-99A6-472C-8E3E-3093CD02D5E3}" type="parTrans" cxnId="{B687B5E9-7EAB-4A4C-BC49-8B637614D6DD}">
      <dgm:prSet/>
      <dgm:spPr/>
      <dgm:t>
        <a:bodyPr/>
        <a:lstStyle/>
        <a:p>
          <a:endParaRPr lang="en-US"/>
        </a:p>
      </dgm:t>
    </dgm:pt>
    <dgm:pt modelId="{2FDEE229-7CEC-4F27-975A-A345EFBCB4AA}" type="sibTrans" cxnId="{B687B5E9-7EAB-4A4C-BC49-8B637614D6DD}">
      <dgm:prSet/>
      <dgm:spPr/>
      <dgm:t>
        <a:bodyPr/>
        <a:lstStyle/>
        <a:p>
          <a:endParaRPr lang="en-US"/>
        </a:p>
      </dgm:t>
    </dgm:pt>
    <dgm:pt modelId="{0E3467F8-40BE-4D21-A545-92BA2C70C013}" type="asst">
      <dgm:prSet custT="1"/>
      <dgm:spPr/>
      <dgm:t>
        <a:bodyPr/>
        <a:lstStyle/>
        <a:p>
          <a:r>
            <a:rPr lang="en-US" sz="900"/>
            <a:t>Integrated Risk Management</a:t>
          </a:r>
        </a:p>
      </dgm:t>
    </dgm:pt>
    <dgm:pt modelId="{C88D6550-30B3-4BA0-B784-44444B90F7CD}" type="parTrans" cxnId="{7209FE5A-D2CA-4A29-85DE-CEFC51E02F11}">
      <dgm:prSet/>
      <dgm:spPr/>
      <dgm:t>
        <a:bodyPr/>
        <a:lstStyle/>
        <a:p>
          <a:endParaRPr lang="en-US"/>
        </a:p>
      </dgm:t>
    </dgm:pt>
    <dgm:pt modelId="{EF5B4625-04ED-4D60-9311-F6CB847B6EB4}" type="sibTrans" cxnId="{7209FE5A-D2CA-4A29-85DE-CEFC51E02F11}">
      <dgm:prSet/>
      <dgm:spPr/>
      <dgm:t>
        <a:bodyPr/>
        <a:lstStyle/>
        <a:p>
          <a:endParaRPr lang="en-US"/>
        </a:p>
      </dgm:t>
    </dgm:pt>
    <dgm:pt modelId="{2020469F-8C6D-464C-A87C-39DFBB0D9E1C}">
      <dgm:prSet custT="1"/>
      <dgm:spPr/>
      <dgm:t>
        <a:bodyPr/>
        <a:lstStyle/>
        <a:p>
          <a:r>
            <a:rPr lang="en-US" sz="1000"/>
            <a:t>Credit Admin</a:t>
          </a:r>
        </a:p>
      </dgm:t>
    </dgm:pt>
    <dgm:pt modelId="{355B441B-17AA-4487-9D1C-0D599C9A7EB8}" type="parTrans" cxnId="{7F33BDB2-A93D-4B2F-B5E5-66219DF23630}">
      <dgm:prSet/>
      <dgm:spPr/>
      <dgm:t>
        <a:bodyPr/>
        <a:lstStyle/>
        <a:p>
          <a:endParaRPr lang="en-US"/>
        </a:p>
      </dgm:t>
    </dgm:pt>
    <dgm:pt modelId="{B9D04846-C9FE-481D-8B83-907A412801B8}" type="sibTrans" cxnId="{7F33BDB2-A93D-4B2F-B5E5-66219DF23630}">
      <dgm:prSet/>
      <dgm:spPr/>
      <dgm:t>
        <a:bodyPr/>
        <a:lstStyle/>
        <a:p>
          <a:endParaRPr lang="en-US"/>
        </a:p>
      </dgm:t>
    </dgm:pt>
    <dgm:pt modelId="{3CD8A20F-0857-4915-9A32-4AE0362B407F}" type="asst">
      <dgm:prSet/>
      <dgm:spPr/>
      <dgm:t>
        <a:bodyPr/>
        <a:lstStyle/>
        <a:p>
          <a:r>
            <a:rPr lang="en-US"/>
            <a:t>Credit Risk</a:t>
          </a:r>
        </a:p>
      </dgm:t>
    </dgm:pt>
    <dgm:pt modelId="{6079927B-B77A-4600-8D8D-84662275A689}" type="parTrans" cxnId="{E554CBBF-C325-4272-AD88-4530370220CE}">
      <dgm:prSet/>
      <dgm:spPr/>
      <dgm:t>
        <a:bodyPr/>
        <a:lstStyle/>
        <a:p>
          <a:endParaRPr lang="en-US"/>
        </a:p>
      </dgm:t>
    </dgm:pt>
    <dgm:pt modelId="{E61FB62B-FFF2-42D8-9A90-6B98D0D47D95}" type="sibTrans" cxnId="{E554CBBF-C325-4272-AD88-4530370220CE}">
      <dgm:prSet/>
      <dgm:spPr/>
      <dgm:t>
        <a:bodyPr/>
        <a:lstStyle/>
        <a:p>
          <a:endParaRPr lang="en-US"/>
        </a:p>
      </dgm:t>
    </dgm:pt>
    <dgm:pt modelId="{9DC2D861-57DD-4DAB-A0A0-62A6989CF43A}" type="asst">
      <dgm:prSet/>
      <dgm:spPr/>
      <dgm:t>
        <a:bodyPr/>
        <a:lstStyle/>
        <a:p>
          <a:r>
            <a:rPr lang="en-US"/>
            <a:t>Ops. &amp; Mkt Risk</a:t>
          </a:r>
        </a:p>
      </dgm:t>
    </dgm:pt>
    <dgm:pt modelId="{6D53593B-A87F-40CA-BBE7-CCE75B85A3D7}" type="parTrans" cxnId="{ABE79B84-E5DB-4C32-A4AD-294751073288}">
      <dgm:prSet/>
      <dgm:spPr/>
      <dgm:t>
        <a:bodyPr/>
        <a:lstStyle/>
        <a:p>
          <a:endParaRPr lang="en-US"/>
        </a:p>
      </dgm:t>
    </dgm:pt>
    <dgm:pt modelId="{F792911D-E7CE-44E7-92D7-15755233511B}" type="sibTrans" cxnId="{ABE79B84-E5DB-4C32-A4AD-294751073288}">
      <dgm:prSet/>
      <dgm:spPr/>
      <dgm:t>
        <a:bodyPr/>
        <a:lstStyle/>
        <a:p>
          <a:endParaRPr lang="en-US"/>
        </a:p>
      </dgm:t>
    </dgm:pt>
    <dgm:pt modelId="{3120B79C-57C9-4BD6-8454-1232EB327178}">
      <dgm:prSet/>
      <dgm:spPr/>
      <dgm:t>
        <a:bodyPr/>
        <a:lstStyle/>
        <a:p>
          <a:r>
            <a:rPr lang="en-US"/>
            <a:t>Internal Control &amp; Compliance</a:t>
          </a:r>
        </a:p>
      </dgm:t>
    </dgm:pt>
    <dgm:pt modelId="{7FDE4B8B-D563-414C-A982-AC60751986B9}" type="parTrans" cxnId="{FB1755B3-9CAD-4317-B4F2-C49625EF5892}">
      <dgm:prSet/>
      <dgm:spPr/>
      <dgm:t>
        <a:bodyPr/>
        <a:lstStyle/>
        <a:p>
          <a:endParaRPr lang="en-US"/>
        </a:p>
      </dgm:t>
    </dgm:pt>
    <dgm:pt modelId="{371433E2-E197-4325-99F1-80879EA74E0F}" type="sibTrans" cxnId="{FB1755B3-9CAD-4317-B4F2-C49625EF5892}">
      <dgm:prSet/>
      <dgm:spPr/>
      <dgm:t>
        <a:bodyPr/>
        <a:lstStyle/>
        <a:p>
          <a:endParaRPr lang="en-US"/>
        </a:p>
      </dgm:t>
    </dgm:pt>
    <dgm:pt modelId="{F1CA7E0B-4170-4341-BA9E-C52D8BA6557B}" type="pres">
      <dgm:prSet presAssocID="{FDD51D3F-5DC5-4A3C-8E05-E6A1E0E1C64E}" presName="hierChild1" presStyleCnt="0">
        <dgm:presLayoutVars>
          <dgm:orgChart val="1"/>
          <dgm:chPref val="1"/>
          <dgm:dir/>
          <dgm:animOne val="branch"/>
          <dgm:animLvl val="lvl"/>
          <dgm:resizeHandles/>
        </dgm:presLayoutVars>
      </dgm:prSet>
      <dgm:spPr/>
    </dgm:pt>
    <dgm:pt modelId="{B3733B09-A4A5-4901-8D0E-615F7C9A132C}" type="pres">
      <dgm:prSet presAssocID="{14EC2528-E7D3-40CE-8163-4DF9093957A1}" presName="hierRoot1" presStyleCnt="0">
        <dgm:presLayoutVars>
          <dgm:hierBranch val="init"/>
        </dgm:presLayoutVars>
      </dgm:prSet>
      <dgm:spPr/>
    </dgm:pt>
    <dgm:pt modelId="{DE9C53F1-9AB7-4058-9019-4143B19AEDF3}" type="pres">
      <dgm:prSet presAssocID="{14EC2528-E7D3-40CE-8163-4DF9093957A1}" presName="rootComposite1" presStyleCnt="0"/>
      <dgm:spPr/>
    </dgm:pt>
    <dgm:pt modelId="{D19A4A9D-AAFD-4661-8978-90E0BE148905}" type="pres">
      <dgm:prSet presAssocID="{14EC2528-E7D3-40CE-8163-4DF9093957A1}" presName="rootText1" presStyleLbl="node0" presStyleIdx="0" presStyleCnt="6" custLinFactNeighborX="60213" custLinFactNeighborY="10346">
        <dgm:presLayoutVars>
          <dgm:chPref val="3"/>
        </dgm:presLayoutVars>
      </dgm:prSet>
      <dgm:spPr/>
    </dgm:pt>
    <dgm:pt modelId="{12BDA475-B778-4AEC-AD6A-CA4FA77DDCED}" type="pres">
      <dgm:prSet presAssocID="{14EC2528-E7D3-40CE-8163-4DF9093957A1}" presName="rootConnector1" presStyleLbl="node1" presStyleIdx="0" presStyleCnt="0"/>
      <dgm:spPr/>
    </dgm:pt>
    <dgm:pt modelId="{0DE7B885-6947-4BE1-805F-8384D4790B7D}" type="pres">
      <dgm:prSet presAssocID="{14EC2528-E7D3-40CE-8163-4DF9093957A1}" presName="hierChild2" presStyleCnt="0"/>
      <dgm:spPr/>
    </dgm:pt>
    <dgm:pt modelId="{46F114CB-EA8B-4287-B570-A0456C4DC1E4}" type="pres">
      <dgm:prSet presAssocID="{2BDA9018-99A6-472C-8E3E-3093CD02D5E3}" presName="Name37" presStyleLbl="parChTrans1D2" presStyleIdx="0" presStyleCnt="9"/>
      <dgm:spPr/>
    </dgm:pt>
    <dgm:pt modelId="{257E71D4-2641-449D-8520-8DCCCE3F59DD}" type="pres">
      <dgm:prSet presAssocID="{ED90EA1B-0FBA-45D1-94BC-A28E6F918389}" presName="hierRoot2" presStyleCnt="0">
        <dgm:presLayoutVars>
          <dgm:hierBranch val="init"/>
        </dgm:presLayoutVars>
      </dgm:prSet>
      <dgm:spPr/>
    </dgm:pt>
    <dgm:pt modelId="{A96BE5E4-6A46-4C0C-8DCB-E657C28B32D6}" type="pres">
      <dgm:prSet presAssocID="{ED90EA1B-0FBA-45D1-94BC-A28E6F918389}" presName="rootComposite" presStyleCnt="0"/>
      <dgm:spPr/>
    </dgm:pt>
    <dgm:pt modelId="{17123223-02CE-4D6F-963B-BF14F8AB60AF}" type="pres">
      <dgm:prSet presAssocID="{ED90EA1B-0FBA-45D1-94BC-A28E6F918389}" presName="rootText" presStyleLbl="node2" presStyleIdx="0" presStyleCnt="6">
        <dgm:presLayoutVars>
          <dgm:chPref val="3"/>
        </dgm:presLayoutVars>
      </dgm:prSet>
      <dgm:spPr/>
    </dgm:pt>
    <dgm:pt modelId="{94E0802C-EEB9-4EA8-8360-97CF791F2B9C}" type="pres">
      <dgm:prSet presAssocID="{ED90EA1B-0FBA-45D1-94BC-A28E6F918389}" presName="rootConnector" presStyleLbl="node2" presStyleIdx="0" presStyleCnt="6"/>
      <dgm:spPr/>
    </dgm:pt>
    <dgm:pt modelId="{E80F82F4-2F23-43DF-AFF8-8AE608BDEAD8}" type="pres">
      <dgm:prSet presAssocID="{ED90EA1B-0FBA-45D1-94BC-A28E6F918389}" presName="hierChild4" presStyleCnt="0"/>
      <dgm:spPr/>
    </dgm:pt>
    <dgm:pt modelId="{96A9E4D7-6AA6-41CB-B054-68BEA03734C5}" type="pres">
      <dgm:prSet presAssocID="{ED90EA1B-0FBA-45D1-94BC-A28E6F918389}" presName="hierChild5" presStyleCnt="0"/>
      <dgm:spPr/>
    </dgm:pt>
    <dgm:pt modelId="{AA349220-7161-4334-B39A-B1F5951BD886}" type="pres">
      <dgm:prSet presAssocID="{14EC2528-E7D3-40CE-8163-4DF9093957A1}" presName="hierChild3" presStyleCnt="0"/>
      <dgm:spPr/>
    </dgm:pt>
    <dgm:pt modelId="{2A7339FC-4BA4-43FD-BE3F-51010556226F}" type="pres">
      <dgm:prSet presAssocID="{97842126-6B21-4034-B214-D34D23A8A110}" presName="Name111" presStyleLbl="parChTrans1D2" presStyleIdx="1" presStyleCnt="9"/>
      <dgm:spPr/>
    </dgm:pt>
    <dgm:pt modelId="{ACDFB2FB-B831-43AF-A457-A4ADA3D5EA14}" type="pres">
      <dgm:prSet presAssocID="{701615EF-B17E-46C1-8C37-B47AAF2E31F9}" presName="hierRoot3" presStyleCnt="0">
        <dgm:presLayoutVars>
          <dgm:hierBranch val="init"/>
        </dgm:presLayoutVars>
      </dgm:prSet>
      <dgm:spPr/>
    </dgm:pt>
    <dgm:pt modelId="{AC793FF5-CFAF-4330-9F42-6C37D5EA8BD9}" type="pres">
      <dgm:prSet presAssocID="{701615EF-B17E-46C1-8C37-B47AAF2E31F9}" presName="rootComposite3" presStyleCnt="0"/>
      <dgm:spPr/>
    </dgm:pt>
    <dgm:pt modelId="{1E504410-A36E-4A9C-B00D-A7344B9C99FB}" type="pres">
      <dgm:prSet presAssocID="{701615EF-B17E-46C1-8C37-B47AAF2E31F9}" presName="rootText3" presStyleLbl="asst1" presStyleIdx="0" presStyleCnt="8">
        <dgm:presLayoutVars>
          <dgm:chPref val="3"/>
        </dgm:presLayoutVars>
      </dgm:prSet>
      <dgm:spPr/>
    </dgm:pt>
    <dgm:pt modelId="{C0A22CEB-6CEF-4A83-BBE6-8C73D239D193}" type="pres">
      <dgm:prSet presAssocID="{701615EF-B17E-46C1-8C37-B47AAF2E31F9}" presName="rootConnector3" presStyleLbl="asst1" presStyleIdx="0" presStyleCnt="8"/>
      <dgm:spPr/>
    </dgm:pt>
    <dgm:pt modelId="{35A04104-C6F6-490B-93A6-B0B134E25A0F}" type="pres">
      <dgm:prSet presAssocID="{701615EF-B17E-46C1-8C37-B47AAF2E31F9}" presName="hierChild6" presStyleCnt="0"/>
      <dgm:spPr/>
    </dgm:pt>
    <dgm:pt modelId="{0807CD47-2A2D-4192-84C9-6345DBC16CE5}" type="pres">
      <dgm:prSet presAssocID="{701615EF-B17E-46C1-8C37-B47AAF2E31F9}" presName="hierChild7" presStyleCnt="0"/>
      <dgm:spPr/>
    </dgm:pt>
    <dgm:pt modelId="{5E7D2C99-0320-4FDA-A025-FF94562DAF02}" type="pres">
      <dgm:prSet presAssocID="{3120B79C-57C9-4BD6-8454-1232EB327178}" presName="hierRoot1" presStyleCnt="0">
        <dgm:presLayoutVars>
          <dgm:hierBranch val="init"/>
        </dgm:presLayoutVars>
      </dgm:prSet>
      <dgm:spPr/>
    </dgm:pt>
    <dgm:pt modelId="{B4ECDF64-408D-4CC4-8148-4186269731F1}" type="pres">
      <dgm:prSet presAssocID="{3120B79C-57C9-4BD6-8454-1232EB327178}" presName="rootComposite1" presStyleCnt="0"/>
      <dgm:spPr/>
    </dgm:pt>
    <dgm:pt modelId="{19DF3C17-C3FA-4439-A9B8-28A3DCE6C2C1}" type="pres">
      <dgm:prSet presAssocID="{3120B79C-57C9-4BD6-8454-1232EB327178}" presName="rootText1" presStyleLbl="node0" presStyleIdx="1" presStyleCnt="6" custScaleX="149102" custScaleY="123605" custLinFactNeighborX="63680" custLinFactNeighborY="6651">
        <dgm:presLayoutVars>
          <dgm:chPref val="3"/>
        </dgm:presLayoutVars>
      </dgm:prSet>
      <dgm:spPr/>
    </dgm:pt>
    <dgm:pt modelId="{EEF2A868-19A1-4100-A073-B79A1B928659}" type="pres">
      <dgm:prSet presAssocID="{3120B79C-57C9-4BD6-8454-1232EB327178}" presName="rootConnector1" presStyleLbl="node1" presStyleIdx="0" presStyleCnt="0"/>
      <dgm:spPr/>
    </dgm:pt>
    <dgm:pt modelId="{55DC5908-78DB-4D18-9E90-791AF6CD1D59}" type="pres">
      <dgm:prSet presAssocID="{3120B79C-57C9-4BD6-8454-1232EB327178}" presName="hierChild2" presStyleCnt="0"/>
      <dgm:spPr/>
    </dgm:pt>
    <dgm:pt modelId="{5C3BDFAB-0C50-4A17-B393-2AE7CA40939B}" type="pres">
      <dgm:prSet presAssocID="{3120B79C-57C9-4BD6-8454-1232EB327178}" presName="hierChild3" presStyleCnt="0"/>
      <dgm:spPr/>
    </dgm:pt>
    <dgm:pt modelId="{C7300959-B651-4E40-91D1-B7C5403909FB}" type="pres">
      <dgm:prSet presAssocID="{A6BD1926-80DA-4AC1-A911-2C82C0A3F33D}" presName="hierRoot1" presStyleCnt="0">
        <dgm:presLayoutVars>
          <dgm:hierBranch val="init"/>
        </dgm:presLayoutVars>
      </dgm:prSet>
      <dgm:spPr/>
    </dgm:pt>
    <dgm:pt modelId="{A502350D-FAEB-4ED6-AF87-42D7E0084A46}" type="pres">
      <dgm:prSet presAssocID="{A6BD1926-80DA-4AC1-A911-2C82C0A3F33D}" presName="rootComposite1" presStyleCnt="0"/>
      <dgm:spPr/>
    </dgm:pt>
    <dgm:pt modelId="{74B764A8-425B-48A9-AC57-BBF5EF9017A4}" type="pres">
      <dgm:prSet presAssocID="{A6BD1926-80DA-4AC1-A911-2C82C0A3F33D}" presName="rootText1" presStyleLbl="node0" presStyleIdx="2" presStyleCnt="6" custScaleY="180279" custLinFactNeighborX="86321" custLinFactNeighborY="3452">
        <dgm:presLayoutVars>
          <dgm:chPref val="3"/>
        </dgm:presLayoutVars>
      </dgm:prSet>
      <dgm:spPr/>
    </dgm:pt>
    <dgm:pt modelId="{8A5CC00E-CEFE-4E26-BB18-ED75D6CACFDC}" type="pres">
      <dgm:prSet presAssocID="{A6BD1926-80DA-4AC1-A911-2C82C0A3F33D}" presName="rootConnector1" presStyleLbl="node1" presStyleIdx="0" presStyleCnt="0"/>
      <dgm:spPr/>
    </dgm:pt>
    <dgm:pt modelId="{785AABF5-23A8-44BB-84D2-9D5D837C60B9}" type="pres">
      <dgm:prSet presAssocID="{A6BD1926-80DA-4AC1-A911-2C82C0A3F33D}" presName="hierChild2" presStyleCnt="0"/>
      <dgm:spPr/>
    </dgm:pt>
    <dgm:pt modelId="{953A5234-6641-4568-AFC2-716CC3B8863E}" type="pres">
      <dgm:prSet presAssocID="{355B441B-17AA-4487-9D1C-0D599C9A7EB8}" presName="Name37" presStyleLbl="parChTrans1D2" presStyleIdx="2" presStyleCnt="9"/>
      <dgm:spPr/>
    </dgm:pt>
    <dgm:pt modelId="{A03B6EE1-648A-4CB6-96D4-ECDA930B7F9E}" type="pres">
      <dgm:prSet presAssocID="{2020469F-8C6D-464C-A87C-39DFBB0D9E1C}" presName="hierRoot2" presStyleCnt="0">
        <dgm:presLayoutVars>
          <dgm:hierBranch val="init"/>
        </dgm:presLayoutVars>
      </dgm:prSet>
      <dgm:spPr/>
    </dgm:pt>
    <dgm:pt modelId="{7C418542-25A9-4EE5-852C-6F979793D659}" type="pres">
      <dgm:prSet presAssocID="{2020469F-8C6D-464C-A87C-39DFBB0D9E1C}" presName="rootComposite" presStyleCnt="0"/>
      <dgm:spPr/>
    </dgm:pt>
    <dgm:pt modelId="{545A7105-0458-4345-B4FD-67C1687296C5}" type="pres">
      <dgm:prSet presAssocID="{2020469F-8C6D-464C-A87C-39DFBB0D9E1C}" presName="rootText" presStyleLbl="node2" presStyleIdx="1" presStyleCnt="6" custLinFactX="54641" custLinFactY="-24824" custLinFactNeighborX="100000" custLinFactNeighborY="-100000">
        <dgm:presLayoutVars>
          <dgm:chPref val="3"/>
        </dgm:presLayoutVars>
      </dgm:prSet>
      <dgm:spPr/>
    </dgm:pt>
    <dgm:pt modelId="{9BE2D46F-C4B9-4419-8585-44B1A3C32A97}" type="pres">
      <dgm:prSet presAssocID="{2020469F-8C6D-464C-A87C-39DFBB0D9E1C}" presName="rootConnector" presStyleLbl="node2" presStyleIdx="1" presStyleCnt="6"/>
      <dgm:spPr/>
    </dgm:pt>
    <dgm:pt modelId="{558B100E-89FB-409D-B5A9-DD9D49DE1E47}" type="pres">
      <dgm:prSet presAssocID="{2020469F-8C6D-464C-A87C-39DFBB0D9E1C}" presName="hierChild4" presStyleCnt="0"/>
      <dgm:spPr/>
    </dgm:pt>
    <dgm:pt modelId="{EA6145A4-F88C-4BB1-A9A6-E0C3A364071C}" type="pres">
      <dgm:prSet presAssocID="{2020469F-8C6D-464C-A87C-39DFBB0D9E1C}" presName="hierChild5" presStyleCnt="0"/>
      <dgm:spPr/>
    </dgm:pt>
    <dgm:pt modelId="{7A159E95-D0B9-469C-9066-28FFF0502D5C}" type="pres">
      <dgm:prSet presAssocID="{A6BD1926-80DA-4AC1-A911-2C82C0A3F33D}" presName="hierChild3" presStyleCnt="0"/>
      <dgm:spPr/>
    </dgm:pt>
    <dgm:pt modelId="{8CCAE296-B099-408D-AD99-B1621507495B}" type="pres">
      <dgm:prSet presAssocID="{C88D6550-30B3-4BA0-B784-44444B90F7CD}" presName="Name111" presStyleLbl="parChTrans1D2" presStyleIdx="3" presStyleCnt="9"/>
      <dgm:spPr/>
    </dgm:pt>
    <dgm:pt modelId="{805999E0-7305-46B2-A310-71DE28EED72E}" type="pres">
      <dgm:prSet presAssocID="{0E3467F8-40BE-4D21-A545-92BA2C70C013}" presName="hierRoot3" presStyleCnt="0">
        <dgm:presLayoutVars>
          <dgm:hierBranch val="init"/>
        </dgm:presLayoutVars>
      </dgm:prSet>
      <dgm:spPr/>
    </dgm:pt>
    <dgm:pt modelId="{BCDD80FC-8A8B-47D4-9B78-3E3A9FAFA0EB}" type="pres">
      <dgm:prSet presAssocID="{0E3467F8-40BE-4D21-A545-92BA2C70C013}" presName="rootComposite3" presStyleCnt="0"/>
      <dgm:spPr/>
    </dgm:pt>
    <dgm:pt modelId="{601561DF-7AA7-40EB-9E34-B41D7AB91A6E}" type="pres">
      <dgm:prSet presAssocID="{0E3467F8-40BE-4D21-A545-92BA2C70C013}" presName="rootText3" presStyleLbl="asst1" presStyleIdx="1" presStyleCnt="8" custScaleX="137772" custScaleY="167353" custLinFactNeighborX="77845" custLinFactNeighborY="-7510">
        <dgm:presLayoutVars>
          <dgm:chPref val="3"/>
        </dgm:presLayoutVars>
      </dgm:prSet>
      <dgm:spPr/>
    </dgm:pt>
    <dgm:pt modelId="{92A3433A-E5FB-4634-89B3-7610FC6EC1F6}" type="pres">
      <dgm:prSet presAssocID="{0E3467F8-40BE-4D21-A545-92BA2C70C013}" presName="rootConnector3" presStyleLbl="asst1" presStyleIdx="1" presStyleCnt="8"/>
      <dgm:spPr/>
    </dgm:pt>
    <dgm:pt modelId="{67C59B95-417E-4A5A-9F66-C095F471EF48}" type="pres">
      <dgm:prSet presAssocID="{0E3467F8-40BE-4D21-A545-92BA2C70C013}" presName="hierChild6" presStyleCnt="0"/>
      <dgm:spPr/>
    </dgm:pt>
    <dgm:pt modelId="{53C2B3CA-35AC-4C19-8188-D7B2D1A6EF6B}" type="pres">
      <dgm:prSet presAssocID="{0E3467F8-40BE-4D21-A545-92BA2C70C013}" presName="hierChild7" presStyleCnt="0"/>
      <dgm:spPr/>
    </dgm:pt>
    <dgm:pt modelId="{0F6C2463-1041-48FE-BC1B-E5E83F8D8509}" type="pres">
      <dgm:prSet presAssocID="{6079927B-B77A-4600-8D8D-84662275A689}" presName="Name111" presStyleLbl="parChTrans1D3" presStyleIdx="0" presStyleCnt="6"/>
      <dgm:spPr/>
    </dgm:pt>
    <dgm:pt modelId="{9EA953EA-2D64-41A1-9AD1-E27610669FA5}" type="pres">
      <dgm:prSet presAssocID="{3CD8A20F-0857-4915-9A32-4AE0362B407F}" presName="hierRoot3" presStyleCnt="0">
        <dgm:presLayoutVars>
          <dgm:hierBranch val="init"/>
        </dgm:presLayoutVars>
      </dgm:prSet>
      <dgm:spPr/>
    </dgm:pt>
    <dgm:pt modelId="{7512354F-B1A9-4D74-9FD9-9CDBD1A31232}" type="pres">
      <dgm:prSet presAssocID="{3CD8A20F-0857-4915-9A32-4AE0362B407F}" presName="rootComposite3" presStyleCnt="0"/>
      <dgm:spPr/>
    </dgm:pt>
    <dgm:pt modelId="{67F32DA0-F80B-41CE-8E87-7A032924D611}" type="pres">
      <dgm:prSet presAssocID="{3CD8A20F-0857-4915-9A32-4AE0362B407F}" presName="rootText3" presStyleLbl="asst1" presStyleIdx="2" presStyleCnt="8" custLinFactNeighborX="39702" custLinFactNeighborY="3452">
        <dgm:presLayoutVars>
          <dgm:chPref val="3"/>
        </dgm:presLayoutVars>
      </dgm:prSet>
      <dgm:spPr/>
    </dgm:pt>
    <dgm:pt modelId="{EE62E81E-737A-47ED-B158-480F2BAEE5B4}" type="pres">
      <dgm:prSet presAssocID="{3CD8A20F-0857-4915-9A32-4AE0362B407F}" presName="rootConnector3" presStyleLbl="asst1" presStyleIdx="2" presStyleCnt="8"/>
      <dgm:spPr/>
    </dgm:pt>
    <dgm:pt modelId="{F0D00A7F-4158-45A4-8143-D4EB66D02AA1}" type="pres">
      <dgm:prSet presAssocID="{3CD8A20F-0857-4915-9A32-4AE0362B407F}" presName="hierChild6" presStyleCnt="0"/>
      <dgm:spPr/>
    </dgm:pt>
    <dgm:pt modelId="{BFD18CCE-FD31-4C93-BE33-DAAE5F3600E7}" type="pres">
      <dgm:prSet presAssocID="{3CD8A20F-0857-4915-9A32-4AE0362B407F}" presName="hierChild7" presStyleCnt="0"/>
      <dgm:spPr/>
    </dgm:pt>
    <dgm:pt modelId="{3EE44055-B15A-48C6-85E3-3315F0B1F7A8}" type="pres">
      <dgm:prSet presAssocID="{6D53593B-A87F-40CA-BBE7-CCE75B85A3D7}" presName="Name111" presStyleLbl="parChTrans1D3" presStyleIdx="1" presStyleCnt="6"/>
      <dgm:spPr/>
    </dgm:pt>
    <dgm:pt modelId="{628BBC95-5E9F-43C1-931E-7A6C798D06A0}" type="pres">
      <dgm:prSet presAssocID="{9DC2D861-57DD-4DAB-A0A0-62A6989CF43A}" presName="hierRoot3" presStyleCnt="0">
        <dgm:presLayoutVars>
          <dgm:hierBranch val="init"/>
        </dgm:presLayoutVars>
      </dgm:prSet>
      <dgm:spPr/>
    </dgm:pt>
    <dgm:pt modelId="{F5240CA9-7394-41F9-A0F6-B545F5AD3F54}" type="pres">
      <dgm:prSet presAssocID="{9DC2D861-57DD-4DAB-A0A0-62A6989CF43A}" presName="rootComposite3" presStyleCnt="0"/>
      <dgm:spPr/>
    </dgm:pt>
    <dgm:pt modelId="{CC79D37A-DE95-4CC4-B9CC-67B40C05D1FC}" type="pres">
      <dgm:prSet presAssocID="{9DC2D861-57DD-4DAB-A0A0-62A6989CF43A}" presName="rootText3" presStyleLbl="asst1" presStyleIdx="3" presStyleCnt="8" custLinFactNeighborX="84513" custLinFactNeighborY="13793">
        <dgm:presLayoutVars>
          <dgm:chPref val="3"/>
        </dgm:presLayoutVars>
      </dgm:prSet>
      <dgm:spPr/>
    </dgm:pt>
    <dgm:pt modelId="{3189745C-0E03-4FC8-AD7C-F57C9363AB08}" type="pres">
      <dgm:prSet presAssocID="{9DC2D861-57DD-4DAB-A0A0-62A6989CF43A}" presName="rootConnector3" presStyleLbl="asst1" presStyleIdx="3" presStyleCnt="8"/>
      <dgm:spPr/>
    </dgm:pt>
    <dgm:pt modelId="{E7546BB3-F2E4-401A-B2A2-226C45CB5B39}" type="pres">
      <dgm:prSet presAssocID="{9DC2D861-57DD-4DAB-A0A0-62A6989CF43A}" presName="hierChild6" presStyleCnt="0"/>
      <dgm:spPr/>
    </dgm:pt>
    <dgm:pt modelId="{76EA2B6D-B495-4F97-8E2C-FF42A2EEE67B}" type="pres">
      <dgm:prSet presAssocID="{9DC2D861-57DD-4DAB-A0A0-62A6989CF43A}" presName="hierChild7" presStyleCnt="0"/>
      <dgm:spPr/>
    </dgm:pt>
    <dgm:pt modelId="{004B9695-EECD-4871-B18F-C715B0C73264}" type="pres">
      <dgm:prSet presAssocID="{271C77CA-ADAF-4EA7-8E93-1810C03730D3}" presName="hierRoot1" presStyleCnt="0">
        <dgm:presLayoutVars>
          <dgm:hierBranch val="init"/>
        </dgm:presLayoutVars>
      </dgm:prSet>
      <dgm:spPr/>
    </dgm:pt>
    <dgm:pt modelId="{76C7079A-341B-4EC0-97BE-F72699374803}" type="pres">
      <dgm:prSet presAssocID="{271C77CA-ADAF-4EA7-8E93-1810C03730D3}" presName="rootComposite1" presStyleCnt="0"/>
      <dgm:spPr/>
    </dgm:pt>
    <dgm:pt modelId="{4017FCF5-D3BE-48B1-A9D3-47166AA8BDAD}" type="pres">
      <dgm:prSet presAssocID="{271C77CA-ADAF-4EA7-8E93-1810C03730D3}" presName="rootText1" presStyleLbl="node0" presStyleIdx="3" presStyleCnt="6" custScaleX="121596" custScaleY="161794" custLinFactNeighborX="-63176">
        <dgm:presLayoutVars>
          <dgm:chPref val="3"/>
        </dgm:presLayoutVars>
      </dgm:prSet>
      <dgm:spPr/>
    </dgm:pt>
    <dgm:pt modelId="{E8F7B771-5D23-4696-B1CF-A00EC0D07998}" type="pres">
      <dgm:prSet presAssocID="{271C77CA-ADAF-4EA7-8E93-1810C03730D3}" presName="rootConnector1" presStyleLbl="node1" presStyleIdx="0" presStyleCnt="0"/>
      <dgm:spPr/>
    </dgm:pt>
    <dgm:pt modelId="{900C9A06-B74C-40BD-B82C-A916211E6F55}" type="pres">
      <dgm:prSet presAssocID="{271C77CA-ADAF-4EA7-8E93-1810C03730D3}" presName="hierChild2" presStyleCnt="0"/>
      <dgm:spPr/>
    </dgm:pt>
    <dgm:pt modelId="{14BD0774-4C7B-4230-8634-9BB4F7924164}" type="pres">
      <dgm:prSet presAssocID="{67DCC968-4B50-435D-8166-C89EBED1076A}" presName="Name37" presStyleLbl="parChTrans1D2" presStyleIdx="4" presStyleCnt="9"/>
      <dgm:spPr/>
    </dgm:pt>
    <dgm:pt modelId="{DF529BA3-79D0-44DA-B7DE-6CD1391A177D}" type="pres">
      <dgm:prSet presAssocID="{9D8E1E05-981C-4359-A124-54F47651A83E}" presName="hierRoot2" presStyleCnt="0">
        <dgm:presLayoutVars>
          <dgm:hierBranch val="init"/>
        </dgm:presLayoutVars>
      </dgm:prSet>
      <dgm:spPr/>
    </dgm:pt>
    <dgm:pt modelId="{6A56983A-CDD6-4693-9411-87EB4CD3D3BD}" type="pres">
      <dgm:prSet presAssocID="{9D8E1E05-981C-4359-A124-54F47651A83E}" presName="rootComposite" presStyleCnt="0"/>
      <dgm:spPr/>
    </dgm:pt>
    <dgm:pt modelId="{35BF9088-6429-4424-A94B-7C0C009F7A48}" type="pres">
      <dgm:prSet presAssocID="{9D8E1E05-981C-4359-A124-54F47651A83E}" presName="rootText" presStyleLbl="node2" presStyleIdx="2" presStyleCnt="6" custScaleX="139539" custScaleY="139058" custLinFactNeighborX="-4369" custLinFactNeighborY="-67146">
        <dgm:presLayoutVars>
          <dgm:chPref val="3"/>
        </dgm:presLayoutVars>
      </dgm:prSet>
      <dgm:spPr/>
    </dgm:pt>
    <dgm:pt modelId="{E12FB11B-8994-4600-AD9A-DC3D6BF7FFA3}" type="pres">
      <dgm:prSet presAssocID="{9D8E1E05-981C-4359-A124-54F47651A83E}" presName="rootConnector" presStyleLbl="node2" presStyleIdx="2" presStyleCnt="6"/>
      <dgm:spPr/>
    </dgm:pt>
    <dgm:pt modelId="{FF41D611-E650-4A9C-9F75-4723565B0EA2}" type="pres">
      <dgm:prSet presAssocID="{9D8E1E05-981C-4359-A124-54F47651A83E}" presName="hierChild4" presStyleCnt="0"/>
      <dgm:spPr/>
    </dgm:pt>
    <dgm:pt modelId="{95F84504-BB87-4208-85E3-A29F6D7C78DA}" type="pres">
      <dgm:prSet presAssocID="{9D8E1E05-981C-4359-A124-54F47651A83E}" presName="hierChild5" presStyleCnt="0"/>
      <dgm:spPr/>
    </dgm:pt>
    <dgm:pt modelId="{39A8B366-B22E-49A0-A601-D25EDE315ED8}" type="pres">
      <dgm:prSet presAssocID="{40A3F6FD-A1F3-47BE-B7FD-FF02FFB68C47}" presName="Name37" presStyleLbl="parChTrans1D2" presStyleIdx="5" presStyleCnt="9"/>
      <dgm:spPr/>
    </dgm:pt>
    <dgm:pt modelId="{39925735-FFF4-4EFF-9EB3-E758689D1813}" type="pres">
      <dgm:prSet presAssocID="{313429D1-5067-4E8B-A41F-310185D95538}" presName="hierRoot2" presStyleCnt="0">
        <dgm:presLayoutVars>
          <dgm:hierBranch val="init"/>
        </dgm:presLayoutVars>
      </dgm:prSet>
      <dgm:spPr/>
    </dgm:pt>
    <dgm:pt modelId="{D4597EDA-4D39-4043-87DA-39F214EF7E22}" type="pres">
      <dgm:prSet presAssocID="{313429D1-5067-4E8B-A41F-310185D95538}" presName="rootComposite" presStyleCnt="0"/>
      <dgm:spPr/>
    </dgm:pt>
    <dgm:pt modelId="{D8CC0F40-7536-4821-90A5-17AA61A24F52}" type="pres">
      <dgm:prSet presAssocID="{313429D1-5067-4E8B-A41F-310185D95538}" presName="rootText" presStyleLbl="node2" presStyleIdx="3" presStyleCnt="6" custScaleX="170902" custScaleY="121219" custLinFactX="-93491" custLinFactY="21149" custLinFactNeighborX="-100000" custLinFactNeighborY="100000">
        <dgm:presLayoutVars>
          <dgm:chPref val="3"/>
        </dgm:presLayoutVars>
      </dgm:prSet>
      <dgm:spPr/>
    </dgm:pt>
    <dgm:pt modelId="{5C17018D-36CA-49DF-B762-27B8A64E2249}" type="pres">
      <dgm:prSet presAssocID="{313429D1-5067-4E8B-A41F-310185D95538}" presName="rootConnector" presStyleLbl="node2" presStyleIdx="3" presStyleCnt="6"/>
      <dgm:spPr/>
    </dgm:pt>
    <dgm:pt modelId="{A2B5D547-555E-4644-9FFF-DE0B6DE0B693}" type="pres">
      <dgm:prSet presAssocID="{313429D1-5067-4E8B-A41F-310185D95538}" presName="hierChild4" presStyleCnt="0"/>
      <dgm:spPr/>
    </dgm:pt>
    <dgm:pt modelId="{FF963567-4C17-4526-8C38-DC606C47D2C3}" type="pres">
      <dgm:prSet presAssocID="{313429D1-5067-4E8B-A41F-310185D95538}" presName="hierChild5" presStyleCnt="0"/>
      <dgm:spPr/>
    </dgm:pt>
    <dgm:pt modelId="{851C7622-0A35-4315-8962-B17D918F243B}" type="pres">
      <dgm:prSet presAssocID="{E8FBBADE-048A-4202-9825-288B14093AA9}" presName="Name37" presStyleLbl="parChTrans1D2" presStyleIdx="6" presStyleCnt="9"/>
      <dgm:spPr/>
    </dgm:pt>
    <dgm:pt modelId="{EFDA8036-8075-4768-A5C2-9053B1CC4522}" type="pres">
      <dgm:prSet presAssocID="{62BD0200-462B-4F73-BE14-FC22D3E94B55}" presName="hierRoot2" presStyleCnt="0">
        <dgm:presLayoutVars>
          <dgm:hierBranch val="init"/>
        </dgm:presLayoutVars>
      </dgm:prSet>
      <dgm:spPr/>
    </dgm:pt>
    <dgm:pt modelId="{EB21F80C-6FF6-4A79-8289-7EC84B228906}" type="pres">
      <dgm:prSet presAssocID="{62BD0200-462B-4F73-BE14-FC22D3E94B55}" presName="rootComposite" presStyleCnt="0"/>
      <dgm:spPr/>
    </dgm:pt>
    <dgm:pt modelId="{AC3A1A95-1837-44CE-B4FC-C9479A4F1E65}" type="pres">
      <dgm:prSet presAssocID="{62BD0200-462B-4F73-BE14-FC22D3E94B55}" presName="rootText" presStyleLbl="node2" presStyleIdx="4" presStyleCnt="6" custScaleX="73941" custLinFactY="11541" custLinFactNeighborX="-64575" custLinFactNeighborY="100000">
        <dgm:presLayoutVars>
          <dgm:chPref val="3"/>
        </dgm:presLayoutVars>
      </dgm:prSet>
      <dgm:spPr/>
    </dgm:pt>
    <dgm:pt modelId="{5B4AF4D8-4409-43F4-B9B3-58EE4EC27BF9}" type="pres">
      <dgm:prSet presAssocID="{62BD0200-462B-4F73-BE14-FC22D3E94B55}" presName="rootConnector" presStyleLbl="node2" presStyleIdx="4" presStyleCnt="6"/>
      <dgm:spPr/>
    </dgm:pt>
    <dgm:pt modelId="{2A35B587-0FDA-4266-845A-75419D4F529D}" type="pres">
      <dgm:prSet presAssocID="{62BD0200-462B-4F73-BE14-FC22D3E94B55}" presName="hierChild4" presStyleCnt="0"/>
      <dgm:spPr/>
    </dgm:pt>
    <dgm:pt modelId="{47DD8CD5-4DB6-401C-8B26-5EFF88B6F66E}" type="pres">
      <dgm:prSet presAssocID="{62BD0200-462B-4F73-BE14-FC22D3E94B55}" presName="hierChild5" presStyleCnt="0"/>
      <dgm:spPr/>
    </dgm:pt>
    <dgm:pt modelId="{70CAA4C5-FFF9-491A-804A-F0E3986048B6}" type="pres">
      <dgm:prSet presAssocID="{3B495A43-F808-45C6-89DB-5D611A27C50C}" presName="Name111" presStyleLbl="parChTrans1D3" presStyleIdx="2" presStyleCnt="6"/>
      <dgm:spPr/>
    </dgm:pt>
    <dgm:pt modelId="{6F4C1BA8-871C-4A75-8647-1976605A3CCF}" type="pres">
      <dgm:prSet presAssocID="{5008B89B-DBA0-40B6-83F2-61D5C646EA21}" presName="hierRoot3" presStyleCnt="0">
        <dgm:presLayoutVars>
          <dgm:hierBranch val="init"/>
        </dgm:presLayoutVars>
      </dgm:prSet>
      <dgm:spPr/>
    </dgm:pt>
    <dgm:pt modelId="{573EA1F7-DBDC-447F-981D-9EC51C6C65A1}" type="pres">
      <dgm:prSet presAssocID="{5008B89B-DBA0-40B6-83F2-61D5C646EA21}" presName="rootComposite3" presStyleCnt="0"/>
      <dgm:spPr/>
    </dgm:pt>
    <dgm:pt modelId="{DDE32EDD-1C76-4F46-A038-BBD339885B75}" type="pres">
      <dgm:prSet presAssocID="{5008B89B-DBA0-40B6-83F2-61D5C646EA21}" presName="rootText3" presStyleLbl="asst2" presStyleIdx="0" presStyleCnt="1" custScaleX="126567" custLinFactX="33512" custLinFactNeighborX="100000" custLinFactNeighborY="-30879">
        <dgm:presLayoutVars>
          <dgm:chPref val="3"/>
        </dgm:presLayoutVars>
      </dgm:prSet>
      <dgm:spPr/>
    </dgm:pt>
    <dgm:pt modelId="{A12425BE-8380-400B-B2A5-FC146AE286AF}" type="pres">
      <dgm:prSet presAssocID="{5008B89B-DBA0-40B6-83F2-61D5C646EA21}" presName="rootConnector3" presStyleLbl="asst2" presStyleIdx="0" presStyleCnt="1"/>
      <dgm:spPr/>
    </dgm:pt>
    <dgm:pt modelId="{7F8BD213-1E8B-4FA5-96E6-5CCA3AC68551}" type="pres">
      <dgm:prSet presAssocID="{5008B89B-DBA0-40B6-83F2-61D5C646EA21}" presName="hierChild6" presStyleCnt="0"/>
      <dgm:spPr/>
    </dgm:pt>
    <dgm:pt modelId="{F1B6958E-0052-4798-A177-B6CCE18AA573}" type="pres">
      <dgm:prSet presAssocID="{5008B89B-DBA0-40B6-83F2-61D5C646EA21}" presName="hierChild7" presStyleCnt="0"/>
      <dgm:spPr/>
    </dgm:pt>
    <dgm:pt modelId="{A6EE740A-3534-4993-8ADF-E3F7200EA30F}" type="pres">
      <dgm:prSet presAssocID="{8A99C2CE-5484-438F-BB38-9CD9228D8169}" presName="Name37" presStyleLbl="parChTrans1D2" presStyleIdx="7" presStyleCnt="9"/>
      <dgm:spPr/>
    </dgm:pt>
    <dgm:pt modelId="{30985028-F237-4AFF-9D86-DD3E96AA0BAD}" type="pres">
      <dgm:prSet presAssocID="{43E0A8FE-C0E7-4407-8FF2-FD0F6B8BF5E7}" presName="hierRoot2" presStyleCnt="0">
        <dgm:presLayoutVars>
          <dgm:hierBranch val="init"/>
        </dgm:presLayoutVars>
      </dgm:prSet>
      <dgm:spPr/>
    </dgm:pt>
    <dgm:pt modelId="{C468D14C-9954-4C41-9745-39114A23DF38}" type="pres">
      <dgm:prSet presAssocID="{43E0A8FE-C0E7-4407-8FF2-FD0F6B8BF5E7}" presName="rootComposite" presStyleCnt="0"/>
      <dgm:spPr/>
    </dgm:pt>
    <dgm:pt modelId="{0D88588E-1A54-49C2-B81D-1247ED53D153}" type="pres">
      <dgm:prSet presAssocID="{43E0A8FE-C0E7-4407-8FF2-FD0F6B8BF5E7}" presName="rootText" presStyleLbl="node2" presStyleIdx="5" presStyleCnt="6" custScaleX="155966" custLinFactX="-63425" custLinFactNeighborX="-100000" custLinFactNeighborY="-53010">
        <dgm:presLayoutVars>
          <dgm:chPref val="3"/>
        </dgm:presLayoutVars>
      </dgm:prSet>
      <dgm:spPr/>
    </dgm:pt>
    <dgm:pt modelId="{16AA465C-6E19-4F3B-83CA-4603E3183151}" type="pres">
      <dgm:prSet presAssocID="{43E0A8FE-C0E7-4407-8FF2-FD0F6B8BF5E7}" presName="rootConnector" presStyleLbl="node2" presStyleIdx="5" presStyleCnt="6"/>
      <dgm:spPr/>
    </dgm:pt>
    <dgm:pt modelId="{471ED7FF-F259-4377-BE6C-7136F771E252}" type="pres">
      <dgm:prSet presAssocID="{43E0A8FE-C0E7-4407-8FF2-FD0F6B8BF5E7}" presName="hierChild4" presStyleCnt="0"/>
      <dgm:spPr/>
    </dgm:pt>
    <dgm:pt modelId="{06E3E3E0-317F-4518-88DE-45D1F32A5859}" type="pres">
      <dgm:prSet presAssocID="{43E0A8FE-C0E7-4407-8FF2-FD0F6B8BF5E7}" presName="hierChild5" presStyleCnt="0"/>
      <dgm:spPr/>
    </dgm:pt>
    <dgm:pt modelId="{1B9DB3C4-4232-4AEE-AA5F-2AEFD6E7ABE5}" type="pres">
      <dgm:prSet presAssocID="{271C77CA-ADAF-4EA7-8E93-1810C03730D3}" presName="hierChild3" presStyleCnt="0"/>
      <dgm:spPr/>
    </dgm:pt>
    <dgm:pt modelId="{953586F3-5499-46DD-A8E4-09C3AF2F2749}" type="pres">
      <dgm:prSet presAssocID="{BD96B805-5278-4C30-B011-F1318FC7D5DE}" presName="Name111" presStyleLbl="parChTrans1D2" presStyleIdx="8" presStyleCnt="9"/>
      <dgm:spPr/>
    </dgm:pt>
    <dgm:pt modelId="{B95DDFB7-5C33-4283-88AF-B43842EE17EB}" type="pres">
      <dgm:prSet presAssocID="{71F64A17-9A97-41ED-B15F-9658337D4E09}" presName="hierRoot3" presStyleCnt="0">
        <dgm:presLayoutVars>
          <dgm:hierBranch val="init"/>
        </dgm:presLayoutVars>
      </dgm:prSet>
      <dgm:spPr/>
    </dgm:pt>
    <dgm:pt modelId="{DD6567E0-817B-4CB1-8C6C-EBE9620F644B}" type="pres">
      <dgm:prSet presAssocID="{71F64A17-9A97-41ED-B15F-9658337D4E09}" presName="rootComposite3" presStyleCnt="0"/>
      <dgm:spPr/>
    </dgm:pt>
    <dgm:pt modelId="{2D4C278B-83F9-4895-86B7-76FE4C440344}" type="pres">
      <dgm:prSet presAssocID="{71F64A17-9A97-41ED-B15F-9658337D4E09}" presName="rootText3" presStyleLbl="asst1" presStyleIdx="4" presStyleCnt="8" custScaleY="169566" custLinFactNeighborX="56813" custLinFactNeighborY="6792">
        <dgm:presLayoutVars>
          <dgm:chPref val="3"/>
        </dgm:presLayoutVars>
      </dgm:prSet>
      <dgm:spPr/>
    </dgm:pt>
    <dgm:pt modelId="{7B3F5FAD-2422-4237-8447-1006CAFA9AFD}" type="pres">
      <dgm:prSet presAssocID="{71F64A17-9A97-41ED-B15F-9658337D4E09}" presName="rootConnector3" presStyleLbl="asst1" presStyleIdx="4" presStyleCnt="8"/>
      <dgm:spPr/>
    </dgm:pt>
    <dgm:pt modelId="{424BB9C6-FB13-470C-BD7E-972911B4B98C}" type="pres">
      <dgm:prSet presAssocID="{71F64A17-9A97-41ED-B15F-9658337D4E09}" presName="hierChild6" presStyleCnt="0"/>
      <dgm:spPr/>
    </dgm:pt>
    <dgm:pt modelId="{78ABF70B-A52A-4D5F-983E-EF0B2D1FFAF7}" type="pres">
      <dgm:prSet presAssocID="{71F64A17-9A97-41ED-B15F-9658337D4E09}" presName="hierChild7" presStyleCnt="0"/>
      <dgm:spPr/>
    </dgm:pt>
    <dgm:pt modelId="{A219B7FD-CF3E-4BE6-922D-7D3E4711E965}" type="pres">
      <dgm:prSet presAssocID="{9FC2D29B-4496-4346-82C3-0953FDD98F7C}" presName="Name111" presStyleLbl="parChTrans1D3" presStyleIdx="3" presStyleCnt="6"/>
      <dgm:spPr/>
    </dgm:pt>
    <dgm:pt modelId="{2DF96714-E59F-4800-8C2F-764A1E2CD60D}" type="pres">
      <dgm:prSet presAssocID="{79400CEB-4A14-4C33-846E-A9088622C9E3}" presName="hierRoot3" presStyleCnt="0">
        <dgm:presLayoutVars>
          <dgm:hierBranch val="init"/>
        </dgm:presLayoutVars>
      </dgm:prSet>
      <dgm:spPr/>
    </dgm:pt>
    <dgm:pt modelId="{350AD021-7DA2-4AAC-AFC6-C6338C048909}" type="pres">
      <dgm:prSet presAssocID="{79400CEB-4A14-4C33-846E-A9088622C9E3}" presName="rootComposite3" presStyleCnt="0"/>
      <dgm:spPr/>
    </dgm:pt>
    <dgm:pt modelId="{360257CC-A250-41DC-8202-B4A20F69B53F}" type="pres">
      <dgm:prSet presAssocID="{79400CEB-4A14-4C33-846E-A9088622C9E3}" presName="rootText3" presStyleLbl="asst1" presStyleIdx="5" presStyleCnt="8" custScaleX="129511" custScaleY="167015" custLinFactX="100000" custLinFactNeighborX="148117" custLinFactNeighborY="-8934">
        <dgm:presLayoutVars>
          <dgm:chPref val="3"/>
        </dgm:presLayoutVars>
      </dgm:prSet>
      <dgm:spPr/>
    </dgm:pt>
    <dgm:pt modelId="{AFAE81B2-DC9A-48C4-8CD8-703ECAE56561}" type="pres">
      <dgm:prSet presAssocID="{79400CEB-4A14-4C33-846E-A9088622C9E3}" presName="rootConnector3" presStyleLbl="asst1" presStyleIdx="5" presStyleCnt="8"/>
      <dgm:spPr/>
    </dgm:pt>
    <dgm:pt modelId="{CB144A75-41EA-40EB-B37F-6FE194DDD7D6}" type="pres">
      <dgm:prSet presAssocID="{79400CEB-4A14-4C33-846E-A9088622C9E3}" presName="hierChild6" presStyleCnt="0"/>
      <dgm:spPr/>
    </dgm:pt>
    <dgm:pt modelId="{73DC7A02-4091-4B20-855A-5AF5EC186C02}" type="pres">
      <dgm:prSet presAssocID="{79400CEB-4A14-4C33-846E-A9088622C9E3}" presName="hierChild7" presStyleCnt="0"/>
      <dgm:spPr/>
    </dgm:pt>
    <dgm:pt modelId="{16D52528-0F4D-4871-AA23-359F7408B2E0}" type="pres">
      <dgm:prSet presAssocID="{F98D3483-B04C-4B34-A2C4-EB0BD9E076BC}" presName="Name111" presStyleLbl="parChTrans1D3" presStyleIdx="4" presStyleCnt="6"/>
      <dgm:spPr/>
    </dgm:pt>
    <dgm:pt modelId="{FC1E0CE8-620E-46DC-B391-D68C5FBF2B55}" type="pres">
      <dgm:prSet presAssocID="{8861FAE6-8AF8-4CEC-A625-BCD35DCE56D6}" presName="hierRoot3" presStyleCnt="0">
        <dgm:presLayoutVars>
          <dgm:hierBranch val="init"/>
        </dgm:presLayoutVars>
      </dgm:prSet>
      <dgm:spPr/>
    </dgm:pt>
    <dgm:pt modelId="{F4398ED6-7345-4809-BE30-A92ECE5D775C}" type="pres">
      <dgm:prSet presAssocID="{8861FAE6-8AF8-4CEC-A625-BCD35DCE56D6}" presName="rootComposite3" presStyleCnt="0"/>
      <dgm:spPr/>
    </dgm:pt>
    <dgm:pt modelId="{A39DD1C2-E1AF-4A9D-A8EF-92F0C077E0FA}" type="pres">
      <dgm:prSet presAssocID="{8861FAE6-8AF8-4CEC-A625-BCD35DCE56D6}" presName="rootText3" presStyleLbl="asst1" presStyleIdx="6" presStyleCnt="8" custScaleX="102949" custScaleY="158404" custLinFactX="100000" custLinFactY="300000" custLinFactNeighborX="125590" custLinFactNeighborY="346017">
        <dgm:presLayoutVars>
          <dgm:chPref val="3"/>
        </dgm:presLayoutVars>
      </dgm:prSet>
      <dgm:spPr/>
    </dgm:pt>
    <dgm:pt modelId="{FE2187A4-C598-4014-809A-05DC3BF2E12E}" type="pres">
      <dgm:prSet presAssocID="{8861FAE6-8AF8-4CEC-A625-BCD35DCE56D6}" presName="rootConnector3" presStyleLbl="asst1" presStyleIdx="6" presStyleCnt="8"/>
      <dgm:spPr/>
    </dgm:pt>
    <dgm:pt modelId="{3A8EF03B-8A80-4176-B5DB-36E3E9E133A5}" type="pres">
      <dgm:prSet presAssocID="{8861FAE6-8AF8-4CEC-A625-BCD35DCE56D6}" presName="hierChild6" presStyleCnt="0"/>
      <dgm:spPr/>
    </dgm:pt>
    <dgm:pt modelId="{F0697035-7C36-4199-AABE-933E5381DDF0}" type="pres">
      <dgm:prSet presAssocID="{8861FAE6-8AF8-4CEC-A625-BCD35DCE56D6}" presName="hierChild7" presStyleCnt="0"/>
      <dgm:spPr/>
    </dgm:pt>
    <dgm:pt modelId="{A41C7BB9-D612-4307-811D-ACAF13D45632}" type="pres">
      <dgm:prSet presAssocID="{51278014-E299-488C-9653-9EFF56DEC65B}" presName="Name111" presStyleLbl="parChTrans1D3" presStyleIdx="5" presStyleCnt="6"/>
      <dgm:spPr/>
    </dgm:pt>
    <dgm:pt modelId="{2820C0D6-4F77-46BE-8A5D-0FA1E5E39400}" type="pres">
      <dgm:prSet presAssocID="{2A4A3D86-BC4D-4647-8412-83052E5892FC}" presName="hierRoot3" presStyleCnt="0">
        <dgm:presLayoutVars>
          <dgm:hierBranch val="init"/>
        </dgm:presLayoutVars>
      </dgm:prSet>
      <dgm:spPr/>
    </dgm:pt>
    <dgm:pt modelId="{F8447812-CFA0-4A6C-9744-34E7DC85B071}" type="pres">
      <dgm:prSet presAssocID="{2A4A3D86-BC4D-4647-8412-83052E5892FC}" presName="rootComposite3" presStyleCnt="0"/>
      <dgm:spPr/>
    </dgm:pt>
    <dgm:pt modelId="{4E6BAEF7-9C22-4EA9-B625-04B47B47EBB7}" type="pres">
      <dgm:prSet presAssocID="{2A4A3D86-BC4D-4647-8412-83052E5892FC}" presName="rootText3" presStyleLbl="asst1" presStyleIdx="7" presStyleCnt="8" custScaleX="111876" custScaleY="123409" custLinFactY="200000" custLinFactNeighborX="-65440" custLinFactNeighborY="250617">
        <dgm:presLayoutVars>
          <dgm:chPref val="3"/>
        </dgm:presLayoutVars>
      </dgm:prSet>
      <dgm:spPr/>
    </dgm:pt>
    <dgm:pt modelId="{F9AE9A7D-E5FC-4608-8C6F-E927D41143B6}" type="pres">
      <dgm:prSet presAssocID="{2A4A3D86-BC4D-4647-8412-83052E5892FC}" presName="rootConnector3" presStyleLbl="asst1" presStyleIdx="7" presStyleCnt="8"/>
      <dgm:spPr/>
    </dgm:pt>
    <dgm:pt modelId="{9F995B83-B65B-4E17-9A6D-A84C54A9366C}" type="pres">
      <dgm:prSet presAssocID="{2A4A3D86-BC4D-4647-8412-83052E5892FC}" presName="hierChild6" presStyleCnt="0"/>
      <dgm:spPr/>
    </dgm:pt>
    <dgm:pt modelId="{57304601-3082-4830-96CD-33404A75281B}" type="pres">
      <dgm:prSet presAssocID="{2A4A3D86-BC4D-4647-8412-83052E5892FC}" presName="hierChild7" presStyleCnt="0"/>
      <dgm:spPr/>
    </dgm:pt>
    <dgm:pt modelId="{8767449A-8703-4A18-8569-0F9250D19D7B}" type="pres">
      <dgm:prSet presAssocID="{06D47487-E572-4D63-95AA-1C98B84B8BFF}" presName="hierRoot1" presStyleCnt="0">
        <dgm:presLayoutVars>
          <dgm:hierBranch val="init"/>
        </dgm:presLayoutVars>
      </dgm:prSet>
      <dgm:spPr/>
    </dgm:pt>
    <dgm:pt modelId="{6562D17D-04F3-4F44-8527-2667681B86AA}" type="pres">
      <dgm:prSet presAssocID="{06D47487-E572-4D63-95AA-1C98B84B8BFF}" presName="rootComposite1" presStyleCnt="0"/>
      <dgm:spPr/>
    </dgm:pt>
    <dgm:pt modelId="{DBB7EEB2-87FF-49F9-AFDB-BBAAA80A64BD}" type="pres">
      <dgm:prSet presAssocID="{06D47487-E572-4D63-95AA-1C98B84B8BFF}" presName="rootText1" presStyleLbl="node0" presStyleIdx="4" presStyleCnt="6" custLinFactNeighborX="-37693">
        <dgm:presLayoutVars>
          <dgm:chPref val="3"/>
        </dgm:presLayoutVars>
      </dgm:prSet>
      <dgm:spPr/>
    </dgm:pt>
    <dgm:pt modelId="{EFEE30F4-AE45-4085-A197-D563FB7562D0}" type="pres">
      <dgm:prSet presAssocID="{06D47487-E572-4D63-95AA-1C98B84B8BFF}" presName="rootConnector1" presStyleLbl="node1" presStyleIdx="0" presStyleCnt="0"/>
      <dgm:spPr/>
    </dgm:pt>
    <dgm:pt modelId="{80DD4542-DBB2-4D30-BE5F-B7575B4DC3D8}" type="pres">
      <dgm:prSet presAssocID="{06D47487-E572-4D63-95AA-1C98B84B8BFF}" presName="hierChild2" presStyleCnt="0"/>
      <dgm:spPr/>
    </dgm:pt>
    <dgm:pt modelId="{0FE2FEFC-B7D2-4E9A-A09A-B60EBF2BBD08}" type="pres">
      <dgm:prSet presAssocID="{06D47487-E572-4D63-95AA-1C98B84B8BFF}" presName="hierChild3" presStyleCnt="0"/>
      <dgm:spPr/>
    </dgm:pt>
    <dgm:pt modelId="{03BF1FEA-71DA-44C5-887C-2D4710A74D66}" type="pres">
      <dgm:prSet presAssocID="{23215A01-B8F0-4DAA-935D-0714B0DAA4D6}" presName="hierRoot1" presStyleCnt="0">
        <dgm:presLayoutVars>
          <dgm:hierBranch val="init"/>
        </dgm:presLayoutVars>
      </dgm:prSet>
      <dgm:spPr/>
    </dgm:pt>
    <dgm:pt modelId="{784F3A9B-88B1-4151-98C8-056958B878EB}" type="pres">
      <dgm:prSet presAssocID="{23215A01-B8F0-4DAA-935D-0714B0DAA4D6}" presName="rootComposite1" presStyleCnt="0"/>
      <dgm:spPr/>
    </dgm:pt>
    <dgm:pt modelId="{6BEBF920-B33F-4E61-8582-F97F60F5D407}" type="pres">
      <dgm:prSet presAssocID="{23215A01-B8F0-4DAA-935D-0714B0DAA4D6}" presName="rootText1" presStyleLbl="node0" presStyleIdx="5" presStyleCnt="6" custLinFactNeighborX="-45728" custLinFactNeighborY="457">
        <dgm:presLayoutVars>
          <dgm:chPref val="3"/>
        </dgm:presLayoutVars>
      </dgm:prSet>
      <dgm:spPr/>
    </dgm:pt>
    <dgm:pt modelId="{FC01E82A-D4E4-4655-8D6F-E8F15CDADDDC}" type="pres">
      <dgm:prSet presAssocID="{23215A01-B8F0-4DAA-935D-0714B0DAA4D6}" presName="rootConnector1" presStyleLbl="node1" presStyleIdx="0" presStyleCnt="0"/>
      <dgm:spPr/>
    </dgm:pt>
    <dgm:pt modelId="{C730FAAF-68FA-4CB7-95D5-C802B49744A8}" type="pres">
      <dgm:prSet presAssocID="{23215A01-B8F0-4DAA-935D-0714B0DAA4D6}" presName="hierChild2" presStyleCnt="0"/>
      <dgm:spPr/>
    </dgm:pt>
    <dgm:pt modelId="{A77F38AF-C3CC-47B7-BC33-53B3EF7F4CCC}" type="pres">
      <dgm:prSet presAssocID="{23215A01-B8F0-4DAA-935D-0714B0DAA4D6}" presName="hierChild3" presStyleCnt="0"/>
      <dgm:spPr/>
    </dgm:pt>
  </dgm:ptLst>
  <dgm:cxnLst>
    <dgm:cxn modelId="{76BA2902-5B5C-4FAD-9083-D566A424B266}" type="presOf" srcId="{67DCC968-4B50-435D-8166-C89EBED1076A}" destId="{14BD0774-4C7B-4230-8634-9BB4F7924164}" srcOrd="0" destOrd="0" presId="urn:microsoft.com/office/officeart/2005/8/layout/orgChart1"/>
    <dgm:cxn modelId="{0C2D2B0A-8C8E-4573-8F2B-C725A530EDF8}" type="presOf" srcId="{A6BD1926-80DA-4AC1-A911-2C82C0A3F33D}" destId="{74B764A8-425B-48A9-AC57-BBF5EF9017A4}" srcOrd="0" destOrd="0" presId="urn:microsoft.com/office/officeart/2005/8/layout/orgChart1"/>
    <dgm:cxn modelId="{C92E4110-377F-4418-BA57-311BAE8427FC}" srcId="{71F64A17-9A97-41ED-B15F-9658337D4E09}" destId="{8861FAE6-8AF8-4CEC-A625-BCD35DCE56D6}" srcOrd="1" destOrd="0" parTransId="{F98D3483-B04C-4B34-A2C4-EB0BD9E076BC}" sibTransId="{97B64BDF-B547-4D0B-8AEF-44F3855ADCEF}"/>
    <dgm:cxn modelId="{5F9FA915-617B-4AFB-BF38-528CE550E244}" type="presOf" srcId="{6079927B-B77A-4600-8D8D-84662275A689}" destId="{0F6C2463-1041-48FE-BC1B-E5E83F8D8509}" srcOrd="0" destOrd="0" presId="urn:microsoft.com/office/officeart/2005/8/layout/orgChart1"/>
    <dgm:cxn modelId="{8806911E-E823-4C6D-8542-46D32117F57E}" srcId="{271C77CA-ADAF-4EA7-8E93-1810C03730D3}" destId="{9D8E1E05-981C-4359-A124-54F47651A83E}" srcOrd="1" destOrd="0" parTransId="{67DCC968-4B50-435D-8166-C89EBED1076A}" sibTransId="{F2D836FF-B99F-40A5-9D45-5BD2C4B5D192}"/>
    <dgm:cxn modelId="{B2873720-667B-411E-BC51-4472F1AC89C5}" srcId="{FDD51D3F-5DC5-4A3C-8E05-E6A1E0E1C64E}" destId="{23215A01-B8F0-4DAA-935D-0714B0DAA4D6}" srcOrd="5" destOrd="0" parTransId="{63D92945-1B95-4DDC-9293-272B0C61249C}" sibTransId="{894CBE27-4352-4F64-8C69-29BF1FC288CF}"/>
    <dgm:cxn modelId="{B925E423-F294-4DDF-A3E8-59C8825D78E9}" type="presOf" srcId="{62BD0200-462B-4F73-BE14-FC22D3E94B55}" destId="{AC3A1A95-1837-44CE-B4FC-C9479A4F1E65}" srcOrd="0" destOrd="0" presId="urn:microsoft.com/office/officeart/2005/8/layout/orgChart1"/>
    <dgm:cxn modelId="{9EC03725-FA8C-4101-A494-A34E5EF4B3B3}" type="presOf" srcId="{271C77CA-ADAF-4EA7-8E93-1810C03730D3}" destId="{4017FCF5-D3BE-48B1-A9D3-47166AA8BDAD}" srcOrd="0" destOrd="0" presId="urn:microsoft.com/office/officeart/2005/8/layout/orgChart1"/>
    <dgm:cxn modelId="{EA71A22B-917D-4B69-A4E3-8E1A35ABA42C}" type="presOf" srcId="{3CD8A20F-0857-4915-9A32-4AE0362B407F}" destId="{67F32DA0-F80B-41CE-8E87-7A032924D611}" srcOrd="0" destOrd="0" presId="urn:microsoft.com/office/officeart/2005/8/layout/orgChart1"/>
    <dgm:cxn modelId="{1186563A-4497-4934-9AFF-6F7B70258B04}" type="presOf" srcId="{9D8E1E05-981C-4359-A124-54F47651A83E}" destId="{E12FB11B-8994-4600-AD9A-DC3D6BF7FFA3}" srcOrd="1" destOrd="0" presId="urn:microsoft.com/office/officeart/2005/8/layout/orgChart1"/>
    <dgm:cxn modelId="{0BE60B3B-5578-4A6C-97C7-489858F2340A}" type="presOf" srcId="{313429D1-5067-4E8B-A41F-310185D95538}" destId="{D8CC0F40-7536-4821-90A5-17AA61A24F52}" srcOrd="0" destOrd="0" presId="urn:microsoft.com/office/officeart/2005/8/layout/orgChart1"/>
    <dgm:cxn modelId="{41124D3F-62DF-4468-BF1C-491474895324}" type="presOf" srcId="{23215A01-B8F0-4DAA-935D-0714B0DAA4D6}" destId="{FC01E82A-D4E4-4655-8D6F-E8F15CDADDDC}" srcOrd="1" destOrd="0" presId="urn:microsoft.com/office/officeart/2005/8/layout/orgChart1"/>
    <dgm:cxn modelId="{6B0BB45B-6249-422D-9647-EC00BA2D1D1E}" type="presOf" srcId="{43E0A8FE-C0E7-4407-8FF2-FD0F6B8BF5E7}" destId="{0D88588E-1A54-49C2-B81D-1247ED53D153}" srcOrd="0" destOrd="0" presId="urn:microsoft.com/office/officeart/2005/8/layout/orgChart1"/>
    <dgm:cxn modelId="{C4DA8742-158F-4A67-A84C-307A86206E8E}" srcId="{71F64A17-9A97-41ED-B15F-9658337D4E09}" destId="{79400CEB-4A14-4C33-846E-A9088622C9E3}" srcOrd="0" destOrd="0" parTransId="{9FC2D29B-4496-4346-82C3-0953FDD98F7C}" sibTransId="{2201D446-39B1-417E-BB80-81BC52A70CC7}"/>
    <dgm:cxn modelId="{FF87EB43-565F-43E1-8DF6-02D68D440FE6}" type="presOf" srcId="{5008B89B-DBA0-40B6-83F2-61D5C646EA21}" destId="{DDE32EDD-1C76-4F46-A038-BBD339885B75}" srcOrd="0" destOrd="0" presId="urn:microsoft.com/office/officeart/2005/8/layout/orgChart1"/>
    <dgm:cxn modelId="{3482F949-C469-4658-8A30-D820C4068983}" type="presOf" srcId="{5008B89B-DBA0-40B6-83F2-61D5C646EA21}" destId="{A12425BE-8380-400B-B2A5-FC146AE286AF}" srcOrd="1" destOrd="0" presId="urn:microsoft.com/office/officeart/2005/8/layout/orgChart1"/>
    <dgm:cxn modelId="{6B6C394D-3336-49AE-BE91-B0E9EFB704D1}" srcId="{FDD51D3F-5DC5-4A3C-8E05-E6A1E0E1C64E}" destId="{14EC2528-E7D3-40CE-8163-4DF9093957A1}" srcOrd="0" destOrd="0" parTransId="{87C79586-A102-4F4C-83C6-F0360B98640F}" sibTransId="{F37E984F-ACB5-4049-8F72-F28B7FB48EB6}"/>
    <dgm:cxn modelId="{8F0FD36D-6187-4F4C-ADB1-452ED500ACAE}" type="presOf" srcId="{E8FBBADE-048A-4202-9825-288B14093AA9}" destId="{851C7622-0A35-4315-8962-B17D918F243B}" srcOrd="0" destOrd="0" presId="urn:microsoft.com/office/officeart/2005/8/layout/orgChart1"/>
    <dgm:cxn modelId="{1E02934F-2D19-4DC1-B284-41064B971F02}" srcId="{271C77CA-ADAF-4EA7-8E93-1810C03730D3}" destId="{43E0A8FE-C0E7-4407-8FF2-FD0F6B8BF5E7}" srcOrd="4" destOrd="0" parTransId="{8A99C2CE-5484-438F-BB38-9CD9228D8169}" sibTransId="{5A8637C7-183B-4FA6-BDD1-A9E28E716EE9}"/>
    <dgm:cxn modelId="{22AFF44F-FB7A-45D0-9A52-36E8215ACBC9}" type="presOf" srcId="{62BD0200-462B-4F73-BE14-FC22D3E94B55}" destId="{5B4AF4D8-4409-43F4-B9B3-58EE4EC27BF9}" srcOrd="1" destOrd="0" presId="urn:microsoft.com/office/officeart/2005/8/layout/orgChart1"/>
    <dgm:cxn modelId="{72D7AF50-9892-443E-993C-69A1BD0E83AB}" type="presOf" srcId="{ED90EA1B-0FBA-45D1-94BC-A28E6F918389}" destId="{94E0802C-EEB9-4EA8-8360-97CF791F2B9C}" srcOrd="1" destOrd="0" presId="urn:microsoft.com/office/officeart/2005/8/layout/orgChart1"/>
    <dgm:cxn modelId="{BA78DE50-BA2C-4CB7-8993-33591626C1F3}" type="presOf" srcId="{0E3467F8-40BE-4D21-A545-92BA2C70C013}" destId="{601561DF-7AA7-40EB-9E34-B41D7AB91A6E}" srcOrd="0" destOrd="0" presId="urn:microsoft.com/office/officeart/2005/8/layout/orgChart1"/>
    <dgm:cxn modelId="{DAAEE851-345F-4961-918F-930FBACBD583}" srcId="{271C77CA-ADAF-4EA7-8E93-1810C03730D3}" destId="{62BD0200-462B-4F73-BE14-FC22D3E94B55}" srcOrd="3" destOrd="0" parTransId="{E8FBBADE-048A-4202-9825-288B14093AA9}" sibTransId="{35B162A3-105B-4CE2-8091-4390BAB4BC64}"/>
    <dgm:cxn modelId="{C9F25D73-4EB9-40F3-9DC0-A11F36A702AA}" type="presOf" srcId="{2BDA9018-99A6-472C-8E3E-3093CD02D5E3}" destId="{46F114CB-EA8B-4287-B570-A0456C4DC1E4}" srcOrd="0" destOrd="0" presId="urn:microsoft.com/office/officeart/2005/8/layout/orgChart1"/>
    <dgm:cxn modelId="{AE1E427A-8FB4-4955-9AD7-8411BF8A9559}" type="presOf" srcId="{701615EF-B17E-46C1-8C37-B47AAF2E31F9}" destId="{C0A22CEB-6CEF-4A83-BBE6-8C73D239D193}" srcOrd="1" destOrd="0" presId="urn:microsoft.com/office/officeart/2005/8/layout/orgChart1"/>
    <dgm:cxn modelId="{0497D37A-1123-4087-B30F-080D0E8B7126}" type="presOf" srcId="{271C77CA-ADAF-4EA7-8E93-1810C03730D3}" destId="{E8F7B771-5D23-4696-B1CF-A00EC0D07998}" srcOrd="1" destOrd="0" presId="urn:microsoft.com/office/officeart/2005/8/layout/orgChart1"/>
    <dgm:cxn modelId="{7209FE5A-D2CA-4A29-85DE-CEFC51E02F11}" srcId="{A6BD1926-80DA-4AC1-A911-2C82C0A3F33D}" destId="{0E3467F8-40BE-4D21-A545-92BA2C70C013}" srcOrd="0" destOrd="0" parTransId="{C88D6550-30B3-4BA0-B784-44444B90F7CD}" sibTransId="{EF5B4625-04ED-4D60-9311-F6CB847B6EB4}"/>
    <dgm:cxn modelId="{AD0AB77B-77D0-44B5-80D0-3B8FBB5693C3}" srcId="{FDD51D3F-5DC5-4A3C-8E05-E6A1E0E1C64E}" destId="{A6BD1926-80DA-4AC1-A911-2C82C0A3F33D}" srcOrd="2" destOrd="0" parTransId="{C5C31ADA-6CDE-44F1-A09E-77908DC45296}" sibTransId="{5ADD7F86-1A7E-4276-B301-6556F313B9F6}"/>
    <dgm:cxn modelId="{4432E780-BE33-4340-B258-EF2B73039D10}" type="presOf" srcId="{06D47487-E572-4D63-95AA-1C98B84B8BFF}" destId="{EFEE30F4-AE45-4085-A197-D563FB7562D0}" srcOrd="1" destOrd="0" presId="urn:microsoft.com/office/officeart/2005/8/layout/orgChart1"/>
    <dgm:cxn modelId="{E23B7383-6F8B-4D4B-A00D-ECDCA4282344}" type="presOf" srcId="{3120B79C-57C9-4BD6-8454-1232EB327178}" destId="{19DF3C17-C3FA-4439-A9B8-28A3DCE6C2C1}" srcOrd="0" destOrd="0" presId="urn:microsoft.com/office/officeart/2005/8/layout/orgChart1"/>
    <dgm:cxn modelId="{ABE79B84-E5DB-4C32-A4AD-294751073288}" srcId="{0E3467F8-40BE-4D21-A545-92BA2C70C013}" destId="{9DC2D861-57DD-4DAB-A0A0-62A6989CF43A}" srcOrd="1" destOrd="0" parTransId="{6D53593B-A87F-40CA-BBE7-CCE75B85A3D7}" sibTransId="{F792911D-E7CE-44E7-92D7-15755233511B}"/>
    <dgm:cxn modelId="{BEFFC885-7F18-482F-823D-B439C3ADD4CB}" type="presOf" srcId="{71F64A17-9A97-41ED-B15F-9658337D4E09}" destId="{2D4C278B-83F9-4895-86B7-76FE4C440344}" srcOrd="0" destOrd="0" presId="urn:microsoft.com/office/officeart/2005/8/layout/orgChart1"/>
    <dgm:cxn modelId="{C18B098C-211B-47E0-9C57-A314E37E44E4}" type="presOf" srcId="{8861FAE6-8AF8-4CEC-A625-BCD35DCE56D6}" destId="{FE2187A4-C598-4014-809A-05DC3BF2E12E}" srcOrd="1" destOrd="0" presId="urn:microsoft.com/office/officeart/2005/8/layout/orgChart1"/>
    <dgm:cxn modelId="{B3A52D8E-59CE-4959-977C-C39C6858162C}" type="presOf" srcId="{ED90EA1B-0FBA-45D1-94BC-A28E6F918389}" destId="{17123223-02CE-4D6F-963B-BF14F8AB60AF}" srcOrd="0" destOrd="0" presId="urn:microsoft.com/office/officeart/2005/8/layout/orgChart1"/>
    <dgm:cxn modelId="{2097488E-0765-475A-B035-29611A5DCE87}" srcId="{FDD51D3F-5DC5-4A3C-8E05-E6A1E0E1C64E}" destId="{06D47487-E572-4D63-95AA-1C98B84B8BFF}" srcOrd="4" destOrd="0" parTransId="{60170A7F-EE5A-46B3-BBBA-65F72C2E3718}" sibTransId="{C10F79B5-5038-4019-B992-AFFF7A679F50}"/>
    <dgm:cxn modelId="{0BFCAA8E-BDD2-40B8-B119-D8D33BA509D9}" type="presOf" srcId="{3B495A43-F808-45C6-89DB-5D611A27C50C}" destId="{70CAA4C5-FFF9-491A-804A-F0E3986048B6}" srcOrd="0" destOrd="0" presId="urn:microsoft.com/office/officeart/2005/8/layout/orgChart1"/>
    <dgm:cxn modelId="{A13A1192-D59C-41B0-B4A7-9D7775ABD5D5}" type="presOf" srcId="{3CD8A20F-0857-4915-9A32-4AE0362B407F}" destId="{EE62E81E-737A-47ED-B158-480F2BAEE5B4}" srcOrd="1" destOrd="0" presId="urn:microsoft.com/office/officeart/2005/8/layout/orgChart1"/>
    <dgm:cxn modelId="{578F9497-C48F-4960-AAC3-D19E8ABF5BFC}" srcId="{271C77CA-ADAF-4EA7-8E93-1810C03730D3}" destId="{71F64A17-9A97-41ED-B15F-9658337D4E09}" srcOrd="0" destOrd="0" parTransId="{BD96B805-5278-4C30-B011-F1318FC7D5DE}" sibTransId="{3689095E-B4E0-4371-9659-7E21A0EA73CD}"/>
    <dgm:cxn modelId="{62D6C99E-2737-456B-AE83-003B5C0A3225}" type="presOf" srcId="{40A3F6FD-A1F3-47BE-B7FD-FF02FFB68C47}" destId="{39A8B366-B22E-49A0-A601-D25EDE315ED8}" srcOrd="0" destOrd="0" presId="urn:microsoft.com/office/officeart/2005/8/layout/orgChart1"/>
    <dgm:cxn modelId="{9B8540A1-419A-4041-A674-4F8B27198474}" type="presOf" srcId="{355B441B-17AA-4487-9D1C-0D599C9A7EB8}" destId="{953A5234-6641-4568-AFC2-716CC3B8863E}" srcOrd="0" destOrd="0" presId="urn:microsoft.com/office/officeart/2005/8/layout/orgChart1"/>
    <dgm:cxn modelId="{67E1D3A2-3EC9-4BFA-8499-0A38BCFF155F}" type="presOf" srcId="{14EC2528-E7D3-40CE-8163-4DF9093957A1}" destId="{12BDA475-B778-4AEC-AD6A-CA4FA77DDCED}" srcOrd="1" destOrd="0" presId="urn:microsoft.com/office/officeart/2005/8/layout/orgChart1"/>
    <dgm:cxn modelId="{03C64CA3-AD1F-410A-93C0-04C1CCB41180}" srcId="{14EC2528-E7D3-40CE-8163-4DF9093957A1}" destId="{701615EF-B17E-46C1-8C37-B47AAF2E31F9}" srcOrd="0" destOrd="0" parTransId="{97842126-6B21-4034-B214-D34D23A8A110}" sibTransId="{AE8314A8-0C61-4B62-AB7F-68595D84D53B}"/>
    <dgm:cxn modelId="{AB4873A3-0BC5-4190-9D92-B7A640A0E5E7}" srcId="{71F64A17-9A97-41ED-B15F-9658337D4E09}" destId="{2A4A3D86-BC4D-4647-8412-83052E5892FC}" srcOrd="2" destOrd="0" parTransId="{51278014-E299-488C-9653-9EFF56DEC65B}" sibTransId="{432857BF-5075-44B1-8C7C-5A34BD759B81}"/>
    <dgm:cxn modelId="{81CE19A4-054A-4FD7-863A-E0EA4A3AD89E}" type="presOf" srcId="{23215A01-B8F0-4DAA-935D-0714B0DAA4D6}" destId="{6BEBF920-B33F-4E61-8582-F97F60F5D407}" srcOrd="0" destOrd="0" presId="urn:microsoft.com/office/officeart/2005/8/layout/orgChart1"/>
    <dgm:cxn modelId="{387395A4-AEF3-4791-A1EF-1BF4D13512D8}" type="presOf" srcId="{51278014-E299-488C-9653-9EFF56DEC65B}" destId="{A41C7BB9-D612-4307-811D-ACAF13D45632}" srcOrd="0" destOrd="0" presId="urn:microsoft.com/office/officeart/2005/8/layout/orgChart1"/>
    <dgm:cxn modelId="{CCCE35A9-A820-41A9-9389-A98ACD621589}" type="presOf" srcId="{71F64A17-9A97-41ED-B15F-9658337D4E09}" destId="{7B3F5FAD-2422-4237-8447-1006CAFA9AFD}" srcOrd="1" destOrd="0" presId="urn:microsoft.com/office/officeart/2005/8/layout/orgChart1"/>
    <dgm:cxn modelId="{A7C76BAA-86ED-4031-BD02-38376DA34327}" type="presOf" srcId="{8A99C2CE-5484-438F-BB38-9CD9228D8169}" destId="{A6EE740A-3534-4993-8ADF-E3F7200EA30F}" srcOrd="0" destOrd="0" presId="urn:microsoft.com/office/officeart/2005/8/layout/orgChart1"/>
    <dgm:cxn modelId="{0CA6E9AD-03A8-4DAF-AF7D-C75339D17143}" type="presOf" srcId="{313429D1-5067-4E8B-A41F-310185D95538}" destId="{5C17018D-36CA-49DF-B762-27B8A64E2249}" srcOrd="1" destOrd="0" presId="urn:microsoft.com/office/officeart/2005/8/layout/orgChart1"/>
    <dgm:cxn modelId="{FC59B0B1-7632-4817-B149-B17522D292C8}" type="presOf" srcId="{06D47487-E572-4D63-95AA-1C98B84B8BFF}" destId="{DBB7EEB2-87FF-49F9-AFDB-BBAAA80A64BD}" srcOrd="0" destOrd="0" presId="urn:microsoft.com/office/officeart/2005/8/layout/orgChart1"/>
    <dgm:cxn modelId="{7F33BDB2-A93D-4B2F-B5E5-66219DF23630}" srcId="{A6BD1926-80DA-4AC1-A911-2C82C0A3F33D}" destId="{2020469F-8C6D-464C-A87C-39DFBB0D9E1C}" srcOrd="1" destOrd="0" parTransId="{355B441B-17AA-4487-9D1C-0D599C9A7EB8}" sibTransId="{B9D04846-C9FE-481D-8B83-907A412801B8}"/>
    <dgm:cxn modelId="{FB1755B3-9CAD-4317-B4F2-C49625EF5892}" srcId="{FDD51D3F-5DC5-4A3C-8E05-E6A1E0E1C64E}" destId="{3120B79C-57C9-4BD6-8454-1232EB327178}" srcOrd="1" destOrd="0" parTransId="{7FDE4B8B-D563-414C-A982-AC60751986B9}" sibTransId="{371433E2-E197-4325-99F1-80879EA74E0F}"/>
    <dgm:cxn modelId="{A8A458B4-3D81-4474-A457-E901A9A07390}" srcId="{62BD0200-462B-4F73-BE14-FC22D3E94B55}" destId="{5008B89B-DBA0-40B6-83F2-61D5C646EA21}" srcOrd="0" destOrd="0" parTransId="{3B495A43-F808-45C6-89DB-5D611A27C50C}" sibTransId="{1B1ED67C-FD19-4170-8E56-5198B0EC016E}"/>
    <dgm:cxn modelId="{657184B8-C0E9-42EA-9C62-1438B480E258}" type="presOf" srcId="{C88D6550-30B3-4BA0-B784-44444B90F7CD}" destId="{8CCAE296-B099-408D-AD99-B1621507495B}" srcOrd="0" destOrd="0" presId="urn:microsoft.com/office/officeart/2005/8/layout/orgChart1"/>
    <dgm:cxn modelId="{F139A7BB-37E0-4160-B512-12D5EE6F6706}" type="presOf" srcId="{97842126-6B21-4034-B214-D34D23A8A110}" destId="{2A7339FC-4BA4-43FD-BE3F-51010556226F}" srcOrd="0" destOrd="0" presId="urn:microsoft.com/office/officeart/2005/8/layout/orgChart1"/>
    <dgm:cxn modelId="{49BE48BC-47C3-43D9-9E37-E95CD54A6463}" type="presOf" srcId="{9D8E1E05-981C-4359-A124-54F47651A83E}" destId="{35BF9088-6429-4424-A94B-7C0C009F7A48}" srcOrd="0" destOrd="0" presId="urn:microsoft.com/office/officeart/2005/8/layout/orgChart1"/>
    <dgm:cxn modelId="{A19D42BE-8EF0-43DE-A224-075B0920C8CF}" type="presOf" srcId="{9FC2D29B-4496-4346-82C3-0953FDD98F7C}" destId="{A219B7FD-CF3E-4BE6-922D-7D3E4711E965}" srcOrd="0" destOrd="0" presId="urn:microsoft.com/office/officeart/2005/8/layout/orgChart1"/>
    <dgm:cxn modelId="{E554CBBF-C325-4272-AD88-4530370220CE}" srcId="{0E3467F8-40BE-4D21-A545-92BA2C70C013}" destId="{3CD8A20F-0857-4915-9A32-4AE0362B407F}" srcOrd="0" destOrd="0" parTransId="{6079927B-B77A-4600-8D8D-84662275A689}" sibTransId="{E61FB62B-FFF2-42D8-9A90-6B98D0D47D95}"/>
    <dgm:cxn modelId="{41192BC2-60F6-42D8-9302-8345EE6B4FC6}" type="presOf" srcId="{2020469F-8C6D-464C-A87C-39DFBB0D9E1C}" destId="{9BE2D46F-C4B9-4419-8585-44B1A3C32A97}" srcOrd="1" destOrd="0" presId="urn:microsoft.com/office/officeart/2005/8/layout/orgChart1"/>
    <dgm:cxn modelId="{EB9FD2C4-88D7-49BC-85D4-D633F3A0AEDE}" srcId="{271C77CA-ADAF-4EA7-8E93-1810C03730D3}" destId="{313429D1-5067-4E8B-A41F-310185D95538}" srcOrd="2" destOrd="0" parTransId="{40A3F6FD-A1F3-47BE-B7FD-FF02FFB68C47}" sibTransId="{F1C0EB4E-D5B7-4A12-B764-37F1C0A2E37C}"/>
    <dgm:cxn modelId="{A2CAC9CD-ADDF-4EA6-A16D-D9FC7993D60E}" type="presOf" srcId="{8861FAE6-8AF8-4CEC-A625-BCD35DCE56D6}" destId="{A39DD1C2-E1AF-4A9D-A8EF-92F0C077E0FA}" srcOrd="0" destOrd="0" presId="urn:microsoft.com/office/officeart/2005/8/layout/orgChart1"/>
    <dgm:cxn modelId="{540889D0-CED8-4FDA-A23A-4AC758A832AF}" type="presOf" srcId="{2A4A3D86-BC4D-4647-8412-83052E5892FC}" destId="{F9AE9A7D-E5FC-4608-8C6F-E927D41143B6}" srcOrd="1" destOrd="0" presId="urn:microsoft.com/office/officeart/2005/8/layout/orgChart1"/>
    <dgm:cxn modelId="{75A316D2-4E06-4350-95A5-46395383D4A0}" srcId="{FDD51D3F-5DC5-4A3C-8E05-E6A1E0E1C64E}" destId="{271C77CA-ADAF-4EA7-8E93-1810C03730D3}" srcOrd="3" destOrd="0" parTransId="{45557008-6867-4201-8E4D-F6A9C9582DB9}" sibTransId="{7E275EFE-A85B-4D67-88FF-CF0FD89DF24E}"/>
    <dgm:cxn modelId="{613886D2-562E-444B-A526-0B07E32EBE9C}" type="presOf" srcId="{14EC2528-E7D3-40CE-8163-4DF9093957A1}" destId="{D19A4A9D-AAFD-4661-8978-90E0BE148905}" srcOrd="0" destOrd="0" presId="urn:microsoft.com/office/officeart/2005/8/layout/orgChart1"/>
    <dgm:cxn modelId="{6613F4D6-8DE0-42AC-8F0E-38D07FD23882}" type="presOf" srcId="{43E0A8FE-C0E7-4407-8FF2-FD0F6B8BF5E7}" destId="{16AA465C-6E19-4F3B-83CA-4603E3183151}" srcOrd="1" destOrd="0" presId="urn:microsoft.com/office/officeart/2005/8/layout/orgChart1"/>
    <dgm:cxn modelId="{EB14E8DE-54B3-463F-B416-62B34A0F2C88}" type="presOf" srcId="{0E3467F8-40BE-4D21-A545-92BA2C70C013}" destId="{92A3433A-E5FB-4634-89B3-7610FC6EC1F6}" srcOrd="1" destOrd="0" presId="urn:microsoft.com/office/officeart/2005/8/layout/orgChart1"/>
    <dgm:cxn modelId="{AF0082E0-4DA6-49AE-9A8B-E70E9ACB764F}" type="presOf" srcId="{701615EF-B17E-46C1-8C37-B47AAF2E31F9}" destId="{1E504410-A36E-4A9C-B00D-A7344B9C99FB}" srcOrd="0" destOrd="0" presId="urn:microsoft.com/office/officeart/2005/8/layout/orgChart1"/>
    <dgm:cxn modelId="{A3A4C2E5-001F-4C97-BC52-540C5A12710F}" type="presOf" srcId="{79400CEB-4A14-4C33-846E-A9088622C9E3}" destId="{360257CC-A250-41DC-8202-B4A20F69B53F}" srcOrd="0" destOrd="0" presId="urn:microsoft.com/office/officeart/2005/8/layout/orgChart1"/>
    <dgm:cxn modelId="{B687B5E9-7EAB-4A4C-BC49-8B637614D6DD}" srcId="{14EC2528-E7D3-40CE-8163-4DF9093957A1}" destId="{ED90EA1B-0FBA-45D1-94BC-A28E6F918389}" srcOrd="1" destOrd="0" parTransId="{2BDA9018-99A6-472C-8E3E-3093CD02D5E3}" sibTransId="{2FDEE229-7CEC-4F27-975A-A345EFBCB4AA}"/>
    <dgm:cxn modelId="{F51A34EE-ABAA-4F36-B046-0A105031CFF1}" type="presOf" srcId="{BD96B805-5278-4C30-B011-F1318FC7D5DE}" destId="{953586F3-5499-46DD-A8E4-09C3AF2F2749}" srcOrd="0" destOrd="0" presId="urn:microsoft.com/office/officeart/2005/8/layout/orgChart1"/>
    <dgm:cxn modelId="{1EFB56EE-D57B-43C6-8CE5-E36F01D84BC6}" type="presOf" srcId="{6D53593B-A87F-40CA-BBE7-CCE75B85A3D7}" destId="{3EE44055-B15A-48C6-85E3-3315F0B1F7A8}" srcOrd="0" destOrd="0" presId="urn:microsoft.com/office/officeart/2005/8/layout/orgChart1"/>
    <dgm:cxn modelId="{7A27F4EE-23FC-44A2-AB4D-B402C04A7927}" type="presOf" srcId="{2020469F-8C6D-464C-A87C-39DFBB0D9E1C}" destId="{545A7105-0458-4345-B4FD-67C1687296C5}" srcOrd="0" destOrd="0" presId="urn:microsoft.com/office/officeart/2005/8/layout/orgChart1"/>
    <dgm:cxn modelId="{A8A7F0EF-782C-4276-B940-1889E2FECF08}" type="presOf" srcId="{FDD51D3F-5DC5-4A3C-8E05-E6A1E0E1C64E}" destId="{F1CA7E0B-4170-4341-BA9E-C52D8BA6557B}" srcOrd="0" destOrd="0" presId="urn:microsoft.com/office/officeart/2005/8/layout/orgChart1"/>
    <dgm:cxn modelId="{B33BE2F3-3CD6-4176-8CF4-E8E306C9E31C}" type="presOf" srcId="{9DC2D861-57DD-4DAB-A0A0-62A6989CF43A}" destId="{3189745C-0E03-4FC8-AD7C-F57C9363AB08}" srcOrd="1" destOrd="0" presId="urn:microsoft.com/office/officeart/2005/8/layout/orgChart1"/>
    <dgm:cxn modelId="{F55D55F6-2CA4-4E1E-9C10-C2778DD55201}" type="presOf" srcId="{F98D3483-B04C-4B34-A2C4-EB0BD9E076BC}" destId="{16D52528-0F4D-4871-AA23-359F7408B2E0}" srcOrd="0" destOrd="0" presId="urn:microsoft.com/office/officeart/2005/8/layout/orgChart1"/>
    <dgm:cxn modelId="{513F68F7-921B-465A-A17E-7BD3D0F41F65}" type="presOf" srcId="{2A4A3D86-BC4D-4647-8412-83052E5892FC}" destId="{4E6BAEF7-9C22-4EA9-B625-04B47B47EBB7}" srcOrd="0" destOrd="0" presId="urn:microsoft.com/office/officeart/2005/8/layout/orgChart1"/>
    <dgm:cxn modelId="{DDCCF6F9-48E4-47C7-8A77-5808654664B9}" type="presOf" srcId="{9DC2D861-57DD-4DAB-A0A0-62A6989CF43A}" destId="{CC79D37A-DE95-4CC4-B9CC-67B40C05D1FC}" srcOrd="0" destOrd="0" presId="urn:microsoft.com/office/officeart/2005/8/layout/orgChart1"/>
    <dgm:cxn modelId="{8C741DFB-B806-4652-A984-2902D9C80568}" type="presOf" srcId="{79400CEB-4A14-4C33-846E-A9088622C9E3}" destId="{AFAE81B2-DC9A-48C4-8CD8-703ECAE56561}" srcOrd="1" destOrd="0" presId="urn:microsoft.com/office/officeart/2005/8/layout/orgChart1"/>
    <dgm:cxn modelId="{67C24CFE-64E8-4ACC-A506-84407A13900C}" type="presOf" srcId="{3120B79C-57C9-4BD6-8454-1232EB327178}" destId="{EEF2A868-19A1-4100-A073-B79A1B928659}" srcOrd="1" destOrd="0" presId="urn:microsoft.com/office/officeart/2005/8/layout/orgChart1"/>
    <dgm:cxn modelId="{FC1659FE-B383-44A9-B838-316324F27656}" type="presOf" srcId="{A6BD1926-80DA-4AC1-A911-2C82C0A3F33D}" destId="{8A5CC00E-CEFE-4E26-BB18-ED75D6CACFDC}" srcOrd="1" destOrd="0" presId="urn:microsoft.com/office/officeart/2005/8/layout/orgChart1"/>
    <dgm:cxn modelId="{4C4F7DDF-56B5-4F3D-9D4F-F4EA18CCD74A}" type="presParOf" srcId="{F1CA7E0B-4170-4341-BA9E-C52D8BA6557B}" destId="{B3733B09-A4A5-4901-8D0E-615F7C9A132C}" srcOrd="0" destOrd="0" presId="urn:microsoft.com/office/officeart/2005/8/layout/orgChart1"/>
    <dgm:cxn modelId="{5944FE0D-C5FC-4BB0-B5B0-8D3694E4C8B8}" type="presParOf" srcId="{B3733B09-A4A5-4901-8D0E-615F7C9A132C}" destId="{DE9C53F1-9AB7-4058-9019-4143B19AEDF3}" srcOrd="0" destOrd="0" presId="urn:microsoft.com/office/officeart/2005/8/layout/orgChart1"/>
    <dgm:cxn modelId="{65B6A081-9E3E-4A41-90AF-8AA8D6F7D7E5}" type="presParOf" srcId="{DE9C53F1-9AB7-4058-9019-4143B19AEDF3}" destId="{D19A4A9D-AAFD-4661-8978-90E0BE148905}" srcOrd="0" destOrd="0" presId="urn:microsoft.com/office/officeart/2005/8/layout/orgChart1"/>
    <dgm:cxn modelId="{4A52F672-FFCD-4BC7-B08E-AFB3884316C6}" type="presParOf" srcId="{DE9C53F1-9AB7-4058-9019-4143B19AEDF3}" destId="{12BDA475-B778-4AEC-AD6A-CA4FA77DDCED}" srcOrd="1" destOrd="0" presId="urn:microsoft.com/office/officeart/2005/8/layout/orgChart1"/>
    <dgm:cxn modelId="{F1639B4E-C5B9-478A-B130-83EFD2ADE0E1}" type="presParOf" srcId="{B3733B09-A4A5-4901-8D0E-615F7C9A132C}" destId="{0DE7B885-6947-4BE1-805F-8384D4790B7D}" srcOrd="1" destOrd="0" presId="urn:microsoft.com/office/officeart/2005/8/layout/orgChart1"/>
    <dgm:cxn modelId="{8C43A403-5492-48CC-B482-C4DA62626698}" type="presParOf" srcId="{0DE7B885-6947-4BE1-805F-8384D4790B7D}" destId="{46F114CB-EA8B-4287-B570-A0456C4DC1E4}" srcOrd="0" destOrd="0" presId="urn:microsoft.com/office/officeart/2005/8/layout/orgChart1"/>
    <dgm:cxn modelId="{1788820D-55F6-49E8-82B8-7D8A5C6183B0}" type="presParOf" srcId="{0DE7B885-6947-4BE1-805F-8384D4790B7D}" destId="{257E71D4-2641-449D-8520-8DCCCE3F59DD}" srcOrd="1" destOrd="0" presId="urn:microsoft.com/office/officeart/2005/8/layout/orgChart1"/>
    <dgm:cxn modelId="{F5061B04-2178-48A4-A85D-DF60B16383A6}" type="presParOf" srcId="{257E71D4-2641-449D-8520-8DCCCE3F59DD}" destId="{A96BE5E4-6A46-4C0C-8DCB-E657C28B32D6}" srcOrd="0" destOrd="0" presId="urn:microsoft.com/office/officeart/2005/8/layout/orgChart1"/>
    <dgm:cxn modelId="{D1A65BA0-794E-46CA-B765-3D62421A033A}" type="presParOf" srcId="{A96BE5E4-6A46-4C0C-8DCB-E657C28B32D6}" destId="{17123223-02CE-4D6F-963B-BF14F8AB60AF}" srcOrd="0" destOrd="0" presId="urn:microsoft.com/office/officeart/2005/8/layout/orgChart1"/>
    <dgm:cxn modelId="{A6ED8244-5B2F-448D-8E1A-04D5E8AA281C}" type="presParOf" srcId="{A96BE5E4-6A46-4C0C-8DCB-E657C28B32D6}" destId="{94E0802C-EEB9-4EA8-8360-97CF791F2B9C}" srcOrd="1" destOrd="0" presId="urn:microsoft.com/office/officeart/2005/8/layout/orgChart1"/>
    <dgm:cxn modelId="{BF2CD03A-513B-44DE-A8F4-F85092FD7F07}" type="presParOf" srcId="{257E71D4-2641-449D-8520-8DCCCE3F59DD}" destId="{E80F82F4-2F23-43DF-AFF8-8AE608BDEAD8}" srcOrd="1" destOrd="0" presId="urn:microsoft.com/office/officeart/2005/8/layout/orgChart1"/>
    <dgm:cxn modelId="{A0BC09E5-3F12-4868-88CE-9D313C30A98B}" type="presParOf" srcId="{257E71D4-2641-449D-8520-8DCCCE3F59DD}" destId="{96A9E4D7-6AA6-41CB-B054-68BEA03734C5}" srcOrd="2" destOrd="0" presId="urn:microsoft.com/office/officeart/2005/8/layout/orgChart1"/>
    <dgm:cxn modelId="{A82FD485-6A09-46B1-9156-BFB7E26E8322}" type="presParOf" srcId="{B3733B09-A4A5-4901-8D0E-615F7C9A132C}" destId="{AA349220-7161-4334-B39A-B1F5951BD886}" srcOrd="2" destOrd="0" presId="urn:microsoft.com/office/officeart/2005/8/layout/orgChart1"/>
    <dgm:cxn modelId="{675F09A3-31A5-4015-BAAA-AA07BC2BAE16}" type="presParOf" srcId="{AA349220-7161-4334-B39A-B1F5951BD886}" destId="{2A7339FC-4BA4-43FD-BE3F-51010556226F}" srcOrd="0" destOrd="0" presId="urn:microsoft.com/office/officeart/2005/8/layout/orgChart1"/>
    <dgm:cxn modelId="{7FA29878-8722-47CD-8C21-8E18FA634FE1}" type="presParOf" srcId="{AA349220-7161-4334-B39A-B1F5951BD886}" destId="{ACDFB2FB-B831-43AF-A457-A4ADA3D5EA14}" srcOrd="1" destOrd="0" presId="urn:microsoft.com/office/officeart/2005/8/layout/orgChart1"/>
    <dgm:cxn modelId="{D237664C-E6BD-4E16-BCB2-AE8BBB0D4B98}" type="presParOf" srcId="{ACDFB2FB-B831-43AF-A457-A4ADA3D5EA14}" destId="{AC793FF5-CFAF-4330-9F42-6C37D5EA8BD9}" srcOrd="0" destOrd="0" presId="urn:microsoft.com/office/officeart/2005/8/layout/orgChart1"/>
    <dgm:cxn modelId="{BCCD3451-9582-4164-A622-E32531EDD908}" type="presParOf" srcId="{AC793FF5-CFAF-4330-9F42-6C37D5EA8BD9}" destId="{1E504410-A36E-4A9C-B00D-A7344B9C99FB}" srcOrd="0" destOrd="0" presId="urn:microsoft.com/office/officeart/2005/8/layout/orgChart1"/>
    <dgm:cxn modelId="{8292D11B-1739-407D-9496-525924EE6478}" type="presParOf" srcId="{AC793FF5-CFAF-4330-9F42-6C37D5EA8BD9}" destId="{C0A22CEB-6CEF-4A83-BBE6-8C73D239D193}" srcOrd="1" destOrd="0" presId="urn:microsoft.com/office/officeart/2005/8/layout/orgChart1"/>
    <dgm:cxn modelId="{DDAFA953-0372-46FE-B84F-0045C0E93072}" type="presParOf" srcId="{ACDFB2FB-B831-43AF-A457-A4ADA3D5EA14}" destId="{35A04104-C6F6-490B-93A6-B0B134E25A0F}" srcOrd="1" destOrd="0" presId="urn:microsoft.com/office/officeart/2005/8/layout/orgChart1"/>
    <dgm:cxn modelId="{6B042C76-C5B6-44B9-A7BD-12D0353D5FE5}" type="presParOf" srcId="{ACDFB2FB-B831-43AF-A457-A4ADA3D5EA14}" destId="{0807CD47-2A2D-4192-84C9-6345DBC16CE5}" srcOrd="2" destOrd="0" presId="urn:microsoft.com/office/officeart/2005/8/layout/orgChart1"/>
    <dgm:cxn modelId="{55E25D28-89E3-4FE4-ABB3-B537898B93CE}" type="presParOf" srcId="{F1CA7E0B-4170-4341-BA9E-C52D8BA6557B}" destId="{5E7D2C99-0320-4FDA-A025-FF94562DAF02}" srcOrd="1" destOrd="0" presId="urn:microsoft.com/office/officeart/2005/8/layout/orgChart1"/>
    <dgm:cxn modelId="{66786BF4-1D59-43BE-9870-8A533D231C2B}" type="presParOf" srcId="{5E7D2C99-0320-4FDA-A025-FF94562DAF02}" destId="{B4ECDF64-408D-4CC4-8148-4186269731F1}" srcOrd="0" destOrd="0" presId="urn:microsoft.com/office/officeart/2005/8/layout/orgChart1"/>
    <dgm:cxn modelId="{0EADE7DE-0A4C-492B-B975-0FF4B66FC217}" type="presParOf" srcId="{B4ECDF64-408D-4CC4-8148-4186269731F1}" destId="{19DF3C17-C3FA-4439-A9B8-28A3DCE6C2C1}" srcOrd="0" destOrd="0" presId="urn:microsoft.com/office/officeart/2005/8/layout/orgChart1"/>
    <dgm:cxn modelId="{3C9D2401-9E75-4516-AFFB-D5A15F3846F9}" type="presParOf" srcId="{B4ECDF64-408D-4CC4-8148-4186269731F1}" destId="{EEF2A868-19A1-4100-A073-B79A1B928659}" srcOrd="1" destOrd="0" presId="urn:microsoft.com/office/officeart/2005/8/layout/orgChart1"/>
    <dgm:cxn modelId="{4A5A4609-8F0B-4489-8D41-3D7257C8EB16}" type="presParOf" srcId="{5E7D2C99-0320-4FDA-A025-FF94562DAF02}" destId="{55DC5908-78DB-4D18-9E90-791AF6CD1D59}" srcOrd="1" destOrd="0" presId="urn:microsoft.com/office/officeart/2005/8/layout/orgChart1"/>
    <dgm:cxn modelId="{F5AF208F-3AF4-4DE0-85EB-5CA4162434B9}" type="presParOf" srcId="{5E7D2C99-0320-4FDA-A025-FF94562DAF02}" destId="{5C3BDFAB-0C50-4A17-B393-2AE7CA40939B}" srcOrd="2" destOrd="0" presId="urn:microsoft.com/office/officeart/2005/8/layout/orgChart1"/>
    <dgm:cxn modelId="{FFA8AF72-AA88-4064-AE5A-467BC783E279}" type="presParOf" srcId="{F1CA7E0B-4170-4341-BA9E-C52D8BA6557B}" destId="{C7300959-B651-4E40-91D1-B7C5403909FB}" srcOrd="2" destOrd="0" presId="urn:microsoft.com/office/officeart/2005/8/layout/orgChart1"/>
    <dgm:cxn modelId="{1D34841C-F9CE-4B82-B360-0F48B0704157}" type="presParOf" srcId="{C7300959-B651-4E40-91D1-B7C5403909FB}" destId="{A502350D-FAEB-4ED6-AF87-42D7E0084A46}" srcOrd="0" destOrd="0" presId="urn:microsoft.com/office/officeart/2005/8/layout/orgChart1"/>
    <dgm:cxn modelId="{794A4246-2821-4F12-BE73-8BB8FB84868B}" type="presParOf" srcId="{A502350D-FAEB-4ED6-AF87-42D7E0084A46}" destId="{74B764A8-425B-48A9-AC57-BBF5EF9017A4}" srcOrd="0" destOrd="0" presId="urn:microsoft.com/office/officeart/2005/8/layout/orgChart1"/>
    <dgm:cxn modelId="{90C6B475-06DD-4571-ADBF-335527512CFE}" type="presParOf" srcId="{A502350D-FAEB-4ED6-AF87-42D7E0084A46}" destId="{8A5CC00E-CEFE-4E26-BB18-ED75D6CACFDC}" srcOrd="1" destOrd="0" presId="urn:microsoft.com/office/officeart/2005/8/layout/orgChart1"/>
    <dgm:cxn modelId="{54B811F1-68F5-4FCB-9B58-6B6AEC255BC5}" type="presParOf" srcId="{C7300959-B651-4E40-91D1-B7C5403909FB}" destId="{785AABF5-23A8-44BB-84D2-9D5D837C60B9}" srcOrd="1" destOrd="0" presId="urn:microsoft.com/office/officeart/2005/8/layout/orgChart1"/>
    <dgm:cxn modelId="{08A7D959-70EA-48D0-BA5B-148B3FA817B4}" type="presParOf" srcId="{785AABF5-23A8-44BB-84D2-9D5D837C60B9}" destId="{953A5234-6641-4568-AFC2-716CC3B8863E}" srcOrd="0" destOrd="0" presId="urn:microsoft.com/office/officeart/2005/8/layout/orgChart1"/>
    <dgm:cxn modelId="{99A1F8B7-CD49-47F6-AAEC-BEA9BCA329C8}" type="presParOf" srcId="{785AABF5-23A8-44BB-84D2-9D5D837C60B9}" destId="{A03B6EE1-648A-4CB6-96D4-ECDA930B7F9E}" srcOrd="1" destOrd="0" presId="urn:microsoft.com/office/officeart/2005/8/layout/orgChart1"/>
    <dgm:cxn modelId="{FCAF26A7-A00C-4DFA-9756-E60C4B97AC7C}" type="presParOf" srcId="{A03B6EE1-648A-4CB6-96D4-ECDA930B7F9E}" destId="{7C418542-25A9-4EE5-852C-6F979793D659}" srcOrd="0" destOrd="0" presId="urn:microsoft.com/office/officeart/2005/8/layout/orgChart1"/>
    <dgm:cxn modelId="{BBE0FCE7-9987-431C-9C27-180153CC8B40}" type="presParOf" srcId="{7C418542-25A9-4EE5-852C-6F979793D659}" destId="{545A7105-0458-4345-B4FD-67C1687296C5}" srcOrd="0" destOrd="0" presId="urn:microsoft.com/office/officeart/2005/8/layout/orgChart1"/>
    <dgm:cxn modelId="{1030FE95-018F-4A2D-AE44-8B2BD502A6BC}" type="presParOf" srcId="{7C418542-25A9-4EE5-852C-6F979793D659}" destId="{9BE2D46F-C4B9-4419-8585-44B1A3C32A97}" srcOrd="1" destOrd="0" presId="urn:microsoft.com/office/officeart/2005/8/layout/orgChart1"/>
    <dgm:cxn modelId="{441885CC-6459-4417-94B8-9D92A87F37C8}" type="presParOf" srcId="{A03B6EE1-648A-4CB6-96D4-ECDA930B7F9E}" destId="{558B100E-89FB-409D-B5A9-DD9D49DE1E47}" srcOrd="1" destOrd="0" presId="urn:microsoft.com/office/officeart/2005/8/layout/orgChart1"/>
    <dgm:cxn modelId="{90EF1408-EAA4-4FBD-854F-5147BC96E3BC}" type="presParOf" srcId="{A03B6EE1-648A-4CB6-96D4-ECDA930B7F9E}" destId="{EA6145A4-F88C-4BB1-A9A6-E0C3A364071C}" srcOrd="2" destOrd="0" presId="urn:microsoft.com/office/officeart/2005/8/layout/orgChart1"/>
    <dgm:cxn modelId="{4384AF1A-3CC6-4148-A84C-CFE23029E19A}" type="presParOf" srcId="{C7300959-B651-4E40-91D1-B7C5403909FB}" destId="{7A159E95-D0B9-469C-9066-28FFF0502D5C}" srcOrd="2" destOrd="0" presId="urn:microsoft.com/office/officeart/2005/8/layout/orgChart1"/>
    <dgm:cxn modelId="{96C81540-4ED9-4495-B073-E59ED0DDC250}" type="presParOf" srcId="{7A159E95-D0B9-469C-9066-28FFF0502D5C}" destId="{8CCAE296-B099-408D-AD99-B1621507495B}" srcOrd="0" destOrd="0" presId="urn:microsoft.com/office/officeart/2005/8/layout/orgChart1"/>
    <dgm:cxn modelId="{61DAA008-3769-46EA-A02B-DBC5424D4750}" type="presParOf" srcId="{7A159E95-D0B9-469C-9066-28FFF0502D5C}" destId="{805999E0-7305-46B2-A310-71DE28EED72E}" srcOrd="1" destOrd="0" presId="urn:microsoft.com/office/officeart/2005/8/layout/orgChart1"/>
    <dgm:cxn modelId="{7A928281-5948-4E55-92C6-2233E6C40656}" type="presParOf" srcId="{805999E0-7305-46B2-A310-71DE28EED72E}" destId="{BCDD80FC-8A8B-47D4-9B78-3E3A9FAFA0EB}" srcOrd="0" destOrd="0" presId="urn:microsoft.com/office/officeart/2005/8/layout/orgChart1"/>
    <dgm:cxn modelId="{2F11D6E4-7906-43E3-85DA-EB7E26AE836F}" type="presParOf" srcId="{BCDD80FC-8A8B-47D4-9B78-3E3A9FAFA0EB}" destId="{601561DF-7AA7-40EB-9E34-B41D7AB91A6E}" srcOrd="0" destOrd="0" presId="urn:microsoft.com/office/officeart/2005/8/layout/orgChart1"/>
    <dgm:cxn modelId="{7BB10BBA-EE52-4A31-A8CC-634499E6FED5}" type="presParOf" srcId="{BCDD80FC-8A8B-47D4-9B78-3E3A9FAFA0EB}" destId="{92A3433A-E5FB-4634-89B3-7610FC6EC1F6}" srcOrd="1" destOrd="0" presId="urn:microsoft.com/office/officeart/2005/8/layout/orgChart1"/>
    <dgm:cxn modelId="{D4B4E15C-C7F6-42C8-B837-4F00F6010600}" type="presParOf" srcId="{805999E0-7305-46B2-A310-71DE28EED72E}" destId="{67C59B95-417E-4A5A-9F66-C095F471EF48}" srcOrd="1" destOrd="0" presId="urn:microsoft.com/office/officeart/2005/8/layout/orgChart1"/>
    <dgm:cxn modelId="{F6EA19D5-498A-4EDB-8850-DFA70DC40907}" type="presParOf" srcId="{805999E0-7305-46B2-A310-71DE28EED72E}" destId="{53C2B3CA-35AC-4C19-8188-D7B2D1A6EF6B}" srcOrd="2" destOrd="0" presId="urn:microsoft.com/office/officeart/2005/8/layout/orgChart1"/>
    <dgm:cxn modelId="{59D5126E-6D75-463D-96EC-4B52AD9DF202}" type="presParOf" srcId="{53C2B3CA-35AC-4C19-8188-D7B2D1A6EF6B}" destId="{0F6C2463-1041-48FE-BC1B-E5E83F8D8509}" srcOrd="0" destOrd="0" presId="urn:microsoft.com/office/officeart/2005/8/layout/orgChart1"/>
    <dgm:cxn modelId="{9C59FA6C-1BBB-4A6A-95A9-C81A4F8D4241}" type="presParOf" srcId="{53C2B3CA-35AC-4C19-8188-D7B2D1A6EF6B}" destId="{9EA953EA-2D64-41A1-9AD1-E27610669FA5}" srcOrd="1" destOrd="0" presId="urn:microsoft.com/office/officeart/2005/8/layout/orgChart1"/>
    <dgm:cxn modelId="{D33AA73F-1E64-451E-B908-7681EB8FA25A}" type="presParOf" srcId="{9EA953EA-2D64-41A1-9AD1-E27610669FA5}" destId="{7512354F-B1A9-4D74-9FD9-9CDBD1A31232}" srcOrd="0" destOrd="0" presId="urn:microsoft.com/office/officeart/2005/8/layout/orgChart1"/>
    <dgm:cxn modelId="{453374AE-7DD1-453B-9F4F-A9A659ACFD43}" type="presParOf" srcId="{7512354F-B1A9-4D74-9FD9-9CDBD1A31232}" destId="{67F32DA0-F80B-41CE-8E87-7A032924D611}" srcOrd="0" destOrd="0" presId="urn:microsoft.com/office/officeart/2005/8/layout/orgChart1"/>
    <dgm:cxn modelId="{DCB2C8FE-8DA5-4F49-9A0E-2AF6E3B4970B}" type="presParOf" srcId="{7512354F-B1A9-4D74-9FD9-9CDBD1A31232}" destId="{EE62E81E-737A-47ED-B158-480F2BAEE5B4}" srcOrd="1" destOrd="0" presId="urn:microsoft.com/office/officeart/2005/8/layout/orgChart1"/>
    <dgm:cxn modelId="{D999BF8B-B641-4486-AC7C-650F83CD4683}" type="presParOf" srcId="{9EA953EA-2D64-41A1-9AD1-E27610669FA5}" destId="{F0D00A7F-4158-45A4-8143-D4EB66D02AA1}" srcOrd="1" destOrd="0" presId="urn:microsoft.com/office/officeart/2005/8/layout/orgChart1"/>
    <dgm:cxn modelId="{18D40B1F-B60A-4806-8903-2E89135011FF}" type="presParOf" srcId="{9EA953EA-2D64-41A1-9AD1-E27610669FA5}" destId="{BFD18CCE-FD31-4C93-BE33-DAAE5F3600E7}" srcOrd="2" destOrd="0" presId="urn:microsoft.com/office/officeart/2005/8/layout/orgChart1"/>
    <dgm:cxn modelId="{94F826DA-D7C9-4FCE-9998-7325E5B88CF7}" type="presParOf" srcId="{53C2B3CA-35AC-4C19-8188-D7B2D1A6EF6B}" destId="{3EE44055-B15A-48C6-85E3-3315F0B1F7A8}" srcOrd="2" destOrd="0" presId="urn:microsoft.com/office/officeart/2005/8/layout/orgChart1"/>
    <dgm:cxn modelId="{17256359-0C40-48A8-A917-615713C5D387}" type="presParOf" srcId="{53C2B3CA-35AC-4C19-8188-D7B2D1A6EF6B}" destId="{628BBC95-5E9F-43C1-931E-7A6C798D06A0}" srcOrd="3" destOrd="0" presId="urn:microsoft.com/office/officeart/2005/8/layout/orgChart1"/>
    <dgm:cxn modelId="{229B61C8-2754-4B2F-9B52-2C7DBEE908B2}" type="presParOf" srcId="{628BBC95-5E9F-43C1-931E-7A6C798D06A0}" destId="{F5240CA9-7394-41F9-A0F6-B545F5AD3F54}" srcOrd="0" destOrd="0" presId="urn:microsoft.com/office/officeart/2005/8/layout/orgChart1"/>
    <dgm:cxn modelId="{7F00A74E-0A80-406F-BAB3-5D296F762C1A}" type="presParOf" srcId="{F5240CA9-7394-41F9-A0F6-B545F5AD3F54}" destId="{CC79D37A-DE95-4CC4-B9CC-67B40C05D1FC}" srcOrd="0" destOrd="0" presId="urn:microsoft.com/office/officeart/2005/8/layout/orgChart1"/>
    <dgm:cxn modelId="{C95334BA-A45F-4BC1-9D16-C9E8BEDB873C}" type="presParOf" srcId="{F5240CA9-7394-41F9-A0F6-B545F5AD3F54}" destId="{3189745C-0E03-4FC8-AD7C-F57C9363AB08}" srcOrd="1" destOrd="0" presId="urn:microsoft.com/office/officeart/2005/8/layout/orgChart1"/>
    <dgm:cxn modelId="{2D23A3A2-873E-483E-A71D-2B6F8C553F8F}" type="presParOf" srcId="{628BBC95-5E9F-43C1-931E-7A6C798D06A0}" destId="{E7546BB3-F2E4-401A-B2A2-226C45CB5B39}" srcOrd="1" destOrd="0" presId="urn:microsoft.com/office/officeart/2005/8/layout/orgChart1"/>
    <dgm:cxn modelId="{33F7F9C3-C102-46D1-804E-4840278B6D6C}" type="presParOf" srcId="{628BBC95-5E9F-43C1-931E-7A6C798D06A0}" destId="{76EA2B6D-B495-4F97-8E2C-FF42A2EEE67B}" srcOrd="2" destOrd="0" presId="urn:microsoft.com/office/officeart/2005/8/layout/orgChart1"/>
    <dgm:cxn modelId="{7351CAF0-1BDB-4583-9334-F8F4D14DD762}" type="presParOf" srcId="{F1CA7E0B-4170-4341-BA9E-C52D8BA6557B}" destId="{004B9695-EECD-4871-B18F-C715B0C73264}" srcOrd="3" destOrd="0" presId="urn:microsoft.com/office/officeart/2005/8/layout/orgChart1"/>
    <dgm:cxn modelId="{F03C81EC-3592-4EE4-B901-21C0DFC33818}" type="presParOf" srcId="{004B9695-EECD-4871-B18F-C715B0C73264}" destId="{76C7079A-341B-4EC0-97BE-F72699374803}" srcOrd="0" destOrd="0" presId="urn:microsoft.com/office/officeart/2005/8/layout/orgChart1"/>
    <dgm:cxn modelId="{05B544D1-30FD-4374-9BFD-E6E2F9DC4FF4}" type="presParOf" srcId="{76C7079A-341B-4EC0-97BE-F72699374803}" destId="{4017FCF5-D3BE-48B1-A9D3-47166AA8BDAD}" srcOrd="0" destOrd="0" presId="urn:microsoft.com/office/officeart/2005/8/layout/orgChart1"/>
    <dgm:cxn modelId="{F288582E-0D01-419C-A350-AC49DB8706D3}" type="presParOf" srcId="{76C7079A-341B-4EC0-97BE-F72699374803}" destId="{E8F7B771-5D23-4696-B1CF-A00EC0D07998}" srcOrd="1" destOrd="0" presId="urn:microsoft.com/office/officeart/2005/8/layout/orgChart1"/>
    <dgm:cxn modelId="{494B564D-16CC-4681-9955-A7BB90B9AEB0}" type="presParOf" srcId="{004B9695-EECD-4871-B18F-C715B0C73264}" destId="{900C9A06-B74C-40BD-B82C-A916211E6F55}" srcOrd="1" destOrd="0" presId="urn:microsoft.com/office/officeart/2005/8/layout/orgChart1"/>
    <dgm:cxn modelId="{22D936DF-62FB-4023-B020-DF2BDDB6828E}" type="presParOf" srcId="{900C9A06-B74C-40BD-B82C-A916211E6F55}" destId="{14BD0774-4C7B-4230-8634-9BB4F7924164}" srcOrd="0" destOrd="0" presId="urn:microsoft.com/office/officeart/2005/8/layout/orgChart1"/>
    <dgm:cxn modelId="{E7D59E22-6A52-465A-A852-8BBDAAA3AF9A}" type="presParOf" srcId="{900C9A06-B74C-40BD-B82C-A916211E6F55}" destId="{DF529BA3-79D0-44DA-B7DE-6CD1391A177D}" srcOrd="1" destOrd="0" presId="urn:microsoft.com/office/officeart/2005/8/layout/orgChart1"/>
    <dgm:cxn modelId="{30549340-7FEC-436B-A9BA-36A0C7D3EAA5}" type="presParOf" srcId="{DF529BA3-79D0-44DA-B7DE-6CD1391A177D}" destId="{6A56983A-CDD6-4693-9411-87EB4CD3D3BD}" srcOrd="0" destOrd="0" presId="urn:microsoft.com/office/officeart/2005/8/layout/orgChart1"/>
    <dgm:cxn modelId="{0B35AF7C-88FC-4012-BCF8-06D23F4D0F5C}" type="presParOf" srcId="{6A56983A-CDD6-4693-9411-87EB4CD3D3BD}" destId="{35BF9088-6429-4424-A94B-7C0C009F7A48}" srcOrd="0" destOrd="0" presId="urn:microsoft.com/office/officeart/2005/8/layout/orgChart1"/>
    <dgm:cxn modelId="{1A24B06E-9F83-4B82-A0F2-83D3D198E491}" type="presParOf" srcId="{6A56983A-CDD6-4693-9411-87EB4CD3D3BD}" destId="{E12FB11B-8994-4600-AD9A-DC3D6BF7FFA3}" srcOrd="1" destOrd="0" presId="urn:microsoft.com/office/officeart/2005/8/layout/orgChart1"/>
    <dgm:cxn modelId="{9D275999-5AAF-45EA-B7EC-815F0246E83A}" type="presParOf" srcId="{DF529BA3-79D0-44DA-B7DE-6CD1391A177D}" destId="{FF41D611-E650-4A9C-9F75-4723565B0EA2}" srcOrd="1" destOrd="0" presId="urn:microsoft.com/office/officeart/2005/8/layout/orgChart1"/>
    <dgm:cxn modelId="{13AEF8BD-4D61-459D-8FDE-EADF91249930}" type="presParOf" srcId="{DF529BA3-79D0-44DA-B7DE-6CD1391A177D}" destId="{95F84504-BB87-4208-85E3-A29F6D7C78DA}" srcOrd="2" destOrd="0" presId="urn:microsoft.com/office/officeart/2005/8/layout/orgChart1"/>
    <dgm:cxn modelId="{5665D76B-6DED-4B34-B88E-891B45869F4E}" type="presParOf" srcId="{900C9A06-B74C-40BD-B82C-A916211E6F55}" destId="{39A8B366-B22E-49A0-A601-D25EDE315ED8}" srcOrd="2" destOrd="0" presId="urn:microsoft.com/office/officeart/2005/8/layout/orgChart1"/>
    <dgm:cxn modelId="{A8878298-2E3F-4BFA-8966-078D4FE4DAA0}" type="presParOf" srcId="{900C9A06-B74C-40BD-B82C-A916211E6F55}" destId="{39925735-FFF4-4EFF-9EB3-E758689D1813}" srcOrd="3" destOrd="0" presId="urn:microsoft.com/office/officeart/2005/8/layout/orgChart1"/>
    <dgm:cxn modelId="{481AB0D2-796B-449A-B83A-F49B9221636C}" type="presParOf" srcId="{39925735-FFF4-4EFF-9EB3-E758689D1813}" destId="{D4597EDA-4D39-4043-87DA-39F214EF7E22}" srcOrd="0" destOrd="0" presId="urn:microsoft.com/office/officeart/2005/8/layout/orgChart1"/>
    <dgm:cxn modelId="{5FB5E28C-B7FC-4CF6-8580-A961987F9BB1}" type="presParOf" srcId="{D4597EDA-4D39-4043-87DA-39F214EF7E22}" destId="{D8CC0F40-7536-4821-90A5-17AA61A24F52}" srcOrd="0" destOrd="0" presId="urn:microsoft.com/office/officeart/2005/8/layout/orgChart1"/>
    <dgm:cxn modelId="{181CEC59-2C03-48FD-810E-AC994D64C079}" type="presParOf" srcId="{D4597EDA-4D39-4043-87DA-39F214EF7E22}" destId="{5C17018D-36CA-49DF-B762-27B8A64E2249}" srcOrd="1" destOrd="0" presId="urn:microsoft.com/office/officeart/2005/8/layout/orgChart1"/>
    <dgm:cxn modelId="{38B66A6A-32B8-40AB-9AA7-72AB8CD7A465}" type="presParOf" srcId="{39925735-FFF4-4EFF-9EB3-E758689D1813}" destId="{A2B5D547-555E-4644-9FFF-DE0B6DE0B693}" srcOrd="1" destOrd="0" presId="urn:microsoft.com/office/officeart/2005/8/layout/orgChart1"/>
    <dgm:cxn modelId="{F4764E25-F216-4C5C-85F4-338AF49D634A}" type="presParOf" srcId="{39925735-FFF4-4EFF-9EB3-E758689D1813}" destId="{FF963567-4C17-4526-8C38-DC606C47D2C3}" srcOrd="2" destOrd="0" presId="urn:microsoft.com/office/officeart/2005/8/layout/orgChart1"/>
    <dgm:cxn modelId="{987B6BF7-2F2F-4179-9FBE-E069358AC354}" type="presParOf" srcId="{900C9A06-B74C-40BD-B82C-A916211E6F55}" destId="{851C7622-0A35-4315-8962-B17D918F243B}" srcOrd="4" destOrd="0" presId="urn:microsoft.com/office/officeart/2005/8/layout/orgChart1"/>
    <dgm:cxn modelId="{258CB0B1-2BC3-4717-A90B-AEDAB46AD00B}" type="presParOf" srcId="{900C9A06-B74C-40BD-B82C-A916211E6F55}" destId="{EFDA8036-8075-4768-A5C2-9053B1CC4522}" srcOrd="5" destOrd="0" presId="urn:microsoft.com/office/officeart/2005/8/layout/orgChart1"/>
    <dgm:cxn modelId="{041B493C-CC76-4926-AD9A-B06AAC703968}" type="presParOf" srcId="{EFDA8036-8075-4768-A5C2-9053B1CC4522}" destId="{EB21F80C-6FF6-4A79-8289-7EC84B228906}" srcOrd="0" destOrd="0" presId="urn:microsoft.com/office/officeart/2005/8/layout/orgChart1"/>
    <dgm:cxn modelId="{EDB47152-35F4-4C93-9A08-E3DA8E02EA69}" type="presParOf" srcId="{EB21F80C-6FF6-4A79-8289-7EC84B228906}" destId="{AC3A1A95-1837-44CE-B4FC-C9479A4F1E65}" srcOrd="0" destOrd="0" presId="urn:microsoft.com/office/officeart/2005/8/layout/orgChart1"/>
    <dgm:cxn modelId="{E73D3212-793F-4202-B2B0-CE5CADE54D2B}" type="presParOf" srcId="{EB21F80C-6FF6-4A79-8289-7EC84B228906}" destId="{5B4AF4D8-4409-43F4-B9B3-58EE4EC27BF9}" srcOrd="1" destOrd="0" presId="urn:microsoft.com/office/officeart/2005/8/layout/orgChart1"/>
    <dgm:cxn modelId="{DA7D248D-B8C3-48EE-A47C-4E92E5B7383C}" type="presParOf" srcId="{EFDA8036-8075-4768-A5C2-9053B1CC4522}" destId="{2A35B587-0FDA-4266-845A-75419D4F529D}" srcOrd="1" destOrd="0" presId="urn:microsoft.com/office/officeart/2005/8/layout/orgChart1"/>
    <dgm:cxn modelId="{0C8FC7E5-6EAA-4ED1-8835-4DBE53F9F30C}" type="presParOf" srcId="{EFDA8036-8075-4768-A5C2-9053B1CC4522}" destId="{47DD8CD5-4DB6-401C-8B26-5EFF88B6F66E}" srcOrd="2" destOrd="0" presId="urn:microsoft.com/office/officeart/2005/8/layout/orgChart1"/>
    <dgm:cxn modelId="{E2D299D1-A75C-49F5-902D-BA0306877995}" type="presParOf" srcId="{47DD8CD5-4DB6-401C-8B26-5EFF88B6F66E}" destId="{70CAA4C5-FFF9-491A-804A-F0E3986048B6}" srcOrd="0" destOrd="0" presId="urn:microsoft.com/office/officeart/2005/8/layout/orgChart1"/>
    <dgm:cxn modelId="{8E5317E2-97D9-4BBF-9D6A-E9D623D8D551}" type="presParOf" srcId="{47DD8CD5-4DB6-401C-8B26-5EFF88B6F66E}" destId="{6F4C1BA8-871C-4A75-8647-1976605A3CCF}" srcOrd="1" destOrd="0" presId="urn:microsoft.com/office/officeart/2005/8/layout/orgChart1"/>
    <dgm:cxn modelId="{1F3BE2EE-63A3-4A63-9A80-1B7D0DBECDE2}" type="presParOf" srcId="{6F4C1BA8-871C-4A75-8647-1976605A3CCF}" destId="{573EA1F7-DBDC-447F-981D-9EC51C6C65A1}" srcOrd="0" destOrd="0" presId="urn:microsoft.com/office/officeart/2005/8/layout/orgChart1"/>
    <dgm:cxn modelId="{379981A9-8049-4A96-93B8-2ACED118485D}" type="presParOf" srcId="{573EA1F7-DBDC-447F-981D-9EC51C6C65A1}" destId="{DDE32EDD-1C76-4F46-A038-BBD339885B75}" srcOrd="0" destOrd="0" presId="urn:microsoft.com/office/officeart/2005/8/layout/orgChart1"/>
    <dgm:cxn modelId="{9B25271E-B3F2-4CB1-B89B-A79AC8CE3FC4}" type="presParOf" srcId="{573EA1F7-DBDC-447F-981D-9EC51C6C65A1}" destId="{A12425BE-8380-400B-B2A5-FC146AE286AF}" srcOrd="1" destOrd="0" presId="urn:microsoft.com/office/officeart/2005/8/layout/orgChart1"/>
    <dgm:cxn modelId="{4669E130-F5AD-4E44-8DD6-3B604E960FA6}" type="presParOf" srcId="{6F4C1BA8-871C-4A75-8647-1976605A3CCF}" destId="{7F8BD213-1E8B-4FA5-96E6-5CCA3AC68551}" srcOrd="1" destOrd="0" presId="urn:microsoft.com/office/officeart/2005/8/layout/orgChart1"/>
    <dgm:cxn modelId="{B084D0A5-DE20-445C-95E2-D34219C25422}" type="presParOf" srcId="{6F4C1BA8-871C-4A75-8647-1976605A3CCF}" destId="{F1B6958E-0052-4798-A177-B6CCE18AA573}" srcOrd="2" destOrd="0" presId="urn:microsoft.com/office/officeart/2005/8/layout/orgChart1"/>
    <dgm:cxn modelId="{FD964F1E-CCD9-4B84-9383-756EA4C3A13F}" type="presParOf" srcId="{900C9A06-B74C-40BD-B82C-A916211E6F55}" destId="{A6EE740A-3534-4993-8ADF-E3F7200EA30F}" srcOrd="6" destOrd="0" presId="urn:microsoft.com/office/officeart/2005/8/layout/orgChart1"/>
    <dgm:cxn modelId="{5D154656-942F-4A6F-BBFA-5269D10323E3}" type="presParOf" srcId="{900C9A06-B74C-40BD-B82C-A916211E6F55}" destId="{30985028-F237-4AFF-9D86-DD3E96AA0BAD}" srcOrd="7" destOrd="0" presId="urn:microsoft.com/office/officeart/2005/8/layout/orgChart1"/>
    <dgm:cxn modelId="{C0991D78-3E0E-434E-BB35-4198F3B77BC2}" type="presParOf" srcId="{30985028-F237-4AFF-9D86-DD3E96AA0BAD}" destId="{C468D14C-9954-4C41-9745-39114A23DF38}" srcOrd="0" destOrd="0" presId="urn:microsoft.com/office/officeart/2005/8/layout/orgChart1"/>
    <dgm:cxn modelId="{1F56F60F-63C3-46A1-B4D1-656B90A51735}" type="presParOf" srcId="{C468D14C-9954-4C41-9745-39114A23DF38}" destId="{0D88588E-1A54-49C2-B81D-1247ED53D153}" srcOrd="0" destOrd="0" presId="urn:microsoft.com/office/officeart/2005/8/layout/orgChart1"/>
    <dgm:cxn modelId="{777441B2-C2C8-4D39-B372-0123D3EF02DD}" type="presParOf" srcId="{C468D14C-9954-4C41-9745-39114A23DF38}" destId="{16AA465C-6E19-4F3B-83CA-4603E3183151}" srcOrd="1" destOrd="0" presId="urn:microsoft.com/office/officeart/2005/8/layout/orgChart1"/>
    <dgm:cxn modelId="{B10B8F4C-F011-4484-B730-D5809E95CB1E}" type="presParOf" srcId="{30985028-F237-4AFF-9D86-DD3E96AA0BAD}" destId="{471ED7FF-F259-4377-BE6C-7136F771E252}" srcOrd="1" destOrd="0" presId="urn:microsoft.com/office/officeart/2005/8/layout/orgChart1"/>
    <dgm:cxn modelId="{EFED0816-7E32-41BC-9987-584838550CEA}" type="presParOf" srcId="{30985028-F237-4AFF-9D86-DD3E96AA0BAD}" destId="{06E3E3E0-317F-4518-88DE-45D1F32A5859}" srcOrd="2" destOrd="0" presId="urn:microsoft.com/office/officeart/2005/8/layout/orgChart1"/>
    <dgm:cxn modelId="{C37ECF46-B69C-4811-AB0E-2D9D2601AC7A}" type="presParOf" srcId="{004B9695-EECD-4871-B18F-C715B0C73264}" destId="{1B9DB3C4-4232-4AEE-AA5F-2AEFD6E7ABE5}" srcOrd="2" destOrd="0" presId="urn:microsoft.com/office/officeart/2005/8/layout/orgChart1"/>
    <dgm:cxn modelId="{57F58EEE-2D18-4624-AC1F-925C4622BDB3}" type="presParOf" srcId="{1B9DB3C4-4232-4AEE-AA5F-2AEFD6E7ABE5}" destId="{953586F3-5499-46DD-A8E4-09C3AF2F2749}" srcOrd="0" destOrd="0" presId="urn:microsoft.com/office/officeart/2005/8/layout/orgChart1"/>
    <dgm:cxn modelId="{A9874BC2-D1F3-4884-A7A6-F3C1F830612A}" type="presParOf" srcId="{1B9DB3C4-4232-4AEE-AA5F-2AEFD6E7ABE5}" destId="{B95DDFB7-5C33-4283-88AF-B43842EE17EB}" srcOrd="1" destOrd="0" presId="urn:microsoft.com/office/officeart/2005/8/layout/orgChart1"/>
    <dgm:cxn modelId="{506DB921-61B8-40CA-9EBD-7B4E9A064803}" type="presParOf" srcId="{B95DDFB7-5C33-4283-88AF-B43842EE17EB}" destId="{DD6567E0-817B-4CB1-8C6C-EBE9620F644B}" srcOrd="0" destOrd="0" presId="urn:microsoft.com/office/officeart/2005/8/layout/orgChart1"/>
    <dgm:cxn modelId="{0CAA4DB1-7DFE-4398-8181-7F87D152FA72}" type="presParOf" srcId="{DD6567E0-817B-4CB1-8C6C-EBE9620F644B}" destId="{2D4C278B-83F9-4895-86B7-76FE4C440344}" srcOrd="0" destOrd="0" presId="urn:microsoft.com/office/officeart/2005/8/layout/orgChart1"/>
    <dgm:cxn modelId="{C0E5BD7A-76A6-400F-8600-741D9F3FB40C}" type="presParOf" srcId="{DD6567E0-817B-4CB1-8C6C-EBE9620F644B}" destId="{7B3F5FAD-2422-4237-8447-1006CAFA9AFD}" srcOrd="1" destOrd="0" presId="urn:microsoft.com/office/officeart/2005/8/layout/orgChart1"/>
    <dgm:cxn modelId="{876C2014-7357-46D1-A45F-446C397552A0}" type="presParOf" srcId="{B95DDFB7-5C33-4283-88AF-B43842EE17EB}" destId="{424BB9C6-FB13-470C-BD7E-972911B4B98C}" srcOrd="1" destOrd="0" presId="urn:microsoft.com/office/officeart/2005/8/layout/orgChart1"/>
    <dgm:cxn modelId="{97C30A44-423C-4AB8-A170-5F570B5A96A0}" type="presParOf" srcId="{B95DDFB7-5C33-4283-88AF-B43842EE17EB}" destId="{78ABF70B-A52A-4D5F-983E-EF0B2D1FFAF7}" srcOrd="2" destOrd="0" presId="urn:microsoft.com/office/officeart/2005/8/layout/orgChart1"/>
    <dgm:cxn modelId="{C6F5FBC6-0B3C-44C5-9C54-72879C3524E6}" type="presParOf" srcId="{78ABF70B-A52A-4D5F-983E-EF0B2D1FFAF7}" destId="{A219B7FD-CF3E-4BE6-922D-7D3E4711E965}" srcOrd="0" destOrd="0" presId="urn:microsoft.com/office/officeart/2005/8/layout/orgChart1"/>
    <dgm:cxn modelId="{70389F79-75FE-4023-BC5C-60A74C8B7558}" type="presParOf" srcId="{78ABF70B-A52A-4D5F-983E-EF0B2D1FFAF7}" destId="{2DF96714-E59F-4800-8C2F-764A1E2CD60D}" srcOrd="1" destOrd="0" presId="urn:microsoft.com/office/officeart/2005/8/layout/orgChart1"/>
    <dgm:cxn modelId="{D9E6F721-7DB7-47A6-B84C-4A70BC955201}" type="presParOf" srcId="{2DF96714-E59F-4800-8C2F-764A1E2CD60D}" destId="{350AD021-7DA2-4AAC-AFC6-C6338C048909}" srcOrd="0" destOrd="0" presId="urn:microsoft.com/office/officeart/2005/8/layout/orgChart1"/>
    <dgm:cxn modelId="{D2965180-EC2D-4CAF-A0A6-C3EFBA39ACC4}" type="presParOf" srcId="{350AD021-7DA2-4AAC-AFC6-C6338C048909}" destId="{360257CC-A250-41DC-8202-B4A20F69B53F}" srcOrd="0" destOrd="0" presId="urn:microsoft.com/office/officeart/2005/8/layout/orgChart1"/>
    <dgm:cxn modelId="{E05535C5-F544-4A43-9B20-FBCA9FB475E9}" type="presParOf" srcId="{350AD021-7DA2-4AAC-AFC6-C6338C048909}" destId="{AFAE81B2-DC9A-48C4-8CD8-703ECAE56561}" srcOrd="1" destOrd="0" presId="urn:microsoft.com/office/officeart/2005/8/layout/orgChart1"/>
    <dgm:cxn modelId="{46D9A9DC-7080-47CB-AA3C-40D7B833AC1E}" type="presParOf" srcId="{2DF96714-E59F-4800-8C2F-764A1E2CD60D}" destId="{CB144A75-41EA-40EB-B37F-6FE194DDD7D6}" srcOrd="1" destOrd="0" presId="urn:microsoft.com/office/officeart/2005/8/layout/orgChart1"/>
    <dgm:cxn modelId="{2B58F905-3333-4933-B107-A39B3FAA4C02}" type="presParOf" srcId="{2DF96714-E59F-4800-8C2F-764A1E2CD60D}" destId="{73DC7A02-4091-4B20-855A-5AF5EC186C02}" srcOrd="2" destOrd="0" presId="urn:microsoft.com/office/officeart/2005/8/layout/orgChart1"/>
    <dgm:cxn modelId="{7BFA7688-7860-42C9-A3C9-6D497F7F37EB}" type="presParOf" srcId="{78ABF70B-A52A-4D5F-983E-EF0B2D1FFAF7}" destId="{16D52528-0F4D-4871-AA23-359F7408B2E0}" srcOrd="2" destOrd="0" presId="urn:microsoft.com/office/officeart/2005/8/layout/orgChart1"/>
    <dgm:cxn modelId="{DA386A23-7EF2-49C1-86B0-0FF38E873305}" type="presParOf" srcId="{78ABF70B-A52A-4D5F-983E-EF0B2D1FFAF7}" destId="{FC1E0CE8-620E-46DC-B391-D68C5FBF2B55}" srcOrd="3" destOrd="0" presId="urn:microsoft.com/office/officeart/2005/8/layout/orgChart1"/>
    <dgm:cxn modelId="{A2D3E4C6-F95E-45F8-A98E-FDBE315E9F04}" type="presParOf" srcId="{FC1E0CE8-620E-46DC-B391-D68C5FBF2B55}" destId="{F4398ED6-7345-4809-BE30-A92ECE5D775C}" srcOrd="0" destOrd="0" presId="urn:microsoft.com/office/officeart/2005/8/layout/orgChart1"/>
    <dgm:cxn modelId="{90C10461-DEDA-4D72-B6D9-2AAEDD3C56D2}" type="presParOf" srcId="{F4398ED6-7345-4809-BE30-A92ECE5D775C}" destId="{A39DD1C2-E1AF-4A9D-A8EF-92F0C077E0FA}" srcOrd="0" destOrd="0" presId="urn:microsoft.com/office/officeart/2005/8/layout/orgChart1"/>
    <dgm:cxn modelId="{A30EFACB-B54F-4184-B8F0-B53DE50A4C2B}" type="presParOf" srcId="{F4398ED6-7345-4809-BE30-A92ECE5D775C}" destId="{FE2187A4-C598-4014-809A-05DC3BF2E12E}" srcOrd="1" destOrd="0" presId="urn:microsoft.com/office/officeart/2005/8/layout/orgChart1"/>
    <dgm:cxn modelId="{E619029A-70F9-4B28-888B-3310F4FACC21}" type="presParOf" srcId="{FC1E0CE8-620E-46DC-B391-D68C5FBF2B55}" destId="{3A8EF03B-8A80-4176-B5DB-36E3E9E133A5}" srcOrd="1" destOrd="0" presId="urn:microsoft.com/office/officeart/2005/8/layout/orgChart1"/>
    <dgm:cxn modelId="{81ABB691-CA83-472B-ADCA-1AD7A83C73AE}" type="presParOf" srcId="{FC1E0CE8-620E-46DC-B391-D68C5FBF2B55}" destId="{F0697035-7C36-4199-AABE-933E5381DDF0}" srcOrd="2" destOrd="0" presId="urn:microsoft.com/office/officeart/2005/8/layout/orgChart1"/>
    <dgm:cxn modelId="{AC457CB1-53BF-4497-ADE2-2EDE799A42D0}" type="presParOf" srcId="{78ABF70B-A52A-4D5F-983E-EF0B2D1FFAF7}" destId="{A41C7BB9-D612-4307-811D-ACAF13D45632}" srcOrd="4" destOrd="0" presId="urn:microsoft.com/office/officeart/2005/8/layout/orgChart1"/>
    <dgm:cxn modelId="{269C2455-B400-4E41-9DFA-79666E162AF6}" type="presParOf" srcId="{78ABF70B-A52A-4D5F-983E-EF0B2D1FFAF7}" destId="{2820C0D6-4F77-46BE-8A5D-0FA1E5E39400}" srcOrd="5" destOrd="0" presId="urn:microsoft.com/office/officeart/2005/8/layout/orgChart1"/>
    <dgm:cxn modelId="{44672495-DC77-45EF-A5FE-F42B3357F5C0}" type="presParOf" srcId="{2820C0D6-4F77-46BE-8A5D-0FA1E5E39400}" destId="{F8447812-CFA0-4A6C-9744-34E7DC85B071}" srcOrd="0" destOrd="0" presId="urn:microsoft.com/office/officeart/2005/8/layout/orgChart1"/>
    <dgm:cxn modelId="{3241F30B-D1D3-47C2-8409-96BF12BDAE51}" type="presParOf" srcId="{F8447812-CFA0-4A6C-9744-34E7DC85B071}" destId="{4E6BAEF7-9C22-4EA9-B625-04B47B47EBB7}" srcOrd="0" destOrd="0" presId="urn:microsoft.com/office/officeart/2005/8/layout/orgChart1"/>
    <dgm:cxn modelId="{E62728A8-E946-48A8-B206-E82A04468693}" type="presParOf" srcId="{F8447812-CFA0-4A6C-9744-34E7DC85B071}" destId="{F9AE9A7D-E5FC-4608-8C6F-E927D41143B6}" srcOrd="1" destOrd="0" presId="urn:microsoft.com/office/officeart/2005/8/layout/orgChart1"/>
    <dgm:cxn modelId="{72305E6C-0B10-433A-B10A-93BAAAB4807B}" type="presParOf" srcId="{2820C0D6-4F77-46BE-8A5D-0FA1E5E39400}" destId="{9F995B83-B65B-4E17-9A6D-A84C54A9366C}" srcOrd="1" destOrd="0" presId="urn:microsoft.com/office/officeart/2005/8/layout/orgChart1"/>
    <dgm:cxn modelId="{EF113EFB-40B9-455F-B5AE-097B0D2ADD3F}" type="presParOf" srcId="{2820C0D6-4F77-46BE-8A5D-0FA1E5E39400}" destId="{57304601-3082-4830-96CD-33404A75281B}" srcOrd="2" destOrd="0" presId="urn:microsoft.com/office/officeart/2005/8/layout/orgChart1"/>
    <dgm:cxn modelId="{C5373158-2092-45B0-87CC-91FCBEFF5296}" type="presParOf" srcId="{F1CA7E0B-4170-4341-BA9E-C52D8BA6557B}" destId="{8767449A-8703-4A18-8569-0F9250D19D7B}" srcOrd="4" destOrd="0" presId="urn:microsoft.com/office/officeart/2005/8/layout/orgChart1"/>
    <dgm:cxn modelId="{39606FF7-F7A2-4B51-8719-6ED7E5634F1E}" type="presParOf" srcId="{8767449A-8703-4A18-8569-0F9250D19D7B}" destId="{6562D17D-04F3-4F44-8527-2667681B86AA}" srcOrd="0" destOrd="0" presId="urn:microsoft.com/office/officeart/2005/8/layout/orgChart1"/>
    <dgm:cxn modelId="{31F1805B-8F0E-412E-AB98-26AACD5BC60C}" type="presParOf" srcId="{6562D17D-04F3-4F44-8527-2667681B86AA}" destId="{DBB7EEB2-87FF-49F9-AFDB-BBAAA80A64BD}" srcOrd="0" destOrd="0" presId="urn:microsoft.com/office/officeart/2005/8/layout/orgChart1"/>
    <dgm:cxn modelId="{20F43560-A70E-4192-8FB1-33705FB5A149}" type="presParOf" srcId="{6562D17D-04F3-4F44-8527-2667681B86AA}" destId="{EFEE30F4-AE45-4085-A197-D563FB7562D0}" srcOrd="1" destOrd="0" presId="urn:microsoft.com/office/officeart/2005/8/layout/orgChart1"/>
    <dgm:cxn modelId="{72416EC5-DE7D-46B6-9BCB-E79CC2589DC5}" type="presParOf" srcId="{8767449A-8703-4A18-8569-0F9250D19D7B}" destId="{80DD4542-DBB2-4D30-BE5F-B7575B4DC3D8}" srcOrd="1" destOrd="0" presId="urn:microsoft.com/office/officeart/2005/8/layout/orgChart1"/>
    <dgm:cxn modelId="{BDDD1F61-72B0-448D-9AD2-DB1E73435CE9}" type="presParOf" srcId="{8767449A-8703-4A18-8569-0F9250D19D7B}" destId="{0FE2FEFC-B7D2-4E9A-A09A-B60EBF2BBD08}" srcOrd="2" destOrd="0" presId="urn:microsoft.com/office/officeart/2005/8/layout/orgChart1"/>
    <dgm:cxn modelId="{56CC0B0E-D32D-45ED-98A7-6426BCBA5085}" type="presParOf" srcId="{F1CA7E0B-4170-4341-BA9E-C52D8BA6557B}" destId="{03BF1FEA-71DA-44C5-887C-2D4710A74D66}" srcOrd="5" destOrd="0" presId="urn:microsoft.com/office/officeart/2005/8/layout/orgChart1"/>
    <dgm:cxn modelId="{02EE3B4C-77E2-47D9-9CA7-4AD3E58A61D2}" type="presParOf" srcId="{03BF1FEA-71DA-44C5-887C-2D4710A74D66}" destId="{784F3A9B-88B1-4151-98C8-056958B878EB}" srcOrd="0" destOrd="0" presId="urn:microsoft.com/office/officeart/2005/8/layout/orgChart1"/>
    <dgm:cxn modelId="{3FFF879F-11EA-484F-B12F-7DD7168D95EA}" type="presParOf" srcId="{784F3A9B-88B1-4151-98C8-056958B878EB}" destId="{6BEBF920-B33F-4E61-8582-F97F60F5D407}" srcOrd="0" destOrd="0" presId="urn:microsoft.com/office/officeart/2005/8/layout/orgChart1"/>
    <dgm:cxn modelId="{912D7460-AE2B-4813-A6F4-DA3F9C54B878}" type="presParOf" srcId="{784F3A9B-88B1-4151-98C8-056958B878EB}" destId="{FC01E82A-D4E4-4655-8D6F-E8F15CDADDDC}" srcOrd="1" destOrd="0" presId="urn:microsoft.com/office/officeart/2005/8/layout/orgChart1"/>
    <dgm:cxn modelId="{BC3772AE-F60C-4798-97F4-865603DFF765}" type="presParOf" srcId="{03BF1FEA-71DA-44C5-887C-2D4710A74D66}" destId="{C730FAAF-68FA-4CB7-95D5-C802B49744A8}" srcOrd="1" destOrd="0" presId="urn:microsoft.com/office/officeart/2005/8/layout/orgChart1"/>
    <dgm:cxn modelId="{D38E858E-8C43-45B2-8530-6E488D5DB04B}" type="presParOf" srcId="{03BF1FEA-71DA-44C5-887C-2D4710A74D66}" destId="{A77F38AF-C3CC-47B7-BC33-53B3EF7F4CCC}" srcOrd="2" destOrd="0" presId="urn:microsoft.com/office/officeart/2005/8/layout/orgChar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8C662A-921D-4CCE-8C02-E558336696AD}">
      <dsp:nvSpPr>
        <dsp:cNvPr id="0" name=""/>
        <dsp:cNvSpPr/>
      </dsp:nvSpPr>
      <dsp:spPr>
        <a:xfrm>
          <a:off x="2988586" y="628504"/>
          <a:ext cx="142227" cy="1144858"/>
        </a:xfrm>
        <a:custGeom>
          <a:avLst/>
          <a:gdLst/>
          <a:ahLst/>
          <a:cxnLst/>
          <a:rect l="0" t="0" r="0" b="0"/>
          <a:pathLst>
            <a:path>
              <a:moveTo>
                <a:pt x="0" y="0"/>
              </a:moveTo>
              <a:lnTo>
                <a:pt x="0" y="1144858"/>
              </a:lnTo>
              <a:lnTo>
                <a:pt x="142227" y="11448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385AE4-4F58-4102-8437-60793695EFEC}">
      <dsp:nvSpPr>
        <dsp:cNvPr id="0" name=""/>
        <dsp:cNvSpPr/>
      </dsp:nvSpPr>
      <dsp:spPr>
        <a:xfrm>
          <a:off x="2846358" y="628504"/>
          <a:ext cx="142227" cy="1144858"/>
        </a:xfrm>
        <a:custGeom>
          <a:avLst/>
          <a:gdLst/>
          <a:ahLst/>
          <a:cxnLst/>
          <a:rect l="0" t="0" r="0" b="0"/>
          <a:pathLst>
            <a:path>
              <a:moveTo>
                <a:pt x="142227" y="0"/>
              </a:moveTo>
              <a:lnTo>
                <a:pt x="142227" y="1144858"/>
              </a:lnTo>
              <a:lnTo>
                <a:pt x="0" y="11448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A4522A-09A6-4C83-BCEF-F1D37A3101BE}">
      <dsp:nvSpPr>
        <dsp:cNvPr id="0" name=""/>
        <dsp:cNvSpPr/>
      </dsp:nvSpPr>
      <dsp:spPr>
        <a:xfrm>
          <a:off x="2988586" y="628504"/>
          <a:ext cx="142227" cy="464649"/>
        </a:xfrm>
        <a:custGeom>
          <a:avLst/>
          <a:gdLst/>
          <a:ahLst/>
          <a:cxnLst/>
          <a:rect l="0" t="0" r="0" b="0"/>
          <a:pathLst>
            <a:path>
              <a:moveTo>
                <a:pt x="0" y="0"/>
              </a:moveTo>
              <a:lnTo>
                <a:pt x="0" y="464649"/>
              </a:lnTo>
              <a:lnTo>
                <a:pt x="142227" y="4646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D8D397-B1A4-4E9A-9890-604D5B00BA17}">
      <dsp:nvSpPr>
        <dsp:cNvPr id="0" name=""/>
        <dsp:cNvSpPr/>
      </dsp:nvSpPr>
      <dsp:spPr>
        <a:xfrm>
          <a:off x="2846358" y="628504"/>
          <a:ext cx="142227" cy="464649"/>
        </a:xfrm>
        <a:custGeom>
          <a:avLst/>
          <a:gdLst/>
          <a:ahLst/>
          <a:cxnLst/>
          <a:rect l="0" t="0" r="0" b="0"/>
          <a:pathLst>
            <a:path>
              <a:moveTo>
                <a:pt x="142227" y="0"/>
              </a:moveTo>
              <a:lnTo>
                <a:pt x="142227" y="464649"/>
              </a:lnTo>
              <a:lnTo>
                <a:pt x="0" y="4646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AF3A94-FFB2-44E3-9BCB-28969F1BF1A8}">
      <dsp:nvSpPr>
        <dsp:cNvPr id="0" name=""/>
        <dsp:cNvSpPr/>
      </dsp:nvSpPr>
      <dsp:spPr>
        <a:xfrm>
          <a:off x="5456392" y="2669131"/>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468038-B5F1-4FDE-A747-0A32EE697EBB}">
      <dsp:nvSpPr>
        <dsp:cNvPr id="0" name=""/>
        <dsp:cNvSpPr/>
      </dsp:nvSpPr>
      <dsp:spPr>
        <a:xfrm>
          <a:off x="2988586" y="628504"/>
          <a:ext cx="2513526" cy="1609508"/>
        </a:xfrm>
        <a:custGeom>
          <a:avLst/>
          <a:gdLst/>
          <a:ahLst/>
          <a:cxnLst/>
          <a:rect l="0" t="0" r="0" b="0"/>
          <a:pathLst>
            <a:path>
              <a:moveTo>
                <a:pt x="0" y="0"/>
              </a:moveTo>
              <a:lnTo>
                <a:pt x="0" y="1508914"/>
              </a:lnTo>
              <a:lnTo>
                <a:pt x="2513526" y="1508914"/>
              </a:lnTo>
              <a:lnTo>
                <a:pt x="2513526" y="160950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2C468C-C42A-4864-895C-C458B29DA068}">
      <dsp:nvSpPr>
        <dsp:cNvPr id="0" name=""/>
        <dsp:cNvSpPr/>
      </dsp:nvSpPr>
      <dsp:spPr>
        <a:xfrm>
          <a:off x="4339270" y="2669131"/>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7CD301-3813-4985-9204-87972A4DDAB1}">
      <dsp:nvSpPr>
        <dsp:cNvPr id="0" name=""/>
        <dsp:cNvSpPr/>
      </dsp:nvSpPr>
      <dsp:spPr>
        <a:xfrm>
          <a:off x="2988586" y="628504"/>
          <a:ext cx="1396403" cy="1609508"/>
        </a:xfrm>
        <a:custGeom>
          <a:avLst/>
          <a:gdLst/>
          <a:ahLst/>
          <a:cxnLst/>
          <a:rect l="0" t="0" r="0" b="0"/>
          <a:pathLst>
            <a:path>
              <a:moveTo>
                <a:pt x="0" y="0"/>
              </a:moveTo>
              <a:lnTo>
                <a:pt x="0" y="1508914"/>
              </a:lnTo>
              <a:lnTo>
                <a:pt x="1396403" y="1508914"/>
              </a:lnTo>
              <a:lnTo>
                <a:pt x="1396403" y="160950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3D081D-F41A-4971-B4B7-34C3469791A6}">
      <dsp:nvSpPr>
        <dsp:cNvPr id="0" name=""/>
        <dsp:cNvSpPr/>
      </dsp:nvSpPr>
      <dsp:spPr>
        <a:xfrm>
          <a:off x="2663585" y="4709758"/>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5FE296-C733-47D6-911E-0C27B0C89A6F}">
      <dsp:nvSpPr>
        <dsp:cNvPr id="0" name=""/>
        <dsp:cNvSpPr/>
      </dsp:nvSpPr>
      <dsp:spPr>
        <a:xfrm>
          <a:off x="2663585" y="4029549"/>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0EF71F-6461-4729-ADAC-D1D7D2653B32}">
      <dsp:nvSpPr>
        <dsp:cNvPr id="0" name=""/>
        <dsp:cNvSpPr/>
      </dsp:nvSpPr>
      <dsp:spPr>
        <a:xfrm>
          <a:off x="3125639" y="3349340"/>
          <a:ext cx="142227" cy="464649"/>
        </a:xfrm>
        <a:custGeom>
          <a:avLst/>
          <a:gdLst/>
          <a:ahLst/>
          <a:cxnLst/>
          <a:rect l="0" t="0" r="0" b="0"/>
          <a:pathLst>
            <a:path>
              <a:moveTo>
                <a:pt x="142227" y="0"/>
              </a:moveTo>
              <a:lnTo>
                <a:pt x="142227" y="464649"/>
              </a:lnTo>
              <a:lnTo>
                <a:pt x="0" y="4646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552652-B7E6-472F-9997-2644F0B7D68D}">
      <dsp:nvSpPr>
        <dsp:cNvPr id="0" name=""/>
        <dsp:cNvSpPr/>
      </dsp:nvSpPr>
      <dsp:spPr>
        <a:xfrm>
          <a:off x="2610642" y="2697706"/>
          <a:ext cx="657224" cy="220516"/>
        </a:xfrm>
        <a:custGeom>
          <a:avLst/>
          <a:gdLst/>
          <a:ahLst/>
          <a:cxnLst/>
          <a:rect l="0" t="0" r="0" b="0"/>
          <a:pathLst>
            <a:path>
              <a:moveTo>
                <a:pt x="0" y="0"/>
              </a:moveTo>
              <a:lnTo>
                <a:pt x="0" y="119921"/>
              </a:lnTo>
              <a:lnTo>
                <a:pt x="657224" y="119921"/>
              </a:lnTo>
              <a:lnTo>
                <a:pt x="657224" y="22051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711B3C-5200-4B0A-ACE7-D262D58DE74F}">
      <dsp:nvSpPr>
        <dsp:cNvPr id="0" name=""/>
        <dsp:cNvSpPr/>
      </dsp:nvSpPr>
      <dsp:spPr>
        <a:xfrm>
          <a:off x="2610642" y="628504"/>
          <a:ext cx="377943" cy="1638082"/>
        </a:xfrm>
        <a:custGeom>
          <a:avLst/>
          <a:gdLst/>
          <a:ahLst/>
          <a:cxnLst/>
          <a:rect l="0" t="0" r="0" b="0"/>
          <a:pathLst>
            <a:path>
              <a:moveTo>
                <a:pt x="377943" y="0"/>
              </a:moveTo>
              <a:lnTo>
                <a:pt x="377943" y="1537488"/>
              </a:lnTo>
              <a:lnTo>
                <a:pt x="0" y="1537488"/>
              </a:lnTo>
              <a:lnTo>
                <a:pt x="0" y="16380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C43158-0146-4463-B442-66F247F8B7FA}">
      <dsp:nvSpPr>
        <dsp:cNvPr id="0" name=""/>
        <dsp:cNvSpPr/>
      </dsp:nvSpPr>
      <dsp:spPr>
        <a:xfrm>
          <a:off x="1546463" y="4709758"/>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7F3F6A-42A8-47D6-88AD-BAE5831EA276}">
      <dsp:nvSpPr>
        <dsp:cNvPr id="0" name=""/>
        <dsp:cNvSpPr/>
      </dsp:nvSpPr>
      <dsp:spPr>
        <a:xfrm>
          <a:off x="1546463" y="4029549"/>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ED52DE-7022-4BAC-90F5-ED1E0F2B45E3}">
      <dsp:nvSpPr>
        <dsp:cNvPr id="0" name=""/>
        <dsp:cNvSpPr/>
      </dsp:nvSpPr>
      <dsp:spPr>
        <a:xfrm>
          <a:off x="1546463" y="3349340"/>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9BC55A-42C7-4285-8DC8-8B909BA506B3}">
      <dsp:nvSpPr>
        <dsp:cNvPr id="0" name=""/>
        <dsp:cNvSpPr/>
      </dsp:nvSpPr>
      <dsp:spPr>
        <a:xfrm>
          <a:off x="1546463" y="2669131"/>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B4B721-3175-482B-8B2C-CE062A4956B4}">
      <dsp:nvSpPr>
        <dsp:cNvPr id="0" name=""/>
        <dsp:cNvSpPr/>
      </dsp:nvSpPr>
      <dsp:spPr>
        <a:xfrm>
          <a:off x="1592183" y="628504"/>
          <a:ext cx="1396403" cy="1609508"/>
        </a:xfrm>
        <a:custGeom>
          <a:avLst/>
          <a:gdLst/>
          <a:ahLst/>
          <a:cxnLst/>
          <a:rect l="0" t="0" r="0" b="0"/>
          <a:pathLst>
            <a:path>
              <a:moveTo>
                <a:pt x="1396403" y="0"/>
              </a:moveTo>
              <a:lnTo>
                <a:pt x="1396403" y="1508914"/>
              </a:lnTo>
              <a:lnTo>
                <a:pt x="0" y="1508914"/>
              </a:lnTo>
              <a:lnTo>
                <a:pt x="0" y="160950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5865DD-96F2-4912-AB01-2F2F017E8CD1}">
      <dsp:nvSpPr>
        <dsp:cNvPr id="0" name=""/>
        <dsp:cNvSpPr/>
      </dsp:nvSpPr>
      <dsp:spPr>
        <a:xfrm>
          <a:off x="429340" y="4709758"/>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4160CE-A70B-44B0-A288-BCD6D2E5949C}">
      <dsp:nvSpPr>
        <dsp:cNvPr id="0" name=""/>
        <dsp:cNvSpPr/>
      </dsp:nvSpPr>
      <dsp:spPr>
        <a:xfrm>
          <a:off x="429340" y="4029549"/>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0362D2-2C88-455C-9331-F727D6912878}">
      <dsp:nvSpPr>
        <dsp:cNvPr id="0" name=""/>
        <dsp:cNvSpPr/>
      </dsp:nvSpPr>
      <dsp:spPr>
        <a:xfrm>
          <a:off x="429340" y="3349340"/>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6A229B-DA18-428E-AD72-5B1D5CDD774F}">
      <dsp:nvSpPr>
        <dsp:cNvPr id="0" name=""/>
        <dsp:cNvSpPr/>
      </dsp:nvSpPr>
      <dsp:spPr>
        <a:xfrm>
          <a:off x="429340" y="2669131"/>
          <a:ext cx="91440" cy="249090"/>
        </a:xfrm>
        <a:custGeom>
          <a:avLst/>
          <a:gdLst/>
          <a:ahLst/>
          <a:cxnLst/>
          <a:rect l="0" t="0" r="0" b="0"/>
          <a:pathLst>
            <a:path>
              <a:moveTo>
                <a:pt x="45720" y="0"/>
              </a:moveTo>
              <a:lnTo>
                <a:pt x="45720" y="2490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14C581-CD69-4777-9835-F6B452708E0A}">
      <dsp:nvSpPr>
        <dsp:cNvPr id="0" name=""/>
        <dsp:cNvSpPr/>
      </dsp:nvSpPr>
      <dsp:spPr>
        <a:xfrm>
          <a:off x="475060" y="628504"/>
          <a:ext cx="2513526" cy="1609508"/>
        </a:xfrm>
        <a:custGeom>
          <a:avLst/>
          <a:gdLst/>
          <a:ahLst/>
          <a:cxnLst/>
          <a:rect l="0" t="0" r="0" b="0"/>
          <a:pathLst>
            <a:path>
              <a:moveTo>
                <a:pt x="2513526" y="0"/>
              </a:moveTo>
              <a:lnTo>
                <a:pt x="2513526" y="1508914"/>
              </a:lnTo>
              <a:lnTo>
                <a:pt x="0" y="1508914"/>
              </a:lnTo>
              <a:lnTo>
                <a:pt x="0" y="160950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55CC5A-8488-4002-BCAA-C8E3F21058DA}">
      <dsp:nvSpPr>
        <dsp:cNvPr id="0" name=""/>
        <dsp:cNvSpPr/>
      </dsp:nvSpPr>
      <dsp:spPr>
        <a:xfrm>
          <a:off x="2572252" y="197386"/>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Commercial Bank of Ceylon BD</a:t>
          </a:r>
        </a:p>
      </dsp:txBody>
      <dsp:txXfrm>
        <a:off x="2572252" y="197386"/>
        <a:ext cx="832667" cy="431118"/>
      </dsp:txXfrm>
    </dsp:sp>
    <dsp:sp modelId="{1881D221-D36F-4836-8444-B1F13B581B5A}">
      <dsp:nvSpPr>
        <dsp:cNvPr id="0" name=""/>
        <dsp:cNvSpPr/>
      </dsp:nvSpPr>
      <dsp:spPr>
        <a:xfrm>
          <a:off x="2738786" y="532700"/>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738786" y="532700"/>
        <a:ext cx="749400" cy="143706"/>
      </dsp:txXfrm>
    </dsp:sp>
    <dsp:sp modelId="{9370F903-3D20-44D2-9B41-56CE4B606AC9}">
      <dsp:nvSpPr>
        <dsp:cNvPr id="0" name=""/>
        <dsp:cNvSpPr/>
      </dsp:nvSpPr>
      <dsp:spPr>
        <a:xfrm>
          <a:off x="58726" y="2238013"/>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Gulshan Head Office</a:t>
          </a:r>
        </a:p>
      </dsp:txBody>
      <dsp:txXfrm>
        <a:off x="58726" y="2238013"/>
        <a:ext cx="832667" cy="431118"/>
      </dsp:txXfrm>
    </dsp:sp>
    <dsp:sp modelId="{4F0EE7CB-0908-40E6-BB1C-FC9EAD54D939}">
      <dsp:nvSpPr>
        <dsp:cNvPr id="0" name=""/>
        <dsp:cNvSpPr/>
      </dsp:nvSpPr>
      <dsp:spPr>
        <a:xfrm>
          <a:off x="225260" y="2573327"/>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25260" y="2573327"/>
        <a:ext cx="749400" cy="143706"/>
      </dsp:txXfrm>
    </dsp:sp>
    <dsp:sp modelId="{60698DED-BDEC-4C8E-BBCE-2F414DA11977}">
      <dsp:nvSpPr>
        <dsp:cNvPr id="0" name=""/>
        <dsp:cNvSpPr/>
      </dsp:nvSpPr>
      <dsp:spPr>
        <a:xfrm>
          <a:off x="58726" y="2918222"/>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Motijeel Branch</a:t>
          </a:r>
        </a:p>
      </dsp:txBody>
      <dsp:txXfrm>
        <a:off x="58726" y="2918222"/>
        <a:ext cx="832667" cy="431118"/>
      </dsp:txXfrm>
    </dsp:sp>
    <dsp:sp modelId="{FF9D0467-6774-4EB4-A0C1-FEAD3B6C1AC2}">
      <dsp:nvSpPr>
        <dsp:cNvPr id="0" name=""/>
        <dsp:cNvSpPr/>
      </dsp:nvSpPr>
      <dsp:spPr>
        <a:xfrm>
          <a:off x="225260" y="3253536"/>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25260" y="3253536"/>
        <a:ext cx="749400" cy="143706"/>
      </dsp:txXfrm>
    </dsp:sp>
    <dsp:sp modelId="{4046DAE0-52FF-4CC7-94F4-BB137DB8902F}">
      <dsp:nvSpPr>
        <dsp:cNvPr id="0" name=""/>
        <dsp:cNvSpPr/>
      </dsp:nvSpPr>
      <dsp:spPr>
        <a:xfrm>
          <a:off x="58726" y="3598431"/>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Panthapath Branch</a:t>
          </a:r>
        </a:p>
      </dsp:txBody>
      <dsp:txXfrm>
        <a:off x="58726" y="3598431"/>
        <a:ext cx="832667" cy="431118"/>
      </dsp:txXfrm>
    </dsp:sp>
    <dsp:sp modelId="{D8B4AF4C-2A79-4FEE-B0F0-268F5BFE7F08}">
      <dsp:nvSpPr>
        <dsp:cNvPr id="0" name=""/>
        <dsp:cNvSpPr/>
      </dsp:nvSpPr>
      <dsp:spPr>
        <a:xfrm>
          <a:off x="225260" y="3933745"/>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25260" y="3933745"/>
        <a:ext cx="749400" cy="143706"/>
      </dsp:txXfrm>
    </dsp:sp>
    <dsp:sp modelId="{02F9920E-467D-45B6-8DEE-2966111754B0}">
      <dsp:nvSpPr>
        <dsp:cNvPr id="0" name=""/>
        <dsp:cNvSpPr/>
      </dsp:nvSpPr>
      <dsp:spPr>
        <a:xfrm>
          <a:off x="58726" y="4278640"/>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Mirpur Branch</a:t>
          </a:r>
        </a:p>
      </dsp:txBody>
      <dsp:txXfrm>
        <a:off x="58726" y="4278640"/>
        <a:ext cx="832667" cy="431118"/>
      </dsp:txXfrm>
    </dsp:sp>
    <dsp:sp modelId="{E99114E2-6536-4820-9D90-A30A5F425DCE}">
      <dsp:nvSpPr>
        <dsp:cNvPr id="0" name=""/>
        <dsp:cNvSpPr/>
      </dsp:nvSpPr>
      <dsp:spPr>
        <a:xfrm>
          <a:off x="225260" y="4613954"/>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25260" y="4613954"/>
        <a:ext cx="749400" cy="143706"/>
      </dsp:txXfrm>
    </dsp:sp>
    <dsp:sp modelId="{840A3ECD-C794-453B-BB9D-C6CFE3775618}">
      <dsp:nvSpPr>
        <dsp:cNvPr id="0" name=""/>
        <dsp:cNvSpPr/>
      </dsp:nvSpPr>
      <dsp:spPr>
        <a:xfrm>
          <a:off x="58726" y="4958849"/>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Pragati Sarani SME</a:t>
          </a:r>
        </a:p>
      </dsp:txBody>
      <dsp:txXfrm>
        <a:off x="58726" y="4958849"/>
        <a:ext cx="832667" cy="431118"/>
      </dsp:txXfrm>
    </dsp:sp>
    <dsp:sp modelId="{1F017BD3-4803-45A7-BF95-5E5A597914CD}">
      <dsp:nvSpPr>
        <dsp:cNvPr id="0" name=""/>
        <dsp:cNvSpPr/>
      </dsp:nvSpPr>
      <dsp:spPr>
        <a:xfrm>
          <a:off x="225260" y="5294163"/>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25260" y="5294163"/>
        <a:ext cx="749400" cy="143706"/>
      </dsp:txXfrm>
    </dsp:sp>
    <dsp:sp modelId="{4E0D7896-BC96-4F11-94DD-08B1DA20F863}">
      <dsp:nvSpPr>
        <dsp:cNvPr id="0" name=""/>
        <dsp:cNvSpPr/>
      </dsp:nvSpPr>
      <dsp:spPr>
        <a:xfrm>
          <a:off x="1175849" y="2238013"/>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Gulshan 1</a:t>
          </a:r>
        </a:p>
      </dsp:txBody>
      <dsp:txXfrm>
        <a:off x="1175849" y="2238013"/>
        <a:ext cx="832667" cy="431118"/>
      </dsp:txXfrm>
    </dsp:sp>
    <dsp:sp modelId="{EA72380F-2D57-431F-847A-DD706129C9D7}">
      <dsp:nvSpPr>
        <dsp:cNvPr id="0" name=""/>
        <dsp:cNvSpPr/>
      </dsp:nvSpPr>
      <dsp:spPr>
        <a:xfrm>
          <a:off x="1342382" y="2573327"/>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42382" y="2573327"/>
        <a:ext cx="749400" cy="143706"/>
      </dsp:txXfrm>
    </dsp:sp>
    <dsp:sp modelId="{E9695A53-6A76-42FB-8949-CE6CE8D464B3}">
      <dsp:nvSpPr>
        <dsp:cNvPr id="0" name=""/>
        <dsp:cNvSpPr/>
      </dsp:nvSpPr>
      <dsp:spPr>
        <a:xfrm>
          <a:off x="1175849" y="2918222"/>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Dhaka OBU Gulshan</a:t>
          </a:r>
        </a:p>
      </dsp:txBody>
      <dsp:txXfrm>
        <a:off x="1175849" y="2918222"/>
        <a:ext cx="832667" cy="431118"/>
      </dsp:txXfrm>
    </dsp:sp>
    <dsp:sp modelId="{DF4B43AC-B56C-4248-AF4A-25FA69581458}">
      <dsp:nvSpPr>
        <dsp:cNvPr id="0" name=""/>
        <dsp:cNvSpPr/>
      </dsp:nvSpPr>
      <dsp:spPr>
        <a:xfrm>
          <a:off x="1342382" y="3253536"/>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42382" y="3253536"/>
        <a:ext cx="749400" cy="143706"/>
      </dsp:txXfrm>
    </dsp:sp>
    <dsp:sp modelId="{BF5773B6-0AB4-4D4C-AFCF-3AC044C90BCE}">
      <dsp:nvSpPr>
        <dsp:cNvPr id="0" name=""/>
        <dsp:cNvSpPr/>
      </dsp:nvSpPr>
      <dsp:spPr>
        <a:xfrm>
          <a:off x="1175849" y="3598431"/>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Dhanmondi Branch</a:t>
          </a:r>
        </a:p>
      </dsp:txBody>
      <dsp:txXfrm>
        <a:off x="1175849" y="3598431"/>
        <a:ext cx="832667" cy="431118"/>
      </dsp:txXfrm>
    </dsp:sp>
    <dsp:sp modelId="{6576B1B7-B84B-4DA3-BB92-7F4B2DA4C0A2}">
      <dsp:nvSpPr>
        <dsp:cNvPr id="0" name=""/>
        <dsp:cNvSpPr/>
      </dsp:nvSpPr>
      <dsp:spPr>
        <a:xfrm>
          <a:off x="1342382" y="3933745"/>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42382" y="3933745"/>
        <a:ext cx="749400" cy="143706"/>
      </dsp:txXfrm>
    </dsp:sp>
    <dsp:sp modelId="{4882AD05-1631-46DF-B64A-0531C66EE246}">
      <dsp:nvSpPr>
        <dsp:cNvPr id="0" name=""/>
        <dsp:cNvSpPr/>
      </dsp:nvSpPr>
      <dsp:spPr>
        <a:xfrm>
          <a:off x="1175849" y="4278640"/>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Old Dhaka SME</a:t>
          </a:r>
        </a:p>
      </dsp:txBody>
      <dsp:txXfrm>
        <a:off x="1175849" y="4278640"/>
        <a:ext cx="832667" cy="431118"/>
      </dsp:txXfrm>
    </dsp:sp>
    <dsp:sp modelId="{F1EAD21E-B6F4-466F-BBCB-EDD6062D6B4F}">
      <dsp:nvSpPr>
        <dsp:cNvPr id="0" name=""/>
        <dsp:cNvSpPr/>
      </dsp:nvSpPr>
      <dsp:spPr>
        <a:xfrm>
          <a:off x="1342382" y="4613954"/>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42382" y="4613954"/>
        <a:ext cx="749400" cy="143706"/>
      </dsp:txXfrm>
    </dsp:sp>
    <dsp:sp modelId="{52420F01-853C-4E71-8F2F-D2E2768878DC}">
      <dsp:nvSpPr>
        <dsp:cNvPr id="0" name=""/>
        <dsp:cNvSpPr/>
      </dsp:nvSpPr>
      <dsp:spPr>
        <a:xfrm>
          <a:off x="1175849" y="4958849"/>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Shantinagar SME</a:t>
          </a:r>
        </a:p>
      </dsp:txBody>
      <dsp:txXfrm>
        <a:off x="1175849" y="4958849"/>
        <a:ext cx="832667" cy="431118"/>
      </dsp:txXfrm>
    </dsp:sp>
    <dsp:sp modelId="{0D08DF69-97DA-4D35-860F-2500A0A8436D}">
      <dsp:nvSpPr>
        <dsp:cNvPr id="0" name=""/>
        <dsp:cNvSpPr/>
      </dsp:nvSpPr>
      <dsp:spPr>
        <a:xfrm>
          <a:off x="1342382" y="5294163"/>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42382" y="5294163"/>
        <a:ext cx="749400" cy="143706"/>
      </dsp:txXfrm>
    </dsp:sp>
    <dsp:sp modelId="{3F1C8F3B-EF11-4788-85E0-8594B3330A8F}">
      <dsp:nvSpPr>
        <dsp:cNvPr id="0" name=""/>
        <dsp:cNvSpPr/>
      </dsp:nvSpPr>
      <dsp:spPr>
        <a:xfrm>
          <a:off x="2194309" y="2266587"/>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Gulshan Corporate</a:t>
          </a:r>
        </a:p>
      </dsp:txBody>
      <dsp:txXfrm>
        <a:off x="2194309" y="2266587"/>
        <a:ext cx="832667" cy="431118"/>
      </dsp:txXfrm>
    </dsp:sp>
    <dsp:sp modelId="{2C5627C4-5A4E-4CB9-9426-284CC44EBFC8}">
      <dsp:nvSpPr>
        <dsp:cNvPr id="0" name=""/>
        <dsp:cNvSpPr/>
      </dsp:nvSpPr>
      <dsp:spPr>
        <a:xfrm>
          <a:off x="2351317" y="2592378"/>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351317" y="2592378"/>
        <a:ext cx="749400" cy="143706"/>
      </dsp:txXfrm>
    </dsp:sp>
    <dsp:sp modelId="{BCFE8346-9A9D-49C4-A6BF-3EA9A510507F}">
      <dsp:nvSpPr>
        <dsp:cNvPr id="0" name=""/>
        <dsp:cNvSpPr/>
      </dsp:nvSpPr>
      <dsp:spPr>
        <a:xfrm>
          <a:off x="2851533" y="2918222"/>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Tejgaon Branch</a:t>
          </a:r>
        </a:p>
      </dsp:txBody>
      <dsp:txXfrm>
        <a:off x="2851533" y="2918222"/>
        <a:ext cx="832667" cy="431118"/>
      </dsp:txXfrm>
    </dsp:sp>
    <dsp:sp modelId="{B54DE381-41E7-4316-9B74-43A24442151C}">
      <dsp:nvSpPr>
        <dsp:cNvPr id="0" name=""/>
        <dsp:cNvSpPr/>
      </dsp:nvSpPr>
      <dsp:spPr>
        <a:xfrm>
          <a:off x="3018067" y="3253536"/>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3018067" y="3253536"/>
        <a:ext cx="749400" cy="143706"/>
      </dsp:txXfrm>
    </dsp:sp>
    <dsp:sp modelId="{2190BFCE-1444-48CF-96C3-604645029166}">
      <dsp:nvSpPr>
        <dsp:cNvPr id="0" name=""/>
        <dsp:cNvSpPr/>
      </dsp:nvSpPr>
      <dsp:spPr>
        <a:xfrm>
          <a:off x="2292972" y="3598431"/>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Digital Banking &amp; Card Center</a:t>
          </a:r>
        </a:p>
      </dsp:txBody>
      <dsp:txXfrm>
        <a:off x="2292972" y="3598431"/>
        <a:ext cx="832667" cy="431118"/>
      </dsp:txXfrm>
    </dsp:sp>
    <dsp:sp modelId="{F108C123-305C-4D30-9542-4666D1F9D551}">
      <dsp:nvSpPr>
        <dsp:cNvPr id="0" name=""/>
        <dsp:cNvSpPr/>
      </dsp:nvSpPr>
      <dsp:spPr>
        <a:xfrm>
          <a:off x="2459505" y="3933745"/>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459505" y="3933745"/>
        <a:ext cx="749400" cy="143706"/>
      </dsp:txXfrm>
    </dsp:sp>
    <dsp:sp modelId="{58B4634E-7A02-4BA7-9882-4BCFA949F896}">
      <dsp:nvSpPr>
        <dsp:cNvPr id="0" name=""/>
        <dsp:cNvSpPr/>
      </dsp:nvSpPr>
      <dsp:spPr>
        <a:xfrm>
          <a:off x="2292972" y="4278640"/>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Uttara SME</a:t>
          </a:r>
        </a:p>
      </dsp:txBody>
      <dsp:txXfrm>
        <a:off x="2292972" y="4278640"/>
        <a:ext cx="832667" cy="431118"/>
      </dsp:txXfrm>
    </dsp:sp>
    <dsp:sp modelId="{58209B3B-C493-4238-8E5E-2398601836C5}">
      <dsp:nvSpPr>
        <dsp:cNvPr id="0" name=""/>
        <dsp:cNvSpPr/>
      </dsp:nvSpPr>
      <dsp:spPr>
        <a:xfrm>
          <a:off x="2459505" y="4613954"/>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459505" y="4613954"/>
        <a:ext cx="749400" cy="143706"/>
      </dsp:txXfrm>
    </dsp:sp>
    <dsp:sp modelId="{726AB36D-8259-4CE3-8A4F-4535946E87CB}">
      <dsp:nvSpPr>
        <dsp:cNvPr id="0" name=""/>
        <dsp:cNvSpPr/>
      </dsp:nvSpPr>
      <dsp:spPr>
        <a:xfrm>
          <a:off x="2292972" y="4958849"/>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Tongi SME</a:t>
          </a:r>
        </a:p>
      </dsp:txBody>
      <dsp:txXfrm>
        <a:off x="2292972" y="4958849"/>
        <a:ext cx="832667" cy="431118"/>
      </dsp:txXfrm>
    </dsp:sp>
    <dsp:sp modelId="{8C9E8424-4EB2-4269-B9AB-4C56A6CFEC10}">
      <dsp:nvSpPr>
        <dsp:cNvPr id="0" name=""/>
        <dsp:cNvSpPr/>
      </dsp:nvSpPr>
      <dsp:spPr>
        <a:xfrm>
          <a:off x="2459505" y="5294163"/>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459505" y="5294163"/>
        <a:ext cx="749400" cy="143706"/>
      </dsp:txXfrm>
    </dsp:sp>
    <dsp:sp modelId="{C375CFA5-A0D9-45F0-96AE-447398720A18}">
      <dsp:nvSpPr>
        <dsp:cNvPr id="0" name=""/>
        <dsp:cNvSpPr/>
      </dsp:nvSpPr>
      <dsp:spPr>
        <a:xfrm>
          <a:off x="3968656" y="2238013"/>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Jubilee Road SME</a:t>
          </a:r>
        </a:p>
      </dsp:txBody>
      <dsp:txXfrm>
        <a:off x="3968656" y="2238013"/>
        <a:ext cx="832667" cy="431118"/>
      </dsp:txXfrm>
    </dsp:sp>
    <dsp:sp modelId="{64726164-92A7-416C-99FA-BD153B9F4D9A}">
      <dsp:nvSpPr>
        <dsp:cNvPr id="0" name=""/>
        <dsp:cNvSpPr/>
      </dsp:nvSpPr>
      <dsp:spPr>
        <a:xfrm>
          <a:off x="4135189" y="2573327"/>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4135189" y="2573327"/>
        <a:ext cx="749400" cy="143706"/>
      </dsp:txXfrm>
    </dsp:sp>
    <dsp:sp modelId="{0BC70A91-EC91-4832-8609-93CB5FA11B6E}">
      <dsp:nvSpPr>
        <dsp:cNvPr id="0" name=""/>
        <dsp:cNvSpPr/>
      </dsp:nvSpPr>
      <dsp:spPr>
        <a:xfrm>
          <a:off x="3968656" y="2918222"/>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Agrabad Branch</a:t>
          </a:r>
        </a:p>
      </dsp:txBody>
      <dsp:txXfrm>
        <a:off x="3968656" y="2918222"/>
        <a:ext cx="832667" cy="431118"/>
      </dsp:txXfrm>
    </dsp:sp>
    <dsp:sp modelId="{C002F57C-79BE-471A-8369-32F5D9988546}">
      <dsp:nvSpPr>
        <dsp:cNvPr id="0" name=""/>
        <dsp:cNvSpPr/>
      </dsp:nvSpPr>
      <dsp:spPr>
        <a:xfrm>
          <a:off x="4135189" y="3253536"/>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4135189" y="3253536"/>
        <a:ext cx="749400" cy="143706"/>
      </dsp:txXfrm>
    </dsp:sp>
    <dsp:sp modelId="{8B067E9D-5DAF-4168-AC38-D1D680EE48BA}">
      <dsp:nvSpPr>
        <dsp:cNvPr id="0" name=""/>
        <dsp:cNvSpPr/>
      </dsp:nvSpPr>
      <dsp:spPr>
        <a:xfrm>
          <a:off x="5085779" y="2238013"/>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CEPZ OBU</a:t>
          </a:r>
        </a:p>
      </dsp:txBody>
      <dsp:txXfrm>
        <a:off x="5085779" y="2238013"/>
        <a:ext cx="832667" cy="431118"/>
      </dsp:txXfrm>
    </dsp:sp>
    <dsp:sp modelId="{59B96B43-6097-4429-93C8-902300EC620C}">
      <dsp:nvSpPr>
        <dsp:cNvPr id="0" name=""/>
        <dsp:cNvSpPr/>
      </dsp:nvSpPr>
      <dsp:spPr>
        <a:xfrm>
          <a:off x="5252312" y="2573327"/>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5252312" y="2573327"/>
        <a:ext cx="749400" cy="143706"/>
      </dsp:txXfrm>
    </dsp:sp>
    <dsp:sp modelId="{1F2EAB0E-D8BC-41B0-BD8E-024855A239D7}">
      <dsp:nvSpPr>
        <dsp:cNvPr id="0" name=""/>
        <dsp:cNvSpPr/>
      </dsp:nvSpPr>
      <dsp:spPr>
        <a:xfrm>
          <a:off x="5085779" y="2918222"/>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CDA Avenue SME</a:t>
          </a:r>
        </a:p>
      </dsp:txBody>
      <dsp:txXfrm>
        <a:off x="5085779" y="2918222"/>
        <a:ext cx="832667" cy="431118"/>
      </dsp:txXfrm>
    </dsp:sp>
    <dsp:sp modelId="{B9444492-BA31-4595-BF6C-30AAD843769B}">
      <dsp:nvSpPr>
        <dsp:cNvPr id="0" name=""/>
        <dsp:cNvSpPr/>
      </dsp:nvSpPr>
      <dsp:spPr>
        <a:xfrm>
          <a:off x="5252312" y="3253536"/>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5252312" y="3253536"/>
        <a:ext cx="749400" cy="143706"/>
      </dsp:txXfrm>
    </dsp:sp>
    <dsp:sp modelId="{897FBA64-3539-4083-BA1A-D963BDC9263E}">
      <dsp:nvSpPr>
        <dsp:cNvPr id="0" name=""/>
        <dsp:cNvSpPr/>
      </dsp:nvSpPr>
      <dsp:spPr>
        <a:xfrm>
          <a:off x="2013691" y="877595"/>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Narayanganj Branch</a:t>
          </a:r>
        </a:p>
      </dsp:txBody>
      <dsp:txXfrm>
        <a:off x="2013691" y="877595"/>
        <a:ext cx="832667" cy="431118"/>
      </dsp:txXfrm>
    </dsp:sp>
    <dsp:sp modelId="{E477771A-3E3C-44C9-AB51-4E2AA9A11A3A}">
      <dsp:nvSpPr>
        <dsp:cNvPr id="0" name=""/>
        <dsp:cNvSpPr/>
      </dsp:nvSpPr>
      <dsp:spPr>
        <a:xfrm>
          <a:off x="2180224" y="1212909"/>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180224" y="1212909"/>
        <a:ext cx="749400" cy="143706"/>
      </dsp:txXfrm>
    </dsp:sp>
    <dsp:sp modelId="{E6FBF630-F7D4-4BBC-B465-C033B3570806}">
      <dsp:nvSpPr>
        <dsp:cNvPr id="0" name=""/>
        <dsp:cNvSpPr/>
      </dsp:nvSpPr>
      <dsp:spPr>
        <a:xfrm>
          <a:off x="3130814" y="877595"/>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Sylhet Branch</a:t>
          </a:r>
        </a:p>
      </dsp:txBody>
      <dsp:txXfrm>
        <a:off x="3130814" y="877595"/>
        <a:ext cx="832667" cy="431118"/>
      </dsp:txXfrm>
    </dsp:sp>
    <dsp:sp modelId="{686F4569-8AE4-415E-8992-D136CA1781F6}">
      <dsp:nvSpPr>
        <dsp:cNvPr id="0" name=""/>
        <dsp:cNvSpPr/>
      </dsp:nvSpPr>
      <dsp:spPr>
        <a:xfrm>
          <a:off x="3297347" y="1212909"/>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3297347" y="1212909"/>
        <a:ext cx="749400" cy="143706"/>
      </dsp:txXfrm>
    </dsp:sp>
    <dsp:sp modelId="{BCC1E43D-A745-4E6E-B348-2DCB5F7D987B}">
      <dsp:nvSpPr>
        <dsp:cNvPr id="0" name=""/>
        <dsp:cNvSpPr/>
      </dsp:nvSpPr>
      <dsp:spPr>
        <a:xfrm>
          <a:off x="2013691" y="1557804"/>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Dhaka</a:t>
          </a:r>
        </a:p>
      </dsp:txBody>
      <dsp:txXfrm>
        <a:off x="2013691" y="1557804"/>
        <a:ext cx="832667" cy="431118"/>
      </dsp:txXfrm>
    </dsp:sp>
    <dsp:sp modelId="{5CD0B5A5-0E5A-4F07-A443-1790B3424C4C}">
      <dsp:nvSpPr>
        <dsp:cNvPr id="0" name=""/>
        <dsp:cNvSpPr/>
      </dsp:nvSpPr>
      <dsp:spPr>
        <a:xfrm>
          <a:off x="2180224" y="1893118"/>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180224" y="1893118"/>
        <a:ext cx="749400" cy="143706"/>
      </dsp:txXfrm>
    </dsp:sp>
    <dsp:sp modelId="{C344A208-63B4-49FC-BFCD-5A50C53941A5}">
      <dsp:nvSpPr>
        <dsp:cNvPr id="0" name=""/>
        <dsp:cNvSpPr/>
      </dsp:nvSpPr>
      <dsp:spPr>
        <a:xfrm>
          <a:off x="3130814" y="1557804"/>
          <a:ext cx="832667" cy="4311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60836" numCol="1" spcCol="1270" anchor="ctr" anchorCtr="0">
          <a:noAutofit/>
        </a:bodyPr>
        <a:lstStyle/>
        <a:p>
          <a:pPr marL="0" lvl="0" indent="0" algn="ctr" defTabSz="400050">
            <a:lnSpc>
              <a:spcPct val="90000"/>
            </a:lnSpc>
            <a:spcBef>
              <a:spcPct val="0"/>
            </a:spcBef>
            <a:spcAft>
              <a:spcPct val="35000"/>
            </a:spcAft>
            <a:buNone/>
          </a:pPr>
          <a:r>
            <a:rPr lang="en-US" sz="900" kern="1200"/>
            <a:t>Chittagong</a:t>
          </a:r>
        </a:p>
      </dsp:txBody>
      <dsp:txXfrm>
        <a:off x="3130814" y="1557804"/>
        <a:ext cx="832667" cy="431118"/>
      </dsp:txXfrm>
    </dsp:sp>
    <dsp:sp modelId="{2ED7F09B-4526-47E3-931E-83FD9EF25F6E}">
      <dsp:nvSpPr>
        <dsp:cNvPr id="0" name=""/>
        <dsp:cNvSpPr/>
      </dsp:nvSpPr>
      <dsp:spPr>
        <a:xfrm>
          <a:off x="3297347" y="1893118"/>
          <a:ext cx="749400" cy="143706"/>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3297347" y="1893118"/>
        <a:ext cx="749400" cy="1437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C7BB9-D612-4307-811D-ACAF13D45632}">
      <dsp:nvSpPr>
        <dsp:cNvPr id="0" name=""/>
        <dsp:cNvSpPr/>
      </dsp:nvSpPr>
      <dsp:spPr>
        <a:xfrm>
          <a:off x="3106073" y="2098045"/>
          <a:ext cx="899191" cy="2261743"/>
        </a:xfrm>
        <a:custGeom>
          <a:avLst/>
          <a:gdLst/>
          <a:ahLst/>
          <a:cxnLst/>
          <a:rect l="0" t="0" r="0" b="0"/>
          <a:pathLst>
            <a:path>
              <a:moveTo>
                <a:pt x="899191" y="0"/>
              </a:moveTo>
              <a:lnTo>
                <a:pt x="899191" y="2261743"/>
              </a:lnTo>
              <a:lnTo>
                <a:pt x="0" y="226174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D52528-0F4D-4871-AA23-359F7408B2E0}">
      <dsp:nvSpPr>
        <dsp:cNvPr id="0" name=""/>
        <dsp:cNvSpPr/>
      </dsp:nvSpPr>
      <dsp:spPr>
        <a:xfrm>
          <a:off x="4005264" y="2098045"/>
          <a:ext cx="1071922" cy="2273350"/>
        </a:xfrm>
        <a:custGeom>
          <a:avLst/>
          <a:gdLst/>
          <a:ahLst/>
          <a:cxnLst/>
          <a:rect l="0" t="0" r="0" b="0"/>
          <a:pathLst>
            <a:path>
              <a:moveTo>
                <a:pt x="0" y="0"/>
              </a:moveTo>
              <a:lnTo>
                <a:pt x="0" y="2273350"/>
              </a:lnTo>
              <a:lnTo>
                <a:pt x="1071922" y="227335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19B7FD-CF3E-4BE6-922D-7D3E4711E965}">
      <dsp:nvSpPr>
        <dsp:cNvPr id="0" name=""/>
        <dsp:cNvSpPr/>
      </dsp:nvSpPr>
      <dsp:spPr>
        <a:xfrm>
          <a:off x="4005264" y="2098045"/>
          <a:ext cx="306688" cy="328199"/>
        </a:xfrm>
        <a:custGeom>
          <a:avLst/>
          <a:gdLst/>
          <a:ahLst/>
          <a:cxnLst/>
          <a:rect l="0" t="0" r="0" b="0"/>
          <a:pathLst>
            <a:path>
              <a:moveTo>
                <a:pt x="0" y="0"/>
              </a:moveTo>
              <a:lnTo>
                <a:pt x="0" y="328199"/>
              </a:lnTo>
              <a:lnTo>
                <a:pt x="306688" y="32819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3586F3-5499-46DD-A8E4-09C3AF2F2749}">
      <dsp:nvSpPr>
        <dsp:cNvPr id="0" name=""/>
        <dsp:cNvSpPr/>
      </dsp:nvSpPr>
      <dsp:spPr>
        <a:xfrm>
          <a:off x="4028942" y="1445248"/>
          <a:ext cx="275279" cy="399331"/>
        </a:xfrm>
        <a:custGeom>
          <a:avLst/>
          <a:gdLst/>
          <a:ahLst/>
          <a:cxnLst/>
          <a:rect l="0" t="0" r="0" b="0"/>
          <a:pathLst>
            <a:path>
              <a:moveTo>
                <a:pt x="0" y="0"/>
              </a:moveTo>
              <a:lnTo>
                <a:pt x="275279" y="399331"/>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sp>
    <dsp:sp modelId="{A6EE740A-3534-4993-8ADF-E3F7200EA30F}">
      <dsp:nvSpPr>
        <dsp:cNvPr id="0" name=""/>
        <dsp:cNvSpPr/>
      </dsp:nvSpPr>
      <dsp:spPr>
        <a:xfrm>
          <a:off x="4028942" y="1445248"/>
          <a:ext cx="738077" cy="1718943"/>
        </a:xfrm>
        <a:custGeom>
          <a:avLst/>
          <a:gdLst/>
          <a:ahLst/>
          <a:cxnLst/>
          <a:rect l="0" t="0" r="0" b="0"/>
          <a:pathLst>
            <a:path>
              <a:moveTo>
                <a:pt x="0" y="0"/>
              </a:moveTo>
              <a:lnTo>
                <a:pt x="0" y="1656162"/>
              </a:lnTo>
              <a:lnTo>
                <a:pt x="738077" y="1656162"/>
              </a:lnTo>
              <a:lnTo>
                <a:pt x="738077" y="17189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CAA4C5-FFF9-491A-804A-F0E3986048B6}">
      <dsp:nvSpPr>
        <dsp:cNvPr id="0" name=""/>
        <dsp:cNvSpPr/>
      </dsp:nvSpPr>
      <dsp:spPr>
        <a:xfrm>
          <a:off x="4545172" y="3804351"/>
          <a:ext cx="364847" cy="150734"/>
        </a:xfrm>
        <a:custGeom>
          <a:avLst/>
          <a:gdLst/>
          <a:ahLst/>
          <a:cxnLst/>
          <a:rect l="0" t="0" r="0" b="0"/>
          <a:pathLst>
            <a:path>
              <a:moveTo>
                <a:pt x="0" y="150734"/>
              </a:moveTo>
              <a:lnTo>
                <a:pt x="36484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1C7622-0A35-4315-8962-B17D918F243B}">
      <dsp:nvSpPr>
        <dsp:cNvPr id="0" name=""/>
        <dsp:cNvSpPr/>
      </dsp:nvSpPr>
      <dsp:spPr>
        <a:xfrm>
          <a:off x="4028942" y="1445248"/>
          <a:ext cx="516230" cy="2210880"/>
        </a:xfrm>
        <a:custGeom>
          <a:avLst/>
          <a:gdLst/>
          <a:ahLst/>
          <a:cxnLst/>
          <a:rect l="0" t="0" r="0" b="0"/>
          <a:pathLst>
            <a:path>
              <a:moveTo>
                <a:pt x="0" y="0"/>
              </a:moveTo>
              <a:lnTo>
                <a:pt x="0" y="2148099"/>
              </a:lnTo>
              <a:lnTo>
                <a:pt x="516230" y="2148099"/>
              </a:lnTo>
              <a:lnTo>
                <a:pt x="516230" y="221088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A8B366-B22E-49A0-A601-D25EDE315ED8}">
      <dsp:nvSpPr>
        <dsp:cNvPr id="0" name=""/>
        <dsp:cNvSpPr/>
      </dsp:nvSpPr>
      <dsp:spPr>
        <a:xfrm>
          <a:off x="2916828" y="1445248"/>
          <a:ext cx="1112114" cy="2239603"/>
        </a:xfrm>
        <a:custGeom>
          <a:avLst/>
          <a:gdLst/>
          <a:ahLst/>
          <a:cxnLst/>
          <a:rect l="0" t="0" r="0" b="0"/>
          <a:pathLst>
            <a:path>
              <a:moveTo>
                <a:pt x="1112114" y="0"/>
              </a:moveTo>
              <a:lnTo>
                <a:pt x="1112114" y="2176822"/>
              </a:lnTo>
              <a:lnTo>
                <a:pt x="0" y="2176822"/>
              </a:lnTo>
              <a:lnTo>
                <a:pt x="0" y="223960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BD0774-4C7B-4230-8634-9BB4F7924164}">
      <dsp:nvSpPr>
        <dsp:cNvPr id="0" name=""/>
        <dsp:cNvSpPr/>
      </dsp:nvSpPr>
      <dsp:spPr>
        <a:xfrm>
          <a:off x="2993967" y="1445248"/>
          <a:ext cx="1034974" cy="1676682"/>
        </a:xfrm>
        <a:custGeom>
          <a:avLst/>
          <a:gdLst/>
          <a:ahLst/>
          <a:cxnLst/>
          <a:rect l="0" t="0" r="0" b="0"/>
          <a:pathLst>
            <a:path>
              <a:moveTo>
                <a:pt x="1034974" y="0"/>
              </a:moveTo>
              <a:lnTo>
                <a:pt x="1034974" y="1613901"/>
              </a:lnTo>
              <a:lnTo>
                <a:pt x="0" y="1613901"/>
              </a:lnTo>
              <a:lnTo>
                <a:pt x="0" y="16766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E44055-B15A-48C6-85E3-3315F0B1F7A8}">
      <dsp:nvSpPr>
        <dsp:cNvPr id="0" name=""/>
        <dsp:cNvSpPr/>
      </dsp:nvSpPr>
      <dsp:spPr>
        <a:xfrm>
          <a:off x="2145877" y="2103934"/>
          <a:ext cx="102649" cy="338727"/>
        </a:xfrm>
        <a:custGeom>
          <a:avLst/>
          <a:gdLst/>
          <a:ahLst/>
          <a:cxnLst/>
          <a:rect l="0" t="0" r="0" b="0"/>
          <a:pathLst>
            <a:path>
              <a:moveTo>
                <a:pt x="0" y="0"/>
              </a:moveTo>
              <a:lnTo>
                <a:pt x="0" y="338727"/>
              </a:lnTo>
              <a:lnTo>
                <a:pt x="102649" y="33872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6C2463-1041-48FE-BC1B-E5E83F8D8509}">
      <dsp:nvSpPr>
        <dsp:cNvPr id="0" name=""/>
        <dsp:cNvSpPr/>
      </dsp:nvSpPr>
      <dsp:spPr>
        <a:xfrm>
          <a:off x="1855034" y="2103934"/>
          <a:ext cx="290843" cy="307812"/>
        </a:xfrm>
        <a:custGeom>
          <a:avLst/>
          <a:gdLst/>
          <a:ahLst/>
          <a:cxnLst/>
          <a:rect l="0" t="0" r="0" b="0"/>
          <a:pathLst>
            <a:path>
              <a:moveTo>
                <a:pt x="290843" y="0"/>
              </a:moveTo>
              <a:lnTo>
                <a:pt x="290843" y="307812"/>
              </a:lnTo>
              <a:lnTo>
                <a:pt x="0" y="3078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CAE296-B099-408D-AD99-B1621507495B}">
      <dsp:nvSpPr>
        <dsp:cNvPr id="0" name=""/>
        <dsp:cNvSpPr/>
      </dsp:nvSpPr>
      <dsp:spPr>
        <a:xfrm>
          <a:off x="2557756" y="1510830"/>
          <a:ext cx="362276" cy="342947"/>
        </a:xfrm>
        <a:custGeom>
          <a:avLst/>
          <a:gdLst/>
          <a:ahLst/>
          <a:cxnLst/>
          <a:rect l="0" t="0" r="0" b="0"/>
          <a:pathLst>
            <a:path>
              <a:moveTo>
                <a:pt x="362276" y="0"/>
              </a:moveTo>
              <a:lnTo>
                <a:pt x="362276" y="342947"/>
              </a:lnTo>
              <a:lnTo>
                <a:pt x="0" y="34294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3A5234-6641-4568-AFC2-716CC3B8863E}">
      <dsp:nvSpPr>
        <dsp:cNvPr id="0" name=""/>
        <dsp:cNvSpPr/>
      </dsp:nvSpPr>
      <dsp:spPr>
        <a:xfrm>
          <a:off x="2920032" y="1510830"/>
          <a:ext cx="408494" cy="792466"/>
        </a:xfrm>
        <a:custGeom>
          <a:avLst/>
          <a:gdLst/>
          <a:ahLst/>
          <a:cxnLst/>
          <a:rect l="0" t="0" r="0" b="0"/>
          <a:pathLst>
            <a:path>
              <a:moveTo>
                <a:pt x="0" y="0"/>
              </a:moveTo>
              <a:lnTo>
                <a:pt x="0" y="729685"/>
              </a:lnTo>
              <a:lnTo>
                <a:pt x="408494" y="729685"/>
              </a:lnTo>
              <a:lnTo>
                <a:pt x="408494" y="79246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7339FC-4BA4-43FD-BE3F-51010556226F}">
      <dsp:nvSpPr>
        <dsp:cNvPr id="0" name=""/>
        <dsp:cNvSpPr/>
      </dsp:nvSpPr>
      <dsp:spPr>
        <a:xfrm>
          <a:off x="600586" y="1291441"/>
          <a:ext cx="422802" cy="244110"/>
        </a:xfrm>
        <a:custGeom>
          <a:avLst/>
          <a:gdLst/>
          <a:ahLst/>
          <a:cxnLst/>
          <a:rect l="0" t="0" r="0" b="0"/>
          <a:pathLst>
            <a:path>
              <a:moveTo>
                <a:pt x="422802" y="0"/>
              </a:moveTo>
              <a:lnTo>
                <a:pt x="422802" y="244110"/>
              </a:lnTo>
              <a:lnTo>
                <a:pt x="0" y="2441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F114CB-EA8B-4287-B570-A0456C4DC1E4}">
      <dsp:nvSpPr>
        <dsp:cNvPr id="0" name=""/>
        <dsp:cNvSpPr/>
      </dsp:nvSpPr>
      <dsp:spPr>
        <a:xfrm>
          <a:off x="663367" y="1291441"/>
          <a:ext cx="360022" cy="519150"/>
        </a:xfrm>
        <a:custGeom>
          <a:avLst/>
          <a:gdLst/>
          <a:ahLst/>
          <a:cxnLst/>
          <a:rect l="0" t="0" r="0" b="0"/>
          <a:pathLst>
            <a:path>
              <a:moveTo>
                <a:pt x="360022" y="0"/>
              </a:moveTo>
              <a:lnTo>
                <a:pt x="360022" y="456369"/>
              </a:lnTo>
              <a:lnTo>
                <a:pt x="0" y="456369"/>
              </a:lnTo>
              <a:lnTo>
                <a:pt x="0" y="51915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9A4A9D-AAFD-4661-8978-90E0BE148905}">
      <dsp:nvSpPr>
        <dsp:cNvPr id="0" name=""/>
        <dsp:cNvSpPr/>
      </dsp:nvSpPr>
      <dsp:spPr>
        <a:xfrm>
          <a:off x="724432" y="992484"/>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Sr. General Manager</a:t>
          </a:r>
        </a:p>
      </dsp:txBody>
      <dsp:txXfrm>
        <a:off x="724432" y="992484"/>
        <a:ext cx="597914" cy="298957"/>
      </dsp:txXfrm>
    </dsp:sp>
    <dsp:sp modelId="{17123223-02CE-4D6F-963B-BF14F8AB60AF}">
      <dsp:nvSpPr>
        <dsp:cNvPr id="0" name=""/>
        <dsp:cNvSpPr/>
      </dsp:nvSpPr>
      <dsp:spPr>
        <a:xfrm>
          <a:off x="364410" y="1810592"/>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Dhaka OBU</a:t>
          </a:r>
        </a:p>
      </dsp:txBody>
      <dsp:txXfrm>
        <a:off x="364410" y="1810592"/>
        <a:ext cx="597914" cy="298957"/>
      </dsp:txXfrm>
    </dsp:sp>
    <dsp:sp modelId="{1E504410-A36E-4A9C-B00D-A7344B9C99FB}">
      <dsp:nvSpPr>
        <dsp:cNvPr id="0" name=""/>
        <dsp:cNvSpPr/>
      </dsp:nvSpPr>
      <dsp:spPr>
        <a:xfrm>
          <a:off x="2672" y="1386073"/>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t>Corporate Banking</a:t>
          </a:r>
        </a:p>
      </dsp:txBody>
      <dsp:txXfrm>
        <a:off x="2672" y="1386073"/>
        <a:ext cx="597914" cy="298957"/>
      </dsp:txXfrm>
    </dsp:sp>
    <dsp:sp modelId="{19DF3C17-C3FA-4439-A9B8-28A3DCE6C2C1}">
      <dsp:nvSpPr>
        <dsp:cNvPr id="0" name=""/>
        <dsp:cNvSpPr/>
      </dsp:nvSpPr>
      <dsp:spPr>
        <a:xfrm>
          <a:off x="1468638" y="981437"/>
          <a:ext cx="891501" cy="369525"/>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Internal Control &amp; Compliance</a:t>
          </a:r>
        </a:p>
      </dsp:txBody>
      <dsp:txXfrm>
        <a:off x="1468638" y="981437"/>
        <a:ext cx="891501" cy="369525"/>
      </dsp:txXfrm>
    </dsp:sp>
    <dsp:sp modelId="{74B764A8-425B-48A9-AC57-BBF5EF9017A4}">
      <dsp:nvSpPr>
        <dsp:cNvPr id="0" name=""/>
        <dsp:cNvSpPr/>
      </dsp:nvSpPr>
      <dsp:spPr>
        <a:xfrm>
          <a:off x="2621075" y="971874"/>
          <a:ext cx="597914" cy="53895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General Manager Risk Officer</a:t>
          </a:r>
        </a:p>
      </dsp:txBody>
      <dsp:txXfrm>
        <a:off x="2621075" y="971874"/>
        <a:ext cx="597914" cy="538956"/>
      </dsp:txXfrm>
    </dsp:sp>
    <dsp:sp modelId="{545A7105-0458-4345-B4FD-67C1687296C5}">
      <dsp:nvSpPr>
        <dsp:cNvPr id="0" name=""/>
        <dsp:cNvSpPr/>
      </dsp:nvSpPr>
      <dsp:spPr>
        <a:xfrm>
          <a:off x="3029570" y="2303297"/>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Credit Admin</a:t>
          </a:r>
        </a:p>
      </dsp:txBody>
      <dsp:txXfrm>
        <a:off x="3029570" y="2303297"/>
        <a:ext cx="597914" cy="298957"/>
      </dsp:txXfrm>
    </dsp:sp>
    <dsp:sp modelId="{601561DF-7AA7-40EB-9E34-B41D7AB91A6E}">
      <dsp:nvSpPr>
        <dsp:cNvPr id="0" name=""/>
        <dsp:cNvSpPr/>
      </dsp:nvSpPr>
      <dsp:spPr>
        <a:xfrm>
          <a:off x="1733998" y="1603621"/>
          <a:ext cx="823758" cy="50031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Integrated Risk Management</a:t>
          </a:r>
        </a:p>
      </dsp:txBody>
      <dsp:txXfrm>
        <a:off x="1733998" y="1603621"/>
        <a:ext cx="823758" cy="500313"/>
      </dsp:txXfrm>
    </dsp:sp>
    <dsp:sp modelId="{67F32DA0-F80B-41CE-8E87-7A032924D611}">
      <dsp:nvSpPr>
        <dsp:cNvPr id="0" name=""/>
        <dsp:cNvSpPr/>
      </dsp:nvSpPr>
      <dsp:spPr>
        <a:xfrm>
          <a:off x="1257120" y="2262268"/>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Credit Risk</a:t>
          </a:r>
        </a:p>
      </dsp:txBody>
      <dsp:txXfrm>
        <a:off x="1257120" y="2262268"/>
        <a:ext cx="597914" cy="298957"/>
      </dsp:txXfrm>
    </dsp:sp>
    <dsp:sp modelId="{CC79D37A-DE95-4CC4-B9CC-67B40C05D1FC}">
      <dsp:nvSpPr>
        <dsp:cNvPr id="0" name=""/>
        <dsp:cNvSpPr/>
      </dsp:nvSpPr>
      <dsp:spPr>
        <a:xfrm>
          <a:off x="2248527" y="2293183"/>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Ops. &amp; Mkt Risk</a:t>
          </a:r>
        </a:p>
      </dsp:txBody>
      <dsp:txXfrm>
        <a:off x="2248527" y="2293183"/>
        <a:ext cx="597914" cy="298957"/>
      </dsp:txXfrm>
    </dsp:sp>
    <dsp:sp modelId="{4017FCF5-D3BE-48B1-A9D3-47166AA8BDAD}">
      <dsp:nvSpPr>
        <dsp:cNvPr id="0" name=""/>
        <dsp:cNvSpPr/>
      </dsp:nvSpPr>
      <dsp:spPr>
        <a:xfrm>
          <a:off x="3665422" y="961554"/>
          <a:ext cx="727039" cy="483694"/>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CEO Country Manager</a:t>
          </a:r>
        </a:p>
      </dsp:txBody>
      <dsp:txXfrm>
        <a:off x="3665422" y="961554"/>
        <a:ext cx="727039" cy="483694"/>
      </dsp:txXfrm>
    </dsp:sp>
    <dsp:sp modelId="{35BF9088-6429-4424-A94B-7C0C009F7A48}">
      <dsp:nvSpPr>
        <dsp:cNvPr id="0" name=""/>
        <dsp:cNvSpPr/>
      </dsp:nvSpPr>
      <dsp:spPr>
        <a:xfrm>
          <a:off x="2576806" y="3121931"/>
          <a:ext cx="834323" cy="41572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International Trade</a:t>
          </a:r>
        </a:p>
      </dsp:txBody>
      <dsp:txXfrm>
        <a:off x="2576806" y="3121931"/>
        <a:ext cx="834323" cy="415723"/>
      </dsp:txXfrm>
    </dsp:sp>
    <dsp:sp modelId="{D8CC0F40-7536-4821-90A5-17AA61A24F52}">
      <dsp:nvSpPr>
        <dsp:cNvPr id="0" name=""/>
        <dsp:cNvSpPr/>
      </dsp:nvSpPr>
      <dsp:spPr>
        <a:xfrm>
          <a:off x="2405904" y="3684852"/>
          <a:ext cx="1021847" cy="36239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Head of Personal Banking</a:t>
          </a:r>
        </a:p>
      </dsp:txBody>
      <dsp:txXfrm>
        <a:off x="2405904" y="3684852"/>
        <a:ext cx="1021847" cy="362392"/>
      </dsp:txXfrm>
    </dsp:sp>
    <dsp:sp modelId="{AC3A1A95-1837-44CE-B4FC-C9479A4F1E65}">
      <dsp:nvSpPr>
        <dsp:cNvPr id="0" name=""/>
        <dsp:cNvSpPr/>
      </dsp:nvSpPr>
      <dsp:spPr>
        <a:xfrm>
          <a:off x="4324120" y="3656128"/>
          <a:ext cx="442103"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IT</a:t>
          </a:r>
        </a:p>
      </dsp:txBody>
      <dsp:txXfrm>
        <a:off x="4324120" y="3656128"/>
        <a:ext cx="442103" cy="298957"/>
      </dsp:txXfrm>
    </dsp:sp>
    <dsp:sp modelId="{DDE32EDD-1C76-4F46-A038-BBD339885B75}">
      <dsp:nvSpPr>
        <dsp:cNvPr id="0" name=""/>
        <dsp:cNvSpPr/>
      </dsp:nvSpPr>
      <dsp:spPr>
        <a:xfrm>
          <a:off x="4910019" y="3654872"/>
          <a:ext cx="756761"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Operations &amp; Logistics</a:t>
          </a:r>
        </a:p>
      </dsp:txBody>
      <dsp:txXfrm>
        <a:off x="4910019" y="3654872"/>
        <a:ext cx="756761" cy="298957"/>
      </dsp:txXfrm>
    </dsp:sp>
    <dsp:sp modelId="{0D88588E-1A54-49C2-B81D-1247ED53D153}">
      <dsp:nvSpPr>
        <dsp:cNvPr id="0" name=""/>
        <dsp:cNvSpPr/>
      </dsp:nvSpPr>
      <dsp:spPr>
        <a:xfrm>
          <a:off x="4300748" y="3164191"/>
          <a:ext cx="932542"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Finance and Accounts</a:t>
          </a:r>
        </a:p>
      </dsp:txBody>
      <dsp:txXfrm>
        <a:off x="4300748" y="3164191"/>
        <a:ext cx="932542" cy="298957"/>
      </dsp:txXfrm>
    </dsp:sp>
    <dsp:sp modelId="{2D4C278B-83F9-4895-86B7-76FE4C440344}">
      <dsp:nvSpPr>
        <dsp:cNvPr id="0" name=""/>
        <dsp:cNvSpPr/>
      </dsp:nvSpPr>
      <dsp:spPr>
        <a:xfrm>
          <a:off x="3706307" y="1591115"/>
          <a:ext cx="597914" cy="50692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Chief Operating Officer</a:t>
          </a:r>
        </a:p>
      </dsp:txBody>
      <dsp:txXfrm>
        <a:off x="3706307" y="1591115"/>
        <a:ext cx="597914" cy="506929"/>
      </dsp:txXfrm>
    </dsp:sp>
    <dsp:sp modelId="{360257CC-A250-41DC-8202-B4A20F69B53F}">
      <dsp:nvSpPr>
        <dsp:cNvPr id="0" name=""/>
        <dsp:cNvSpPr/>
      </dsp:nvSpPr>
      <dsp:spPr>
        <a:xfrm>
          <a:off x="4311952" y="2176593"/>
          <a:ext cx="774364" cy="49930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Treasury Processing</a:t>
          </a:r>
        </a:p>
      </dsp:txBody>
      <dsp:txXfrm>
        <a:off x="4311952" y="2176593"/>
        <a:ext cx="774364" cy="499303"/>
      </dsp:txXfrm>
    </dsp:sp>
    <dsp:sp modelId="{A39DD1C2-E1AF-4A9D-A8EF-92F0C077E0FA}">
      <dsp:nvSpPr>
        <dsp:cNvPr id="0" name=""/>
        <dsp:cNvSpPr/>
      </dsp:nvSpPr>
      <dsp:spPr>
        <a:xfrm>
          <a:off x="5077187" y="4134615"/>
          <a:ext cx="615546" cy="47355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Branch Operations</a:t>
          </a:r>
        </a:p>
      </dsp:txBody>
      <dsp:txXfrm>
        <a:off x="5077187" y="4134615"/>
        <a:ext cx="615546" cy="473559"/>
      </dsp:txXfrm>
    </dsp:sp>
    <dsp:sp modelId="{4E6BAEF7-9C22-4EA9-B625-04B47B47EBB7}">
      <dsp:nvSpPr>
        <dsp:cNvPr id="0" name=""/>
        <dsp:cNvSpPr/>
      </dsp:nvSpPr>
      <dsp:spPr>
        <a:xfrm>
          <a:off x="2437151" y="4175318"/>
          <a:ext cx="668922" cy="3689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SME Operations</a:t>
          </a:r>
        </a:p>
      </dsp:txBody>
      <dsp:txXfrm>
        <a:off x="2437151" y="4175318"/>
        <a:ext cx="668922" cy="368939"/>
      </dsp:txXfrm>
    </dsp:sp>
    <dsp:sp modelId="{DBB7EEB2-87FF-49F9-AFDB-BBAAA80A64BD}">
      <dsp:nvSpPr>
        <dsp:cNvPr id="0" name=""/>
        <dsp:cNvSpPr/>
      </dsp:nvSpPr>
      <dsp:spPr>
        <a:xfrm>
          <a:off x="4670390" y="961554"/>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Head of Treasury</a:t>
          </a:r>
        </a:p>
      </dsp:txBody>
      <dsp:txXfrm>
        <a:off x="4670390" y="961554"/>
        <a:ext cx="597914" cy="298957"/>
      </dsp:txXfrm>
    </dsp:sp>
    <dsp:sp modelId="{6BEBF920-B33F-4E61-8582-F97F60F5D407}">
      <dsp:nvSpPr>
        <dsp:cNvPr id="0" name=""/>
        <dsp:cNvSpPr/>
      </dsp:nvSpPr>
      <dsp:spPr>
        <a:xfrm>
          <a:off x="5345824" y="962920"/>
          <a:ext cx="597914" cy="29895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Human Resource</a:t>
          </a:r>
        </a:p>
      </dsp:txBody>
      <dsp:txXfrm>
        <a:off x="5345824" y="962920"/>
        <a:ext cx="597914" cy="298957"/>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b:Tag>
    <b:SourceType>InternetSite</b:SourceType>
    <b:Guid>{FD72CCBB-73A8-42AC-8D3C-FBD8B3245C88}</b:Guid>
    <b:Title>Commercial Bank of Ceylon | Bangladesh Operations</b:Title>
    <b:InternetSiteTitle>Commercial Bank of Ceylon Bangladesh</b:InternetSiteTitle>
    <b:URL>https://www.combank.net.bd/en/</b:URL>
    <b:RefOrder>1</b:RefOrder>
  </b:Source>
  <b:Source>
    <b:Tag>Com1</b:Tag>
    <b:SourceType>InternetSite</b:SourceType>
    <b:Guid>{9A846478-0844-44F5-9E85-E41ADECA00C0}</b:Guid>
    <b:Title>Commercial Bank of Ceylon | Colombo</b:Title>
    <b:InternetSiteTitle>Commercial Bank of Ceylon</b:InternetSiteTitle>
    <b:URL>https://www.combank.net/</b:URL>
    <b:RefOrder>2</b:RefOrder>
  </b:Source>
  <b:Source>
    <b:Tag>Ban1</b:Tag>
    <b:SourceType>InternetSite</b:SourceType>
    <b:Guid>{6C514798-62AB-4CC1-9B42-3CAFCEB9A8D2}</b:Guid>
    <b:Title>Bangladesh Bank</b:Title>
    <b:InternetSiteTitle>Bangladesh Bank</b:InternetSiteTitle>
    <b:URL>https://www.bb.org.bd/en/</b:URL>
    <b:RefOrder>3</b:RefOrder>
  </b:Source>
  <b:Source>
    <b:Tag>Ope15</b:Tag>
    <b:SourceType>JournalArticle</b:SourceType>
    <b:Guid>{DD194492-24B4-4AA6-88DB-723D0873E278}</b:Guid>
    <b:Title>Operations in Bangladesh</b:Title>
    <b:Year>2015</b:Year>
    <b:JournalName>Pulse Magazine Commercial Bank of Ceylon</b:JournalName>
    <b:RefOrder>4</b:RefOrder>
  </b:Source>
  <b:Source>
    <b:Tag>HSB</b:Tag>
    <b:SourceType>InternetSite</b:SourceType>
    <b:Guid>{402AA221-7078-42A2-B824-47B149FA8976}</b:Guid>
    <b:Title>Welcome to HSBC Bangladesh</b:Title>
    <b:Author>
      <b:Author>
        <b:Corporate>HSBC</b:Corporate>
      </b:Author>
    </b:Author>
    <b:InternetSiteTitle>HSBC Bangladesh</b:InternetSiteTitle>
    <b:URL>https://www.hsbc.com.bd/</b:URL>
    <b:RefOrder>5</b:RefOrder>
  </b:Source>
  <b:Source>
    <b:Tag>Sta</b:Tag>
    <b:SourceType>InternetSite</b:SourceType>
    <b:Guid>{B8357B42-FF58-4F46-98AD-2A90733998F0}</b:Guid>
    <b:Author>
      <b:Author>
        <b:Corporate>Standard Chartered Bank</b:Corporate>
      </b:Author>
    </b:Author>
    <b:Title>Standard Chartered</b:Title>
    <b:InternetSiteTitle>Standard Chartered Bank Bangladesh</b:InternetSiteTitle>
    <b:URL>https://www.sc.com/bd/</b:URL>
    <b:RefOrder>6</b:RefOrder>
  </b:Source>
  <b:Source>
    <b:Tag>Com18</b:Tag>
    <b:SourceType>Report</b:SourceType>
    <b:Guid>{2E3371F9-5BCD-4C10-945F-7BB74C49E41D}</b:Guid>
    <b:Author>
      <b:Author>
        <b:Corporate>Commercial Bank of Ceylon Bangladesh</b:Corporate>
      </b:Author>
    </b:Author>
    <b:Title>Annual Report</b:Title>
    <b:Year>2018</b:Year>
    <b:Publisher>Commercial Bank of Ceylon Bangladesh</b:Publisher>
    <b:City>Dhaka</b:City>
    <b:RefOrder>7</b:RefOrder>
  </b:Source>
  <b:Source>
    <b:Tag>Com17</b:Tag>
    <b:SourceType>Report</b:SourceType>
    <b:Guid>{3675478E-58D0-47C8-BABC-488C8F8AFB83}</b:Guid>
    <b:Title>Annual Report</b:Title>
    <b:Year>2017</b:Year>
    <b:City>Dhaka</b:City>
    <b:Publisher>Commercial Bank of Ceylon Bangladesh</b:Publisher>
    <b:Author>
      <b:Author>
        <b:Corporate>Commercial Bank of Ceylon Bangladesh</b:Corporate>
      </b:Author>
    </b:Author>
    <b:RefOrder>8</b:RefOrder>
  </b:Source>
  <b:Source>
    <b:Tag>Com19</b:Tag>
    <b:SourceType>Report</b:SourceType>
    <b:Guid>{7C0E88E2-3BEB-415A-AF7F-00F6040877BB}</b:Guid>
    <b:Author>
      <b:Author>
        <b:Corporate>Commercial Bank of Ceylon Bangladesh</b:Corporate>
      </b:Author>
    </b:Author>
    <b:Title>Annual Report</b:Title>
    <b:Year>2019</b:Year>
    <b:Publisher>Commercial Bank of Ceylon Bangladesh</b:Publisher>
    <b:City>Dhaka</b:City>
    <b:RefOrder>9</b:RefOrder>
  </b:Source>
</b:Sources>
</file>

<file path=customXml/itemProps1.xml><?xml version="1.0" encoding="utf-8"?>
<ds:datastoreItem xmlns:ds="http://schemas.openxmlformats.org/officeDocument/2006/customXml" ds:itemID="{C17D0EB9-24B4-48D4-8EFC-0F3E1615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7331</TotalTime>
  <Pages>66</Pages>
  <Words>14487</Words>
  <Characters>82582</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Wazaer Salauddin</dc:creator>
  <cp:keywords/>
  <dc:description/>
  <cp:lastModifiedBy>ASUS</cp:lastModifiedBy>
  <cp:revision>135</cp:revision>
  <dcterms:created xsi:type="dcterms:W3CDTF">2020-12-06T13:35:00Z</dcterms:created>
  <dcterms:modified xsi:type="dcterms:W3CDTF">2021-01-24T15:42:00Z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