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816" w:rsidRDefault="00D67816" w:rsidP="007124E7">
      <w:pPr>
        <w:tabs>
          <w:tab w:val="center" w:pos="4680"/>
        </w:tabs>
        <w:jc w:val="center"/>
        <w:rPr>
          <w:rFonts w:ascii="Arial" w:hAnsi="Arial" w:cs="Arial"/>
          <w:b/>
          <w:color w:val="00B050"/>
          <w:sz w:val="36"/>
          <w:szCs w:val="36"/>
        </w:rPr>
      </w:pPr>
    </w:p>
    <w:p w:rsidR="007124E7" w:rsidRPr="00D67816" w:rsidRDefault="007124E7" w:rsidP="007124E7">
      <w:pPr>
        <w:tabs>
          <w:tab w:val="center" w:pos="4680"/>
        </w:tabs>
        <w:jc w:val="center"/>
        <w:rPr>
          <w:rFonts w:ascii="Arial" w:hAnsi="Arial" w:cs="Arial"/>
          <w:b/>
          <w:color w:val="00B050"/>
          <w:sz w:val="36"/>
          <w:szCs w:val="36"/>
        </w:rPr>
      </w:pPr>
      <w:r w:rsidRPr="00D67816">
        <w:rPr>
          <w:rFonts w:ascii="Arial" w:hAnsi="Arial" w:cs="Arial"/>
          <w:b/>
          <w:color w:val="00B050"/>
          <w:sz w:val="36"/>
          <w:szCs w:val="36"/>
        </w:rPr>
        <w:t>“Overview of Foreign Exchange policy Department at Bangladesh Bank and Its Impact on Reserve and Economy”</w:t>
      </w:r>
    </w:p>
    <w:p w:rsidR="003749B1" w:rsidRPr="007124E7" w:rsidRDefault="003749B1" w:rsidP="003749B1">
      <w:pPr>
        <w:rPr>
          <w:color w:val="00B050"/>
        </w:rPr>
      </w:pPr>
    </w:p>
    <w:p w:rsidR="003749B1" w:rsidRDefault="003749B1" w:rsidP="003749B1">
      <w:r>
        <w:t xml:space="preserve">            </w:t>
      </w:r>
      <w:r>
        <w:rPr>
          <w:noProof/>
        </w:rPr>
        <w:drawing>
          <wp:inline distT="0" distB="0" distL="0" distR="0">
            <wp:extent cx="6219825" cy="4524375"/>
            <wp:effectExtent l="19050" t="0" r="9525" b="0"/>
            <wp:docPr id="7" name="Picture 7" descr="https://assetsds.cdnedge.bluemix.net/bangla/sites/default/files/styles/big_2/public/feature/images/bangladesh_bank-logo-1_0.jpg?itok=3dTQlE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ssetsds.cdnedge.bluemix.net/bangla/sites/default/files/styles/big_2/public/feature/images/bangladesh_bank-logo-1_0.jpg?itok=3dTQlEQL"/>
                    <pic:cNvPicPr>
                      <a:picLocks noChangeAspect="1" noChangeArrowheads="1"/>
                    </pic:cNvPicPr>
                  </pic:nvPicPr>
                  <pic:blipFill>
                    <a:blip r:embed="rId8"/>
                    <a:srcRect/>
                    <a:stretch>
                      <a:fillRect/>
                    </a:stretch>
                  </pic:blipFill>
                  <pic:spPr bwMode="auto">
                    <a:xfrm>
                      <a:off x="0" y="0"/>
                      <a:ext cx="6224056" cy="4527453"/>
                    </a:xfrm>
                    <a:prstGeom prst="rect">
                      <a:avLst/>
                    </a:prstGeom>
                    <a:noFill/>
                    <a:ln w="9525">
                      <a:noFill/>
                      <a:miter lim="800000"/>
                      <a:headEnd/>
                      <a:tailEnd/>
                    </a:ln>
                  </pic:spPr>
                </pic:pic>
              </a:graphicData>
            </a:graphic>
          </wp:inline>
        </w:drawing>
      </w:r>
    </w:p>
    <w:p w:rsidR="003749B1" w:rsidRDefault="003749B1" w:rsidP="003749B1"/>
    <w:p w:rsidR="003749B1" w:rsidRDefault="003749B1" w:rsidP="003749B1"/>
    <w:p w:rsidR="00E13BEC" w:rsidRDefault="00E13BEC" w:rsidP="003749B1"/>
    <w:p w:rsidR="00E13BEC" w:rsidRDefault="00E13BEC">
      <w:r>
        <w:br w:type="page"/>
      </w:r>
    </w:p>
    <w:p w:rsidR="00362D53" w:rsidRPr="001233A7" w:rsidRDefault="00362D53" w:rsidP="00362D53">
      <w:pPr>
        <w:tabs>
          <w:tab w:val="center" w:pos="4680"/>
        </w:tabs>
        <w:jc w:val="center"/>
        <w:rPr>
          <w:rFonts w:ascii="Arial" w:hAnsi="Arial" w:cs="Arial"/>
          <w:b/>
          <w:sz w:val="36"/>
          <w:szCs w:val="36"/>
        </w:rPr>
      </w:pPr>
      <w:r w:rsidRPr="00D67816">
        <w:rPr>
          <w:rFonts w:ascii="Arial" w:hAnsi="Arial" w:cs="Arial"/>
          <w:b/>
          <w:color w:val="00B050"/>
          <w:sz w:val="36"/>
          <w:szCs w:val="36"/>
        </w:rPr>
        <w:lastRenderedPageBreak/>
        <w:t>“</w:t>
      </w:r>
      <w:r w:rsidRPr="001233A7">
        <w:rPr>
          <w:rFonts w:ascii="Arial" w:hAnsi="Arial" w:cs="Arial"/>
          <w:b/>
          <w:sz w:val="36"/>
          <w:szCs w:val="36"/>
        </w:rPr>
        <w:t>Overview of Foreign Exchange policy Department at Bangladesh Bank and Its Impact on Reserve and Economy”</w:t>
      </w:r>
    </w:p>
    <w:p w:rsidR="009F5967" w:rsidRPr="001233A7" w:rsidRDefault="009F5967" w:rsidP="009B6F2F">
      <w:pPr>
        <w:spacing w:line="360" w:lineRule="auto"/>
        <w:jc w:val="center"/>
        <w:rPr>
          <w:rFonts w:ascii="Arial" w:hAnsi="Arial" w:cs="Arial"/>
          <w:b/>
          <w:sz w:val="28"/>
          <w:szCs w:val="28"/>
          <w:u w:val="single"/>
        </w:rPr>
      </w:pPr>
      <w:bookmarkStart w:id="0" w:name="_Hlk49369014"/>
    </w:p>
    <w:p w:rsidR="00362D53" w:rsidRPr="001233A7" w:rsidRDefault="00362D53" w:rsidP="009B6F2F">
      <w:pPr>
        <w:spacing w:line="360" w:lineRule="auto"/>
        <w:jc w:val="center"/>
        <w:rPr>
          <w:rFonts w:ascii="Arial" w:hAnsi="Arial" w:cs="Arial"/>
          <w:b/>
          <w:sz w:val="28"/>
          <w:szCs w:val="28"/>
          <w:u w:val="single"/>
        </w:rPr>
      </w:pPr>
      <w:r w:rsidRPr="001233A7">
        <w:rPr>
          <w:rFonts w:ascii="Arial" w:hAnsi="Arial" w:cs="Arial"/>
          <w:b/>
          <w:sz w:val="28"/>
          <w:szCs w:val="28"/>
          <w:u w:val="single"/>
        </w:rPr>
        <w:t>Submitted To:</w:t>
      </w:r>
    </w:p>
    <w:p w:rsidR="00362D53" w:rsidRPr="001233A7" w:rsidRDefault="00362D53" w:rsidP="009B6F2F">
      <w:pPr>
        <w:spacing w:line="360" w:lineRule="auto"/>
        <w:jc w:val="center"/>
        <w:rPr>
          <w:rFonts w:ascii="Arial" w:hAnsi="Arial" w:cs="Arial"/>
          <w:sz w:val="24"/>
          <w:szCs w:val="24"/>
        </w:rPr>
      </w:pPr>
      <w:r w:rsidRPr="001233A7">
        <w:rPr>
          <w:rFonts w:ascii="Arial" w:hAnsi="Arial" w:cs="Arial"/>
          <w:sz w:val="24"/>
          <w:szCs w:val="24"/>
        </w:rPr>
        <w:t>DR. Md. Qamruzzaman</w:t>
      </w:r>
    </w:p>
    <w:bookmarkEnd w:id="0"/>
    <w:p w:rsidR="00362D53" w:rsidRPr="001233A7" w:rsidRDefault="00362D53" w:rsidP="009B6F2F">
      <w:pPr>
        <w:spacing w:line="360" w:lineRule="auto"/>
        <w:jc w:val="center"/>
        <w:rPr>
          <w:rFonts w:ascii="Arial" w:hAnsi="Arial" w:cs="Arial"/>
          <w:sz w:val="24"/>
          <w:szCs w:val="24"/>
        </w:rPr>
      </w:pPr>
      <w:r w:rsidRPr="001233A7">
        <w:rPr>
          <w:rFonts w:ascii="Arial" w:hAnsi="Arial" w:cs="Arial"/>
          <w:sz w:val="24"/>
          <w:szCs w:val="24"/>
        </w:rPr>
        <w:t>Associate Professor</w:t>
      </w:r>
    </w:p>
    <w:p w:rsidR="00362D53" w:rsidRPr="001233A7" w:rsidRDefault="001233A7" w:rsidP="009B6F2F">
      <w:pPr>
        <w:spacing w:line="360" w:lineRule="auto"/>
        <w:jc w:val="center"/>
        <w:rPr>
          <w:rFonts w:ascii="Arial" w:hAnsi="Arial" w:cs="Arial"/>
          <w:sz w:val="24"/>
          <w:szCs w:val="24"/>
        </w:rPr>
      </w:pPr>
      <w:r w:rsidRPr="001233A7">
        <w:rPr>
          <w:rFonts w:ascii="Arial" w:hAnsi="Arial" w:cs="Arial"/>
          <w:sz w:val="24"/>
          <w:szCs w:val="24"/>
        </w:rPr>
        <w:t xml:space="preserve">School of Business and Economics </w:t>
      </w:r>
    </w:p>
    <w:p w:rsidR="001233A7" w:rsidRPr="001233A7" w:rsidRDefault="001233A7" w:rsidP="009B6F2F">
      <w:pPr>
        <w:spacing w:line="360" w:lineRule="auto"/>
        <w:jc w:val="center"/>
        <w:rPr>
          <w:rFonts w:ascii="Arial" w:hAnsi="Arial" w:cs="Arial"/>
          <w:sz w:val="24"/>
          <w:szCs w:val="24"/>
        </w:rPr>
      </w:pPr>
    </w:p>
    <w:p w:rsidR="00362D53" w:rsidRPr="001233A7" w:rsidRDefault="00362D53" w:rsidP="009B6F2F">
      <w:pPr>
        <w:spacing w:line="360" w:lineRule="auto"/>
        <w:jc w:val="center"/>
        <w:rPr>
          <w:rFonts w:ascii="Arial" w:hAnsi="Arial" w:cs="Arial"/>
          <w:b/>
          <w:sz w:val="28"/>
          <w:szCs w:val="28"/>
          <w:u w:val="single"/>
        </w:rPr>
      </w:pPr>
      <w:r w:rsidRPr="001233A7">
        <w:rPr>
          <w:rFonts w:ascii="Arial" w:hAnsi="Arial" w:cs="Arial"/>
          <w:b/>
          <w:sz w:val="28"/>
          <w:szCs w:val="28"/>
          <w:u w:val="single"/>
        </w:rPr>
        <w:t>Submitted By:</w:t>
      </w:r>
    </w:p>
    <w:p w:rsidR="00362D53" w:rsidRPr="001233A7" w:rsidRDefault="00F87CBA" w:rsidP="00F87CBA">
      <w:pPr>
        <w:spacing w:line="360" w:lineRule="auto"/>
        <w:jc w:val="center"/>
        <w:rPr>
          <w:rFonts w:ascii="Arial" w:hAnsi="Arial" w:cs="Arial"/>
          <w:sz w:val="24"/>
          <w:szCs w:val="24"/>
        </w:rPr>
      </w:pPr>
      <w:r w:rsidRPr="001233A7">
        <w:rPr>
          <w:rFonts w:ascii="Arial" w:hAnsi="Arial" w:cs="Arial"/>
          <w:sz w:val="24"/>
          <w:szCs w:val="24"/>
        </w:rPr>
        <w:t xml:space="preserve">Name: </w:t>
      </w:r>
      <w:r w:rsidR="00362D53" w:rsidRPr="001233A7">
        <w:rPr>
          <w:rFonts w:ascii="Arial" w:hAnsi="Arial" w:cs="Arial"/>
          <w:sz w:val="24"/>
          <w:szCs w:val="24"/>
        </w:rPr>
        <w:t>Tanzina Ahmed</w:t>
      </w:r>
    </w:p>
    <w:p w:rsidR="00362D53" w:rsidRPr="001233A7" w:rsidRDefault="00362D53" w:rsidP="00F87CBA">
      <w:pPr>
        <w:spacing w:line="360" w:lineRule="auto"/>
        <w:jc w:val="center"/>
        <w:rPr>
          <w:rFonts w:ascii="Arial" w:hAnsi="Arial" w:cs="Arial"/>
          <w:sz w:val="24"/>
          <w:szCs w:val="24"/>
        </w:rPr>
      </w:pPr>
      <w:r w:rsidRPr="001233A7">
        <w:rPr>
          <w:rFonts w:ascii="Arial" w:hAnsi="Arial" w:cs="Arial"/>
          <w:sz w:val="24"/>
          <w:szCs w:val="24"/>
        </w:rPr>
        <w:t>ID: 111 152 146</w:t>
      </w:r>
    </w:p>
    <w:p w:rsidR="009F5967" w:rsidRPr="001233A7" w:rsidRDefault="00362D53" w:rsidP="009F5967">
      <w:pPr>
        <w:spacing w:line="360" w:lineRule="auto"/>
        <w:jc w:val="center"/>
        <w:rPr>
          <w:rFonts w:ascii="Arial" w:hAnsi="Arial" w:cs="Arial"/>
          <w:sz w:val="24"/>
          <w:szCs w:val="24"/>
        </w:rPr>
      </w:pPr>
      <w:r w:rsidRPr="001233A7">
        <w:rPr>
          <w:rFonts w:ascii="Arial" w:hAnsi="Arial" w:cs="Arial"/>
          <w:sz w:val="24"/>
          <w:szCs w:val="24"/>
        </w:rPr>
        <w:t>Major: Finance</w:t>
      </w:r>
      <w:r w:rsidR="0034760F">
        <w:rPr>
          <w:rFonts w:ascii="Arial" w:hAnsi="Arial" w:cs="Arial"/>
          <w:sz w:val="24"/>
          <w:szCs w:val="24"/>
        </w:rPr>
        <w:br/>
        <w:t>Trimester:</w:t>
      </w:r>
      <w:bookmarkStart w:id="1" w:name="_GoBack"/>
      <w:bookmarkEnd w:id="1"/>
      <w:r w:rsidR="0034760F">
        <w:rPr>
          <w:rFonts w:ascii="Arial" w:hAnsi="Arial" w:cs="Arial"/>
          <w:sz w:val="24"/>
          <w:szCs w:val="24"/>
        </w:rPr>
        <w:t xml:space="preserve"> </w:t>
      </w:r>
      <w:r w:rsidR="0034760F">
        <w:rPr>
          <w:b/>
          <w:bCs/>
        </w:rPr>
        <w:t>211</w:t>
      </w:r>
    </w:p>
    <w:p w:rsidR="009F5967" w:rsidRPr="001233A7" w:rsidRDefault="00A0389D" w:rsidP="009F5967">
      <w:pPr>
        <w:spacing w:line="360" w:lineRule="auto"/>
        <w:jc w:val="center"/>
        <w:rPr>
          <w:rFonts w:ascii="Arial" w:hAnsi="Arial" w:cs="Arial"/>
          <w:sz w:val="24"/>
          <w:szCs w:val="24"/>
        </w:rPr>
      </w:pPr>
      <w:r w:rsidRPr="001233A7">
        <w:rPr>
          <w:rFonts w:ascii="Arial" w:hAnsi="Arial" w:cs="Arial"/>
          <w:noProof/>
          <w:sz w:val="24"/>
          <w:szCs w:val="24"/>
        </w:rPr>
        <w:drawing>
          <wp:anchor distT="0" distB="0" distL="114300" distR="114300" simplePos="0" relativeHeight="251658240" behindDoc="1" locked="0" layoutInCell="1" allowOverlap="1">
            <wp:simplePos x="0" y="0"/>
            <wp:positionH relativeFrom="margin">
              <wp:posOffset>-476250</wp:posOffset>
            </wp:positionH>
            <wp:positionV relativeFrom="paragraph">
              <wp:posOffset>316865</wp:posOffset>
            </wp:positionV>
            <wp:extent cx="1143000" cy="990600"/>
            <wp:effectExtent l="19050" t="0" r="0" b="0"/>
            <wp:wrapTight wrapText="bothSides">
              <wp:wrapPolygon edited="0">
                <wp:start x="-360" y="0"/>
                <wp:lineTo x="-360" y="21185"/>
                <wp:lineTo x="21600" y="21185"/>
                <wp:lineTo x="21600" y="0"/>
                <wp:lineTo x="-36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76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990600"/>
                    </a:xfrm>
                    <a:prstGeom prst="rect">
                      <a:avLst/>
                    </a:prstGeom>
                  </pic:spPr>
                </pic:pic>
              </a:graphicData>
            </a:graphic>
          </wp:anchor>
        </w:drawing>
      </w:r>
    </w:p>
    <w:p w:rsidR="00CC1AFA" w:rsidRPr="001233A7" w:rsidRDefault="00012774" w:rsidP="00A0389D">
      <w:pPr>
        <w:spacing w:line="360" w:lineRule="auto"/>
        <w:jc w:val="center"/>
        <w:rPr>
          <w:rFonts w:ascii="Arial" w:hAnsi="Arial" w:cs="Arial"/>
          <w:sz w:val="24"/>
          <w:szCs w:val="24"/>
        </w:rPr>
      </w:pPr>
      <w:r w:rsidRPr="001233A7">
        <w:rPr>
          <w:rFonts w:ascii="Arial" w:hAnsi="Arial" w:cs="Arial"/>
          <w:b/>
          <w:sz w:val="32"/>
          <w:szCs w:val="32"/>
        </w:rPr>
        <w:t>School of Business and Economics</w:t>
      </w:r>
    </w:p>
    <w:p w:rsidR="00065DB4" w:rsidRPr="001233A7" w:rsidRDefault="00065DB4" w:rsidP="00A0389D">
      <w:pPr>
        <w:spacing w:line="360" w:lineRule="auto"/>
        <w:jc w:val="center"/>
        <w:rPr>
          <w:rFonts w:ascii="Arial" w:hAnsi="Arial" w:cs="Arial"/>
          <w:b/>
          <w:sz w:val="32"/>
          <w:szCs w:val="32"/>
        </w:rPr>
      </w:pPr>
      <w:r w:rsidRPr="001233A7">
        <w:rPr>
          <w:rFonts w:ascii="Arial" w:hAnsi="Arial" w:cs="Arial"/>
          <w:b/>
          <w:sz w:val="40"/>
          <w:szCs w:val="40"/>
        </w:rPr>
        <w:t>UNITED INTERNATIONAL UNIVERSITY</w:t>
      </w:r>
    </w:p>
    <w:p w:rsidR="00017C22" w:rsidRPr="001233A7" w:rsidRDefault="00017C22" w:rsidP="00F87CBA">
      <w:pPr>
        <w:spacing w:line="360" w:lineRule="auto"/>
        <w:jc w:val="center"/>
        <w:rPr>
          <w:rFonts w:ascii="Arial" w:hAnsi="Arial" w:cs="Arial"/>
          <w:b/>
          <w:sz w:val="40"/>
          <w:szCs w:val="40"/>
        </w:rPr>
      </w:pPr>
    </w:p>
    <w:p w:rsidR="00017C22" w:rsidRPr="001233A7" w:rsidRDefault="00017C22" w:rsidP="009F5967">
      <w:pPr>
        <w:spacing w:line="360" w:lineRule="auto"/>
        <w:jc w:val="center"/>
        <w:rPr>
          <w:rFonts w:ascii="Times New Roman" w:hAnsi="Times New Roman" w:cs="Times New Roman"/>
          <w:b/>
          <w:sz w:val="28"/>
          <w:szCs w:val="28"/>
        </w:rPr>
      </w:pPr>
      <w:r w:rsidRPr="001233A7">
        <w:rPr>
          <w:rFonts w:ascii="Times New Roman" w:hAnsi="Times New Roman" w:cs="Times New Roman"/>
          <w:b/>
          <w:sz w:val="28"/>
          <w:szCs w:val="28"/>
        </w:rPr>
        <w:t>DATE OF SUBMISSION:</w:t>
      </w:r>
      <w:r w:rsidR="0008299C" w:rsidRPr="001233A7">
        <w:rPr>
          <w:rFonts w:ascii="Times New Roman" w:hAnsi="Times New Roman" w:cs="Times New Roman"/>
          <w:b/>
          <w:sz w:val="28"/>
          <w:szCs w:val="28"/>
        </w:rPr>
        <w:t xml:space="preserve"> </w:t>
      </w:r>
      <w:r w:rsidR="002C1C4E" w:rsidRPr="001233A7">
        <w:rPr>
          <w:rFonts w:ascii="Times New Roman" w:hAnsi="Times New Roman" w:cs="Times New Roman"/>
          <w:b/>
          <w:sz w:val="28"/>
          <w:szCs w:val="28"/>
        </w:rPr>
        <w:t>18</w:t>
      </w:r>
      <w:r w:rsidR="0008299C" w:rsidRPr="001233A7">
        <w:rPr>
          <w:rFonts w:ascii="Times New Roman" w:hAnsi="Times New Roman" w:cs="Times New Roman"/>
          <w:b/>
          <w:sz w:val="28"/>
          <w:szCs w:val="28"/>
        </w:rPr>
        <w:t>- 10</w:t>
      </w:r>
      <w:r w:rsidRPr="001233A7">
        <w:rPr>
          <w:rFonts w:ascii="Times New Roman" w:hAnsi="Times New Roman" w:cs="Times New Roman"/>
          <w:b/>
          <w:sz w:val="28"/>
          <w:szCs w:val="28"/>
        </w:rPr>
        <w:t>- 2023</w:t>
      </w:r>
    </w:p>
    <w:p w:rsidR="00017C22" w:rsidRPr="001233A7" w:rsidRDefault="00017C22" w:rsidP="00F87CBA">
      <w:pPr>
        <w:spacing w:line="360" w:lineRule="auto"/>
        <w:jc w:val="center"/>
        <w:rPr>
          <w:rFonts w:ascii="Arial" w:hAnsi="Arial" w:cs="Arial"/>
          <w:b/>
          <w:sz w:val="40"/>
          <w:szCs w:val="40"/>
        </w:rPr>
      </w:pPr>
    </w:p>
    <w:p w:rsidR="00362D53" w:rsidRPr="00362D53" w:rsidRDefault="00362D53" w:rsidP="00362D53">
      <w:pPr>
        <w:spacing w:line="360" w:lineRule="auto"/>
        <w:jc w:val="center"/>
        <w:rPr>
          <w:rFonts w:ascii="Arial" w:hAnsi="Arial" w:cs="Arial"/>
          <w:color w:val="000000" w:themeColor="text1"/>
          <w:sz w:val="28"/>
          <w:szCs w:val="28"/>
        </w:rPr>
      </w:pPr>
    </w:p>
    <w:p w:rsidR="00652920" w:rsidRPr="005F26EB" w:rsidRDefault="00652920" w:rsidP="00EF663D">
      <w:pPr>
        <w:pStyle w:val="Heading1"/>
        <w:jc w:val="center"/>
        <w:rPr>
          <w:rFonts w:ascii="Arial" w:hAnsi="Arial" w:cs="Arial"/>
          <w:color w:val="0070C0"/>
          <w:sz w:val="32"/>
          <w:szCs w:val="32"/>
          <w:u w:val="double"/>
        </w:rPr>
      </w:pPr>
      <w:bookmarkStart w:id="2" w:name="_Toc148563093"/>
      <w:r w:rsidRPr="005F26EB">
        <w:rPr>
          <w:rFonts w:ascii="Arial" w:hAnsi="Arial" w:cs="Arial"/>
          <w:color w:val="0070C0"/>
          <w:sz w:val="32"/>
          <w:szCs w:val="32"/>
          <w:u w:val="double"/>
        </w:rPr>
        <w:t>Letter of Transmittal</w:t>
      </w:r>
      <w:bookmarkEnd w:id="2"/>
    </w:p>
    <w:p w:rsidR="00652920" w:rsidRPr="006233D1" w:rsidRDefault="002B56F9" w:rsidP="002B56F9">
      <w:pPr>
        <w:tabs>
          <w:tab w:val="left" w:pos="945"/>
        </w:tabs>
        <w:spacing w:line="360" w:lineRule="auto"/>
        <w:jc w:val="both"/>
        <w:rPr>
          <w:rFonts w:ascii="Arial" w:hAnsi="Arial" w:cs="Arial"/>
          <w:sz w:val="24"/>
          <w:szCs w:val="24"/>
        </w:rPr>
      </w:pPr>
      <w:r w:rsidRPr="006233D1">
        <w:rPr>
          <w:rStyle w:val="tojvnm2t"/>
          <w:rFonts w:ascii="Arial" w:hAnsi="Arial" w:cs="Arial"/>
          <w:sz w:val="24"/>
          <w:szCs w:val="24"/>
        </w:rPr>
        <w:t>18</w:t>
      </w:r>
      <w:r w:rsidRPr="006233D1">
        <w:rPr>
          <w:rStyle w:val="tojvnm2t"/>
          <w:rFonts w:ascii="Arial" w:hAnsi="Arial" w:cs="Arial"/>
          <w:sz w:val="24"/>
          <w:szCs w:val="24"/>
          <w:vertAlign w:val="superscript"/>
        </w:rPr>
        <w:t>th</w:t>
      </w:r>
      <w:r>
        <w:rPr>
          <w:rStyle w:val="tojvnm2t"/>
          <w:rFonts w:ascii="Arial" w:hAnsi="Arial" w:cs="Arial"/>
          <w:sz w:val="24"/>
          <w:szCs w:val="24"/>
        </w:rPr>
        <w:t xml:space="preserve"> October, 2023</w:t>
      </w:r>
    </w:p>
    <w:p w:rsidR="00652920" w:rsidRPr="006233D1" w:rsidRDefault="00652920" w:rsidP="006233D1">
      <w:pPr>
        <w:spacing w:line="360" w:lineRule="auto"/>
        <w:rPr>
          <w:rFonts w:ascii="Arial" w:hAnsi="Arial" w:cs="Arial"/>
          <w:sz w:val="24"/>
          <w:szCs w:val="24"/>
        </w:rPr>
      </w:pPr>
      <w:r w:rsidRPr="006233D1">
        <w:rPr>
          <w:rFonts w:ascii="Arial" w:hAnsi="Arial" w:cs="Arial"/>
          <w:sz w:val="24"/>
          <w:szCs w:val="24"/>
        </w:rPr>
        <w:t>DR. Md. Qamruzzaman</w:t>
      </w:r>
    </w:p>
    <w:p w:rsidR="00652920" w:rsidRPr="006233D1" w:rsidRDefault="00652920" w:rsidP="006233D1">
      <w:pPr>
        <w:spacing w:line="360" w:lineRule="auto"/>
        <w:rPr>
          <w:rFonts w:ascii="Arial" w:hAnsi="Arial" w:cs="Arial"/>
          <w:sz w:val="24"/>
          <w:szCs w:val="24"/>
        </w:rPr>
      </w:pPr>
      <w:r w:rsidRPr="006233D1">
        <w:rPr>
          <w:rFonts w:ascii="Arial" w:hAnsi="Arial" w:cs="Arial"/>
          <w:sz w:val="24"/>
          <w:szCs w:val="24"/>
        </w:rPr>
        <w:t>Associate Professor</w:t>
      </w:r>
    </w:p>
    <w:p w:rsidR="00652920" w:rsidRPr="006233D1" w:rsidRDefault="00652920" w:rsidP="006233D1">
      <w:pPr>
        <w:spacing w:line="360" w:lineRule="auto"/>
        <w:rPr>
          <w:rFonts w:ascii="Arial" w:hAnsi="Arial" w:cs="Arial"/>
          <w:sz w:val="24"/>
          <w:szCs w:val="24"/>
        </w:rPr>
      </w:pPr>
      <w:r w:rsidRPr="006233D1">
        <w:rPr>
          <w:rFonts w:ascii="Arial" w:hAnsi="Arial" w:cs="Arial"/>
          <w:sz w:val="24"/>
          <w:szCs w:val="24"/>
        </w:rPr>
        <w:t>Department of Accounting and Finance</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u w:val="single"/>
        </w:rPr>
        <w:t>Subject:</w:t>
      </w:r>
      <w:r w:rsidRPr="006233D1">
        <w:rPr>
          <w:rFonts w:ascii="Arial" w:hAnsi="Arial" w:cs="Arial"/>
          <w:sz w:val="24"/>
          <w:szCs w:val="24"/>
        </w:rPr>
        <w:t xml:space="preserve"> Submission of the Internship Report on Bangladesh Bank. </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rPr>
        <w:t xml:space="preserve">Dear Sir, </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rPr>
        <w:t xml:space="preserve">With due respect, I want to inform you that I am submitting my internship report on "Overview of Foreign Exchange Policy Department at Bangladesh Bank and its impact on reserve and economy". The 12 weeks internship program has been a great experience to me as it provided with wide experience to the professional environment. I have tried my level best to follow the guidelines that school of business and economy provided. The whole experience of this internship program enabled me to get an insight into the real life situation as well as the corporate world. </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rPr>
        <w:t xml:space="preserve">I sincerely hope that this report meets your approval and requirements and demonstrate my ability to present internship report. I would be glad to explain you with any clarification if required. Please contact at </w:t>
      </w:r>
      <w:hyperlink r:id="rId10" w:history="1">
        <w:r w:rsidRPr="006233D1">
          <w:rPr>
            <w:rStyle w:val="Hyperlink"/>
            <w:rFonts w:ascii="Arial" w:hAnsi="Arial" w:cs="Arial"/>
            <w:color w:val="000000" w:themeColor="text1"/>
            <w:sz w:val="24"/>
            <w:szCs w:val="24"/>
          </w:rPr>
          <w:t>tahmed152146@bba.uiu.ac.bd</w:t>
        </w:r>
      </w:hyperlink>
      <w:r w:rsidRPr="006233D1">
        <w:rPr>
          <w:rFonts w:ascii="Arial" w:hAnsi="Arial" w:cs="Arial"/>
          <w:sz w:val="24"/>
          <w:szCs w:val="24"/>
        </w:rPr>
        <w:t xml:space="preserve"> for any further query or criticism regarding this report. </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rPr>
        <w:t xml:space="preserve">Sincerely yours, </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rPr>
        <w:t>Tanzina Ahmed</w:t>
      </w:r>
    </w:p>
    <w:p w:rsidR="00652920" w:rsidRPr="006233D1" w:rsidRDefault="00652920" w:rsidP="006233D1">
      <w:pPr>
        <w:spacing w:line="360" w:lineRule="auto"/>
        <w:jc w:val="both"/>
        <w:rPr>
          <w:rFonts w:ascii="Arial" w:hAnsi="Arial" w:cs="Arial"/>
          <w:sz w:val="24"/>
          <w:szCs w:val="24"/>
        </w:rPr>
      </w:pPr>
      <w:r w:rsidRPr="006233D1">
        <w:rPr>
          <w:rFonts w:ascii="Arial" w:hAnsi="Arial" w:cs="Arial"/>
          <w:sz w:val="24"/>
          <w:szCs w:val="24"/>
        </w:rPr>
        <w:t>ID No: 111 152 146</w:t>
      </w:r>
    </w:p>
    <w:p w:rsidR="00652920" w:rsidRPr="006233D1" w:rsidRDefault="007C113D" w:rsidP="006233D1">
      <w:pPr>
        <w:spacing w:line="360" w:lineRule="auto"/>
        <w:jc w:val="both"/>
        <w:rPr>
          <w:rFonts w:ascii="Arial" w:hAnsi="Arial" w:cs="Arial"/>
          <w:sz w:val="24"/>
          <w:szCs w:val="24"/>
        </w:rPr>
      </w:pPr>
      <w:r w:rsidRPr="006233D1">
        <w:rPr>
          <w:rFonts w:ascii="Arial" w:hAnsi="Arial" w:cs="Arial"/>
          <w:sz w:val="24"/>
          <w:szCs w:val="24"/>
        </w:rPr>
        <w:t>Major:</w:t>
      </w:r>
      <w:r w:rsidR="00652920" w:rsidRPr="006233D1">
        <w:rPr>
          <w:rFonts w:ascii="Arial" w:hAnsi="Arial" w:cs="Arial"/>
          <w:sz w:val="24"/>
          <w:szCs w:val="24"/>
        </w:rPr>
        <w:t xml:space="preserve"> Finance</w:t>
      </w:r>
      <w:r w:rsidRPr="006233D1">
        <w:rPr>
          <w:rFonts w:ascii="Arial" w:hAnsi="Arial" w:cs="Arial"/>
          <w:sz w:val="24"/>
          <w:szCs w:val="24"/>
        </w:rPr>
        <w:t xml:space="preserve"> in BBA</w:t>
      </w:r>
      <w:r w:rsidR="00652920" w:rsidRPr="006233D1">
        <w:rPr>
          <w:rFonts w:ascii="Arial" w:hAnsi="Arial" w:cs="Arial"/>
          <w:sz w:val="24"/>
          <w:szCs w:val="24"/>
        </w:rPr>
        <w:t xml:space="preserve"> Department</w:t>
      </w:r>
      <w:r w:rsidR="003F2A02" w:rsidRPr="006233D1">
        <w:rPr>
          <w:rFonts w:ascii="Arial" w:hAnsi="Arial" w:cs="Arial"/>
          <w:sz w:val="24"/>
          <w:szCs w:val="24"/>
        </w:rPr>
        <w:t>.</w:t>
      </w:r>
    </w:p>
    <w:p w:rsidR="006233D1" w:rsidRDefault="006233D1" w:rsidP="00652920">
      <w:pPr>
        <w:spacing w:line="360" w:lineRule="auto"/>
        <w:jc w:val="both"/>
        <w:rPr>
          <w:rFonts w:ascii="Times New Roman" w:hAnsi="Times New Roman" w:cs="Times New Roman"/>
          <w:sz w:val="24"/>
          <w:szCs w:val="24"/>
        </w:rPr>
      </w:pPr>
    </w:p>
    <w:p w:rsidR="006233D1" w:rsidRDefault="006233D1">
      <w:pPr>
        <w:rPr>
          <w:rFonts w:ascii="Times New Roman" w:hAnsi="Times New Roman" w:cs="Times New Roman"/>
          <w:sz w:val="24"/>
          <w:szCs w:val="24"/>
        </w:rPr>
      </w:pPr>
      <w:r>
        <w:rPr>
          <w:rFonts w:ascii="Times New Roman" w:hAnsi="Times New Roman" w:cs="Times New Roman"/>
          <w:sz w:val="24"/>
          <w:szCs w:val="24"/>
        </w:rPr>
        <w:lastRenderedPageBreak/>
        <w:br w:type="page"/>
      </w:r>
    </w:p>
    <w:p w:rsidR="006233D1" w:rsidRPr="005F26EB" w:rsidRDefault="006233D1" w:rsidP="007F41D9">
      <w:pPr>
        <w:pStyle w:val="Heading1"/>
        <w:jc w:val="center"/>
        <w:rPr>
          <w:rStyle w:val="tojvnm2t"/>
          <w:rFonts w:ascii="Arial" w:hAnsi="Arial" w:cs="Arial"/>
          <w:color w:val="0070C0"/>
          <w:sz w:val="32"/>
          <w:szCs w:val="32"/>
          <w:u w:val="double"/>
        </w:rPr>
      </w:pPr>
      <w:bookmarkStart w:id="3" w:name="_Toc148563094"/>
      <w:r w:rsidRPr="005F26EB">
        <w:rPr>
          <w:rStyle w:val="tojvnm2t"/>
          <w:rFonts w:ascii="Arial" w:hAnsi="Arial" w:cs="Arial"/>
          <w:color w:val="0070C0"/>
          <w:sz w:val="32"/>
          <w:szCs w:val="32"/>
          <w:u w:val="double"/>
        </w:rPr>
        <w:lastRenderedPageBreak/>
        <w:t>Office Letter</w:t>
      </w:r>
      <w:bookmarkEnd w:id="3"/>
    </w:p>
    <w:p w:rsidR="006233D1" w:rsidRP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18</w:t>
      </w:r>
      <w:r w:rsidRPr="006233D1">
        <w:rPr>
          <w:rStyle w:val="tojvnm2t"/>
          <w:rFonts w:ascii="Arial" w:hAnsi="Arial" w:cs="Arial"/>
          <w:sz w:val="24"/>
          <w:szCs w:val="24"/>
          <w:vertAlign w:val="superscript"/>
        </w:rPr>
        <w:t>th</w:t>
      </w:r>
      <w:r w:rsidR="002C1C4E">
        <w:rPr>
          <w:rStyle w:val="tojvnm2t"/>
          <w:rFonts w:ascii="Arial" w:hAnsi="Arial" w:cs="Arial"/>
          <w:sz w:val="24"/>
          <w:szCs w:val="24"/>
        </w:rPr>
        <w:t xml:space="preserve"> October, 2023</w:t>
      </w:r>
    </w:p>
    <w:p w:rsidR="006233D1" w:rsidRP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General Manager</w:t>
      </w:r>
    </w:p>
    <w:p w:rsidR="006233D1" w:rsidRP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 xml:space="preserve"> Forex Reserve and Treasury Management Department</w:t>
      </w:r>
    </w:p>
    <w:p w:rsidR="006233D1" w:rsidRP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 xml:space="preserve">Head Office, Bangladesh Bank, Motijheel Dhaka 1000 </w:t>
      </w:r>
    </w:p>
    <w:p w:rsidR="006233D1" w:rsidRPr="009C39A3" w:rsidRDefault="006233D1" w:rsidP="006233D1">
      <w:pPr>
        <w:tabs>
          <w:tab w:val="left" w:pos="945"/>
        </w:tabs>
        <w:spacing w:line="360" w:lineRule="auto"/>
        <w:jc w:val="both"/>
        <w:rPr>
          <w:rStyle w:val="tojvnm2t"/>
          <w:rFonts w:ascii="Arial" w:hAnsi="Arial" w:cs="Arial"/>
          <w:sz w:val="24"/>
          <w:szCs w:val="24"/>
        </w:rPr>
      </w:pPr>
      <w:r w:rsidRPr="009C39A3">
        <w:rPr>
          <w:rStyle w:val="tojvnm2t"/>
          <w:rFonts w:ascii="Arial" w:hAnsi="Arial" w:cs="Arial"/>
          <w:sz w:val="24"/>
          <w:szCs w:val="24"/>
          <w:u w:val="single"/>
        </w:rPr>
        <w:t>Subject:</w:t>
      </w:r>
      <w:r w:rsidRPr="006233D1">
        <w:rPr>
          <w:rStyle w:val="tojvnm2t"/>
          <w:rFonts w:ascii="Arial" w:hAnsi="Arial" w:cs="Arial"/>
          <w:sz w:val="24"/>
          <w:szCs w:val="24"/>
        </w:rPr>
        <w:t xml:space="preserve"> </w:t>
      </w:r>
      <w:r w:rsidRPr="009C39A3">
        <w:rPr>
          <w:rStyle w:val="tojvnm2t"/>
          <w:rFonts w:ascii="Arial" w:hAnsi="Arial" w:cs="Arial"/>
          <w:sz w:val="24"/>
          <w:szCs w:val="24"/>
        </w:rPr>
        <w:t>Application for Internship Certificate.</w:t>
      </w:r>
    </w:p>
    <w:p w:rsidR="006233D1" w:rsidRP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Dear Sir,</w:t>
      </w:r>
    </w:p>
    <w:p w:rsidR="006233D1" w:rsidRP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With due respect state that, I am Tanzina Ahmed a student of United International University &amp; I attended the internship program of of Bangladesh Bank, Forex Reserve and Treasury Management Department, which started on 1 April 2021 &amp; ended in 30 June 2021. In this time frame of three months, I had the opportunity for having supervisor</w:t>
      </w:r>
      <w:r w:rsidRPr="006233D1">
        <w:rPr>
          <w:rFonts w:ascii="Arial" w:hAnsi="Arial" w:cs="Arial"/>
          <w:b/>
          <w:sz w:val="24"/>
          <w:szCs w:val="24"/>
        </w:rPr>
        <w:t xml:space="preserve"> Shamma Tabassum </w:t>
      </w:r>
      <w:r w:rsidR="00DA485C">
        <w:rPr>
          <w:rFonts w:ascii="Arial" w:hAnsi="Arial" w:cs="Arial"/>
          <w:sz w:val="24"/>
          <w:szCs w:val="24"/>
        </w:rPr>
        <w:t>m</w:t>
      </w:r>
      <w:r w:rsidRPr="00DA485C">
        <w:rPr>
          <w:rFonts w:ascii="Arial" w:hAnsi="Arial" w:cs="Arial"/>
          <w:sz w:val="24"/>
          <w:szCs w:val="24"/>
        </w:rPr>
        <w:t>am</w:t>
      </w:r>
      <w:r w:rsidRPr="00DA485C">
        <w:rPr>
          <w:rStyle w:val="tojvnm2t"/>
          <w:rFonts w:ascii="Arial" w:hAnsi="Arial" w:cs="Arial"/>
          <w:sz w:val="24"/>
          <w:szCs w:val="24"/>
        </w:rPr>
        <w:t>,</w:t>
      </w:r>
      <w:r w:rsidRPr="006233D1">
        <w:rPr>
          <w:rStyle w:val="tojvnm2t"/>
          <w:rFonts w:ascii="Arial" w:hAnsi="Arial" w:cs="Arial"/>
          <w:sz w:val="24"/>
          <w:szCs w:val="24"/>
        </w:rPr>
        <w:t xml:space="preserve"> joint director in forex reserve section in Bangladesh Bank. I submitted my internship report titles as Forex Reserve and Treasury Management Department of the Central Bank of Bangladesh. With the proper guidance &amp; co-operation of my supervisor, I was able to witness all the activities of Forex Reserve and Treasury Management Department &amp; obtain an experience to go through varies cases. According to the internship terms &amp; conditions, bank will provide an Internship Certificate to the internship. </w:t>
      </w:r>
    </w:p>
    <w:p w:rsidR="006233D1" w:rsidRDefault="006233D1" w:rsidP="006233D1">
      <w:pPr>
        <w:tabs>
          <w:tab w:val="left" w:pos="945"/>
        </w:tabs>
        <w:spacing w:line="360" w:lineRule="auto"/>
        <w:jc w:val="both"/>
        <w:rPr>
          <w:rStyle w:val="tojvnm2t"/>
          <w:rFonts w:ascii="Arial" w:hAnsi="Arial" w:cs="Arial"/>
          <w:sz w:val="24"/>
          <w:szCs w:val="24"/>
        </w:rPr>
      </w:pPr>
      <w:r w:rsidRPr="006233D1">
        <w:rPr>
          <w:rStyle w:val="tojvnm2t"/>
          <w:rFonts w:ascii="Arial" w:hAnsi="Arial" w:cs="Arial"/>
          <w:sz w:val="24"/>
          <w:szCs w:val="24"/>
        </w:rPr>
        <w:t>I therefore, hope that the authority would be kind enough to provide with the pocket money &amp; obliged thereby.</w:t>
      </w:r>
    </w:p>
    <w:p w:rsidR="00491A36" w:rsidRPr="006233D1" w:rsidRDefault="00491A36" w:rsidP="00491A36">
      <w:pPr>
        <w:spacing w:line="360" w:lineRule="auto"/>
        <w:jc w:val="both"/>
        <w:rPr>
          <w:rFonts w:ascii="Arial" w:hAnsi="Arial" w:cs="Arial"/>
          <w:sz w:val="24"/>
          <w:szCs w:val="24"/>
        </w:rPr>
      </w:pPr>
      <w:r w:rsidRPr="006233D1">
        <w:rPr>
          <w:rFonts w:ascii="Arial" w:hAnsi="Arial" w:cs="Arial"/>
          <w:sz w:val="24"/>
          <w:szCs w:val="24"/>
        </w:rPr>
        <w:t xml:space="preserve">Sincerely yours, </w:t>
      </w:r>
    </w:p>
    <w:p w:rsidR="00491A36" w:rsidRPr="006233D1" w:rsidRDefault="00491A36" w:rsidP="00491A36">
      <w:pPr>
        <w:spacing w:line="360" w:lineRule="auto"/>
        <w:jc w:val="both"/>
        <w:rPr>
          <w:rFonts w:ascii="Arial" w:hAnsi="Arial" w:cs="Arial"/>
          <w:sz w:val="24"/>
          <w:szCs w:val="24"/>
        </w:rPr>
      </w:pPr>
      <w:r w:rsidRPr="006233D1">
        <w:rPr>
          <w:rFonts w:ascii="Arial" w:hAnsi="Arial" w:cs="Arial"/>
          <w:sz w:val="24"/>
          <w:szCs w:val="24"/>
        </w:rPr>
        <w:t>Tanzina Ahmed</w:t>
      </w:r>
    </w:p>
    <w:p w:rsidR="00491A36" w:rsidRPr="006233D1" w:rsidRDefault="00491A36" w:rsidP="00491A36">
      <w:pPr>
        <w:spacing w:line="360" w:lineRule="auto"/>
        <w:jc w:val="both"/>
        <w:rPr>
          <w:rFonts w:ascii="Arial" w:hAnsi="Arial" w:cs="Arial"/>
          <w:sz w:val="24"/>
          <w:szCs w:val="24"/>
        </w:rPr>
      </w:pPr>
      <w:r w:rsidRPr="006233D1">
        <w:rPr>
          <w:rFonts w:ascii="Arial" w:hAnsi="Arial" w:cs="Arial"/>
          <w:sz w:val="24"/>
          <w:szCs w:val="24"/>
        </w:rPr>
        <w:t>ID No: 111 152 146</w:t>
      </w:r>
    </w:p>
    <w:p w:rsidR="00491A36" w:rsidRPr="006233D1" w:rsidRDefault="00491A36" w:rsidP="00491A36">
      <w:pPr>
        <w:tabs>
          <w:tab w:val="left" w:pos="945"/>
        </w:tabs>
        <w:spacing w:line="360" w:lineRule="auto"/>
        <w:jc w:val="both"/>
        <w:rPr>
          <w:rStyle w:val="tojvnm2t"/>
          <w:rFonts w:ascii="Arial" w:hAnsi="Arial" w:cs="Arial"/>
          <w:sz w:val="24"/>
          <w:szCs w:val="24"/>
        </w:rPr>
      </w:pPr>
      <w:r w:rsidRPr="006233D1">
        <w:rPr>
          <w:rFonts w:ascii="Arial" w:hAnsi="Arial" w:cs="Arial"/>
          <w:sz w:val="24"/>
          <w:szCs w:val="24"/>
        </w:rPr>
        <w:t>Major: Finance in BBA Department</w:t>
      </w:r>
    </w:p>
    <w:p w:rsidR="006233D1" w:rsidRPr="006233D1" w:rsidRDefault="006233D1" w:rsidP="006233D1">
      <w:pPr>
        <w:tabs>
          <w:tab w:val="left" w:pos="945"/>
        </w:tabs>
        <w:spacing w:line="360" w:lineRule="auto"/>
        <w:jc w:val="both"/>
        <w:rPr>
          <w:rStyle w:val="tojvnm2t"/>
          <w:rFonts w:ascii="Arial" w:hAnsi="Arial" w:cs="Arial"/>
          <w:sz w:val="24"/>
          <w:szCs w:val="24"/>
        </w:rPr>
      </w:pPr>
    </w:p>
    <w:p w:rsidR="003F2A02" w:rsidRPr="005F26EB" w:rsidRDefault="00DE548C" w:rsidP="00E65F51">
      <w:pPr>
        <w:pStyle w:val="Heading1"/>
        <w:jc w:val="center"/>
        <w:rPr>
          <w:rFonts w:ascii="Arial" w:hAnsi="Arial" w:cs="Arial"/>
          <w:color w:val="0070C0"/>
          <w:sz w:val="32"/>
          <w:szCs w:val="32"/>
          <w:u w:val="double"/>
        </w:rPr>
      </w:pPr>
      <w:bookmarkStart w:id="4" w:name="_Toc148563095"/>
      <w:r w:rsidRPr="005F26EB">
        <w:rPr>
          <w:rFonts w:ascii="Arial" w:hAnsi="Arial" w:cs="Arial"/>
          <w:color w:val="0070C0"/>
          <w:sz w:val="32"/>
          <w:szCs w:val="32"/>
          <w:u w:val="double"/>
        </w:rPr>
        <w:lastRenderedPageBreak/>
        <w:t>To Whom I</w:t>
      </w:r>
      <w:r w:rsidR="00082D73" w:rsidRPr="005F26EB">
        <w:rPr>
          <w:rFonts w:ascii="Arial" w:hAnsi="Arial" w:cs="Arial"/>
          <w:color w:val="0070C0"/>
          <w:sz w:val="32"/>
          <w:szCs w:val="32"/>
          <w:u w:val="double"/>
        </w:rPr>
        <w:t>t</w:t>
      </w:r>
      <w:r w:rsidR="003F2A02" w:rsidRPr="005F26EB">
        <w:rPr>
          <w:rFonts w:ascii="Arial" w:hAnsi="Arial" w:cs="Arial"/>
          <w:color w:val="0070C0"/>
          <w:sz w:val="32"/>
          <w:szCs w:val="32"/>
          <w:u w:val="double"/>
        </w:rPr>
        <w:t xml:space="preserve"> May Concern</w:t>
      </w:r>
      <w:bookmarkEnd w:id="4"/>
    </w:p>
    <w:p w:rsidR="003F2A02" w:rsidRPr="003F2A02" w:rsidRDefault="003F2A02" w:rsidP="003F2A02">
      <w:pPr>
        <w:spacing w:line="360" w:lineRule="auto"/>
        <w:rPr>
          <w:rFonts w:ascii="Arial" w:hAnsi="Arial" w:cs="Arial"/>
          <w:sz w:val="24"/>
          <w:szCs w:val="24"/>
        </w:rPr>
      </w:pPr>
    </w:p>
    <w:p w:rsidR="003F2A02" w:rsidRPr="003F2A02" w:rsidRDefault="003F2A02" w:rsidP="003F2A02">
      <w:pPr>
        <w:spacing w:line="360" w:lineRule="auto"/>
        <w:rPr>
          <w:rFonts w:ascii="Arial" w:hAnsi="Arial" w:cs="Arial"/>
          <w:sz w:val="24"/>
          <w:szCs w:val="24"/>
        </w:rPr>
      </w:pPr>
      <w:r w:rsidRPr="003F2A02">
        <w:rPr>
          <w:rFonts w:ascii="Arial" w:hAnsi="Arial" w:cs="Arial"/>
          <w:sz w:val="24"/>
          <w:szCs w:val="24"/>
        </w:rPr>
        <w:t>This is to certify that the internship report on</w:t>
      </w:r>
      <w:r w:rsidRPr="003F2A02">
        <w:rPr>
          <w:rFonts w:ascii="Arial" w:hAnsi="Arial" w:cs="Arial"/>
          <w:b/>
          <w:sz w:val="24"/>
          <w:szCs w:val="24"/>
        </w:rPr>
        <w:t xml:space="preserve"> "Overview of Foreign Exchange Policy Department at Bangladesh Bank and its impact on Reserve and Economy"</w:t>
      </w:r>
      <w:r w:rsidRPr="003F2A02">
        <w:rPr>
          <w:rFonts w:ascii="Arial" w:hAnsi="Arial" w:cs="Arial"/>
          <w:sz w:val="24"/>
          <w:szCs w:val="24"/>
        </w:rPr>
        <w:t xml:space="preserve"> for the partial fulfillment of the degree Bachelor of Business Administration (BBA) major in Accounting and Finance to North South University is a record of practicum report carried out by Tanzina Ahmed, ID: 111 152 146 under my supervision. </w:t>
      </w:r>
    </w:p>
    <w:p w:rsidR="003F2A02" w:rsidRDefault="003F2A02" w:rsidP="003F2A02">
      <w:pPr>
        <w:rPr>
          <w:rFonts w:ascii="Times New Roman" w:hAnsi="Times New Roman" w:cs="Times New Roman"/>
          <w:sz w:val="24"/>
          <w:szCs w:val="24"/>
        </w:rPr>
      </w:pPr>
    </w:p>
    <w:p w:rsidR="003F2A02" w:rsidRDefault="003F2A02" w:rsidP="003F2A02">
      <w:pPr>
        <w:rPr>
          <w:rFonts w:ascii="Times New Roman" w:hAnsi="Times New Roman" w:cs="Times New Roman"/>
          <w:sz w:val="24"/>
          <w:szCs w:val="24"/>
        </w:rPr>
      </w:pPr>
    </w:p>
    <w:p w:rsidR="003F2A02" w:rsidRDefault="003F2A02" w:rsidP="003F2A02">
      <w:pPr>
        <w:rPr>
          <w:rFonts w:ascii="Times New Roman" w:hAnsi="Times New Roman" w:cs="Times New Roman"/>
          <w:sz w:val="24"/>
          <w:szCs w:val="24"/>
        </w:rPr>
      </w:pPr>
    </w:p>
    <w:p w:rsidR="003F2A02" w:rsidRDefault="003F2A02" w:rsidP="003F2A02">
      <w:pPr>
        <w:rPr>
          <w:rFonts w:ascii="Times New Roman" w:hAnsi="Times New Roman" w:cs="Times New Roman"/>
          <w:sz w:val="24"/>
          <w:szCs w:val="24"/>
        </w:rPr>
      </w:pPr>
      <w:r w:rsidRPr="00186FDB">
        <w:rPr>
          <w:rFonts w:ascii="Times New Roman" w:hAnsi="Times New Roman" w:cs="Times New Roman"/>
          <w:sz w:val="24"/>
          <w:szCs w:val="24"/>
        </w:rPr>
        <w:t>Shamma Tabassum</w:t>
      </w:r>
    </w:p>
    <w:p w:rsidR="003F2A02" w:rsidRDefault="003F2A02" w:rsidP="003F2A02">
      <w:pPr>
        <w:rPr>
          <w:rFonts w:ascii="Times New Roman" w:hAnsi="Times New Roman" w:cs="Times New Roman"/>
          <w:sz w:val="24"/>
          <w:szCs w:val="24"/>
        </w:rPr>
      </w:pPr>
      <w:r w:rsidRPr="009B3842">
        <w:rPr>
          <w:rFonts w:ascii="Times New Roman" w:hAnsi="Times New Roman" w:cs="Times New Roman"/>
          <w:sz w:val="24"/>
          <w:szCs w:val="24"/>
        </w:rPr>
        <w:t xml:space="preserve">Joint Director </w:t>
      </w:r>
    </w:p>
    <w:p w:rsidR="004B4A57" w:rsidRDefault="006F43B1" w:rsidP="00F82651">
      <w:pPr>
        <w:rPr>
          <w:rFonts w:ascii="Times New Roman" w:hAnsi="Times New Roman" w:cs="Times New Roman"/>
        </w:rPr>
      </w:pPr>
      <w:r>
        <w:rPr>
          <w:rFonts w:ascii="Times New Roman" w:hAnsi="Times New Roman" w:cs="Times New Roman"/>
        </w:rPr>
        <w:t xml:space="preserve">                     </w:t>
      </w:r>
    </w:p>
    <w:p w:rsidR="004B4A57" w:rsidRDefault="004B4A57">
      <w:pPr>
        <w:rPr>
          <w:rFonts w:ascii="Times New Roman" w:hAnsi="Times New Roman" w:cs="Times New Roman"/>
        </w:rPr>
      </w:pPr>
      <w:r>
        <w:rPr>
          <w:rFonts w:ascii="Times New Roman" w:hAnsi="Times New Roman" w:cs="Times New Roman"/>
        </w:rPr>
        <w:br w:type="page"/>
      </w:r>
    </w:p>
    <w:p w:rsidR="00AC3641" w:rsidRPr="005F26EB" w:rsidRDefault="00AC3641" w:rsidP="008F6D94">
      <w:pPr>
        <w:pStyle w:val="Heading1"/>
        <w:jc w:val="center"/>
        <w:rPr>
          <w:rFonts w:ascii="Arial" w:hAnsi="Arial" w:cs="Arial"/>
          <w:color w:val="0070C0"/>
          <w:sz w:val="32"/>
          <w:szCs w:val="32"/>
          <w:u w:val="double"/>
        </w:rPr>
      </w:pPr>
      <w:bookmarkStart w:id="5" w:name="_Toc148563096"/>
      <w:r w:rsidRPr="005F26EB">
        <w:rPr>
          <w:rFonts w:ascii="Arial" w:hAnsi="Arial" w:cs="Arial"/>
          <w:color w:val="0070C0"/>
          <w:sz w:val="32"/>
          <w:szCs w:val="32"/>
          <w:u w:val="double"/>
        </w:rPr>
        <w:lastRenderedPageBreak/>
        <w:t>Acknowledgement</w:t>
      </w:r>
      <w:bookmarkEnd w:id="5"/>
    </w:p>
    <w:p w:rsidR="00AC3641" w:rsidRPr="00AC3641" w:rsidRDefault="00AC3641" w:rsidP="00AC3641">
      <w:pPr>
        <w:spacing w:line="360" w:lineRule="auto"/>
        <w:jc w:val="both"/>
        <w:rPr>
          <w:rFonts w:ascii="Arial" w:hAnsi="Arial" w:cs="Arial"/>
          <w:sz w:val="24"/>
          <w:szCs w:val="24"/>
        </w:rPr>
      </w:pPr>
      <w:r w:rsidRPr="00AC3641">
        <w:rPr>
          <w:rFonts w:ascii="Arial" w:hAnsi="Arial" w:cs="Arial"/>
          <w:sz w:val="24"/>
          <w:szCs w:val="24"/>
        </w:rPr>
        <w:t xml:space="preserve">First of all, I would like to express my gratitude to Allah for enabling me to complete the report in due time. </w:t>
      </w:r>
    </w:p>
    <w:p w:rsidR="00AC3641" w:rsidRPr="00AC3641" w:rsidRDefault="00AC3641" w:rsidP="00AC3641">
      <w:pPr>
        <w:spacing w:line="360" w:lineRule="auto"/>
        <w:jc w:val="both"/>
        <w:rPr>
          <w:rFonts w:ascii="Arial" w:hAnsi="Arial" w:cs="Arial"/>
          <w:sz w:val="24"/>
          <w:szCs w:val="24"/>
        </w:rPr>
      </w:pPr>
      <w:r w:rsidRPr="00AC3641">
        <w:rPr>
          <w:rFonts w:ascii="Arial" w:hAnsi="Arial" w:cs="Arial"/>
          <w:sz w:val="24"/>
          <w:szCs w:val="24"/>
        </w:rPr>
        <w:t xml:space="preserve">I would like to thank my parents for helping and guiding me throughout this phase of the internship as well as throughout my academic life. Without their guidance and faith in me, I could not have come this far in my life. </w:t>
      </w:r>
    </w:p>
    <w:p w:rsidR="00AC3641" w:rsidRPr="00AC3641" w:rsidRDefault="00AC3641" w:rsidP="00AC3641">
      <w:pPr>
        <w:spacing w:line="360" w:lineRule="auto"/>
        <w:jc w:val="both"/>
        <w:rPr>
          <w:rFonts w:ascii="Arial" w:hAnsi="Arial" w:cs="Arial"/>
          <w:sz w:val="24"/>
          <w:szCs w:val="24"/>
        </w:rPr>
      </w:pPr>
      <w:r w:rsidRPr="00AC3641">
        <w:rPr>
          <w:rFonts w:ascii="Arial" w:hAnsi="Arial" w:cs="Arial"/>
          <w:sz w:val="24"/>
          <w:szCs w:val="24"/>
        </w:rPr>
        <w:t xml:space="preserve">I would like to express my sincere gratitude to my faculty supervisor Md. Qamruzzaman, Associate Professor, Department of Accounting and Finance of United International University for providing me with detailed feedback and advice on this report. As he always gave me suggestions in my whole BBA life. </w:t>
      </w:r>
    </w:p>
    <w:p w:rsidR="00AC3641" w:rsidRPr="00AC3641" w:rsidRDefault="00AC3641" w:rsidP="00AC3641">
      <w:pPr>
        <w:spacing w:line="360" w:lineRule="auto"/>
        <w:jc w:val="both"/>
        <w:rPr>
          <w:rFonts w:ascii="Arial" w:hAnsi="Arial" w:cs="Arial"/>
          <w:sz w:val="24"/>
          <w:szCs w:val="24"/>
        </w:rPr>
      </w:pPr>
      <w:r w:rsidRPr="00AC3641">
        <w:rPr>
          <w:rFonts w:ascii="Arial" w:hAnsi="Arial" w:cs="Arial"/>
          <w:sz w:val="24"/>
          <w:szCs w:val="24"/>
        </w:rPr>
        <w:t xml:space="preserve">I like to express my thanks and deepest gratitude to Bangladesh bank, HRD for giving me the opportunity. I also want to acknowledge the guidance of the General Manager, Deputy General Manager, Assistant Director, Deputy Director and Join Director of Foreign Exchange Policy Department Of Bangladesh Bank, Head Office, who spared their valuable time for me. I will never forget their kind and friendly behavior. </w:t>
      </w:r>
    </w:p>
    <w:p w:rsidR="00AC3641" w:rsidRPr="00AC3641" w:rsidRDefault="00AC3641" w:rsidP="00AC3641">
      <w:pPr>
        <w:spacing w:line="360" w:lineRule="auto"/>
        <w:jc w:val="both"/>
        <w:rPr>
          <w:rFonts w:ascii="Arial" w:hAnsi="Arial" w:cs="Arial"/>
          <w:sz w:val="24"/>
          <w:szCs w:val="24"/>
        </w:rPr>
      </w:pPr>
      <w:r w:rsidRPr="00AC3641">
        <w:rPr>
          <w:rFonts w:ascii="Arial" w:hAnsi="Arial" w:cs="Arial"/>
          <w:sz w:val="24"/>
          <w:szCs w:val="24"/>
        </w:rPr>
        <w:t>Specially, I would also like to express my gratitude towards Bangladesh Bank,</w:t>
      </w:r>
      <w:r w:rsidRPr="00AC3641">
        <w:rPr>
          <w:rFonts w:ascii="Arial" w:hAnsi="Arial" w:cs="Arial"/>
          <w:b/>
          <w:sz w:val="24"/>
          <w:szCs w:val="24"/>
        </w:rPr>
        <w:t xml:space="preserve"> </w:t>
      </w:r>
      <w:r w:rsidRPr="00AC3641">
        <w:rPr>
          <w:rFonts w:ascii="Arial" w:hAnsi="Arial" w:cs="Arial"/>
          <w:sz w:val="24"/>
          <w:szCs w:val="24"/>
        </w:rPr>
        <w:t>for allowing me to conduct my internship journey. I am very much thankful to</w:t>
      </w:r>
      <w:r w:rsidRPr="00AC3641">
        <w:rPr>
          <w:rFonts w:ascii="Arial" w:hAnsi="Arial" w:cs="Arial"/>
          <w:b/>
          <w:sz w:val="24"/>
          <w:szCs w:val="24"/>
        </w:rPr>
        <w:t xml:space="preserve"> </w:t>
      </w:r>
      <w:r w:rsidRPr="00AC3641">
        <w:rPr>
          <w:rFonts w:ascii="Arial" w:hAnsi="Arial" w:cs="Arial"/>
          <w:sz w:val="24"/>
          <w:szCs w:val="24"/>
        </w:rPr>
        <w:t>Shamma Tabassum Mam, Joint Directors of Forex Reserve &amp; Treasury Management Department,</w:t>
      </w:r>
      <w:r w:rsidRPr="00AC3641">
        <w:rPr>
          <w:rFonts w:ascii="Arial" w:hAnsi="Arial" w:cs="Arial"/>
          <w:b/>
          <w:sz w:val="24"/>
          <w:szCs w:val="24"/>
        </w:rPr>
        <w:t xml:space="preserve"> </w:t>
      </w:r>
      <w:r w:rsidRPr="00AC3641">
        <w:rPr>
          <w:rFonts w:ascii="Arial" w:hAnsi="Arial" w:cs="Arial"/>
          <w:sz w:val="24"/>
          <w:szCs w:val="24"/>
        </w:rPr>
        <w:t>for helping me with my internship report, without her support I could not be able to gather internal information about General banking department. I am humbly thankful to her. I would also like to convey my special thanks to my supervisor, Md. Anowar Hossain, Joint Director, Forex Reserve &amp; Treasury Management Department.</w:t>
      </w:r>
    </w:p>
    <w:p w:rsidR="00F5582E" w:rsidRDefault="00AC3641" w:rsidP="00AC3641">
      <w:pPr>
        <w:spacing w:line="360" w:lineRule="auto"/>
        <w:jc w:val="both"/>
        <w:rPr>
          <w:rFonts w:ascii="Arial" w:hAnsi="Arial" w:cs="Arial"/>
          <w:sz w:val="24"/>
          <w:szCs w:val="24"/>
        </w:rPr>
      </w:pPr>
      <w:r w:rsidRPr="00AC3641">
        <w:rPr>
          <w:rFonts w:ascii="Arial" w:hAnsi="Arial" w:cs="Arial"/>
          <w:sz w:val="24"/>
          <w:szCs w:val="24"/>
        </w:rPr>
        <w:t>Finally, I would like to give thanks to Authority of United International University (UIU)</w:t>
      </w:r>
      <w:r w:rsidRPr="00AC3641">
        <w:rPr>
          <w:rFonts w:ascii="Arial" w:hAnsi="Arial" w:cs="Arial"/>
          <w:b/>
          <w:sz w:val="24"/>
          <w:szCs w:val="24"/>
        </w:rPr>
        <w:t xml:space="preserve"> </w:t>
      </w:r>
      <w:r w:rsidRPr="00AC3641">
        <w:rPr>
          <w:rFonts w:ascii="Arial" w:hAnsi="Arial" w:cs="Arial"/>
          <w:sz w:val="24"/>
          <w:szCs w:val="24"/>
        </w:rPr>
        <w:t>for making this internship program mandatory for the BBA students. This internship honestly helps students to get idea about the corporate world which helps students in future doing their official tasks.</w:t>
      </w:r>
    </w:p>
    <w:p w:rsidR="00F5582E" w:rsidRDefault="00F5582E">
      <w:pPr>
        <w:rPr>
          <w:rFonts w:ascii="Arial" w:hAnsi="Arial" w:cs="Arial"/>
          <w:sz w:val="24"/>
          <w:szCs w:val="24"/>
        </w:rPr>
      </w:pPr>
      <w:r>
        <w:rPr>
          <w:rFonts w:ascii="Arial" w:hAnsi="Arial" w:cs="Arial"/>
          <w:sz w:val="24"/>
          <w:szCs w:val="24"/>
        </w:rPr>
        <w:br w:type="page"/>
      </w:r>
    </w:p>
    <w:p w:rsidR="00F5582E" w:rsidRPr="005F26EB" w:rsidRDefault="00F5582E" w:rsidP="00F57678">
      <w:pPr>
        <w:pStyle w:val="Heading1"/>
        <w:jc w:val="center"/>
        <w:rPr>
          <w:rFonts w:ascii="Arial" w:hAnsi="Arial" w:cs="Arial"/>
          <w:color w:val="0070C0"/>
          <w:sz w:val="32"/>
          <w:szCs w:val="32"/>
          <w:u w:val="double"/>
        </w:rPr>
      </w:pPr>
      <w:bookmarkStart w:id="6" w:name="_Toc148563097"/>
      <w:r w:rsidRPr="005F26EB">
        <w:rPr>
          <w:rFonts w:ascii="Arial" w:hAnsi="Arial" w:cs="Arial"/>
          <w:color w:val="0070C0"/>
          <w:sz w:val="32"/>
          <w:szCs w:val="32"/>
          <w:u w:val="double"/>
        </w:rPr>
        <w:lastRenderedPageBreak/>
        <w:t>Executive Summary</w:t>
      </w:r>
      <w:bookmarkEnd w:id="6"/>
    </w:p>
    <w:p w:rsidR="00F5582E" w:rsidRPr="00F5582E" w:rsidRDefault="00F5582E" w:rsidP="00F5582E">
      <w:pPr>
        <w:tabs>
          <w:tab w:val="left" w:pos="210"/>
          <w:tab w:val="center" w:pos="4680"/>
        </w:tabs>
        <w:spacing w:line="360" w:lineRule="auto"/>
        <w:jc w:val="both"/>
        <w:rPr>
          <w:rFonts w:ascii="Arial" w:hAnsi="Arial" w:cs="Arial"/>
          <w:b/>
          <w:color w:val="00B0F0"/>
          <w:sz w:val="24"/>
          <w:szCs w:val="24"/>
        </w:rPr>
      </w:pPr>
      <w:r w:rsidRPr="00F5582E">
        <w:rPr>
          <w:rFonts w:ascii="Arial" w:hAnsi="Arial" w:cs="Arial"/>
          <w:sz w:val="24"/>
          <w:szCs w:val="24"/>
        </w:rPr>
        <w:t>Bangladesh Bank, the national bank of Bangladesh, was building up in Dhaka after the freedom on sixteenth December in 1971. The Foreign Exchange Policy Department (FEPD) of Bangladesh Bank excels at handling Bangladesh's foreign exchange. The report incorporates the exercises of foreign exchange on the general economy of Bangladesh which in oversaw by the diagramming Foreign Exchange Policy Department at Bangladesh. I have accumulated viable learning about the Foreign Exchange Policy Department through working apathetic segments. This experience has filled in as a genuine showing of work at an association and it has given me the chance to get involvement about the corporate culture which would be a point of reference in my profession. This is a cover the subject</w:t>
      </w:r>
      <w:r w:rsidRPr="00F5582E">
        <w:rPr>
          <w:rFonts w:ascii="Arial" w:hAnsi="Arial" w:cs="Arial"/>
          <w:b/>
          <w:sz w:val="24"/>
          <w:szCs w:val="24"/>
        </w:rPr>
        <w:t xml:space="preserve"> "Overview of Foreign Exchange Policy Department at Bangladesh Bank and its Impact on Reserve and Economy"</w:t>
      </w:r>
      <w:r w:rsidRPr="00F5582E">
        <w:rPr>
          <w:rFonts w:ascii="Arial" w:hAnsi="Arial" w:cs="Arial"/>
          <w:sz w:val="24"/>
          <w:szCs w:val="24"/>
        </w:rPr>
        <w:t xml:space="preserve"> done as a prerequisite of my specialty as a course think about. I am doing my internship at Bangladesh Bank. In this report, I have shared my encounters and discoveries from this entry level position and other related data.</w:t>
      </w:r>
    </w:p>
    <w:p w:rsidR="00F5582E" w:rsidRPr="00F5582E" w:rsidRDefault="00F5582E" w:rsidP="00F5582E">
      <w:pPr>
        <w:spacing w:line="360" w:lineRule="auto"/>
        <w:jc w:val="both"/>
        <w:rPr>
          <w:rFonts w:ascii="Arial" w:hAnsi="Arial" w:cs="Arial"/>
          <w:sz w:val="24"/>
          <w:szCs w:val="24"/>
        </w:rPr>
      </w:pPr>
      <w:r w:rsidRPr="00F5582E">
        <w:rPr>
          <w:rFonts w:ascii="Arial" w:hAnsi="Arial" w:cs="Arial"/>
          <w:sz w:val="24"/>
          <w:szCs w:val="24"/>
        </w:rPr>
        <w:t>In the report, I have quickly presented the theme, errand dole out as an assistant, criticalness of the examination, technique and has been talked about the Bank profile with brief history and Bank's main goal, vision, vital plans and destinations. The principle body is containing data about Foreign Exchange Policy Department and that is the most essential piece of this report, the genuine assignment part contain data about what undertaking I had done in my internship period and project part containing the data about the improving export service in Bangladesh through Bangladesh bank. At last I have given the discoveries and proposal in view of the experience.</w:t>
      </w:r>
    </w:p>
    <w:p w:rsidR="0070143F" w:rsidRDefault="0070143F" w:rsidP="00AC3641">
      <w:pPr>
        <w:spacing w:line="360" w:lineRule="auto"/>
        <w:jc w:val="both"/>
        <w:rPr>
          <w:rFonts w:ascii="Arial" w:hAnsi="Arial" w:cs="Arial"/>
          <w:sz w:val="24"/>
          <w:szCs w:val="24"/>
        </w:rPr>
      </w:pPr>
    </w:p>
    <w:p w:rsidR="0070143F" w:rsidRDefault="0070143F">
      <w:pPr>
        <w:rPr>
          <w:rFonts w:ascii="Arial" w:hAnsi="Arial" w:cs="Arial"/>
          <w:sz w:val="24"/>
          <w:szCs w:val="24"/>
        </w:rPr>
      </w:pPr>
      <w:r>
        <w:rPr>
          <w:rFonts w:ascii="Arial" w:hAnsi="Arial" w:cs="Arial"/>
          <w:sz w:val="24"/>
          <w:szCs w:val="24"/>
        </w:rPr>
        <w:br w:type="page"/>
      </w:r>
    </w:p>
    <w:p w:rsidR="00F2185A" w:rsidRDefault="00676F14" w:rsidP="00676F14">
      <w:pPr>
        <w:spacing w:line="360" w:lineRule="auto"/>
        <w:jc w:val="center"/>
        <w:rPr>
          <w:rFonts w:ascii="Arial" w:hAnsi="Arial" w:cs="Arial"/>
          <w:b/>
          <w:color w:val="0070C0"/>
          <w:sz w:val="32"/>
          <w:szCs w:val="32"/>
          <w:u w:val="double"/>
        </w:rPr>
      </w:pPr>
      <w:r w:rsidRPr="00676F14">
        <w:rPr>
          <w:rFonts w:ascii="Arial" w:hAnsi="Arial" w:cs="Arial"/>
          <w:b/>
          <w:color w:val="0070C0"/>
          <w:sz w:val="32"/>
          <w:szCs w:val="32"/>
          <w:u w:val="double"/>
        </w:rPr>
        <w:lastRenderedPageBreak/>
        <w:t xml:space="preserve">Table </w:t>
      </w:r>
      <w:r>
        <w:rPr>
          <w:rFonts w:ascii="Arial" w:hAnsi="Arial" w:cs="Arial"/>
          <w:b/>
          <w:color w:val="0070C0"/>
          <w:sz w:val="32"/>
          <w:szCs w:val="32"/>
          <w:u w:val="double"/>
        </w:rPr>
        <w:t>of C</w:t>
      </w:r>
      <w:r w:rsidRPr="00676F14">
        <w:rPr>
          <w:rFonts w:ascii="Arial" w:hAnsi="Arial" w:cs="Arial"/>
          <w:b/>
          <w:color w:val="0070C0"/>
          <w:sz w:val="32"/>
          <w:szCs w:val="32"/>
          <w:u w:val="double"/>
        </w:rPr>
        <w:t>ontent</w:t>
      </w:r>
    </w:p>
    <w:sdt>
      <w:sdtPr>
        <w:rPr>
          <w:rFonts w:asciiTheme="minorHAnsi" w:eastAsiaTheme="minorEastAsia" w:hAnsiTheme="minorHAnsi" w:cstheme="minorBidi"/>
          <w:b w:val="0"/>
          <w:bCs w:val="0"/>
          <w:color w:val="auto"/>
          <w:sz w:val="22"/>
          <w:szCs w:val="22"/>
        </w:rPr>
        <w:id w:val="511192652"/>
        <w:docPartObj>
          <w:docPartGallery w:val="Table of Contents"/>
          <w:docPartUnique/>
        </w:docPartObj>
      </w:sdtPr>
      <w:sdtEndPr/>
      <w:sdtContent>
        <w:p w:rsidR="00D70D37" w:rsidRDefault="00D70D37">
          <w:pPr>
            <w:pStyle w:val="TOCHeading"/>
          </w:pPr>
          <w:r>
            <w:t>Contents</w:t>
          </w:r>
        </w:p>
        <w:p w:rsidR="00BB5AB8" w:rsidRDefault="00CD1ED3">
          <w:pPr>
            <w:pStyle w:val="TOC1"/>
            <w:tabs>
              <w:tab w:val="right" w:leader="dot" w:pos="9350"/>
            </w:tabs>
            <w:rPr>
              <w:noProof/>
            </w:rPr>
          </w:pPr>
          <w:r>
            <w:fldChar w:fldCharType="begin"/>
          </w:r>
          <w:r w:rsidR="00D70D37">
            <w:instrText xml:space="preserve"> TOC \o "1-3" \h \z \u </w:instrText>
          </w:r>
          <w:r>
            <w:fldChar w:fldCharType="separate"/>
          </w:r>
          <w:hyperlink w:anchor="_Toc148563093" w:history="1">
            <w:r w:rsidR="00BB5AB8" w:rsidRPr="007867BE">
              <w:rPr>
                <w:rStyle w:val="Hyperlink"/>
                <w:rFonts w:ascii="Arial" w:hAnsi="Arial" w:cs="Arial"/>
                <w:noProof/>
              </w:rPr>
              <w:t>Letter of Transmittal</w:t>
            </w:r>
            <w:r w:rsidR="00BB5AB8">
              <w:rPr>
                <w:noProof/>
                <w:webHidden/>
              </w:rPr>
              <w:tab/>
            </w:r>
            <w:r w:rsidR="00BB5AB8">
              <w:rPr>
                <w:noProof/>
                <w:webHidden/>
              </w:rPr>
              <w:fldChar w:fldCharType="begin"/>
            </w:r>
            <w:r w:rsidR="00BB5AB8">
              <w:rPr>
                <w:noProof/>
                <w:webHidden/>
              </w:rPr>
              <w:instrText xml:space="preserve"> PAGEREF _Toc148563093 \h </w:instrText>
            </w:r>
            <w:r w:rsidR="00BB5AB8">
              <w:rPr>
                <w:noProof/>
                <w:webHidden/>
              </w:rPr>
            </w:r>
            <w:r w:rsidR="00BB5AB8">
              <w:rPr>
                <w:noProof/>
                <w:webHidden/>
              </w:rPr>
              <w:fldChar w:fldCharType="separate"/>
            </w:r>
            <w:r w:rsidR="00BB5AB8">
              <w:rPr>
                <w:noProof/>
                <w:webHidden/>
              </w:rPr>
              <w:t>3</w:t>
            </w:r>
            <w:r w:rsidR="00BB5AB8">
              <w:rPr>
                <w:noProof/>
                <w:webHidden/>
              </w:rPr>
              <w:fldChar w:fldCharType="end"/>
            </w:r>
          </w:hyperlink>
        </w:p>
        <w:p w:rsidR="00BB5AB8" w:rsidRDefault="004C1600">
          <w:pPr>
            <w:pStyle w:val="TOC1"/>
            <w:tabs>
              <w:tab w:val="right" w:leader="dot" w:pos="9350"/>
            </w:tabs>
            <w:rPr>
              <w:noProof/>
            </w:rPr>
          </w:pPr>
          <w:hyperlink w:anchor="_Toc148563094" w:history="1">
            <w:r w:rsidR="00BB5AB8" w:rsidRPr="007867BE">
              <w:rPr>
                <w:rStyle w:val="Hyperlink"/>
                <w:rFonts w:ascii="Arial" w:hAnsi="Arial" w:cs="Arial"/>
                <w:noProof/>
              </w:rPr>
              <w:t>Office Letter</w:t>
            </w:r>
            <w:r w:rsidR="00BB5AB8">
              <w:rPr>
                <w:noProof/>
                <w:webHidden/>
              </w:rPr>
              <w:tab/>
            </w:r>
            <w:r w:rsidR="00BB5AB8">
              <w:rPr>
                <w:noProof/>
                <w:webHidden/>
              </w:rPr>
              <w:fldChar w:fldCharType="begin"/>
            </w:r>
            <w:r w:rsidR="00BB5AB8">
              <w:rPr>
                <w:noProof/>
                <w:webHidden/>
              </w:rPr>
              <w:instrText xml:space="preserve"> PAGEREF _Toc148563094 \h </w:instrText>
            </w:r>
            <w:r w:rsidR="00BB5AB8">
              <w:rPr>
                <w:noProof/>
                <w:webHidden/>
              </w:rPr>
            </w:r>
            <w:r w:rsidR="00BB5AB8">
              <w:rPr>
                <w:noProof/>
                <w:webHidden/>
              </w:rPr>
              <w:fldChar w:fldCharType="separate"/>
            </w:r>
            <w:r w:rsidR="00BB5AB8">
              <w:rPr>
                <w:noProof/>
                <w:webHidden/>
              </w:rPr>
              <w:t>4</w:t>
            </w:r>
            <w:r w:rsidR="00BB5AB8">
              <w:rPr>
                <w:noProof/>
                <w:webHidden/>
              </w:rPr>
              <w:fldChar w:fldCharType="end"/>
            </w:r>
          </w:hyperlink>
        </w:p>
        <w:p w:rsidR="00BB5AB8" w:rsidRDefault="004C1600">
          <w:pPr>
            <w:pStyle w:val="TOC1"/>
            <w:tabs>
              <w:tab w:val="right" w:leader="dot" w:pos="9350"/>
            </w:tabs>
            <w:rPr>
              <w:noProof/>
            </w:rPr>
          </w:pPr>
          <w:hyperlink w:anchor="_Toc148563095" w:history="1">
            <w:r w:rsidR="00BB5AB8" w:rsidRPr="007867BE">
              <w:rPr>
                <w:rStyle w:val="Hyperlink"/>
                <w:rFonts w:ascii="Arial" w:hAnsi="Arial" w:cs="Arial"/>
                <w:noProof/>
              </w:rPr>
              <w:t>To Whom It May Concern</w:t>
            </w:r>
            <w:r w:rsidR="00BB5AB8">
              <w:rPr>
                <w:noProof/>
                <w:webHidden/>
              </w:rPr>
              <w:tab/>
            </w:r>
            <w:r w:rsidR="00BB5AB8">
              <w:rPr>
                <w:noProof/>
                <w:webHidden/>
              </w:rPr>
              <w:fldChar w:fldCharType="begin"/>
            </w:r>
            <w:r w:rsidR="00BB5AB8">
              <w:rPr>
                <w:noProof/>
                <w:webHidden/>
              </w:rPr>
              <w:instrText xml:space="preserve"> PAGEREF _Toc148563095 \h </w:instrText>
            </w:r>
            <w:r w:rsidR="00BB5AB8">
              <w:rPr>
                <w:noProof/>
                <w:webHidden/>
              </w:rPr>
            </w:r>
            <w:r w:rsidR="00BB5AB8">
              <w:rPr>
                <w:noProof/>
                <w:webHidden/>
              </w:rPr>
              <w:fldChar w:fldCharType="separate"/>
            </w:r>
            <w:r w:rsidR="00BB5AB8">
              <w:rPr>
                <w:noProof/>
                <w:webHidden/>
              </w:rPr>
              <w:t>5</w:t>
            </w:r>
            <w:r w:rsidR="00BB5AB8">
              <w:rPr>
                <w:noProof/>
                <w:webHidden/>
              </w:rPr>
              <w:fldChar w:fldCharType="end"/>
            </w:r>
          </w:hyperlink>
        </w:p>
        <w:p w:rsidR="00BB5AB8" w:rsidRDefault="004C1600">
          <w:pPr>
            <w:pStyle w:val="TOC1"/>
            <w:tabs>
              <w:tab w:val="right" w:leader="dot" w:pos="9350"/>
            </w:tabs>
            <w:rPr>
              <w:noProof/>
            </w:rPr>
          </w:pPr>
          <w:hyperlink w:anchor="_Toc148563096" w:history="1">
            <w:r w:rsidR="00BB5AB8" w:rsidRPr="007867BE">
              <w:rPr>
                <w:rStyle w:val="Hyperlink"/>
                <w:rFonts w:ascii="Arial" w:hAnsi="Arial" w:cs="Arial"/>
                <w:noProof/>
              </w:rPr>
              <w:t>Acknowledgement</w:t>
            </w:r>
            <w:r w:rsidR="00BB5AB8">
              <w:rPr>
                <w:noProof/>
                <w:webHidden/>
              </w:rPr>
              <w:tab/>
            </w:r>
            <w:r w:rsidR="00BB5AB8">
              <w:rPr>
                <w:noProof/>
                <w:webHidden/>
              </w:rPr>
              <w:fldChar w:fldCharType="begin"/>
            </w:r>
            <w:r w:rsidR="00BB5AB8">
              <w:rPr>
                <w:noProof/>
                <w:webHidden/>
              </w:rPr>
              <w:instrText xml:space="preserve"> PAGEREF _Toc148563096 \h </w:instrText>
            </w:r>
            <w:r w:rsidR="00BB5AB8">
              <w:rPr>
                <w:noProof/>
                <w:webHidden/>
              </w:rPr>
            </w:r>
            <w:r w:rsidR="00BB5AB8">
              <w:rPr>
                <w:noProof/>
                <w:webHidden/>
              </w:rPr>
              <w:fldChar w:fldCharType="separate"/>
            </w:r>
            <w:r w:rsidR="00BB5AB8">
              <w:rPr>
                <w:noProof/>
                <w:webHidden/>
              </w:rPr>
              <w:t>6</w:t>
            </w:r>
            <w:r w:rsidR="00BB5AB8">
              <w:rPr>
                <w:noProof/>
                <w:webHidden/>
              </w:rPr>
              <w:fldChar w:fldCharType="end"/>
            </w:r>
          </w:hyperlink>
        </w:p>
        <w:p w:rsidR="00BB5AB8" w:rsidRDefault="004C1600">
          <w:pPr>
            <w:pStyle w:val="TOC1"/>
            <w:tabs>
              <w:tab w:val="right" w:leader="dot" w:pos="9350"/>
            </w:tabs>
            <w:rPr>
              <w:noProof/>
            </w:rPr>
          </w:pPr>
          <w:hyperlink w:anchor="_Toc148563097" w:history="1">
            <w:r w:rsidR="00BB5AB8" w:rsidRPr="007867BE">
              <w:rPr>
                <w:rStyle w:val="Hyperlink"/>
                <w:rFonts w:ascii="Arial" w:hAnsi="Arial" w:cs="Arial"/>
                <w:noProof/>
              </w:rPr>
              <w:t>Executive Summary</w:t>
            </w:r>
            <w:r w:rsidR="00BB5AB8">
              <w:rPr>
                <w:noProof/>
                <w:webHidden/>
              </w:rPr>
              <w:tab/>
            </w:r>
            <w:r w:rsidR="00BB5AB8">
              <w:rPr>
                <w:noProof/>
                <w:webHidden/>
              </w:rPr>
              <w:fldChar w:fldCharType="begin"/>
            </w:r>
            <w:r w:rsidR="00BB5AB8">
              <w:rPr>
                <w:noProof/>
                <w:webHidden/>
              </w:rPr>
              <w:instrText xml:space="preserve"> PAGEREF _Toc148563097 \h </w:instrText>
            </w:r>
            <w:r w:rsidR="00BB5AB8">
              <w:rPr>
                <w:noProof/>
                <w:webHidden/>
              </w:rPr>
            </w:r>
            <w:r w:rsidR="00BB5AB8">
              <w:rPr>
                <w:noProof/>
                <w:webHidden/>
              </w:rPr>
              <w:fldChar w:fldCharType="separate"/>
            </w:r>
            <w:r w:rsidR="00BB5AB8">
              <w:rPr>
                <w:noProof/>
                <w:webHidden/>
              </w:rPr>
              <w:t>7</w:t>
            </w:r>
            <w:r w:rsidR="00BB5AB8">
              <w:rPr>
                <w:noProof/>
                <w:webHidden/>
              </w:rPr>
              <w:fldChar w:fldCharType="end"/>
            </w:r>
          </w:hyperlink>
        </w:p>
        <w:p w:rsidR="00BB5AB8" w:rsidRDefault="004C1600">
          <w:pPr>
            <w:pStyle w:val="TOC1"/>
            <w:tabs>
              <w:tab w:val="right" w:leader="dot" w:pos="9350"/>
            </w:tabs>
            <w:rPr>
              <w:noProof/>
            </w:rPr>
          </w:pPr>
          <w:hyperlink w:anchor="_Toc148563098" w:history="1">
            <w:r w:rsidR="00BB5AB8" w:rsidRPr="007867BE">
              <w:rPr>
                <w:rStyle w:val="Hyperlink"/>
                <w:rFonts w:ascii="Arial" w:hAnsi="Arial" w:cs="Arial"/>
                <w:noProof/>
              </w:rPr>
              <w:t>CHAPTER 1</w:t>
            </w:r>
            <w:r w:rsidR="00BB5AB8">
              <w:rPr>
                <w:noProof/>
                <w:webHidden/>
              </w:rPr>
              <w:tab/>
            </w:r>
            <w:r w:rsidR="00BB5AB8">
              <w:rPr>
                <w:noProof/>
                <w:webHidden/>
              </w:rPr>
              <w:fldChar w:fldCharType="begin"/>
            </w:r>
            <w:r w:rsidR="00BB5AB8">
              <w:rPr>
                <w:noProof/>
                <w:webHidden/>
              </w:rPr>
              <w:instrText xml:space="preserve"> PAGEREF _Toc148563098 \h </w:instrText>
            </w:r>
            <w:r w:rsidR="00BB5AB8">
              <w:rPr>
                <w:noProof/>
                <w:webHidden/>
              </w:rPr>
            </w:r>
            <w:r w:rsidR="00BB5AB8">
              <w:rPr>
                <w:noProof/>
                <w:webHidden/>
              </w:rPr>
              <w:fldChar w:fldCharType="separate"/>
            </w:r>
            <w:r w:rsidR="00BB5AB8">
              <w:rPr>
                <w:noProof/>
                <w:webHidden/>
              </w:rPr>
              <w:t>14</w:t>
            </w:r>
            <w:r w:rsidR="00BB5AB8">
              <w:rPr>
                <w:noProof/>
                <w:webHidden/>
              </w:rPr>
              <w:fldChar w:fldCharType="end"/>
            </w:r>
          </w:hyperlink>
        </w:p>
        <w:p w:rsidR="00BB5AB8" w:rsidRDefault="004C1600">
          <w:pPr>
            <w:pStyle w:val="TOC1"/>
            <w:tabs>
              <w:tab w:val="right" w:leader="dot" w:pos="9350"/>
            </w:tabs>
            <w:rPr>
              <w:noProof/>
            </w:rPr>
          </w:pPr>
          <w:hyperlink w:anchor="_Toc148563099" w:history="1">
            <w:r w:rsidR="00BB5AB8" w:rsidRPr="007867BE">
              <w:rPr>
                <w:rStyle w:val="Hyperlink"/>
                <w:rFonts w:ascii="Arial" w:hAnsi="Arial" w:cs="Arial"/>
                <w:noProof/>
              </w:rPr>
              <w:t>INTRODUCTION</w:t>
            </w:r>
            <w:r w:rsidR="00BB5AB8">
              <w:rPr>
                <w:noProof/>
                <w:webHidden/>
              </w:rPr>
              <w:tab/>
            </w:r>
            <w:r w:rsidR="00BB5AB8">
              <w:rPr>
                <w:noProof/>
                <w:webHidden/>
              </w:rPr>
              <w:fldChar w:fldCharType="begin"/>
            </w:r>
            <w:r w:rsidR="00BB5AB8">
              <w:rPr>
                <w:noProof/>
                <w:webHidden/>
              </w:rPr>
              <w:instrText xml:space="preserve"> PAGEREF _Toc148563099 \h </w:instrText>
            </w:r>
            <w:r w:rsidR="00BB5AB8">
              <w:rPr>
                <w:noProof/>
                <w:webHidden/>
              </w:rPr>
            </w:r>
            <w:r w:rsidR="00BB5AB8">
              <w:rPr>
                <w:noProof/>
                <w:webHidden/>
              </w:rPr>
              <w:fldChar w:fldCharType="separate"/>
            </w:r>
            <w:r w:rsidR="00BB5AB8">
              <w:rPr>
                <w:noProof/>
                <w:webHidden/>
              </w:rPr>
              <w:t>14</w:t>
            </w:r>
            <w:r w:rsidR="00BB5AB8">
              <w:rPr>
                <w:noProof/>
                <w:webHidden/>
              </w:rPr>
              <w:fldChar w:fldCharType="end"/>
            </w:r>
          </w:hyperlink>
        </w:p>
        <w:p w:rsidR="00BB5AB8" w:rsidRDefault="004C1600">
          <w:pPr>
            <w:pStyle w:val="TOC1"/>
            <w:tabs>
              <w:tab w:val="right" w:leader="dot" w:pos="9350"/>
            </w:tabs>
            <w:rPr>
              <w:noProof/>
            </w:rPr>
          </w:pPr>
          <w:hyperlink w:anchor="_Toc148563100" w:history="1">
            <w:r w:rsidR="00BB5AB8" w:rsidRPr="007867BE">
              <w:rPr>
                <w:rStyle w:val="Hyperlink"/>
                <w:rFonts w:ascii="Arial" w:hAnsi="Arial" w:cs="Arial"/>
                <w:noProof/>
              </w:rPr>
              <w:t>Origination</w:t>
            </w:r>
            <w:r w:rsidR="00BB5AB8">
              <w:rPr>
                <w:noProof/>
                <w:webHidden/>
              </w:rPr>
              <w:tab/>
            </w:r>
            <w:r w:rsidR="00BB5AB8">
              <w:rPr>
                <w:noProof/>
                <w:webHidden/>
              </w:rPr>
              <w:fldChar w:fldCharType="begin"/>
            </w:r>
            <w:r w:rsidR="00BB5AB8">
              <w:rPr>
                <w:noProof/>
                <w:webHidden/>
              </w:rPr>
              <w:instrText xml:space="preserve"> PAGEREF _Toc148563100 \h </w:instrText>
            </w:r>
            <w:r w:rsidR="00BB5AB8">
              <w:rPr>
                <w:noProof/>
                <w:webHidden/>
              </w:rPr>
            </w:r>
            <w:r w:rsidR="00BB5AB8">
              <w:rPr>
                <w:noProof/>
                <w:webHidden/>
              </w:rPr>
              <w:fldChar w:fldCharType="separate"/>
            </w:r>
            <w:r w:rsidR="00BB5AB8">
              <w:rPr>
                <w:noProof/>
                <w:webHidden/>
              </w:rPr>
              <w:t>15</w:t>
            </w:r>
            <w:r w:rsidR="00BB5AB8">
              <w:rPr>
                <w:noProof/>
                <w:webHidden/>
              </w:rPr>
              <w:fldChar w:fldCharType="end"/>
            </w:r>
          </w:hyperlink>
        </w:p>
        <w:p w:rsidR="00BB5AB8" w:rsidRDefault="004C1600">
          <w:pPr>
            <w:pStyle w:val="TOC1"/>
            <w:tabs>
              <w:tab w:val="right" w:leader="dot" w:pos="9350"/>
            </w:tabs>
            <w:rPr>
              <w:noProof/>
            </w:rPr>
          </w:pPr>
          <w:hyperlink w:anchor="_Toc148563101" w:history="1">
            <w:r w:rsidR="00BB5AB8" w:rsidRPr="007867BE">
              <w:rPr>
                <w:rStyle w:val="Hyperlink"/>
                <w:rFonts w:ascii="Arial" w:hAnsi="Arial" w:cs="Arial"/>
                <w:noProof/>
              </w:rPr>
              <w:t>Purpose of the study</w:t>
            </w:r>
            <w:r w:rsidR="00BB5AB8">
              <w:rPr>
                <w:noProof/>
                <w:webHidden/>
              </w:rPr>
              <w:tab/>
            </w:r>
            <w:r w:rsidR="00BB5AB8">
              <w:rPr>
                <w:noProof/>
                <w:webHidden/>
              </w:rPr>
              <w:fldChar w:fldCharType="begin"/>
            </w:r>
            <w:r w:rsidR="00BB5AB8">
              <w:rPr>
                <w:noProof/>
                <w:webHidden/>
              </w:rPr>
              <w:instrText xml:space="preserve"> PAGEREF _Toc148563101 \h </w:instrText>
            </w:r>
            <w:r w:rsidR="00BB5AB8">
              <w:rPr>
                <w:noProof/>
                <w:webHidden/>
              </w:rPr>
            </w:r>
            <w:r w:rsidR="00BB5AB8">
              <w:rPr>
                <w:noProof/>
                <w:webHidden/>
              </w:rPr>
              <w:fldChar w:fldCharType="separate"/>
            </w:r>
            <w:r w:rsidR="00BB5AB8">
              <w:rPr>
                <w:noProof/>
                <w:webHidden/>
              </w:rPr>
              <w:t>16</w:t>
            </w:r>
            <w:r w:rsidR="00BB5AB8">
              <w:rPr>
                <w:noProof/>
                <w:webHidden/>
              </w:rPr>
              <w:fldChar w:fldCharType="end"/>
            </w:r>
          </w:hyperlink>
        </w:p>
        <w:p w:rsidR="00BB5AB8" w:rsidRDefault="004C1600">
          <w:pPr>
            <w:pStyle w:val="TOC1"/>
            <w:tabs>
              <w:tab w:val="right" w:leader="dot" w:pos="9350"/>
            </w:tabs>
            <w:rPr>
              <w:noProof/>
            </w:rPr>
          </w:pPr>
          <w:hyperlink w:anchor="_Toc148563102" w:history="1">
            <w:r w:rsidR="00BB5AB8" w:rsidRPr="007867BE">
              <w:rPr>
                <w:rStyle w:val="Hyperlink"/>
                <w:rFonts w:ascii="Arial" w:hAnsi="Arial" w:cs="Arial"/>
                <w:noProof/>
              </w:rPr>
              <w:t>Goal of the report</w:t>
            </w:r>
            <w:r w:rsidR="00BB5AB8">
              <w:rPr>
                <w:noProof/>
                <w:webHidden/>
              </w:rPr>
              <w:tab/>
            </w:r>
            <w:r w:rsidR="00BB5AB8">
              <w:rPr>
                <w:noProof/>
                <w:webHidden/>
              </w:rPr>
              <w:fldChar w:fldCharType="begin"/>
            </w:r>
            <w:r w:rsidR="00BB5AB8">
              <w:rPr>
                <w:noProof/>
                <w:webHidden/>
              </w:rPr>
              <w:instrText xml:space="preserve"> PAGEREF _Toc148563102 \h </w:instrText>
            </w:r>
            <w:r w:rsidR="00BB5AB8">
              <w:rPr>
                <w:noProof/>
                <w:webHidden/>
              </w:rPr>
            </w:r>
            <w:r w:rsidR="00BB5AB8">
              <w:rPr>
                <w:noProof/>
                <w:webHidden/>
              </w:rPr>
              <w:fldChar w:fldCharType="separate"/>
            </w:r>
            <w:r w:rsidR="00BB5AB8">
              <w:rPr>
                <w:noProof/>
                <w:webHidden/>
              </w:rPr>
              <w:t>17</w:t>
            </w:r>
            <w:r w:rsidR="00BB5AB8">
              <w:rPr>
                <w:noProof/>
                <w:webHidden/>
              </w:rPr>
              <w:fldChar w:fldCharType="end"/>
            </w:r>
          </w:hyperlink>
        </w:p>
        <w:p w:rsidR="00BB5AB8" w:rsidRDefault="004C1600">
          <w:pPr>
            <w:pStyle w:val="TOC1"/>
            <w:tabs>
              <w:tab w:val="right" w:leader="dot" w:pos="9350"/>
            </w:tabs>
            <w:rPr>
              <w:noProof/>
            </w:rPr>
          </w:pPr>
          <w:hyperlink w:anchor="_Toc148563103" w:history="1">
            <w:r w:rsidR="00BB5AB8" w:rsidRPr="007867BE">
              <w:rPr>
                <w:rStyle w:val="Hyperlink"/>
                <w:rFonts w:ascii="Arial" w:hAnsi="Arial" w:cs="Arial"/>
                <w:noProof/>
              </w:rPr>
              <w:t>Scope regarding the report</w:t>
            </w:r>
            <w:r w:rsidR="00BB5AB8">
              <w:rPr>
                <w:noProof/>
                <w:webHidden/>
              </w:rPr>
              <w:tab/>
            </w:r>
            <w:r w:rsidR="00BB5AB8">
              <w:rPr>
                <w:noProof/>
                <w:webHidden/>
              </w:rPr>
              <w:fldChar w:fldCharType="begin"/>
            </w:r>
            <w:r w:rsidR="00BB5AB8">
              <w:rPr>
                <w:noProof/>
                <w:webHidden/>
              </w:rPr>
              <w:instrText xml:space="preserve"> PAGEREF _Toc148563103 \h </w:instrText>
            </w:r>
            <w:r w:rsidR="00BB5AB8">
              <w:rPr>
                <w:noProof/>
                <w:webHidden/>
              </w:rPr>
            </w:r>
            <w:r w:rsidR="00BB5AB8">
              <w:rPr>
                <w:noProof/>
                <w:webHidden/>
              </w:rPr>
              <w:fldChar w:fldCharType="separate"/>
            </w:r>
            <w:r w:rsidR="00BB5AB8">
              <w:rPr>
                <w:noProof/>
                <w:webHidden/>
              </w:rPr>
              <w:t>17</w:t>
            </w:r>
            <w:r w:rsidR="00BB5AB8">
              <w:rPr>
                <w:noProof/>
                <w:webHidden/>
              </w:rPr>
              <w:fldChar w:fldCharType="end"/>
            </w:r>
          </w:hyperlink>
        </w:p>
        <w:p w:rsidR="00BB5AB8" w:rsidRDefault="004C1600">
          <w:pPr>
            <w:pStyle w:val="TOC1"/>
            <w:tabs>
              <w:tab w:val="right" w:leader="dot" w:pos="9350"/>
            </w:tabs>
            <w:rPr>
              <w:noProof/>
            </w:rPr>
          </w:pPr>
          <w:hyperlink w:anchor="_Toc148563104" w:history="1">
            <w:r w:rsidR="00BB5AB8" w:rsidRPr="007867BE">
              <w:rPr>
                <w:rStyle w:val="Hyperlink"/>
                <w:rFonts w:ascii="Arial" w:hAnsi="Arial" w:cs="Arial"/>
                <w:noProof/>
              </w:rPr>
              <w:t>Significance of the study</w:t>
            </w:r>
            <w:r w:rsidR="00BB5AB8">
              <w:rPr>
                <w:noProof/>
                <w:webHidden/>
              </w:rPr>
              <w:tab/>
            </w:r>
            <w:r w:rsidR="00BB5AB8">
              <w:rPr>
                <w:noProof/>
                <w:webHidden/>
              </w:rPr>
              <w:fldChar w:fldCharType="begin"/>
            </w:r>
            <w:r w:rsidR="00BB5AB8">
              <w:rPr>
                <w:noProof/>
                <w:webHidden/>
              </w:rPr>
              <w:instrText xml:space="preserve"> PAGEREF _Toc148563104 \h </w:instrText>
            </w:r>
            <w:r w:rsidR="00BB5AB8">
              <w:rPr>
                <w:noProof/>
                <w:webHidden/>
              </w:rPr>
            </w:r>
            <w:r w:rsidR="00BB5AB8">
              <w:rPr>
                <w:noProof/>
                <w:webHidden/>
              </w:rPr>
              <w:fldChar w:fldCharType="separate"/>
            </w:r>
            <w:r w:rsidR="00BB5AB8">
              <w:rPr>
                <w:noProof/>
                <w:webHidden/>
              </w:rPr>
              <w:t>18</w:t>
            </w:r>
            <w:r w:rsidR="00BB5AB8">
              <w:rPr>
                <w:noProof/>
                <w:webHidden/>
              </w:rPr>
              <w:fldChar w:fldCharType="end"/>
            </w:r>
          </w:hyperlink>
        </w:p>
        <w:p w:rsidR="00BB5AB8" w:rsidRDefault="004C1600">
          <w:pPr>
            <w:pStyle w:val="TOC1"/>
            <w:tabs>
              <w:tab w:val="right" w:leader="dot" w:pos="9350"/>
            </w:tabs>
            <w:rPr>
              <w:noProof/>
            </w:rPr>
          </w:pPr>
          <w:hyperlink w:anchor="_Toc148563105" w:history="1">
            <w:r w:rsidR="00BB5AB8" w:rsidRPr="007867BE">
              <w:rPr>
                <w:rStyle w:val="Hyperlink"/>
                <w:rFonts w:ascii="Arial" w:hAnsi="Arial" w:cs="Arial"/>
                <w:noProof/>
              </w:rPr>
              <w:t>Limitation of the study</w:t>
            </w:r>
            <w:r w:rsidR="00BB5AB8">
              <w:rPr>
                <w:noProof/>
                <w:webHidden/>
              </w:rPr>
              <w:tab/>
            </w:r>
            <w:r w:rsidR="00BB5AB8">
              <w:rPr>
                <w:noProof/>
                <w:webHidden/>
              </w:rPr>
              <w:fldChar w:fldCharType="begin"/>
            </w:r>
            <w:r w:rsidR="00BB5AB8">
              <w:rPr>
                <w:noProof/>
                <w:webHidden/>
              </w:rPr>
              <w:instrText xml:space="preserve"> PAGEREF _Toc148563105 \h </w:instrText>
            </w:r>
            <w:r w:rsidR="00BB5AB8">
              <w:rPr>
                <w:noProof/>
                <w:webHidden/>
              </w:rPr>
            </w:r>
            <w:r w:rsidR="00BB5AB8">
              <w:rPr>
                <w:noProof/>
                <w:webHidden/>
              </w:rPr>
              <w:fldChar w:fldCharType="separate"/>
            </w:r>
            <w:r w:rsidR="00BB5AB8">
              <w:rPr>
                <w:noProof/>
                <w:webHidden/>
              </w:rPr>
              <w:t>18</w:t>
            </w:r>
            <w:r w:rsidR="00BB5AB8">
              <w:rPr>
                <w:noProof/>
                <w:webHidden/>
              </w:rPr>
              <w:fldChar w:fldCharType="end"/>
            </w:r>
          </w:hyperlink>
        </w:p>
        <w:p w:rsidR="00BB5AB8" w:rsidRDefault="004C1600">
          <w:pPr>
            <w:pStyle w:val="TOC1"/>
            <w:tabs>
              <w:tab w:val="right" w:leader="dot" w:pos="9350"/>
            </w:tabs>
            <w:rPr>
              <w:noProof/>
            </w:rPr>
          </w:pPr>
          <w:hyperlink w:anchor="_Toc148563106" w:history="1">
            <w:r w:rsidR="00BB5AB8" w:rsidRPr="007867BE">
              <w:rPr>
                <w:rStyle w:val="Hyperlink"/>
                <w:rFonts w:ascii="Arial" w:hAnsi="Arial" w:cs="Arial"/>
                <w:noProof/>
              </w:rPr>
              <w:t>Methodology of the Study</w:t>
            </w:r>
            <w:r w:rsidR="00BB5AB8">
              <w:rPr>
                <w:noProof/>
                <w:webHidden/>
              </w:rPr>
              <w:tab/>
            </w:r>
            <w:r w:rsidR="00BB5AB8">
              <w:rPr>
                <w:noProof/>
                <w:webHidden/>
              </w:rPr>
              <w:fldChar w:fldCharType="begin"/>
            </w:r>
            <w:r w:rsidR="00BB5AB8">
              <w:rPr>
                <w:noProof/>
                <w:webHidden/>
              </w:rPr>
              <w:instrText xml:space="preserve"> PAGEREF _Toc148563106 \h </w:instrText>
            </w:r>
            <w:r w:rsidR="00BB5AB8">
              <w:rPr>
                <w:noProof/>
                <w:webHidden/>
              </w:rPr>
            </w:r>
            <w:r w:rsidR="00BB5AB8">
              <w:rPr>
                <w:noProof/>
                <w:webHidden/>
              </w:rPr>
              <w:fldChar w:fldCharType="separate"/>
            </w:r>
            <w:r w:rsidR="00BB5AB8">
              <w:rPr>
                <w:noProof/>
                <w:webHidden/>
              </w:rPr>
              <w:t>19</w:t>
            </w:r>
            <w:r w:rsidR="00BB5AB8">
              <w:rPr>
                <w:noProof/>
                <w:webHidden/>
              </w:rPr>
              <w:fldChar w:fldCharType="end"/>
            </w:r>
          </w:hyperlink>
        </w:p>
        <w:p w:rsidR="00BB5AB8" w:rsidRDefault="004C1600">
          <w:pPr>
            <w:pStyle w:val="TOC2"/>
            <w:tabs>
              <w:tab w:val="right" w:leader="dot" w:pos="9350"/>
            </w:tabs>
            <w:rPr>
              <w:noProof/>
            </w:rPr>
          </w:pPr>
          <w:hyperlink w:anchor="_Toc148563107" w:history="1">
            <w:r w:rsidR="00BB5AB8" w:rsidRPr="007867BE">
              <w:rPr>
                <w:rStyle w:val="Hyperlink"/>
                <w:rFonts w:ascii="Arial" w:hAnsi="Arial" w:cs="Arial"/>
                <w:noProof/>
              </w:rPr>
              <w:t>Primary Data:</w:t>
            </w:r>
            <w:r w:rsidR="00BB5AB8">
              <w:rPr>
                <w:noProof/>
                <w:webHidden/>
              </w:rPr>
              <w:tab/>
            </w:r>
            <w:r w:rsidR="00BB5AB8">
              <w:rPr>
                <w:noProof/>
                <w:webHidden/>
              </w:rPr>
              <w:fldChar w:fldCharType="begin"/>
            </w:r>
            <w:r w:rsidR="00BB5AB8">
              <w:rPr>
                <w:noProof/>
                <w:webHidden/>
              </w:rPr>
              <w:instrText xml:space="preserve"> PAGEREF _Toc148563107 \h </w:instrText>
            </w:r>
            <w:r w:rsidR="00BB5AB8">
              <w:rPr>
                <w:noProof/>
                <w:webHidden/>
              </w:rPr>
            </w:r>
            <w:r w:rsidR="00BB5AB8">
              <w:rPr>
                <w:noProof/>
                <w:webHidden/>
              </w:rPr>
              <w:fldChar w:fldCharType="separate"/>
            </w:r>
            <w:r w:rsidR="00BB5AB8">
              <w:rPr>
                <w:noProof/>
                <w:webHidden/>
              </w:rPr>
              <w:t>19</w:t>
            </w:r>
            <w:r w:rsidR="00BB5AB8">
              <w:rPr>
                <w:noProof/>
                <w:webHidden/>
              </w:rPr>
              <w:fldChar w:fldCharType="end"/>
            </w:r>
          </w:hyperlink>
        </w:p>
        <w:p w:rsidR="00BB5AB8" w:rsidRDefault="004C1600">
          <w:pPr>
            <w:pStyle w:val="TOC2"/>
            <w:tabs>
              <w:tab w:val="right" w:leader="dot" w:pos="9350"/>
            </w:tabs>
            <w:rPr>
              <w:noProof/>
            </w:rPr>
          </w:pPr>
          <w:hyperlink w:anchor="_Toc148563108" w:history="1">
            <w:r w:rsidR="00BB5AB8" w:rsidRPr="007867BE">
              <w:rPr>
                <w:rStyle w:val="Hyperlink"/>
                <w:rFonts w:ascii="Arial" w:hAnsi="Arial" w:cs="Arial"/>
                <w:noProof/>
              </w:rPr>
              <w:t>Secondary Data:</w:t>
            </w:r>
            <w:r w:rsidR="00BB5AB8">
              <w:rPr>
                <w:noProof/>
                <w:webHidden/>
              </w:rPr>
              <w:tab/>
            </w:r>
            <w:r w:rsidR="00BB5AB8">
              <w:rPr>
                <w:noProof/>
                <w:webHidden/>
              </w:rPr>
              <w:fldChar w:fldCharType="begin"/>
            </w:r>
            <w:r w:rsidR="00BB5AB8">
              <w:rPr>
                <w:noProof/>
                <w:webHidden/>
              </w:rPr>
              <w:instrText xml:space="preserve"> PAGEREF _Toc148563108 \h </w:instrText>
            </w:r>
            <w:r w:rsidR="00BB5AB8">
              <w:rPr>
                <w:noProof/>
                <w:webHidden/>
              </w:rPr>
            </w:r>
            <w:r w:rsidR="00BB5AB8">
              <w:rPr>
                <w:noProof/>
                <w:webHidden/>
              </w:rPr>
              <w:fldChar w:fldCharType="separate"/>
            </w:r>
            <w:r w:rsidR="00BB5AB8">
              <w:rPr>
                <w:noProof/>
                <w:webHidden/>
              </w:rPr>
              <w:t>19</w:t>
            </w:r>
            <w:r w:rsidR="00BB5AB8">
              <w:rPr>
                <w:noProof/>
                <w:webHidden/>
              </w:rPr>
              <w:fldChar w:fldCharType="end"/>
            </w:r>
          </w:hyperlink>
        </w:p>
        <w:p w:rsidR="00BB5AB8" w:rsidRDefault="004C1600">
          <w:pPr>
            <w:pStyle w:val="TOC1"/>
            <w:tabs>
              <w:tab w:val="right" w:leader="dot" w:pos="9350"/>
            </w:tabs>
            <w:rPr>
              <w:noProof/>
            </w:rPr>
          </w:pPr>
          <w:hyperlink w:anchor="_Toc148563109" w:history="1">
            <w:r w:rsidR="00BB5AB8" w:rsidRPr="007867BE">
              <w:rPr>
                <w:rStyle w:val="Hyperlink"/>
                <w:rFonts w:ascii="Arial" w:hAnsi="Arial" w:cs="Arial"/>
                <w:noProof/>
              </w:rPr>
              <w:t>Learning and Objective from the Internship Report</w:t>
            </w:r>
            <w:r w:rsidR="00BB5AB8">
              <w:rPr>
                <w:noProof/>
                <w:webHidden/>
              </w:rPr>
              <w:tab/>
            </w:r>
            <w:r w:rsidR="00BB5AB8">
              <w:rPr>
                <w:noProof/>
                <w:webHidden/>
              </w:rPr>
              <w:fldChar w:fldCharType="begin"/>
            </w:r>
            <w:r w:rsidR="00BB5AB8">
              <w:rPr>
                <w:noProof/>
                <w:webHidden/>
              </w:rPr>
              <w:instrText xml:space="preserve"> PAGEREF _Toc148563109 \h </w:instrText>
            </w:r>
            <w:r w:rsidR="00BB5AB8">
              <w:rPr>
                <w:noProof/>
                <w:webHidden/>
              </w:rPr>
            </w:r>
            <w:r w:rsidR="00BB5AB8">
              <w:rPr>
                <w:noProof/>
                <w:webHidden/>
              </w:rPr>
              <w:fldChar w:fldCharType="separate"/>
            </w:r>
            <w:r w:rsidR="00BB5AB8">
              <w:rPr>
                <w:noProof/>
                <w:webHidden/>
              </w:rPr>
              <w:t>19</w:t>
            </w:r>
            <w:r w:rsidR="00BB5AB8">
              <w:rPr>
                <w:noProof/>
                <w:webHidden/>
              </w:rPr>
              <w:fldChar w:fldCharType="end"/>
            </w:r>
          </w:hyperlink>
        </w:p>
        <w:p w:rsidR="00BB5AB8" w:rsidRDefault="004C1600">
          <w:pPr>
            <w:pStyle w:val="TOC1"/>
            <w:tabs>
              <w:tab w:val="right" w:leader="dot" w:pos="9350"/>
            </w:tabs>
            <w:rPr>
              <w:noProof/>
            </w:rPr>
          </w:pPr>
          <w:hyperlink w:anchor="_Toc148563110" w:history="1">
            <w:r w:rsidR="00BB5AB8" w:rsidRPr="007867BE">
              <w:rPr>
                <w:rStyle w:val="Hyperlink"/>
                <w:rFonts w:ascii="Arial" w:hAnsi="Arial" w:cs="Arial"/>
                <w:noProof/>
              </w:rPr>
              <w:t>Practical Tasks Assigned as an Intern</w:t>
            </w:r>
            <w:r w:rsidR="00BB5AB8">
              <w:rPr>
                <w:noProof/>
                <w:webHidden/>
              </w:rPr>
              <w:tab/>
            </w:r>
            <w:r w:rsidR="00BB5AB8">
              <w:rPr>
                <w:noProof/>
                <w:webHidden/>
              </w:rPr>
              <w:fldChar w:fldCharType="begin"/>
            </w:r>
            <w:r w:rsidR="00BB5AB8">
              <w:rPr>
                <w:noProof/>
                <w:webHidden/>
              </w:rPr>
              <w:instrText xml:space="preserve"> PAGEREF _Toc148563110 \h </w:instrText>
            </w:r>
            <w:r w:rsidR="00BB5AB8">
              <w:rPr>
                <w:noProof/>
                <w:webHidden/>
              </w:rPr>
            </w:r>
            <w:r w:rsidR="00BB5AB8">
              <w:rPr>
                <w:noProof/>
                <w:webHidden/>
              </w:rPr>
              <w:fldChar w:fldCharType="separate"/>
            </w:r>
            <w:r w:rsidR="00BB5AB8">
              <w:rPr>
                <w:noProof/>
                <w:webHidden/>
              </w:rPr>
              <w:t>20</w:t>
            </w:r>
            <w:r w:rsidR="00BB5AB8">
              <w:rPr>
                <w:noProof/>
                <w:webHidden/>
              </w:rPr>
              <w:fldChar w:fldCharType="end"/>
            </w:r>
          </w:hyperlink>
        </w:p>
        <w:p w:rsidR="00BB5AB8" w:rsidRDefault="004C1600">
          <w:pPr>
            <w:pStyle w:val="TOC1"/>
            <w:tabs>
              <w:tab w:val="right" w:leader="dot" w:pos="9350"/>
            </w:tabs>
            <w:rPr>
              <w:noProof/>
            </w:rPr>
          </w:pPr>
          <w:hyperlink w:anchor="_Toc148563111" w:history="1">
            <w:r w:rsidR="00BB5AB8" w:rsidRPr="007867BE">
              <w:rPr>
                <w:rStyle w:val="Hyperlink"/>
                <w:rFonts w:ascii="Arial" w:hAnsi="Arial" w:cs="Arial"/>
                <w:noProof/>
              </w:rPr>
              <w:t>Some Definition of Key Terms</w:t>
            </w:r>
            <w:r w:rsidR="00BB5AB8">
              <w:rPr>
                <w:noProof/>
                <w:webHidden/>
              </w:rPr>
              <w:tab/>
            </w:r>
            <w:r w:rsidR="00BB5AB8">
              <w:rPr>
                <w:noProof/>
                <w:webHidden/>
              </w:rPr>
              <w:fldChar w:fldCharType="begin"/>
            </w:r>
            <w:r w:rsidR="00BB5AB8">
              <w:rPr>
                <w:noProof/>
                <w:webHidden/>
              </w:rPr>
              <w:instrText xml:space="preserve"> PAGEREF _Toc148563111 \h </w:instrText>
            </w:r>
            <w:r w:rsidR="00BB5AB8">
              <w:rPr>
                <w:noProof/>
                <w:webHidden/>
              </w:rPr>
            </w:r>
            <w:r w:rsidR="00BB5AB8">
              <w:rPr>
                <w:noProof/>
                <w:webHidden/>
              </w:rPr>
              <w:fldChar w:fldCharType="separate"/>
            </w:r>
            <w:r w:rsidR="00BB5AB8">
              <w:rPr>
                <w:noProof/>
                <w:webHidden/>
              </w:rPr>
              <w:t>20</w:t>
            </w:r>
            <w:r w:rsidR="00BB5AB8">
              <w:rPr>
                <w:noProof/>
                <w:webHidden/>
              </w:rPr>
              <w:fldChar w:fldCharType="end"/>
            </w:r>
          </w:hyperlink>
        </w:p>
        <w:p w:rsidR="00BB5AB8" w:rsidRDefault="004C1600">
          <w:pPr>
            <w:pStyle w:val="TOC1"/>
            <w:tabs>
              <w:tab w:val="right" w:leader="dot" w:pos="9350"/>
            </w:tabs>
            <w:rPr>
              <w:noProof/>
            </w:rPr>
          </w:pPr>
          <w:hyperlink w:anchor="_Toc148563112" w:history="1">
            <w:r w:rsidR="00BB5AB8" w:rsidRPr="007867BE">
              <w:rPr>
                <w:rStyle w:val="Hyperlink"/>
                <w:rFonts w:ascii="Arial" w:hAnsi="Arial" w:cs="Arial"/>
                <w:noProof/>
              </w:rPr>
              <w:t>CHAPTER 2</w:t>
            </w:r>
            <w:r w:rsidR="00BB5AB8">
              <w:rPr>
                <w:noProof/>
                <w:webHidden/>
              </w:rPr>
              <w:tab/>
            </w:r>
            <w:r w:rsidR="00BB5AB8">
              <w:rPr>
                <w:noProof/>
                <w:webHidden/>
              </w:rPr>
              <w:fldChar w:fldCharType="begin"/>
            </w:r>
            <w:r w:rsidR="00BB5AB8">
              <w:rPr>
                <w:noProof/>
                <w:webHidden/>
              </w:rPr>
              <w:instrText xml:space="preserve"> PAGEREF _Toc148563112 \h </w:instrText>
            </w:r>
            <w:r w:rsidR="00BB5AB8">
              <w:rPr>
                <w:noProof/>
                <w:webHidden/>
              </w:rPr>
            </w:r>
            <w:r w:rsidR="00BB5AB8">
              <w:rPr>
                <w:noProof/>
                <w:webHidden/>
              </w:rPr>
              <w:fldChar w:fldCharType="separate"/>
            </w:r>
            <w:r w:rsidR="00BB5AB8">
              <w:rPr>
                <w:noProof/>
                <w:webHidden/>
              </w:rPr>
              <w:t>23</w:t>
            </w:r>
            <w:r w:rsidR="00BB5AB8">
              <w:rPr>
                <w:noProof/>
                <w:webHidden/>
              </w:rPr>
              <w:fldChar w:fldCharType="end"/>
            </w:r>
          </w:hyperlink>
        </w:p>
        <w:p w:rsidR="00BB5AB8" w:rsidRDefault="004C1600">
          <w:pPr>
            <w:pStyle w:val="TOC1"/>
            <w:tabs>
              <w:tab w:val="right" w:leader="dot" w:pos="9350"/>
            </w:tabs>
            <w:rPr>
              <w:noProof/>
            </w:rPr>
          </w:pPr>
          <w:hyperlink w:anchor="_Toc148563113" w:history="1">
            <w:r w:rsidR="00BB5AB8" w:rsidRPr="007867BE">
              <w:rPr>
                <w:rStyle w:val="Hyperlink"/>
                <w:rFonts w:ascii="Arial" w:hAnsi="Arial" w:cs="Arial"/>
                <w:noProof/>
              </w:rPr>
              <w:t>BACKGROUND OF THE ORGANIZATION</w:t>
            </w:r>
            <w:r w:rsidR="00BB5AB8">
              <w:rPr>
                <w:noProof/>
                <w:webHidden/>
              </w:rPr>
              <w:tab/>
            </w:r>
            <w:r w:rsidR="00BB5AB8">
              <w:rPr>
                <w:noProof/>
                <w:webHidden/>
              </w:rPr>
              <w:fldChar w:fldCharType="begin"/>
            </w:r>
            <w:r w:rsidR="00BB5AB8">
              <w:rPr>
                <w:noProof/>
                <w:webHidden/>
              </w:rPr>
              <w:instrText xml:space="preserve"> PAGEREF _Toc148563113 \h </w:instrText>
            </w:r>
            <w:r w:rsidR="00BB5AB8">
              <w:rPr>
                <w:noProof/>
                <w:webHidden/>
              </w:rPr>
            </w:r>
            <w:r w:rsidR="00BB5AB8">
              <w:rPr>
                <w:noProof/>
                <w:webHidden/>
              </w:rPr>
              <w:fldChar w:fldCharType="separate"/>
            </w:r>
            <w:r w:rsidR="00BB5AB8">
              <w:rPr>
                <w:noProof/>
                <w:webHidden/>
              </w:rPr>
              <w:t>23</w:t>
            </w:r>
            <w:r w:rsidR="00BB5AB8">
              <w:rPr>
                <w:noProof/>
                <w:webHidden/>
              </w:rPr>
              <w:fldChar w:fldCharType="end"/>
            </w:r>
          </w:hyperlink>
        </w:p>
        <w:p w:rsidR="00BB5AB8" w:rsidRDefault="004C1600">
          <w:pPr>
            <w:pStyle w:val="TOC1"/>
            <w:tabs>
              <w:tab w:val="right" w:leader="dot" w:pos="9350"/>
            </w:tabs>
            <w:rPr>
              <w:noProof/>
            </w:rPr>
          </w:pPr>
          <w:hyperlink w:anchor="_Toc148563114" w:history="1">
            <w:r w:rsidR="00BB5AB8" w:rsidRPr="007867BE">
              <w:rPr>
                <w:rStyle w:val="Hyperlink"/>
                <w:rFonts w:ascii="Arial" w:hAnsi="Arial" w:cs="Arial"/>
                <w:noProof/>
              </w:rPr>
              <w:t>Introduction of the Organization</w:t>
            </w:r>
            <w:r w:rsidR="00BB5AB8">
              <w:rPr>
                <w:noProof/>
                <w:webHidden/>
              </w:rPr>
              <w:tab/>
            </w:r>
            <w:r w:rsidR="00BB5AB8">
              <w:rPr>
                <w:noProof/>
                <w:webHidden/>
              </w:rPr>
              <w:fldChar w:fldCharType="begin"/>
            </w:r>
            <w:r w:rsidR="00BB5AB8">
              <w:rPr>
                <w:noProof/>
                <w:webHidden/>
              </w:rPr>
              <w:instrText xml:space="preserve"> PAGEREF _Toc148563114 \h </w:instrText>
            </w:r>
            <w:r w:rsidR="00BB5AB8">
              <w:rPr>
                <w:noProof/>
                <w:webHidden/>
              </w:rPr>
            </w:r>
            <w:r w:rsidR="00BB5AB8">
              <w:rPr>
                <w:noProof/>
                <w:webHidden/>
              </w:rPr>
              <w:fldChar w:fldCharType="separate"/>
            </w:r>
            <w:r w:rsidR="00BB5AB8">
              <w:rPr>
                <w:noProof/>
                <w:webHidden/>
              </w:rPr>
              <w:t>24</w:t>
            </w:r>
            <w:r w:rsidR="00BB5AB8">
              <w:rPr>
                <w:noProof/>
                <w:webHidden/>
              </w:rPr>
              <w:fldChar w:fldCharType="end"/>
            </w:r>
          </w:hyperlink>
        </w:p>
        <w:p w:rsidR="00BB5AB8" w:rsidRDefault="004C1600">
          <w:pPr>
            <w:pStyle w:val="TOC1"/>
            <w:tabs>
              <w:tab w:val="right" w:leader="dot" w:pos="9350"/>
            </w:tabs>
            <w:rPr>
              <w:noProof/>
            </w:rPr>
          </w:pPr>
          <w:hyperlink w:anchor="_Toc148563115" w:history="1">
            <w:r w:rsidR="00BB5AB8" w:rsidRPr="007867BE">
              <w:rPr>
                <w:rStyle w:val="Hyperlink"/>
                <w:rFonts w:ascii="Arial" w:hAnsi="Arial" w:cs="Arial"/>
                <w:noProof/>
              </w:rPr>
              <w:t>History of Bangladesh Bank</w:t>
            </w:r>
            <w:r w:rsidR="00BB5AB8">
              <w:rPr>
                <w:noProof/>
                <w:webHidden/>
              </w:rPr>
              <w:tab/>
            </w:r>
            <w:r w:rsidR="00BB5AB8">
              <w:rPr>
                <w:noProof/>
                <w:webHidden/>
              </w:rPr>
              <w:fldChar w:fldCharType="begin"/>
            </w:r>
            <w:r w:rsidR="00BB5AB8">
              <w:rPr>
                <w:noProof/>
                <w:webHidden/>
              </w:rPr>
              <w:instrText xml:space="preserve"> PAGEREF _Toc148563115 \h </w:instrText>
            </w:r>
            <w:r w:rsidR="00BB5AB8">
              <w:rPr>
                <w:noProof/>
                <w:webHidden/>
              </w:rPr>
            </w:r>
            <w:r w:rsidR="00BB5AB8">
              <w:rPr>
                <w:noProof/>
                <w:webHidden/>
              </w:rPr>
              <w:fldChar w:fldCharType="separate"/>
            </w:r>
            <w:r w:rsidR="00BB5AB8">
              <w:rPr>
                <w:noProof/>
                <w:webHidden/>
              </w:rPr>
              <w:t>24</w:t>
            </w:r>
            <w:r w:rsidR="00BB5AB8">
              <w:rPr>
                <w:noProof/>
                <w:webHidden/>
              </w:rPr>
              <w:fldChar w:fldCharType="end"/>
            </w:r>
          </w:hyperlink>
        </w:p>
        <w:p w:rsidR="00BB5AB8" w:rsidRDefault="004C1600">
          <w:pPr>
            <w:pStyle w:val="TOC1"/>
            <w:tabs>
              <w:tab w:val="right" w:leader="dot" w:pos="9350"/>
            </w:tabs>
            <w:rPr>
              <w:noProof/>
            </w:rPr>
          </w:pPr>
          <w:hyperlink w:anchor="_Toc148563117" w:history="1">
            <w:r w:rsidR="00BB5AB8" w:rsidRPr="007867BE">
              <w:rPr>
                <w:rStyle w:val="Hyperlink"/>
                <w:rFonts w:ascii="Arial" w:hAnsi="Arial" w:cs="Arial"/>
                <w:noProof/>
              </w:rPr>
              <w:t>Head of the Bangladesh Bank</w:t>
            </w:r>
            <w:r w:rsidR="00BB5AB8">
              <w:rPr>
                <w:noProof/>
                <w:webHidden/>
              </w:rPr>
              <w:tab/>
            </w:r>
            <w:r w:rsidR="00BB5AB8">
              <w:rPr>
                <w:noProof/>
                <w:webHidden/>
              </w:rPr>
              <w:fldChar w:fldCharType="begin"/>
            </w:r>
            <w:r w:rsidR="00BB5AB8">
              <w:rPr>
                <w:noProof/>
                <w:webHidden/>
              </w:rPr>
              <w:instrText xml:space="preserve"> PAGEREF _Toc148563117 \h </w:instrText>
            </w:r>
            <w:r w:rsidR="00BB5AB8">
              <w:rPr>
                <w:noProof/>
                <w:webHidden/>
              </w:rPr>
            </w:r>
            <w:r w:rsidR="00BB5AB8">
              <w:rPr>
                <w:noProof/>
                <w:webHidden/>
              </w:rPr>
              <w:fldChar w:fldCharType="separate"/>
            </w:r>
            <w:r w:rsidR="00BB5AB8">
              <w:rPr>
                <w:noProof/>
                <w:webHidden/>
              </w:rPr>
              <w:t>25</w:t>
            </w:r>
            <w:r w:rsidR="00BB5AB8">
              <w:rPr>
                <w:noProof/>
                <w:webHidden/>
              </w:rPr>
              <w:fldChar w:fldCharType="end"/>
            </w:r>
          </w:hyperlink>
        </w:p>
        <w:p w:rsidR="00BB5AB8" w:rsidRDefault="004C1600">
          <w:pPr>
            <w:pStyle w:val="TOC1"/>
            <w:tabs>
              <w:tab w:val="right" w:leader="dot" w:pos="9350"/>
            </w:tabs>
            <w:rPr>
              <w:noProof/>
            </w:rPr>
          </w:pPr>
          <w:hyperlink w:anchor="_Toc148563118" w:history="1">
            <w:r w:rsidR="00BB5AB8" w:rsidRPr="007867BE">
              <w:rPr>
                <w:rStyle w:val="Hyperlink"/>
                <w:rFonts w:ascii="Arial" w:hAnsi="Arial" w:cs="Arial"/>
                <w:noProof/>
              </w:rPr>
              <w:t>Core Functions</w:t>
            </w:r>
            <w:r w:rsidR="00BB5AB8">
              <w:rPr>
                <w:noProof/>
                <w:webHidden/>
              </w:rPr>
              <w:tab/>
            </w:r>
            <w:r w:rsidR="00BB5AB8">
              <w:rPr>
                <w:noProof/>
                <w:webHidden/>
              </w:rPr>
              <w:fldChar w:fldCharType="begin"/>
            </w:r>
            <w:r w:rsidR="00BB5AB8">
              <w:rPr>
                <w:noProof/>
                <w:webHidden/>
              </w:rPr>
              <w:instrText xml:space="preserve"> PAGEREF _Toc148563118 \h </w:instrText>
            </w:r>
            <w:r w:rsidR="00BB5AB8">
              <w:rPr>
                <w:noProof/>
                <w:webHidden/>
              </w:rPr>
            </w:r>
            <w:r w:rsidR="00BB5AB8">
              <w:rPr>
                <w:noProof/>
                <w:webHidden/>
              </w:rPr>
              <w:fldChar w:fldCharType="separate"/>
            </w:r>
            <w:r w:rsidR="00BB5AB8">
              <w:rPr>
                <w:noProof/>
                <w:webHidden/>
              </w:rPr>
              <w:t>27</w:t>
            </w:r>
            <w:r w:rsidR="00BB5AB8">
              <w:rPr>
                <w:noProof/>
                <w:webHidden/>
              </w:rPr>
              <w:fldChar w:fldCharType="end"/>
            </w:r>
          </w:hyperlink>
        </w:p>
        <w:p w:rsidR="00BB5AB8" w:rsidRDefault="004C1600">
          <w:pPr>
            <w:pStyle w:val="TOC1"/>
            <w:tabs>
              <w:tab w:val="right" w:leader="dot" w:pos="9350"/>
            </w:tabs>
            <w:rPr>
              <w:noProof/>
            </w:rPr>
          </w:pPr>
          <w:hyperlink w:anchor="_Toc148563120" w:history="1">
            <w:r w:rsidR="00BB5AB8" w:rsidRPr="007867BE">
              <w:rPr>
                <w:rStyle w:val="Hyperlink"/>
                <w:rFonts w:ascii="Arial" w:hAnsi="Arial" w:cs="Arial"/>
                <w:noProof/>
              </w:rPr>
              <w:t>Vision and Mission of Bangladesh Bank</w:t>
            </w:r>
            <w:r w:rsidR="00BB5AB8">
              <w:rPr>
                <w:noProof/>
                <w:webHidden/>
              </w:rPr>
              <w:tab/>
            </w:r>
            <w:r w:rsidR="00BB5AB8">
              <w:rPr>
                <w:noProof/>
                <w:webHidden/>
              </w:rPr>
              <w:fldChar w:fldCharType="begin"/>
            </w:r>
            <w:r w:rsidR="00BB5AB8">
              <w:rPr>
                <w:noProof/>
                <w:webHidden/>
              </w:rPr>
              <w:instrText xml:space="preserve"> PAGEREF _Toc148563120 \h </w:instrText>
            </w:r>
            <w:r w:rsidR="00BB5AB8">
              <w:rPr>
                <w:noProof/>
                <w:webHidden/>
              </w:rPr>
            </w:r>
            <w:r w:rsidR="00BB5AB8">
              <w:rPr>
                <w:noProof/>
                <w:webHidden/>
              </w:rPr>
              <w:fldChar w:fldCharType="separate"/>
            </w:r>
            <w:r w:rsidR="00BB5AB8">
              <w:rPr>
                <w:noProof/>
                <w:webHidden/>
              </w:rPr>
              <w:t>27</w:t>
            </w:r>
            <w:r w:rsidR="00BB5AB8">
              <w:rPr>
                <w:noProof/>
                <w:webHidden/>
              </w:rPr>
              <w:fldChar w:fldCharType="end"/>
            </w:r>
          </w:hyperlink>
        </w:p>
        <w:p w:rsidR="00BB5AB8" w:rsidRDefault="004C1600">
          <w:pPr>
            <w:pStyle w:val="TOC2"/>
            <w:tabs>
              <w:tab w:val="right" w:leader="dot" w:pos="9350"/>
            </w:tabs>
            <w:rPr>
              <w:noProof/>
            </w:rPr>
          </w:pPr>
          <w:hyperlink w:anchor="_Toc148563121" w:history="1">
            <w:r w:rsidR="00BB5AB8" w:rsidRPr="007867BE">
              <w:rPr>
                <w:rStyle w:val="Hyperlink"/>
                <w:rFonts w:ascii="Arial" w:hAnsi="Arial" w:cs="Arial"/>
                <w:noProof/>
              </w:rPr>
              <w:t>Vision:</w:t>
            </w:r>
            <w:r w:rsidR="00BB5AB8">
              <w:rPr>
                <w:noProof/>
                <w:webHidden/>
              </w:rPr>
              <w:tab/>
            </w:r>
            <w:r w:rsidR="00BB5AB8">
              <w:rPr>
                <w:noProof/>
                <w:webHidden/>
              </w:rPr>
              <w:fldChar w:fldCharType="begin"/>
            </w:r>
            <w:r w:rsidR="00BB5AB8">
              <w:rPr>
                <w:noProof/>
                <w:webHidden/>
              </w:rPr>
              <w:instrText xml:space="preserve"> PAGEREF _Toc148563121 \h </w:instrText>
            </w:r>
            <w:r w:rsidR="00BB5AB8">
              <w:rPr>
                <w:noProof/>
                <w:webHidden/>
              </w:rPr>
            </w:r>
            <w:r w:rsidR="00BB5AB8">
              <w:rPr>
                <w:noProof/>
                <w:webHidden/>
              </w:rPr>
              <w:fldChar w:fldCharType="separate"/>
            </w:r>
            <w:r w:rsidR="00BB5AB8">
              <w:rPr>
                <w:noProof/>
                <w:webHidden/>
              </w:rPr>
              <w:t>27</w:t>
            </w:r>
            <w:r w:rsidR="00BB5AB8">
              <w:rPr>
                <w:noProof/>
                <w:webHidden/>
              </w:rPr>
              <w:fldChar w:fldCharType="end"/>
            </w:r>
          </w:hyperlink>
        </w:p>
        <w:p w:rsidR="00BB5AB8" w:rsidRDefault="004C1600">
          <w:pPr>
            <w:pStyle w:val="TOC2"/>
            <w:tabs>
              <w:tab w:val="right" w:leader="dot" w:pos="9350"/>
            </w:tabs>
            <w:rPr>
              <w:noProof/>
            </w:rPr>
          </w:pPr>
          <w:hyperlink w:anchor="_Toc148563122" w:history="1">
            <w:r w:rsidR="00BB5AB8" w:rsidRPr="007867BE">
              <w:rPr>
                <w:rStyle w:val="Hyperlink"/>
                <w:rFonts w:ascii="Arial" w:hAnsi="Arial" w:cs="Arial"/>
                <w:noProof/>
              </w:rPr>
              <w:t>Mission:</w:t>
            </w:r>
            <w:r w:rsidR="00BB5AB8">
              <w:rPr>
                <w:noProof/>
                <w:webHidden/>
              </w:rPr>
              <w:tab/>
            </w:r>
            <w:r w:rsidR="00BB5AB8">
              <w:rPr>
                <w:noProof/>
                <w:webHidden/>
              </w:rPr>
              <w:fldChar w:fldCharType="begin"/>
            </w:r>
            <w:r w:rsidR="00BB5AB8">
              <w:rPr>
                <w:noProof/>
                <w:webHidden/>
              </w:rPr>
              <w:instrText xml:space="preserve"> PAGEREF _Toc148563122 \h </w:instrText>
            </w:r>
            <w:r w:rsidR="00BB5AB8">
              <w:rPr>
                <w:noProof/>
                <w:webHidden/>
              </w:rPr>
            </w:r>
            <w:r w:rsidR="00BB5AB8">
              <w:rPr>
                <w:noProof/>
                <w:webHidden/>
              </w:rPr>
              <w:fldChar w:fldCharType="separate"/>
            </w:r>
            <w:r w:rsidR="00BB5AB8">
              <w:rPr>
                <w:noProof/>
                <w:webHidden/>
              </w:rPr>
              <w:t>27</w:t>
            </w:r>
            <w:r w:rsidR="00BB5AB8">
              <w:rPr>
                <w:noProof/>
                <w:webHidden/>
              </w:rPr>
              <w:fldChar w:fldCharType="end"/>
            </w:r>
          </w:hyperlink>
        </w:p>
        <w:p w:rsidR="00BB5AB8" w:rsidRDefault="004C1600">
          <w:pPr>
            <w:pStyle w:val="TOC1"/>
            <w:tabs>
              <w:tab w:val="right" w:leader="dot" w:pos="9350"/>
            </w:tabs>
            <w:rPr>
              <w:noProof/>
            </w:rPr>
          </w:pPr>
          <w:hyperlink w:anchor="_Toc148563123" w:history="1">
            <w:r w:rsidR="00BB5AB8" w:rsidRPr="007867BE">
              <w:rPr>
                <w:rStyle w:val="Hyperlink"/>
                <w:rFonts w:ascii="Arial" w:hAnsi="Arial" w:cs="Arial"/>
                <w:noProof/>
              </w:rPr>
              <w:t>Department of Bangladesh Bank</w:t>
            </w:r>
            <w:r w:rsidR="00BB5AB8">
              <w:rPr>
                <w:noProof/>
                <w:webHidden/>
              </w:rPr>
              <w:tab/>
            </w:r>
            <w:r w:rsidR="00BB5AB8">
              <w:rPr>
                <w:noProof/>
                <w:webHidden/>
              </w:rPr>
              <w:fldChar w:fldCharType="begin"/>
            </w:r>
            <w:r w:rsidR="00BB5AB8">
              <w:rPr>
                <w:noProof/>
                <w:webHidden/>
              </w:rPr>
              <w:instrText xml:space="preserve"> PAGEREF _Toc148563123 \h </w:instrText>
            </w:r>
            <w:r w:rsidR="00BB5AB8">
              <w:rPr>
                <w:noProof/>
                <w:webHidden/>
              </w:rPr>
            </w:r>
            <w:r w:rsidR="00BB5AB8">
              <w:rPr>
                <w:noProof/>
                <w:webHidden/>
              </w:rPr>
              <w:fldChar w:fldCharType="separate"/>
            </w:r>
            <w:r w:rsidR="00BB5AB8">
              <w:rPr>
                <w:noProof/>
                <w:webHidden/>
              </w:rPr>
              <w:t>28</w:t>
            </w:r>
            <w:r w:rsidR="00BB5AB8">
              <w:rPr>
                <w:noProof/>
                <w:webHidden/>
              </w:rPr>
              <w:fldChar w:fldCharType="end"/>
            </w:r>
          </w:hyperlink>
        </w:p>
        <w:p w:rsidR="00BB5AB8" w:rsidRDefault="004C1600">
          <w:pPr>
            <w:pStyle w:val="TOC1"/>
            <w:tabs>
              <w:tab w:val="right" w:leader="dot" w:pos="9350"/>
            </w:tabs>
            <w:rPr>
              <w:noProof/>
            </w:rPr>
          </w:pPr>
          <w:hyperlink w:anchor="_Toc148563124" w:history="1">
            <w:r w:rsidR="00BB5AB8" w:rsidRPr="007867BE">
              <w:rPr>
                <w:rStyle w:val="Hyperlink"/>
                <w:rFonts w:ascii="Arial" w:hAnsi="Arial" w:cs="Arial"/>
                <w:noProof/>
              </w:rPr>
              <w:t>Corporate Information</w:t>
            </w:r>
            <w:r w:rsidR="00BB5AB8">
              <w:rPr>
                <w:noProof/>
                <w:webHidden/>
              </w:rPr>
              <w:tab/>
            </w:r>
            <w:r w:rsidR="00BB5AB8">
              <w:rPr>
                <w:noProof/>
                <w:webHidden/>
              </w:rPr>
              <w:fldChar w:fldCharType="begin"/>
            </w:r>
            <w:r w:rsidR="00BB5AB8">
              <w:rPr>
                <w:noProof/>
                <w:webHidden/>
              </w:rPr>
              <w:instrText xml:space="preserve"> PAGEREF _Toc148563124 \h </w:instrText>
            </w:r>
            <w:r w:rsidR="00BB5AB8">
              <w:rPr>
                <w:noProof/>
                <w:webHidden/>
              </w:rPr>
            </w:r>
            <w:r w:rsidR="00BB5AB8">
              <w:rPr>
                <w:noProof/>
                <w:webHidden/>
              </w:rPr>
              <w:fldChar w:fldCharType="separate"/>
            </w:r>
            <w:r w:rsidR="00BB5AB8">
              <w:rPr>
                <w:noProof/>
                <w:webHidden/>
              </w:rPr>
              <w:t>30</w:t>
            </w:r>
            <w:r w:rsidR="00BB5AB8">
              <w:rPr>
                <w:noProof/>
                <w:webHidden/>
              </w:rPr>
              <w:fldChar w:fldCharType="end"/>
            </w:r>
          </w:hyperlink>
        </w:p>
        <w:p w:rsidR="00BB5AB8" w:rsidRDefault="004C1600">
          <w:pPr>
            <w:pStyle w:val="TOC1"/>
            <w:tabs>
              <w:tab w:val="right" w:leader="dot" w:pos="9350"/>
            </w:tabs>
            <w:rPr>
              <w:noProof/>
            </w:rPr>
          </w:pPr>
          <w:hyperlink w:anchor="_Toc148563125" w:history="1">
            <w:r w:rsidR="00BB5AB8" w:rsidRPr="007867BE">
              <w:rPr>
                <w:rStyle w:val="Hyperlink"/>
                <w:rFonts w:ascii="Arial" w:hAnsi="Arial" w:cs="Arial"/>
                <w:noProof/>
              </w:rPr>
              <w:t>Branch of Bangladesh Bank</w:t>
            </w:r>
            <w:r w:rsidR="00BB5AB8">
              <w:rPr>
                <w:noProof/>
                <w:webHidden/>
              </w:rPr>
              <w:tab/>
            </w:r>
            <w:r w:rsidR="00BB5AB8">
              <w:rPr>
                <w:noProof/>
                <w:webHidden/>
              </w:rPr>
              <w:fldChar w:fldCharType="begin"/>
            </w:r>
            <w:r w:rsidR="00BB5AB8">
              <w:rPr>
                <w:noProof/>
                <w:webHidden/>
              </w:rPr>
              <w:instrText xml:space="preserve"> PAGEREF _Toc148563125 \h </w:instrText>
            </w:r>
            <w:r w:rsidR="00BB5AB8">
              <w:rPr>
                <w:noProof/>
                <w:webHidden/>
              </w:rPr>
            </w:r>
            <w:r w:rsidR="00BB5AB8">
              <w:rPr>
                <w:noProof/>
                <w:webHidden/>
              </w:rPr>
              <w:fldChar w:fldCharType="separate"/>
            </w:r>
            <w:r w:rsidR="00BB5AB8">
              <w:rPr>
                <w:noProof/>
                <w:webHidden/>
              </w:rPr>
              <w:t>31</w:t>
            </w:r>
            <w:r w:rsidR="00BB5AB8">
              <w:rPr>
                <w:noProof/>
                <w:webHidden/>
              </w:rPr>
              <w:fldChar w:fldCharType="end"/>
            </w:r>
          </w:hyperlink>
        </w:p>
        <w:p w:rsidR="00BB5AB8" w:rsidRDefault="004C1600">
          <w:pPr>
            <w:pStyle w:val="TOC1"/>
            <w:tabs>
              <w:tab w:val="right" w:leader="dot" w:pos="9350"/>
            </w:tabs>
            <w:rPr>
              <w:noProof/>
            </w:rPr>
          </w:pPr>
          <w:hyperlink w:anchor="_Toc148563126" w:history="1">
            <w:r w:rsidR="00BB5AB8" w:rsidRPr="007867BE">
              <w:rPr>
                <w:rStyle w:val="Hyperlink"/>
                <w:rFonts w:ascii="Arial" w:hAnsi="Arial" w:cs="Arial"/>
                <w:noProof/>
              </w:rPr>
              <w:t>Organization of Bangladesh Bank</w:t>
            </w:r>
            <w:r w:rsidR="00BB5AB8">
              <w:rPr>
                <w:noProof/>
                <w:webHidden/>
              </w:rPr>
              <w:tab/>
            </w:r>
            <w:r w:rsidR="00BB5AB8">
              <w:rPr>
                <w:noProof/>
                <w:webHidden/>
              </w:rPr>
              <w:fldChar w:fldCharType="begin"/>
            </w:r>
            <w:r w:rsidR="00BB5AB8">
              <w:rPr>
                <w:noProof/>
                <w:webHidden/>
              </w:rPr>
              <w:instrText xml:space="preserve"> PAGEREF _Toc148563126 \h </w:instrText>
            </w:r>
            <w:r w:rsidR="00BB5AB8">
              <w:rPr>
                <w:noProof/>
                <w:webHidden/>
              </w:rPr>
            </w:r>
            <w:r w:rsidR="00BB5AB8">
              <w:rPr>
                <w:noProof/>
                <w:webHidden/>
              </w:rPr>
              <w:fldChar w:fldCharType="separate"/>
            </w:r>
            <w:r w:rsidR="00BB5AB8">
              <w:rPr>
                <w:noProof/>
                <w:webHidden/>
              </w:rPr>
              <w:t>32</w:t>
            </w:r>
            <w:r w:rsidR="00BB5AB8">
              <w:rPr>
                <w:noProof/>
                <w:webHidden/>
              </w:rPr>
              <w:fldChar w:fldCharType="end"/>
            </w:r>
          </w:hyperlink>
        </w:p>
        <w:p w:rsidR="00BB5AB8" w:rsidRDefault="004C1600">
          <w:pPr>
            <w:pStyle w:val="TOC1"/>
            <w:tabs>
              <w:tab w:val="right" w:leader="dot" w:pos="9350"/>
            </w:tabs>
            <w:rPr>
              <w:noProof/>
            </w:rPr>
          </w:pPr>
          <w:hyperlink w:anchor="_Toc148563127" w:history="1">
            <w:r w:rsidR="00BB5AB8" w:rsidRPr="007867BE">
              <w:rPr>
                <w:rStyle w:val="Hyperlink"/>
                <w:rFonts w:ascii="Arial" w:hAnsi="Arial" w:cs="Arial"/>
                <w:noProof/>
              </w:rPr>
              <w:t>Bangladesh Bank Trend and Growth</w:t>
            </w:r>
            <w:r w:rsidR="00BB5AB8">
              <w:rPr>
                <w:noProof/>
                <w:webHidden/>
              </w:rPr>
              <w:tab/>
            </w:r>
            <w:r w:rsidR="00BB5AB8">
              <w:rPr>
                <w:noProof/>
                <w:webHidden/>
              </w:rPr>
              <w:fldChar w:fldCharType="begin"/>
            </w:r>
            <w:r w:rsidR="00BB5AB8">
              <w:rPr>
                <w:noProof/>
                <w:webHidden/>
              </w:rPr>
              <w:instrText xml:space="preserve"> PAGEREF _Toc148563127 \h </w:instrText>
            </w:r>
            <w:r w:rsidR="00BB5AB8">
              <w:rPr>
                <w:noProof/>
                <w:webHidden/>
              </w:rPr>
            </w:r>
            <w:r w:rsidR="00BB5AB8">
              <w:rPr>
                <w:noProof/>
                <w:webHidden/>
              </w:rPr>
              <w:fldChar w:fldCharType="separate"/>
            </w:r>
            <w:r w:rsidR="00BB5AB8">
              <w:rPr>
                <w:noProof/>
                <w:webHidden/>
              </w:rPr>
              <w:t>33</w:t>
            </w:r>
            <w:r w:rsidR="00BB5AB8">
              <w:rPr>
                <w:noProof/>
                <w:webHidden/>
              </w:rPr>
              <w:fldChar w:fldCharType="end"/>
            </w:r>
          </w:hyperlink>
        </w:p>
        <w:p w:rsidR="00BB5AB8" w:rsidRDefault="004C1600">
          <w:pPr>
            <w:pStyle w:val="TOC1"/>
            <w:tabs>
              <w:tab w:val="right" w:leader="dot" w:pos="9350"/>
            </w:tabs>
            <w:rPr>
              <w:noProof/>
            </w:rPr>
          </w:pPr>
          <w:hyperlink w:anchor="_Toc148563128" w:history="1">
            <w:r w:rsidR="00BB5AB8" w:rsidRPr="007867BE">
              <w:rPr>
                <w:rStyle w:val="Hyperlink"/>
                <w:rFonts w:ascii="Arial" w:hAnsi="Arial" w:cs="Arial"/>
                <w:noProof/>
              </w:rPr>
              <w:t>Operations of Bangladesh Bank</w:t>
            </w:r>
            <w:r w:rsidR="00BB5AB8">
              <w:rPr>
                <w:noProof/>
                <w:webHidden/>
              </w:rPr>
              <w:tab/>
            </w:r>
            <w:r w:rsidR="00BB5AB8">
              <w:rPr>
                <w:noProof/>
                <w:webHidden/>
              </w:rPr>
              <w:fldChar w:fldCharType="begin"/>
            </w:r>
            <w:r w:rsidR="00BB5AB8">
              <w:rPr>
                <w:noProof/>
                <w:webHidden/>
              </w:rPr>
              <w:instrText xml:space="preserve"> PAGEREF _Toc148563128 \h </w:instrText>
            </w:r>
            <w:r w:rsidR="00BB5AB8">
              <w:rPr>
                <w:noProof/>
                <w:webHidden/>
              </w:rPr>
            </w:r>
            <w:r w:rsidR="00BB5AB8">
              <w:rPr>
                <w:noProof/>
                <w:webHidden/>
              </w:rPr>
              <w:fldChar w:fldCharType="separate"/>
            </w:r>
            <w:r w:rsidR="00BB5AB8">
              <w:rPr>
                <w:noProof/>
                <w:webHidden/>
              </w:rPr>
              <w:t>34</w:t>
            </w:r>
            <w:r w:rsidR="00BB5AB8">
              <w:rPr>
                <w:noProof/>
                <w:webHidden/>
              </w:rPr>
              <w:fldChar w:fldCharType="end"/>
            </w:r>
          </w:hyperlink>
        </w:p>
        <w:p w:rsidR="00BB5AB8" w:rsidRDefault="004C1600">
          <w:pPr>
            <w:pStyle w:val="TOC1"/>
            <w:tabs>
              <w:tab w:val="right" w:leader="dot" w:pos="9350"/>
            </w:tabs>
            <w:rPr>
              <w:noProof/>
            </w:rPr>
          </w:pPr>
          <w:hyperlink w:anchor="_Toc148563129" w:history="1">
            <w:r w:rsidR="00BB5AB8" w:rsidRPr="007867BE">
              <w:rPr>
                <w:rStyle w:val="Hyperlink"/>
                <w:rFonts w:ascii="Arial" w:hAnsi="Arial" w:cs="Arial"/>
                <w:noProof/>
              </w:rPr>
              <w:t>SOWT Analysis of Bangladesh Bank</w:t>
            </w:r>
            <w:r w:rsidR="00BB5AB8">
              <w:rPr>
                <w:noProof/>
                <w:webHidden/>
              </w:rPr>
              <w:tab/>
            </w:r>
            <w:r w:rsidR="00BB5AB8">
              <w:rPr>
                <w:noProof/>
                <w:webHidden/>
              </w:rPr>
              <w:fldChar w:fldCharType="begin"/>
            </w:r>
            <w:r w:rsidR="00BB5AB8">
              <w:rPr>
                <w:noProof/>
                <w:webHidden/>
              </w:rPr>
              <w:instrText xml:space="preserve"> PAGEREF _Toc148563129 \h </w:instrText>
            </w:r>
            <w:r w:rsidR="00BB5AB8">
              <w:rPr>
                <w:noProof/>
                <w:webHidden/>
              </w:rPr>
            </w:r>
            <w:r w:rsidR="00BB5AB8">
              <w:rPr>
                <w:noProof/>
                <w:webHidden/>
              </w:rPr>
              <w:fldChar w:fldCharType="separate"/>
            </w:r>
            <w:r w:rsidR="00BB5AB8">
              <w:rPr>
                <w:noProof/>
                <w:webHidden/>
              </w:rPr>
              <w:t>35</w:t>
            </w:r>
            <w:r w:rsidR="00BB5AB8">
              <w:rPr>
                <w:noProof/>
                <w:webHidden/>
              </w:rPr>
              <w:fldChar w:fldCharType="end"/>
            </w:r>
          </w:hyperlink>
        </w:p>
        <w:p w:rsidR="00BB5AB8" w:rsidRDefault="004C1600">
          <w:pPr>
            <w:pStyle w:val="TOC2"/>
            <w:tabs>
              <w:tab w:val="right" w:leader="dot" w:pos="9350"/>
            </w:tabs>
            <w:rPr>
              <w:noProof/>
            </w:rPr>
          </w:pPr>
          <w:hyperlink w:anchor="_Toc148563130" w:history="1">
            <w:r w:rsidR="00BB5AB8" w:rsidRPr="007867BE">
              <w:rPr>
                <w:rStyle w:val="Hyperlink"/>
                <w:rFonts w:ascii="Arial" w:hAnsi="Arial" w:cs="Arial"/>
                <w:noProof/>
              </w:rPr>
              <w:t>STRENGTH</w:t>
            </w:r>
            <w:r w:rsidR="00BB5AB8">
              <w:rPr>
                <w:noProof/>
                <w:webHidden/>
              </w:rPr>
              <w:tab/>
            </w:r>
            <w:r w:rsidR="00BB5AB8">
              <w:rPr>
                <w:noProof/>
                <w:webHidden/>
              </w:rPr>
              <w:fldChar w:fldCharType="begin"/>
            </w:r>
            <w:r w:rsidR="00BB5AB8">
              <w:rPr>
                <w:noProof/>
                <w:webHidden/>
              </w:rPr>
              <w:instrText xml:space="preserve"> PAGEREF _Toc148563130 \h </w:instrText>
            </w:r>
            <w:r w:rsidR="00BB5AB8">
              <w:rPr>
                <w:noProof/>
                <w:webHidden/>
              </w:rPr>
            </w:r>
            <w:r w:rsidR="00BB5AB8">
              <w:rPr>
                <w:noProof/>
                <w:webHidden/>
              </w:rPr>
              <w:fldChar w:fldCharType="separate"/>
            </w:r>
            <w:r w:rsidR="00BB5AB8">
              <w:rPr>
                <w:noProof/>
                <w:webHidden/>
              </w:rPr>
              <w:t>36</w:t>
            </w:r>
            <w:r w:rsidR="00BB5AB8">
              <w:rPr>
                <w:noProof/>
                <w:webHidden/>
              </w:rPr>
              <w:fldChar w:fldCharType="end"/>
            </w:r>
          </w:hyperlink>
        </w:p>
        <w:p w:rsidR="00BB5AB8" w:rsidRDefault="004C1600">
          <w:pPr>
            <w:pStyle w:val="TOC2"/>
            <w:tabs>
              <w:tab w:val="right" w:leader="dot" w:pos="9350"/>
            </w:tabs>
            <w:rPr>
              <w:noProof/>
            </w:rPr>
          </w:pPr>
          <w:hyperlink w:anchor="_Toc148563131" w:history="1">
            <w:r w:rsidR="00BB5AB8" w:rsidRPr="007867BE">
              <w:rPr>
                <w:rStyle w:val="Hyperlink"/>
                <w:rFonts w:ascii="Arial" w:hAnsi="Arial" w:cs="Arial"/>
                <w:noProof/>
              </w:rPr>
              <w:t>WEAKNESSES</w:t>
            </w:r>
            <w:r w:rsidR="00BB5AB8">
              <w:rPr>
                <w:noProof/>
                <w:webHidden/>
              </w:rPr>
              <w:tab/>
            </w:r>
            <w:r w:rsidR="00BB5AB8">
              <w:rPr>
                <w:noProof/>
                <w:webHidden/>
              </w:rPr>
              <w:fldChar w:fldCharType="begin"/>
            </w:r>
            <w:r w:rsidR="00BB5AB8">
              <w:rPr>
                <w:noProof/>
                <w:webHidden/>
              </w:rPr>
              <w:instrText xml:space="preserve"> PAGEREF _Toc148563131 \h </w:instrText>
            </w:r>
            <w:r w:rsidR="00BB5AB8">
              <w:rPr>
                <w:noProof/>
                <w:webHidden/>
              </w:rPr>
            </w:r>
            <w:r w:rsidR="00BB5AB8">
              <w:rPr>
                <w:noProof/>
                <w:webHidden/>
              </w:rPr>
              <w:fldChar w:fldCharType="separate"/>
            </w:r>
            <w:r w:rsidR="00BB5AB8">
              <w:rPr>
                <w:noProof/>
                <w:webHidden/>
              </w:rPr>
              <w:t>36</w:t>
            </w:r>
            <w:r w:rsidR="00BB5AB8">
              <w:rPr>
                <w:noProof/>
                <w:webHidden/>
              </w:rPr>
              <w:fldChar w:fldCharType="end"/>
            </w:r>
          </w:hyperlink>
        </w:p>
        <w:p w:rsidR="00BB5AB8" w:rsidRDefault="004C1600">
          <w:pPr>
            <w:pStyle w:val="TOC2"/>
            <w:tabs>
              <w:tab w:val="right" w:leader="dot" w:pos="9350"/>
            </w:tabs>
            <w:rPr>
              <w:noProof/>
            </w:rPr>
          </w:pPr>
          <w:hyperlink w:anchor="_Toc148563132" w:history="1">
            <w:r w:rsidR="00BB5AB8" w:rsidRPr="007867BE">
              <w:rPr>
                <w:rStyle w:val="Hyperlink"/>
                <w:rFonts w:ascii="Arial" w:hAnsi="Arial" w:cs="Arial"/>
                <w:noProof/>
              </w:rPr>
              <w:t>OPPORTUNITIES</w:t>
            </w:r>
            <w:r w:rsidR="00BB5AB8">
              <w:rPr>
                <w:noProof/>
                <w:webHidden/>
              </w:rPr>
              <w:tab/>
            </w:r>
            <w:r w:rsidR="00BB5AB8">
              <w:rPr>
                <w:noProof/>
                <w:webHidden/>
              </w:rPr>
              <w:fldChar w:fldCharType="begin"/>
            </w:r>
            <w:r w:rsidR="00BB5AB8">
              <w:rPr>
                <w:noProof/>
                <w:webHidden/>
              </w:rPr>
              <w:instrText xml:space="preserve"> PAGEREF _Toc148563132 \h </w:instrText>
            </w:r>
            <w:r w:rsidR="00BB5AB8">
              <w:rPr>
                <w:noProof/>
                <w:webHidden/>
              </w:rPr>
            </w:r>
            <w:r w:rsidR="00BB5AB8">
              <w:rPr>
                <w:noProof/>
                <w:webHidden/>
              </w:rPr>
              <w:fldChar w:fldCharType="separate"/>
            </w:r>
            <w:r w:rsidR="00BB5AB8">
              <w:rPr>
                <w:noProof/>
                <w:webHidden/>
              </w:rPr>
              <w:t>36</w:t>
            </w:r>
            <w:r w:rsidR="00BB5AB8">
              <w:rPr>
                <w:noProof/>
                <w:webHidden/>
              </w:rPr>
              <w:fldChar w:fldCharType="end"/>
            </w:r>
          </w:hyperlink>
        </w:p>
        <w:p w:rsidR="00BB5AB8" w:rsidRDefault="004C1600">
          <w:pPr>
            <w:pStyle w:val="TOC2"/>
            <w:tabs>
              <w:tab w:val="right" w:leader="dot" w:pos="9350"/>
            </w:tabs>
            <w:rPr>
              <w:noProof/>
            </w:rPr>
          </w:pPr>
          <w:hyperlink w:anchor="_Toc148563133" w:history="1">
            <w:r w:rsidR="00BB5AB8" w:rsidRPr="007867BE">
              <w:rPr>
                <w:rStyle w:val="Hyperlink"/>
                <w:rFonts w:ascii="Arial" w:hAnsi="Arial" w:cs="Arial"/>
                <w:noProof/>
              </w:rPr>
              <w:t>THREATS</w:t>
            </w:r>
            <w:r w:rsidR="00BB5AB8">
              <w:rPr>
                <w:noProof/>
                <w:webHidden/>
              </w:rPr>
              <w:tab/>
            </w:r>
            <w:r w:rsidR="00BB5AB8">
              <w:rPr>
                <w:noProof/>
                <w:webHidden/>
              </w:rPr>
              <w:fldChar w:fldCharType="begin"/>
            </w:r>
            <w:r w:rsidR="00BB5AB8">
              <w:rPr>
                <w:noProof/>
                <w:webHidden/>
              </w:rPr>
              <w:instrText xml:space="preserve"> PAGEREF _Toc148563133 \h </w:instrText>
            </w:r>
            <w:r w:rsidR="00BB5AB8">
              <w:rPr>
                <w:noProof/>
                <w:webHidden/>
              </w:rPr>
            </w:r>
            <w:r w:rsidR="00BB5AB8">
              <w:rPr>
                <w:noProof/>
                <w:webHidden/>
              </w:rPr>
              <w:fldChar w:fldCharType="separate"/>
            </w:r>
            <w:r w:rsidR="00BB5AB8">
              <w:rPr>
                <w:noProof/>
                <w:webHidden/>
              </w:rPr>
              <w:t>37</w:t>
            </w:r>
            <w:r w:rsidR="00BB5AB8">
              <w:rPr>
                <w:noProof/>
                <w:webHidden/>
              </w:rPr>
              <w:fldChar w:fldCharType="end"/>
            </w:r>
          </w:hyperlink>
        </w:p>
        <w:p w:rsidR="00BB5AB8" w:rsidRDefault="004C1600">
          <w:pPr>
            <w:pStyle w:val="TOC1"/>
            <w:tabs>
              <w:tab w:val="right" w:leader="dot" w:pos="9350"/>
            </w:tabs>
            <w:rPr>
              <w:noProof/>
            </w:rPr>
          </w:pPr>
          <w:hyperlink w:anchor="_Toc148563134" w:history="1">
            <w:r w:rsidR="00BB5AB8" w:rsidRPr="007867BE">
              <w:rPr>
                <w:rStyle w:val="Hyperlink"/>
                <w:rFonts w:ascii="Arial" w:hAnsi="Arial" w:cs="Arial"/>
                <w:noProof/>
              </w:rPr>
              <w:t>CHAPTER 3</w:t>
            </w:r>
            <w:r w:rsidR="00BB5AB8">
              <w:rPr>
                <w:noProof/>
                <w:webHidden/>
              </w:rPr>
              <w:tab/>
            </w:r>
            <w:r w:rsidR="00BB5AB8">
              <w:rPr>
                <w:noProof/>
                <w:webHidden/>
              </w:rPr>
              <w:fldChar w:fldCharType="begin"/>
            </w:r>
            <w:r w:rsidR="00BB5AB8">
              <w:rPr>
                <w:noProof/>
                <w:webHidden/>
              </w:rPr>
              <w:instrText xml:space="preserve"> PAGEREF _Toc148563134 \h </w:instrText>
            </w:r>
            <w:r w:rsidR="00BB5AB8">
              <w:rPr>
                <w:noProof/>
                <w:webHidden/>
              </w:rPr>
            </w:r>
            <w:r w:rsidR="00BB5AB8">
              <w:rPr>
                <w:noProof/>
                <w:webHidden/>
              </w:rPr>
              <w:fldChar w:fldCharType="separate"/>
            </w:r>
            <w:r w:rsidR="00BB5AB8">
              <w:rPr>
                <w:noProof/>
                <w:webHidden/>
              </w:rPr>
              <w:t>38</w:t>
            </w:r>
            <w:r w:rsidR="00BB5AB8">
              <w:rPr>
                <w:noProof/>
                <w:webHidden/>
              </w:rPr>
              <w:fldChar w:fldCharType="end"/>
            </w:r>
          </w:hyperlink>
        </w:p>
        <w:p w:rsidR="00BB5AB8" w:rsidRDefault="004C1600">
          <w:pPr>
            <w:pStyle w:val="TOC1"/>
            <w:tabs>
              <w:tab w:val="right" w:leader="dot" w:pos="9350"/>
            </w:tabs>
            <w:rPr>
              <w:noProof/>
            </w:rPr>
          </w:pPr>
          <w:hyperlink w:anchor="_Toc148563135" w:history="1">
            <w:r w:rsidR="00BB5AB8" w:rsidRPr="007867BE">
              <w:rPr>
                <w:rStyle w:val="Hyperlink"/>
                <w:rFonts w:ascii="Arial" w:hAnsi="Arial" w:cs="Arial"/>
                <w:noProof/>
              </w:rPr>
              <w:t>"Foreign Exchange Policy Department at Bangladesh Bank and its impact on Reserve and Economy"</w:t>
            </w:r>
            <w:r w:rsidR="00BB5AB8">
              <w:rPr>
                <w:noProof/>
                <w:webHidden/>
              </w:rPr>
              <w:tab/>
            </w:r>
            <w:r w:rsidR="00BB5AB8">
              <w:rPr>
                <w:noProof/>
                <w:webHidden/>
              </w:rPr>
              <w:fldChar w:fldCharType="begin"/>
            </w:r>
            <w:r w:rsidR="00BB5AB8">
              <w:rPr>
                <w:noProof/>
                <w:webHidden/>
              </w:rPr>
              <w:instrText xml:space="preserve"> PAGEREF _Toc148563135 \h </w:instrText>
            </w:r>
            <w:r w:rsidR="00BB5AB8">
              <w:rPr>
                <w:noProof/>
                <w:webHidden/>
              </w:rPr>
            </w:r>
            <w:r w:rsidR="00BB5AB8">
              <w:rPr>
                <w:noProof/>
                <w:webHidden/>
              </w:rPr>
              <w:fldChar w:fldCharType="separate"/>
            </w:r>
            <w:r w:rsidR="00BB5AB8">
              <w:rPr>
                <w:noProof/>
                <w:webHidden/>
              </w:rPr>
              <w:t>38</w:t>
            </w:r>
            <w:r w:rsidR="00BB5AB8">
              <w:rPr>
                <w:noProof/>
                <w:webHidden/>
              </w:rPr>
              <w:fldChar w:fldCharType="end"/>
            </w:r>
          </w:hyperlink>
        </w:p>
        <w:p w:rsidR="00BB5AB8" w:rsidRDefault="004C1600">
          <w:pPr>
            <w:pStyle w:val="TOC1"/>
            <w:tabs>
              <w:tab w:val="right" w:leader="dot" w:pos="9350"/>
            </w:tabs>
            <w:rPr>
              <w:noProof/>
            </w:rPr>
          </w:pPr>
          <w:hyperlink w:anchor="_Toc148563136" w:history="1">
            <w:r w:rsidR="00BB5AB8" w:rsidRPr="007867BE">
              <w:rPr>
                <w:rStyle w:val="Hyperlink"/>
                <w:rFonts w:ascii="Arial" w:hAnsi="Arial" w:cs="Arial"/>
                <w:noProof/>
              </w:rPr>
              <w:t>Definition of Foreign Exchange</w:t>
            </w:r>
            <w:r w:rsidR="00BB5AB8">
              <w:rPr>
                <w:noProof/>
                <w:webHidden/>
              </w:rPr>
              <w:tab/>
            </w:r>
            <w:r w:rsidR="00BB5AB8">
              <w:rPr>
                <w:noProof/>
                <w:webHidden/>
              </w:rPr>
              <w:fldChar w:fldCharType="begin"/>
            </w:r>
            <w:r w:rsidR="00BB5AB8">
              <w:rPr>
                <w:noProof/>
                <w:webHidden/>
              </w:rPr>
              <w:instrText xml:space="preserve"> PAGEREF _Toc148563136 \h </w:instrText>
            </w:r>
            <w:r w:rsidR="00BB5AB8">
              <w:rPr>
                <w:noProof/>
                <w:webHidden/>
              </w:rPr>
            </w:r>
            <w:r w:rsidR="00BB5AB8">
              <w:rPr>
                <w:noProof/>
                <w:webHidden/>
              </w:rPr>
              <w:fldChar w:fldCharType="separate"/>
            </w:r>
            <w:r w:rsidR="00BB5AB8">
              <w:rPr>
                <w:noProof/>
                <w:webHidden/>
              </w:rPr>
              <w:t>39</w:t>
            </w:r>
            <w:r w:rsidR="00BB5AB8">
              <w:rPr>
                <w:noProof/>
                <w:webHidden/>
              </w:rPr>
              <w:fldChar w:fldCharType="end"/>
            </w:r>
          </w:hyperlink>
        </w:p>
        <w:p w:rsidR="00BB5AB8" w:rsidRDefault="004C1600">
          <w:pPr>
            <w:pStyle w:val="TOC1"/>
            <w:tabs>
              <w:tab w:val="right" w:leader="dot" w:pos="9350"/>
            </w:tabs>
            <w:rPr>
              <w:noProof/>
            </w:rPr>
          </w:pPr>
          <w:hyperlink w:anchor="_Toc148563137" w:history="1">
            <w:r w:rsidR="00BB5AB8" w:rsidRPr="007867BE">
              <w:rPr>
                <w:rStyle w:val="Hyperlink"/>
                <w:rFonts w:ascii="Arial" w:hAnsi="Arial" w:cs="Arial"/>
                <w:noProof/>
              </w:rPr>
              <w:t>Functional Section of Foreign Exchange Policy Department</w:t>
            </w:r>
            <w:r w:rsidR="00BB5AB8">
              <w:rPr>
                <w:noProof/>
                <w:webHidden/>
              </w:rPr>
              <w:tab/>
            </w:r>
            <w:r w:rsidR="00BB5AB8">
              <w:rPr>
                <w:noProof/>
                <w:webHidden/>
              </w:rPr>
              <w:fldChar w:fldCharType="begin"/>
            </w:r>
            <w:r w:rsidR="00BB5AB8">
              <w:rPr>
                <w:noProof/>
                <w:webHidden/>
              </w:rPr>
              <w:instrText xml:space="preserve"> PAGEREF _Toc148563137 \h </w:instrText>
            </w:r>
            <w:r w:rsidR="00BB5AB8">
              <w:rPr>
                <w:noProof/>
                <w:webHidden/>
              </w:rPr>
            </w:r>
            <w:r w:rsidR="00BB5AB8">
              <w:rPr>
                <w:noProof/>
                <w:webHidden/>
              </w:rPr>
              <w:fldChar w:fldCharType="separate"/>
            </w:r>
            <w:r w:rsidR="00BB5AB8">
              <w:rPr>
                <w:noProof/>
                <w:webHidden/>
              </w:rPr>
              <w:t>40</w:t>
            </w:r>
            <w:r w:rsidR="00BB5AB8">
              <w:rPr>
                <w:noProof/>
                <w:webHidden/>
              </w:rPr>
              <w:fldChar w:fldCharType="end"/>
            </w:r>
          </w:hyperlink>
        </w:p>
        <w:p w:rsidR="00BB5AB8" w:rsidRDefault="004C1600">
          <w:pPr>
            <w:pStyle w:val="TOC1"/>
            <w:tabs>
              <w:tab w:val="right" w:leader="dot" w:pos="9350"/>
            </w:tabs>
            <w:rPr>
              <w:noProof/>
            </w:rPr>
          </w:pPr>
          <w:hyperlink w:anchor="_Toc148563138" w:history="1">
            <w:r w:rsidR="00BB5AB8" w:rsidRPr="007867BE">
              <w:rPr>
                <w:rStyle w:val="Hyperlink"/>
                <w:rFonts w:ascii="Arial" w:hAnsi="Arial" w:cs="Arial"/>
                <w:noProof/>
              </w:rPr>
              <w:t>Licensing and Drawing Arrangement</w:t>
            </w:r>
            <w:r w:rsidR="00BB5AB8">
              <w:rPr>
                <w:noProof/>
                <w:webHidden/>
              </w:rPr>
              <w:tab/>
            </w:r>
            <w:r w:rsidR="00BB5AB8">
              <w:rPr>
                <w:noProof/>
                <w:webHidden/>
              </w:rPr>
              <w:fldChar w:fldCharType="begin"/>
            </w:r>
            <w:r w:rsidR="00BB5AB8">
              <w:rPr>
                <w:noProof/>
                <w:webHidden/>
              </w:rPr>
              <w:instrText xml:space="preserve"> PAGEREF _Toc148563138 \h </w:instrText>
            </w:r>
            <w:r w:rsidR="00BB5AB8">
              <w:rPr>
                <w:noProof/>
                <w:webHidden/>
              </w:rPr>
            </w:r>
            <w:r w:rsidR="00BB5AB8">
              <w:rPr>
                <w:noProof/>
                <w:webHidden/>
              </w:rPr>
              <w:fldChar w:fldCharType="separate"/>
            </w:r>
            <w:r w:rsidR="00BB5AB8">
              <w:rPr>
                <w:noProof/>
                <w:webHidden/>
              </w:rPr>
              <w:t>40</w:t>
            </w:r>
            <w:r w:rsidR="00BB5AB8">
              <w:rPr>
                <w:noProof/>
                <w:webHidden/>
              </w:rPr>
              <w:fldChar w:fldCharType="end"/>
            </w:r>
          </w:hyperlink>
        </w:p>
        <w:p w:rsidR="00BB5AB8" w:rsidRDefault="004C1600">
          <w:pPr>
            <w:pStyle w:val="TOC3"/>
            <w:tabs>
              <w:tab w:val="right" w:leader="dot" w:pos="9350"/>
            </w:tabs>
            <w:rPr>
              <w:noProof/>
            </w:rPr>
          </w:pPr>
          <w:hyperlink w:anchor="_Toc148563139" w:history="1">
            <w:r w:rsidR="00BB5AB8" w:rsidRPr="007867BE">
              <w:rPr>
                <w:rStyle w:val="Hyperlink"/>
                <w:rFonts w:ascii="Arial" w:hAnsi="Arial" w:cs="Arial"/>
                <w:noProof/>
              </w:rPr>
              <w:t>Licensing procedure:</w:t>
            </w:r>
            <w:r w:rsidR="00BB5AB8">
              <w:rPr>
                <w:noProof/>
                <w:webHidden/>
              </w:rPr>
              <w:tab/>
            </w:r>
            <w:r w:rsidR="00BB5AB8">
              <w:rPr>
                <w:noProof/>
                <w:webHidden/>
              </w:rPr>
              <w:fldChar w:fldCharType="begin"/>
            </w:r>
            <w:r w:rsidR="00BB5AB8">
              <w:rPr>
                <w:noProof/>
                <w:webHidden/>
              </w:rPr>
              <w:instrText xml:space="preserve"> PAGEREF _Toc148563139 \h </w:instrText>
            </w:r>
            <w:r w:rsidR="00BB5AB8">
              <w:rPr>
                <w:noProof/>
                <w:webHidden/>
              </w:rPr>
            </w:r>
            <w:r w:rsidR="00BB5AB8">
              <w:rPr>
                <w:noProof/>
                <w:webHidden/>
              </w:rPr>
              <w:fldChar w:fldCharType="separate"/>
            </w:r>
            <w:r w:rsidR="00BB5AB8">
              <w:rPr>
                <w:noProof/>
                <w:webHidden/>
              </w:rPr>
              <w:t>42</w:t>
            </w:r>
            <w:r w:rsidR="00BB5AB8">
              <w:rPr>
                <w:noProof/>
                <w:webHidden/>
              </w:rPr>
              <w:fldChar w:fldCharType="end"/>
            </w:r>
          </w:hyperlink>
        </w:p>
        <w:p w:rsidR="00BB5AB8" w:rsidRDefault="004C1600">
          <w:pPr>
            <w:pStyle w:val="TOC1"/>
            <w:tabs>
              <w:tab w:val="right" w:leader="dot" w:pos="9350"/>
            </w:tabs>
            <w:rPr>
              <w:noProof/>
            </w:rPr>
          </w:pPr>
          <w:hyperlink w:anchor="_Toc148563140" w:history="1">
            <w:r w:rsidR="00BB5AB8" w:rsidRPr="007867BE">
              <w:rPr>
                <w:rStyle w:val="Hyperlink"/>
                <w:rFonts w:ascii="Arial" w:hAnsi="Arial" w:cs="Arial"/>
                <w:noProof/>
              </w:rPr>
              <w:t>Foreign Exchange Market Policy</w:t>
            </w:r>
            <w:r w:rsidR="00BB5AB8">
              <w:rPr>
                <w:noProof/>
                <w:webHidden/>
              </w:rPr>
              <w:tab/>
            </w:r>
            <w:r w:rsidR="00BB5AB8">
              <w:rPr>
                <w:noProof/>
                <w:webHidden/>
              </w:rPr>
              <w:fldChar w:fldCharType="begin"/>
            </w:r>
            <w:r w:rsidR="00BB5AB8">
              <w:rPr>
                <w:noProof/>
                <w:webHidden/>
              </w:rPr>
              <w:instrText xml:space="preserve"> PAGEREF _Toc148563140 \h </w:instrText>
            </w:r>
            <w:r w:rsidR="00BB5AB8">
              <w:rPr>
                <w:noProof/>
                <w:webHidden/>
              </w:rPr>
            </w:r>
            <w:r w:rsidR="00BB5AB8">
              <w:rPr>
                <w:noProof/>
                <w:webHidden/>
              </w:rPr>
              <w:fldChar w:fldCharType="separate"/>
            </w:r>
            <w:r w:rsidR="00BB5AB8">
              <w:rPr>
                <w:noProof/>
                <w:webHidden/>
              </w:rPr>
              <w:t>43</w:t>
            </w:r>
            <w:r w:rsidR="00BB5AB8">
              <w:rPr>
                <w:noProof/>
                <w:webHidden/>
              </w:rPr>
              <w:fldChar w:fldCharType="end"/>
            </w:r>
          </w:hyperlink>
        </w:p>
        <w:p w:rsidR="00BB5AB8" w:rsidRDefault="004C1600">
          <w:pPr>
            <w:pStyle w:val="TOC2"/>
            <w:tabs>
              <w:tab w:val="right" w:leader="dot" w:pos="9350"/>
            </w:tabs>
            <w:rPr>
              <w:noProof/>
            </w:rPr>
          </w:pPr>
          <w:hyperlink w:anchor="_Toc148563141" w:history="1">
            <w:r w:rsidR="00BB5AB8" w:rsidRPr="007867BE">
              <w:rPr>
                <w:rStyle w:val="Hyperlink"/>
                <w:rFonts w:ascii="Arial" w:hAnsi="Arial" w:cs="Arial"/>
                <w:noProof/>
              </w:rPr>
              <w:t>Foreign Investment</w:t>
            </w:r>
            <w:r w:rsidR="00BB5AB8">
              <w:rPr>
                <w:noProof/>
                <w:webHidden/>
              </w:rPr>
              <w:tab/>
            </w:r>
            <w:r w:rsidR="00BB5AB8">
              <w:rPr>
                <w:noProof/>
                <w:webHidden/>
              </w:rPr>
              <w:fldChar w:fldCharType="begin"/>
            </w:r>
            <w:r w:rsidR="00BB5AB8">
              <w:rPr>
                <w:noProof/>
                <w:webHidden/>
              </w:rPr>
              <w:instrText xml:space="preserve"> PAGEREF _Toc148563141 \h </w:instrText>
            </w:r>
            <w:r w:rsidR="00BB5AB8">
              <w:rPr>
                <w:noProof/>
                <w:webHidden/>
              </w:rPr>
            </w:r>
            <w:r w:rsidR="00BB5AB8">
              <w:rPr>
                <w:noProof/>
                <w:webHidden/>
              </w:rPr>
              <w:fldChar w:fldCharType="separate"/>
            </w:r>
            <w:r w:rsidR="00BB5AB8">
              <w:rPr>
                <w:noProof/>
                <w:webHidden/>
              </w:rPr>
              <w:t>43</w:t>
            </w:r>
            <w:r w:rsidR="00BB5AB8">
              <w:rPr>
                <w:noProof/>
                <w:webHidden/>
              </w:rPr>
              <w:fldChar w:fldCharType="end"/>
            </w:r>
          </w:hyperlink>
        </w:p>
        <w:p w:rsidR="00BB5AB8" w:rsidRDefault="004C1600">
          <w:pPr>
            <w:pStyle w:val="TOC2"/>
            <w:tabs>
              <w:tab w:val="right" w:leader="dot" w:pos="9350"/>
            </w:tabs>
            <w:rPr>
              <w:noProof/>
            </w:rPr>
          </w:pPr>
          <w:hyperlink w:anchor="_Toc148563142" w:history="1">
            <w:r w:rsidR="00BB5AB8" w:rsidRPr="007867BE">
              <w:rPr>
                <w:rStyle w:val="Hyperlink"/>
                <w:rFonts w:ascii="Arial" w:hAnsi="Arial" w:cs="Arial"/>
                <w:noProof/>
              </w:rPr>
              <w:t>Foreign and Local Borrowings</w:t>
            </w:r>
            <w:r w:rsidR="00BB5AB8">
              <w:rPr>
                <w:noProof/>
                <w:webHidden/>
              </w:rPr>
              <w:tab/>
            </w:r>
            <w:r w:rsidR="00BB5AB8">
              <w:rPr>
                <w:noProof/>
                <w:webHidden/>
              </w:rPr>
              <w:fldChar w:fldCharType="begin"/>
            </w:r>
            <w:r w:rsidR="00BB5AB8">
              <w:rPr>
                <w:noProof/>
                <w:webHidden/>
              </w:rPr>
              <w:instrText xml:space="preserve"> PAGEREF _Toc148563142 \h </w:instrText>
            </w:r>
            <w:r w:rsidR="00BB5AB8">
              <w:rPr>
                <w:noProof/>
                <w:webHidden/>
              </w:rPr>
            </w:r>
            <w:r w:rsidR="00BB5AB8">
              <w:rPr>
                <w:noProof/>
                <w:webHidden/>
              </w:rPr>
              <w:fldChar w:fldCharType="separate"/>
            </w:r>
            <w:r w:rsidR="00BB5AB8">
              <w:rPr>
                <w:noProof/>
                <w:webHidden/>
              </w:rPr>
              <w:t>45</w:t>
            </w:r>
            <w:r w:rsidR="00BB5AB8">
              <w:rPr>
                <w:noProof/>
                <w:webHidden/>
              </w:rPr>
              <w:fldChar w:fldCharType="end"/>
            </w:r>
          </w:hyperlink>
        </w:p>
        <w:p w:rsidR="00BB5AB8" w:rsidRDefault="004C1600">
          <w:pPr>
            <w:pStyle w:val="TOC2"/>
            <w:tabs>
              <w:tab w:val="right" w:leader="dot" w:pos="9350"/>
            </w:tabs>
            <w:rPr>
              <w:noProof/>
            </w:rPr>
          </w:pPr>
          <w:hyperlink w:anchor="_Toc148563143" w:history="1">
            <w:r w:rsidR="00BB5AB8" w:rsidRPr="007867BE">
              <w:rPr>
                <w:rStyle w:val="Hyperlink"/>
                <w:rFonts w:ascii="Arial" w:hAnsi="Arial" w:cs="Arial"/>
                <w:noProof/>
              </w:rPr>
              <w:t>Convertibility on Trade Account</w:t>
            </w:r>
            <w:r w:rsidR="00BB5AB8">
              <w:rPr>
                <w:noProof/>
                <w:webHidden/>
              </w:rPr>
              <w:tab/>
            </w:r>
            <w:r w:rsidR="00BB5AB8">
              <w:rPr>
                <w:noProof/>
                <w:webHidden/>
              </w:rPr>
              <w:fldChar w:fldCharType="begin"/>
            </w:r>
            <w:r w:rsidR="00BB5AB8">
              <w:rPr>
                <w:noProof/>
                <w:webHidden/>
              </w:rPr>
              <w:instrText xml:space="preserve"> PAGEREF _Toc148563143 \h </w:instrText>
            </w:r>
            <w:r w:rsidR="00BB5AB8">
              <w:rPr>
                <w:noProof/>
                <w:webHidden/>
              </w:rPr>
            </w:r>
            <w:r w:rsidR="00BB5AB8">
              <w:rPr>
                <w:noProof/>
                <w:webHidden/>
              </w:rPr>
              <w:fldChar w:fldCharType="separate"/>
            </w:r>
            <w:r w:rsidR="00BB5AB8">
              <w:rPr>
                <w:noProof/>
                <w:webHidden/>
              </w:rPr>
              <w:t>45</w:t>
            </w:r>
            <w:r w:rsidR="00BB5AB8">
              <w:rPr>
                <w:noProof/>
                <w:webHidden/>
              </w:rPr>
              <w:fldChar w:fldCharType="end"/>
            </w:r>
          </w:hyperlink>
        </w:p>
        <w:p w:rsidR="00BB5AB8" w:rsidRDefault="004C1600">
          <w:pPr>
            <w:pStyle w:val="TOC2"/>
            <w:tabs>
              <w:tab w:val="right" w:leader="dot" w:pos="9350"/>
            </w:tabs>
            <w:rPr>
              <w:noProof/>
            </w:rPr>
          </w:pPr>
          <w:hyperlink w:anchor="_Toc148563144" w:history="1">
            <w:r w:rsidR="00BB5AB8" w:rsidRPr="007867BE">
              <w:rPr>
                <w:rStyle w:val="Hyperlink"/>
                <w:rFonts w:ascii="Arial" w:hAnsi="Arial" w:cs="Arial"/>
                <w:noProof/>
              </w:rPr>
              <w:t>Exchange Facilities for Exporters</w:t>
            </w:r>
            <w:r w:rsidR="00BB5AB8">
              <w:rPr>
                <w:noProof/>
                <w:webHidden/>
              </w:rPr>
              <w:tab/>
            </w:r>
            <w:r w:rsidR="00BB5AB8">
              <w:rPr>
                <w:noProof/>
                <w:webHidden/>
              </w:rPr>
              <w:fldChar w:fldCharType="begin"/>
            </w:r>
            <w:r w:rsidR="00BB5AB8">
              <w:rPr>
                <w:noProof/>
                <w:webHidden/>
              </w:rPr>
              <w:instrText xml:space="preserve"> PAGEREF _Toc148563144 \h </w:instrText>
            </w:r>
            <w:r w:rsidR="00BB5AB8">
              <w:rPr>
                <w:noProof/>
                <w:webHidden/>
              </w:rPr>
            </w:r>
            <w:r w:rsidR="00BB5AB8">
              <w:rPr>
                <w:noProof/>
                <w:webHidden/>
              </w:rPr>
              <w:fldChar w:fldCharType="separate"/>
            </w:r>
            <w:r w:rsidR="00BB5AB8">
              <w:rPr>
                <w:noProof/>
                <w:webHidden/>
              </w:rPr>
              <w:t>45</w:t>
            </w:r>
            <w:r w:rsidR="00BB5AB8">
              <w:rPr>
                <w:noProof/>
                <w:webHidden/>
              </w:rPr>
              <w:fldChar w:fldCharType="end"/>
            </w:r>
          </w:hyperlink>
        </w:p>
        <w:p w:rsidR="00BB5AB8" w:rsidRDefault="004C1600">
          <w:pPr>
            <w:pStyle w:val="TOC2"/>
            <w:tabs>
              <w:tab w:val="right" w:leader="dot" w:pos="9350"/>
            </w:tabs>
            <w:rPr>
              <w:noProof/>
            </w:rPr>
          </w:pPr>
          <w:hyperlink w:anchor="_Toc148563145" w:history="1">
            <w:r w:rsidR="00BB5AB8" w:rsidRPr="007867BE">
              <w:rPr>
                <w:rStyle w:val="Hyperlink"/>
                <w:rFonts w:ascii="Arial" w:hAnsi="Arial" w:cs="Arial"/>
                <w:noProof/>
              </w:rPr>
              <w:t>Function of this section</w:t>
            </w:r>
            <w:r w:rsidR="00BB5AB8">
              <w:rPr>
                <w:noProof/>
                <w:webHidden/>
              </w:rPr>
              <w:tab/>
            </w:r>
            <w:r w:rsidR="00BB5AB8">
              <w:rPr>
                <w:noProof/>
                <w:webHidden/>
              </w:rPr>
              <w:fldChar w:fldCharType="begin"/>
            </w:r>
            <w:r w:rsidR="00BB5AB8">
              <w:rPr>
                <w:noProof/>
                <w:webHidden/>
              </w:rPr>
              <w:instrText xml:space="preserve"> PAGEREF _Toc148563145 \h </w:instrText>
            </w:r>
            <w:r w:rsidR="00BB5AB8">
              <w:rPr>
                <w:noProof/>
                <w:webHidden/>
              </w:rPr>
            </w:r>
            <w:r w:rsidR="00BB5AB8">
              <w:rPr>
                <w:noProof/>
                <w:webHidden/>
              </w:rPr>
              <w:fldChar w:fldCharType="separate"/>
            </w:r>
            <w:r w:rsidR="00BB5AB8">
              <w:rPr>
                <w:noProof/>
                <w:webHidden/>
              </w:rPr>
              <w:t>46</w:t>
            </w:r>
            <w:r w:rsidR="00BB5AB8">
              <w:rPr>
                <w:noProof/>
                <w:webHidden/>
              </w:rPr>
              <w:fldChar w:fldCharType="end"/>
            </w:r>
          </w:hyperlink>
        </w:p>
        <w:p w:rsidR="00BB5AB8" w:rsidRDefault="004C1600">
          <w:pPr>
            <w:pStyle w:val="TOC2"/>
            <w:tabs>
              <w:tab w:val="right" w:leader="dot" w:pos="9350"/>
            </w:tabs>
            <w:rPr>
              <w:noProof/>
            </w:rPr>
          </w:pPr>
          <w:hyperlink w:anchor="_Toc148563146" w:history="1">
            <w:r w:rsidR="00BB5AB8" w:rsidRPr="007867BE">
              <w:rPr>
                <w:rStyle w:val="Hyperlink"/>
                <w:rFonts w:ascii="Arial" w:hAnsi="Arial" w:cs="Arial"/>
                <w:noProof/>
              </w:rPr>
              <w:t>FOREIGN EXCHANGE ASSETS, LIABILITIES AND CONTINGENT LIABILITIES:</w:t>
            </w:r>
            <w:r w:rsidR="00BB5AB8">
              <w:rPr>
                <w:noProof/>
                <w:webHidden/>
              </w:rPr>
              <w:tab/>
            </w:r>
            <w:r w:rsidR="00BB5AB8">
              <w:rPr>
                <w:noProof/>
                <w:webHidden/>
              </w:rPr>
              <w:fldChar w:fldCharType="begin"/>
            </w:r>
            <w:r w:rsidR="00BB5AB8">
              <w:rPr>
                <w:noProof/>
                <w:webHidden/>
              </w:rPr>
              <w:instrText xml:space="preserve"> PAGEREF _Toc148563146 \h </w:instrText>
            </w:r>
            <w:r w:rsidR="00BB5AB8">
              <w:rPr>
                <w:noProof/>
                <w:webHidden/>
              </w:rPr>
            </w:r>
            <w:r w:rsidR="00BB5AB8">
              <w:rPr>
                <w:noProof/>
                <w:webHidden/>
              </w:rPr>
              <w:fldChar w:fldCharType="separate"/>
            </w:r>
            <w:r w:rsidR="00BB5AB8">
              <w:rPr>
                <w:noProof/>
                <w:webHidden/>
              </w:rPr>
              <w:t>47</w:t>
            </w:r>
            <w:r w:rsidR="00BB5AB8">
              <w:rPr>
                <w:noProof/>
                <w:webHidden/>
              </w:rPr>
              <w:fldChar w:fldCharType="end"/>
            </w:r>
          </w:hyperlink>
        </w:p>
        <w:p w:rsidR="00BB5AB8" w:rsidRDefault="004C1600">
          <w:pPr>
            <w:pStyle w:val="TOC1"/>
            <w:tabs>
              <w:tab w:val="right" w:leader="dot" w:pos="9350"/>
            </w:tabs>
            <w:rPr>
              <w:noProof/>
            </w:rPr>
          </w:pPr>
          <w:hyperlink w:anchor="_Toc148563147" w:history="1">
            <w:r w:rsidR="00BB5AB8" w:rsidRPr="007867BE">
              <w:rPr>
                <w:rStyle w:val="Hyperlink"/>
                <w:rFonts w:ascii="Arial" w:hAnsi="Arial" w:cs="Arial"/>
                <w:noProof/>
              </w:rPr>
              <w:t>Remittance policy</w:t>
            </w:r>
            <w:r w:rsidR="00BB5AB8">
              <w:rPr>
                <w:noProof/>
                <w:webHidden/>
              </w:rPr>
              <w:tab/>
            </w:r>
            <w:r w:rsidR="00BB5AB8">
              <w:rPr>
                <w:noProof/>
                <w:webHidden/>
              </w:rPr>
              <w:fldChar w:fldCharType="begin"/>
            </w:r>
            <w:r w:rsidR="00BB5AB8">
              <w:rPr>
                <w:noProof/>
                <w:webHidden/>
              </w:rPr>
              <w:instrText xml:space="preserve"> PAGEREF _Toc148563147 \h </w:instrText>
            </w:r>
            <w:r w:rsidR="00BB5AB8">
              <w:rPr>
                <w:noProof/>
                <w:webHidden/>
              </w:rPr>
            </w:r>
            <w:r w:rsidR="00BB5AB8">
              <w:rPr>
                <w:noProof/>
                <w:webHidden/>
              </w:rPr>
              <w:fldChar w:fldCharType="separate"/>
            </w:r>
            <w:r w:rsidR="00BB5AB8">
              <w:rPr>
                <w:noProof/>
                <w:webHidden/>
              </w:rPr>
              <w:t>48</w:t>
            </w:r>
            <w:r w:rsidR="00BB5AB8">
              <w:rPr>
                <w:noProof/>
                <w:webHidden/>
              </w:rPr>
              <w:fldChar w:fldCharType="end"/>
            </w:r>
          </w:hyperlink>
        </w:p>
        <w:p w:rsidR="00BB5AB8" w:rsidRDefault="004C1600">
          <w:pPr>
            <w:pStyle w:val="TOC2"/>
            <w:tabs>
              <w:tab w:val="right" w:leader="dot" w:pos="9350"/>
            </w:tabs>
            <w:rPr>
              <w:noProof/>
            </w:rPr>
          </w:pPr>
          <w:hyperlink w:anchor="_Toc148563148" w:history="1">
            <w:r w:rsidR="00BB5AB8" w:rsidRPr="007867BE">
              <w:rPr>
                <w:rStyle w:val="Hyperlink"/>
                <w:rFonts w:ascii="Arial" w:hAnsi="Arial" w:cs="Arial"/>
                <w:noProof/>
              </w:rPr>
              <w:t>Permission for:</w:t>
            </w:r>
            <w:r w:rsidR="00BB5AB8">
              <w:rPr>
                <w:noProof/>
                <w:webHidden/>
              </w:rPr>
              <w:tab/>
            </w:r>
            <w:r w:rsidR="00BB5AB8">
              <w:rPr>
                <w:noProof/>
                <w:webHidden/>
              </w:rPr>
              <w:fldChar w:fldCharType="begin"/>
            </w:r>
            <w:r w:rsidR="00BB5AB8">
              <w:rPr>
                <w:noProof/>
                <w:webHidden/>
              </w:rPr>
              <w:instrText xml:space="preserve"> PAGEREF _Toc148563148 \h </w:instrText>
            </w:r>
            <w:r w:rsidR="00BB5AB8">
              <w:rPr>
                <w:noProof/>
                <w:webHidden/>
              </w:rPr>
            </w:r>
            <w:r w:rsidR="00BB5AB8">
              <w:rPr>
                <w:noProof/>
                <w:webHidden/>
              </w:rPr>
              <w:fldChar w:fldCharType="separate"/>
            </w:r>
            <w:r w:rsidR="00BB5AB8">
              <w:rPr>
                <w:noProof/>
                <w:webHidden/>
              </w:rPr>
              <w:t>48</w:t>
            </w:r>
            <w:r w:rsidR="00BB5AB8">
              <w:rPr>
                <w:noProof/>
                <w:webHidden/>
              </w:rPr>
              <w:fldChar w:fldCharType="end"/>
            </w:r>
          </w:hyperlink>
        </w:p>
        <w:p w:rsidR="00BB5AB8" w:rsidRDefault="004C1600">
          <w:pPr>
            <w:pStyle w:val="TOC2"/>
            <w:tabs>
              <w:tab w:val="right" w:leader="dot" w:pos="9350"/>
            </w:tabs>
            <w:rPr>
              <w:noProof/>
            </w:rPr>
          </w:pPr>
          <w:hyperlink w:anchor="_Toc148563149" w:history="1">
            <w:r w:rsidR="00BB5AB8" w:rsidRPr="007867BE">
              <w:rPr>
                <w:rStyle w:val="Hyperlink"/>
                <w:rFonts w:ascii="Arial" w:hAnsi="Arial" w:cs="Arial"/>
                <w:noProof/>
              </w:rPr>
              <w:t>Sources &amp; use of foreign remittance In Bangladesh:</w:t>
            </w:r>
            <w:r w:rsidR="00BB5AB8">
              <w:rPr>
                <w:noProof/>
                <w:webHidden/>
              </w:rPr>
              <w:tab/>
            </w:r>
            <w:r w:rsidR="00BB5AB8">
              <w:rPr>
                <w:noProof/>
                <w:webHidden/>
              </w:rPr>
              <w:fldChar w:fldCharType="begin"/>
            </w:r>
            <w:r w:rsidR="00BB5AB8">
              <w:rPr>
                <w:noProof/>
                <w:webHidden/>
              </w:rPr>
              <w:instrText xml:space="preserve"> PAGEREF _Toc148563149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2"/>
            <w:tabs>
              <w:tab w:val="right" w:leader="dot" w:pos="9350"/>
            </w:tabs>
            <w:rPr>
              <w:noProof/>
            </w:rPr>
          </w:pPr>
          <w:hyperlink w:anchor="_Toc148563150" w:history="1">
            <w:r w:rsidR="00BB5AB8" w:rsidRPr="007867BE">
              <w:rPr>
                <w:rStyle w:val="Hyperlink"/>
                <w:rFonts w:ascii="Arial" w:hAnsi="Arial" w:cs="Arial"/>
                <w:noProof/>
              </w:rPr>
              <w:t>Use of foreign remittance:</w:t>
            </w:r>
            <w:r w:rsidR="00BB5AB8">
              <w:rPr>
                <w:noProof/>
                <w:webHidden/>
              </w:rPr>
              <w:tab/>
            </w:r>
            <w:r w:rsidR="00BB5AB8">
              <w:rPr>
                <w:noProof/>
                <w:webHidden/>
              </w:rPr>
              <w:fldChar w:fldCharType="begin"/>
            </w:r>
            <w:r w:rsidR="00BB5AB8">
              <w:rPr>
                <w:noProof/>
                <w:webHidden/>
              </w:rPr>
              <w:instrText xml:space="preserve"> PAGEREF _Toc148563150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1" w:history="1">
            <w:r w:rsidR="00BB5AB8" w:rsidRPr="007867BE">
              <w:rPr>
                <w:rStyle w:val="Hyperlink"/>
                <w:rFonts w:ascii="Arial" w:hAnsi="Arial" w:cs="Arial"/>
                <w:noProof/>
              </w:rPr>
              <w:t>Use in households:</w:t>
            </w:r>
            <w:r w:rsidR="00BB5AB8">
              <w:rPr>
                <w:noProof/>
                <w:webHidden/>
              </w:rPr>
              <w:tab/>
            </w:r>
            <w:r w:rsidR="00BB5AB8">
              <w:rPr>
                <w:noProof/>
                <w:webHidden/>
              </w:rPr>
              <w:fldChar w:fldCharType="begin"/>
            </w:r>
            <w:r w:rsidR="00BB5AB8">
              <w:rPr>
                <w:noProof/>
                <w:webHidden/>
              </w:rPr>
              <w:instrText xml:space="preserve"> PAGEREF _Toc148563151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2" w:history="1">
            <w:r w:rsidR="00BB5AB8" w:rsidRPr="007867BE">
              <w:rPr>
                <w:rStyle w:val="Hyperlink"/>
                <w:rFonts w:ascii="Arial" w:hAnsi="Arial" w:cs="Arial"/>
                <w:noProof/>
              </w:rPr>
              <w:t>Savings/Fixed deposit:</w:t>
            </w:r>
            <w:r w:rsidR="00BB5AB8">
              <w:rPr>
                <w:noProof/>
                <w:webHidden/>
              </w:rPr>
              <w:tab/>
            </w:r>
            <w:r w:rsidR="00BB5AB8">
              <w:rPr>
                <w:noProof/>
                <w:webHidden/>
              </w:rPr>
              <w:fldChar w:fldCharType="begin"/>
            </w:r>
            <w:r w:rsidR="00BB5AB8">
              <w:rPr>
                <w:noProof/>
                <w:webHidden/>
              </w:rPr>
              <w:instrText xml:space="preserve"> PAGEREF _Toc148563152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3" w:history="1">
            <w:r w:rsidR="00BB5AB8" w:rsidRPr="007867BE">
              <w:rPr>
                <w:rStyle w:val="Hyperlink"/>
                <w:rFonts w:ascii="Arial" w:hAnsi="Arial" w:cs="Arial"/>
                <w:noProof/>
              </w:rPr>
              <w:t>Investment in Business:</w:t>
            </w:r>
            <w:r w:rsidR="00BB5AB8">
              <w:rPr>
                <w:noProof/>
                <w:webHidden/>
              </w:rPr>
              <w:tab/>
            </w:r>
            <w:r w:rsidR="00BB5AB8">
              <w:rPr>
                <w:noProof/>
                <w:webHidden/>
              </w:rPr>
              <w:fldChar w:fldCharType="begin"/>
            </w:r>
            <w:r w:rsidR="00BB5AB8">
              <w:rPr>
                <w:noProof/>
                <w:webHidden/>
              </w:rPr>
              <w:instrText xml:space="preserve"> PAGEREF _Toc148563153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4" w:history="1">
            <w:r w:rsidR="00BB5AB8" w:rsidRPr="007867BE">
              <w:rPr>
                <w:rStyle w:val="Hyperlink"/>
                <w:rFonts w:ascii="Arial" w:hAnsi="Arial" w:cs="Arial"/>
                <w:noProof/>
              </w:rPr>
              <w:t>Repayment of loan:</w:t>
            </w:r>
            <w:r w:rsidR="00BB5AB8">
              <w:rPr>
                <w:noProof/>
                <w:webHidden/>
              </w:rPr>
              <w:tab/>
            </w:r>
            <w:r w:rsidR="00BB5AB8">
              <w:rPr>
                <w:noProof/>
                <w:webHidden/>
              </w:rPr>
              <w:fldChar w:fldCharType="begin"/>
            </w:r>
            <w:r w:rsidR="00BB5AB8">
              <w:rPr>
                <w:noProof/>
                <w:webHidden/>
              </w:rPr>
              <w:instrText xml:space="preserve"> PAGEREF _Toc148563154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5" w:history="1">
            <w:r w:rsidR="00BB5AB8" w:rsidRPr="007867BE">
              <w:rPr>
                <w:rStyle w:val="Hyperlink"/>
                <w:rFonts w:ascii="Arial" w:hAnsi="Arial" w:cs="Arial"/>
                <w:noProof/>
              </w:rPr>
              <w:t>Gift/donation to relatives:</w:t>
            </w:r>
            <w:r w:rsidR="00BB5AB8">
              <w:rPr>
                <w:noProof/>
                <w:webHidden/>
              </w:rPr>
              <w:tab/>
            </w:r>
            <w:r w:rsidR="00BB5AB8">
              <w:rPr>
                <w:noProof/>
                <w:webHidden/>
              </w:rPr>
              <w:fldChar w:fldCharType="begin"/>
            </w:r>
            <w:r w:rsidR="00BB5AB8">
              <w:rPr>
                <w:noProof/>
                <w:webHidden/>
              </w:rPr>
              <w:instrText xml:space="preserve"> PAGEREF _Toc148563155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6" w:history="1">
            <w:r w:rsidR="00BB5AB8" w:rsidRPr="007867BE">
              <w:rPr>
                <w:rStyle w:val="Hyperlink"/>
                <w:rFonts w:ascii="Arial" w:hAnsi="Arial" w:cs="Arial"/>
                <w:noProof/>
              </w:rPr>
              <w:t>Furniture:</w:t>
            </w:r>
            <w:r w:rsidR="00BB5AB8">
              <w:rPr>
                <w:noProof/>
                <w:webHidden/>
              </w:rPr>
              <w:tab/>
            </w:r>
            <w:r w:rsidR="00BB5AB8">
              <w:rPr>
                <w:noProof/>
                <w:webHidden/>
              </w:rPr>
              <w:fldChar w:fldCharType="begin"/>
            </w:r>
            <w:r w:rsidR="00BB5AB8">
              <w:rPr>
                <w:noProof/>
                <w:webHidden/>
              </w:rPr>
              <w:instrText xml:space="preserve"> PAGEREF _Toc148563156 \h </w:instrText>
            </w:r>
            <w:r w:rsidR="00BB5AB8">
              <w:rPr>
                <w:noProof/>
                <w:webHidden/>
              </w:rPr>
            </w:r>
            <w:r w:rsidR="00BB5AB8">
              <w:rPr>
                <w:noProof/>
                <w:webHidden/>
              </w:rPr>
              <w:fldChar w:fldCharType="separate"/>
            </w:r>
            <w:r w:rsidR="00BB5AB8">
              <w:rPr>
                <w:noProof/>
                <w:webHidden/>
              </w:rPr>
              <w:t>49</w:t>
            </w:r>
            <w:r w:rsidR="00BB5AB8">
              <w:rPr>
                <w:noProof/>
                <w:webHidden/>
              </w:rPr>
              <w:fldChar w:fldCharType="end"/>
            </w:r>
          </w:hyperlink>
        </w:p>
        <w:p w:rsidR="00BB5AB8" w:rsidRDefault="004C1600">
          <w:pPr>
            <w:pStyle w:val="TOC3"/>
            <w:tabs>
              <w:tab w:val="right" w:leader="dot" w:pos="9350"/>
            </w:tabs>
            <w:rPr>
              <w:noProof/>
            </w:rPr>
          </w:pPr>
          <w:hyperlink w:anchor="_Toc148563157" w:history="1">
            <w:r w:rsidR="00BB5AB8" w:rsidRPr="007867BE">
              <w:rPr>
                <w:rStyle w:val="Hyperlink"/>
                <w:rFonts w:ascii="Arial" w:hAnsi="Arial" w:cs="Arial"/>
                <w:noProof/>
              </w:rPr>
              <w:t>Home construction / repair:</w:t>
            </w:r>
            <w:r w:rsidR="00BB5AB8">
              <w:rPr>
                <w:noProof/>
                <w:webHidden/>
              </w:rPr>
              <w:tab/>
            </w:r>
            <w:r w:rsidR="00BB5AB8">
              <w:rPr>
                <w:noProof/>
                <w:webHidden/>
              </w:rPr>
              <w:fldChar w:fldCharType="begin"/>
            </w:r>
            <w:r w:rsidR="00BB5AB8">
              <w:rPr>
                <w:noProof/>
                <w:webHidden/>
              </w:rPr>
              <w:instrText xml:space="preserve"> PAGEREF _Toc148563157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2"/>
            <w:tabs>
              <w:tab w:val="right" w:leader="dot" w:pos="9350"/>
            </w:tabs>
            <w:rPr>
              <w:noProof/>
            </w:rPr>
          </w:pPr>
          <w:hyperlink w:anchor="_Toc148563158" w:history="1">
            <w:r w:rsidR="00BB5AB8" w:rsidRPr="007867BE">
              <w:rPr>
                <w:rStyle w:val="Hyperlink"/>
                <w:rFonts w:ascii="Arial" w:hAnsi="Arial" w:cs="Arial"/>
                <w:noProof/>
              </w:rPr>
              <w:t>Remittance Impact on the economy:</w:t>
            </w:r>
            <w:r w:rsidR="00BB5AB8">
              <w:rPr>
                <w:noProof/>
                <w:webHidden/>
              </w:rPr>
              <w:tab/>
            </w:r>
            <w:r w:rsidR="00BB5AB8">
              <w:rPr>
                <w:noProof/>
                <w:webHidden/>
              </w:rPr>
              <w:fldChar w:fldCharType="begin"/>
            </w:r>
            <w:r w:rsidR="00BB5AB8">
              <w:rPr>
                <w:noProof/>
                <w:webHidden/>
              </w:rPr>
              <w:instrText xml:space="preserve"> PAGEREF _Toc148563158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59" w:history="1">
            <w:r w:rsidR="00BB5AB8" w:rsidRPr="007867BE">
              <w:rPr>
                <w:rStyle w:val="Hyperlink"/>
                <w:rFonts w:ascii="Arial" w:hAnsi="Arial" w:cs="Arial"/>
                <w:noProof/>
              </w:rPr>
              <w:t>Impact on the GNP:</w:t>
            </w:r>
            <w:r w:rsidR="00BB5AB8">
              <w:rPr>
                <w:noProof/>
                <w:webHidden/>
              </w:rPr>
              <w:tab/>
            </w:r>
            <w:r w:rsidR="00BB5AB8">
              <w:rPr>
                <w:noProof/>
                <w:webHidden/>
              </w:rPr>
              <w:fldChar w:fldCharType="begin"/>
            </w:r>
            <w:r w:rsidR="00BB5AB8">
              <w:rPr>
                <w:noProof/>
                <w:webHidden/>
              </w:rPr>
              <w:instrText xml:space="preserve"> PAGEREF _Toc148563159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60" w:history="1">
            <w:r w:rsidR="00BB5AB8" w:rsidRPr="007867BE">
              <w:rPr>
                <w:rStyle w:val="Hyperlink"/>
                <w:rFonts w:ascii="Arial" w:hAnsi="Arial" w:cs="Arial"/>
                <w:noProof/>
              </w:rPr>
              <w:t>Impact of remittance on consumption:</w:t>
            </w:r>
            <w:r w:rsidR="00BB5AB8">
              <w:rPr>
                <w:noProof/>
                <w:webHidden/>
              </w:rPr>
              <w:tab/>
            </w:r>
            <w:r w:rsidR="00BB5AB8">
              <w:rPr>
                <w:noProof/>
                <w:webHidden/>
              </w:rPr>
              <w:fldChar w:fldCharType="begin"/>
            </w:r>
            <w:r w:rsidR="00BB5AB8">
              <w:rPr>
                <w:noProof/>
                <w:webHidden/>
              </w:rPr>
              <w:instrText xml:space="preserve"> PAGEREF _Toc148563160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61" w:history="1">
            <w:r w:rsidR="00BB5AB8" w:rsidRPr="007867BE">
              <w:rPr>
                <w:rStyle w:val="Hyperlink"/>
                <w:rFonts w:ascii="Arial" w:hAnsi="Arial" w:cs="Arial"/>
                <w:noProof/>
              </w:rPr>
              <w:t>Increase savings:</w:t>
            </w:r>
            <w:r w:rsidR="00BB5AB8">
              <w:rPr>
                <w:noProof/>
                <w:webHidden/>
              </w:rPr>
              <w:tab/>
            </w:r>
            <w:r w:rsidR="00BB5AB8">
              <w:rPr>
                <w:noProof/>
                <w:webHidden/>
              </w:rPr>
              <w:fldChar w:fldCharType="begin"/>
            </w:r>
            <w:r w:rsidR="00BB5AB8">
              <w:rPr>
                <w:noProof/>
                <w:webHidden/>
              </w:rPr>
              <w:instrText xml:space="preserve"> PAGEREF _Toc148563161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62" w:history="1">
            <w:r w:rsidR="00BB5AB8" w:rsidRPr="007867BE">
              <w:rPr>
                <w:rStyle w:val="Hyperlink"/>
                <w:rFonts w:ascii="Arial" w:hAnsi="Arial" w:cs="Arial"/>
                <w:noProof/>
              </w:rPr>
              <w:t>Increase capital:</w:t>
            </w:r>
            <w:r w:rsidR="00BB5AB8">
              <w:rPr>
                <w:noProof/>
                <w:webHidden/>
              </w:rPr>
              <w:tab/>
            </w:r>
            <w:r w:rsidR="00BB5AB8">
              <w:rPr>
                <w:noProof/>
                <w:webHidden/>
              </w:rPr>
              <w:fldChar w:fldCharType="begin"/>
            </w:r>
            <w:r w:rsidR="00BB5AB8">
              <w:rPr>
                <w:noProof/>
                <w:webHidden/>
              </w:rPr>
              <w:instrText xml:space="preserve"> PAGEREF _Toc148563162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63" w:history="1">
            <w:r w:rsidR="00BB5AB8" w:rsidRPr="007867BE">
              <w:rPr>
                <w:rStyle w:val="Hyperlink"/>
                <w:rFonts w:ascii="Arial" w:hAnsi="Arial" w:cs="Arial"/>
                <w:noProof/>
              </w:rPr>
              <w:t>Impact of remittance on investment:</w:t>
            </w:r>
            <w:r w:rsidR="00BB5AB8">
              <w:rPr>
                <w:noProof/>
                <w:webHidden/>
              </w:rPr>
              <w:tab/>
            </w:r>
            <w:r w:rsidR="00BB5AB8">
              <w:rPr>
                <w:noProof/>
                <w:webHidden/>
              </w:rPr>
              <w:fldChar w:fldCharType="begin"/>
            </w:r>
            <w:r w:rsidR="00BB5AB8">
              <w:rPr>
                <w:noProof/>
                <w:webHidden/>
              </w:rPr>
              <w:instrText xml:space="preserve"> PAGEREF _Toc148563163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64" w:history="1">
            <w:r w:rsidR="00BB5AB8" w:rsidRPr="007867BE">
              <w:rPr>
                <w:rStyle w:val="Hyperlink"/>
                <w:rFonts w:ascii="Arial" w:hAnsi="Arial" w:cs="Arial"/>
                <w:noProof/>
              </w:rPr>
              <w:t>Increase employment:</w:t>
            </w:r>
            <w:r w:rsidR="00BB5AB8">
              <w:rPr>
                <w:noProof/>
                <w:webHidden/>
              </w:rPr>
              <w:tab/>
            </w:r>
            <w:r w:rsidR="00BB5AB8">
              <w:rPr>
                <w:noProof/>
                <w:webHidden/>
              </w:rPr>
              <w:fldChar w:fldCharType="begin"/>
            </w:r>
            <w:r w:rsidR="00BB5AB8">
              <w:rPr>
                <w:noProof/>
                <w:webHidden/>
              </w:rPr>
              <w:instrText xml:space="preserve"> PAGEREF _Toc148563164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3"/>
            <w:tabs>
              <w:tab w:val="right" w:leader="dot" w:pos="9350"/>
            </w:tabs>
            <w:rPr>
              <w:noProof/>
            </w:rPr>
          </w:pPr>
          <w:hyperlink w:anchor="_Toc148563165" w:history="1">
            <w:r w:rsidR="00BB5AB8" w:rsidRPr="007867BE">
              <w:rPr>
                <w:rStyle w:val="Hyperlink"/>
                <w:rFonts w:ascii="Arial" w:hAnsi="Arial" w:cs="Arial"/>
                <w:noProof/>
              </w:rPr>
              <w:t>Impact of remittance on import:</w:t>
            </w:r>
            <w:r w:rsidR="00BB5AB8">
              <w:rPr>
                <w:noProof/>
                <w:webHidden/>
              </w:rPr>
              <w:tab/>
            </w:r>
            <w:r w:rsidR="00BB5AB8">
              <w:rPr>
                <w:noProof/>
                <w:webHidden/>
              </w:rPr>
              <w:fldChar w:fldCharType="begin"/>
            </w:r>
            <w:r w:rsidR="00BB5AB8">
              <w:rPr>
                <w:noProof/>
                <w:webHidden/>
              </w:rPr>
              <w:instrText xml:space="preserve"> PAGEREF _Toc148563165 \h </w:instrText>
            </w:r>
            <w:r w:rsidR="00BB5AB8">
              <w:rPr>
                <w:noProof/>
                <w:webHidden/>
              </w:rPr>
            </w:r>
            <w:r w:rsidR="00BB5AB8">
              <w:rPr>
                <w:noProof/>
                <w:webHidden/>
              </w:rPr>
              <w:fldChar w:fldCharType="separate"/>
            </w:r>
            <w:r w:rsidR="00BB5AB8">
              <w:rPr>
                <w:noProof/>
                <w:webHidden/>
              </w:rPr>
              <w:t>50</w:t>
            </w:r>
            <w:r w:rsidR="00BB5AB8">
              <w:rPr>
                <w:noProof/>
                <w:webHidden/>
              </w:rPr>
              <w:fldChar w:fldCharType="end"/>
            </w:r>
          </w:hyperlink>
        </w:p>
        <w:p w:rsidR="00BB5AB8" w:rsidRDefault="004C1600">
          <w:pPr>
            <w:pStyle w:val="TOC2"/>
            <w:tabs>
              <w:tab w:val="right" w:leader="dot" w:pos="9350"/>
            </w:tabs>
            <w:rPr>
              <w:noProof/>
            </w:rPr>
          </w:pPr>
          <w:hyperlink w:anchor="_Toc148563166" w:history="1">
            <w:r w:rsidR="00BB5AB8" w:rsidRPr="007867BE">
              <w:rPr>
                <w:rStyle w:val="Hyperlink"/>
                <w:rFonts w:ascii="Arial" w:hAnsi="Arial" w:cs="Arial"/>
                <w:noProof/>
              </w:rPr>
              <w:t>Bangladesh Remittances:</w:t>
            </w:r>
            <w:r w:rsidR="00BB5AB8">
              <w:rPr>
                <w:noProof/>
                <w:webHidden/>
              </w:rPr>
              <w:tab/>
            </w:r>
            <w:r w:rsidR="00BB5AB8">
              <w:rPr>
                <w:noProof/>
                <w:webHidden/>
              </w:rPr>
              <w:fldChar w:fldCharType="begin"/>
            </w:r>
            <w:r w:rsidR="00BB5AB8">
              <w:rPr>
                <w:noProof/>
                <w:webHidden/>
              </w:rPr>
              <w:instrText xml:space="preserve"> PAGEREF _Toc148563166 \h </w:instrText>
            </w:r>
            <w:r w:rsidR="00BB5AB8">
              <w:rPr>
                <w:noProof/>
                <w:webHidden/>
              </w:rPr>
            </w:r>
            <w:r w:rsidR="00BB5AB8">
              <w:rPr>
                <w:noProof/>
                <w:webHidden/>
              </w:rPr>
              <w:fldChar w:fldCharType="separate"/>
            </w:r>
            <w:r w:rsidR="00BB5AB8">
              <w:rPr>
                <w:noProof/>
                <w:webHidden/>
              </w:rPr>
              <w:t>51</w:t>
            </w:r>
            <w:r w:rsidR="00BB5AB8">
              <w:rPr>
                <w:noProof/>
                <w:webHidden/>
              </w:rPr>
              <w:fldChar w:fldCharType="end"/>
            </w:r>
          </w:hyperlink>
        </w:p>
        <w:p w:rsidR="00BB5AB8" w:rsidRDefault="004C1600">
          <w:pPr>
            <w:pStyle w:val="TOC2"/>
            <w:tabs>
              <w:tab w:val="right" w:leader="dot" w:pos="9350"/>
            </w:tabs>
            <w:rPr>
              <w:noProof/>
            </w:rPr>
          </w:pPr>
          <w:hyperlink w:anchor="_Toc148563167" w:history="1">
            <w:r w:rsidR="00BB5AB8" w:rsidRPr="007867BE">
              <w:rPr>
                <w:rStyle w:val="Hyperlink"/>
                <w:rFonts w:ascii="Arial" w:hAnsi="Arial" w:cs="Arial"/>
                <w:noProof/>
              </w:rPr>
              <w:t>Source of Bangladesh Remittances:</w:t>
            </w:r>
            <w:r w:rsidR="00BB5AB8">
              <w:rPr>
                <w:noProof/>
                <w:webHidden/>
              </w:rPr>
              <w:tab/>
            </w:r>
            <w:r w:rsidR="00BB5AB8">
              <w:rPr>
                <w:noProof/>
                <w:webHidden/>
              </w:rPr>
              <w:fldChar w:fldCharType="begin"/>
            </w:r>
            <w:r w:rsidR="00BB5AB8">
              <w:rPr>
                <w:noProof/>
                <w:webHidden/>
              </w:rPr>
              <w:instrText xml:space="preserve"> PAGEREF _Toc148563167 \h </w:instrText>
            </w:r>
            <w:r w:rsidR="00BB5AB8">
              <w:rPr>
                <w:noProof/>
                <w:webHidden/>
              </w:rPr>
            </w:r>
            <w:r w:rsidR="00BB5AB8">
              <w:rPr>
                <w:noProof/>
                <w:webHidden/>
              </w:rPr>
              <w:fldChar w:fldCharType="separate"/>
            </w:r>
            <w:r w:rsidR="00BB5AB8">
              <w:rPr>
                <w:noProof/>
                <w:webHidden/>
              </w:rPr>
              <w:t>52</w:t>
            </w:r>
            <w:r w:rsidR="00BB5AB8">
              <w:rPr>
                <w:noProof/>
                <w:webHidden/>
              </w:rPr>
              <w:fldChar w:fldCharType="end"/>
            </w:r>
          </w:hyperlink>
        </w:p>
        <w:p w:rsidR="00BB5AB8" w:rsidRDefault="004C1600">
          <w:pPr>
            <w:pStyle w:val="TOC2"/>
            <w:tabs>
              <w:tab w:val="right" w:leader="dot" w:pos="9350"/>
            </w:tabs>
            <w:rPr>
              <w:noProof/>
            </w:rPr>
          </w:pPr>
          <w:hyperlink w:anchor="_Toc148563168" w:history="1">
            <w:r w:rsidR="00BB5AB8" w:rsidRPr="007867BE">
              <w:rPr>
                <w:rStyle w:val="Hyperlink"/>
                <w:rFonts w:ascii="Arial" w:hAnsi="Arial" w:cs="Arial"/>
                <w:noProof/>
              </w:rPr>
              <w:t>Remittances by Country:</w:t>
            </w:r>
            <w:r w:rsidR="00BB5AB8">
              <w:rPr>
                <w:noProof/>
                <w:webHidden/>
              </w:rPr>
              <w:tab/>
            </w:r>
            <w:r w:rsidR="00BB5AB8">
              <w:rPr>
                <w:noProof/>
                <w:webHidden/>
              </w:rPr>
              <w:fldChar w:fldCharType="begin"/>
            </w:r>
            <w:r w:rsidR="00BB5AB8">
              <w:rPr>
                <w:noProof/>
                <w:webHidden/>
              </w:rPr>
              <w:instrText xml:space="preserve"> PAGEREF _Toc148563168 \h </w:instrText>
            </w:r>
            <w:r w:rsidR="00BB5AB8">
              <w:rPr>
                <w:noProof/>
                <w:webHidden/>
              </w:rPr>
            </w:r>
            <w:r w:rsidR="00BB5AB8">
              <w:rPr>
                <w:noProof/>
                <w:webHidden/>
              </w:rPr>
              <w:fldChar w:fldCharType="separate"/>
            </w:r>
            <w:r w:rsidR="00BB5AB8">
              <w:rPr>
                <w:noProof/>
                <w:webHidden/>
              </w:rPr>
              <w:t>53</w:t>
            </w:r>
            <w:r w:rsidR="00BB5AB8">
              <w:rPr>
                <w:noProof/>
                <w:webHidden/>
              </w:rPr>
              <w:fldChar w:fldCharType="end"/>
            </w:r>
          </w:hyperlink>
        </w:p>
        <w:p w:rsidR="00BB5AB8" w:rsidRDefault="004C1600">
          <w:pPr>
            <w:pStyle w:val="TOC2"/>
            <w:tabs>
              <w:tab w:val="right" w:leader="dot" w:pos="9350"/>
            </w:tabs>
            <w:rPr>
              <w:noProof/>
            </w:rPr>
          </w:pPr>
          <w:hyperlink w:anchor="_Toc148563169" w:history="1">
            <w:r w:rsidR="00BB5AB8" w:rsidRPr="007867BE">
              <w:rPr>
                <w:rStyle w:val="Hyperlink"/>
                <w:rFonts w:ascii="Arial" w:hAnsi="Arial" w:cs="Arial"/>
                <w:noProof/>
              </w:rPr>
              <w:t>Wage earners' remittance:</w:t>
            </w:r>
            <w:r w:rsidR="00BB5AB8">
              <w:rPr>
                <w:noProof/>
                <w:webHidden/>
              </w:rPr>
              <w:tab/>
            </w:r>
            <w:r w:rsidR="00BB5AB8">
              <w:rPr>
                <w:noProof/>
                <w:webHidden/>
              </w:rPr>
              <w:fldChar w:fldCharType="begin"/>
            </w:r>
            <w:r w:rsidR="00BB5AB8">
              <w:rPr>
                <w:noProof/>
                <w:webHidden/>
              </w:rPr>
              <w:instrText xml:space="preserve"> PAGEREF _Toc148563169 \h </w:instrText>
            </w:r>
            <w:r w:rsidR="00BB5AB8">
              <w:rPr>
                <w:noProof/>
                <w:webHidden/>
              </w:rPr>
            </w:r>
            <w:r w:rsidR="00BB5AB8">
              <w:rPr>
                <w:noProof/>
                <w:webHidden/>
              </w:rPr>
              <w:fldChar w:fldCharType="separate"/>
            </w:r>
            <w:r w:rsidR="00BB5AB8">
              <w:rPr>
                <w:noProof/>
                <w:webHidden/>
              </w:rPr>
              <w:t>53</w:t>
            </w:r>
            <w:r w:rsidR="00BB5AB8">
              <w:rPr>
                <w:noProof/>
                <w:webHidden/>
              </w:rPr>
              <w:fldChar w:fldCharType="end"/>
            </w:r>
          </w:hyperlink>
        </w:p>
        <w:p w:rsidR="00BB5AB8" w:rsidRDefault="004C1600">
          <w:pPr>
            <w:pStyle w:val="TOC2"/>
            <w:tabs>
              <w:tab w:val="right" w:leader="dot" w:pos="9350"/>
            </w:tabs>
            <w:rPr>
              <w:noProof/>
            </w:rPr>
          </w:pPr>
          <w:hyperlink w:anchor="_Toc148563170" w:history="1">
            <w:r w:rsidR="00BB5AB8" w:rsidRPr="007867BE">
              <w:rPr>
                <w:rStyle w:val="Hyperlink"/>
                <w:rFonts w:ascii="Arial" w:hAnsi="Arial" w:cs="Arial"/>
                <w:noProof/>
              </w:rPr>
              <w:t>The pie chart show the % of major destinations of migrants from Bangladesh-</w:t>
            </w:r>
            <w:r w:rsidR="00BB5AB8">
              <w:rPr>
                <w:noProof/>
                <w:webHidden/>
              </w:rPr>
              <w:tab/>
            </w:r>
            <w:r w:rsidR="00BB5AB8">
              <w:rPr>
                <w:noProof/>
                <w:webHidden/>
              </w:rPr>
              <w:fldChar w:fldCharType="begin"/>
            </w:r>
            <w:r w:rsidR="00BB5AB8">
              <w:rPr>
                <w:noProof/>
                <w:webHidden/>
              </w:rPr>
              <w:instrText xml:space="preserve"> PAGEREF _Toc148563170 \h </w:instrText>
            </w:r>
            <w:r w:rsidR="00BB5AB8">
              <w:rPr>
                <w:noProof/>
                <w:webHidden/>
              </w:rPr>
            </w:r>
            <w:r w:rsidR="00BB5AB8">
              <w:rPr>
                <w:noProof/>
                <w:webHidden/>
              </w:rPr>
              <w:fldChar w:fldCharType="separate"/>
            </w:r>
            <w:r w:rsidR="00BB5AB8">
              <w:rPr>
                <w:noProof/>
                <w:webHidden/>
              </w:rPr>
              <w:t>55</w:t>
            </w:r>
            <w:r w:rsidR="00BB5AB8">
              <w:rPr>
                <w:noProof/>
                <w:webHidden/>
              </w:rPr>
              <w:fldChar w:fldCharType="end"/>
            </w:r>
          </w:hyperlink>
        </w:p>
        <w:p w:rsidR="00BB5AB8" w:rsidRDefault="004C1600">
          <w:pPr>
            <w:pStyle w:val="TOC2"/>
            <w:tabs>
              <w:tab w:val="right" w:leader="dot" w:pos="9350"/>
            </w:tabs>
            <w:rPr>
              <w:noProof/>
            </w:rPr>
          </w:pPr>
          <w:hyperlink w:anchor="_Toc148563171" w:history="1">
            <w:r w:rsidR="00BB5AB8" w:rsidRPr="007867BE">
              <w:rPr>
                <w:rStyle w:val="Hyperlink"/>
                <w:rFonts w:ascii="Arial" w:hAnsi="Arial" w:cs="Arial"/>
                <w:noProof/>
              </w:rPr>
              <w:t>Wage Earners Remittance inflows: Selected Country wise (Monthly)</w:t>
            </w:r>
            <w:r w:rsidR="00BB5AB8">
              <w:rPr>
                <w:noProof/>
                <w:webHidden/>
              </w:rPr>
              <w:tab/>
            </w:r>
            <w:r w:rsidR="00BB5AB8">
              <w:rPr>
                <w:noProof/>
                <w:webHidden/>
              </w:rPr>
              <w:fldChar w:fldCharType="begin"/>
            </w:r>
            <w:r w:rsidR="00BB5AB8">
              <w:rPr>
                <w:noProof/>
                <w:webHidden/>
              </w:rPr>
              <w:instrText xml:space="preserve"> PAGEREF _Toc148563171 \h </w:instrText>
            </w:r>
            <w:r w:rsidR="00BB5AB8">
              <w:rPr>
                <w:noProof/>
                <w:webHidden/>
              </w:rPr>
            </w:r>
            <w:r w:rsidR="00BB5AB8">
              <w:rPr>
                <w:noProof/>
                <w:webHidden/>
              </w:rPr>
              <w:fldChar w:fldCharType="separate"/>
            </w:r>
            <w:r w:rsidR="00BB5AB8">
              <w:rPr>
                <w:noProof/>
                <w:webHidden/>
              </w:rPr>
              <w:t>55</w:t>
            </w:r>
            <w:r w:rsidR="00BB5AB8">
              <w:rPr>
                <w:noProof/>
                <w:webHidden/>
              </w:rPr>
              <w:fldChar w:fldCharType="end"/>
            </w:r>
          </w:hyperlink>
        </w:p>
        <w:p w:rsidR="00BB5AB8" w:rsidRDefault="004C1600">
          <w:pPr>
            <w:pStyle w:val="TOC1"/>
            <w:tabs>
              <w:tab w:val="right" w:leader="dot" w:pos="9350"/>
            </w:tabs>
            <w:rPr>
              <w:noProof/>
            </w:rPr>
          </w:pPr>
          <w:hyperlink w:anchor="_Toc148563172" w:history="1">
            <w:r w:rsidR="00BB5AB8" w:rsidRPr="007867BE">
              <w:rPr>
                <w:rStyle w:val="Hyperlink"/>
                <w:rFonts w:ascii="Arial" w:hAnsi="Arial" w:cs="Arial"/>
                <w:noProof/>
              </w:rPr>
              <w:t>Export Policy</w:t>
            </w:r>
            <w:r w:rsidR="00BB5AB8">
              <w:rPr>
                <w:noProof/>
                <w:webHidden/>
              </w:rPr>
              <w:tab/>
            </w:r>
            <w:r w:rsidR="00BB5AB8">
              <w:rPr>
                <w:noProof/>
                <w:webHidden/>
              </w:rPr>
              <w:fldChar w:fldCharType="begin"/>
            </w:r>
            <w:r w:rsidR="00BB5AB8">
              <w:rPr>
                <w:noProof/>
                <w:webHidden/>
              </w:rPr>
              <w:instrText xml:space="preserve"> PAGEREF _Toc148563172 \h </w:instrText>
            </w:r>
            <w:r w:rsidR="00BB5AB8">
              <w:rPr>
                <w:noProof/>
                <w:webHidden/>
              </w:rPr>
            </w:r>
            <w:r w:rsidR="00BB5AB8">
              <w:rPr>
                <w:noProof/>
                <w:webHidden/>
              </w:rPr>
              <w:fldChar w:fldCharType="separate"/>
            </w:r>
            <w:r w:rsidR="00BB5AB8">
              <w:rPr>
                <w:noProof/>
                <w:webHidden/>
              </w:rPr>
              <w:t>58</w:t>
            </w:r>
            <w:r w:rsidR="00BB5AB8">
              <w:rPr>
                <w:noProof/>
                <w:webHidden/>
              </w:rPr>
              <w:fldChar w:fldCharType="end"/>
            </w:r>
          </w:hyperlink>
        </w:p>
        <w:p w:rsidR="00BB5AB8" w:rsidRDefault="004C1600">
          <w:pPr>
            <w:pStyle w:val="TOC2"/>
            <w:tabs>
              <w:tab w:val="right" w:leader="dot" w:pos="9350"/>
            </w:tabs>
            <w:rPr>
              <w:noProof/>
            </w:rPr>
          </w:pPr>
          <w:hyperlink w:anchor="_Toc148563173" w:history="1">
            <w:r w:rsidR="00BB5AB8" w:rsidRPr="007867BE">
              <w:rPr>
                <w:rStyle w:val="Hyperlink"/>
                <w:rFonts w:ascii="Arial" w:hAnsi="Arial" w:cs="Arial"/>
                <w:noProof/>
              </w:rPr>
              <w:t>Function of this section</w:t>
            </w:r>
            <w:r w:rsidR="00BB5AB8">
              <w:rPr>
                <w:noProof/>
                <w:webHidden/>
              </w:rPr>
              <w:tab/>
            </w:r>
            <w:r w:rsidR="00BB5AB8">
              <w:rPr>
                <w:noProof/>
                <w:webHidden/>
              </w:rPr>
              <w:fldChar w:fldCharType="begin"/>
            </w:r>
            <w:r w:rsidR="00BB5AB8">
              <w:rPr>
                <w:noProof/>
                <w:webHidden/>
              </w:rPr>
              <w:instrText xml:space="preserve"> PAGEREF _Toc148563173 \h </w:instrText>
            </w:r>
            <w:r w:rsidR="00BB5AB8">
              <w:rPr>
                <w:noProof/>
                <w:webHidden/>
              </w:rPr>
            </w:r>
            <w:r w:rsidR="00BB5AB8">
              <w:rPr>
                <w:noProof/>
                <w:webHidden/>
              </w:rPr>
              <w:fldChar w:fldCharType="separate"/>
            </w:r>
            <w:r w:rsidR="00BB5AB8">
              <w:rPr>
                <w:noProof/>
                <w:webHidden/>
              </w:rPr>
              <w:t>58</w:t>
            </w:r>
            <w:r w:rsidR="00BB5AB8">
              <w:rPr>
                <w:noProof/>
                <w:webHidden/>
              </w:rPr>
              <w:fldChar w:fldCharType="end"/>
            </w:r>
          </w:hyperlink>
        </w:p>
        <w:p w:rsidR="00BB5AB8" w:rsidRDefault="004C1600">
          <w:pPr>
            <w:pStyle w:val="TOC2"/>
            <w:tabs>
              <w:tab w:val="right" w:leader="dot" w:pos="9350"/>
            </w:tabs>
            <w:rPr>
              <w:noProof/>
            </w:rPr>
          </w:pPr>
          <w:hyperlink w:anchor="_Toc148563174" w:history="1">
            <w:r w:rsidR="00BB5AB8" w:rsidRPr="007867BE">
              <w:rPr>
                <w:rStyle w:val="Hyperlink"/>
                <w:rFonts w:ascii="Arial" w:hAnsi="Arial" w:cs="Arial"/>
                <w:noProof/>
              </w:rPr>
              <w:t>Process of export</w:t>
            </w:r>
            <w:r w:rsidR="00BB5AB8">
              <w:rPr>
                <w:noProof/>
                <w:webHidden/>
              </w:rPr>
              <w:tab/>
            </w:r>
            <w:r w:rsidR="00BB5AB8">
              <w:rPr>
                <w:noProof/>
                <w:webHidden/>
              </w:rPr>
              <w:fldChar w:fldCharType="begin"/>
            </w:r>
            <w:r w:rsidR="00BB5AB8">
              <w:rPr>
                <w:noProof/>
                <w:webHidden/>
              </w:rPr>
              <w:instrText xml:space="preserve"> PAGEREF _Toc148563174 \h </w:instrText>
            </w:r>
            <w:r w:rsidR="00BB5AB8">
              <w:rPr>
                <w:noProof/>
                <w:webHidden/>
              </w:rPr>
            </w:r>
            <w:r w:rsidR="00BB5AB8">
              <w:rPr>
                <w:noProof/>
                <w:webHidden/>
              </w:rPr>
              <w:fldChar w:fldCharType="separate"/>
            </w:r>
            <w:r w:rsidR="00BB5AB8">
              <w:rPr>
                <w:noProof/>
                <w:webHidden/>
              </w:rPr>
              <w:t>59</w:t>
            </w:r>
            <w:r w:rsidR="00BB5AB8">
              <w:rPr>
                <w:noProof/>
                <w:webHidden/>
              </w:rPr>
              <w:fldChar w:fldCharType="end"/>
            </w:r>
          </w:hyperlink>
        </w:p>
        <w:p w:rsidR="00BB5AB8" w:rsidRDefault="004C1600">
          <w:pPr>
            <w:pStyle w:val="TOC2"/>
            <w:tabs>
              <w:tab w:val="right" w:leader="dot" w:pos="9350"/>
            </w:tabs>
            <w:rPr>
              <w:noProof/>
            </w:rPr>
          </w:pPr>
          <w:hyperlink w:anchor="_Toc148563175" w:history="1">
            <w:r w:rsidR="00BB5AB8" w:rsidRPr="007867BE">
              <w:rPr>
                <w:rStyle w:val="Hyperlink"/>
                <w:rFonts w:ascii="Arial" w:hAnsi="Arial" w:cs="Arial"/>
                <w:noProof/>
              </w:rPr>
              <w:t>Current situation of export in Bangladesh</w:t>
            </w:r>
            <w:r w:rsidR="00BB5AB8">
              <w:rPr>
                <w:noProof/>
                <w:webHidden/>
              </w:rPr>
              <w:tab/>
            </w:r>
            <w:r w:rsidR="00BB5AB8">
              <w:rPr>
                <w:noProof/>
                <w:webHidden/>
              </w:rPr>
              <w:fldChar w:fldCharType="begin"/>
            </w:r>
            <w:r w:rsidR="00BB5AB8">
              <w:rPr>
                <w:noProof/>
                <w:webHidden/>
              </w:rPr>
              <w:instrText xml:space="preserve"> PAGEREF _Toc148563175 \h </w:instrText>
            </w:r>
            <w:r w:rsidR="00BB5AB8">
              <w:rPr>
                <w:noProof/>
                <w:webHidden/>
              </w:rPr>
            </w:r>
            <w:r w:rsidR="00BB5AB8">
              <w:rPr>
                <w:noProof/>
                <w:webHidden/>
              </w:rPr>
              <w:fldChar w:fldCharType="separate"/>
            </w:r>
            <w:r w:rsidR="00BB5AB8">
              <w:rPr>
                <w:noProof/>
                <w:webHidden/>
              </w:rPr>
              <w:t>60</w:t>
            </w:r>
            <w:r w:rsidR="00BB5AB8">
              <w:rPr>
                <w:noProof/>
                <w:webHidden/>
              </w:rPr>
              <w:fldChar w:fldCharType="end"/>
            </w:r>
          </w:hyperlink>
        </w:p>
        <w:p w:rsidR="00BB5AB8" w:rsidRDefault="004C1600">
          <w:pPr>
            <w:pStyle w:val="TOC2"/>
            <w:tabs>
              <w:tab w:val="right" w:leader="dot" w:pos="9350"/>
            </w:tabs>
            <w:rPr>
              <w:noProof/>
            </w:rPr>
          </w:pPr>
          <w:hyperlink w:anchor="_Toc148563176" w:history="1">
            <w:r w:rsidR="00BB5AB8" w:rsidRPr="007867BE">
              <w:rPr>
                <w:rStyle w:val="Hyperlink"/>
                <w:rFonts w:ascii="Arial" w:hAnsi="Arial" w:cs="Arial"/>
                <w:noProof/>
              </w:rPr>
              <w:t>Export Impact on the Economy</w:t>
            </w:r>
            <w:r w:rsidR="00BB5AB8">
              <w:rPr>
                <w:noProof/>
                <w:webHidden/>
              </w:rPr>
              <w:tab/>
            </w:r>
            <w:r w:rsidR="00BB5AB8">
              <w:rPr>
                <w:noProof/>
                <w:webHidden/>
              </w:rPr>
              <w:fldChar w:fldCharType="begin"/>
            </w:r>
            <w:r w:rsidR="00BB5AB8">
              <w:rPr>
                <w:noProof/>
                <w:webHidden/>
              </w:rPr>
              <w:instrText xml:space="preserve"> PAGEREF _Toc148563176 \h </w:instrText>
            </w:r>
            <w:r w:rsidR="00BB5AB8">
              <w:rPr>
                <w:noProof/>
                <w:webHidden/>
              </w:rPr>
            </w:r>
            <w:r w:rsidR="00BB5AB8">
              <w:rPr>
                <w:noProof/>
                <w:webHidden/>
              </w:rPr>
              <w:fldChar w:fldCharType="separate"/>
            </w:r>
            <w:r w:rsidR="00BB5AB8">
              <w:rPr>
                <w:noProof/>
                <w:webHidden/>
              </w:rPr>
              <w:t>62</w:t>
            </w:r>
            <w:r w:rsidR="00BB5AB8">
              <w:rPr>
                <w:noProof/>
                <w:webHidden/>
              </w:rPr>
              <w:fldChar w:fldCharType="end"/>
            </w:r>
          </w:hyperlink>
        </w:p>
        <w:p w:rsidR="00BB5AB8" w:rsidRDefault="004C1600">
          <w:pPr>
            <w:pStyle w:val="TOC2"/>
            <w:tabs>
              <w:tab w:val="right" w:leader="dot" w:pos="9350"/>
            </w:tabs>
            <w:rPr>
              <w:noProof/>
            </w:rPr>
          </w:pPr>
          <w:hyperlink w:anchor="_Toc148563177" w:history="1">
            <w:r w:rsidR="00BB5AB8" w:rsidRPr="007867BE">
              <w:rPr>
                <w:rStyle w:val="Hyperlink"/>
                <w:rFonts w:ascii="Arial" w:hAnsi="Arial" w:cs="Arial"/>
                <w:noProof/>
              </w:rPr>
              <w:t>Share of economic sectors in the GDP in Bangladesh 2022</w:t>
            </w:r>
            <w:r w:rsidR="00BB5AB8">
              <w:rPr>
                <w:noProof/>
                <w:webHidden/>
              </w:rPr>
              <w:tab/>
            </w:r>
            <w:r w:rsidR="00BB5AB8">
              <w:rPr>
                <w:noProof/>
                <w:webHidden/>
              </w:rPr>
              <w:fldChar w:fldCharType="begin"/>
            </w:r>
            <w:r w:rsidR="00BB5AB8">
              <w:rPr>
                <w:noProof/>
                <w:webHidden/>
              </w:rPr>
              <w:instrText xml:space="preserve"> PAGEREF _Toc148563177 \h </w:instrText>
            </w:r>
            <w:r w:rsidR="00BB5AB8">
              <w:rPr>
                <w:noProof/>
                <w:webHidden/>
              </w:rPr>
            </w:r>
            <w:r w:rsidR="00BB5AB8">
              <w:rPr>
                <w:noProof/>
                <w:webHidden/>
              </w:rPr>
              <w:fldChar w:fldCharType="separate"/>
            </w:r>
            <w:r w:rsidR="00BB5AB8">
              <w:rPr>
                <w:noProof/>
                <w:webHidden/>
              </w:rPr>
              <w:t>63</w:t>
            </w:r>
            <w:r w:rsidR="00BB5AB8">
              <w:rPr>
                <w:noProof/>
                <w:webHidden/>
              </w:rPr>
              <w:fldChar w:fldCharType="end"/>
            </w:r>
          </w:hyperlink>
        </w:p>
        <w:p w:rsidR="00BB5AB8" w:rsidRDefault="004C1600">
          <w:pPr>
            <w:pStyle w:val="TOC2"/>
            <w:tabs>
              <w:tab w:val="right" w:leader="dot" w:pos="9350"/>
            </w:tabs>
            <w:rPr>
              <w:noProof/>
            </w:rPr>
          </w:pPr>
          <w:hyperlink w:anchor="_Toc148563178" w:history="1">
            <w:r w:rsidR="00BB5AB8" w:rsidRPr="007867BE">
              <w:rPr>
                <w:rStyle w:val="Hyperlink"/>
                <w:rFonts w:ascii="Arial" w:hAnsi="Arial" w:cs="Arial"/>
                <w:noProof/>
              </w:rPr>
              <w:t>Export Impact on Exchange Rate</w:t>
            </w:r>
            <w:r w:rsidR="00BB5AB8">
              <w:rPr>
                <w:noProof/>
                <w:webHidden/>
              </w:rPr>
              <w:tab/>
            </w:r>
            <w:r w:rsidR="00BB5AB8">
              <w:rPr>
                <w:noProof/>
                <w:webHidden/>
              </w:rPr>
              <w:fldChar w:fldCharType="begin"/>
            </w:r>
            <w:r w:rsidR="00BB5AB8">
              <w:rPr>
                <w:noProof/>
                <w:webHidden/>
              </w:rPr>
              <w:instrText xml:space="preserve"> PAGEREF _Toc148563178 \h </w:instrText>
            </w:r>
            <w:r w:rsidR="00BB5AB8">
              <w:rPr>
                <w:noProof/>
                <w:webHidden/>
              </w:rPr>
            </w:r>
            <w:r w:rsidR="00BB5AB8">
              <w:rPr>
                <w:noProof/>
                <w:webHidden/>
              </w:rPr>
              <w:fldChar w:fldCharType="separate"/>
            </w:r>
            <w:r w:rsidR="00BB5AB8">
              <w:rPr>
                <w:noProof/>
                <w:webHidden/>
              </w:rPr>
              <w:t>63</w:t>
            </w:r>
            <w:r w:rsidR="00BB5AB8">
              <w:rPr>
                <w:noProof/>
                <w:webHidden/>
              </w:rPr>
              <w:fldChar w:fldCharType="end"/>
            </w:r>
          </w:hyperlink>
        </w:p>
        <w:p w:rsidR="00BB5AB8" w:rsidRDefault="004C1600">
          <w:pPr>
            <w:pStyle w:val="TOC2"/>
            <w:tabs>
              <w:tab w:val="right" w:leader="dot" w:pos="9350"/>
            </w:tabs>
            <w:rPr>
              <w:noProof/>
            </w:rPr>
          </w:pPr>
          <w:hyperlink w:anchor="_Toc148563179" w:history="1">
            <w:r w:rsidR="00BB5AB8" w:rsidRPr="007867BE">
              <w:rPr>
                <w:rStyle w:val="Hyperlink"/>
                <w:rFonts w:ascii="Arial" w:hAnsi="Arial" w:cs="Arial"/>
                <w:noProof/>
              </w:rPr>
              <w:t>Foreign Reserve</w:t>
            </w:r>
            <w:r w:rsidR="00BB5AB8">
              <w:rPr>
                <w:noProof/>
                <w:webHidden/>
              </w:rPr>
              <w:tab/>
            </w:r>
            <w:r w:rsidR="00BB5AB8">
              <w:rPr>
                <w:noProof/>
                <w:webHidden/>
              </w:rPr>
              <w:fldChar w:fldCharType="begin"/>
            </w:r>
            <w:r w:rsidR="00BB5AB8">
              <w:rPr>
                <w:noProof/>
                <w:webHidden/>
              </w:rPr>
              <w:instrText xml:space="preserve"> PAGEREF _Toc148563179 \h </w:instrText>
            </w:r>
            <w:r w:rsidR="00BB5AB8">
              <w:rPr>
                <w:noProof/>
                <w:webHidden/>
              </w:rPr>
            </w:r>
            <w:r w:rsidR="00BB5AB8">
              <w:rPr>
                <w:noProof/>
                <w:webHidden/>
              </w:rPr>
              <w:fldChar w:fldCharType="separate"/>
            </w:r>
            <w:r w:rsidR="00BB5AB8">
              <w:rPr>
                <w:noProof/>
                <w:webHidden/>
              </w:rPr>
              <w:t>65</w:t>
            </w:r>
            <w:r w:rsidR="00BB5AB8">
              <w:rPr>
                <w:noProof/>
                <w:webHidden/>
              </w:rPr>
              <w:fldChar w:fldCharType="end"/>
            </w:r>
          </w:hyperlink>
        </w:p>
        <w:p w:rsidR="00BB5AB8" w:rsidRDefault="004C1600">
          <w:pPr>
            <w:pStyle w:val="TOC2"/>
            <w:tabs>
              <w:tab w:val="right" w:leader="dot" w:pos="9350"/>
            </w:tabs>
            <w:rPr>
              <w:noProof/>
            </w:rPr>
          </w:pPr>
          <w:hyperlink w:anchor="_Toc148563181" w:history="1">
            <w:r w:rsidR="00BB5AB8" w:rsidRPr="007867BE">
              <w:rPr>
                <w:rStyle w:val="Hyperlink"/>
                <w:rFonts w:ascii="Arial" w:hAnsi="Arial" w:cs="Arial"/>
                <w:noProof/>
              </w:rPr>
              <w:t>Reserve adequacy measures for Bangladesh and excess reserves (in billion US dollar)</w:t>
            </w:r>
            <w:r w:rsidR="00BB5AB8">
              <w:rPr>
                <w:noProof/>
                <w:webHidden/>
              </w:rPr>
              <w:tab/>
            </w:r>
            <w:r w:rsidR="00BB5AB8">
              <w:rPr>
                <w:noProof/>
                <w:webHidden/>
              </w:rPr>
              <w:fldChar w:fldCharType="begin"/>
            </w:r>
            <w:r w:rsidR="00BB5AB8">
              <w:rPr>
                <w:noProof/>
                <w:webHidden/>
              </w:rPr>
              <w:instrText xml:space="preserve"> PAGEREF _Toc148563181 \h </w:instrText>
            </w:r>
            <w:r w:rsidR="00BB5AB8">
              <w:rPr>
                <w:noProof/>
                <w:webHidden/>
              </w:rPr>
            </w:r>
            <w:r w:rsidR="00BB5AB8">
              <w:rPr>
                <w:noProof/>
                <w:webHidden/>
              </w:rPr>
              <w:fldChar w:fldCharType="separate"/>
            </w:r>
            <w:r w:rsidR="00BB5AB8">
              <w:rPr>
                <w:noProof/>
                <w:webHidden/>
              </w:rPr>
              <w:t>67</w:t>
            </w:r>
            <w:r w:rsidR="00BB5AB8">
              <w:rPr>
                <w:noProof/>
                <w:webHidden/>
              </w:rPr>
              <w:fldChar w:fldCharType="end"/>
            </w:r>
          </w:hyperlink>
        </w:p>
        <w:p w:rsidR="00BB5AB8" w:rsidRDefault="004C1600">
          <w:pPr>
            <w:pStyle w:val="TOC1"/>
            <w:tabs>
              <w:tab w:val="right" w:leader="dot" w:pos="9350"/>
            </w:tabs>
            <w:rPr>
              <w:noProof/>
            </w:rPr>
          </w:pPr>
          <w:hyperlink w:anchor="_Toc148563182" w:history="1">
            <w:r w:rsidR="00BB5AB8" w:rsidRPr="007867BE">
              <w:rPr>
                <w:rStyle w:val="Hyperlink"/>
                <w:rFonts w:ascii="Arial" w:hAnsi="Arial" w:cs="Arial"/>
                <w:noProof/>
              </w:rPr>
              <w:t>Import Policy</w:t>
            </w:r>
            <w:r w:rsidR="00BB5AB8">
              <w:rPr>
                <w:noProof/>
                <w:webHidden/>
              </w:rPr>
              <w:tab/>
            </w:r>
            <w:r w:rsidR="00BB5AB8">
              <w:rPr>
                <w:noProof/>
                <w:webHidden/>
              </w:rPr>
              <w:fldChar w:fldCharType="begin"/>
            </w:r>
            <w:r w:rsidR="00BB5AB8">
              <w:rPr>
                <w:noProof/>
                <w:webHidden/>
              </w:rPr>
              <w:instrText xml:space="preserve"> PAGEREF _Toc148563182 \h </w:instrText>
            </w:r>
            <w:r w:rsidR="00BB5AB8">
              <w:rPr>
                <w:noProof/>
                <w:webHidden/>
              </w:rPr>
            </w:r>
            <w:r w:rsidR="00BB5AB8">
              <w:rPr>
                <w:noProof/>
                <w:webHidden/>
              </w:rPr>
              <w:fldChar w:fldCharType="separate"/>
            </w:r>
            <w:r w:rsidR="00BB5AB8">
              <w:rPr>
                <w:noProof/>
                <w:webHidden/>
              </w:rPr>
              <w:t>67</w:t>
            </w:r>
            <w:r w:rsidR="00BB5AB8">
              <w:rPr>
                <w:noProof/>
                <w:webHidden/>
              </w:rPr>
              <w:fldChar w:fldCharType="end"/>
            </w:r>
          </w:hyperlink>
        </w:p>
        <w:p w:rsidR="00BB5AB8" w:rsidRDefault="004C1600">
          <w:pPr>
            <w:pStyle w:val="TOC2"/>
            <w:tabs>
              <w:tab w:val="right" w:leader="dot" w:pos="9350"/>
            </w:tabs>
            <w:rPr>
              <w:noProof/>
            </w:rPr>
          </w:pPr>
          <w:hyperlink w:anchor="_Toc148563183" w:history="1">
            <w:r w:rsidR="00BB5AB8" w:rsidRPr="007867BE">
              <w:rPr>
                <w:rStyle w:val="Hyperlink"/>
                <w:rFonts w:ascii="Arial" w:hAnsi="Arial" w:cs="Arial"/>
                <w:noProof/>
              </w:rPr>
              <w:t>Import policy of FEPD</w:t>
            </w:r>
            <w:r w:rsidR="00BB5AB8">
              <w:rPr>
                <w:noProof/>
                <w:webHidden/>
              </w:rPr>
              <w:tab/>
            </w:r>
            <w:r w:rsidR="00BB5AB8">
              <w:rPr>
                <w:noProof/>
                <w:webHidden/>
              </w:rPr>
              <w:fldChar w:fldCharType="begin"/>
            </w:r>
            <w:r w:rsidR="00BB5AB8">
              <w:rPr>
                <w:noProof/>
                <w:webHidden/>
              </w:rPr>
              <w:instrText xml:space="preserve"> PAGEREF _Toc148563183 \h </w:instrText>
            </w:r>
            <w:r w:rsidR="00BB5AB8">
              <w:rPr>
                <w:noProof/>
                <w:webHidden/>
              </w:rPr>
            </w:r>
            <w:r w:rsidR="00BB5AB8">
              <w:rPr>
                <w:noProof/>
                <w:webHidden/>
              </w:rPr>
              <w:fldChar w:fldCharType="separate"/>
            </w:r>
            <w:r w:rsidR="00BB5AB8">
              <w:rPr>
                <w:noProof/>
                <w:webHidden/>
              </w:rPr>
              <w:t>67</w:t>
            </w:r>
            <w:r w:rsidR="00BB5AB8">
              <w:rPr>
                <w:noProof/>
                <w:webHidden/>
              </w:rPr>
              <w:fldChar w:fldCharType="end"/>
            </w:r>
          </w:hyperlink>
        </w:p>
        <w:p w:rsidR="00BB5AB8" w:rsidRDefault="004C1600">
          <w:pPr>
            <w:pStyle w:val="TOC2"/>
            <w:tabs>
              <w:tab w:val="right" w:leader="dot" w:pos="9350"/>
            </w:tabs>
            <w:rPr>
              <w:noProof/>
            </w:rPr>
          </w:pPr>
          <w:hyperlink w:anchor="_Toc148563184" w:history="1">
            <w:r w:rsidR="00BB5AB8" w:rsidRPr="007867BE">
              <w:rPr>
                <w:rStyle w:val="Hyperlink"/>
                <w:rFonts w:ascii="Arial" w:hAnsi="Arial" w:cs="Arial"/>
                <w:noProof/>
              </w:rPr>
              <w:t>Give decision</w:t>
            </w:r>
            <w:r w:rsidR="00BB5AB8">
              <w:rPr>
                <w:noProof/>
                <w:webHidden/>
              </w:rPr>
              <w:tab/>
            </w:r>
            <w:r w:rsidR="00BB5AB8">
              <w:rPr>
                <w:noProof/>
                <w:webHidden/>
              </w:rPr>
              <w:fldChar w:fldCharType="begin"/>
            </w:r>
            <w:r w:rsidR="00BB5AB8">
              <w:rPr>
                <w:noProof/>
                <w:webHidden/>
              </w:rPr>
              <w:instrText xml:space="preserve"> PAGEREF _Toc148563184 \h </w:instrText>
            </w:r>
            <w:r w:rsidR="00BB5AB8">
              <w:rPr>
                <w:noProof/>
                <w:webHidden/>
              </w:rPr>
            </w:r>
            <w:r w:rsidR="00BB5AB8">
              <w:rPr>
                <w:noProof/>
                <w:webHidden/>
              </w:rPr>
              <w:fldChar w:fldCharType="separate"/>
            </w:r>
            <w:r w:rsidR="00BB5AB8">
              <w:rPr>
                <w:noProof/>
                <w:webHidden/>
              </w:rPr>
              <w:t>68</w:t>
            </w:r>
            <w:r w:rsidR="00BB5AB8">
              <w:rPr>
                <w:noProof/>
                <w:webHidden/>
              </w:rPr>
              <w:fldChar w:fldCharType="end"/>
            </w:r>
          </w:hyperlink>
        </w:p>
        <w:p w:rsidR="00BB5AB8" w:rsidRDefault="004C1600">
          <w:pPr>
            <w:pStyle w:val="TOC2"/>
            <w:tabs>
              <w:tab w:val="right" w:leader="dot" w:pos="9350"/>
            </w:tabs>
            <w:rPr>
              <w:noProof/>
            </w:rPr>
          </w:pPr>
          <w:hyperlink w:anchor="_Toc148563185" w:history="1">
            <w:r w:rsidR="00BB5AB8" w:rsidRPr="007867BE">
              <w:rPr>
                <w:rStyle w:val="Hyperlink"/>
                <w:rFonts w:ascii="Arial" w:hAnsi="Arial" w:cs="Arial"/>
                <w:noProof/>
              </w:rPr>
              <w:t>Approval</w:t>
            </w:r>
            <w:r w:rsidR="00BB5AB8">
              <w:rPr>
                <w:noProof/>
                <w:webHidden/>
              </w:rPr>
              <w:tab/>
            </w:r>
            <w:r w:rsidR="00BB5AB8">
              <w:rPr>
                <w:noProof/>
                <w:webHidden/>
              </w:rPr>
              <w:fldChar w:fldCharType="begin"/>
            </w:r>
            <w:r w:rsidR="00BB5AB8">
              <w:rPr>
                <w:noProof/>
                <w:webHidden/>
              </w:rPr>
              <w:instrText xml:space="preserve"> PAGEREF _Toc148563185 \h </w:instrText>
            </w:r>
            <w:r w:rsidR="00BB5AB8">
              <w:rPr>
                <w:noProof/>
                <w:webHidden/>
              </w:rPr>
            </w:r>
            <w:r w:rsidR="00BB5AB8">
              <w:rPr>
                <w:noProof/>
                <w:webHidden/>
              </w:rPr>
              <w:fldChar w:fldCharType="separate"/>
            </w:r>
            <w:r w:rsidR="00BB5AB8">
              <w:rPr>
                <w:noProof/>
                <w:webHidden/>
              </w:rPr>
              <w:t>68</w:t>
            </w:r>
            <w:r w:rsidR="00BB5AB8">
              <w:rPr>
                <w:noProof/>
                <w:webHidden/>
              </w:rPr>
              <w:fldChar w:fldCharType="end"/>
            </w:r>
          </w:hyperlink>
        </w:p>
        <w:p w:rsidR="00BB5AB8" w:rsidRDefault="004C1600">
          <w:pPr>
            <w:pStyle w:val="TOC2"/>
            <w:tabs>
              <w:tab w:val="right" w:leader="dot" w:pos="9350"/>
            </w:tabs>
            <w:rPr>
              <w:noProof/>
            </w:rPr>
          </w:pPr>
          <w:hyperlink w:anchor="_Toc148563186" w:history="1">
            <w:r w:rsidR="00BB5AB8" w:rsidRPr="007867BE">
              <w:rPr>
                <w:rStyle w:val="Hyperlink"/>
                <w:rFonts w:ascii="Arial" w:hAnsi="Arial" w:cs="Arial"/>
                <w:noProof/>
              </w:rPr>
              <w:t>Monitoring</w:t>
            </w:r>
            <w:r w:rsidR="00BB5AB8">
              <w:rPr>
                <w:noProof/>
                <w:webHidden/>
              </w:rPr>
              <w:tab/>
            </w:r>
            <w:r w:rsidR="00BB5AB8">
              <w:rPr>
                <w:noProof/>
                <w:webHidden/>
              </w:rPr>
              <w:fldChar w:fldCharType="begin"/>
            </w:r>
            <w:r w:rsidR="00BB5AB8">
              <w:rPr>
                <w:noProof/>
                <w:webHidden/>
              </w:rPr>
              <w:instrText xml:space="preserve"> PAGEREF _Toc148563186 \h </w:instrText>
            </w:r>
            <w:r w:rsidR="00BB5AB8">
              <w:rPr>
                <w:noProof/>
                <w:webHidden/>
              </w:rPr>
            </w:r>
            <w:r w:rsidR="00BB5AB8">
              <w:rPr>
                <w:noProof/>
                <w:webHidden/>
              </w:rPr>
              <w:fldChar w:fldCharType="separate"/>
            </w:r>
            <w:r w:rsidR="00BB5AB8">
              <w:rPr>
                <w:noProof/>
                <w:webHidden/>
              </w:rPr>
              <w:t>68</w:t>
            </w:r>
            <w:r w:rsidR="00BB5AB8">
              <w:rPr>
                <w:noProof/>
                <w:webHidden/>
              </w:rPr>
              <w:fldChar w:fldCharType="end"/>
            </w:r>
          </w:hyperlink>
        </w:p>
        <w:p w:rsidR="00BB5AB8" w:rsidRDefault="004C1600">
          <w:pPr>
            <w:pStyle w:val="TOC2"/>
            <w:tabs>
              <w:tab w:val="right" w:leader="dot" w:pos="9350"/>
            </w:tabs>
            <w:rPr>
              <w:noProof/>
            </w:rPr>
          </w:pPr>
          <w:hyperlink w:anchor="_Toc148563187" w:history="1">
            <w:r w:rsidR="00BB5AB8" w:rsidRPr="007867BE">
              <w:rPr>
                <w:rStyle w:val="Hyperlink"/>
                <w:rFonts w:ascii="Arial" w:hAnsi="Arial" w:cs="Arial"/>
                <w:noProof/>
              </w:rPr>
              <w:t>Issuance</w:t>
            </w:r>
            <w:r w:rsidR="00BB5AB8">
              <w:rPr>
                <w:noProof/>
                <w:webHidden/>
              </w:rPr>
              <w:tab/>
            </w:r>
            <w:r w:rsidR="00BB5AB8">
              <w:rPr>
                <w:noProof/>
                <w:webHidden/>
              </w:rPr>
              <w:fldChar w:fldCharType="begin"/>
            </w:r>
            <w:r w:rsidR="00BB5AB8">
              <w:rPr>
                <w:noProof/>
                <w:webHidden/>
              </w:rPr>
              <w:instrText xml:space="preserve"> PAGEREF _Toc148563187 \h </w:instrText>
            </w:r>
            <w:r w:rsidR="00BB5AB8">
              <w:rPr>
                <w:noProof/>
                <w:webHidden/>
              </w:rPr>
            </w:r>
            <w:r w:rsidR="00BB5AB8">
              <w:rPr>
                <w:noProof/>
                <w:webHidden/>
              </w:rPr>
              <w:fldChar w:fldCharType="separate"/>
            </w:r>
            <w:r w:rsidR="00BB5AB8">
              <w:rPr>
                <w:noProof/>
                <w:webHidden/>
              </w:rPr>
              <w:t>68</w:t>
            </w:r>
            <w:r w:rsidR="00BB5AB8">
              <w:rPr>
                <w:noProof/>
                <w:webHidden/>
              </w:rPr>
              <w:fldChar w:fldCharType="end"/>
            </w:r>
          </w:hyperlink>
        </w:p>
        <w:p w:rsidR="00BB5AB8" w:rsidRDefault="004C1600">
          <w:pPr>
            <w:pStyle w:val="TOC2"/>
            <w:tabs>
              <w:tab w:val="right" w:leader="dot" w:pos="9350"/>
            </w:tabs>
            <w:rPr>
              <w:noProof/>
            </w:rPr>
          </w:pPr>
          <w:hyperlink w:anchor="_Toc148563188" w:history="1">
            <w:r w:rsidR="00BB5AB8" w:rsidRPr="007867BE">
              <w:rPr>
                <w:rStyle w:val="Hyperlink"/>
                <w:rFonts w:ascii="Arial" w:hAnsi="Arial" w:cs="Arial"/>
                <w:noProof/>
              </w:rPr>
              <w:t>Import procedure</w:t>
            </w:r>
            <w:r w:rsidR="00BB5AB8">
              <w:rPr>
                <w:noProof/>
                <w:webHidden/>
              </w:rPr>
              <w:tab/>
            </w:r>
            <w:r w:rsidR="00BB5AB8">
              <w:rPr>
                <w:noProof/>
                <w:webHidden/>
              </w:rPr>
              <w:fldChar w:fldCharType="begin"/>
            </w:r>
            <w:r w:rsidR="00BB5AB8">
              <w:rPr>
                <w:noProof/>
                <w:webHidden/>
              </w:rPr>
              <w:instrText xml:space="preserve"> PAGEREF _Toc148563188 \h </w:instrText>
            </w:r>
            <w:r w:rsidR="00BB5AB8">
              <w:rPr>
                <w:noProof/>
                <w:webHidden/>
              </w:rPr>
            </w:r>
            <w:r w:rsidR="00BB5AB8">
              <w:rPr>
                <w:noProof/>
                <w:webHidden/>
              </w:rPr>
              <w:fldChar w:fldCharType="separate"/>
            </w:r>
            <w:r w:rsidR="00BB5AB8">
              <w:rPr>
                <w:noProof/>
                <w:webHidden/>
              </w:rPr>
              <w:t>69</w:t>
            </w:r>
            <w:r w:rsidR="00BB5AB8">
              <w:rPr>
                <w:noProof/>
                <w:webHidden/>
              </w:rPr>
              <w:fldChar w:fldCharType="end"/>
            </w:r>
          </w:hyperlink>
        </w:p>
        <w:p w:rsidR="00BB5AB8" w:rsidRDefault="004C1600">
          <w:pPr>
            <w:pStyle w:val="TOC2"/>
            <w:tabs>
              <w:tab w:val="right" w:leader="dot" w:pos="9350"/>
            </w:tabs>
            <w:rPr>
              <w:noProof/>
            </w:rPr>
          </w:pPr>
          <w:hyperlink w:anchor="_Toc148563189" w:history="1">
            <w:r w:rsidR="00BB5AB8" w:rsidRPr="007867BE">
              <w:rPr>
                <w:rStyle w:val="Hyperlink"/>
                <w:rFonts w:ascii="Arial" w:hAnsi="Arial" w:cs="Arial"/>
                <w:noProof/>
              </w:rPr>
              <w:t>Major Import Commodities of Bangladesh:</w:t>
            </w:r>
            <w:r w:rsidR="00BB5AB8">
              <w:rPr>
                <w:noProof/>
                <w:webHidden/>
              </w:rPr>
              <w:tab/>
            </w:r>
            <w:r w:rsidR="00BB5AB8">
              <w:rPr>
                <w:noProof/>
                <w:webHidden/>
              </w:rPr>
              <w:fldChar w:fldCharType="begin"/>
            </w:r>
            <w:r w:rsidR="00BB5AB8">
              <w:rPr>
                <w:noProof/>
                <w:webHidden/>
              </w:rPr>
              <w:instrText xml:space="preserve"> PAGEREF _Toc148563189 \h </w:instrText>
            </w:r>
            <w:r w:rsidR="00BB5AB8">
              <w:rPr>
                <w:noProof/>
                <w:webHidden/>
              </w:rPr>
            </w:r>
            <w:r w:rsidR="00BB5AB8">
              <w:rPr>
                <w:noProof/>
                <w:webHidden/>
              </w:rPr>
              <w:fldChar w:fldCharType="separate"/>
            </w:r>
            <w:r w:rsidR="00BB5AB8">
              <w:rPr>
                <w:noProof/>
                <w:webHidden/>
              </w:rPr>
              <w:t>76</w:t>
            </w:r>
            <w:r w:rsidR="00BB5AB8">
              <w:rPr>
                <w:noProof/>
                <w:webHidden/>
              </w:rPr>
              <w:fldChar w:fldCharType="end"/>
            </w:r>
          </w:hyperlink>
        </w:p>
        <w:p w:rsidR="00BB5AB8" w:rsidRDefault="004C1600">
          <w:pPr>
            <w:pStyle w:val="TOC2"/>
            <w:tabs>
              <w:tab w:val="right" w:leader="dot" w:pos="9350"/>
            </w:tabs>
            <w:rPr>
              <w:noProof/>
            </w:rPr>
          </w:pPr>
          <w:hyperlink w:anchor="_Toc148563190" w:history="1">
            <w:r w:rsidR="00BB5AB8" w:rsidRPr="007867BE">
              <w:rPr>
                <w:rStyle w:val="Hyperlink"/>
                <w:rFonts w:ascii="Arial" w:hAnsi="Arial" w:cs="Arial"/>
                <w:noProof/>
              </w:rPr>
              <w:t>Bangladesh Imports</w:t>
            </w:r>
            <w:r w:rsidR="00BB5AB8">
              <w:rPr>
                <w:noProof/>
                <w:webHidden/>
              </w:rPr>
              <w:tab/>
            </w:r>
            <w:r w:rsidR="00BB5AB8">
              <w:rPr>
                <w:noProof/>
                <w:webHidden/>
              </w:rPr>
              <w:fldChar w:fldCharType="begin"/>
            </w:r>
            <w:r w:rsidR="00BB5AB8">
              <w:rPr>
                <w:noProof/>
                <w:webHidden/>
              </w:rPr>
              <w:instrText xml:space="preserve"> PAGEREF _Toc148563190 \h </w:instrText>
            </w:r>
            <w:r w:rsidR="00BB5AB8">
              <w:rPr>
                <w:noProof/>
                <w:webHidden/>
              </w:rPr>
            </w:r>
            <w:r w:rsidR="00BB5AB8">
              <w:rPr>
                <w:noProof/>
                <w:webHidden/>
              </w:rPr>
              <w:fldChar w:fldCharType="separate"/>
            </w:r>
            <w:r w:rsidR="00BB5AB8">
              <w:rPr>
                <w:noProof/>
                <w:webHidden/>
              </w:rPr>
              <w:t>77</w:t>
            </w:r>
            <w:r w:rsidR="00BB5AB8">
              <w:rPr>
                <w:noProof/>
                <w:webHidden/>
              </w:rPr>
              <w:fldChar w:fldCharType="end"/>
            </w:r>
          </w:hyperlink>
        </w:p>
        <w:p w:rsidR="00BB5AB8" w:rsidRDefault="004C1600">
          <w:pPr>
            <w:pStyle w:val="TOC2"/>
            <w:tabs>
              <w:tab w:val="right" w:leader="dot" w:pos="9350"/>
            </w:tabs>
            <w:rPr>
              <w:noProof/>
            </w:rPr>
          </w:pPr>
          <w:hyperlink w:anchor="_Toc148563191" w:history="1">
            <w:r w:rsidR="00BB5AB8" w:rsidRPr="007867BE">
              <w:rPr>
                <w:rStyle w:val="Hyperlink"/>
                <w:rFonts w:ascii="Arial" w:hAnsi="Arial" w:cs="Arial"/>
                <w:noProof/>
              </w:rPr>
              <w:t>Bangladesh Imports In Chart</w:t>
            </w:r>
            <w:r w:rsidR="00BB5AB8">
              <w:rPr>
                <w:noProof/>
                <w:webHidden/>
              </w:rPr>
              <w:tab/>
            </w:r>
            <w:r w:rsidR="00BB5AB8">
              <w:rPr>
                <w:noProof/>
                <w:webHidden/>
              </w:rPr>
              <w:fldChar w:fldCharType="begin"/>
            </w:r>
            <w:r w:rsidR="00BB5AB8">
              <w:rPr>
                <w:noProof/>
                <w:webHidden/>
              </w:rPr>
              <w:instrText xml:space="preserve"> PAGEREF _Toc148563191 \h </w:instrText>
            </w:r>
            <w:r w:rsidR="00BB5AB8">
              <w:rPr>
                <w:noProof/>
                <w:webHidden/>
              </w:rPr>
            </w:r>
            <w:r w:rsidR="00BB5AB8">
              <w:rPr>
                <w:noProof/>
                <w:webHidden/>
              </w:rPr>
              <w:fldChar w:fldCharType="separate"/>
            </w:r>
            <w:r w:rsidR="00BB5AB8">
              <w:rPr>
                <w:noProof/>
                <w:webHidden/>
              </w:rPr>
              <w:t>78</w:t>
            </w:r>
            <w:r w:rsidR="00BB5AB8">
              <w:rPr>
                <w:noProof/>
                <w:webHidden/>
              </w:rPr>
              <w:fldChar w:fldCharType="end"/>
            </w:r>
          </w:hyperlink>
        </w:p>
        <w:p w:rsidR="00BB5AB8" w:rsidRDefault="004C1600">
          <w:pPr>
            <w:pStyle w:val="TOC2"/>
            <w:tabs>
              <w:tab w:val="right" w:leader="dot" w:pos="9350"/>
            </w:tabs>
            <w:rPr>
              <w:noProof/>
            </w:rPr>
          </w:pPr>
          <w:hyperlink w:anchor="_Toc148563192" w:history="1">
            <w:r w:rsidR="00BB5AB8" w:rsidRPr="007867BE">
              <w:rPr>
                <w:rStyle w:val="Hyperlink"/>
                <w:rFonts w:ascii="Arial" w:hAnsi="Arial" w:cs="Arial"/>
                <w:noProof/>
              </w:rPr>
              <w:t>Current situation of Import in Bangladesh:</w:t>
            </w:r>
            <w:r w:rsidR="00BB5AB8">
              <w:rPr>
                <w:noProof/>
                <w:webHidden/>
              </w:rPr>
              <w:tab/>
            </w:r>
            <w:r w:rsidR="00BB5AB8">
              <w:rPr>
                <w:noProof/>
                <w:webHidden/>
              </w:rPr>
              <w:fldChar w:fldCharType="begin"/>
            </w:r>
            <w:r w:rsidR="00BB5AB8">
              <w:rPr>
                <w:noProof/>
                <w:webHidden/>
              </w:rPr>
              <w:instrText xml:space="preserve"> PAGEREF _Toc148563192 \h </w:instrText>
            </w:r>
            <w:r w:rsidR="00BB5AB8">
              <w:rPr>
                <w:noProof/>
                <w:webHidden/>
              </w:rPr>
            </w:r>
            <w:r w:rsidR="00BB5AB8">
              <w:rPr>
                <w:noProof/>
                <w:webHidden/>
              </w:rPr>
              <w:fldChar w:fldCharType="separate"/>
            </w:r>
            <w:r w:rsidR="00BB5AB8">
              <w:rPr>
                <w:noProof/>
                <w:webHidden/>
              </w:rPr>
              <w:t>78</w:t>
            </w:r>
            <w:r w:rsidR="00BB5AB8">
              <w:rPr>
                <w:noProof/>
                <w:webHidden/>
              </w:rPr>
              <w:fldChar w:fldCharType="end"/>
            </w:r>
          </w:hyperlink>
        </w:p>
        <w:p w:rsidR="00BB5AB8" w:rsidRDefault="004C1600">
          <w:pPr>
            <w:pStyle w:val="TOC2"/>
            <w:tabs>
              <w:tab w:val="right" w:leader="dot" w:pos="9350"/>
            </w:tabs>
            <w:rPr>
              <w:noProof/>
            </w:rPr>
          </w:pPr>
          <w:hyperlink w:anchor="_Toc148563193" w:history="1">
            <w:r w:rsidR="00BB5AB8" w:rsidRPr="007867BE">
              <w:rPr>
                <w:rStyle w:val="Hyperlink"/>
                <w:rFonts w:ascii="Arial" w:hAnsi="Arial" w:cs="Arial"/>
                <w:noProof/>
              </w:rPr>
              <w:t>Bangladesh GDP Annual Growth Rate:</w:t>
            </w:r>
            <w:r w:rsidR="00BB5AB8">
              <w:rPr>
                <w:noProof/>
                <w:webHidden/>
              </w:rPr>
              <w:tab/>
            </w:r>
            <w:r w:rsidR="00BB5AB8">
              <w:rPr>
                <w:noProof/>
                <w:webHidden/>
              </w:rPr>
              <w:fldChar w:fldCharType="begin"/>
            </w:r>
            <w:r w:rsidR="00BB5AB8">
              <w:rPr>
                <w:noProof/>
                <w:webHidden/>
              </w:rPr>
              <w:instrText xml:space="preserve"> PAGEREF _Toc148563193 \h </w:instrText>
            </w:r>
            <w:r w:rsidR="00BB5AB8">
              <w:rPr>
                <w:noProof/>
                <w:webHidden/>
              </w:rPr>
            </w:r>
            <w:r w:rsidR="00BB5AB8">
              <w:rPr>
                <w:noProof/>
                <w:webHidden/>
              </w:rPr>
              <w:fldChar w:fldCharType="separate"/>
            </w:r>
            <w:r w:rsidR="00BB5AB8">
              <w:rPr>
                <w:noProof/>
                <w:webHidden/>
              </w:rPr>
              <w:t>79</w:t>
            </w:r>
            <w:r w:rsidR="00BB5AB8">
              <w:rPr>
                <w:noProof/>
                <w:webHidden/>
              </w:rPr>
              <w:fldChar w:fldCharType="end"/>
            </w:r>
          </w:hyperlink>
        </w:p>
        <w:p w:rsidR="00BB5AB8" w:rsidRDefault="004C1600">
          <w:pPr>
            <w:pStyle w:val="TOC2"/>
            <w:tabs>
              <w:tab w:val="right" w:leader="dot" w:pos="9350"/>
            </w:tabs>
            <w:rPr>
              <w:noProof/>
            </w:rPr>
          </w:pPr>
          <w:hyperlink w:anchor="_Toc148563194" w:history="1">
            <w:r w:rsidR="00BB5AB8" w:rsidRPr="007867BE">
              <w:rPr>
                <w:rStyle w:val="Hyperlink"/>
                <w:rFonts w:ascii="Arial" w:hAnsi="Arial" w:cs="Arial"/>
                <w:noProof/>
              </w:rPr>
              <w:t>Monetary and Credit Program for FY23:</w:t>
            </w:r>
            <w:r w:rsidR="00BB5AB8">
              <w:rPr>
                <w:noProof/>
                <w:webHidden/>
              </w:rPr>
              <w:tab/>
            </w:r>
            <w:r w:rsidR="00BB5AB8">
              <w:rPr>
                <w:noProof/>
                <w:webHidden/>
              </w:rPr>
              <w:fldChar w:fldCharType="begin"/>
            </w:r>
            <w:r w:rsidR="00BB5AB8">
              <w:rPr>
                <w:noProof/>
                <w:webHidden/>
              </w:rPr>
              <w:instrText xml:space="preserve"> PAGEREF _Toc148563194 \h </w:instrText>
            </w:r>
            <w:r w:rsidR="00BB5AB8">
              <w:rPr>
                <w:noProof/>
                <w:webHidden/>
              </w:rPr>
            </w:r>
            <w:r w:rsidR="00BB5AB8">
              <w:rPr>
                <w:noProof/>
                <w:webHidden/>
              </w:rPr>
              <w:fldChar w:fldCharType="separate"/>
            </w:r>
            <w:r w:rsidR="00BB5AB8">
              <w:rPr>
                <w:noProof/>
                <w:webHidden/>
              </w:rPr>
              <w:t>80</w:t>
            </w:r>
            <w:r w:rsidR="00BB5AB8">
              <w:rPr>
                <w:noProof/>
                <w:webHidden/>
              </w:rPr>
              <w:fldChar w:fldCharType="end"/>
            </w:r>
          </w:hyperlink>
        </w:p>
        <w:p w:rsidR="00BB5AB8" w:rsidRDefault="004C1600">
          <w:pPr>
            <w:pStyle w:val="TOC2"/>
            <w:tabs>
              <w:tab w:val="right" w:leader="dot" w:pos="9350"/>
            </w:tabs>
            <w:rPr>
              <w:noProof/>
            </w:rPr>
          </w:pPr>
          <w:hyperlink w:anchor="_Toc148563195" w:history="1">
            <w:r w:rsidR="00BB5AB8" w:rsidRPr="007867BE">
              <w:rPr>
                <w:rStyle w:val="Hyperlink"/>
                <w:rFonts w:ascii="Arial" w:hAnsi="Arial" w:cs="Arial"/>
                <w:noProof/>
              </w:rPr>
              <w:t>Global Economic Growth:</w:t>
            </w:r>
            <w:r w:rsidR="00BB5AB8">
              <w:rPr>
                <w:noProof/>
                <w:webHidden/>
              </w:rPr>
              <w:tab/>
            </w:r>
            <w:r w:rsidR="00BB5AB8">
              <w:rPr>
                <w:noProof/>
                <w:webHidden/>
              </w:rPr>
              <w:fldChar w:fldCharType="begin"/>
            </w:r>
            <w:r w:rsidR="00BB5AB8">
              <w:rPr>
                <w:noProof/>
                <w:webHidden/>
              </w:rPr>
              <w:instrText xml:space="preserve"> PAGEREF _Toc148563195 \h </w:instrText>
            </w:r>
            <w:r w:rsidR="00BB5AB8">
              <w:rPr>
                <w:noProof/>
                <w:webHidden/>
              </w:rPr>
            </w:r>
            <w:r w:rsidR="00BB5AB8">
              <w:rPr>
                <w:noProof/>
                <w:webHidden/>
              </w:rPr>
              <w:fldChar w:fldCharType="separate"/>
            </w:r>
            <w:r w:rsidR="00BB5AB8">
              <w:rPr>
                <w:noProof/>
                <w:webHidden/>
              </w:rPr>
              <w:t>81</w:t>
            </w:r>
            <w:r w:rsidR="00BB5AB8">
              <w:rPr>
                <w:noProof/>
                <w:webHidden/>
              </w:rPr>
              <w:fldChar w:fldCharType="end"/>
            </w:r>
          </w:hyperlink>
        </w:p>
        <w:p w:rsidR="00BB5AB8" w:rsidRDefault="004C1600">
          <w:pPr>
            <w:pStyle w:val="TOC2"/>
            <w:tabs>
              <w:tab w:val="right" w:leader="dot" w:pos="9350"/>
            </w:tabs>
            <w:rPr>
              <w:noProof/>
            </w:rPr>
          </w:pPr>
          <w:hyperlink w:anchor="_Toc148563196" w:history="1">
            <w:r w:rsidR="00BB5AB8" w:rsidRPr="007867BE">
              <w:rPr>
                <w:rStyle w:val="Hyperlink"/>
                <w:rFonts w:ascii="Arial" w:hAnsi="Arial" w:cs="Arial"/>
                <w:noProof/>
              </w:rPr>
              <w:t>Import Impact on the economy of Bangladesh:</w:t>
            </w:r>
            <w:r w:rsidR="00BB5AB8">
              <w:rPr>
                <w:noProof/>
                <w:webHidden/>
              </w:rPr>
              <w:tab/>
            </w:r>
            <w:r w:rsidR="00BB5AB8">
              <w:rPr>
                <w:noProof/>
                <w:webHidden/>
              </w:rPr>
              <w:fldChar w:fldCharType="begin"/>
            </w:r>
            <w:r w:rsidR="00BB5AB8">
              <w:rPr>
                <w:noProof/>
                <w:webHidden/>
              </w:rPr>
              <w:instrText xml:space="preserve"> PAGEREF _Toc148563196 \h </w:instrText>
            </w:r>
            <w:r w:rsidR="00BB5AB8">
              <w:rPr>
                <w:noProof/>
                <w:webHidden/>
              </w:rPr>
            </w:r>
            <w:r w:rsidR="00BB5AB8">
              <w:rPr>
                <w:noProof/>
                <w:webHidden/>
              </w:rPr>
              <w:fldChar w:fldCharType="separate"/>
            </w:r>
            <w:r w:rsidR="00BB5AB8">
              <w:rPr>
                <w:noProof/>
                <w:webHidden/>
              </w:rPr>
              <w:t>82</w:t>
            </w:r>
            <w:r w:rsidR="00BB5AB8">
              <w:rPr>
                <w:noProof/>
                <w:webHidden/>
              </w:rPr>
              <w:fldChar w:fldCharType="end"/>
            </w:r>
          </w:hyperlink>
        </w:p>
        <w:p w:rsidR="00BB5AB8" w:rsidRDefault="004C1600">
          <w:pPr>
            <w:pStyle w:val="TOC3"/>
            <w:tabs>
              <w:tab w:val="right" w:leader="dot" w:pos="9350"/>
            </w:tabs>
            <w:rPr>
              <w:noProof/>
            </w:rPr>
          </w:pPr>
          <w:hyperlink w:anchor="_Toc148563197" w:history="1">
            <w:r w:rsidR="00BB5AB8" w:rsidRPr="007867BE">
              <w:rPr>
                <w:rStyle w:val="Hyperlink"/>
                <w:rFonts w:ascii="Arial" w:hAnsi="Arial" w:cs="Arial"/>
                <w:noProof/>
              </w:rPr>
              <w:t>Balance of payment:</w:t>
            </w:r>
            <w:r w:rsidR="00BB5AB8">
              <w:rPr>
                <w:noProof/>
                <w:webHidden/>
              </w:rPr>
              <w:tab/>
            </w:r>
            <w:r w:rsidR="00BB5AB8">
              <w:rPr>
                <w:noProof/>
                <w:webHidden/>
              </w:rPr>
              <w:fldChar w:fldCharType="begin"/>
            </w:r>
            <w:r w:rsidR="00BB5AB8">
              <w:rPr>
                <w:noProof/>
                <w:webHidden/>
              </w:rPr>
              <w:instrText xml:space="preserve"> PAGEREF _Toc148563197 \h </w:instrText>
            </w:r>
            <w:r w:rsidR="00BB5AB8">
              <w:rPr>
                <w:noProof/>
                <w:webHidden/>
              </w:rPr>
            </w:r>
            <w:r w:rsidR="00BB5AB8">
              <w:rPr>
                <w:noProof/>
                <w:webHidden/>
              </w:rPr>
              <w:fldChar w:fldCharType="separate"/>
            </w:r>
            <w:r w:rsidR="00BB5AB8">
              <w:rPr>
                <w:noProof/>
                <w:webHidden/>
              </w:rPr>
              <w:t>82</w:t>
            </w:r>
            <w:r w:rsidR="00BB5AB8">
              <w:rPr>
                <w:noProof/>
                <w:webHidden/>
              </w:rPr>
              <w:fldChar w:fldCharType="end"/>
            </w:r>
          </w:hyperlink>
        </w:p>
        <w:p w:rsidR="00BB5AB8" w:rsidRDefault="004C1600">
          <w:pPr>
            <w:pStyle w:val="TOC1"/>
            <w:tabs>
              <w:tab w:val="right" w:leader="dot" w:pos="9350"/>
            </w:tabs>
            <w:rPr>
              <w:noProof/>
            </w:rPr>
          </w:pPr>
          <w:hyperlink w:anchor="_Toc148563198" w:history="1">
            <w:r w:rsidR="00BB5AB8" w:rsidRPr="007867BE">
              <w:rPr>
                <w:rStyle w:val="Hyperlink"/>
                <w:rFonts w:ascii="Arial" w:hAnsi="Arial" w:cs="Arial"/>
                <w:noProof/>
              </w:rPr>
              <w:t>Accounting and Non-Funded Business Policy</w:t>
            </w:r>
            <w:r w:rsidR="00BB5AB8">
              <w:rPr>
                <w:noProof/>
                <w:webHidden/>
              </w:rPr>
              <w:tab/>
            </w:r>
            <w:r w:rsidR="00BB5AB8">
              <w:rPr>
                <w:noProof/>
                <w:webHidden/>
              </w:rPr>
              <w:fldChar w:fldCharType="begin"/>
            </w:r>
            <w:r w:rsidR="00BB5AB8">
              <w:rPr>
                <w:noProof/>
                <w:webHidden/>
              </w:rPr>
              <w:instrText xml:space="preserve"> PAGEREF _Toc148563198 \h </w:instrText>
            </w:r>
            <w:r w:rsidR="00BB5AB8">
              <w:rPr>
                <w:noProof/>
                <w:webHidden/>
              </w:rPr>
            </w:r>
            <w:r w:rsidR="00BB5AB8">
              <w:rPr>
                <w:noProof/>
                <w:webHidden/>
              </w:rPr>
              <w:fldChar w:fldCharType="separate"/>
            </w:r>
            <w:r w:rsidR="00BB5AB8">
              <w:rPr>
                <w:noProof/>
                <w:webHidden/>
              </w:rPr>
              <w:t>83</w:t>
            </w:r>
            <w:r w:rsidR="00BB5AB8">
              <w:rPr>
                <w:noProof/>
                <w:webHidden/>
              </w:rPr>
              <w:fldChar w:fldCharType="end"/>
            </w:r>
          </w:hyperlink>
        </w:p>
        <w:p w:rsidR="00BB5AB8" w:rsidRDefault="004C1600">
          <w:pPr>
            <w:pStyle w:val="TOC2"/>
            <w:tabs>
              <w:tab w:val="right" w:leader="dot" w:pos="9350"/>
            </w:tabs>
            <w:rPr>
              <w:noProof/>
            </w:rPr>
          </w:pPr>
          <w:hyperlink w:anchor="_Toc148563199" w:history="1">
            <w:r w:rsidR="00BB5AB8" w:rsidRPr="007867BE">
              <w:rPr>
                <w:rStyle w:val="Hyperlink"/>
                <w:rFonts w:ascii="Arial" w:hAnsi="Arial" w:cs="Arial"/>
                <w:noProof/>
              </w:rPr>
              <w:t>Funded facilities:</w:t>
            </w:r>
            <w:r w:rsidR="00BB5AB8">
              <w:rPr>
                <w:noProof/>
                <w:webHidden/>
              </w:rPr>
              <w:tab/>
            </w:r>
            <w:r w:rsidR="00BB5AB8">
              <w:rPr>
                <w:noProof/>
                <w:webHidden/>
              </w:rPr>
              <w:fldChar w:fldCharType="begin"/>
            </w:r>
            <w:r w:rsidR="00BB5AB8">
              <w:rPr>
                <w:noProof/>
                <w:webHidden/>
              </w:rPr>
              <w:instrText xml:space="preserve"> PAGEREF _Toc148563199 \h </w:instrText>
            </w:r>
            <w:r w:rsidR="00BB5AB8">
              <w:rPr>
                <w:noProof/>
                <w:webHidden/>
              </w:rPr>
            </w:r>
            <w:r w:rsidR="00BB5AB8">
              <w:rPr>
                <w:noProof/>
                <w:webHidden/>
              </w:rPr>
              <w:fldChar w:fldCharType="separate"/>
            </w:r>
            <w:r w:rsidR="00BB5AB8">
              <w:rPr>
                <w:noProof/>
                <w:webHidden/>
              </w:rPr>
              <w:t>83</w:t>
            </w:r>
            <w:r w:rsidR="00BB5AB8">
              <w:rPr>
                <w:noProof/>
                <w:webHidden/>
              </w:rPr>
              <w:fldChar w:fldCharType="end"/>
            </w:r>
          </w:hyperlink>
        </w:p>
        <w:p w:rsidR="00BB5AB8" w:rsidRDefault="004C1600">
          <w:pPr>
            <w:pStyle w:val="TOC3"/>
            <w:tabs>
              <w:tab w:val="right" w:leader="dot" w:pos="9350"/>
            </w:tabs>
            <w:rPr>
              <w:noProof/>
            </w:rPr>
          </w:pPr>
          <w:hyperlink w:anchor="_Toc148563200" w:history="1">
            <w:r w:rsidR="00BB5AB8" w:rsidRPr="007867BE">
              <w:rPr>
                <w:rStyle w:val="Hyperlink"/>
                <w:rFonts w:ascii="Arial" w:hAnsi="Arial" w:cs="Arial"/>
                <w:noProof/>
              </w:rPr>
              <w:t>Working Capital Loans:</w:t>
            </w:r>
            <w:r w:rsidR="00BB5AB8">
              <w:rPr>
                <w:noProof/>
                <w:webHidden/>
              </w:rPr>
              <w:tab/>
            </w:r>
            <w:r w:rsidR="00BB5AB8">
              <w:rPr>
                <w:noProof/>
                <w:webHidden/>
              </w:rPr>
              <w:fldChar w:fldCharType="begin"/>
            </w:r>
            <w:r w:rsidR="00BB5AB8">
              <w:rPr>
                <w:noProof/>
                <w:webHidden/>
              </w:rPr>
              <w:instrText xml:space="preserve"> PAGEREF _Toc148563200 \h </w:instrText>
            </w:r>
            <w:r w:rsidR="00BB5AB8">
              <w:rPr>
                <w:noProof/>
                <w:webHidden/>
              </w:rPr>
            </w:r>
            <w:r w:rsidR="00BB5AB8">
              <w:rPr>
                <w:noProof/>
                <w:webHidden/>
              </w:rPr>
              <w:fldChar w:fldCharType="separate"/>
            </w:r>
            <w:r w:rsidR="00BB5AB8">
              <w:rPr>
                <w:noProof/>
                <w:webHidden/>
              </w:rPr>
              <w:t>83</w:t>
            </w:r>
            <w:r w:rsidR="00BB5AB8">
              <w:rPr>
                <w:noProof/>
                <w:webHidden/>
              </w:rPr>
              <w:fldChar w:fldCharType="end"/>
            </w:r>
          </w:hyperlink>
        </w:p>
        <w:p w:rsidR="00BB5AB8" w:rsidRDefault="004C1600">
          <w:pPr>
            <w:pStyle w:val="TOC3"/>
            <w:tabs>
              <w:tab w:val="right" w:leader="dot" w:pos="9350"/>
            </w:tabs>
            <w:rPr>
              <w:noProof/>
            </w:rPr>
          </w:pPr>
          <w:hyperlink w:anchor="_Toc148563201" w:history="1">
            <w:r w:rsidR="00BB5AB8" w:rsidRPr="007867BE">
              <w:rPr>
                <w:rStyle w:val="Hyperlink"/>
                <w:rFonts w:ascii="Arial" w:hAnsi="Arial" w:cs="Arial"/>
                <w:noProof/>
              </w:rPr>
              <w:t>Overdraft Facility:</w:t>
            </w:r>
            <w:r w:rsidR="00BB5AB8">
              <w:rPr>
                <w:noProof/>
                <w:webHidden/>
              </w:rPr>
              <w:tab/>
            </w:r>
            <w:r w:rsidR="00BB5AB8">
              <w:rPr>
                <w:noProof/>
                <w:webHidden/>
              </w:rPr>
              <w:fldChar w:fldCharType="begin"/>
            </w:r>
            <w:r w:rsidR="00BB5AB8">
              <w:rPr>
                <w:noProof/>
                <w:webHidden/>
              </w:rPr>
              <w:instrText xml:space="preserve"> PAGEREF _Toc148563201 \h </w:instrText>
            </w:r>
            <w:r w:rsidR="00BB5AB8">
              <w:rPr>
                <w:noProof/>
                <w:webHidden/>
              </w:rPr>
            </w:r>
            <w:r w:rsidR="00BB5AB8">
              <w:rPr>
                <w:noProof/>
                <w:webHidden/>
              </w:rPr>
              <w:fldChar w:fldCharType="separate"/>
            </w:r>
            <w:r w:rsidR="00BB5AB8">
              <w:rPr>
                <w:noProof/>
                <w:webHidden/>
              </w:rPr>
              <w:t>83</w:t>
            </w:r>
            <w:r w:rsidR="00BB5AB8">
              <w:rPr>
                <w:noProof/>
                <w:webHidden/>
              </w:rPr>
              <w:fldChar w:fldCharType="end"/>
            </w:r>
          </w:hyperlink>
        </w:p>
        <w:p w:rsidR="00BB5AB8" w:rsidRDefault="004C1600">
          <w:pPr>
            <w:pStyle w:val="TOC3"/>
            <w:tabs>
              <w:tab w:val="right" w:leader="dot" w:pos="9350"/>
            </w:tabs>
            <w:rPr>
              <w:noProof/>
            </w:rPr>
          </w:pPr>
          <w:hyperlink w:anchor="_Toc148563202" w:history="1">
            <w:r w:rsidR="00BB5AB8" w:rsidRPr="007867BE">
              <w:rPr>
                <w:rStyle w:val="Hyperlink"/>
                <w:rFonts w:ascii="Arial" w:hAnsi="Arial" w:cs="Arial"/>
                <w:noProof/>
              </w:rPr>
              <w:t>Cash Credit (CC) Facility</w:t>
            </w:r>
            <w:r w:rsidR="00BB5AB8">
              <w:rPr>
                <w:noProof/>
                <w:webHidden/>
              </w:rPr>
              <w:tab/>
            </w:r>
            <w:r w:rsidR="00BB5AB8">
              <w:rPr>
                <w:noProof/>
                <w:webHidden/>
              </w:rPr>
              <w:fldChar w:fldCharType="begin"/>
            </w:r>
            <w:r w:rsidR="00BB5AB8">
              <w:rPr>
                <w:noProof/>
                <w:webHidden/>
              </w:rPr>
              <w:instrText xml:space="preserve"> PAGEREF _Toc148563202 \h </w:instrText>
            </w:r>
            <w:r w:rsidR="00BB5AB8">
              <w:rPr>
                <w:noProof/>
                <w:webHidden/>
              </w:rPr>
            </w:r>
            <w:r w:rsidR="00BB5AB8">
              <w:rPr>
                <w:noProof/>
                <w:webHidden/>
              </w:rPr>
              <w:fldChar w:fldCharType="separate"/>
            </w:r>
            <w:r w:rsidR="00BB5AB8">
              <w:rPr>
                <w:noProof/>
                <w:webHidden/>
              </w:rPr>
              <w:t>84</w:t>
            </w:r>
            <w:r w:rsidR="00BB5AB8">
              <w:rPr>
                <w:noProof/>
                <w:webHidden/>
              </w:rPr>
              <w:fldChar w:fldCharType="end"/>
            </w:r>
          </w:hyperlink>
        </w:p>
        <w:p w:rsidR="00BB5AB8" w:rsidRDefault="004C1600">
          <w:pPr>
            <w:pStyle w:val="TOC3"/>
            <w:tabs>
              <w:tab w:val="right" w:leader="dot" w:pos="9350"/>
            </w:tabs>
            <w:rPr>
              <w:noProof/>
            </w:rPr>
          </w:pPr>
          <w:hyperlink w:anchor="_Toc148563203" w:history="1">
            <w:r w:rsidR="00BB5AB8" w:rsidRPr="007867BE">
              <w:rPr>
                <w:rStyle w:val="Hyperlink"/>
                <w:rFonts w:ascii="Arial" w:hAnsi="Arial" w:cs="Arial"/>
                <w:noProof/>
              </w:rPr>
              <w:t>Working Capital Demand Loans (WCDL):</w:t>
            </w:r>
            <w:r w:rsidR="00BB5AB8">
              <w:rPr>
                <w:noProof/>
                <w:webHidden/>
              </w:rPr>
              <w:tab/>
            </w:r>
            <w:r w:rsidR="00BB5AB8">
              <w:rPr>
                <w:noProof/>
                <w:webHidden/>
              </w:rPr>
              <w:fldChar w:fldCharType="begin"/>
            </w:r>
            <w:r w:rsidR="00BB5AB8">
              <w:rPr>
                <w:noProof/>
                <w:webHidden/>
              </w:rPr>
              <w:instrText xml:space="preserve"> PAGEREF _Toc148563203 \h </w:instrText>
            </w:r>
            <w:r w:rsidR="00BB5AB8">
              <w:rPr>
                <w:noProof/>
                <w:webHidden/>
              </w:rPr>
            </w:r>
            <w:r w:rsidR="00BB5AB8">
              <w:rPr>
                <w:noProof/>
                <w:webHidden/>
              </w:rPr>
              <w:fldChar w:fldCharType="separate"/>
            </w:r>
            <w:r w:rsidR="00BB5AB8">
              <w:rPr>
                <w:noProof/>
                <w:webHidden/>
              </w:rPr>
              <w:t>84</w:t>
            </w:r>
            <w:r w:rsidR="00BB5AB8">
              <w:rPr>
                <w:noProof/>
                <w:webHidden/>
              </w:rPr>
              <w:fldChar w:fldCharType="end"/>
            </w:r>
          </w:hyperlink>
        </w:p>
        <w:p w:rsidR="00BB5AB8" w:rsidRDefault="004C1600">
          <w:pPr>
            <w:pStyle w:val="TOC3"/>
            <w:tabs>
              <w:tab w:val="right" w:leader="dot" w:pos="9350"/>
            </w:tabs>
            <w:rPr>
              <w:noProof/>
            </w:rPr>
          </w:pPr>
          <w:hyperlink w:anchor="_Toc148563204" w:history="1">
            <w:r w:rsidR="00BB5AB8" w:rsidRPr="007867BE">
              <w:rPr>
                <w:rStyle w:val="Hyperlink"/>
                <w:rFonts w:ascii="Arial" w:hAnsi="Arial" w:cs="Arial"/>
                <w:noProof/>
              </w:rPr>
              <w:t>Long term loans:</w:t>
            </w:r>
            <w:r w:rsidR="00BB5AB8">
              <w:rPr>
                <w:noProof/>
                <w:webHidden/>
              </w:rPr>
              <w:tab/>
            </w:r>
            <w:r w:rsidR="00BB5AB8">
              <w:rPr>
                <w:noProof/>
                <w:webHidden/>
              </w:rPr>
              <w:fldChar w:fldCharType="begin"/>
            </w:r>
            <w:r w:rsidR="00BB5AB8">
              <w:rPr>
                <w:noProof/>
                <w:webHidden/>
              </w:rPr>
              <w:instrText xml:space="preserve"> PAGEREF _Toc148563204 \h </w:instrText>
            </w:r>
            <w:r w:rsidR="00BB5AB8">
              <w:rPr>
                <w:noProof/>
                <w:webHidden/>
              </w:rPr>
            </w:r>
            <w:r w:rsidR="00BB5AB8">
              <w:rPr>
                <w:noProof/>
                <w:webHidden/>
              </w:rPr>
              <w:fldChar w:fldCharType="separate"/>
            </w:r>
            <w:r w:rsidR="00BB5AB8">
              <w:rPr>
                <w:noProof/>
                <w:webHidden/>
              </w:rPr>
              <w:t>84</w:t>
            </w:r>
            <w:r w:rsidR="00BB5AB8">
              <w:rPr>
                <w:noProof/>
                <w:webHidden/>
              </w:rPr>
              <w:fldChar w:fldCharType="end"/>
            </w:r>
          </w:hyperlink>
        </w:p>
        <w:p w:rsidR="00BB5AB8" w:rsidRDefault="004C1600">
          <w:pPr>
            <w:pStyle w:val="TOC3"/>
            <w:tabs>
              <w:tab w:val="right" w:leader="dot" w:pos="9350"/>
            </w:tabs>
            <w:rPr>
              <w:noProof/>
            </w:rPr>
          </w:pPr>
          <w:hyperlink w:anchor="_Toc148563205" w:history="1">
            <w:r w:rsidR="00BB5AB8" w:rsidRPr="007867BE">
              <w:rPr>
                <w:rStyle w:val="Hyperlink"/>
                <w:rFonts w:ascii="Arial" w:hAnsi="Arial" w:cs="Arial"/>
                <w:noProof/>
              </w:rPr>
              <w:t>Trade Finance:</w:t>
            </w:r>
            <w:r w:rsidR="00BB5AB8">
              <w:rPr>
                <w:noProof/>
                <w:webHidden/>
              </w:rPr>
              <w:tab/>
            </w:r>
            <w:r w:rsidR="00BB5AB8">
              <w:rPr>
                <w:noProof/>
                <w:webHidden/>
              </w:rPr>
              <w:fldChar w:fldCharType="begin"/>
            </w:r>
            <w:r w:rsidR="00BB5AB8">
              <w:rPr>
                <w:noProof/>
                <w:webHidden/>
              </w:rPr>
              <w:instrText xml:space="preserve"> PAGEREF _Toc148563205 \h </w:instrText>
            </w:r>
            <w:r w:rsidR="00BB5AB8">
              <w:rPr>
                <w:noProof/>
                <w:webHidden/>
              </w:rPr>
            </w:r>
            <w:r w:rsidR="00BB5AB8">
              <w:rPr>
                <w:noProof/>
                <w:webHidden/>
              </w:rPr>
              <w:fldChar w:fldCharType="separate"/>
            </w:r>
            <w:r w:rsidR="00BB5AB8">
              <w:rPr>
                <w:noProof/>
                <w:webHidden/>
              </w:rPr>
              <w:t>84</w:t>
            </w:r>
            <w:r w:rsidR="00BB5AB8">
              <w:rPr>
                <w:noProof/>
                <w:webHidden/>
              </w:rPr>
              <w:fldChar w:fldCharType="end"/>
            </w:r>
          </w:hyperlink>
        </w:p>
        <w:p w:rsidR="00BB5AB8" w:rsidRDefault="004C1600">
          <w:pPr>
            <w:pStyle w:val="TOC3"/>
            <w:tabs>
              <w:tab w:val="right" w:leader="dot" w:pos="9350"/>
            </w:tabs>
            <w:rPr>
              <w:noProof/>
            </w:rPr>
          </w:pPr>
          <w:hyperlink w:anchor="_Toc148563206" w:history="1">
            <w:r w:rsidR="00BB5AB8" w:rsidRPr="007867BE">
              <w:rPr>
                <w:rStyle w:val="Hyperlink"/>
                <w:rFonts w:ascii="Arial" w:hAnsi="Arial" w:cs="Arial"/>
                <w:noProof/>
              </w:rPr>
              <w:t>Pre-shipment loans:</w:t>
            </w:r>
            <w:r w:rsidR="00BB5AB8">
              <w:rPr>
                <w:noProof/>
                <w:webHidden/>
              </w:rPr>
              <w:tab/>
            </w:r>
            <w:r w:rsidR="00BB5AB8">
              <w:rPr>
                <w:noProof/>
                <w:webHidden/>
              </w:rPr>
              <w:fldChar w:fldCharType="begin"/>
            </w:r>
            <w:r w:rsidR="00BB5AB8">
              <w:rPr>
                <w:noProof/>
                <w:webHidden/>
              </w:rPr>
              <w:instrText xml:space="preserve"> PAGEREF _Toc148563206 \h </w:instrText>
            </w:r>
            <w:r w:rsidR="00BB5AB8">
              <w:rPr>
                <w:noProof/>
                <w:webHidden/>
              </w:rPr>
            </w:r>
            <w:r w:rsidR="00BB5AB8">
              <w:rPr>
                <w:noProof/>
                <w:webHidden/>
              </w:rPr>
              <w:fldChar w:fldCharType="separate"/>
            </w:r>
            <w:r w:rsidR="00BB5AB8">
              <w:rPr>
                <w:noProof/>
                <w:webHidden/>
              </w:rPr>
              <w:t>84</w:t>
            </w:r>
            <w:r w:rsidR="00BB5AB8">
              <w:rPr>
                <w:noProof/>
                <w:webHidden/>
              </w:rPr>
              <w:fldChar w:fldCharType="end"/>
            </w:r>
          </w:hyperlink>
        </w:p>
        <w:p w:rsidR="00BB5AB8" w:rsidRDefault="004C1600">
          <w:pPr>
            <w:pStyle w:val="TOC3"/>
            <w:tabs>
              <w:tab w:val="right" w:leader="dot" w:pos="9350"/>
            </w:tabs>
            <w:rPr>
              <w:noProof/>
            </w:rPr>
          </w:pPr>
          <w:hyperlink w:anchor="_Toc148563207" w:history="1">
            <w:r w:rsidR="00BB5AB8" w:rsidRPr="007867BE">
              <w:rPr>
                <w:rStyle w:val="Hyperlink"/>
                <w:rFonts w:ascii="Arial" w:hAnsi="Arial" w:cs="Arial"/>
                <w:noProof/>
              </w:rPr>
              <w:t>Post-shipment loans:</w:t>
            </w:r>
            <w:r w:rsidR="00BB5AB8">
              <w:rPr>
                <w:noProof/>
                <w:webHidden/>
              </w:rPr>
              <w:tab/>
            </w:r>
            <w:r w:rsidR="00BB5AB8">
              <w:rPr>
                <w:noProof/>
                <w:webHidden/>
              </w:rPr>
              <w:fldChar w:fldCharType="begin"/>
            </w:r>
            <w:r w:rsidR="00BB5AB8">
              <w:rPr>
                <w:noProof/>
                <w:webHidden/>
              </w:rPr>
              <w:instrText xml:space="preserve"> PAGEREF _Toc148563207 \h </w:instrText>
            </w:r>
            <w:r w:rsidR="00BB5AB8">
              <w:rPr>
                <w:noProof/>
                <w:webHidden/>
              </w:rPr>
            </w:r>
            <w:r w:rsidR="00BB5AB8">
              <w:rPr>
                <w:noProof/>
                <w:webHidden/>
              </w:rPr>
              <w:fldChar w:fldCharType="separate"/>
            </w:r>
            <w:r w:rsidR="00BB5AB8">
              <w:rPr>
                <w:noProof/>
                <w:webHidden/>
              </w:rPr>
              <w:t>84</w:t>
            </w:r>
            <w:r w:rsidR="00BB5AB8">
              <w:rPr>
                <w:noProof/>
                <w:webHidden/>
              </w:rPr>
              <w:fldChar w:fldCharType="end"/>
            </w:r>
          </w:hyperlink>
        </w:p>
        <w:p w:rsidR="00BB5AB8" w:rsidRDefault="004C1600">
          <w:pPr>
            <w:pStyle w:val="TOC2"/>
            <w:tabs>
              <w:tab w:val="right" w:leader="dot" w:pos="9350"/>
            </w:tabs>
            <w:rPr>
              <w:noProof/>
            </w:rPr>
          </w:pPr>
          <w:hyperlink w:anchor="_Toc148563208" w:history="1">
            <w:r w:rsidR="00BB5AB8" w:rsidRPr="007867BE">
              <w:rPr>
                <w:rStyle w:val="Hyperlink"/>
                <w:rFonts w:ascii="Arial" w:hAnsi="Arial" w:cs="Arial"/>
                <w:noProof/>
              </w:rPr>
              <w:t>Non-Funded Facilities</w:t>
            </w:r>
            <w:r w:rsidR="00BB5AB8">
              <w:rPr>
                <w:noProof/>
                <w:webHidden/>
              </w:rPr>
              <w:tab/>
            </w:r>
            <w:r w:rsidR="00BB5AB8">
              <w:rPr>
                <w:noProof/>
                <w:webHidden/>
              </w:rPr>
              <w:fldChar w:fldCharType="begin"/>
            </w:r>
            <w:r w:rsidR="00BB5AB8">
              <w:rPr>
                <w:noProof/>
                <w:webHidden/>
              </w:rPr>
              <w:instrText xml:space="preserve"> PAGEREF _Toc148563208 \h </w:instrText>
            </w:r>
            <w:r w:rsidR="00BB5AB8">
              <w:rPr>
                <w:noProof/>
                <w:webHidden/>
              </w:rPr>
            </w:r>
            <w:r w:rsidR="00BB5AB8">
              <w:rPr>
                <w:noProof/>
                <w:webHidden/>
              </w:rPr>
              <w:fldChar w:fldCharType="separate"/>
            </w:r>
            <w:r w:rsidR="00BB5AB8">
              <w:rPr>
                <w:noProof/>
                <w:webHidden/>
              </w:rPr>
              <w:t>85</w:t>
            </w:r>
            <w:r w:rsidR="00BB5AB8">
              <w:rPr>
                <w:noProof/>
                <w:webHidden/>
              </w:rPr>
              <w:fldChar w:fldCharType="end"/>
            </w:r>
          </w:hyperlink>
        </w:p>
        <w:p w:rsidR="00BB5AB8" w:rsidRDefault="004C1600">
          <w:pPr>
            <w:pStyle w:val="TOC3"/>
            <w:tabs>
              <w:tab w:val="right" w:leader="dot" w:pos="9350"/>
            </w:tabs>
            <w:rPr>
              <w:noProof/>
            </w:rPr>
          </w:pPr>
          <w:hyperlink w:anchor="_Toc148563209" w:history="1">
            <w:r w:rsidR="00BB5AB8" w:rsidRPr="007867BE">
              <w:rPr>
                <w:rStyle w:val="Hyperlink"/>
                <w:rFonts w:ascii="Arial" w:hAnsi="Arial" w:cs="Arial"/>
                <w:noProof/>
              </w:rPr>
              <w:t>Trade Finance Intermediaries:</w:t>
            </w:r>
            <w:r w:rsidR="00BB5AB8">
              <w:rPr>
                <w:noProof/>
                <w:webHidden/>
              </w:rPr>
              <w:tab/>
            </w:r>
            <w:r w:rsidR="00BB5AB8">
              <w:rPr>
                <w:noProof/>
                <w:webHidden/>
              </w:rPr>
              <w:fldChar w:fldCharType="begin"/>
            </w:r>
            <w:r w:rsidR="00BB5AB8">
              <w:rPr>
                <w:noProof/>
                <w:webHidden/>
              </w:rPr>
              <w:instrText xml:space="preserve"> PAGEREF _Toc148563209 \h </w:instrText>
            </w:r>
            <w:r w:rsidR="00BB5AB8">
              <w:rPr>
                <w:noProof/>
                <w:webHidden/>
              </w:rPr>
            </w:r>
            <w:r w:rsidR="00BB5AB8">
              <w:rPr>
                <w:noProof/>
                <w:webHidden/>
              </w:rPr>
              <w:fldChar w:fldCharType="separate"/>
            </w:r>
            <w:r w:rsidR="00BB5AB8">
              <w:rPr>
                <w:noProof/>
                <w:webHidden/>
              </w:rPr>
              <w:t>85</w:t>
            </w:r>
            <w:r w:rsidR="00BB5AB8">
              <w:rPr>
                <w:noProof/>
                <w:webHidden/>
              </w:rPr>
              <w:fldChar w:fldCharType="end"/>
            </w:r>
          </w:hyperlink>
        </w:p>
        <w:p w:rsidR="00BB5AB8" w:rsidRDefault="004C1600">
          <w:pPr>
            <w:pStyle w:val="TOC3"/>
            <w:tabs>
              <w:tab w:val="right" w:leader="dot" w:pos="9350"/>
            </w:tabs>
            <w:rPr>
              <w:noProof/>
            </w:rPr>
          </w:pPr>
          <w:hyperlink w:anchor="_Toc148563210" w:history="1">
            <w:r w:rsidR="00BB5AB8" w:rsidRPr="007867BE">
              <w:rPr>
                <w:rStyle w:val="Hyperlink"/>
                <w:rFonts w:ascii="Arial" w:hAnsi="Arial" w:cs="Arial"/>
                <w:noProof/>
              </w:rPr>
              <w:t>Letter of credit:</w:t>
            </w:r>
            <w:r w:rsidR="00BB5AB8">
              <w:rPr>
                <w:noProof/>
                <w:webHidden/>
              </w:rPr>
              <w:tab/>
            </w:r>
            <w:r w:rsidR="00BB5AB8">
              <w:rPr>
                <w:noProof/>
                <w:webHidden/>
              </w:rPr>
              <w:fldChar w:fldCharType="begin"/>
            </w:r>
            <w:r w:rsidR="00BB5AB8">
              <w:rPr>
                <w:noProof/>
                <w:webHidden/>
              </w:rPr>
              <w:instrText xml:space="preserve"> PAGEREF _Toc148563210 \h </w:instrText>
            </w:r>
            <w:r w:rsidR="00BB5AB8">
              <w:rPr>
                <w:noProof/>
                <w:webHidden/>
              </w:rPr>
            </w:r>
            <w:r w:rsidR="00BB5AB8">
              <w:rPr>
                <w:noProof/>
                <w:webHidden/>
              </w:rPr>
              <w:fldChar w:fldCharType="separate"/>
            </w:r>
            <w:r w:rsidR="00BB5AB8">
              <w:rPr>
                <w:noProof/>
                <w:webHidden/>
              </w:rPr>
              <w:t>85</w:t>
            </w:r>
            <w:r w:rsidR="00BB5AB8">
              <w:rPr>
                <w:noProof/>
                <w:webHidden/>
              </w:rPr>
              <w:fldChar w:fldCharType="end"/>
            </w:r>
          </w:hyperlink>
        </w:p>
        <w:p w:rsidR="00BB5AB8" w:rsidRDefault="004C1600">
          <w:pPr>
            <w:pStyle w:val="TOC3"/>
            <w:tabs>
              <w:tab w:val="right" w:leader="dot" w:pos="9350"/>
            </w:tabs>
            <w:rPr>
              <w:noProof/>
            </w:rPr>
          </w:pPr>
          <w:hyperlink w:anchor="_Toc148563211" w:history="1">
            <w:r w:rsidR="00BB5AB8" w:rsidRPr="007867BE">
              <w:rPr>
                <w:rStyle w:val="Hyperlink"/>
                <w:rFonts w:ascii="Arial" w:hAnsi="Arial" w:cs="Arial"/>
                <w:noProof/>
              </w:rPr>
              <w:t>Cash in advance:</w:t>
            </w:r>
            <w:r w:rsidR="00BB5AB8">
              <w:rPr>
                <w:noProof/>
                <w:webHidden/>
              </w:rPr>
              <w:tab/>
            </w:r>
            <w:r w:rsidR="00BB5AB8">
              <w:rPr>
                <w:noProof/>
                <w:webHidden/>
              </w:rPr>
              <w:fldChar w:fldCharType="begin"/>
            </w:r>
            <w:r w:rsidR="00BB5AB8">
              <w:rPr>
                <w:noProof/>
                <w:webHidden/>
              </w:rPr>
              <w:instrText xml:space="preserve"> PAGEREF _Toc148563211 \h </w:instrText>
            </w:r>
            <w:r w:rsidR="00BB5AB8">
              <w:rPr>
                <w:noProof/>
                <w:webHidden/>
              </w:rPr>
            </w:r>
            <w:r w:rsidR="00BB5AB8">
              <w:rPr>
                <w:noProof/>
                <w:webHidden/>
              </w:rPr>
              <w:fldChar w:fldCharType="separate"/>
            </w:r>
            <w:r w:rsidR="00BB5AB8">
              <w:rPr>
                <w:noProof/>
                <w:webHidden/>
              </w:rPr>
              <w:t>85</w:t>
            </w:r>
            <w:r w:rsidR="00BB5AB8">
              <w:rPr>
                <w:noProof/>
                <w:webHidden/>
              </w:rPr>
              <w:fldChar w:fldCharType="end"/>
            </w:r>
          </w:hyperlink>
        </w:p>
        <w:p w:rsidR="00BB5AB8" w:rsidRDefault="004C1600">
          <w:pPr>
            <w:pStyle w:val="TOC3"/>
            <w:tabs>
              <w:tab w:val="right" w:leader="dot" w:pos="9350"/>
            </w:tabs>
            <w:rPr>
              <w:noProof/>
            </w:rPr>
          </w:pPr>
          <w:hyperlink w:anchor="_Toc148563212" w:history="1">
            <w:r w:rsidR="00BB5AB8" w:rsidRPr="007867BE">
              <w:rPr>
                <w:rStyle w:val="Hyperlink"/>
                <w:rFonts w:ascii="Arial" w:hAnsi="Arial" w:cs="Arial"/>
                <w:noProof/>
              </w:rPr>
              <w:t>Open account or credit:</w:t>
            </w:r>
            <w:r w:rsidR="00BB5AB8">
              <w:rPr>
                <w:noProof/>
                <w:webHidden/>
              </w:rPr>
              <w:tab/>
            </w:r>
            <w:r w:rsidR="00BB5AB8">
              <w:rPr>
                <w:noProof/>
                <w:webHidden/>
              </w:rPr>
              <w:fldChar w:fldCharType="begin"/>
            </w:r>
            <w:r w:rsidR="00BB5AB8">
              <w:rPr>
                <w:noProof/>
                <w:webHidden/>
              </w:rPr>
              <w:instrText xml:space="preserve"> PAGEREF _Toc148563212 \h </w:instrText>
            </w:r>
            <w:r w:rsidR="00BB5AB8">
              <w:rPr>
                <w:noProof/>
                <w:webHidden/>
              </w:rPr>
            </w:r>
            <w:r w:rsidR="00BB5AB8">
              <w:rPr>
                <w:noProof/>
                <w:webHidden/>
              </w:rPr>
              <w:fldChar w:fldCharType="separate"/>
            </w:r>
            <w:r w:rsidR="00BB5AB8">
              <w:rPr>
                <w:noProof/>
                <w:webHidden/>
              </w:rPr>
              <w:t>85</w:t>
            </w:r>
            <w:r w:rsidR="00BB5AB8">
              <w:rPr>
                <w:noProof/>
                <w:webHidden/>
              </w:rPr>
              <w:fldChar w:fldCharType="end"/>
            </w:r>
          </w:hyperlink>
        </w:p>
        <w:p w:rsidR="00BB5AB8" w:rsidRDefault="004C1600">
          <w:pPr>
            <w:pStyle w:val="TOC3"/>
            <w:tabs>
              <w:tab w:val="right" w:leader="dot" w:pos="9350"/>
            </w:tabs>
            <w:rPr>
              <w:noProof/>
            </w:rPr>
          </w:pPr>
          <w:hyperlink w:anchor="_Toc148563213" w:history="1">
            <w:r w:rsidR="00BB5AB8" w:rsidRPr="007867BE">
              <w:rPr>
                <w:rStyle w:val="Hyperlink"/>
                <w:rFonts w:ascii="Arial" w:hAnsi="Arial" w:cs="Arial"/>
                <w:noProof/>
              </w:rPr>
              <w:t>Cash Management Services (CMS):</w:t>
            </w:r>
            <w:r w:rsidR="00BB5AB8">
              <w:rPr>
                <w:noProof/>
                <w:webHidden/>
              </w:rPr>
              <w:tab/>
            </w:r>
            <w:r w:rsidR="00BB5AB8">
              <w:rPr>
                <w:noProof/>
                <w:webHidden/>
              </w:rPr>
              <w:fldChar w:fldCharType="begin"/>
            </w:r>
            <w:r w:rsidR="00BB5AB8">
              <w:rPr>
                <w:noProof/>
                <w:webHidden/>
              </w:rPr>
              <w:instrText xml:space="preserve"> PAGEREF _Toc148563213 \h </w:instrText>
            </w:r>
            <w:r w:rsidR="00BB5AB8">
              <w:rPr>
                <w:noProof/>
                <w:webHidden/>
              </w:rPr>
            </w:r>
            <w:r w:rsidR="00BB5AB8">
              <w:rPr>
                <w:noProof/>
                <w:webHidden/>
              </w:rPr>
              <w:fldChar w:fldCharType="separate"/>
            </w:r>
            <w:r w:rsidR="00BB5AB8">
              <w:rPr>
                <w:noProof/>
                <w:webHidden/>
              </w:rPr>
              <w:t>86</w:t>
            </w:r>
            <w:r w:rsidR="00BB5AB8">
              <w:rPr>
                <w:noProof/>
                <w:webHidden/>
              </w:rPr>
              <w:fldChar w:fldCharType="end"/>
            </w:r>
          </w:hyperlink>
        </w:p>
        <w:p w:rsidR="00BB5AB8" w:rsidRDefault="004C1600">
          <w:pPr>
            <w:pStyle w:val="TOC2"/>
            <w:tabs>
              <w:tab w:val="right" w:leader="dot" w:pos="9350"/>
            </w:tabs>
            <w:rPr>
              <w:noProof/>
            </w:rPr>
          </w:pPr>
          <w:hyperlink w:anchor="_Toc148563214" w:history="1">
            <w:r w:rsidR="00BB5AB8" w:rsidRPr="007867BE">
              <w:rPr>
                <w:rStyle w:val="Hyperlink"/>
                <w:rFonts w:ascii="Arial" w:hAnsi="Arial" w:cs="Arial"/>
                <w:noProof/>
              </w:rPr>
              <w:t>Credit Evaluation:</w:t>
            </w:r>
            <w:r w:rsidR="00BB5AB8">
              <w:rPr>
                <w:noProof/>
                <w:webHidden/>
              </w:rPr>
              <w:tab/>
            </w:r>
            <w:r w:rsidR="00BB5AB8">
              <w:rPr>
                <w:noProof/>
                <w:webHidden/>
              </w:rPr>
              <w:fldChar w:fldCharType="begin"/>
            </w:r>
            <w:r w:rsidR="00BB5AB8">
              <w:rPr>
                <w:noProof/>
                <w:webHidden/>
              </w:rPr>
              <w:instrText xml:space="preserve"> PAGEREF _Toc148563214 \h </w:instrText>
            </w:r>
            <w:r w:rsidR="00BB5AB8">
              <w:rPr>
                <w:noProof/>
                <w:webHidden/>
              </w:rPr>
            </w:r>
            <w:r w:rsidR="00BB5AB8">
              <w:rPr>
                <w:noProof/>
                <w:webHidden/>
              </w:rPr>
              <w:fldChar w:fldCharType="separate"/>
            </w:r>
            <w:r w:rsidR="00BB5AB8">
              <w:rPr>
                <w:noProof/>
                <w:webHidden/>
              </w:rPr>
              <w:t>86</w:t>
            </w:r>
            <w:r w:rsidR="00BB5AB8">
              <w:rPr>
                <w:noProof/>
                <w:webHidden/>
              </w:rPr>
              <w:fldChar w:fldCharType="end"/>
            </w:r>
          </w:hyperlink>
        </w:p>
        <w:p w:rsidR="00BB5AB8" w:rsidRDefault="004C1600">
          <w:pPr>
            <w:pStyle w:val="TOC3"/>
            <w:tabs>
              <w:tab w:val="right" w:leader="dot" w:pos="9350"/>
            </w:tabs>
            <w:rPr>
              <w:noProof/>
            </w:rPr>
          </w:pPr>
          <w:hyperlink w:anchor="_Toc148563215" w:history="1">
            <w:r w:rsidR="00BB5AB8" w:rsidRPr="007867BE">
              <w:rPr>
                <w:rStyle w:val="Hyperlink"/>
                <w:rFonts w:ascii="Arial" w:hAnsi="Arial" w:cs="Arial"/>
                <w:noProof/>
              </w:rPr>
              <w:t>Facility Structure:</w:t>
            </w:r>
            <w:r w:rsidR="00BB5AB8">
              <w:rPr>
                <w:noProof/>
                <w:webHidden/>
              </w:rPr>
              <w:tab/>
            </w:r>
            <w:r w:rsidR="00BB5AB8">
              <w:rPr>
                <w:noProof/>
                <w:webHidden/>
              </w:rPr>
              <w:fldChar w:fldCharType="begin"/>
            </w:r>
            <w:r w:rsidR="00BB5AB8">
              <w:rPr>
                <w:noProof/>
                <w:webHidden/>
              </w:rPr>
              <w:instrText xml:space="preserve"> PAGEREF _Toc148563215 \h </w:instrText>
            </w:r>
            <w:r w:rsidR="00BB5AB8">
              <w:rPr>
                <w:noProof/>
                <w:webHidden/>
              </w:rPr>
            </w:r>
            <w:r w:rsidR="00BB5AB8">
              <w:rPr>
                <w:noProof/>
                <w:webHidden/>
              </w:rPr>
              <w:fldChar w:fldCharType="separate"/>
            </w:r>
            <w:r w:rsidR="00BB5AB8">
              <w:rPr>
                <w:noProof/>
                <w:webHidden/>
              </w:rPr>
              <w:t>86</w:t>
            </w:r>
            <w:r w:rsidR="00BB5AB8">
              <w:rPr>
                <w:noProof/>
                <w:webHidden/>
              </w:rPr>
              <w:fldChar w:fldCharType="end"/>
            </w:r>
          </w:hyperlink>
        </w:p>
        <w:p w:rsidR="00BB5AB8" w:rsidRDefault="004C1600">
          <w:pPr>
            <w:pStyle w:val="TOC3"/>
            <w:tabs>
              <w:tab w:val="right" w:leader="dot" w:pos="9350"/>
            </w:tabs>
            <w:rPr>
              <w:noProof/>
            </w:rPr>
          </w:pPr>
          <w:hyperlink w:anchor="_Toc148563216" w:history="1">
            <w:r w:rsidR="00BB5AB8" w:rsidRPr="007867BE">
              <w:rPr>
                <w:rStyle w:val="Hyperlink"/>
                <w:rFonts w:ascii="Arial" w:hAnsi="Arial" w:cs="Arial"/>
                <w:noProof/>
              </w:rPr>
              <w:t>Credit Monitoring:</w:t>
            </w:r>
            <w:r w:rsidR="00BB5AB8">
              <w:rPr>
                <w:noProof/>
                <w:webHidden/>
              </w:rPr>
              <w:tab/>
            </w:r>
            <w:r w:rsidR="00BB5AB8">
              <w:rPr>
                <w:noProof/>
                <w:webHidden/>
              </w:rPr>
              <w:fldChar w:fldCharType="begin"/>
            </w:r>
            <w:r w:rsidR="00BB5AB8">
              <w:rPr>
                <w:noProof/>
                <w:webHidden/>
              </w:rPr>
              <w:instrText xml:space="preserve"> PAGEREF _Toc148563216 \h </w:instrText>
            </w:r>
            <w:r w:rsidR="00BB5AB8">
              <w:rPr>
                <w:noProof/>
                <w:webHidden/>
              </w:rPr>
            </w:r>
            <w:r w:rsidR="00BB5AB8">
              <w:rPr>
                <w:noProof/>
                <w:webHidden/>
              </w:rPr>
              <w:fldChar w:fldCharType="separate"/>
            </w:r>
            <w:r w:rsidR="00BB5AB8">
              <w:rPr>
                <w:noProof/>
                <w:webHidden/>
              </w:rPr>
              <w:t>86</w:t>
            </w:r>
            <w:r w:rsidR="00BB5AB8">
              <w:rPr>
                <w:noProof/>
                <w:webHidden/>
              </w:rPr>
              <w:fldChar w:fldCharType="end"/>
            </w:r>
          </w:hyperlink>
        </w:p>
        <w:p w:rsidR="00BB5AB8" w:rsidRDefault="004C1600">
          <w:pPr>
            <w:pStyle w:val="TOC3"/>
            <w:tabs>
              <w:tab w:val="right" w:leader="dot" w:pos="9350"/>
            </w:tabs>
            <w:rPr>
              <w:noProof/>
            </w:rPr>
          </w:pPr>
          <w:hyperlink w:anchor="_Toc148563217" w:history="1">
            <w:r w:rsidR="00BB5AB8" w:rsidRPr="007867BE">
              <w:rPr>
                <w:rStyle w:val="Hyperlink"/>
                <w:rFonts w:ascii="Arial" w:hAnsi="Arial" w:cs="Arial"/>
                <w:noProof/>
              </w:rPr>
              <w:t>Bank Guarantees:</w:t>
            </w:r>
            <w:r w:rsidR="00BB5AB8">
              <w:rPr>
                <w:noProof/>
                <w:webHidden/>
              </w:rPr>
              <w:tab/>
            </w:r>
            <w:r w:rsidR="00BB5AB8">
              <w:rPr>
                <w:noProof/>
                <w:webHidden/>
              </w:rPr>
              <w:fldChar w:fldCharType="begin"/>
            </w:r>
            <w:r w:rsidR="00BB5AB8">
              <w:rPr>
                <w:noProof/>
                <w:webHidden/>
              </w:rPr>
              <w:instrText xml:space="preserve"> PAGEREF _Toc148563217 \h </w:instrText>
            </w:r>
            <w:r w:rsidR="00BB5AB8">
              <w:rPr>
                <w:noProof/>
                <w:webHidden/>
              </w:rPr>
            </w:r>
            <w:r w:rsidR="00BB5AB8">
              <w:rPr>
                <w:noProof/>
                <w:webHidden/>
              </w:rPr>
              <w:fldChar w:fldCharType="separate"/>
            </w:r>
            <w:r w:rsidR="00BB5AB8">
              <w:rPr>
                <w:noProof/>
                <w:webHidden/>
              </w:rPr>
              <w:t>86</w:t>
            </w:r>
            <w:r w:rsidR="00BB5AB8">
              <w:rPr>
                <w:noProof/>
                <w:webHidden/>
              </w:rPr>
              <w:fldChar w:fldCharType="end"/>
            </w:r>
          </w:hyperlink>
        </w:p>
        <w:p w:rsidR="00BB5AB8" w:rsidRDefault="004C1600">
          <w:pPr>
            <w:pStyle w:val="TOC2"/>
            <w:tabs>
              <w:tab w:val="right" w:leader="dot" w:pos="9350"/>
            </w:tabs>
            <w:rPr>
              <w:noProof/>
            </w:rPr>
          </w:pPr>
          <w:hyperlink w:anchor="_Toc148563218" w:history="1">
            <w:r w:rsidR="00BB5AB8" w:rsidRPr="007867BE">
              <w:rPr>
                <w:rStyle w:val="Hyperlink"/>
                <w:rFonts w:ascii="Arial" w:hAnsi="Arial" w:cs="Arial"/>
                <w:noProof/>
              </w:rPr>
              <w:t>Permission for:</w:t>
            </w:r>
            <w:r w:rsidR="00BB5AB8">
              <w:rPr>
                <w:noProof/>
                <w:webHidden/>
              </w:rPr>
              <w:tab/>
            </w:r>
            <w:r w:rsidR="00BB5AB8">
              <w:rPr>
                <w:noProof/>
                <w:webHidden/>
              </w:rPr>
              <w:fldChar w:fldCharType="begin"/>
            </w:r>
            <w:r w:rsidR="00BB5AB8">
              <w:rPr>
                <w:noProof/>
                <w:webHidden/>
              </w:rPr>
              <w:instrText xml:space="preserve"> PAGEREF _Toc148563218 \h </w:instrText>
            </w:r>
            <w:r w:rsidR="00BB5AB8">
              <w:rPr>
                <w:noProof/>
                <w:webHidden/>
              </w:rPr>
            </w:r>
            <w:r w:rsidR="00BB5AB8">
              <w:rPr>
                <w:noProof/>
                <w:webHidden/>
              </w:rPr>
              <w:fldChar w:fldCharType="separate"/>
            </w:r>
            <w:r w:rsidR="00BB5AB8">
              <w:rPr>
                <w:noProof/>
                <w:webHidden/>
              </w:rPr>
              <w:t>87</w:t>
            </w:r>
            <w:r w:rsidR="00BB5AB8">
              <w:rPr>
                <w:noProof/>
                <w:webHidden/>
              </w:rPr>
              <w:fldChar w:fldCharType="end"/>
            </w:r>
          </w:hyperlink>
        </w:p>
        <w:p w:rsidR="00BB5AB8" w:rsidRDefault="004C1600">
          <w:pPr>
            <w:pStyle w:val="TOC1"/>
            <w:tabs>
              <w:tab w:val="right" w:leader="dot" w:pos="9350"/>
            </w:tabs>
            <w:rPr>
              <w:noProof/>
            </w:rPr>
          </w:pPr>
          <w:hyperlink w:anchor="_Toc148563219" w:history="1">
            <w:r w:rsidR="00BB5AB8" w:rsidRPr="007867BE">
              <w:rPr>
                <w:rStyle w:val="Hyperlink"/>
                <w:rFonts w:ascii="Arial" w:hAnsi="Arial" w:cs="Arial"/>
                <w:noProof/>
              </w:rPr>
              <w:t>External Debt &amp; Guarantee</w:t>
            </w:r>
            <w:r w:rsidR="00BB5AB8">
              <w:rPr>
                <w:noProof/>
                <w:webHidden/>
              </w:rPr>
              <w:tab/>
            </w:r>
            <w:r w:rsidR="00BB5AB8">
              <w:rPr>
                <w:noProof/>
                <w:webHidden/>
              </w:rPr>
              <w:fldChar w:fldCharType="begin"/>
            </w:r>
            <w:r w:rsidR="00BB5AB8">
              <w:rPr>
                <w:noProof/>
                <w:webHidden/>
              </w:rPr>
              <w:instrText xml:space="preserve"> PAGEREF _Toc148563219 \h </w:instrText>
            </w:r>
            <w:r w:rsidR="00BB5AB8">
              <w:rPr>
                <w:noProof/>
                <w:webHidden/>
              </w:rPr>
            </w:r>
            <w:r w:rsidR="00BB5AB8">
              <w:rPr>
                <w:noProof/>
                <w:webHidden/>
              </w:rPr>
              <w:fldChar w:fldCharType="separate"/>
            </w:r>
            <w:r w:rsidR="00BB5AB8">
              <w:rPr>
                <w:noProof/>
                <w:webHidden/>
              </w:rPr>
              <w:t>87</w:t>
            </w:r>
            <w:r w:rsidR="00BB5AB8">
              <w:rPr>
                <w:noProof/>
                <w:webHidden/>
              </w:rPr>
              <w:fldChar w:fldCharType="end"/>
            </w:r>
          </w:hyperlink>
        </w:p>
        <w:p w:rsidR="00BB5AB8" w:rsidRDefault="004C1600">
          <w:pPr>
            <w:pStyle w:val="TOC2"/>
            <w:tabs>
              <w:tab w:val="right" w:leader="dot" w:pos="9350"/>
            </w:tabs>
            <w:rPr>
              <w:noProof/>
            </w:rPr>
          </w:pPr>
          <w:hyperlink w:anchor="_Toc148563220" w:history="1">
            <w:r w:rsidR="00BB5AB8" w:rsidRPr="007867BE">
              <w:rPr>
                <w:rStyle w:val="Hyperlink"/>
                <w:rFonts w:ascii="Arial" w:hAnsi="Arial" w:cs="Arial"/>
                <w:noProof/>
              </w:rPr>
              <w:t>Function:</w:t>
            </w:r>
            <w:r w:rsidR="00BB5AB8">
              <w:rPr>
                <w:noProof/>
                <w:webHidden/>
              </w:rPr>
              <w:tab/>
            </w:r>
            <w:r w:rsidR="00BB5AB8">
              <w:rPr>
                <w:noProof/>
                <w:webHidden/>
              </w:rPr>
              <w:fldChar w:fldCharType="begin"/>
            </w:r>
            <w:r w:rsidR="00BB5AB8">
              <w:rPr>
                <w:noProof/>
                <w:webHidden/>
              </w:rPr>
              <w:instrText xml:space="preserve"> PAGEREF _Toc148563220 \h </w:instrText>
            </w:r>
            <w:r w:rsidR="00BB5AB8">
              <w:rPr>
                <w:noProof/>
                <w:webHidden/>
              </w:rPr>
            </w:r>
            <w:r w:rsidR="00BB5AB8">
              <w:rPr>
                <w:noProof/>
                <w:webHidden/>
              </w:rPr>
              <w:fldChar w:fldCharType="separate"/>
            </w:r>
            <w:r w:rsidR="00BB5AB8">
              <w:rPr>
                <w:noProof/>
                <w:webHidden/>
              </w:rPr>
              <w:t>87</w:t>
            </w:r>
            <w:r w:rsidR="00BB5AB8">
              <w:rPr>
                <w:noProof/>
                <w:webHidden/>
              </w:rPr>
              <w:fldChar w:fldCharType="end"/>
            </w:r>
          </w:hyperlink>
        </w:p>
        <w:p w:rsidR="00BB5AB8" w:rsidRDefault="004C1600">
          <w:pPr>
            <w:pStyle w:val="TOC2"/>
            <w:tabs>
              <w:tab w:val="right" w:leader="dot" w:pos="9350"/>
            </w:tabs>
            <w:rPr>
              <w:noProof/>
            </w:rPr>
          </w:pPr>
          <w:hyperlink w:anchor="_Toc148563221" w:history="1">
            <w:r w:rsidR="00BB5AB8" w:rsidRPr="007867BE">
              <w:rPr>
                <w:rStyle w:val="Hyperlink"/>
                <w:rFonts w:ascii="Arial" w:hAnsi="Arial" w:cs="Arial"/>
                <w:noProof/>
              </w:rPr>
              <w:t>Bangladesh Government Debt to GDP:</w:t>
            </w:r>
            <w:r w:rsidR="00BB5AB8">
              <w:rPr>
                <w:noProof/>
                <w:webHidden/>
              </w:rPr>
              <w:tab/>
            </w:r>
            <w:r w:rsidR="00BB5AB8">
              <w:rPr>
                <w:noProof/>
                <w:webHidden/>
              </w:rPr>
              <w:fldChar w:fldCharType="begin"/>
            </w:r>
            <w:r w:rsidR="00BB5AB8">
              <w:rPr>
                <w:noProof/>
                <w:webHidden/>
              </w:rPr>
              <w:instrText xml:space="preserve"> PAGEREF _Toc148563221 \h </w:instrText>
            </w:r>
            <w:r w:rsidR="00BB5AB8">
              <w:rPr>
                <w:noProof/>
                <w:webHidden/>
              </w:rPr>
            </w:r>
            <w:r w:rsidR="00BB5AB8">
              <w:rPr>
                <w:noProof/>
                <w:webHidden/>
              </w:rPr>
              <w:fldChar w:fldCharType="separate"/>
            </w:r>
            <w:r w:rsidR="00BB5AB8">
              <w:rPr>
                <w:noProof/>
                <w:webHidden/>
              </w:rPr>
              <w:t>88</w:t>
            </w:r>
            <w:r w:rsidR="00BB5AB8">
              <w:rPr>
                <w:noProof/>
                <w:webHidden/>
              </w:rPr>
              <w:fldChar w:fldCharType="end"/>
            </w:r>
          </w:hyperlink>
        </w:p>
        <w:p w:rsidR="00BB5AB8" w:rsidRDefault="004C1600">
          <w:pPr>
            <w:pStyle w:val="TOC2"/>
            <w:tabs>
              <w:tab w:val="right" w:leader="dot" w:pos="9350"/>
            </w:tabs>
            <w:rPr>
              <w:noProof/>
            </w:rPr>
          </w:pPr>
          <w:hyperlink w:anchor="_Toc148563222" w:history="1">
            <w:r w:rsidR="00BB5AB8" w:rsidRPr="007867BE">
              <w:rPr>
                <w:rStyle w:val="Hyperlink"/>
                <w:rFonts w:ascii="Arial" w:hAnsi="Arial" w:cs="Arial"/>
                <w:noProof/>
              </w:rPr>
              <w:t>Bangladesh recorded a Government Debt to GDP of 28.20 percent of the country's Gross Domestic Product in 2022.</w:t>
            </w:r>
            <w:r w:rsidR="00BB5AB8">
              <w:rPr>
                <w:noProof/>
                <w:webHidden/>
              </w:rPr>
              <w:tab/>
            </w:r>
            <w:r w:rsidR="00BB5AB8">
              <w:rPr>
                <w:noProof/>
                <w:webHidden/>
              </w:rPr>
              <w:fldChar w:fldCharType="begin"/>
            </w:r>
            <w:r w:rsidR="00BB5AB8">
              <w:rPr>
                <w:noProof/>
                <w:webHidden/>
              </w:rPr>
              <w:instrText xml:space="preserve"> PAGEREF _Toc148563222 \h </w:instrText>
            </w:r>
            <w:r w:rsidR="00BB5AB8">
              <w:rPr>
                <w:noProof/>
                <w:webHidden/>
              </w:rPr>
            </w:r>
            <w:r w:rsidR="00BB5AB8">
              <w:rPr>
                <w:noProof/>
                <w:webHidden/>
              </w:rPr>
              <w:fldChar w:fldCharType="separate"/>
            </w:r>
            <w:r w:rsidR="00BB5AB8">
              <w:rPr>
                <w:noProof/>
                <w:webHidden/>
              </w:rPr>
              <w:t>88</w:t>
            </w:r>
            <w:r w:rsidR="00BB5AB8">
              <w:rPr>
                <w:noProof/>
                <w:webHidden/>
              </w:rPr>
              <w:fldChar w:fldCharType="end"/>
            </w:r>
          </w:hyperlink>
        </w:p>
        <w:p w:rsidR="00BB5AB8" w:rsidRDefault="004C1600">
          <w:pPr>
            <w:pStyle w:val="TOC3"/>
            <w:tabs>
              <w:tab w:val="right" w:leader="dot" w:pos="9350"/>
            </w:tabs>
            <w:rPr>
              <w:noProof/>
            </w:rPr>
          </w:pPr>
          <w:hyperlink w:anchor="_Toc148563223" w:history="1">
            <w:r w:rsidR="00BB5AB8" w:rsidRPr="007867BE">
              <w:rPr>
                <w:rStyle w:val="Hyperlink"/>
                <w:rFonts w:ascii="Arial" w:hAnsi="Arial" w:cs="Arial"/>
                <w:noProof/>
              </w:rPr>
              <w:t>Bangladesh Outstanding External Debt:</w:t>
            </w:r>
            <w:r w:rsidR="00BB5AB8">
              <w:rPr>
                <w:noProof/>
                <w:webHidden/>
              </w:rPr>
              <w:tab/>
            </w:r>
            <w:r w:rsidR="00BB5AB8">
              <w:rPr>
                <w:noProof/>
                <w:webHidden/>
              </w:rPr>
              <w:fldChar w:fldCharType="begin"/>
            </w:r>
            <w:r w:rsidR="00BB5AB8">
              <w:rPr>
                <w:noProof/>
                <w:webHidden/>
              </w:rPr>
              <w:instrText xml:space="preserve"> PAGEREF _Toc148563223 \h </w:instrText>
            </w:r>
            <w:r w:rsidR="00BB5AB8">
              <w:rPr>
                <w:noProof/>
                <w:webHidden/>
              </w:rPr>
            </w:r>
            <w:r w:rsidR="00BB5AB8">
              <w:rPr>
                <w:noProof/>
                <w:webHidden/>
              </w:rPr>
              <w:fldChar w:fldCharType="separate"/>
            </w:r>
            <w:r w:rsidR="00BB5AB8">
              <w:rPr>
                <w:noProof/>
                <w:webHidden/>
              </w:rPr>
              <w:t>89</w:t>
            </w:r>
            <w:r w:rsidR="00BB5AB8">
              <w:rPr>
                <w:noProof/>
                <w:webHidden/>
              </w:rPr>
              <w:fldChar w:fldCharType="end"/>
            </w:r>
          </w:hyperlink>
        </w:p>
        <w:p w:rsidR="00BB5AB8" w:rsidRDefault="004C1600">
          <w:pPr>
            <w:pStyle w:val="TOC3"/>
            <w:tabs>
              <w:tab w:val="right" w:leader="dot" w:pos="9350"/>
            </w:tabs>
            <w:rPr>
              <w:noProof/>
            </w:rPr>
          </w:pPr>
          <w:hyperlink w:anchor="_Toc148563224" w:history="1">
            <w:r w:rsidR="00BB5AB8" w:rsidRPr="007867BE">
              <w:rPr>
                <w:rStyle w:val="Hyperlink"/>
                <w:rFonts w:ascii="Arial" w:hAnsi="Arial" w:cs="Arial"/>
                <w:noProof/>
              </w:rPr>
              <w:t>Sources of Debt:</w:t>
            </w:r>
            <w:r w:rsidR="00BB5AB8">
              <w:rPr>
                <w:noProof/>
                <w:webHidden/>
              </w:rPr>
              <w:tab/>
            </w:r>
            <w:r w:rsidR="00BB5AB8">
              <w:rPr>
                <w:noProof/>
                <w:webHidden/>
              </w:rPr>
              <w:fldChar w:fldCharType="begin"/>
            </w:r>
            <w:r w:rsidR="00BB5AB8">
              <w:rPr>
                <w:noProof/>
                <w:webHidden/>
              </w:rPr>
              <w:instrText xml:space="preserve"> PAGEREF _Toc148563224 \h </w:instrText>
            </w:r>
            <w:r w:rsidR="00BB5AB8">
              <w:rPr>
                <w:noProof/>
                <w:webHidden/>
              </w:rPr>
            </w:r>
            <w:r w:rsidR="00BB5AB8">
              <w:rPr>
                <w:noProof/>
                <w:webHidden/>
              </w:rPr>
              <w:fldChar w:fldCharType="separate"/>
            </w:r>
            <w:r w:rsidR="00BB5AB8">
              <w:rPr>
                <w:noProof/>
                <w:webHidden/>
              </w:rPr>
              <w:t>89</w:t>
            </w:r>
            <w:r w:rsidR="00BB5AB8">
              <w:rPr>
                <w:noProof/>
                <w:webHidden/>
              </w:rPr>
              <w:fldChar w:fldCharType="end"/>
            </w:r>
          </w:hyperlink>
        </w:p>
        <w:p w:rsidR="00BB5AB8" w:rsidRDefault="004C1600">
          <w:pPr>
            <w:pStyle w:val="TOC3"/>
            <w:tabs>
              <w:tab w:val="right" w:leader="dot" w:pos="9350"/>
            </w:tabs>
            <w:rPr>
              <w:noProof/>
            </w:rPr>
          </w:pPr>
          <w:hyperlink w:anchor="_Toc148563225" w:history="1">
            <w:r w:rsidR="00BB5AB8" w:rsidRPr="007867BE">
              <w:rPr>
                <w:rStyle w:val="Hyperlink"/>
                <w:rFonts w:ascii="Arial" w:hAnsi="Arial" w:cs="Arial"/>
                <w:noProof/>
              </w:rPr>
              <w:t>Domestic Debt:</w:t>
            </w:r>
            <w:r w:rsidR="00BB5AB8">
              <w:rPr>
                <w:noProof/>
                <w:webHidden/>
              </w:rPr>
              <w:tab/>
            </w:r>
            <w:r w:rsidR="00BB5AB8">
              <w:rPr>
                <w:noProof/>
                <w:webHidden/>
              </w:rPr>
              <w:fldChar w:fldCharType="begin"/>
            </w:r>
            <w:r w:rsidR="00BB5AB8">
              <w:rPr>
                <w:noProof/>
                <w:webHidden/>
              </w:rPr>
              <w:instrText xml:space="preserve"> PAGEREF _Toc148563225 \h </w:instrText>
            </w:r>
            <w:r w:rsidR="00BB5AB8">
              <w:rPr>
                <w:noProof/>
                <w:webHidden/>
              </w:rPr>
            </w:r>
            <w:r w:rsidR="00BB5AB8">
              <w:rPr>
                <w:noProof/>
                <w:webHidden/>
              </w:rPr>
              <w:fldChar w:fldCharType="separate"/>
            </w:r>
            <w:r w:rsidR="00BB5AB8">
              <w:rPr>
                <w:noProof/>
                <w:webHidden/>
              </w:rPr>
              <w:t>90</w:t>
            </w:r>
            <w:r w:rsidR="00BB5AB8">
              <w:rPr>
                <w:noProof/>
                <w:webHidden/>
              </w:rPr>
              <w:fldChar w:fldCharType="end"/>
            </w:r>
          </w:hyperlink>
        </w:p>
        <w:p w:rsidR="00BB5AB8" w:rsidRDefault="004C1600">
          <w:pPr>
            <w:pStyle w:val="TOC2"/>
            <w:tabs>
              <w:tab w:val="right" w:leader="dot" w:pos="9350"/>
            </w:tabs>
            <w:rPr>
              <w:noProof/>
            </w:rPr>
          </w:pPr>
          <w:hyperlink w:anchor="_Toc148563226" w:history="1">
            <w:r w:rsidR="00BB5AB8" w:rsidRPr="007867BE">
              <w:rPr>
                <w:rStyle w:val="Hyperlink"/>
                <w:rFonts w:ascii="Arial" w:hAnsi="Arial" w:cs="Arial"/>
                <w:noProof/>
              </w:rPr>
              <w:t>External Debt:</w:t>
            </w:r>
            <w:r w:rsidR="00BB5AB8">
              <w:rPr>
                <w:noProof/>
                <w:webHidden/>
              </w:rPr>
              <w:tab/>
            </w:r>
            <w:r w:rsidR="00BB5AB8">
              <w:rPr>
                <w:noProof/>
                <w:webHidden/>
              </w:rPr>
              <w:fldChar w:fldCharType="begin"/>
            </w:r>
            <w:r w:rsidR="00BB5AB8">
              <w:rPr>
                <w:noProof/>
                <w:webHidden/>
              </w:rPr>
              <w:instrText xml:space="preserve"> PAGEREF _Toc148563226 \h </w:instrText>
            </w:r>
            <w:r w:rsidR="00BB5AB8">
              <w:rPr>
                <w:noProof/>
                <w:webHidden/>
              </w:rPr>
            </w:r>
            <w:r w:rsidR="00BB5AB8">
              <w:rPr>
                <w:noProof/>
                <w:webHidden/>
              </w:rPr>
              <w:fldChar w:fldCharType="separate"/>
            </w:r>
            <w:r w:rsidR="00BB5AB8">
              <w:rPr>
                <w:noProof/>
                <w:webHidden/>
              </w:rPr>
              <w:t>92</w:t>
            </w:r>
            <w:r w:rsidR="00BB5AB8">
              <w:rPr>
                <w:noProof/>
                <w:webHidden/>
              </w:rPr>
              <w:fldChar w:fldCharType="end"/>
            </w:r>
          </w:hyperlink>
        </w:p>
        <w:p w:rsidR="00BB5AB8" w:rsidRDefault="004C1600">
          <w:pPr>
            <w:pStyle w:val="TOC2"/>
            <w:tabs>
              <w:tab w:val="right" w:leader="dot" w:pos="9350"/>
            </w:tabs>
            <w:rPr>
              <w:noProof/>
            </w:rPr>
          </w:pPr>
          <w:hyperlink w:anchor="_Toc148563227" w:history="1">
            <w:r w:rsidR="00BB5AB8" w:rsidRPr="007867BE">
              <w:rPr>
                <w:rStyle w:val="Hyperlink"/>
                <w:rFonts w:ascii="Arial" w:hAnsi="Arial" w:cs="Arial"/>
                <w:noProof/>
              </w:rPr>
              <w:t>External Debt in Bangladesh increased to 57.63 USD Billion in 2022 from 50.88 USD Billion in 2021</w:t>
            </w:r>
            <w:r w:rsidR="00BB5AB8">
              <w:rPr>
                <w:noProof/>
                <w:webHidden/>
              </w:rPr>
              <w:tab/>
            </w:r>
            <w:r w:rsidR="00BB5AB8">
              <w:rPr>
                <w:noProof/>
                <w:webHidden/>
              </w:rPr>
              <w:fldChar w:fldCharType="begin"/>
            </w:r>
            <w:r w:rsidR="00BB5AB8">
              <w:rPr>
                <w:noProof/>
                <w:webHidden/>
              </w:rPr>
              <w:instrText xml:space="preserve"> PAGEREF _Toc148563227 \h </w:instrText>
            </w:r>
            <w:r w:rsidR="00BB5AB8">
              <w:rPr>
                <w:noProof/>
                <w:webHidden/>
              </w:rPr>
            </w:r>
            <w:r w:rsidR="00BB5AB8">
              <w:rPr>
                <w:noProof/>
                <w:webHidden/>
              </w:rPr>
              <w:fldChar w:fldCharType="separate"/>
            </w:r>
            <w:r w:rsidR="00BB5AB8">
              <w:rPr>
                <w:noProof/>
                <w:webHidden/>
              </w:rPr>
              <w:t>93</w:t>
            </w:r>
            <w:r w:rsidR="00BB5AB8">
              <w:rPr>
                <w:noProof/>
                <w:webHidden/>
              </w:rPr>
              <w:fldChar w:fldCharType="end"/>
            </w:r>
          </w:hyperlink>
        </w:p>
        <w:p w:rsidR="00BB5AB8" w:rsidRDefault="004C1600">
          <w:pPr>
            <w:pStyle w:val="TOC3"/>
            <w:tabs>
              <w:tab w:val="right" w:leader="dot" w:pos="9350"/>
            </w:tabs>
            <w:rPr>
              <w:noProof/>
            </w:rPr>
          </w:pPr>
          <w:hyperlink w:anchor="_Toc148563228" w:history="1">
            <w:r w:rsidR="00BB5AB8" w:rsidRPr="007867BE">
              <w:rPr>
                <w:rStyle w:val="Hyperlink"/>
                <w:rFonts w:ascii="Arial" w:hAnsi="Arial" w:cs="Arial"/>
                <w:noProof/>
              </w:rPr>
              <w:t>Bangladesh External Debt</w:t>
            </w:r>
            <w:r w:rsidR="00BB5AB8">
              <w:rPr>
                <w:noProof/>
                <w:webHidden/>
              </w:rPr>
              <w:tab/>
            </w:r>
            <w:r w:rsidR="00BB5AB8">
              <w:rPr>
                <w:noProof/>
                <w:webHidden/>
              </w:rPr>
              <w:fldChar w:fldCharType="begin"/>
            </w:r>
            <w:r w:rsidR="00BB5AB8">
              <w:rPr>
                <w:noProof/>
                <w:webHidden/>
              </w:rPr>
              <w:instrText xml:space="preserve"> PAGEREF _Toc148563228 \h </w:instrText>
            </w:r>
            <w:r w:rsidR="00BB5AB8">
              <w:rPr>
                <w:noProof/>
                <w:webHidden/>
              </w:rPr>
            </w:r>
            <w:r w:rsidR="00BB5AB8">
              <w:rPr>
                <w:noProof/>
                <w:webHidden/>
              </w:rPr>
              <w:fldChar w:fldCharType="separate"/>
            </w:r>
            <w:r w:rsidR="00BB5AB8">
              <w:rPr>
                <w:noProof/>
                <w:webHidden/>
              </w:rPr>
              <w:t>93</w:t>
            </w:r>
            <w:r w:rsidR="00BB5AB8">
              <w:rPr>
                <w:noProof/>
                <w:webHidden/>
              </w:rPr>
              <w:fldChar w:fldCharType="end"/>
            </w:r>
          </w:hyperlink>
        </w:p>
        <w:p w:rsidR="00BB5AB8" w:rsidRDefault="004C1600">
          <w:pPr>
            <w:pStyle w:val="TOC3"/>
            <w:tabs>
              <w:tab w:val="right" w:leader="dot" w:pos="9350"/>
            </w:tabs>
            <w:rPr>
              <w:noProof/>
            </w:rPr>
          </w:pPr>
          <w:hyperlink w:anchor="_Toc148563229" w:history="1">
            <w:r w:rsidR="00BB5AB8" w:rsidRPr="007867BE">
              <w:rPr>
                <w:rStyle w:val="Hyperlink"/>
                <w:rFonts w:ascii="Arial" w:hAnsi="Arial" w:cs="Arial"/>
                <w:noProof/>
              </w:rPr>
              <w:t>Foreign Aid and External Debt Repayment:</w:t>
            </w:r>
            <w:r w:rsidR="00BB5AB8">
              <w:rPr>
                <w:noProof/>
                <w:webHidden/>
              </w:rPr>
              <w:tab/>
            </w:r>
            <w:r w:rsidR="00BB5AB8">
              <w:rPr>
                <w:noProof/>
                <w:webHidden/>
              </w:rPr>
              <w:fldChar w:fldCharType="begin"/>
            </w:r>
            <w:r w:rsidR="00BB5AB8">
              <w:rPr>
                <w:noProof/>
                <w:webHidden/>
              </w:rPr>
              <w:instrText xml:space="preserve"> PAGEREF _Toc148563229 \h </w:instrText>
            </w:r>
            <w:r w:rsidR="00BB5AB8">
              <w:rPr>
                <w:noProof/>
                <w:webHidden/>
              </w:rPr>
            </w:r>
            <w:r w:rsidR="00BB5AB8">
              <w:rPr>
                <w:noProof/>
                <w:webHidden/>
              </w:rPr>
              <w:fldChar w:fldCharType="separate"/>
            </w:r>
            <w:r w:rsidR="00BB5AB8">
              <w:rPr>
                <w:noProof/>
                <w:webHidden/>
              </w:rPr>
              <w:t>94</w:t>
            </w:r>
            <w:r w:rsidR="00BB5AB8">
              <w:rPr>
                <w:noProof/>
                <w:webHidden/>
              </w:rPr>
              <w:fldChar w:fldCharType="end"/>
            </w:r>
          </w:hyperlink>
        </w:p>
        <w:p w:rsidR="00BB5AB8" w:rsidRDefault="004C1600">
          <w:pPr>
            <w:pStyle w:val="TOC1"/>
            <w:tabs>
              <w:tab w:val="right" w:leader="dot" w:pos="9350"/>
            </w:tabs>
            <w:rPr>
              <w:noProof/>
            </w:rPr>
          </w:pPr>
          <w:hyperlink w:anchor="_Toc148563230" w:history="1">
            <w:r w:rsidR="00BB5AB8" w:rsidRPr="007867BE">
              <w:rPr>
                <w:rStyle w:val="Hyperlink"/>
                <w:rFonts w:ascii="Arial" w:hAnsi="Arial" w:cs="Arial"/>
                <w:noProof/>
              </w:rPr>
              <w:t>Discount Policy</w:t>
            </w:r>
            <w:r w:rsidR="00BB5AB8">
              <w:rPr>
                <w:noProof/>
                <w:webHidden/>
              </w:rPr>
              <w:tab/>
            </w:r>
            <w:r w:rsidR="00BB5AB8">
              <w:rPr>
                <w:noProof/>
                <w:webHidden/>
              </w:rPr>
              <w:fldChar w:fldCharType="begin"/>
            </w:r>
            <w:r w:rsidR="00BB5AB8">
              <w:rPr>
                <w:noProof/>
                <w:webHidden/>
              </w:rPr>
              <w:instrText xml:space="preserve"> PAGEREF _Toc148563230 \h </w:instrText>
            </w:r>
            <w:r w:rsidR="00BB5AB8">
              <w:rPr>
                <w:noProof/>
                <w:webHidden/>
              </w:rPr>
            </w:r>
            <w:r w:rsidR="00BB5AB8">
              <w:rPr>
                <w:noProof/>
                <w:webHidden/>
              </w:rPr>
              <w:fldChar w:fldCharType="separate"/>
            </w:r>
            <w:r w:rsidR="00BB5AB8">
              <w:rPr>
                <w:noProof/>
                <w:webHidden/>
              </w:rPr>
              <w:t>95</w:t>
            </w:r>
            <w:r w:rsidR="00BB5AB8">
              <w:rPr>
                <w:noProof/>
                <w:webHidden/>
              </w:rPr>
              <w:fldChar w:fldCharType="end"/>
            </w:r>
          </w:hyperlink>
        </w:p>
        <w:p w:rsidR="00BB5AB8" w:rsidRDefault="004C1600">
          <w:pPr>
            <w:pStyle w:val="TOC2"/>
            <w:tabs>
              <w:tab w:val="right" w:leader="dot" w:pos="9350"/>
            </w:tabs>
            <w:rPr>
              <w:noProof/>
            </w:rPr>
          </w:pPr>
          <w:hyperlink w:anchor="_Toc148563231" w:history="1">
            <w:r w:rsidR="00BB5AB8" w:rsidRPr="007867BE">
              <w:rPr>
                <w:rStyle w:val="Hyperlink"/>
                <w:rFonts w:ascii="Arial" w:hAnsi="Arial" w:cs="Arial"/>
                <w:noProof/>
              </w:rPr>
              <w:t>Function:</w:t>
            </w:r>
            <w:r w:rsidR="00BB5AB8">
              <w:rPr>
                <w:noProof/>
                <w:webHidden/>
              </w:rPr>
              <w:tab/>
            </w:r>
            <w:r w:rsidR="00BB5AB8">
              <w:rPr>
                <w:noProof/>
                <w:webHidden/>
              </w:rPr>
              <w:fldChar w:fldCharType="begin"/>
            </w:r>
            <w:r w:rsidR="00BB5AB8">
              <w:rPr>
                <w:noProof/>
                <w:webHidden/>
              </w:rPr>
              <w:instrText xml:space="preserve"> PAGEREF _Toc148563231 \h </w:instrText>
            </w:r>
            <w:r w:rsidR="00BB5AB8">
              <w:rPr>
                <w:noProof/>
                <w:webHidden/>
              </w:rPr>
            </w:r>
            <w:r w:rsidR="00BB5AB8">
              <w:rPr>
                <w:noProof/>
                <w:webHidden/>
              </w:rPr>
              <w:fldChar w:fldCharType="separate"/>
            </w:r>
            <w:r w:rsidR="00BB5AB8">
              <w:rPr>
                <w:noProof/>
                <w:webHidden/>
              </w:rPr>
              <w:t>95</w:t>
            </w:r>
            <w:r w:rsidR="00BB5AB8">
              <w:rPr>
                <w:noProof/>
                <w:webHidden/>
              </w:rPr>
              <w:fldChar w:fldCharType="end"/>
            </w:r>
          </w:hyperlink>
        </w:p>
        <w:p w:rsidR="00BB5AB8" w:rsidRDefault="004C1600">
          <w:pPr>
            <w:pStyle w:val="TOC1"/>
            <w:tabs>
              <w:tab w:val="right" w:leader="dot" w:pos="9350"/>
            </w:tabs>
            <w:rPr>
              <w:noProof/>
            </w:rPr>
          </w:pPr>
          <w:hyperlink w:anchor="_Toc148563232" w:history="1">
            <w:r w:rsidR="00BB5AB8" w:rsidRPr="007867BE">
              <w:rPr>
                <w:rStyle w:val="Hyperlink"/>
                <w:rFonts w:ascii="Arial" w:hAnsi="Arial" w:cs="Arial"/>
                <w:noProof/>
              </w:rPr>
              <w:t>Legal Compliance &amp; Enforcement</w:t>
            </w:r>
            <w:r w:rsidR="00BB5AB8">
              <w:rPr>
                <w:noProof/>
                <w:webHidden/>
              </w:rPr>
              <w:tab/>
            </w:r>
            <w:r w:rsidR="00BB5AB8">
              <w:rPr>
                <w:noProof/>
                <w:webHidden/>
              </w:rPr>
              <w:fldChar w:fldCharType="begin"/>
            </w:r>
            <w:r w:rsidR="00BB5AB8">
              <w:rPr>
                <w:noProof/>
                <w:webHidden/>
              </w:rPr>
              <w:instrText xml:space="preserve"> PAGEREF _Toc148563232 \h </w:instrText>
            </w:r>
            <w:r w:rsidR="00BB5AB8">
              <w:rPr>
                <w:noProof/>
                <w:webHidden/>
              </w:rPr>
            </w:r>
            <w:r w:rsidR="00BB5AB8">
              <w:rPr>
                <w:noProof/>
                <w:webHidden/>
              </w:rPr>
              <w:fldChar w:fldCharType="separate"/>
            </w:r>
            <w:r w:rsidR="00BB5AB8">
              <w:rPr>
                <w:noProof/>
                <w:webHidden/>
              </w:rPr>
              <w:t>96</w:t>
            </w:r>
            <w:r w:rsidR="00BB5AB8">
              <w:rPr>
                <w:noProof/>
                <w:webHidden/>
              </w:rPr>
              <w:fldChar w:fldCharType="end"/>
            </w:r>
          </w:hyperlink>
        </w:p>
        <w:p w:rsidR="00BB5AB8" w:rsidRDefault="004C1600">
          <w:pPr>
            <w:pStyle w:val="TOC1"/>
            <w:tabs>
              <w:tab w:val="right" w:leader="dot" w:pos="9350"/>
            </w:tabs>
            <w:rPr>
              <w:noProof/>
            </w:rPr>
          </w:pPr>
          <w:hyperlink w:anchor="_Toc148563233" w:history="1">
            <w:r w:rsidR="00BB5AB8" w:rsidRPr="007867BE">
              <w:rPr>
                <w:rStyle w:val="Hyperlink"/>
                <w:rFonts w:ascii="Arial" w:hAnsi="Arial" w:cs="Arial"/>
                <w:noProof/>
              </w:rPr>
              <w:t>Human Resource Management</w:t>
            </w:r>
            <w:r w:rsidR="00BB5AB8">
              <w:rPr>
                <w:noProof/>
                <w:webHidden/>
              </w:rPr>
              <w:tab/>
            </w:r>
            <w:r w:rsidR="00BB5AB8">
              <w:rPr>
                <w:noProof/>
                <w:webHidden/>
              </w:rPr>
              <w:fldChar w:fldCharType="begin"/>
            </w:r>
            <w:r w:rsidR="00BB5AB8">
              <w:rPr>
                <w:noProof/>
                <w:webHidden/>
              </w:rPr>
              <w:instrText xml:space="preserve"> PAGEREF _Toc148563233 \h </w:instrText>
            </w:r>
            <w:r w:rsidR="00BB5AB8">
              <w:rPr>
                <w:noProof/>
                <w:webHidden/>
              </w:rPr>
            </w:r>
            <w:r w:rsidR="00BB5AB8">
              <w:rPr>
                <w:noProof/>
                <w:webHidden/>
              </w:rPr>
              <w:fldChar w:fldCharType="separate"/>
            </w:r>
            <w:r w:rsidR="00BB5AB8">
              <w:rPr>
                <w:noProof/>
                <w:webHidden/>
              </w:rPr>
              <w:t>97</w:t>
            </w:r>
            <w:r w:rsidR="00BB5AB8">
              <w:rPr>
                <w:noProof/>
                <w:webHidden/>
              </w:rPr>
              <w:fldChar w:fldCharType="end"/>
            </w:r>
          </w:hyperlink>
        </w:p>
        <w:p w:rsidR="00BB5AB8" w:rsidRDefault="004C1600">
          <w:pPr>
            <w:pStyle w:val="TOC1"/>
            <w:tabs>
              <w:tab w:val="right" w:leader="dot" w:pos="9350"/>
            </w:tabs>
            <w:rPr>
              <w:noProof/>
            </w:rPr>
          </w:pPr>
          <w:hyperlink w:anchor="_Toc148563234" w:history="1">
            <w:r w:rsidR="00BB5AB8" w:rsidRPr="007867BE">
              <w:rPr>
                <w:rStyle w:val="Hyperlink"/>
                <w:rFonts w:ascii="Arial" w:hAnsi="Arial" w:cs="Arial"/>
                <w:noProof/>
              </w:rPr>
              <w:t>Chapter 4</w:t>
            </w:r>
            <w:r w:rsidR="00BB5AB8">
              <w:rPr>
                <w:noProof/>
                <w:webHidden/>
              </w:rPr>
              <w:tab/>
            </w:r>
            <w:r w:rsidR="00BB5AB8">
              <w:rPr>
                <w:noProof/>
                <w:webHidden/>
              </w:rPr>
              <w:fldChar w:fldCharType="begin"/>
            </w:r>
            <w:r w:rsidR="00BB5AB8">
              <w:rPr>
                <w:noProof/>
                <w:webHidden/>
              </w:rPr>
              <w:instrText xml:space="preserve"> PAGEREF _Toc148563234 \h </w:instrText>
            </w:r>
            <w:r w:rsidR="00BB5AB8">
              <w:rPr>
                <w:noProof/>
                <w:webHidden/>
              </w:rPr>
            </w:r>
            <w:r w:rsidR="00BB5AB8">
              <w:rPr>
                <w:noProof/>
                <w:webHidden/>
              </w:rPr>
              <w:fldChar w:fldCharType="separate"/>
            </w:r>
            <w:r w:rsidR="00BB5AB8">
              <w:rPr>
                <w:noProof/>
                <w:webHidden/>
              </w:rPr>
              <w:t>98</w:t>
            </w:r>
            <w:r w:rsidR="00BB5AB8">
              <w:rPr>
                <w:noProof/>
                <w:webHidden/>
              </w:rPr>
              <w:fldChar w:fldCharType="end"/>
            </w:r>
          </w:hyperlink>
        </w:p>
        <w:p w:rsidR="00BB5AB8" w:rsidRDefault="004C1600">
          <w:pPr>
            <w:pStyle w:val="TOC1"/>
            <w:tabs>
              <w:tab w:val="right" w:leader="dot" w:pos="9350"/>
            </w:tabs>
            <w:rPr>
              <w:noProof/>
            </w:rPr>
          </w:pPr>
          <w:hyperlink w:anchor="_Toc148563235" w:history="1">
            <w:r w:rsidR="00BB5AB8" w:rsidRPr="007867BE">
              <w:rPr>
                <w:rStyle w:val="Hyperlink"/>
                <w:rFonts w:ascii="Arial" w:hAnsi="Arial" w:cs="Arial"/>
                <w:noProof/>
              </w:rPr>
              <w:t>Recommendation, Findings &amp; Conclusion</w:t>
            </w:r>
            <w:r w:rsidR="00BB5AB8">
              <w:rPr>
                <w:noProof/>
                <w:webHidden/>
              </w:rPr>
              <w:tab/>
            </w:r>
            <w:r w:rsidR="00BB5AB8">
              <w:rPr>
                <w:noProof/>
                <w:webHidden/>
              </w:rPr>
              <w:fldChar w:fldCharType="begin"/>
            </w:r>
            <w:r w:rsidR="00BB5AB8">
              <w:rPr>
                <w:noProof/>
                <w:webHidden/>
              </w:rPr>
              <w:instrText xml:space="preserve"> PAGEREF _Toc148563235 \h </w:instrText>
            </w:r>
            <w:r w:rsidR="00BB5AB8">
              <w:rPr>
                <w:noProof/>
                <w:webHidden/>
              </w:rPr>
            </w:r>
            <w:r w:rsidR="00BB5AB8">
              <w:rPr>
                <w:noProof/>
                <w:webHidden/>
              </w:rPr>
              <w:fldChar w:fldCharType="separate"/>
            </w:r>
            <w:r w:rsidR="00BB5AB8">
              <w:rPr>
                <w:noProof/>
                <w:webHidden/>
              </w:rPr>
              <w:t>98</w:t>
            </w:r>
            <w:r w:rsidR="00BB5AB8">
              <w:rPr>
                <w:noProof/>
                <w:webHidden/>
              </w:rPr>
              <w:fldChar w:fldCharType="end"/>
            </w:r>
          </w:hyperlink>
        </w:p>
        <w:p w:rsidR="00BB5AB8" w:rsidRDefault="004C1600">
          <w:pPr>
            <w:pStyle w:val="TOC1"/>
            <w:tabs>
              <w:tab w:val="right" w:leader="dot" w:pos="9350"/>
            </w:tabs>
            <w:rPr>
              <w:noProof/>
            </w:rPr>
          </w:pPr>
          <w:hyperlink w:anchor="_Toc148563236" w:history="1">
            <w:r w:rsidR="00BB5AB8" w:rsidRPr="007867BE">
              <w:rPr>
                <w:rStyle w:val="Hyperlink"/>
                <w:rFonts w:ascii="Arial" w:hAnsi="Arial" w:cs="Arial"/>
                <w:noProof/>
              </w:rPr>
              <w:t>Recommendation</w:t>
            </w:r>
            <w:r w:rsidR="00BB5AB8">
              <w:rPr>
                <w:noProof/>
                <w:webHidden/>
              </w:rPr>
              <w:tab/>
            </w:r>
            <w:r w:rsidR="00BB5AB8">
              <w:rPr>
                <w:noProof/>
                <w:webHidden/>
              </w:rPr>
              <w:fldChar w:fldCharType="begin"/>
            </w:r>
            <w:r w:rsidR="00BB5AB8">
              <w:rPr>
                <w:noProof/>
                <w:webHidden/>
              </w:rPr>
              <w:instrText xml:space="preserve"> PAGEREF _Toc148563236 \h </w:instrText>
            </w:r>
            <w:r w:rsidR="00BB5AB8">
              <w:rPr>
                <w:noProof/>
                <w:webHidden/>
              </w:rPr>
            </w:r>
            <w:r w:rsidR="00BB5AB8">
              <w:rPr>
                <w:noProof/>
                <w:webHidden/>
              </w:rPr>
              <w:fldChar w:fldCharType="separate"/>
            </w:r>
            <w:r w:rsidR="00BB5AB8">
              <w:rPr>
                <w:noProof/>
                <w:webHidden/>
              </w:rPr>
              <w:t>99</w:t>
            </w:r>
            <w:r w:rsidR="00BB5AB8">
              <w:rPr>
                <w:noProof/>
                <w:webHidden/>
              </w:rPr>
              <w:fldChar w:fldCharType="end"/>
            </w:r>
          </w:hyperlink>
        </w:p>
        <w:p w:rsidR="00BB5AB8" w:rsidRDefault="004C1600">
          <w:pPr>
            <w:pStyle w:val="TOC1"/>
            <w:tabs>
              <w:tab w:val="right" w:leader="dot" w:pos="9350"/>
            </w:tabs>
            <w:rPr>
              <w:noProof/>
            </w:rPr>
          </w:pPr>
          <w:hyperlink w:anchor="_Toc148563237" w:history="1">
            <w:r w:rsidR="00BB5AB8" w:rsidRPr="007867BE">
              <w:rPr>
                <w:rStyle w:val="Hyperlink"/>
                <w:rFonts w:ascii="Arial" w:hAnsi="Arial" w:cs="Arial"/>
                <w:noProof/>
              </w:rPr>
              <w:t>Findings of the Study</w:t>
            </w:r>
            <w:r w:rsidR="00BB5AB8">
              <w:rPr>
                <w:noProof/>
                <w:webHidden/>
              </w:rPr>
              <w:tab/>
            </w:r>
            <w:r w:rsidR="00BB5AB8">
              <w:rPr>
                <w:noProof/>
                <w:webHidden/>
              </w:rPr>
              <w:fldChar w:fldCharType="begin"/>
            </w:r>
            <w:r w:rsidR="00BB5AB8">
              <w:rPr>
                <w:noProof/>
                <w:webHidden/>
              </w:rPr>
              <w:instrText xml:space="preserve"> PAGEREF _Toc148563237 \h </w:instrText>
            </w:r>
            <w:r w:rsidR="00BB5AB8">
              <w:rPr>
                <w:noProof/>
                <w:webHidden/>
              </w:rPr>
            </w:r>
            <w:r w:rsidR="00BB5AB8">
              <w:rPr>
                <w:noProof/>
                <w:webHidden/>
              </w:rPr>
              <w:fldChar w:fldCharType="separate"/>
            </w:r>
            <w:r w:rsidR="00BB5AB8">
              <w:rPr>
                <w:noProof/>
                <w:webHidden/>
              </w:rPr>
              <w:t>99</w:t>
            </w:r>
            <w:r w:rsidR="00BB5AB8">
              <w:rPr>
                <w:noProof/>
                <w:webHidden/>
              </w:rPr>
              <w:fldChar w:fldCharType="end"/>
            </w:r>
          </w:hyperlink>
        </w:p>
        <w:p w:rsidR="00BB5AB8" w:rsidRDefault="004C1600">
          <w:pPr>
            <w:pStyle w:val="TOC1"/>
            <w:tabs>
              <w:tab w:val="right" w:leader="dot" w:pos="9350"/>
            </w:tabs>
            <w:rPr>
              <w:noProof/>
            </w:rPr>
          </w:pPr>
          <w:hyperlink w:anchor="_Toc148563238" w:history="1">
            <w:r w:rsidR="00BB5AB8" w:rsidRPr="007867BE">
              <w:rPr>
                <w:rStyle w:val="Hyperlink"/>
                <w:rFonts w:ascii="Arial" w:hAnsi="Arial" w:cs="Arial"/>
                <w:noProof/>
              </w:rPr>
              <w:t>Conclusion</w:t>
            </w:r>
            <w:r w:rsidR="00BB5AB8">
              <w:rPr>
                <w:noProof/>
                <w:webHidden/>
              </w:rPr>
              <w:tab/>
            </w:r>
            <w:r w:rsidR="00BB5AB8">
              <w:rPr>
                <w:noProof/>
                <w:webHidden/>
              </w:rPr>
              <w:fldChar w:fldCharType="begin"/>
            </w:r>
            <w:r w:rsidR="00BB5AB8">
              <w:rPr>
                <w:noProof/>
                <w:webHidden/>
              </w:rPr>
              <w:instrText xml:space="preserve"> PAGEREF _Toc148563238 \h </w:instrText>
            </w:r>
            <w:r w:rsidR="00BB5AB8">
              <w:rPr>
                <w:noProof/>
                <w:webHidden/>
              </w:rPr>
            </w:r>
            <w:r w:rsidR="00BB5AB8">
              <w:rPr>
                <w:noProof/>
                <w:webHidden/>
              </w:rPr>
              <w:fldChar w:fldCharType="separate"/>
            </w:r>
            <w:r w:rsidR="00BB5AB8">
              <w:rPr>
                <w:noProof/>
                <w:webHidden/>
              </w:rPr>
              <w:t>100</w:t>
            </w:r>
            <w:r w:rsidR="00BB5AB8">
              <w:rPr>
                <w:noProof/>
                <w:webHidden/>
              </w:rPr>
              <w:fldChar w:fldCharType="end"/>
            </w:r>
          </w:hyperlink>
        </w:p>
        <w:p w:rsidR="00BB5AB8" w:rsidRDefault="004C1600">
          <w:pPr>
            <w:pStyle w:val="TOC1"/>
            <w:tabs>
              <w:tab w:val="right" w:leader="dot" w:pos="9350"/>
            </w:tabs>
            <w:rPr>
              <w:noProof/>
            </w:rPr>
          </w:pPr>
          <w:hyperlink w:anchor="_Toc148563239" w:history="1">
            <w:r w:rsidR="00BB5AB8" w:rsidRPr="007867BE">
              <w:rPr>
                <w:rStyle w:val="Hyperlink"/>
                <w:rFonts w:ascii="Arial" w:hAnsi="Arial" w:cs="Arial"/>
                <w:noProof/>
              </w:rPr>
              <w:t>Reference &amp; Bibliography</w:t>
            </w:r>
            <w:r w:rsidR="00BB5AB8">
              <w:rPr>
                <w:noProof/>
                <w:webHidden/>
              </w:rPr>
              <w:tab/>
            </w:r>
            <w:r w:rsidR="00BB5AB8">
              <w:rPr>
                <w:noProof/>
                <w:webHidden/>
              </w:rPr>
              <w:fldChar w:fldCharType="begin"/>
            </w:r>
            <w:r w:rsidR="00BB5AB8">
              <w:rPr>
                <w:noProof/>
                <w:webHidden/>
              </w:rPr>
              <w:instrText xml:space="preserve"> PAGEREF _Toc148563239 \h </w:instrText>
            </w:r>
            <w:r w:rsidR="00BB5AB8">
              <w:rPr>
                <w:noProof/>
                <w:webHidden/>
              </w:rPr>
            </w:r>
            <w:r w:rsidR="00BB5AB8">
              <w:rPr>
                <w:noProof/>
                <w:webHidden/>
              </w:rPr>
              <w:fldChar w:fldCharType="separate"/>
            </w:r>
            <w:r w:rsidR="00BB5AB8">
              <w:rPr>
                <w:noProof/>
                <w:webHidden/>
              </w:rPr>
              <w:t>102</w:t>
            </w:r>
            <w:r w:rsidR="00BB5AB8">
              <w:rPr>
                <w:noProof/>
                <w:webHidden/>
              </w:rPr>
              <w:fldChar w:fldCharType="end"/>
            </w:r>
          </w:hyperlink>
        </w:p>
        <w:p w:rsidR="00BB5AB8" w:rsidRDefault="004C1600">
          <w:pPr>
            <w:pStyle w:val="TOC1"/>
            <w:tabs>
              <w:tab w:val="right" w:leader="dot" w:pos="9350"/>
            </w:tabs>
            <w:rPr>
              <w:noProof/>
            </w:rPr>
          </w:pPr>
          <w:hyperlink w:anchor="_Toc148563240" w:history="1">
            <w:r w:rsidR="00BB5AB8" w:rsidRPr="007867BE">
              <w:rPr>
                <w:rStyle w:val="Hyperlink"/>
                <w:rFonts w:ascii="Arial" w:hAnsi="Arial" w:cs="Arial"/>
                <w:noProof/>
              </w:rPr>
              <w:t>Appendix</w:t>
            </w:r>
            <w:r w:rsidR="00BB5AB8">
              <w:rPr>
                <w:noProof/>
                <w:webHidden/>
              </w:rPr>
              <w:tab/>
            </w:r>
            <w:r w:rsidR="00BB5AB8">
              <w:rPr>
                <w:noProof/>
                <w:webHidden/>
              </w:rPr>
              <w:fldChar w:fldCharType="begin"/>
            </w:r>
            <w:r w:rsidR="00BB5AB8">
              <w:rPr>
                <w:noProof/>
                <w:webHidden/>
              </w:rPr>
              <w:instrText xml:space="preserve"> PAGEREF _Toc148563240 \h </w:instrText>
            </w:r>
            <w:r w:rsidR="00BB5AB8">
              <w:rPr>
                <w:noProof/>
                <w:webHidden/>
              </w:rPr>
            </w:r>
            <w:r w:rsidR="00BB5AB8">
              <w:rPr>
                <w:noProof/>
                <w:webHidden/>
              </w:rPr>
              <w:fldChar w:fldCharType="separate"/>
            </w:r>
            <w:r w:rsidR="00BB5AB8">
              <w:rPr>
                <w:noProof/>
                <w:webHidden/>
              </w:rPr>
              <w:t>104</w:t>
            </w:r>
            <w:r w:rsidR="00BB5AB8">
              <w:rPr>
                <w:noProof/>
                <w:webHidden/>
              </w:rPr>
              <w:fldChar w:fldCharType="end"/>
            </w:r>
          </w:hyperlink>
        </w:p>
        <w:p w:rsidR="00BB5AB8" w:rsidRDefault="004C1600">
          <w:pPr>
            <w:pStyle w:val="TOC1"/>
            <w:tabs>
              <w:tab w:val="right" w:leader="dot" w:pos="9350"/>
            </w:tabs>
            <w:rPr>
              <w:noProof/>
            </w:rPr>
          </w:pPr>
          <w:hyperlink w:anchor="_Toc148563241" w:history="1">
            <w:r w:rsidR="00BB5AB8" w:rsidRPr="007867BE">
              <w:rPr>
                <w:rStyle w:val="Hyperlink"/>
                <w:rFonts w:ascii="Arial" w:hAnsi="Arial" w:cs="Arial"/>
                <w:noProof/>
              </w:rPr>
              <w:t>Journal</w:t>
            </w:r>
            <w:r w:rsidR="00BB5AB8">
              <w:rPr>
                <w:noProof/>
                <w:webHidden/>
              </w:rPr>
              <w:tab/>
            </w:r>
            <w:r w:rsidR="00BB5AB8">
              <w:rPr>
                <w:noProof/>
                <w:webHidden/>
              </w:rPr>
              <w:fldChar w:fldCharType="begin"/>
            </w:r>
            <w:r w:rsidR="00BB5AB8">
              <w:rPr>
                <w:noProof/>
                <w:webHidden/>
              </w:rPr>
              <w:instrText xml:space="preserve"> PAGEREF _Toc148563241 \h </w:instrText>
            </w:r>
            <w:r w:rsidR="00BB5AB8">
              <w:rPr>
                <w:noProof/>
                <w:webHidden/>
              </w:rPr>
            </w:r>
            <w:r w:rsidR="00BB5AB8">
              <w:rPr>
                <w:noProof/>
                <w:webHidden/>
              </w:rPr>
              <w:fldChar w:fldCharType="separate"/>
            </w:r>
            <w:r w:rsidR="00BB5AB8">
              <w:rPr>
                <w:noProof/>
                <w:webHidden/>
              </w:rPr>
              <w:t>105</w:t>
            </w:r>
            <w:r w:rsidR="00BB5AB8">
              <w:rPr>
                <w:noProof/>
                <w:webHidden/>
              </w:rPr>
              <w:fldChar w:fldCharType="end"/>
            </w:r>
          </w:hyperlink>
        </w:p>
        <w:p w:rsidR="00D70D37" w:rsidRDefault="00CD1ED3">
          <w:r>
            <w:fldChar w:fldCharType="end"/>
          </w:r>
        </w:p>
      </w:sdtContent>
    </w:sdt>
    <w:p w:rsidR="00E1658A" w:rsidRDefault="00F2185A">
      <w:pPr>
        <w:rPr>
          <w:rFonts w:ascii="Arial" w:hAnsi="Arial" w:cs="Arial"/>
          <w:b/>
          <w:color w:val="0070C0"/>
          <w:sz w:val="32"/>
          <w:szCs w:val="32"/>
          <w:u w:val="double"/>
        </w:rPr>
      </w:pPr>
      <w:r>
        <w:rPr>
          <w:rFonts w:ascii="Arial" w:hAnsi="Arial" w:cs="Arial"/>
          <w:b/>
          <w:color w:val="0070C0"/>
          <w:sz w:val="32"/>
          <w:szCs w:val="32"/>
          <w:u w:val="double"/>
        </w:rPr>
        <w:br w:type="page"/>
      </w:r>
    </w:p>
    <w:p w:rsidR="00AC3641" w:rsidRPr="00676F14" w:rsidRDefault="00AC3641" w:rsidP="00676F14">
      <w:pPr>
        <w:spacing w:line="360" w:lineRule="auto"/>
        <w:jc w:val="center"/>
        <w:rPr>
          <w:rFonts w:ascii="Arial" w:hAnsi="Arial" w:cs="Arial"/>
          <w:b/>
          <w:color w:val="0070C0"/>
          <w:sz w:val="32"/>
          <w:szCs w:val="32"/>
          <w:u w:val="double"/>
        </w:rPr>
      </w:pPr>
    </w:p>
    <w:p w:rsidR="00640C58" w:rsidRDefault="00640C58" w:rsidP="00F82651">
      <w:pPr>
        <w:rPr>
          <w:rFonts w:ascii="Times New Roman" w:hAnsi="Times New Roman" w:cs="Times New Roman"/>
        </w:rPr>
      </w:pPr>
    </w:p>
    <w:p w:rsidR="00640C58" w:rsidRPr="00640C58" w:rsidRDefault="00640C58" w:rsidP="00640C58">
      <w:pPr>
        <w:rPr>
          <w:rFonts w:ascii="Times New Roman" w:hAnsi="Times New Roman" w:cs="Times New Roman"/>
        </w:rPr>
      </w:pPr>
    </w:p>
    <w:p w:rsidR="00640C58" w:rsidRPr="00640C58" w:rsidRDefault="00640C58" w:rsidP="00640C58">
      <w:pPr>
        <w:rPr>
          <w:rFonts w:ascii="Times New Roman" w:hAnsi="Times New Roman" w:cs="Times New Roman"/>
        </w:rPr>
      </w:pPr>
    </w:p>
    <w:p w:rsidR="00640C58" w:rsidRPr="00640C58" w:rsidRDefault="00640C58" w:rsidP="00640C58">
      <w:pPr>
        <w:rPr>
          <w:rFonts w:ascii="Times New Roman" w:hAnsi="Times New Roman" w:cs="Times New Roman"/>
        </w:rPr>
      </w:pPr>
    </w:p>
    <w:p w:rsidR="00640C58" w:rsidRPr="00640C58" w:rsidRDefault="00640C58" w:rsidP="00640C58">
      <w:pPr>
        <w:rPr>
          <w:rFonts w:ascii="Times New Roman" w:hAnsi="Times New Roman" w:cs="Times New Roman"/>
        </w:rPr>
      </w:pPr>
    </w:p>
    <w:p w:rsidR="00640C58" w:rsidRPr="00640C58" w:rsidRDefault="00640C58" w:rsidP="00640C58">
      <w:pPr>
        <w:rPr>
          <w:rFonts w:ascii="Times New Roman" w:hAnsi="Times New Roman" w:cs="Times New Roman"/>
        </w:rPr>
      </w:pPr>
    </w:p>
    <w:p w:rsidR="00407086" w:rsidRPr="00760760" w:rsidRDefault="00407086" w:rsidP="00407086">
      <w:pPr>
        <w:pStyle w:val="Heading1"/>
        <w:jc w:val="center"/>
        <w:rPr>
          <w:rFonts w:ascii="Arial" w:hAnsi="Arial" w:cs="Arial"/>
          <w:color w:val="943634" w:themeColor="accent2" w:themeShade="BF"/>
          <w:sz w:val="40"/>
          <w:szCs w:val="40"/>
          <w:u w:val="double"/>
        </w:rPr>
      </w:pPr>
      <w:bookmarkStart w:id="7" w:name="_Toc148563098"/>
      <w:r w:rsidRPr="00760760">
        <w:rPr>
          <w:rFonts w:ascii="Arial" w:hAnsi="Arial" w:cs="Arial"/>
          <w:color w:val="943634" w:themeColor="accent2" w:themeShade="BF"/>
          <w:sz w:val="40"/>
          <w:szCs w:val="40"/>
          <w:u w:val="double"/>
        </w:rPr>
        <w:t>CHAPTER 1</w:t>
      </w:r>
      <w:bookmarkStart w:id="8" w:name="_Toc142424016"/>
      <w:bookmarkEnd w:id="7"/>
    </w:p>
    <w:p w:rsidR="00640C58" w:rsidRPr="00407086" w:rsidRDefault="00407086" w:rsidP="00407086">
      <w:pPr>
        <w:pStyle w:val="Heading1"/>
        <w:jc w:val="center"/>
        <w:rPr>
          <w:rFonts w:ascii="Arial" w:hAnsi="Arial" w:cs="Arial"/>
          <w:color w:val="943634" w:themeColor="accent2" w:themeShade="BF"/>
          <w:sz w:val="40"/>
          <w:szCs w:val="40"/>
          <w:u w:val="thick"/>
        </w:rPr>
      </w:pPr>
      <w:bookmarkStart w:id="9" w:name="_Toc148563099"/>
      <w:r w:rsidRPr="00E71B2C">
        <w:rPr>
          <w:rFonts w:ascii="Arial" w:hAnsi="Arial" w:cs="Arial"/>
          <w:color w:val="943634" w:themeColor="accent2" w:themeShade="BF"/>
          <w:sz w:val="40"/>
          <w:szCs w:val="40"/>
        </w:rPr>
        <w:t>INTRODUCTION</w:t>
      </w:r>
      <w:bookmarkEnd w:id="8"/>
      <w:bookmarkEnd w:id="9"/>
    </w:p>
    <w:p w:rsidR="00640C58" w:rsidRPr="00640C58" w:rsidRDefault="00640C58" w:rsidP="00640C58">
      <w:pPr>
        <w:rPr>
          <w:rFonts w:ascii="Times New Roman" w:hAnsi="Times New Roman" w:cs="Times New Roman"/>
        </w:rPr>
      </w:pPr>
    </w:p>
    <w:p w:rsidR="00640C58" w:rsidRPr="00640C58" w:rsidRDefault="00640C58" w:rsidP="00640C58">
      <w:pPr>
        <w:rPr>
          <w:rFonts w:ascii="Times New Roman" w:hAnsi="Times New Roman" w:cs="Times New Roman"/>
        </w:rPr>
      </w:pPr>
    </w:p>
    <w:p w:rsidR="00F2185A" w:rsidRDefault="00F2185A">
      <w:pPr>
        <w:rPr>
          <w:rFonts w:ascii="Times New Roman" w:hAnsi="Times New Roman" w:cs="Times New Roman"/>
        </w:rPr>
      </w:pPr>
    </w:p>
    <w:p w:rsidR="00B838A2" w:rsidRDefault="00B838A2" w:rsidP="00B838A2">
      <w:pPr>
        <w:pStyle w:val="Heading1"/>
        <w:jc w:val="center"/>
        <w:rPr>
          <w:rFonts w:ascii="Arial" w:hAnsi="Arial" w:cs="Arial"/>
          <w:color w:val="943634" w:themeColor="accent2" w:themeShade="BF"/>
          <w:sz w:val="40"/>
          <w:szCs w:val="40"/>
          <w:u w:val="thick"/>
        </w:rPr>
      </w:pPr>
      <w:bookmarkStart w:id="10" w:name="_Toc142424015"/>
    </w:p>
    <w:p w:rsidR="00B838A2" w:rsidRDefault="00B838A2" w:rsidP="00B838A2">
      <w:pPr>
        <w:pStyle w:val="Heading1"/>
        <w:jc w:val="center"/>
        <w:rPr>
          <w:rFonts w:ascii="Arial" w:hAnsi="Arial" w:cs="Arial"/>
          <w:color w:val="943634" w:themeColor="accent2" w:themeShade="BF"/>
          <w:sz w:val="40"/>
          <w:szCs w:val="40"/>
          <w:u w:val="thick"/>
        </w:rPr>
      </w:pPr>
    </w:p>
    <w:p w:rsidR="00B838A2" w:rsidRDefault="00B838A2" w:rsidP="00B838A2">
      <w:pPr>
        <w:pStyle w:val="Heading1"/>
        <w:jc w:val="center"/>
        <w:rPr>
          <w:rFonts w:ascii="Arial" w:hAnsi="Arial" w:cs="Arial"/>
          <w:color w:val="943634" w:themeColor="accent2" w:themeShade="BF"/>
          <w:sz w:val="40"/>
          <w:szCs w:val="40"/>
          <w:u w:val="thick"/>
        </w:rPr>
      </w:pPr>
    </w:p>
    <w:p w:rsidR="00201EC2" w:rsidRDefault="00201EC2" w:rsidP="00B838A2">
      <w:pPr>
        <w:pStyle w:val="Heading1"/>
        <w:jc w:val="center"/>
        <w:rPr>
          <w:rFonts w:ascii="Arial" w:hAnsi="Arial" w:cs="Arial"/>
          <w:color w:val="943634" w:themeColor="accent2" w:themeShade="BF"/>
          <w:sz w:val="40"/>
          <w:szCs w:val="40"/>
          <w:u w:val="thick"/>
        </w:rPr>
      </w:pPr>
    </w:p>
    <w:p w:rsidR="00201EC2" w:rsidRDefault="00201EC2" w:rsidP="00B838A2">
      <w:pPr>
        <w:pStyle w:val="Heading1"/>
        <w:jc w:val="center"/>
        <w:rPr>
          <w:rFonts w:ascii="Arial" w:hAnsi="Arial" w:cs="Arial"/>
          <w:color w:val="943634" w:themeColor="accent2" w:themeShade="BF"/>
          <w:sz w:val="40"/>
          <w:szCs w:val="40"/>
          <w:u w:val="thick"/>
        </w:rPr>
      </w:pPr>
    </w:p>
    <w:bookmarkEnd w:id="10"/>
    <w:p w:rsidR="007F062E" w:rsidRDefault="007F062E" w:rsidP="00640C58">
      <w:pPr>
        <w:rPr>
          <w:rFonts w:ascii="Times New Roman" w:hAnsi="Times New Roman" w:cs="Times New Roman"/>
        </w:rPr>
      </w:pPr>
    </w:p>
    <w:p w:rsidR="007F062E" w:rsidRDefault="007F062E">
      <w:pPr>
        <w:rPr>
          <w:rFonts w:ascii="Times New Roman" w:hAnsi="Times New Roman" w:cs="Times New Roman"/>
        </w:rPr>
      </w:pPr>
      <w:r>
        <w:rPr>
          <w:rFonts w:ascii="Times New Roman" w:hAnsi="Times New Roman" w:cs="Times New Roman"/>
        </w:rPr>
        <w:br w:type="page"/>
      </w:r>
    </w:p>
    <w:p w:rsidR="007F062E" w:rsidRPr="005F26EB" w:rsidRDefault="007F062E" w:rsidP="009C74EC">
      <w:pPr>
        <w:pStyle w:val="Heading1"/>
        <w:jc w:val="center"/>
        <w:rPr>
          <w:rFonts w:ascii="Arial" w:hAnsi="Arial" w:cs="Arial"/>
          <w:color w:val="0070C0"/>
          <w:sz w:val="32"/>
          <w:szCs w:val="32"/>
          <w:u w:val="double"/>
        </w:rPr>
      </w:pPr>
      <w:bookmarkStart w:id="11" w:name="_Toc142424017"/>
      <w:bookmarkStart w:id="12" w:name="_Toc148563100"/>
      <w:r w:rsidRPr="005F26EB">
        <w:rPr>
          <w:rFonts w:ascii="Arial" w:hAnsi="Arial" w:cs="Arial"/>
          <w:color w:val="0070C0"/>
          <w:sz w:val="32"/>
          <w:szCs w:val="32"/>
          <w:u w:val="double"/>
        </w:rPr>
        <w:lastRenderedPageBreak/>
        <w:t>Origination</w:t>
      </w:r>
      <w:bookmarkEnd w:id="11"/>
      <w:bookmarkEnd w:id="12"/>
    </w:p>
    <w:p w:rsidR="00534788" w:rsidRDefault="007F062E" w:rsidP="00534788">
      <w:pPr>
        <w:spacing w:line="360" w:lineRule="auto"/>
        <w:jc w:val="both"/>
        <w:rPr>
          <w:rFonts w:ascii="Arial" w:hAnsi="Arial" w:cs="Arial"/>
          <w:sz w:val="24"/>
          <w:szCs w:val="24"/>
        </w:rPr>
      </w:pPr>
      <w:r w:rsidRPr="00A117AA">
        <w:rPr>
          <w:rFonts w:ascii="Arial" w:hAnsi="Arial" w:cs="Arial"/>
          <w:sz w:val="24"/>
          <w:szCs w:val="24"/>
        </w:rPr>
        <w:t xml:space="preserve">An unfair graduation requirement is an internship. Any student who wants to learn more about the practical world has a fantastic opportunity to do so. The preparation of an internship report, which improves logical skills and makes for an effective graduate, is also a hard experience. Since the beginning of the BBA program, my main goal has been to do an internship in this kind of financial institution because the banking industry has become the most significant </w:t>
      </w:r>
      <w:r w:rsidR="00A117AA" w:rsidRPr="00A117AA">
        <w:rPr>
          <w:rFonts w:ascii="Arial" w:hAnsi="Arial" w:cs="Arial"/>
          <w:sz w:val="24"/>
          <w:szCs w:val="24"/>
        </w:rPr>
        <w:t>factor</w:t>
      </w:r>
      <w:r w:rsidRPr="00A117AA">
        <w:rPr>
          <w:rFonts w:ascii="Arial" w:hAnsi="Arial" w:cs="Arial"/>
          <w:sz w:val="24"/>
          <w:szCs w:val="24"/>
        </w:rPr>
        <w:t xml:space="preserve"> in our economy and they also provide a fervent environment for professional development.</w:t>
      </w:r>
    </w:p>
    <w:p w:rsidR="00534788" w:rsidRPr="00534788" w:rsidRDefault="00534788" w:rsidP="00534788">
      <w:pPr>
        <w:spacing w:line="360" w:lineRule="auto"/>
        <w:jc w:val="both"/>
        <w:rPr>
          <w:rStyle w:val="x4k7w5x"/>
          <w:rFonts w:ascii="Arial" w:hAnsi="Arial" w:cs="Arial"/>
          <w:sz w:val="24"/>
          <w:szCs w:val="24"/>
        </w:rPr>
      </w:pPr>
      <w:r w:rsidRPr="00870179">
        <w:rPr>
          <w:rStyle w:val="x4k7w5x"/>
          <w:rFonts w:ascii="Times New Roman" w:hAnsi="Times New Roman" w:cs="Times New Roman"/>
          <w:sz w:val="24"/>
          <w:szCs w:val="24"/>
        </w:rPr>
        <w:t>I am doing my internship in FEPD of Bangladesh Bank. This department in one of the most important departments of Bangladesh Bank. It provides opportunities for the economic department of Bangladesh. So its activities are more sensitive and responsive. So this department works with more consciousness and responsibility so that all sectors of the economy get equal facilities from this department.</w:t>
      </w:r>
      <w:r>
        <w:rPr>
          <w:rStyle w:val="x4k7w5x"/>
          <w:rFonts w:ascii="Times New Roman" w:hAnsi="Times New Roman" w:cs="Times New Roman"/>
          <w:sz w:val="24"/>
          <w:szCs w:val="24"/>
        </w:rPr>
        <w:t xml:space="preserve"> </w:t>
      </w:r>
      <w:r w:rsidRPr="00326DC2">
        <w:rPr>
          <w:rStyle w:val="x4k7w5x"/>
          <w:rFonts w:ascii="Times New Roman" w:hAnsi="Times New Roman" w:cs="Times New Roman"/>
          <w:sz w:val="24"/>
          <w:szCs w:val="24"/>
        </w:rPr>
        <w:t>As an intern in this department I don't have any major duties and responsibilities to do. But I had to attend in the working days and had to communicate with other respective officials of different section to collect the information about their desks to know how they perform their activities.</w:t>
      </w:r>
      <w:r w:rsidRPr="00870179">
        <w:t xml:space="preserve"> </w:t>
      </w:r>
      <w:r w:rsidRPr="00870179">
        <w:rPr>
          <w:rStyle w:val="x4k7w5x"/>
          <w:rFonts w:ascii="Times New Roman" w:hAnsi="Times New Roman" w:cs="Times New Roman"/>
          <w:sz w:val="24"/>
          <w:szCs w:val="24"/>
        </w:rPr>
        <w:t xml:space="preserve">Most of the days I went to the bank and meet with my co-coordinator sir, </w:t>
      </w:r>
      <w:r w:rsidRPr="00E61C5C">
        <w:rPr>
          <w:rStyle w:val="x4k7w5x"/>
          <w:rFonts w:ascii="Times New Roman" w:hAnsi="Times New Roman" w:cs="Times New Roman"/>
          <w:sz w:val="24"/>
          <w:szCs w:val="24"/>
        </w:rPr>
        <w:t>Md.Anowar Hossain( Joint Director),</w:t>
      </w:r>
      <w:r w:rsidRPr="00870179">
        <w:rPr>
          <w:rStyle w:val="x4k7w5x"/>
          <w:rFonts w:ascii="Times New Roman" w:hAnsi="Times New Roman" w:cs="Times New Roman"/>
          <w:sz w:val="24"/>
          <w:szCs w:val="24"/>
        </w:rPr>
        <w:t xml:space="preserve"> talk with him about the function of the bank as well as the FEPLD Sometimes I went to other sections which are managed by him. When I went to that desk followed how they work, how they manage their activities, how they communicate with his colleagues and I saw the file that is related to his desk.</w:t>
      </w:r>
      <w:r w:rsidRPr="00326DC2">
        <w:rPr>
          <w:rStyle w:val="x4k7w5x"/>
          <w:rFonts w:ascii="Times New Roman" w:hAnsi="Times New Roman" w:cs="Times New Roman"/>
          <w:sz w:val="24"/>
          <w:szCs w:val="24"/>
        </w:rPr>
        <w:t xml:space="preserve"> I heard their speeches and took note all the information that was provided by them.</w:t>
      </w:r>
    </w:p>
    <w:p w:rsidR="00687213" w:rsidRDefault="007F062E" w:rsidP="00A117AA">
      <w:pPr>
        <w:spacing w:line="360" w:lineRule="auto"/>
        <w:jc w:val="both"/>
        <w:rPr>
          <w:rFonts w:ascii="Arial" w:hAnsi="Arial" w:cs="Arial"/>
          <w:sz w:val="24"/>
          <w:szCs w:val="24"/>
        </w:rPr>
      </w:pPr>
      <w:r w:rsidRPr="00A117AA">
        <w:rPr>
          <w:rFonts w:ascii="Arial" w:hAnsi="Arial" w:cs="Arial"/>
          <w:sz w:val="24"/>
          <w:szCs w:val="24"/>
        </w:rPr>
        <w:t xml:space="preserve">The internship program is done to accumulate the viable information about the working spot. It is a course as the prerequisite for finishing Bachelor of Business Studies (BBA). As an understudy of BBA I have connected with the Bangladesh Bank as the intern for 3 months length in FEPD. Bangladesh bank is the central bank of the nation. It was built up in 16th December, 1971 by presidential request no-127 of 1972. It is critical piece of the banking sector of Bangladesh, which is continually assuming an imperative part to enhance the keeping money framework in this nation. To know the different banking system, Bangladesh Bank is the best on account of its immense and sound financial framework. I think FEPD is a fundamental piece of the Bangladesh bank. The economic </w:t>
      </w:r>
      <w:r w:rsidRPr="00A117AA">
        <w:rPr>
          <w:rFonts w:ascii="Arial" w:hAnsi="Arial" w:cs="Arial"/>
          <w:sz w:val="24"/>
          <w:szCs w:val="24"/>
        </w:rPr>
        <w:lastRenderedPageBreak/>
        <w:t xml:space="preserve">advancement of Bangladesh can't be conceivable without FEPD. The checking and administration approach of FEPD is best for economic experience and advance of Bangladesh. It bargains all the business through 10 segments of this department. All in all, the FEPD of Bangladesh Bank is taken after the best administration arrangement of the banking divisions of Bangladesh. These departments do all the works of monitoring system through remittance policy, import policy, export policy, import policy, licensing and drawing arrangement, legal compliance, borrowing from abroad, market policy etc. by its different sections which are divided into different desks. </w:t>
      </w:r>
    </w:p>
    <w:p w:rsidR="006E5C58" w:rsidRDefault="007F062E" w:rsidP="006E5C58">
      <w:pPr>
        <w:spacing w:line="360" w:lineRule="auto"/>
        <w:jc w:val="both"/>
        <w:rPr>
          <w:rFonts w:ascii="Arial" w:hAnsi="Arial" w:cs="Arial"/>
          <w:sz w:val="24"/>
          <w:szCs w:val="24"/>
        </w:rPr>
      </w:pPr>
      <w:r w:rsidRPr="00A117AA">
        <w:rPr>
          <w:rFonts w:ascii="Arial" w:hAnsi="Arial" w:cs="Arial"/>
          <w:sz w:val="24"/>
          <w:szCs w:val="24"/>
        </w:rPr>
        <w:t xml:space="preserve">As an understudy of Accounting and Finance department, I have picked the FEPD of Bangladesh Bank to know these procedures. I think FEPD assumes a vital part to build up the economy of Bangladesh. On the off chance that the FEPD screens the market legitimately, at that point the economy advance is conceivable. What's more, if FEPD neglects to do its capacity well entire economy of Bangladesh will be hampered and the improvement of Bangladesh will be damaged. So the exercises and capacities pulled in me to do my intern in this department. In this undertaking, I have endeavored to demonstrate an unmistakable picture of FEPD of Bangladesh </w:t>
      </w:r>
      <w:r w:rsidRPr="00125F77">
        <w:rPr>
          <w:rFonts w:ascii="Arial" w:hAnsi="Arial" w:cs="Arial"/>
          <w:sz w:val="24"/>
          <w:szCs w:val="24"/>
        </w:rPr>
        <w:t>Bank alongside the difference in its arrangements in various circumstances to control the economy in better path with my down to earth learning and experience.</w:t>
      </w:r>
      <w:bookmarkStart w:id="13" w:name="_Toc142424019"/>
    </w:p>
    <w:p w:rsidR="009E1FAA" w:rsidRPr="005F26EB" w:rsidRDefault="009E1FAA" w:rsidP="006E5C58">
      <w:pPr>
        <w:pStyle w:val="Heading1"/>
        <w:jc w:val="center"/>
        <w:rPr>
          <w:rFonts w:ascii="Arial" w:hAnsi="Arial" w:cs="Arial"/>
          <w:color w:val="0070C0"/>
          <w:sz w:val="32"/>
          <w:szCs w:val="32"/>
          <w:u w:val="double"/>
        </w:rPr>
      </w:pPr>
      <w:bookmarkStart w:id="14" w:name="_Toc148563101"/>
      <w:r w:rsidRPr="005F26EB">
        <w:rPr>
          <w:rFonts w:ascii="Arial" w:hAnsi="Arial" w:cs="Arial"/>
          <w:color w:val="0070C0"/>
          <w:sz w:val="32"/>
          <w:szCs w:val="32"/>
          <w:u w:val="double"/>
        </w:rPr>
        <w:t>Purpose of the study</w:t>
      </w:r>
      <w:bookmarkEnd w:id="13"/>
      <w:bookmarkEnd w:id="14"/>
    </w:p>
    <w:p w:rsidR="009E1FAA" w:rsidRPr="009E1FAA" w:rsidRDefault="009E1FAA" w:rsidP="009E1FAA">
      <w:pPr>
        <w:spacing w:line="360" w:lineRule="auto"/>
        <w:jc w:val="both"/>
        <w:rPr>
          <w:rFonts w:ascii="Arial" w:hAnsi="Arial" w:cs="Arial"/>
          <w:color w:val="000000" w:themeColor="text1"/>
          <w:sz w:val="24"/>
          <w:szCs w:val="24"/>
        </w:rPr>
      </w:pPr>
      <w:r w:rsidRPr="009E1FAA">
        <w:rPr>
          <w:rFonts w:ascii="Arial" w:hAnsi="Arial" w:cs="Arial"/>
          <w:color w:val="000000" w:themeColor="text1"/>
          <w:sz w:val="24"/>
          <w:szCs w:val="24"/>
        </w:rPr>
        <w:t>A central bank is the primary financial organization involved in the overall well-being and economic uniformity of the nation; it works to preserve pricing rigidity and carries out numerous financial operations while remaining under state authority. One of the most significant tasks of a central bank is managing foreign exchange, which includes setting the exchange rate of foreign currencies, managing foreign reserves, and monitoring and controlling the foreign exchange market.</w:t>
      </w:r>
    </w:p>
    <w:p w:rsidR="006E5C58" w:rsidRDefault="009E1FAA" w:rsidP="006E5C58">
      <w:pPr>
        <w:spacing w:line="360" w:lineRule="auto"/>
        <w:jc w:val="both"/>
        <w:rPr>
          <w:rFonts w:ascii="Arial" w:hAnsi="Arial" w:cs="Arial"/>
          <w:color w:val="000000" w:themeColor="text1"/>
          <w:sz w:val="24"/>
          <w:szCs w:val="24"/>
        </w:rPr>
      </w:pPr>
      <w:r w:rsidRPr="009E1FAA">
        <w:rPr>
          <w:rFonts w:ascii="Arial" w:hAnsi="Arial" w:cs="Arial"/>
          <w:color w:val="000000" w:themeColor="text1"/>
          <w:sz w:val="24"/>
          <w:szCs w:val="24"/>
        </w:rPr>
        <w:t xml:space="preserve">Bangladesh Bank also decides where we can invest our reserves and which industries are profitable enough. Different policies are employed to manage Bangladesh's treasury and overall foreign reserve. Basically, the goal of this study is to reveal how various market stabilization measures are implemented under various conditions, as well as to </w:t>
      </w:r>
      <w:r w:rsidRPr="009E1FAA">
        <w:rPr>
          <w:rFonts w:ascii="Arial" w:hAnsi="Arial" w:cs="Arial"/>
          <w:color w:val="000000" w:themeColor="text1"/>
          <w:sz w:val="24"/>
          <w:szCs w:val="24"/>
        </w:rPr>
        <w:lastRenderedPageBreak/>
        <w:t>identify the variables that influence the reserve and the impact of foreign reserves on our economy.</w:t>
      </w:r>
      <w:bookmarkStart w:id="15" w:name="_Toc142424020"/>
    </w:p>
    <w:p w:rsidR="001C6B68" w:rsidRPr="005F26EB" w:rsidRDefault="001C6B68" w:rsidP="005F26EB">
      <w:pPr>
        <w:pStyle w:val="Heading1"/>
        <w:jc w:val="center"/>
        <w:rPr>
          <w:rFonts w:ascii="Arial" w:hAnsi="Arial" w:cs="Arial"/>
          <w:color w:val="0070C0"/>
          <w:sz w:val="32"/>
          <w:szCs w:val="32"/>
          <w:u w:val="double"/>
        </w:rPr>
      </w:pPr>
      <w:bookmarkStart w:id="16" w:name="_Toc148563102"/>
      <w:r w:rsidRPr="005F26EB">
        <w:rPr>
          <w:rFonts w:ascii="Arial" w:hAnsi="Arial" w:cs="Arial"/>
          <w:color w:val="0070C0"/>
          <w:sz w:val="32"/>
          <w:szCs w:val="32"/>
          <w:u w:val="double"/>
        </w:rPr>
        <w:t>Goal of the report</w:t>
      </w:r>
      <w:bookmarkEnd w:id="15"/>
      <w:bookmarkEnd w:id="16"/>
    </w:p>
    <w:p w:rsidR="00DE4B78" w:rsidRPr="00DE4B78" w:rsidRDefault="00DE4B78" w:rsidP="00DE4B78">
      <w:pPr>
        <w:spacing w:line="360" w:lineRule="auto"/>
        <w:jc w:val="both"/>
        <w:rPr>
          <w:rFonts w:ascii="Arial" w:hAnsi="Arial" w:cs="Arial"/>
          <w:sz w:val="24"/>
          <w:szCs w:val="24"/>
        </w:rPr>
      </w:pPr>
      <w:r w:rsidRPr="00DE4B78">
        <w:rPr>
          <w:rFonts w:ascii="Arial" w:hAnsi="Arial" w:cs="Arial"/>
          <w:sz w:val="24"/>
          <w:szCs w:val="24"/>
        </w:rPr>
        <w:t>As for why this subject was chosen, the following descriptions should help to better maintain the main purpose of the teaching clear. Since the banking industry in nearly all of the countries has dealt with foreign exchange and behaved diplomatically while doing so, it has become a verb to describe how banks cover foreign exchange, which means that the following would be the study's rational and half-important goal:</w:t>
      </w:r>
    </w:p>
    <w:p w:rsidR="001C6B68" w:rsidRPr="001C6B68" w:rsidRDefault="001C6B68" w:rsidP="001C6B68">
      <w:pPr>
        <w:pStyle w:val="ListParagraph"/>
        <w:numPr>
          <w:ilvl w:val="0"/>
          <w:numId w:val="1"/>
        </w:numPr>
        <w:spacing w:line="360" w:lineRule="auto"/>
        <w:jc w:val="both"/>
        <w:rPr>
          <w:rFonts w:ascii="Arial" w:hAnsi="Arial" w:cs="Arial"/>
          <w:sz w:val="24"/>
          <w:szCs w:val="24"/>
        </w:rPr>
      </w:pPr>
      <w:r w:rsidRPr="001C6B68">
        <w:rPr>
          <w:rFonts w:ascii="Arial" w:hAnsi="Arial" w:cs="Arial"/>
          <w:sz w:val="24"/>
          <w:szCs w:val="24"/>
        </w:rPr>
        <w:t>To identify key foreign policy players and issues.</w:t>
      </w:r>
    </w:p>
    <w:p w:rsidR="001C6B68" w:rsidRPr="001C6B68" w:rsidRDefault="00AB1B6F" w:rsidP="001C6B68">
      <w:pPr>
        <w:pStyle w:val="ListParagraph"/>
        <w:numPr>
          <w:ilvl w:val="0"/>
          <w:numId w:val="1"/>
        </w:numPr>
        <w:spacing w:line="360" w:lineRule="auto"/>
        <w:jc w:val="both"/>
        <w:rPr>
          <w:rFonts w:ascii="Arial" w:hAnsi="Arial" w:cs="Arial"/>
          <w:sz w:val="24"/>
          <w:szCs w:val="24"/>
        </w:rPr>
      </w:pPr>
      <w:r w:rsidRPr="00AB1B6F">
        <w:rPr>
          <w:rFonts w:ascii="Arial" w:hAnsi="Arial" w:cs="Arial"/>
          <w:sz w:val="24"/>
          <w:szCs w:val="24"/>
        </w:rPr>
        <w:t>Map Bangladesh's primary foreign policy issues in light of recent changes to the regional and global environment</w:t>
      </w:r>
    </w:p>
    <w:p w:rsidR="00AB1B6F" w:rsidRDefault="00AB1B6F" w:rsidP="001C6B68">
      <w:pPr>
        <w:pStyle w:val="ListParagraph"/>
        <w:numPr>
          <w:ilvl w:val="0"/>
          <w:numId w:val="1"/>
        </w:numPr>
        <w:spacing w:line="360" w:lineRule="auto"/>
        <w:jc w:val="both"/>
        <w:rPr>
          <w:rFonts w:ascii="Arial" w:hAnsi="Arial" w:cs="Arial"/>
          <w:sz w:val="24"/>
          <w:szCs w:val="24"/>
        </w:rPr>
      </w:pPr>
      <w:r w:rsidRPr="00AB1B6F">
        <w:rPr>
          <w:rFonts w:ascii="Arial" w:hAnsi="Arial" w:cs="Arial"/>
          <w:sz w:val="24"/>
          <w:szCs w:val="24"/>
        </w:rPr>
        <w:t>To visit the organization in order to learn more about its activities, overall foreign exchange policy, and significance. to gain practical understanding and firsthand experience with the ideas, methods, and overall character of foreign exchange policy.</w:t>
      </w:r>
    </w:p>
    <w:p w:rsidR="00AB1B6F" w:rsidRDefault="00AB1B6F" w:rsidP="001C6B68">
      <w:pPr>
        <w:pStyle w:val="ListParagraph"/>
        <w:numPr>
          <w:ilvl w:val="0"/>
          <w:numId w:val="1"/>
        </w:numPr>
        <w:spacing w:line="360" w:lineRule="auto"/>
        <w:jc w:val="both"/>
        <w:rPr>
          <w:rFonts w:ascii="Arial" w:hAnsi="Arial" w:cs="Arial"/>
          <w:sz w:val="24"/>
          <w:szCs w:val="24"/>
        </w:rPr>
      </w:pPr>
      <w:r w:rsidRPr="00AB1B6F">
        <w:rPr>
          <w:rFonts w:ascii="Arial" w:hAnsi="Arial" w:cs="Arial"/>
          <w:sz w:val="24"/>
          <w:szCs w:val="24"/>
        </w:rPr>
        <w:t>To describe the word "foreign exchange" and how it relates to the domestic and international banking industry.</w:t>
      </w:r>
    </w:p>
    <w:p w:rsidR="001C6B68" w:rsidRPr="0011193D" w:rsidRDefault="001C6B68" w:rsidP="0011193D">
      <w:pPr>
        <w:pStyle w:val="Heading1"/>
        <w:jc w:val="center"/>
        <w:rPr>
          <w:rFonts w:ascii="Arial" w:hAnsi="Arial" w:cs="Arial"/>
          <w:color w:val="0070C0"/>
          <w:sz w:val="32"/>
          <w:szCs w:val="32"/>
          <w:u w:val="double"/>
        </w:rPr>
      </w:pPr>
      <w:bookmarkStart w:id="17" w:name="_Toc142424022"/>
      <w:bookmarkStart w:id="18" w:name="_Toc148563103"/>
      <w:r w:rsidRPr="0011193D">
        <w:rPr>
          <w:rFonts w:ascii="Arial" w:hAnsi="Arial" w:cs="Arial"/>
          <w:color w:val="0070C0"/>
          <w:sz w:val="32"/>
          <w:szCs w:val="32"/>
          <w:u w:val="double"/>
        </w:rPr>
        <w:t>Scope regarding the report</w:t>
      </w:r>
      <w:bookmarkEnd w:id="17"/>
      <w:bookmarkEnd w:id="18"/>
    </w:p>
    <w:p w:rsidR="001C6B68" w:rsidRPr="001C6B68" w:rsidRDefault="001C6B68" w:rsidP="001C6B68">
      <w:pPr>
        <w:spacing w:line="360" w:lineRule="auto"/>
        <w:jc w:val="both"/>
        <w:rPr>
          <w:rFonts w:ascii="Arial" w:hAnsi="Arial" w:cs="Arial"/>
          <w:sz w:val="24"/>
          <w:szCs w:val="24"/>
        </w:rPr>
      </w:pPr>
      <w:r w:rsidRPr="001C6B68">
        <w:rPr>
          <w:rFonts w:ascii="Arial" w:hAnsi="Arial" w:cs="Arial"/>
          <w:sz w:val="24"/>
          <w:szCs w:val="24"/>
        </w:rPr>
        <w:t xml:space="preserve">Students who intern have the opportunity to gain real-world experience in the practical areas of corporations. The student has a fantastic chance to align with their acquired organizational competencies. The student is competent in the organizational context but committed to a certain culture. The Bangladesh Bank is responsible for keeping sufficient reserves of foreign currency, monitoring exchange rates, advising the government on matters relating to foreign exchange, and establishing guidelines for dealing in foreign currencies. </w:t>
      </w:r>
      <w:r w:rsidR="00C362FA" w:rsidRPr="00C362FA">
        <w:rPr>
          <w:rFonts w:ascii="Arial" w:hAnsi="Arial" w:cs="Arial"/>
          <w:sz w:val="24"/>
          <w:szCs w:val="24"/>
        </w:rPr>
        <w:t xml:space="preserve">Here is the breadth of my knowledge regarding FEPD, which I gathered in conjunction with my theoretical understanding. As the nation's central bank, Bangladesh Bank has great knowledge of both treatments and foreign exchange, which aids me in creating a report </w:t>
      </w:r>
      <w:r w:rsidR="007C5284" w:rsidRPr="00C362FA">
        <w:rPr>
          <w:rFonts w:ascii="Arial" w:hAnsi="Arial" w:cs="Arial"/>
          <w:sz w:val="24"/>
          <w:szCs w:val="24"/>
        </w:rPr>
        <w:t>that,</w:t>
      </w:r>
      <w:r w:rsidR="00C362FA" w:rsidRPr="00C362FA">
        <w:rPr>
          <w:rFonts w:ascii="Arial" w:hAnsi="Arial" w:cs="Arial"/>
          <w:sz w:val="24"/>
          <w:szCs w:val="24"/>
        </w:rPr>
        <w:t xml:space="preserve"> is truly unique.</w:t>
      </w:r>
    </w:p>
    <w:p w:rsidR="001C6B68" w:rsidRPr="006434F8" w:rsidRDefault="001C6B68" w:rsidP="006434F8">
      <w:pPr>
        <w:pStyle w:val="Heading1"/>
        <w:jc w:val="center"/>
        <w:rPr>
          <w:rFonts w:ascii="Arial" w:hAnsi="Arial" w:cs="Arial"/>
          <w:sz w:val="32"/>
          <w:szCs w:val="32"/>
          <w:u w:val="double"/>
        </w:rPr>
      </w:pPr>
      <w:bookmarkStart w:id="19" w:name="_Toc142424023"/>
      <w:bookmarkStart w:id="20" w:name="_Toc148563104"/>
      <w:r w:rsidRPr="006434F8">
        <w:rPr>
          <w:rFonts w:ascii="Arial" w:hAnsi="Arial" w:cs="Arial"/>
          <w:sz w:val="32"/>
          <w:szCs w:val="32"/>
          <w:u w:val="double"/>
        </w:rPr>
        <w:lastRenderedPageBreak/>
        <w:t>Significance of the study</w:t>
      </w:r>
      <w:bookmarkEnd w:id="19"/>
      <w:bookmarkEnd w:id="20"/>
    </w:p>
    <w:p w:rsidR="00AC7A97" w:rsidRPr="00AC7A97" w:rsidRDefault="00AC7A97" w:rsidP="00AC7A97">
      <w:pPr>
        <w:spacing w:line="360" w:lineRule="auto"/>
        <w:jc w:val="both"/>
        <w:rPr>
          <w:rFonts w:ascii="Arial" w:hAnsi="Arial" w:cs="Arial"/>
          <w:sz w:val="24"/>
          <w:szCs w:val="24"/>
        </w:rPr>
      </w:pPr>
      <w:r w:rsidRPr="00AC7A97">
        <w:rPr>
          <w:rFonts w:ascii="Arial" w:hAnsi="Arial" w:cs="Arial"/>
          <w:sz w:val="24"/>
          <w:szCs w:val="24"/>
        </w:rPr>
        <w:t>The Foreign Exchange Policy Department of Bangladesh Bank is affected by the learning focus of capacities in relation to various banking, economic, export, and import sectors of Bangladesh. The Foreign Exchange Policy Department's benefits to Bangladesh's financial sector are also discussed. I generally made an effort after Bangladesh Bank's coverage accelerated the focus on issues relating to foreign trade.</w:t>
      </w:r>
    </w:p>
    <w:p w:rsidR="00A659BF" w:rsidRPr="00FE097C" w:rsidRDefault="00FB2980" w:rsidP="00FE097C">
      <w:pPr>
        <w:pStyle w:val="Heading1"/>
        <w:jc w:val="center"/>
        <w:rPr>
          <w:rFonts w:ascii="Arial" w:hAnsi="Arial" w:cs="Arial"/>
          <w:color w:val="0070C0"/>
          <w:sz w:val="32"/>
          <w:szCs w:val="32"/>
          <w:u w:val="double"/>
        </w:rPr>
      </w:pPr>
      <w:bookmarkStart w:id="21" w:name="_Toc142424024"/>
      <w:bookmarkStart w:id="22" w:name="_Toc148563105"/>
      <w:bookmarkStart w:id="23" w:name="_Toc80154978"/>
      <w:bookmarkStart w:id="24" w:name="_Toc80155280"/>
      <w:bookmarkStart w:id="25" w:name="_Toc80155480"/>
      <w:bookmarkStart w:id="26" w:name="_Toc80495264"/>
      <w:bookmarkStart w:id="27" w:name="_Toc80495478"/>
      <w:r w:rsidRPr="00FE097C">
        <w:rPr>
          <w:rFonts w:ascii="Arial" w:hAnsi="Arial" w:cs="Arial"/>
          <w:color w:val="0070C0"/>
          <w:sz w:val="32"/>
          <w:szCs w:val="32"/>
          <w:u w:val="double"/>
        </w:rPr>
        <w:t>Limitation of the s</w:t>
      </w:r>
      <w:r w:rsidR="00A659BF" w:rsidRPr="00FE097C">
        <w:rPr>
          <w:rFonts w:ascii="Arial" w:hAnsi="Arial" w:cs="Arial"/>
          <w:color w:val="0070C0"/>
          <w:sz w:val="32"/>
          <w:szCs w:val="32"/>
          <w:u w:val="double"/>
        </w:rPr>
        <w:t>tudy</w:t>
      </w:r>
      <w:bookmarkEnd w:id="21"/>
      <w:bookmarkEnd w:id="22"/>
    </w:p>
    <w:p w:rsidR="00A659BF" w:rsidRPr="00A659BF" w:rsidRDefault="00A659BF" w:rsidP="00A659BF">
      <w:pPr>
        <w:pStyle w:val="ListParagraph"/>
        <w:numPr>
          <w:ilvl w:val="0"/>
          <w:numId w:val="2"/>
        </w:numPr>
        <w:spacing w:line="360" w:lineRule="auto"/>
        <w:jc w:val="both"/>
        <w:rPr>
          <w:rFonts w:ascii="Arial" w:hAnsi="Arial" w:cs="Arial"/>
          <w:sz w:val="24"/>
          <w:szCs w:val="24"/>
        </w:rPr>
      </w:pPr>
      <w:r w:rsidRPr="00A659BF">
        <w:rPr>
          <w:rFonts w:ascii="Arial" w:hAnsi="Arial" w:cs="Arial"/>
          <w:b/>
          <w:sz w:val="24"/>
          <w:szCs w:val="24"/>
        </w:rPr>
        <w:t>Time Limitation:</w:t>
      </w:r>
      <w:r w:rsidRPr="00A659BF">
        <w:rPr>
          <w:rFonts w:ascii="Arial" w:hAnsi="Arial" w:cs="Arial"/>
          <w:sz w:val="24"/>
          <w:szCs w:val="24"/>
        </w:rPr>
        <w:t xml:space="preserve"> Absolute time constraints were one of the biggest challenges encountered while preparing this study. Only three months are allotted for the internship, which is completely insufficient to comprehend such a vast field as banking.</w:t>
      </w:r>
    </w:p>
    <w:p w:rsidR="00A659BF" w:rsidRPr="00A659BF" w:rsidRDefault="00A659BF" w:rsidP="00A659BF">
      <w:pPr>
        <w:pStyle w:val="ListParagraph"/>
        <w:numPr>
          <w:ilvl w:val="0"/>
          <w:numId w:val="2"/>
        </w:numPr>
        <w:spacing w:line="360" w:lineRule="auto"/>
        <w:jc w:val="both"/>
        <w:rPr>
          <w:rFonts w:ascii="Arial" w:hAnsi="Arial" w:cs="Arial"/>
          <w:sz w:val="24"/>
          <w:szCs w:val="24"/>
        </w:rPr>
      </w:pPr>
      <w:r w:rsidRPr="00A659BF">
        <w:rPr>
          <w:rFonts w:ascii="Arial" w:hAnsi="Arial" w:cs="Arial"/>
          <w:b/>
          <w:sz w:val="24"/>
          <w:szCs w:val="24"/>
        </w:rPr>
        <w:t>Data Confidentiality:</w:t>
      </w:r>
      <w:r w:rsidRPr="00A659BF">
        <w:rPr>
          <w:rFonts w:ascii="Arial" w:hAnsi="Arial" w:cs="Arial"/>
          <w:sz w:val="24"/>
          <w:szCs w:val="24"/>
        </w:rPr>
        <w:t xml:space="preserve"> Data related to banking is crucial and unique. Facts confidentially used to be the main obstacle to preparing that report. Even though I observed how banks use technology to evaluate key operations and uphold internal processes, I was advised not to disclose too much in my internship report.</w:t>
      </w:r>
    </w:p>
    <w:p w:rsidR="00A659BF" w:rsidRPr="00A659BF" w:rsidRDefault="00A659BF" w:rsidP="00A659BF">
      <w:pPr>
        <w:pStyle w:val="ListParagraph"/>
        <w:numPr>
          <w:ilvl w:val="0"/>
          <w:numId w:val="2"/>
        </w:numPr>
        <w:spacing w:line="360" w:lineRule="auto"/>
        <w:jc w:val="both"/>
        <w:rPr>
          <w:rFonts w:ascii="Arial" w:hAnsi="Arial" w:cs="Arial"/>
          <w:sz w:val="24"/>
          <w:szCs w:val="24"/>
        </w:rPr>
      </w:pPr>
      <w:r w:rsidRPr="00A659BF">
        <w:rPr>
          <w:rFonts w:ascii="Arial" w:hAnsi="Arial" w:cs="Arial"/>
          <w:b/>
          <w:sz w:val="24"/>
          <w:szCs w:val="24"/>
        </w:rPr>
        <w:t xml:space="preserve">Place limitation: </w:t>
      </w:r>
      <w:r w:rsidRPr="00A659BF">
        <w:rPr>
          <w:rFonts w:ascii="Arial" w:hAnsi="Arial" w:cs="Arial"/>
          <w:sz w:val="24"/>
          <w:szCs w:val="24"/>
        </w:rPr>
        <w:t xml:space="preserve"> I was no longer able to venture into deep departments that are related to or closely associated with foreign trade, such as the Foreign Exchange Operations Department (FEOD) and the Foreign Exchange Investment Department (FEID), which are both exceptionally related to foreign exchange because I used to only be attached to the Foreign Exchange Policy Department.</w:t>
      </w:r>
    </w:p>
    <w:p w:rsidR="00A659BF" w:rsidRPr="00A659BF" w:rsidRDefault="00A659BF" w:rsidP="00A659BF">
      <w:pPr>
        <w:pStyle w:val="ListParagraph"/>
        <w:numPr>
          <w:ilvl w:val="0"/>
          <w:numId w:val="2"/>
        </w:numPr>
        <w:spacing w:line="360" w:lineRule="auto"/>
        <w:jc w:val="both"/>
        <w:rPr>
          <w:rFonts w:ascii="Arial" w:hAnsi="Arial" w:cs="Arial"/>
          <w:b/>
          <w:sz w:val="24"/>
          <w:szCs w:val="24"/>
        </w:rPr>
      </w:pPr>
      <w:r w:rsidRPr="00A659BF">
        <w:rPr>
          <w:rFonts w:ascii="Arial" w:hAnsi="Arial" w:cs="Arial"/>
          <w:b/>
          <w:sz w:val="24"/>
          <w:szCs w:val="24"/>
        </w:rPr>
        <w:t>Information Validity:</w:t>
      </w:r>
      <w:r w:rsidRPr="00A659BF">
        <w:rPr>
          <w:rFonts w:ascii="Arial" w:hAnsi="Arial" w:cs="Arial"/>
          <w:sz w:val="24"/>
          <w:szCs w:val="24"/>
        </w:rPr>
        <w:t xml:space="preserve"> Information was gathered through observation and conversation with bank employees. So, only a portion of FEOD's policies were enabled in accordance with knowledge. Since I was working with FEPD.</w:t>
      </w:r>
    </w:p>
    <w:p w:rsidR="00A659BF" w:rsidRPr="00A659BF" w:rsidRDefault="00A659BF" w:rsidP="00A659BF">
      <w:pPr>
        <w:pStyle w:val="ListParagraph"/>
        <w:numPr>
          <w:ilvl w:val="0"/>
          <w:numId w:val="2"/>
        </w:numPr>
        <w:spacing w:line="360" w:lineRule="auto"/>
        <w:jc w:val="both"/>
        <w:rPr>
          <w:rFonts w:ascii="Arial" w:hAnsi="Arial" w:cs="Arial"/>
          <w:sz w:val="24"/>
          <w:szCs w:val="24"/>
        </w:rPr>
      </w:pPr>
      <w:r w:rsidRPr="00A659BF">
        <w:rPr>
          <w:rFonts w:ascii="Arial" w:hAnsi="Arial" w:cs="Arial"/>
          <w:b/>
          <w:sz w:val="24"/>
          <w:szCs w:val="24"/>
        </w:rPr>
        <w:t>Lack of Information:</w:t>
      </w:r>
      <w:r w:rsidRPr="00A659BF">
        <w:rPr>
          <w:rFonts w:ascii="Arial" w:hAnsi="Arial" w:cs="Arial"/>
          <w:sz w:val="24"/>
          <w:szCs w:val="24"/>
        </w:rPr>
        <w:t xml:space="preserve"> The relevant paper that is incomplete is no longer published. Numerous procedural issues are handled directly in the operations by the highest level of management, and they may also partially relate to constraints.</w:t>
      </w:r>
    </w:p>
    <w:p w:rsidR="00A659BF" w:rsidRPr="00906992" w:rsidRDefault="00A659BF" w:rsidP="00906992">
      <w:pPr>
        <w:pStyle w:val="Heading1"/>
        <w:jc w:val="center"/>
        <w:rPr>
          <w:rFonts w:ascii="Arial" w:hAnsi="Arial" w:cs="Arial"/>
          <w:color w:val="0070C0"/>
          <w:sz w:val="32"/>
          <w:szCs w:val="32"/>
          <w:u w:val="double"/>
        </w:rPr>
      </w:pPr>
      <w:bookmarkStart w:id="28" w:name="_Toc142424025"/>
      <w:bookmarkStart w:id="29" w:name="_Toc148563106"/>
      <w:r w:rsidRPr="00906992">
        <w:rPr>
          <w:rFonts w:ascii="Arial" w:hAnsi="Arial" w:cs="Arial"/>
          <w:color w:val="0070C0"/>
          <w:sz w:val="32"/>
          <w:szCs w:val="32"/>
          <w:u w:val="double"/>
        </w:rPr>
        <w:lastRenderedPageBreak/>
        <w:t>Methodology of the Study</w:t>
      </w:r>
      <w:bookmarkEnd w:id="28"/>
      <w:bookmarkEnd w:id="29"/>
    </w:p>
    <w:p w:rsidR="00A659BF" w:rsidRPr="00A659BF" w:rsidRDefault="00A659BF" w:rsidP="00A659BF">
      <w:pPr>
        <w:spacing w:line="360" w:lineRule="auto"/>
        <w:jc w:val="both"/>
        <w:rPr>
          <w:rFonts w:ascii="Arial" w:hAnsi="Arial" w:cs="Arial"/>
          <w:sz w:val="24"/>
          <w:szCs w:val="24"/>
        </w:rPr>
      </w:pPr>
      <w:r w:rsidRPr="00A659BF">
        <w:rPr>
          <w:rFonts w:ascii="Arial" w:hAnsi="Arial" w:cs="Arial"/>
          <w:sz w:val="24"/>
          <w:szCs w:val="24"/>
        </w:rPr>
        <w:t>Between natures, this report is qualitative. In-depth interviews with Bank personnel are conducted and a variety of professional files are analyzed in order to obtain information. Personal interviews were conducted with officials from the Foreign Exchange Policy Department's exclusive wings. The study contains a significant amount of information yet information. After gathering the information, I held accompanied incomplete methods. This report is being prepared in accordance with:</w:t>
      </w:r>
    </w:p>
    <w:p w:rsidR="00A659BF" w:rsidRPr="00A659BF" w:rsidRDefault="00A659BF" w:rsidP="00A659BF">
      <w:pPr>
        <w:pStyle w:val="ListParagraph"/>
        <w:numPr>
          <w:ilvl w:val="0"/>
          <w:numId w:val="3"/>
        </w:numPr>
        <w:spacing w:line="360" w:lineRule="auto"/>
        <w:jc w:val="both"/>
        <w:rPr>
          <w:rFonts w:ascii="Arial" w:hAnsi="Arial" w:cs="Arial"/>
          <w:sz w:val="24"/>
          <w:szCs w:val="24"/>
        </w:rPr>
      </w:pPr>
      <w:r w:rsidRPr="00A659BF">
        <w:rPr>
          <w:rFonts w:ascii="Arial" w:hAnsi="Arial" w:cs="Arial"/>
          <w:sz w:val="24"/>
          <w:szCs w:val="24"/>
        </w:rPr>
        <w:t>Primary Data.</w:t>
      </w:r>
    </w:p>
    <w:p w:rsidR="00A659BF" w:rsidRPr="00A659BF" w:rsidRDefault="00A659BF" w:rsidP="00A659BF">
      <w:pPr>
        <w:pStyle w:val="ListParagraph"/>
        <w:numPr>
          <w:ilvl w:val="0"/>
          <w:numId w:val="3"/>
        </w:numPr>
        <w:spacing w:line="360" w:lineRule="auto"/>
        <w:jc w:val="both"/>
        <w:rPr>
          <w:rFonts w:ascii="Arial" w:hAnsi="Arial" w:cs="Arial"/>
          <w:sz w:val="24"/>
          <w:szCs w:val="24"/>
        </w:rPr>
      </w:pPr>
      <w:r w:rsidRPr="00A659BF">
        <w:rPr>
          <w:rFonts w:ascii="Arial" w:hAnsi="Arial" w:cs="Arial"/>
          <w:sz w:val="24"/>
          <w:szCs w:val="24"/>
        </w:rPr>
        <w:t xml:space="preserve">Secondary Data. </w:t>
      </w:r>
    </w:p>
    <w:p w:rsidR="00A659BF" w:rsidRPr="00A659BF" w:rsidRDefault="00A659BF" w:rsidP="00A659BF">
      <w:pPr>
        <w:spacing w:line="360" w:lineRule="auto"/>
        <w:jc w:val="both"/>
        <w:rPr>
          <w:rFonts w:ascii="Arial" w:hAnsi="Arial" w:cs="Arial"/>
          <w:sz w:val="24"/>
          <w:szCs w:val="24"/>
        </w:rPr>
      </w:pPr>
      <w:bookmarkStart w:id="30" w:name="_Toc148563107"/>
      <w:r w:rsidRPr="0080330A">
        <w:rPr>
          <w:rStyle w:val="Heading2Char"/>
          <w:rFonts w:ascii="Arial" w:hAnsi="Arial" w:cs="Arial"/>
          <w:color w:val="00B0F0"/>
          <w:sz w:val="28"/>
          <w:szCs w:val="28"/>
        </w:rPr>
        <w:t>Primary Data:</w:t>
      </w:r>
      <w:bookmarkEnd w:id="30"/>
      <w:r w:rsidRPr="00A659BF">
        <w:rPr>
          <w:rFonts w:ascii="Arial" w:hAnsi="Arial" w:cs="Arial"/>
          <w:sz w:val="24"/>
          <w:szCs w:val="24"/>
        </w:rPr>
        <w:t xml:space="preserve"> For collecting primary data I have followed interview method like face to face conversation with the head of the department, respective officials of Bangladesh bank. Observation of the officials' activities and their attitudes and discussion of my supervisor also helped me to collect primary data. </w:t>
      </w:r>
    </w:p>
    <w:p w:rsidR="007D5D93" w:rsidRDefault="00A659BF" w:rsidP="00A659BF">
      <w:pPr>
        <w:spacing w:line="360" w:lineRule="auto"/>
        <w:jc w:val="both"/>
        <w:rPr>
          <w:rFonts w:ascii="Arial" w:hAnsi="Arial" w:cs="Arial"/>
          <w:sz w:val="24"/>
          <w:szCs w:val="24"/>
        </w:rPr>
      </w:pPr>
      <w:bookmarkStart w:id="31" w:name="_Toc148563108"/>
      <w:r w:rsidRPr="0080330A">
        <w:rPr>
          <w:rStyle w:val="Heading2Char"/>
          <w:rFonts w:ascii="Arial" w:hAnsi="Arial" w:cs="Arial"/>
          <w:color w:val="00B0F0"/>
          <w:sz w:val="28"/>
          <w:szCs w:val="28"/>
        </w:rPr>
        <w:t>Secondary Data:</w:t>
      </w:r>
      <w:bookmarkEnd w:id="31"/>
      <w:r w:rsidR="00AC26B1">
        <w:rPr>
          <w:rFonts w:ascii="Arial" w:hAnsi="Arial" w:cs="Arial"/>
          <w:sz w:val="24"/>
          <w:szCs w:val="24"/>
        </w:rPr>
        <w:t xml:space="preserve"> </w:t>
      </w:r>
      <w:r w:rsidR="00AC26B1" w:rsidRPr="00AC26B1">
        <w:rPr>
          <w:rFonts w:ascii="Arial" w:hAnsi="Arial" w:cs="Arial"/>
          <w:sz w:val="24"/>
          <w:szCs w:val="24"/>
        </w:rPr>
        <w:t>I gathered secondary data using a variety of published sources, including the Bangladesh Bank Annual Report, the Bangladesh Bank Order of 1972, the Bangladesh Bank Level Rules, the Organizational Chart for the Bangladesh Bank General Regulations, Journals, and pertinent books, files, and documents.</w:t>
      </w:r>
    </w:p>
    <w:p w:rsidR="00B879D3" w:rsidRPr="002F35E3" w:rsidRDefault="00B879D3" w:rsidP="002F35E3">
      <w:pPr>
        <w:pStyle w:val="Heading1"/>
        <w:jc w:val="center"/>
        <w:rPr>
          <w:rStyle w:val="x4k7w5x"/>
          <w:rFonts w:ascii="Arial" w:hAnsi="Arial" w:cs="Arial"/>
          <w:color w:val="0070C0"/>
          <w:sz w:val="32"/>
          <w:szCs w:val="32"/>
          <w:u w:val="double"/>
        </w:rPr>
      </w:pPr>
      <w:bookmarkStart w:id="32" w:name="_Toc142424105"/>
      <w:bookmarkStart w:id="33" w:name="_Toc148563109"/>
      <w:r w:rsidRPr="002F35E3">
        <w:rPr>
          <w:rStyle w:val="x4k7w5x"/>
          <w:rFonts w:ascii="Arial" w:hAnsi="Arial" w:cs="Arial"/>
          <w:color w:val="0070C0"/>
          <w:sz w:val="32"/>
          <w:szCs w:val="32"/>
          <w:u w:val="double"/>
        </w:rPr>
        <w:t>Learning and Objective from the Internship</w:t>
      </w:r>
      <w:bookmarkEnd w:id="32"/>
      <w:r w:rsidRPr="002F35E3">
        <w:rPr>
          <w:rStyle w:val="x4k7w5x"/>
          <w:rFonts w:ascii="Arial" w:hAnsi="Arial" w:cs="Arial"/>
          <w:color w:val="0070C0"/>
          <w:sz w:val="32"/>
          <w:szCs w:val="32"/>
          <w:u w:val="double"/>
        </w:rPr>
        <w:t xml:space="preserve"> Report</w:t>
      </w:r>
      <w:bookmarkEnd w:id="33"/>
    </w:p>
    <w:p w:rsidR="00B879D3" w:rsidRPr="00B879D3" w:rsidRDefault="00B879D3" w:rsidP="00B879D3">
      <w:pPr>
        <w:spacing w:line="360" w:lineRule="auto"/>
        <w:jc w:val="both"/>
        <w:rPr>
          <w:rStyle w:val="x4k7w5x"/>
          <w:rFonts w:ascii="Arial" w:hAnsi="Arial" w:cs="Arial"/>
          <w:sz w:val="24"/>
          <w:szCs w:val="24"/>
        </w:rPr>
      </w:pPr>
      <w:r w:rsidRPr="00B879D3">
        <w:rPr>
          <w:rStyle w:val="x4k7w5x"/>
          <w:rFonts w:ascii="Arial" w:hAnsi="Arial" w:cs="Arial"/>
          <w:sz w:val="24"/>
          <w:szCs w:val="24"/>
        </w:rPr>
        <w:t>I had the responsibility of learning about the Foreign Exchange Policy Department of Bangladesh Bank when I started working there as an intern.</w:t>
      </w:r>
    </w:p>
    <w:p w:rsidR="00B879D3" w:rsidRPr="00B879D3" w:rsidRDefault="00B879D3" w:rsidP="00B879D3">
      <w:pPr>
        <w:spacing w:line="360" w:lineRule="auto"/>
        <w:jc w:val="both"/>
        <w:rPr>
          <w:rStyle w:val="x4k7w5x"/>
          <w:rFonts w:ascii="Arial" w:hAnsi="Arial" w:cs="Arial"/>
          <w:sz w:val="24"/>
          <w:szCs w:val="24"/>
        </w:rPr>
      </w:pPr>
      <w:r w:rsidRPr="00B879D3">
        <w:rPr>
          <w:rStyle w:val="x4k7w5x"/>
          <w:rFonts w:ascii="Arial" w:hAnsi="Arial" w:cs="Arial"/>
          <w:sz w:val="24"/>
          <w:szCs w:val="24"/>
        </w:rPr>
        <w:t>I have learnt many things during my internship period. Like:</w:t>
      </w:r>
    </w:p>
    <w:p w:rsidR="00B879D3" w:rsidRPr="00B879D3" w:rsidRDefault="00B879D3" w:rsidP="00B879D3">
      <w:pPr>
        <w:pStyle w:val="ListParagraph"/>
        <w:numPr>
          <w:ilvl w:val="0"/>
          <w:numId w:val="9"/>
        </w:numPr>
        <w:spacing w:line="360" w:lineRule="auto"/>
        <w:jc w:val="both"/>
        <w:rPr>
          <w:rStyle w:val="x4k7w5x"/>
          <w:rFonts w:ascii="Arial" w:hAnsi="Arial" w:cs="Arial"/>
          <w:sz w:val="24"/>
          <w:szCs w:val="24"/>
        </w:rPr>
      </w:pPr>
      <w:r w:rsidRPr="00B879D3">
        <w:rPr>
          <w:rStyle w:val="x4k7w5x"/>
          <w:rFonts w:ascii="Arial" w:hAnsi="Arial" w:cs="Arial"/>
          <w:sz w:val="24"/>
          <w:szCs w:val="24"/>
        </w:rPr>
        <w:t>I have learnt about guidelines of foreign exchange transaction.\ I have gathered knowledge about export, import, remittance etc.</w:t>
      </w:r>
    </w:p>
    <w:p w:rsidR="00B879D3" w:rsidRPr="00B879D3" w:rsidRDefault="00B879D3" w:rsidP="00B879D3">
      <w:pPr>
        <w:pStyle w:val="ListParagraph"/>
        <w:numPr>
          <w:ilvl w:val="0"/>
          <w:numId w:val="9"/>
        </w:numPr>
        <w:spacing w:line="360" w:lineRule="auto"/>
        <w:jc w:val="both"/>
        <w:rPr>
          <w:rStyle w:val="x4k7w5x"/>
          <w:rFonts w:ascii="Arial" w:hAnsi="Arial" w:cs="Arial"/>
          <w:sz w:val="24"/>
          <w:szCs w:val="24"/>
        </w:rPr>
      </w:pPr>
      <w:r w:rsidRPr="00B879D3">
        <w:rPr>
          <w:rStyle w:val="x4k7w5x"/>
          <w:rFonts w:ascii="Arial" w:hAnsi="Arial" w:cs="Arial"/>
          <w:sz w:val="24"/>
          <w:szCs w:val="24"/>
        </w:rPr>
        <w:t xml:space="preserve">I also learnt about the realization of export proceeds, bill of entry, discount policy and many other export policy, import policy and remittance policy. </w:t>
      </w:r>
    </w:p>
    <w:p w:rsidR="00B879D3" w:rsidRPr="00B879D3" w:rsidRDefault="00B879D3" w:rsidP="00B879D3">
      <w:pPr>
        <w:pStyle w:val="ListParagraph"/>
        <w:numPr>
          <w:ilvl w:val="0"/>
          <w:numId w:val="9"/>
        </w:numPr>
        <w:spacing w:line="360" w:lineRule="auto"/>
        <w:jc w:val="both"/>
        <w:rPr>
          <w:rStyle w:val="x4k7w5x"/>
          <w:rFonts w:ascii="Arial" w:hAnsi="Arial" w:cs="Arial"/>
          <w:sz w:val="24"/>
          <w:szCs w:val="24"/>
        </w:rPr>
      </w:pPr>
      <w:r w:rsidRPr="00B879D3">
        <w:rPr>
          <w:rStyle w:val="x4k7w5x"/>
          <w:rFonts w:ascii="Arial" w:hAnsi="Arial" w:cs="Arial"/>
          <w:sz w:val="24"/>
          <w:szCs w:val="24"/>
        </w:rPr>
        <w:t xml:space="preserve">I also learnt about the rules and procedure of maintaining the policies. </w:t>
      </w:r>
    </w:p>
    <w:p w:rsidR="00B879D3" w:rsidRPr="00B879D3" w:rsidRDefault="00B879D3" w:rsidP="00B879D3">
      <w:pPr>
        <w:pStyle w:val="ListParagraph"/>
        <w:numPr>
          <w:ilvl w:val="0"/>
          <w:numId w:val="9"/>
        </w:numPr>
        <w:spacing w:line="360" w:lineRule="auto"/>
        <w:jc w:val="both"/>
        <w:rPr>
          <w:rStyle w:val="x4k7w5x"/>
          <w:rFonts w:ascii="Arial" w:hAnsi="Arial" w:cs="Arial"/>
          <w:sz w:val="24"/>
          <w:szCs w:val="24"/>
        </w:rPr>
      </w:pPr>
      <w:r w:rsidRPr="00B879D3">
        <w:rPr>
          <w:rStyle w:val="x4k7w5x"/>
          <w:rFonts w:ascii="Arial" w:hAnsi="Arial" w:cs="Arial"/>
          <w:sz w:val="24"/>
          <w:szCs w:val="24"/>
        </w:rPr>
        <w:t xml:space="preserve">Foreign currency account, bank guarantee, </w:t>
      </w:r>
      <w:r w:rsidR="00836045" w:rsidRPr="00B879D3">
        <w:rPr>
          <w:rStyle w:val="x4k7w5x"/>
          <w:rFonts w:ascii="Arial" w:hAnsi="Arial" w:cs="Arial"/>
          <w:sz w:val="24"/>
          <w:szCs w:val="24"/>
        </w:rPr>
        <w:t>disc</w:t>
      </w:r>
      <w:r w:rsidRPr="00B879D3">
        <w:rPr>
          <w:rStyle w:val="x4k7w5x"/>
          <w:rFonts w:ascii="Arial" w:hAnsi="Arial" w:cs="Arial"/>
          <w:sz w:val="24"/>
          <w:szCs w:val="24"/>
        </w:rPr>
        <w:t xml:space="preserve"> bonds, L/Cs etc.</w:t>
      </w:r>
    </w:p>
    <w:p w:rsidR="00B879D3" w:rsidRDefault="00B879D3" w:rsidP="00B879D3">
      <w:pPr>
        <w:pStyle w:val="ListParagraph"/>
        <w:numPr>
          <w:ilvl w:val="0"/>
          <w:numId w:val="9"/>
        </w:numPr>
        <w:spacing w:line="360" w:lineRule="auto"/>
        <w:jc w:val="both"/>
        <w:rPr>
          <w:rStyle w:val="x4k7w5x"/>
          <w:rFonts w:ascii="Arial" w:hAnsi="Arial" w:cs="Arial"/>
          <w:sz w:val="24"/>
          <w:szCs w:val="24"/>
        </w:rPr>
      </w:pPr>
      <w:r w:rsidRPr="00B879D3">
        <w:rPr>
          <w:rStyle w:val="x4k7w5x"/>
          <w:rFonts w:ascii="Arial" w:hAnsi="Arial" w:cs="Arial"/>
          <w:sz w:val="24"/>
          <w:szCs w:val="24"/>
        </w:rPr>
        <w:lastRenderedPageBreak/>
        <w:t>I have learnt about nostrum account reconciliation.</w:t>
      </w:r>
    </w:p>
    <w:p w:rsidR="00836045" w:rsidRPr="00E37943" w:rsidRDefault="00836045" w:rsidP="00D87AED">
      <w:pPr>
        <w:pStyle w:val="Heading1"/>
        <w:jc w:val="center"/>
        <w:rPr>
          <w:rStyle w:val="x4k7w5x"/>
          <w:rFonts w:ascii="Arial" w:hAnsi="Arial" w:cs="Arial"/>
          <w:color w:val="0070C0"/>
          <w:sz w:val="32"/>
          <w:szCs w:val="32"/>
          <w:u w:val="double"/>
        </w:rPr>
      </w:pPr>
      <w:bookmarkStart w:id="34" w:name="_Toc142424106"/>
      <w:bookmarkStart w:id="35" w:name="_Toc148563110"/>
      <w:r w:rsidRPr="00E37943">
        <w:rPr>
          <w:rStyle w:val="x4k7w5x"/>
          <w:rFonts w:ascii="Arial" w:hAnsi="Arial" w:cs="Arial"/>
          <w:color w:val="0070C0"/>
          <w:sz w:val="32"/>
          <w:szCs w:val="32"/>
          <w:u w:val="double"/>
        </w:rPr>
        <w:t>Practical Tasks Assigned as an Intern</w:t>
      </w:r>
      <w:bookmarkEnd w:id="34"/>
      <w:bookmarkEnd w:id="35"/>
    </w:p>
    <w:p w:rsidR="00836045" w:rsidRPr="00836045" w:rsidRDefault="00836045" w:rsidP="00836045">
      <w:pPr>
        <w:spacing w:line="360" w:lineRule="auto"/>
        <w:jc w:val="both"/>
        <w:rPr>
          <w:rStyle w:val="x4k7w5x"/>
          <w:rFonts w:ascii="Arial" w:hAnsi="Arial" w:cs="Arial"/>
          <w:sz w:val="24"/>
          <w:szCs w:val="24"/>
        </w:rPr>
      </w:pPr>
      <w:r w:rsidRPr="00836045">
        <w:rPr>
          <w:rStyle w:val="x4k7w5x"/>
          <w:rFonts w:ascii="Arial" w:hAnsi="Arial" w:cs="Arial"/>
          <w:sz w:val="24"/>
          <w:szCs w:val="24"/>
        </w:rPr>
        <w:t>My internship has taught me a lot of new things. Here, I discovered several fundamental distinctions between theoretical understanding and real-world implementation.</w:t>
      </w:r>
    </w:p>
    <w:p w:rsidR="00836045" w:rsidRDefault="00836045" w:rsidP="00836045">
      <w:pPr>
        <w:spacing w:line="360" w:lineRule="auto"/>
        <w:jc w:val="both"/>
        <w:rPr>
          <w:rStyle w:val="x4k7w5x"/>
          <w:rFonts w:ascii="Arial" w:hAnsi="Arial" w:cs="Arial"/>
          <w:sz w:val="24"/>
          <w:szCs w:val="24"/>
        </w:rPr>
      </w:pPr>
      <w:r w:rsidRPr="00836045">
        <w:rPr>
          <w:rStyle w:val="x4k7w5x"/>
          <w:rFonts w:ascii="Arial" w:hAnsi="Arial" w:cs="Arial"/>
          <w:sz w:val="24"/>
          <w:szCs w:val="24"/>
        </w:rPr>
        <w:t>I carried out the following:</w:t>
      </w:r>
    </w:p>
    <w:p w:rsidR="00E93C54" w:rsidRPr="00836045" w:rsidRDefault="003C5124" w:rsidP="00836045">
      <w:pPr>
        <w:spacing w:line="360" w:lineRule="auto"/>
        <w:jc w:val="both"/>
        <w:rPr>
          <w:rStyle w:val="x4k7w5x"/>
          <w:rFonts w:ascii="Arial" w:hAnsi="Arial" w:cs="Arial"/>
          <w:sz w:val="24"/>
          <w:szCs w:val="24"/>
        </w:rPr>
      </w:pPr>
      <w:r w:rsidRPr="00ED25FA">
        <w:rPr>
          <w:rStyle w:val="x4k7w5x"/>
          <w:rFonts w:ascii="Arial" w:hAnsi="Arial" w:cs="Arial"/>
          <w:b/>
          <w:color w:val="943634" w:themeColor="accent2" w:themeShade="BF"/>
          <w:sz w:val="24"/>
          <w:szCs w:val="24"/>
        </w:rPr>
        <w:t>Preparing observation:</w:t>
      </w:r>
      <w:r>
        <w:rPr>
          <w:rStyle w:val="x4k7w5x"/>
          <w:rFonts w:ascii="Arial" w:hAnsi="Arial" w:cs="Arial"/>
          <w:sz w:val="24"/>
          <w:szCs w:val="24"/>
        </w:rPr>
        <w:t xml:space="preserve"> </w:t>
      </w:r>
      <w:r w:rsidR="00E93C54" w:rsidRPr="00E93C54">
        <w:rPr>
          <w:rStyle w:val="x4k7w5x"/>
          <w:rFonts w:ascii="Arial" w:hAnsi="Arial" w:cs="Arial"/>
          <w:sz w:val="24"/>
          <w:szCs w:val="24"/>
        </w:rPr>
        <w:t>The department of foreign exchange policy has granted a bank guarantee in favor of the applicant. In situations involving disputes involving exports and imports, I'm getting ready to provide evidence.</w:t>
      </w:r>
    </w:p>
    <w:p w:rsidR="00836045" w:rsidRPr="00836045" w:rsidRDefault="00836045" w:rsidP="00836045">
      <w:pPr>
        <w:spacing w:line="360" w:lineRule="auto"/>
        <w:jc w:val="both"/>
        <w:rPr>
          <w:rStyle w:val="x4k7w5x"/>
          <w:rFonts w:ascii="Arial" w:hAnsi="Arial" w:cs="Arial"/>
          <w:sz w:val="24"/>
          <w:szCs w:val="24"/>
        </w:rPr>
      </w:pPr>
      <w:r w:rsidRPr="00ED25FA">
        <w:rPr>
          <w:rStyle w:val="x4k7w5x"/>
          <w:rFonts w:ascii="Arial" w:hAnsi="Arial" w:cs="Arial"/>
          <w:b/>
          <w:color w:val="943634" w:themeColor="accent2" w:themeShade="BF"/>
          <w:sz w:val="24"/>
          <w:szCs w:val="24"/>
        </w:rPr>
        <w:t>Arrange the files:</w:t>
      </w:r>
      <w:r w:rsidRPr="00836045">
        <w:rPr>
          <w:rStyle w:val="x4k7w5x"/>
          <w:rFonts w:ascii="Arial" w:hAnsi="Arial" w:cs="Arial"/>
          <w:sz w:val="24"/>
          <w:szCs w:val="24"/>
        </w:rPr>
        <w:t xml:space="preserve"> The FEPD maintains records for every case related to the daily tasks it performs. For the purpose of preserving the records of Bangladesh's foreign exchange transactions, it keeps roughly 15 files. In order for them to find all the information they require, I had to organize all the files. After finishing my task, I filed the document in the appropriate folder.</w:t>
      </w:r>
    </w:p>
    <w:p w:rsidR="00836045" w:rsidRPr="00836045" w:rsidRDefault="00836045" w:rsidP="00836045">
      <w:pPr>
        <w:spacing w:line="360" w:lineRule="auto"/>
        <w:jc w:val="both"/>
        <w:rPr>
          <w:rFonts w:ascii="Arial" w:hAnsi="Arial" w:cs="Arial"/>
          <w:sz w:val="24"/>
          <w:szCs w:val="24"/>
        </w:rPr>
      </w:pPr>
      <w:r w:rsidRPr="00ED25FA">
        <w:rPr>
          <w:rStyle w:val="x4k7w5x"/>
          <w:rFonts w:ascii="Arial" w:hAnsi="Arial" w:cs="Arial"/>
          <w:b/>
          <w:color w:val="943634" w:themeColor="accent2" w:themeShade="BF"/>
          <w:sz w:val="24"/>
          <w:szCs w:val="24"/>
        </w:rPr>
        <w:t>Maintain register:</w:t>
      </w:r>
      <w:r w:rsidRPr="00836045">
        <w:rPr>
          <w:rStyle w:val="x4k7w5x"/>
          <w:rFonts w:ascii="Arial" w:hAnsi="Arial" w:cs="Arial"/>
          <w:sz w:val="24"/>
          <w:szCs w:val="24"/>
        </w:rPr>
        <w:t xml:space="preserve"> Account and non-funded business policy departments communicate with AD banks frequently by letter. They therefore keep two registers of letters sent and received with precise information. Maintaining these registers was another obligation I had.</w:t>
      </w:r>
    </w:p>
    <w:p w:rsidR="00811054" w:rsidRPr="00E37943" w:rsidRDefault="006B507E" w:rsidP="00E37943">
      <w:pPr>
        <w:pStyle w:val="Heading1"/>
        <w:jc w:val="center"/>
        <w:rPr>
          <w:rStyle w:val="x4k7w5x"/>
          <w:rFonts w:ascii="Arial" w:hAnsi="Arial" w:cs="Arial"/>
          <w:color w:val="0070C0"/>
          <w:sz w:val="32"/>
          <w:szCs w:val="32"/>
          <w:u w:val="double"/>
        </w:rPr>
      </w:pPr>
      <w:bookmarkStart w:id="36" w:name="_Toc142424115"/>
      <w:bookmarkStart w:id="37" w:name="_Toc148563111"/>
      <w:r w:rsidRPr="00E37943">
        <w:rPr>
          <w:rStyle w:val="x4k7w5x"/>
          <w:rFonts w:ascii="Arial" w:hAnsi="Arial" w:cs="Arial"/>
          <w:color w:val="0070C0"/>
          <w:sz w:val="32"/>
          <w:szCs w:val="32"/>
          <w:u w:val="double"/>
        </w:rPr>
        <w:t>Some</w:t>
      </w:r>
      <w:r w:rsidR="00811054" w:rsidRPr="00E37943">
        <w:rPr>
          <w:rStyle w:val="x4k7w5x"/>
          <w:rFonts w:ascii="Arial" w:hAnsi="Arial" w:cs="Arial"/>
          <w:color w:val="0070C0"/>
          <w:sz w:val="32"/>
          <w:szCs w:val="32"/>
          <w:u w:val="double"/>
        </w:rPr>
        <w:t xml:space="preserve"> Definition</w:t>
      </w:r>
      <w:bookmarkEnd w:id="36"/>
      <w:r w:rsidRPr="00E37943">
        <w:rPr>
          <w:rStyle w:val="x4k7w5x"/>
          <w:rFonts w:ascii="Arial" w:hAnsi="Arial" w:cs="Arial"/>
          <w:color w:val="0070C0"/>
          <w:sz w:val="32"/>
          <w:szCs w:val="32"/>
          <w:u w:val="double"/>
        </w:rPr>
        <w:t xml:space="preserve"> of Key Terms</w:t>
      </w:r>
      <w:bookmarkEnd w:id="37"/>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Big Bath:</w:t>
      </w:r>
      <w:r w:rsidRPr="00811054">
        <w:rPr>
          <w:rStyle w:val="x4k7w5x"/>
          <w:rFonts w:ascii="Arial" w:hAnsi="Arial" w:cs="Arial"/>
          <w:sz w:val="24"/>
          <w:szCs w:val="24"/>
        </w:rPr>
        <w:t xml:space="preserve"> Big Bath is an earnings management strategy used in accounting where a one-time charge is made against income to deplete assets, which lowers future expenses. The asset is reduced or removed from the financial books as a result of the write-off, which lowers the year's net income.</w:t>
      </w:r>
    </w:p>
    <w:p w:rsidR="00811054" w:rsidRPr="00811054" w:rsidRDefault="00811054" w:rsidP="00811054">
      <w:pPr>
        <w:spacing w:line="360" w:lineRule="auto"/>
        <w:jc w:val="both"/>
        <w:rPr>
          <w:rStyle w:val="x4k7w5x"/>
          <w:rFonts w:ascii="Arial" w:hAnsi="Arial" w:cs="Arial"/>
          <w:color w:val="000000" w:themeColor="text1"/>
          <w:sz w:val="24"/>
          <w:szCs w:val="24"/>
        </w:rPr>
      </w:pPr>
      <w:r w:rsidRPr="00811054">
        <w:rPr>
          <w:rStyle w:val="x4k7w5x"/>
          <w:rFonts w:ascii="Arial" w:hAnsi="Arial" w:cs="Arial"/>
          <w:b/>
          <w:color w:val="943634" w:themeColor="accent2" w:themeShade="BF"/>
          <w:sz w:val="24"/>
          <w:szCs w:val="24"/>
        </w:rPr>
        <w:t>Poison pill:</w:t>
      </w:r>
      <w:r w:rsidRPr="00811054">
        <w:rPr>
          <w:rStyle w:val="x4k7w5x"/>
          <w:rFonts w:ascii="Arial" w:hAnsi="Arial" w:cs="Arial"/>
          <w:b/>
          <w:color w:val="002060"/>
          <w:sz w:val="24"/>
          <w:szCs w:val="24"/>
        </w:rPr>
        <w:t xml:space="preserve"> </w:t>
      </w:r>
      <w:r w:rsidRPr="00811054">
        <w:rPr>
          <w:rStyle w:val="x4k7w5x"/>
          <w:rFonts w:ascii="Arial" w:hAnsi="Arial" w:cs="Arial"/>
          <w:color w:val="000000" w:themeColor="text1"/>
          <w:sz w:val="24"/>
          <w:szCs w:val="24"/>
        </w:rPr>
        <w:t>A strategy employed by a corporation threatened with an unwanted takeover proposal to make the bidder undesirable the feat.</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lastRenderedPageBreak/>
        <w:t>Leverage Buyout</w:t>
      </w:r>
      <w:r w:rsidRPr="00811054">
        <w:rPr>
          <w:rStyle w:val="x4k7w5x"/>
          <w:rFonts w:ascii="Arial" w:hAnsi="Arial" w:cs="Arial"/>
          <w:b/>
          <w:color w:val="002060"/>
          <w:sz w:val="24"/>
          <w:szCs w:val="24"/>
        </w:rPr>
        <w:t>:</w:t>
      </w:r>
      <w:r w:rsidRPr="00811054">
        <w:rPr>
          <w:rStyle w:val="x4k7w5x"/>
          <w:rFonts w:ascii="Arial" w:hAnsi="Arial" w:cs="Arial"/>
          <w:sz w:val="24"/>
          <w:szCs w:val="24"/>
        </w:rPr>
        <w:t xml:space="preserve"> The cash flow of the company is used as collateral to secure and repay the borrowed money when a company is purchased using a combination of stock and debt.</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sz w:val="24"/>
          <w:szCs w:val="24"/>
        </w:rPr>
        <w:t xml:space="preserve"> </w:t>
      </w:r>
      <w:r w:rsidRPr="00811054">
        <w:rPr>
          <w:rStyle w:val="x4k7w5x"/>
          <w:rFonts w:ascii="Arial" w:hAnsi="Arial" w:cs="Arial"/>
          <w:b/>
          <w:color w:val="943634" w:themeColor="accent2" w:themeShade="BF"/>
          <w:sz w:val="24"/>
          <w:szCs w:val="24"/>
        </w:rPr>
        <w:t>Financial Leverage:</w:t>
      </w:r>
      <w:r w:rsidRPr="00811054">
        <w:rPr>
          <w:rStyle w:val="x4k7w5x"/>
          <w:rFonts w:ascii="Arial" w:hAnsi="Arial" w:cs="Arial"/>
          <w:sz w:val="24"/>
          <w:szCs w:val="24"/>
        </w:rPr>
        <w:t xml:space="preserve"> The use of debt to acquire additional assets.</w:t>
      </w:r>
    </w:p>
    <w:p w:rsid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Stratified Sampling:</w:t>
      </w:r>
      <w:r w:rsidRPr="00811054">
        <w:rPr>
          <w:rStyle w:val="x4k7w5x"/>
          <w:rFonts w:ascii="Arial" w:hAnsi="Arial" w:cs="Arial"/>
          <w:sz w:val="24"/>
          <w:szCs w:val="24"/>
        </w:rPr>
        <w:t xml:space="preserve"> In this probability sampling technique, the researcher divides the entire population into different subgroups or strata before randomly selecting the final participants proportionately from the various strata.</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Census:</w:t>
      </w:r>
      <w:r w:rsidRPr="00811054">
        <w:rPr>
          <w:rStyle w:val="x4k7w5x"/>
          <w:rFonts w:ascii="Arial" w:hAnsi="Arial" w:cs="Arial"/>
          <w:sz w:val="24"/>
          <w:szCs w:val="24"/>
        </w:rPr>
        <w:t xml:space="preserve"> A formal tally or survey of a community, usually containing detailed information about individuals</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Bill of Entry:</w:t>
      </w:r>
      <w:r w:rsidRPr="00811054">
        <w:rPr>
          <w:rStyle w:val="x4k7w5x"/>
          <w:rFonts w:ascii="Arial" w:hAnsi="Arial" w:cs="Arial"/>
          <w:sz w:val="24"/>
          <w:szCs w:val="24"/>
        </w:rPr>
        <w:t xml:space="preserve"> A statement made by an importer or exporter detailing the precise nature, exact quantity, and value of goods that have arrived or are being sent out. It is prepared by a licensed customs clerk or broker, and customs authorities check it for accuracy and adherence to the tariff and rules.</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IMP form and its use:</w:t>
      </w:r>
      <w:r w:rsidRPr="00811054">
        <w:rPr>
          <w:rStyle w:val="x4k7w5x"/>
          <w:rFonts w:ascii="Arial" w:hAnsi="Arial" w:cs="Arial"/>
          <w:sz w:val="24"/>
          <w:szCs w:val="24"/>
        </w:rPr>
        <w:t xml:space="preserve"> The form used by importers to request compensation against imports into Bangladesh from ADs is known as the IMP. The importer or his lawfully appointed representative must submit the IMP forms in one original. To make a remittance against import, the AD must sign off on the approval on the reverse of the IMP form in the designated area. After payment, AD will submit the IMP online; if Bangladesh Bank does not request it, AD won't submit the IMP to it. AD will compare the details of the IMP and the Bill of Entry.</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Form C:</w:t>
      </w:r>
      <w:r w:rsidRPr="00811054">
        <w:rPr>
          <w:rStyle w:val="x4k7w5x"/>
          <w:rFonts w:ascii="Arial" w:hAnsi="Arial" w:cs="Arial"/>
          <w:sz w:val="24"/>
          <w:szCs w:val="24"/>
        </w:rPr>
        <w:t xml:space="preserve"> Whenever any emigrant sends money to home country, he/she needs to fill up a form, which is named Form C.</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CFR:</w:t>
      </w:r>
      <w:r w:rsidRPr="00811054">
        <w:rPr>
          <w:rStyle w:val="x4k7w5x"/>
          <w:rFonts w:ascii="Arial" w:hAnsi="Arial" w:cs="Arial"/>
          <w:sz w:val="24"/>
          <w:szCs w:val="24"/>
        </w:rPr>
        <w:t xml:space="preserve"> The initials CFR stand for Cost and Freight. Cost is the price of the items, while freight is the total cost of all the ways the things are transported. It means that the seller must have marine insurance against the buyer's risk or loss to the goods during the carriage in addition to paying the costs and freight required to deliver the goods to a specified port of destination.</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lastRenderedPageBreak/>
        <w:t>Euro Account</w:t>
      </w:r>
      <w:r w:rsidRPr="00811054">
        <w:rPr>
          <w:rStyle w:val="x4k7w5x"/>
          <w:rFonts w:ascii="Arial" w:hAnsi="Arial" w:cs="Arial"/>
          <w:b/>
          <w:color w:val="002060"/>
          <w:sz w:val="24"/>
          <w:szCs w:val="24"/>
        </w:rPr>
        <w:t>:</w:t>
      </w:r>
      <w:r w:rsidRPr="00811054">
        <w:rPr>
          <w:rStyle w:val="x4k7w5x"/>
          <w:rFonts w:ascii="Arial" w:hAnsi="Arial" w:cs="Arial"/>
          <w:sz w:val="24"/>
          <w:szCs w:val="24"/>
        </w:rPr>
        <w:t xml:space="preserve"> Any account that deals with currencies other than the one's own is referred to be a euro account. Any currency that is not the native currency is referred to as a "euro currency."</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Nostro Account:</w:t>
      </w:r>
      <w:r w:rsidRPr="00811054">
        <w:rPr>
          <w:rStyle w:val="x4k7w5x"/>
          <w:rFonts w:ascii="Arial" w:hAnsi="Arial" w:cs="Arial"/>
          <w:b/>
          <w:color w:val="002060"/>
          <w:sz w:val="24"/>
          <w:szCs w:val="24"/>
        </w:rPr>
        <w:t xml:space="preserve"> </w:t>
      </w:r>
      <w:r w:rsidRPr="00811054">
        <w:rPr>
          <w:rStyle w:val="x4k7w5x"/>
          <w:rFonts w:ascii="Arial" w:hAnsi="Arial" w:cs="Arial"/>
          <w:sz w:val="24"/>
          <w:szCs w:val="24"/>
        </w:rPr>
        <w:t xml:space="preserve"> Any time a bank opens an account abroad, the account is given the designation Nostro Account.</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Bistro Account:</w:t>
      </w:r>
      <w:r w:rsidRPr="00811054">
        <w:rPr>
          <w:rStyle w:val="x4k7w5x"/>
          <w:rFonts w:ascii="Arial" w:hAnsi="Arial" w:cs="Arial"/>
          <w:sz w:val="24"/>
          <w:szCs w:val="24"/>
        </w:rPr>
        <w:t xml:space="preserve"> When a bank manages a foreign bank's account, the home country bank refers to it as a "bistro account."</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Loro Account:</w:t>
      </w:r>
      <w:r w:rsidRPr="00811054">
        <w:rPr>
          <w:rStyle w:val="x4k7w5x"/>
          <w:rFonts w:ascii="Arial" w:hAnsi="Arial" w:cs="Arial"/>
          <w:sz w:val="24"/>
          <w:szCs w:val="24"/>
        </w:rPr>
        <w:t xml:space="preserve"> Any third party will call a Nostro or Bistro account as Loro Account. </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Square Position:</w:t>
      </w:r>
      <w:r w:rsidRPr="00811054">
        <w:rPr>
          <w:rStyle w:val="x4k7w5x"/>
          <w:rFonts w:ascii="Arial" w:hAnsi="Arial" w:cs="Arial"/>
          <w:sz w:val="24"/>
          <w:szCs w:val="24"/>
        </w:rPr>
        <w:t xml:space="preserve"> When a currency dealer's buy and sell positions are equal, it is said to be offsetting. This phrase is used in foreign exchange trading.</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Balance of tread:</w:t>
      </w:r>
      <w:r w:rsidRPr="00811054">
        <w:rPr>
          <w:rStyle w:val="x4k7w5x"/>
          <w:rFonts w:ascii="Arial" w:hAnsi="Arial" w:cs="Arial"/>
          <w:sz w:val="24"/>
          <w:szCs w:val="24"/>
        </w:rPr>
        <w:t xml:space="preserve"> The value of a country's exports of products and services is measured against the value of its imports.</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sz w:val="24"/>
          <w:szCs w:val="24"/>
        </w:rPr>
        <w:t xml:space="preserve"> </w:t>
      </w:r>
      <w:r w:rsidRPr="00811054">
        <w:rPr>
          <w:rStyle w:val="x4k7w5x"/>
          <w:rFonts w:ascii="Arial" w:hAnsi="Arial" w:cs="Arial"/>
          <w:b/>
          <w:color w:val="943634" w:themeColor="accent2" w:themeShade="BF"/>
          <w:sz w:val="24"/>
          <w:szCs w:val="24"/>
        </w:rPr>
        <w:t>Balance of payment:</w:t>
      </w:r>
      <w:r w:rsidRPr="00811054">
        <w:rPr>
          <w:rStyle w:val="x4k7w5x"/>
          <w:rFonts w:ascii="Arial" w:hAnsi="Arial" w:cs="Arial"/>
          <w:sz w:val="24"/>
          <w:szCs w:val="24"/>
        </w:rPr>
        <w:t xml:space="preserve"> The record of all foreign financial transactions carried out by a nation's citizens is known as the balance of payments.</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color w:val="943634" w:themeColor="accent2" w:themeShade="BF"/>
          <w:sz w:val="24"/>
          <w:szCs w:val="24"/>
        </w:rPr>
        <w:t xml:space="preserve"> </w:t>
      </w:r>
      <w:r w:rsidRPr="00811054">
        <w:rPr>
          <w:rStyle w:val="x4k7w5x"/>
          <w:rFonts w:ascii="Arial" w:hAnsi="Arial" w:cs="Arial"/>
          <w:b/>
          <w:color w:val="943634" w:themeColor="accent2" w:themeShade="BF"/>
          <w:sz w:val="24"/>
          <w:szCs w:val="24"/>
        </w:rPr>
        <w:t>Charter party:</w:t>
      </w:r>
      <w:r w:rsidRPr="00811054">
        <w:rPr>
          <w:rStyle w:val="x4k7w5x"/>
          <w:rFonts w:ascii="Arial" w:hAnsi="Arial" w:cs="Arial"/>
          <w:sz w:val="24"/>
          <w:szCs w:val="24"/>
        </w:rPr>
        <w:t xml:space="preserve"> Transfer of goods directly to the other country. Which means goods will go by one ship. </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Transshipment:</w:t>
      </w:r>
      <w:r w:rsidRPr="00811054">
        <w:rPr>
          <w:rStyle w:val="x4k7w5x"/>
          <w:rFonts w:ascii="Arial" w:hAnsi="Arial" w:cs="Arial"/>
          <w:sz w:val="24"/>
          <w:szCs w:val="24"/>
        </w:rPr>
        <w:t xml:space="preserve"> Transshipment refers to the transportation of products or containers from one location to another.</w:t>
      </w:r>
    </w:p>
    <w:p w:rsidR="00811054" w:rsidRPr="00811054" w:rsidRDefault="00811054" w:rsidP="00811054">
      <w:pPr>
        <w:spacing w:line="360" w:lineRule="auto"/>
        <w:jc w:val="both"/>
        <w:rPr>
          <w:rStyle w:val="x4k7w5x"/>
          <w:rFonts w:ascii="Arial" w:hAnsi="Arial" w:cs="Arial"/>
          <w:sz w:val="24"/>
          <w:szCs w:val="24"/>
        </w:rPr>
      </w:pPr>
      <w:r w:rsidRPr="00811054">
        <w:rPr>
          <w:rStyle w:val="x4k7w5x"/>
          <w:rFonts w:ascii="Arial" w:hAnsi="Arial" w:cs="Arial"/>
          <w:b/>
          <w:color w:val="943634" w:themeColor="accent2" w:themeShade="BF"/>
          <w:sz w:val="24"/>
          <w:szCs w:val="24"/>
        </w:rPr>
        <w:t>Credit rating:</w:t>
      </w:r>
      <w:r w:rsidRPr="00811054">
        <w:rPr>
          <w:rStyle w:val="x4k7w5x"/>
          <w:rFonts w:ascii="Arial" w:hAnsi="Arial" w:cs="Arial"/>
          <w:b/>
          <w:color w:val="002060"/>
          <w:sz w:val="24"/>
          <w:szCs w:val="24"/>
        </w:rPr>
        <w:t xml:space="preserve"> </w:t>
      </w:r>
      <w:r w:rsidRPr="00811054">
        <w:rPr>
          <w:rStyle w:val="x4k7w5x"/>
          <w:rFonts w:ascii="Arial" w:hAnsi="Arial" w:cs="Arial"/>
          <w:sz w:val="24"/>
          <w:szCs w:val="24"/>
        </w:rPr>
        <w:t xml:space="preserve"> The ability and desire of any issuer to satisfy its financial commitments in full and on time is expressed by an agency's credit ratings, which include governments, financial institutions, corporations, insurance companies, and structured finance.</w:t>
      </w:r>
    </w:p>
    <w:p w:rsidR="007D5D93" w:rsidRDefault="00811054" w:rsidP="00E37943">
      <w:pPr>
        <w:spacing w:line="360" w:lineRule="auto"/>
        <w:jc w:val="both"/>
        <w:rPr>
          <w:rFonts w:ascii="Arial" w:hAnsi="Arial" w:cs="Arial"/>
          <w:sz w:val="24"/>
          <w:szCs w:val="24"/>
        </w:rPr>
      </w:pPr>
      <w:r w:rsidRPr="00811054">
        <w:rPr>
          <w:rStyle w:val="x4k7w5x"/>
          <w:rFonts w:ascii="Arial" w:hAnsi="Arial" w:cs="Arial"/>
          <w:sz w:val="24"/>
          <w:szCs w:val="24"/>
        </w:rPr>
        <w:t xml:space="preserve"> </w:t>
      </w:r>
      <w:r w:rsidRPr="00811054">
        <w:rPr>
          <w:rStyle w:val="x4k7w5x"/>
          <w:rFonts w:ascii="Arial" w:hAnsi="Arial" w:cs="Arial"/>
          <w:b/>
          <w:color w:val="943634" w:themeColor="accent2" w:themeShade="BF"/>
          <w:sz w:val="24"/>
          <w:szCs w:val="24"/>
        </w:rPr>
        <w:t>Open market Position:</w:t>
      </w:r>
      <w:r w:rsidRPr="00811054">
        <w:rPr>
          <w:rStyle w:val="x4k7w5x"/>
          <w:rFonts w:ascii="Arial" w:hAnsi="Arial" w:cs="Arial"/>
          <w:sz w:val="24"/>
          <w:szCs w:val="24"/>
        </w:rPr>
        <w:t xml:space="preserve"> This refers to actions taken to increase or decrease the amount of money in the financial system, such as buying and selling government assets on the open market.</w:t>
      </w:r>
      <w:r w:rsidR="00E37943">
        <w:rPr>
          <w:rFonts w:ascii="Arial" w:hAnsi="Arial" w:cs="Arial"/>
          <w:sz w:val="24"/>
          <w:szCs w:val="24"/>
        </w:rPr>
        <w:t xml:space="preserve"> </w:t>
      </w:r>
      <w:r w:rsidR="007D5D93">
        <w:rPr>
          <w:rFonts w:ascii="Arial" w:hAnsi="Arial" w:cs="Arial"/>
          <w:sz w:val="24"/>
          <w:szCs w:val="24"/>
        </w:rPr>
        <w:br w:type="page"/>
      </w:r>
    </w:p>
    <w:p w:rsidR="00705A14" w:rsidRDefault="00705A14" w:rsidP="00D4751C">
      <w:pPr>
        <w:pStyle w:val="Heading1"/>
        <w:jc w:val="center"/>
        <w:rPr>
          <w:rFonts w:ascii="Arial" w:hAnsi="Arial" w:cs="Arial"/>
          <w:color w:val="943634" w:themeColor="accent2" w:themeShade="BF"/>
          <w:sz w:val="36"/>
          <w:szCs w:val="36"/>
          <w:u w:val="thick"/>
        </w:rPr>
      </w:pPr>
      <w:bookmarkStart w:id="38" w:name="_Toc142424026"/>
    </w:p>
    <w:p w:rsidR="00705A14" w:rsidRDefault="00705A14" w:rsidP="00D4751C">
      <w:pPr>
        <w:pStyle w:val="Heading1"/>
        <w:jc w:val="center"/>
        <w:rPr>
          <w:rFonts w:ascii="Arial" w:hAnsi="Arial" w:cs="Arial"/>
          <w:color w:val="943634" w:themeColor="accent2" w:themeShade="BF"/>
          <w:sz w:val="36"/>
          <w:szCs w:val="36"/>
          <w:u w:val="thick"/>
        </w:rPr>
      </w:pPr>
    </w:p>
    <w:p w:rsidR="00705A14" w:rsidRDefault="00705A14" w:rsidP="00D4751C">
      <w:pPr>
        <w:pStyle w:val="Heading1"/>
        <w:jc w:val="center"/>
        <w:rPr>
          <w:rFonts w:ascii="Arial" w:hAnsi="Arial" w:cs="Arial"/>
          <w:color w:val="943634" w:themeColor="accent2" w:themeShade="BF"/>
          <w:sz w:val="36"/>
          <w:szCs w:val="36"/>
          <w:u w:val="thick"/>
        </w:rPr>
      </w:pPr>
    </w:p>
    <w:p w:rsidR="00705A14" w:rsidRDefault="00705A14" w:rsidP="00D4751C">
      <w:pPr>
        <w:pStyle w:val="Heading1"/>
        <w:jc w:val="center"/>
        <w:rPr>
          <w:rFonts w:ascii="Arial" w:hAnsi="Arial" w:cs="Arial"/>
          <w:color w:val="943634" w:themeColor="accent2" w:themeShade="BF"/>
          <w:sz w:val="36"/>
          <w:szCs w:val="36"/>
          <w:u w:val="thick"/>
        </w:rPr>
      </w:pPr>
    </w:p>
    <w:p w:rsidR="00705A14" w:rsidRDefault="00705A14" w:rsidP="00D4751C">
      <w:pPr>
        <w:pStyle w:val="Heading1"/>
        <w:jc w:val="center"/>
        <w:rPr>
          <w:rFonts w:ascii="Arial" w:hAnsi="Arial" w:cs="Arial"/>
          <w:color w:val="943634" w:themeColor="accent2" w:themeShade="BF"/>
          <w:sz w:val="36"/>
          <w:szCs w:val="36"/>
          <w:u w:val="thick"/>
        </w:rPr>
      </w:pPr>
    </w:p>
    <w:p w:rsidR="007D5D93" w:rsidRPr="00760760" w:rsidRDefault="007D5D93" w:rsidP="00D4751C">
      <w:pPr>
        <w:pStyle w:val="Heading1"/>
        <w:jc w:val="center"/>
        <w:rPr>
          <w:rFonts w:ascii="Arial" w:hAnsi="Arial" w:cs="Arial"/>
          <w:color w:val="943634" w:themeColor="accent2" w:themeShade="BF"/>
          <w:sz w:val="40"/>
          <w:szCs w:val="40"/>
          <w:u w:val="double"/>
        </w:rPr>
      </w:pPr>
      <w:bookmarkStart w:id="39" w:name="_Toc148563112"/>
      <w:r w:rsidRPr="00760760">
        <w:rPr>
          <w:rFonts w:ascii="Arial" w:hAnsi="Arial" w:cs="Arial"/>
          <w:color w:val="943634" w:themeColor="accent2" w:themeShade="BF"/>
          <w:sz w:val="40"/>
          <w:szCs w:val="40"/>
          <w:u w:val="double"/>
        </w:rPr>
        <w:t>CHAPTER 2</w:t>
      </w:r>
      <w:bookmarkEnd w:id="38"/>
      <w:bookmarkEnd w:id="39"/>
    </w:p>
    <w:p w:rsidR="007D5D93" w:rsidRPr="00E71B2C" w:rsidRDefault="007D5D93" w:rsidP="00D4751C">
      <w:pPr>
        <w:pStyle w:val="Heading1"/>
        <w:jc w:val="center"/>
        <w:rPr>
          <w:rFonts w:ascii="Arial" w:hAnsi="Arial" w:cs="Arial"/>
          <w:color w:val="943634" w:themeColor="accent2" w:themeShade="BF"/>
          <w:sz w:val="40"/>
          <w:szCs w:val="40"/>
        </w:rPr>
      </w:pPr>
      <w:bookmarkStart w:id="40" w:name="_Toc142424027"/>
      <w:bookmarkStart w:id="41" w:name="_Toc148563113"/>
      <w:r w:rsidRPr="00E71B2C">
        <w:rPr>
          <w:rFonts w:ascii="Arial" w:hAnsi="Arial" w:cs="Arial"/>
          <w:color w:val="943634" w:themeColor="accent2" w:themeShade="BF"/>
          <w:sz w:val="40"/>
          <w:szCs w:val="40"/>
        </w:rPr>
        <w:t>BACKGROUND OF THE ORGANIZATION</w:t>
      </w:r>
      <w:bookmarkEnd w:id="40"/>
      <w:bookmarkEnd w:id="41"/>
    </w:p>
    <w:p w:rsidR="007D5D93" w:rsidRDefault="007D5D93" w:rsidP="00A659BF">
      <w:pPr>
        <w:spacing w:line="360" w:lineRule="auto"/>
        <w:jc w:val="both"/>
        <w:rPr>
          <w:rFonts w:ascii="Arial" w:hAnsi="Arial" w:cs="Arial"/>
          <w:sz w:val="24"/>
          <w:szCs w:val="24"/>
        </w:rPr>
      </w:pPr>
    </w:p>
    <w:p w:rsidR="007D5D93" w:rsidRDefault="007D5D93">
      <w:pPr>
        <w:rPr>
          <w:rFonts w:ascii="Arial" w:hAnsi="Arial" w:cs="Arial"/>
          <w:sz w:val="24"/>
          <w:szCs w:val="24"/>
        </w:rPr>
      </w:pPr>
      <w:r>
        <w:rPr>
          <w:rFonts w:ascii="Arial" w:hAnsi="Arial" w:cs="Arial"/>
          <w:sz w:val="24"/>
          <w:szCs w:val="24"/>
        </w:rPr>
        <w:br w:type="page"/>
      </w:r>
    </w:p>
    <w:p w:rsidR="007D5D93" w:rsidRPr="00250ABF" w:rsidRDefault="007D5D93" w:rsidP="00BB0D89">
      <w:pPr>
        <w:pStyle w:val="Heading1"/>
        <w:jc w:val="center"/>
        <w:rPr>
          <w:rStyle w:val="x4k7w5x"/>
          <w:rFonts w:ascii="Arial" w:hAnsi="Arial" w:cs="Arial"/>
          <w:color w:val="0070C0"/>
          <w:sz w:val="32"/>
          <w:szCs w:val="32"/>
          <w:u w:val="double"/>
        </w:rPr>
      </w:pPr>
      <w:bookmarkStart w:id="42" w:name="_Toc142424028"/>
      <w:bookmarkStart w:id="43" w:name="_Toc148563114"/>
      <w:r w:rsidRPr="00250ABF">
        <w:rPr>
          <w:rStyle w:val="x4k7w5x"/>
          <w:rFonts w:ascii="Arial" w:hAnsi="Arial" w:cs="Arial"/>
          <w:color w:val="0070C0"/>
          <w:sz w:val="32"/>
          <w:szCs w:val="32"/>
          <w:u w:val="double"/>
        </w:rPr>
        <w:lastRenderedPageBreak/>
        <w:t>Introduction of the Organization</w:t>
      </w:r>
      <w:bookmarkEnd w:id="42"/>
      <w:bookmarkEnd w:id="43"/>
    </w:p>
    <w:p w:rsidR="00713620" w:rsidRPr="00713620" w:rsidRDefault="00713620" w:rsidP="00713620">
      <w:pPr>
        <w:spacing w:line="360" w:lineRule="auto"/>
        <w:jc w:val="both"/>
        <w:rPr>
          <w:rFonts w:ascii="Arial" w:hAnsi="Arial" w:cs="Arial"/>
          <w:sz w:val="24"/>
          <w:szCs w:val="24"/>
        </w:rPr>
      </w:pPr>
      <w:r w:rsidRPr="00713620">
        <w:rPr>
          <w:rFonts w:ascii="Arial" w:hAnsi="Arial" w:cs="Arial"/>
          <w:sz w:val="24"/>
          <w:szCs w:val="24"/>
        </w:rPr>
        <w:t>I've signed up for an internship with Bangladesh Bank. Since its founding, Bangladesh Bank (BB) has operated as the nation's central bank. Its principal duties include issuing money, keeping track of foreign exchange reserves, and providing facilities for all kinds of public monetary transactions. The formulation and execution of the government's monetary policies are also under the control of Bangladesh Bank.</w:t>
      </w:r>
    </w:p>
    <w:p w:rsidR="00C36A76" w:rsidRDefault="00713620" w:rsidP="00C36A76">
      <w:pPr>
        <w:spacing w:line="360" w:lineRule="auto"/>
        <w:jc w:val="both"/>
        <w:rPr>
          <w:rFonts w:ascii="Arial" w:hAnsi="Arial" w:cs="Arial"/>
          <w:sz w:val="24"/>
          <w:szCs w:val="24"/>
        </w:rPr>
      </w:pPr>
      <w:r w:rsidRPr="00713620">
        <w:rPr>
          <w:rFonts w:ascii="Arial" w:hAnsi="Arial" w:cs="Arial"/>
          <w:sz w:val="24"/>
          <w:szCs w:val="24"/>
        </w:rPr>
        <w:t>A nine-member board, headed by the governor, is in charge of running the B</w:t>
      </w:r>
      <w:r w:rsidR="0059696E">
        <w:rPr>
          <w:rFonts w:ascii="Arial" w:hAnsi="Arial" w:cs="Arial"/>
          <w:sz w:val="24"/>
          <w:szCs w:val="24"/>
        </w:rPr>
        <w:t xml:space="preserve">angladesh </w:t>
      </w:r>
      <w:r w:rsidRPr="00713620">
        <w:rPr>
          <w:rFonts w:ascii="Arial" w:hAnsi="Arial" w:cs="Arial"/>
          <w:sz w:val="24"/>
          <w:szCs w:val="24"/>
        </w:rPr>
        <w:t>B</w:t>
      </w:r>
      <w:r w:rsidR="0059696E">
        <w:rPr>
          <w:rFonts w:ascii="Arial" w:hAnsi="Arial" w:cs="Arial"/>
          <w:sz w:val="24"/>
          <w:szCs w:val="24"/>
        </w:rPr>
        <w:t>ank</w:t>
      </w:r>
      <w:r w:rsidRPr="00713620">
        <w:rPr>
          <w:rFonts w:ascii="Arial" w:hAnsi="Arial" w:cs="Arial"/>
          <w:sz w:val="24"/>
          <w:szCs w:val="24"/>
        </w:rPr>
        <w:t>. In addition to its Dhaka headquarters, it has nine other locations, including two in Dhaka and one each in Chittagong, Rajshahi, Khulna, Bogra, Sylhet, Rangpur, and Barisal.</w:t>
      </w:r>
      <w:bookmarkStart w:id="44" w:name="_Toc80495269"/>
      <w:bookmarkStart w:id="45" w:name="_Toc80495483"/>
      <w:bookmarkStart w:id="46" w:name="_Toc142424029"/>
    </w:p>
    <w:p w:rsidR="007D5D93" w:rsidRPr="00250ABF" w:rsidRDefault="007D5D93" w:rsidP="00250ABF">
      <w:pPr>
        <w:pStyle w:val="Heading1"/>
        <w:jc w:val="center"/>
        <w:rPr>
          <w:rStyle w:val="tojvnm2t"/>
          <w:rFonts w:ascii="Arial" w:hAnsi="Arial" w:cs="Arial"/>
          <w:color w:val="0070C0"/>
          <w:sz w:val="32"/>
          <w:szCs w:val="32"/>
          <w:u w:val="double"/>
        </w:rPr>
      </w:pPr>
      <w:bookmarkStart w:id="47" w:name="_Toc148563115"/>
      <w:r w:rsidRPr="00250ABF">
        <w:rPr>
          <w:rStyle w:val="tojvnm2t"/>
          <w:rFonts w:ascii="Arial" w:hAnsi="Arial" w:cs="Arial"/>
          <w:color w:val="0070C0"/>
          <w:sz w:val="32"/>
          <w:szCs w:val="32"/>
          <w:u w:val="double"/>
        </w:rPr>
        <w:t>History</w:t>
      </w:r>
      <w:bookmarkEnd w:id="44"/>
      <w:bookmarkEnd w:id="45"/>
      <w:r w:rsidRPr="00250ABF">
        <w:rPr>
          <w:rStyle w:val="tojvnm2t"/>
          <w:rFonts w:ascii="Arial" w:hAnsi="Arial" w:cs="Arial"/>
          <w:color w:val="0070C0"/>
          <w:sz w:val="32"/>
          <w:szCs w:val="32"/>
          <w:u w:val="double"/>
        </w:rPr>
        <w:t xml:space="preserve"> of Bangladesh Bank</w:t>
      </w:r>
      <w:bookmarkEnd w:id="46"/>
      <w:bookmarkEnd w:id="47"/>
    </w:p>
    <w:p w:rsidR="007D5D93" w:rsidRDefault="007D5D93" w:rsidP="007D5D93">
      <w:pPr>
        <w:pStyle w:val="Heading2"/>
        <w:spacing w:line="360" w:lineRule="auto"/>
        <w:jc w:val="both"/>
        <w:rPr>
          <w:rFonts w:ascii="Arial" w:hAnsi="Arial" w:cs="Arial"/>
          <w:b w:val="0"/>
          <w:color w:val="000000" w:themeColor="text1"/>
          <w:sz w:val="24"/>
          <w:szCs w:val="24"/>
        </w:rPr>
      </w:pPr>
      <w:bookmarkStart w:id="48" w:name="_Toc142422095"/>
      <w:bookmarkStart w:id="49" w:name="_Toc142424030"/>
      <w:bookmarkStart w:id="50" w:name="_Toc148561026"/>
      <w:bookmarkStart w:id="51" w:name="_Toc148562057"/>
      <w:bookmarkStart w:id="52" w:name="_Toc148563116"/>
      <w:r w:rsidRPr="007D5D93">
        <w:rPr>
          <w:rFonts w:ascii="Arial" w:hAnsi="Arial" w:cs="Arial"/>
          <w:b w:val="0"/>
          <w:color w:val="000000" w:themeColor="text1"/>
          <w:sz w:val="24"/>
          <w:szCs w:val="24"/>
        </w:rPr>
        <w:t>The Bangladesh Bank was created in Dhaka as a body corporate pursuant to the Bangladesh Bank Order, 1972 with effect from the 16th of December 1971. It serves as the country's central bank and the top regulatory body for the monetary and financial system.</w:t>
      </w:r>
      <w:bookmarkEnd w:id="48"/>
      <w:bookmarkEnd w:id="49"/>
      <w:bookmarkEnd w:id="50"/>
      <w:bookmarkEnd w:id="51"/>
      <w:bookmarkEnd w:id="52"/>
      <w:r w:rsidRPr="007D5D93">
        <w:rPr>
          <w:rFonts w:ascii="Arial" w:hAnsi="Arial" w:cs="Arial"/>
          <w:b w:val="0"/>
          <w:color w:val="000000" w:themeColor="text1"/>
          <w:sz w:val="24"/>
          <w:szCs w:val="24"/>
        </w:rPr>
        <w:t xml:space="preserve"> </w:t>
      </w:r>
    </w:p>
    <w:p w:rsidR="00A24BF8" w:rsidRDefault="00A24BF8" w:rsidP="00A24BF8">
      <w:pPr>
        <w:spacing w:line="360" w:lineRule="auto"/>
        <w:jc w:val="both"/>
        <w:rPr>
          <w:rFonts w:ascii="Arial" w:hAnsi="Arial" w:cs="Arial"/>
          <w:sz w:val="24"/>
          <w:szCs w:val="24"/>
        </w:rPr>
      </w:pPr>
      <w:r w:rsidRPr="00A24BF8">
        <w:rPr>
          <w:rFonts w:ascii="Arial" w:hAnsi="Arial" w:cs="Arial"/>
          <w:sz w:val="24"/>
          <w:szCs w:val="24"/>
        </w:rPr>
        <w:t>On April 7, 1972, the government of Bangladesh passed the Bangladesh Bank Order, 1972, which reorganized the Dhaka branch of the State Bank of Pakistan into Bangladesh Bank, the nation's central bank and the top regulatory body for the nation's monetary and financial system. This came after the Independence War and Bangladesh's eventual independence.</w:t>
      </w:r>
    </w:p>
    <w:p w:rsidR="00DA0619" w:rsidRDefault="007C5284" w:rsidP="007D5D93">
      <w:pPr>
        <w:spacing w:line="360" w:lineRule="auto"/>
        <w:jc w:val="both"/>
        <w:rPr>
          <w:rFonts w:ascii="Arial" w:hAnsi="Arial" w:cs="Arial"/>
          <w:sz w:val="24"/>
          <w:szCs w:val="24"/>
        </w:rPr>
      </w:pPr>
      <w:r w:rsidRPr="009E1FAA">
        <w:rPr>
          <w:rFonts w:ascii="Arial" w:hAnsi="Arial" w:cs="Arial"/>
          <w:sz w:val="24"/>
          <w:szCs w:val="24"/>
        </w:rPr>
        <w:t>Asian clearing house membership belongs to Bangladesh Bank. Additionally, it is the first central bank in the entire globe to establish a special hotline for the general public to report any issues relating to banks. At the 2012 United Nations Climate Change Conference, which was held at the Qatar National Convention Centre in Doha, Dr. Atiur Rahman, the organization's previous governor, was given the title "Green Governor," making it the first central bank in the world to issue a "Green Banking Policy."</w:t>
      </w:r>
    </w:p>
    <w:p w:rsidR="007D5D93" w:rsidRPr="007D5D93" w:rsidRDefault="007D5D93" w:rsidP="007D5D93">
      <w:pPr>
        <w:spacing w:line="360" w:lineRule="auto"/>
        <w:jc w:val="both"/>
        <w:rPr>
          <w:rFonts w:ascii="Arial" w:hAnsi="Arial" w:cs="Arial"/>
          <w:sz w:val="24"/>
          <w:szCs w:val="24"/>
        </w:rPr>
      </w:pPr>
      <w:r w:rsidRPr="007D5D93">
        <w:rPr>
          <w:rFonts w:ascii="Arial" w:hAnsi="Arial" w:cs="Arial"/>
          <w:sz w:val="24"/>
          <w:szCs w:val="24"/>
        </w:rPr>
        <w:t>A pro-socialist agenda was followed by the Mujib administration in 1972. In order to prioritize lending to the industries and agricultural sectors that sought to rebuild the war-</w:t>
      </w:r>
      <w:r w:rsidRPr="007D5D93">
        <w:rPr>
          <w:rFonts w:ascii="Arial" w:hAnsi="Arial" w:cs="Arial"/>
          <w:sz w:val="24"/>
          <w:szCs w:val="24"/>
        </w:rPr>
        <w:lastRenderedPageBreak/>
        <w:t>torn nation, the government decided to nationalize all banks in 1972. These sectors included industry and agriculture. The first reform program was launched in 1982, and as part of it, two of the six nationalized commercial banks were denationalized and allowed to participate in the banking industry alongside private local banks. To address the issues in the banking sector, a National Commission on Money, Banking and Credit was established in 1986. Since then, several measures have been implemented, including establishing recovery goals for the nationalized commercial banks and development financial institutions and banning defaulters from receiving new loans. However, there was no way to increase the banking industry's efficiency.</w:t>
      </w:r>
    </w:p>
    <w:p w:rsidR="007D5D93" w:rsidRDefault="007D5D93" w:rsidP="007D5D93">
      <w:pPr>
        <w:spacing w:line="360" w:lineRule="auto"/>
        <w:jc w:val="both"/>
        <w:rPr>
          <w:rFonts w:ascii="Arial" w:hAnsi="Arial" w:cs="Arial"/>
          <w:sz w:val="24"/>
          <w:szCs w:val="24"/>
        </w:rPr>
      </w:pPr>
      <w:r w:rsidRPr="007D5D93">
        <w:rPr>
          <w:rFonts w:ascii="Arial" w:hAnsi="Arial" w:cs="Arial"/>
          <w:sz w:val="24"/>
          <w:szCs w:val="24"/>
        </w:rPr>
        <w:t>In 1990, agreements with the World Bank led to the creation of the Financial Sector Adjustment Credit (FSAC) and Financial Sector Reform Programmed (FSRP). Through these initiatives, the government's distortions and financial repression were to be lessened. The FSRP required banks to deploy contemporary computerized systems, including accounting software, and to maintain a certain level of capital adequacy. It compelled the central bank to relax banking regulations, lower interest rates, and tighten oversight of the credit sector. The capital market, which was also having trouble, was also fostered by the government. In 1996, FSRP was abolished. After that, the Bangladeshi government established the Bank Reform Committee (BRC), albeit it mostly ignored its recommendations.</w:t>
      </w:r>
    </w:p>
    <w:p w:rsidR="00BD6AE2" w:rsidRDefault="00BD6AE2" w:rsidP="007D5D93">
      <w:pPr>
        <w:spacing w:line="360" w:lineRule="auto"/>
        <w:jc w:val="both"/>
        <w:rPr>
          <w:rFonts w:ascii="Arial" w:hAnsi="Arial" w:cs="Arial"/>
          <w:sz w:val="24"/>
          <w:szCs w:val="24"/>
        </w:rPr>
      </w:pPr>
      <w:r w:rsidRPr="00BD6AE2">
        <w:rPr>
          <w:rFonts w:ascii="Arial" w:hAnsi="Arial" w:cs="Arial"/>
          <w:sz w:val="24"/>
          <w:szCs w:val="24"/>
        </w:rPr>
        <w:t>Currently, the organization has 11 offices in Bangladesh, which are located in Motijheel, Sadarghat, Chittagong, Khulna, Bogra, Rajshahi, Sylhet, Barisal, Rangpur, and Mymensingh. There were 5807 people employed overall as of March 31, 2015.</w:t>
      </w:r>
    </w:p>
    <w:p w:rsidR="00BD6AE2" w:rsidRPr="00250ABF" w:rsidRDefault="00BD6AE2" w:rsidP="00250ABF">
      <w:pPr>
        <w:pStyle w:val="Heading1"/>
        <w:jc w:val="center"/>
        <w:rPr>
          <w:rStyle w:val="x4k7w5x"/>
          <w:rFonts w:ascii="Arial" w:hAnsi="Arial" w:cs="Arial"/>
          <w:color w:val="0070C0"/>
          <w:sz w:val="32"/>
          <w:szCs w:val="32"/>
          <w:u w:val="double"/>
        </w:rPr>
      </w:pPr>
      <w:bookmarkStart w:id="53" w:name="_Toc142424031"/>
      <w:bookmarkStart w:id="54" w:name="_Toc148563117"/>
      <w:r w:rsidRPr="00250ABF">
        <w:rPr>
          <w:rStyle w:val="x4k7w5x"/>
          <w:rFonts w:ascii="Arial" w:hAnsi="Arial" w:cs="Arial"/>
          <w:color w:val="0070C0"/>
          <w:sz w:val="32"/>
          <w:szCs w:val="32"/>
          <w:u w:val="double"/>
        </w:rPr>
        <w:t>Head of the Bangladesh Bank</w:t>
      </w:r>
      <w:bookmarkEnd w:id="53"/>
      <w:bookmarkEnd w:id="54"/>
    </w:p>
    <w:p w:rsidR="00BD6AE2" w:rsidRPr="00BD6AE2" w:rsidRDefault="00BD6AE2" w:rsidP="00BD6AE2">
      <w:pPr>
        <w:tabs>
          <w:tab w:val="left" w:pos="1515"/>
        </w:tabs>
        <w:spacing w:line="360" w:lineRule="auto"/>
        <w:jc w:val="both"/>
        <w:rPr>
          <w:rStyle w:val="x4k7w5x"/>
          <w:rFonts w:ascii="Arial" w:hAnsi="Arial" w:cs="Arial"/>
          <w:sz w:val="24"/>
          <w:szCs w:val="24"/>
        </w:rPr>
      </w:pPr>
      <w:r w:rsidRPr="00BD6AE2">
        <w:rPr>
          <w:rStyle w:val="x4k7w5x"/>
          <w:rFonts w:ascii="Arial" w:hAnsi="Arial" w:cs="Arial"/>
          <w:b/>
          <w:sz w:val="24"/>
          <w:szCs w:val="24"/>
        </w:rPr>
        <w:t>Mr. Abdur Rouf Talukder,</w:t>
      </w:r>
      <w:r w:rsidRPr="00BD6AE2">
        <w:rPr>
          <w:rStyle w:val="x4k7w5x"/>
          <w:rFonts w:ascii="Arial" w:hAnsi="Arial" w:cs="Arial"/>
          <w:sz w:val="24"/>
          <w:szCs w:val="24"/>
        </w:rPr>
        <w:t xml:space="preserve"> a former Senior Finance Secretary in the Government of Bangladesh, was appointed as the 21st Governor of the Bangladesh Bank on July 12, 2022. Mr. Abdur Rouf Talukder began his professional career as a member of the Bangladesh Civil Service on February 15, 1988. (Administration Cadre). He worked in the government for more than 34 years in various capacities. On July 17, 2018, he was appointed Finance Secretary, and on October 31, 2020, he was promoted to Senior </w:t>
      </w:r>
      <w:r w:rsidRPr="00BD6AE2">
        <w:rPr>
          <w:rStyle w:val="x4k7w5x"/>
          <w:rFonts w:ascii="Arial" w:hAnsi="Arial" w:cs="Arial"/>
          <w:sz w:val="24"/>
          <w:szCs w:val="24"/>
        </w:rPr>
        <w:lastRenderedPageBreak/>
        <w:t>Secretary. He spent more than 18 years in various positions within the Finance Division before being appointed Finance Secretary.</w:t>
      </w:r>
    </w:p>
    <w:p w:rsidR="00BD6AE2" w:rsidRPr="00BD6AE2" w:rsidRDefault="00BD6AE2" w:rsidP="00BD6AE2">
      <w:pPr>
        <w:tabs>
          <w:tab w:val="left" w:pos="1515"/>
        </w:tabs>
        <w:spacing w:line="360" w:lineRule="auto"/>
        <w:jc w:val="both"/>
        <w:rPr>
          <w:rStyle w:val="x4k7w5x"/>
          <w:rFonts w:ascii="Arial" w:hAnsi="Arial" w:cs="Arial"/>
          <w:sz w:val="24"/>
          <w:szCs w:val="24"/>
        </w:rPr>
      </w:pPr>
      <w:r w:rsidRPr="00BD6AE2">
        <w:rPr>
          <w:rStyle w:val="x4k7w5x"/>
          <w:rFonts w:ascii="Arial" w:hAnsi="Arial" w:cs="Arial"/>
          <w:sz w:val="24"/>
          <w:szCs w:val="24"/>
        </w:rPr>
        <w:t>He has made significant contributions to the Finance Division in areas such as budget reform, macroeconomic management, and the implementation of IT in PFM. He was instrumental in the implementation of the Government's Medium-Term Budget Framework (MTBF). He was instrumental in the implementation of payroll automation for government employees, EFT for pensioners, Shariah-based bond Sukuk, and National Saving Certificate automation.</w:t>
      </w:r>
      <w:r w:rsidRPr="00BD6AE2">
        <w:rPr>
          <w:rFonts w:ascii="Arial" w:hAnsi="Arial" w:cs="Arial"/>
          <w:sz w:val="24"/>
          <w:szCs w:val="24"/>
        </w:rPr>
        <w:t xml:space="preserve"> </w:t>
      </w:r>
      <w:r w:rsidRPr="00BD6AE2">
        <w:rPr>
          <w:rStyle w:val="x4k7w5x"/>
          <w:rFonts w:ascii="Arial" w:hAnsi="Arial" w:cs="Arial"/>
          <w:sz w:val="24"/>
          <w:szCs w:val="24"/>
        </w:rPr>
        <w:t>He made a significant contribution to both the Surplus Revenue Act of Autonomous Bodies and the Public Money and Budget Management Act of 2009. 2022 will see the implementation of the Universal Pension Management Act.</w:t>
      </w:r>
    </w:p>
    <w:p w:rsidR="00BD6AE2" w:rsidRPr="00BD6AE2" w:rsidRDefault="00BD6AE2" w:rsidP="00BD6AE2">
      <w:pPr>
        <w:tabs>
          <w:tab w:val="left" w:pos="1515"/>
        </w:tabs>
        <w:spacing w:line="360" w:lineRule="auto"/>
        <w:jc w:val="both"/>
        <w:rPr>
          <w:rStyle w:val="x4k7w5x"/>
          <w:rFonts w:ascii="Arial" w:hAnsi="Arial" w:cs="Arial"/>
          <w:sz w:val="24"/>
          <w:szCs w:val="24"/>
        </w:rPr>
      </w:pPr>
      <w:r w:rsidRPr="00BD6AE2">
        <w:rPr>
          <w:rStyle w:val="x4k7w5x"/>
          <w:rFonts w:ascii="Arial" w:hAnsi="Arial" w:cs="Arial"/>
          <w:sz w:val="24"/>
          <w:szCs w:val="24"/>
        </w:rPr>
        <w:t xml:space="preserve"> As Finance Secretary, he served on the boards of Bangladesh Bank. He served also Chairman, Bangladesh Infrastructure Finance Fund Limited; Chairman, National Human Resource Development Fund; Vice-Chairman, IDB-BISEW; Deputy Chairman, SABINCO; Director, Board of Biman Bangladesh Airlines; Director, Infrastructure Development Company Limited; Member of the Board of Governors of BIDS, Bangladesh Judicial Service Commission, BPATC, BIISS and National Defense College etc.</w:t>
      </w:r>
    </w:p>
    <w:p w:rsidR="00BD6AE2" w:rsidRPr="00BD6AE2" w:rsidRDefault="00BD6AE2" w:rsidP="00BD6AE2">
      <w:pPr>
        <w:tabs>
          <w:tab w:val="left" w:pos="1515"/>
        </w:tabs>
        <w:spacing w:line="360" w:lineRule="auto"/>
        <w:jc w:val="both"/>
        <w:rPr>
          <w:rStyle w:val="x4k7w5x"/>
          <w:rFonts w:ascii="Arial" w:hAnsi="Arial" w:cs="Arial"/>
          <w:sz w:val="24"/>
          <w:szCs w:val="24"/>
        </w:rPr>
      </w:pPr>
      <w:r w:rsidRPr="00BD6AE2">
        <w:rPr>
          <w:rStyle w:val="x4k7w5x"/>
          <w:rFonts w:ascii="Arial" w:hAnsi="Arial" w:cs="Arial"/>
          <w:sz w:val="24"/>
          <w:szCs w:val="24"/>
        </w:rPr>
        <w:t>Mr. Talukder received the 'National Integrity Award for 2020-21.' In addition, he led the Finance Division to the 'Public Administration Award 2021.'</w:t>
      </w:r>
    </w:p>
    <w:p w:rsidR="00BD6AE2" w:rsidRDefault="00BD6AE2" w:rsidP="00BD6AE2">
      <w:pPr>
        <w:tabs>
          <w:tab w:val="left" w:pos="1515"/>
        </w:tabs>
        <w:spacing w:line="360" w:lineRule="auto"/>
        <w:jc w:val="both"/>
        <w:rPr>
          <w:rStyle w:val="x4k7w5x"/>
          <w:rFonts w:ascii="Arial" w:hAnsi="Arial" w:cs="Arial"/>
          <w:sz w:val="24"/>
          <w:szCs w:val="24"/>
        </w:rPr>
      </w:pPr>
      <w:r w:rsidRPr="00BD6AE2">
        <w:rPr>
          <w:rStyle w:val="x4k7w5x"/>
          <w:rFonts w:ascii="Arial" w:hAnsi="Arial" w:cs="Arial"/>
          <w:sz w:val="24"/>
          <w:szCs w:val="24"/>
        </w:rPr>
        <w:t>Mr. Talukder has a master's degree in science. in Development Management from the University of Birmingham in the United Kingdom, as well as an MBA from the Institute of Business Administration (IBA) at the University of Dhaka. He also took professional development courses at Harvard Kennedy School of Government in Boston, the IMF Institute in Washington, DC, the Crown Agents Professional Development Center in London, the National Graduate Institute for Policy Studies (GRIPS) in Tokyo, Japan, and the Institute of Public Finance (IPF) in Dhaka, among others.</w:t>
      </w:r>
    </w:p>
    <w:p w:rsidR="00A858DA" w:rsidRDefault="00A858DA" w:rsidP="00E25796">
      <w:pPr>
        <w:tabs>
          <w:tab w:val="left" w:pos="1515"/>
        </w:tabs>
        <w:spacing w:line="360" w:lineRule="auto"/>
        <w:jc w:val="center"/>
        <w:rPr>
          <w:rStyle w:val="x4k7w5x"/>
          <w:rFonts w:ascii="Arial" w:hAnsi="Arial" w:cs="Arial"/>
          <w:b/>
          <w:color w:val="0070C0"/>
          <w:sz w:val="32"/>
          <w:szCs w:val="32"/>
          <w:u w:val="double"/>
        </w:rPr>
      </w:pPr>
    </w:p>
    <w:p w:rsidR="002819FD" w:rsidRPr="009B59FF" w:rsidRDefault="002819FD" w:rsidP="009B59FF">
      <w:pPr>
        <w:pStyle w:val="Heading1"/>
        <w:jc w:val="center"/>
        <w:rPr>
          <w:rStyle w:val="tojvnm2t"/>
          <w:rFonts w:ascii="Arial" w:hAnsi="Arial" w:cs="Arial"/>
          <w:color w:val="0070C0"/>
          <w:sz w:val="32"/>
          <w:szCs w:val="32"/>
          <w:u w:val="double"/>
        </w:rPr>
      </w:pPr>
      <w:bookmarkStart w:id="55" w:name="_Toc80495270"/>
      <w:bookmarkStart w:id="56" w:name="_Toc80495484"/>
      <w:bookmarkStart w:id="57" w:name="_Toc142424032"/>
      <w:bookmarkStart w:id="58" w:name="_Toc148563118"/>
      <w:r w:rsidRPr="009B59FF">
        <w:rPr>
          <w:rStyle w:val="tojvnm2t"/>
          <w:rFonts w:ascii="Arial" w:hAnsi="Arial" w:cs="Arial"/>
          <w:color w:val="0070C0"/>
          <w:sz w:val="32"/>
          <w:szCs w:val="32"/>
          <w:u w:val="double"/>
        </w:rPr>
        <w:lastRenderedPageBreak/>
        <w:t>Core Functions</w:t>
      </w:r>
      <w:bookmarkEnd w:id="55"/>
      <w:bookmarkEnd w:id="56"/>
      <w:bookmarkEnd w:id="57"/>
      <w:bookmarkEnd w:id="58"/>
    </w:p>
    <w:p w:rsidR="002819FD" w:rsidRPr="002819FD" w:rsidRDefault="002819FD" w:rsidP="002819FD">
      <w:pPr>
        <w:pStyle w:val="Heading2"/>
        <w:spacing w:line="360" w:lineRule="auto"/>
        <w:jc w:val="both"/>
        <w:rPr>
          <w:rStyle w:val="x4k7w5x"/>
          <w:rFonts w:ascii="Arial" w:hAnsi="Arial" w:cs="Arial"/>
          <w:b w:val="0"/>
          <w:color w:val="auto"/>
          <w:sz w:val="24"/>
          <w:szCs w:val="24"/>
        </w:rPr>
      </w:pPr>
      <w:bookmarkStart w:id="59" w:name="_Toc142421152"/>
      <w:bookmarkStart w:id="60" w:name="_Toc142422098"/>
      <w:bookmarkStart w:id="61" w:name="_Toc142424033"/>
      <w:bookmarkStart w:id="62" w:name="_Toc148561029"/>
      <w:bookmarkStart w:id="63" w:name="_Toc148562060"/>
      <w:bookmarkStart w:id="64" w:name="_Toc148563119"/>
      <w:r w:rsidRPr="002819FD">
        <w:rPr>
          <w:rStyle w:val="x4k7w5x"/>
          <w:rFonts w:ascii="Arial" w:hAnsi="Arial" w:cs="Arial"/>
          <w:b w:val="0"/>
          <w:color w:val="auto"/>
          <w:sz w:val="24"/>
          <w:szCs w:val="24"/>
        </w:rPr>
        <w:t>The Bank carries out all the duties that a central bank of any nation is supposed to carry out, including managing the nation's foreign exchange and gold reserves, ensuring price stability through economic and monetary policy measures, and overseeing the banking industry. Bangladesh Bank, like the majority of central banks of other countries, exercises monopoly over the issue of currency and the banknotes. Bangladesh Bank, like all other central banks across the world, is both the Government's banker and the banker's bank, a "Lender of the Last Resort."</w:t>
      </w:r>
      <w:bookmarkEnd w:id="59"/>
      <w:bookmarkEnd w:id="60"/>
      <w:bookmarkEnd w:id="61"/>
      <w:bookmarkEnd w:id="62"/>
      <w:bookmarkEnd w:id="63"/>
      <w:bookmarkEnd w:id="64"/>
    </w:p>
    <w:p w:rsidR="002819FD" w:rsidRPr="00A47AB1" w:rsidRDefault="002819FD" w:rsidP="00A47AB1">
      <w:pPr>
        <w:pStyle w:val="Heading1"/>
        <w:jc w:val="center"/>
        <w:rPr>
          <w:rStyle w:val="x4k7w5x"/>
          <w:rFonts w:ascii="Arial" w:hAnsi="Arial" w:cs="Arial"/>
          <w:sz w:val="32"/>
          <w:szCs w:val="32"/>
          <w:u w:val="double"/>
        </w:rPr>
      </w:pPr>
      <w:bookmarkStart w:id="65" w:name="_Toc142424034"/>
      <w:bookmarkStart w:id="66" w:name="_Toc148563120"/>
      <w:r w:rsidRPr="00A47AB1">
        <w:rPr>
          <w:rStyle w:val="x4k7w5x"/>
          <w:rFonts w:ascii="Arial" w:hAnsi="Arial" w:cs="Arial"/>
          <w:sz w:val="32"/>
          <w:szCs w:val="32"/>
          <w:u w:val="double"/>
        </w:rPr>
        <w:t>Vision and Mission of Bangladesh Bank</w:t>
      </w:r>
      <w:bookmarkEnd w:id="65"/>
      <w:bookmarkEnd w:id="66"/>
    </w:p>
    <w:p w:rsidR="00046BED" w:rsidRDefault="002819FD" w:rsidP="002819FD">
      <w:pPr>
        <w:pStyle w:val="Heading2"/>
        <w:spacing w:line="360" w:lineRule="auto"/>
        <w:jc w:val="both"/>
        <w:rPr>
          <w:rStyle w:val="x4k7w5x"/>
          <w:rFonts w:ascii="Arial" w:hAnsi="Arial" w:cs="Arial"/>
          <w:b w:val="0"/>
          <w:color w:val="auto"/>
          <w:sz w:val="24"/>
          <w:szCs w:val="24"/>
        </w:rPr>
      </w:pPr>
      <w:bookmarkStart w:id="67" w:name="_Toc142421154"/>
      <w:bookmarkStart w:id="68" w:name="_Toc142422100"/>
      <w:bookmarkStart w:id="69" w:name="_Toc142424035"/>
      <w:bookmarkStart w:id="70" w:name="_Toc148563121"/>
      <w:r w:rsidRPr="00A95408">
        <w:rPr>
          <w:rFonts w:ascii="Arial" w:hAnsi="Arial" w:cs="Arial"/>
          <w:color w:val="00B0F0"/>
          <w:sz w:val="28"/>
          <w:szCs w:val="28"/>
        </w:rPr>
        <w:t>Vision:</w:t>
      </w:r>
      <w:r w:rsidRPr="002819FD">
        <w:rPr>
          <w:rStyle w:val="x4k7w5x"/>
          <w:rFonts w:ascii="Arial" w:hAnsi="Arial" w:cs="Arial"/>
          <w:b w:val="0"/>
          <w:color w:val="auto"/>
          <w:sz w:val="24"/>
          <w:szCs w:val="24"/>
        </w:rPr>
        <w:t xml:space="preserve"> </w:t>
      </w:r>
      <w:bookmarkStart w:id="71" w:name="_Toc142421155"/>
      <w:bookmarkStart w:id="72" w:name="_Toc142422101"/>
      <w:bookmarkStart w:id="73" w:name="_Toc142424036"/>
      <w:bookmarkEnd w:id="67"/>
      <w:bookmarkEnd w:id="68"/>
      <w:bookmarkEnd w:id="69"/>
      <w:r w:rsidR="00046BED" w:rsidRPr="00046BED">
        <w:rPr>
          <w:rStyle w:val="x4k7w5x"/>
          <w:rFonts w:ascii="Arial" w:hAnsi="Arial" w:cs="Arial"/>
          <w:b w:val="0"/>
          <w:color w:val="auto"/>
          <w:sz w:val="24"/>
          <w:szCs w:val="24"/>
        </w:rPr>
        <w:t>The Bangladesh Bank (BB) will manage the nation's monetary and financial system in order to stabilize the internal and external value of the Bangladesh Taka and promote the rapid growth and development of the economy. This will be done by ensuring the quality of services and the expertise of its staff.</w:t>
      </w:r>
      <w:bookmarkEnd w:id="70"/>
    </w:p>
    <w:p w:rsidR="002819FD" w:rsidRPr="002819FD" w:rsidRDefault="002819FD" w:rsidP="002819FD">
      <w:pPr>
        <w:pStyle w:val="Heading2"/>
        <w:spacing w:line="360" w:lineRule="auto"/>
        <w:jc w:val="both"/>
        <w:rPr>
          <w:rStyle w:val="x4k7w5x"/>
          <w:rFonts w:ascii="Arial" w:hAnsi="Arial" w:cs="Arial"/>
          <w:b w:val="0"/>
          <w:color w:val="auto"/>
          <w:sz w:val="24"/>
          <w:szCs w:val="24"/>
        </w:rPr>
      </w:pPr>
      <w:bookmarkStart w:id="74" w:name="_Toc148563122"/>
      <w:r w:rsidRPr="00A95408">
        <w:rPr>
          <w:rFonts w:ascii="Arial" w:hAnsi="Arial" w:cs="Arial"/>
          <w:color w:val="00B0F0"/>
          <w:sz w:val="28"/>
          <w:szCs w:val="28"/>
        </w:rPr>
        <w:t>Mission:</w:t>
      </w:r>
      <w:r w:rsidRPr="002819FD">
        <w:rPr>
          <w:rStyle w:val="x4k7w5x"/>
          <w:rFonts w:ascii="Arial" w:hAnsi="Arial" w:cs="Arial"/>
          <w:b w:val="0"/>
          <w:color w:val="auto"/>
          <w:sz w:val="24"/>
          <w:szCs w:val="24"/>
        </w:rPr>
        <w:t xml:space="preserve"> </w:t>
      </w:r>
      <w:bookmarkEnd w:id="71"/>
      <w:bookmarkEnd w:id="72"/>
      <w:bookmarkEnd w:id="73"/>
      <w:r w:rsidR="00046BED" w:rsidRPr="00046BED">
        <w:rPr>
          <w:rStyle w:val="x4k7w5x"/>
          <w:rFonts w:ascii="Arial" w:hAnsi="Arial" w:cs="Arial"/>
          <w:b w:val="0"/>
          <w:color w:val="auto"/>
          <w:sz w:val="24"/>
          <w:szCs w:val="24"/>
        </w:rPr>
        <w:t>The Bangladesh Bank's mission is to maintain and advance macroeconomic and price stability in accordance with the Bangladesh Bank Order of 1972 and to support the vision by:</w:t>
      </w:r>
      <w:bookmarkEnd w:id="74"/>
    </w:p>
    <w:p w:rsidR="00123501" w:rsidRDefault="00123501" w:rsidP="002819FD">
      <w:pPr>
        <w:pStyle w:val="ListParagraph"/>
        <w:numPr>
          <w:ilvl w:val="0"/>
          <w:numId w:val="4"/>
        </w:numPr>
        <w:tabs>
          <w:tab w:val="left" w:pos="1515"/>
        </w:tabs>
        <w:spacing w:line="360" w:lineRule="auto"/>
        <w:jc w:val="both"/>
        <w:rPr>
          <w:rFonts w:ascii="Arial" w:hAnsi="Arial" w:cs="Arial"/>
          <w:sz w:val="24"/>
          <w:szCs w:val="24"/>
        </w:rPr>
      </w:pPr>
      <w:r w:rsidRPr="00123501">
        <w:rPr>
          <w:rFonts w:ascii="Arial" w:hAnsi="Arial" w:cs="Arial"/>
          <w:sz w:val="24"/>
          <w:szCs w:val="24"/>
        </w:rPr>
        <w:t>Creating and putting into effect a sound monetary policy that is in line with the nation's long-term development objectives.</w:t>
      </w:r>
    </w:p>
    <w:p w:rsidR="002819FD" w:rsidRPr="002819FD" w:rsidRDefault="002819FD" w:rsidP="002819FD">
      <w:pPr>
        <w:pStyle w:val="ListParagraph"/>
        <w:numPr>
          <w:ilvl w:val="0"/>
          <w:numId w:val="4"/>
        </w:numPr>
        <w:tabs>
          <w:tab w:val="left" w:pos="1515"/>
        </w:tabs>
        <w:spacing w:line="360" w:lineRule="auto"/>
        <w:jc w:val="both"/>
        <w:rPr>
          <w:rFonts w:ascii="Arial" w:hAnsi="Arial" w:cs="Arial"/>
          <w:sz w:val="24"/>
          <w:szCs w:val="24"/>
        </w:rPr>
      </w:pPr>
      <w:r w:rsidRPr="002819FD">
        <w:rPr>
          <w:rFonts w:ascii="Arial" w:hAnsi="Arial" w:cs="Arial"/>
          <w:sz w:val="24"/>
          <w:szCs w:val="24"/>
        </w:rPr>
        <w:t>Implementing sensible rules to ensure the Taka's stable internal and external value.</w:t>
      </w:r>
    </w:p>
    <w:p w:rsidR="002819FD" w:rsidRPr="002819FD" w:rsidRDefault="002819FD" w:rsidP="002819FD">
      <w:pPr>
        <w:pStyle w:val="ListParagraph"/>
        <w:numPr>
          <w:ilvl w:val="0"/>
          <w:numId w:val="4"/>
        </w:numPr>
        <w:tabs>
          <w:tab w:val="left" w:pos="1515"/>
        </w:tabs>
        <w:spacing w:line="360" w:lineRule="auto"/>
        <w:jc w:val="both"/>
        <w:rPr>
          <w:rFonts w:ascii="Arial" w:hAnsi="Arial" w:cs="Arial"/>
          <w:sz w:val="24"/>
          <w:szCs w:val="24"/>
        </w:rPr>
      </w:pPr>
      <w:r w:rsidRPr="002819FD">
        <w:rPr>
          <w:rFonts w:ascii="Arial" w:hAnsi="Arial" w:cs="Arial"/>
          <w:sz w:val="24"/>
          <w:szCs w:val="24"/>
        </w:rPr>
        <w:t>Determining the government's top policy priorities by analyzing the transmission channels, interactions of monetary policy with other macroeconomic policies, such as exchange rates and taxes, and effects on the whole economy.</w:t>
      </w:r>
    </w:p>
    <w:p w:rsidR="002819FD" w:rsidRPr="002819FD" w:rsidRDefault="002819FD" w:rsidP="002819FD">
      <w:pPr>
        <w:pStyle w:val="ListParagraph"/>
        <w:numPr>
          <w:ilvl w:val="0"/>
          <w:numId w:val="4"/>
        </w:numPr>
        <w:spacing w:line="360" w:lineRule="auto"/>
        <w:jc w:val="both"/>
        <w:rPr>
          <w:rStyle w:val="x4k7w5x"/>
          <w:rFonts w:ascii="Arial" w:hAnsi="Arial" w:cs="Arial"/>
          <w:sz w:val="24"/>
          <w:szCs w:val="24"/>
        </w:rPr>
      </w:pPr>
      <w:r w:rsidRPr="002819FD">
        <w:rPr>
          <w:rFonts w:ascii="Arial" w:hAnsi="Arial" w:cs="Arial"/>
          <w:sz w:val="24"/>
          <w:szCs w:val="24"/>
        </w:rPr>
        <w:t>Putting out the required legislative proposals to achieve the goals of the central bank</w:t>
      </w:r>
      <w:r w:rsidR="00EC2F60">
        <w:rPr>
          <w:rFonts w:ascii="Arial" w:hAnsi="Arial" w:cs="Arial"/>
          <w:sz w:val="24"/>
          <w:szCs w:val="24"/>
        </w:rPr>
        <w:t>.</w:t>
      </w:r>
    </w:p>
    <w:p w:rsidR="00FD3AF8" w:rsidRPr="00FA545B" w:rsidRDefault="00FD3AF8" w:rsidP="00FA545B">
      <w:pPr>
        <w:pStyle w:val="Heading1"/>
        <w:jc w:val="center"/>
        <w:rPr>
          <w:rStyle w:val="x4k7w5x"/>
          <w:rFonts w:ascii="Arial" w:hAnsi="Arial" w:cs="Arial"/>
          <w:color w:val="0070C0"/>
          <w:sz w:val="32"/>
          <w:szCs w:val="32"/>
          <w:u w:val="double"/>
        </w:rPr>
      </w:pPr>
      <w:bookmarkStart w:id="75" w:name="_Toc142424039"/>
      <w:bookmarkStart w:id="76" w:name="_Toc148563123"/>
      <w:r w:rsidRPr="00FA545B">
        <w:rPr>
          <w:rStyle w:val="x4k7w5x"/>
          <w:rFonts w:ascii="Arial" w:hAnsi="Arial" w:cs="Arial"/>
          <w:color w:val="0070C0"/>
          <w:sz w:val="32"/>
          <w:szCs w:val="32"/>
          <w:u w:val="double"/>
        </w:rPr>
        <w:lastRenderedPageBreak/>
        <w:t>Department of Bangladesh Bank</w:t>
      </w:r>
      <w:bookmarkEnd w:id="75"/>
      <w:bookmarkEnd w:id="76"/>
    </w:p>
    <w:p w:rsidR="00FD3AF8" w:rsidRPr="004E720A" w:rsidRDefault="00FD3AF8" w:rsidP="004E720A">
      <w:pPr>
        <w:spacing w:line="360" w:lineRule="auto"/>
        <w:jc w:val="both"/>
        <w:rPr>
          <w:rFonts w:ascii="Arial" w:hAnsi="Arial" w:cs="Arial"/>
          <w:sz w:val="24"/>
          <w:szCs w:val="24"/>
        </w:rPr>
      </w:pPr>
      <w:r w:rsidRPr="004E720A">
        <w:rPr>
          <w:rStyle w:val="x4k7w5x"/>
          <w:rFonts w:ascii="Arial" w:hAnsi="Arial" w:cs="Arial"/>
          <w:sz w:val="24"/>
          <w:szCs w:val="24"/>
        </w:rPr>
        <w:t>There are 53 departments in Bangladesh Bank which are actively doing performing their activities. The department is created for making the work easily as the requirement of the Bangladesh bank. The permanent departments of Bangladesh bank are:</w:t>
      </w:r>
    </w:p>
    <w:tbl>
      <w:tblPr>
        <w:tblW w:w="9415" w:type="dxa"/>
        <w:tblInd w:w="94" w:type="dxa"/>
        <w:tblLook w:val="04A0" w:firstRow="1" w:lastRow="0" w:firstColumn="1" w:lastColumn="0" w:noHBand="0" w:noVBand="1"/>
      </w:tblPr>
      <w:tblGrid>
        <w:gridCol w:w="5203"/>
        <w:gridCol w:w="4212"/>
      </w:tblGrid>
      <w:tr w:rsidR="00FD3AF8" w:rsidRPr="004E720A" w:rsidTr="0067527B">
        <w:trPr>
          <w:gridAfter w:val="1"/>
          <w:wAfter w:w="4212" w:type="dxa"/>
          <w:trHeight w:val="342"/>
        </w:trPr>
        <w:tc>
          <w:tcPr>
            <w:tcW w:w="5203" w:type="dxa"/>
            <w:tcBorders>
              <w:top w:val="nil"/>
              <w:left w:val="nil"/>
              <w:bottom w:val="nil"/>
              <w:right w:val="nil"/>
            </w:tcBorders>
            <w:shd w:val="clear" w:color="auto" w:fill="auto"/>
            <w:noWrap/>
            <w:vAlign w:val="bottom"/>
            <w:hideMark/>
          </w:tcPr>
          <w:p w:rsidR="00FD3AF8" w:rsidRPr="004A2C36" w:rsidRDefault="00FD3AF8" w:rsidP="004E720A">
            <w:pPr>
              <w:spacing w:after="0" w:line="360" w:lineRule="auto"/>
              <w:jc w:val="both"/>
              <w:rPr>
                <w:rFonts w:ascii="Arial" w:eastAsia="Times New Roman" w:hAnsi="Arial" w:cs="Arial"/>
                <w:b/>
                <w:bCs/>
                <w:color w:val="7030A0"/>
                <w:sz w:val="24"/>
                <w:szCs w:val="24"/>
              </w:rPr>
            </w:pPr>
            <w:r w:rsidRPr="004A2C36">
              <w:rPr>
                <w:rFonts w:ascii="Arial" w:eastAsia="Times New Roman" w:hAnsi="Arial" w:cs="Arial"/>
                <w:b/>
                <w:bCs/>
                <w:color w:val="7030A0"/>
                <w:sz w:val="24"/>
                <w:szCs w:val="24"/>
              </w:rPr>
              <w:t>Head Office Departments</w:t>
            </w:r>
          </w:p>
        </w:tc>
      </w:tr>
      <w:tr w:rsidR="00FD3AF8" w:rsidRPr="004E720A" w:rsidTr="0067527B">
        <w:trPr>
          <w:trHeight w:val="279"/>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1" w:history="1">
              <w:r w:rsidR="00FD3AF8" w:rsidRPr="00FC4673">
                <w:rPr>
                  <w:rFonts w:ascii="Arial" w:eastAsia="Times New Roman" w:hAnsi="Arial" w:cs="Arial"/>
                  <w:b/>
                  <w:sz w:val="24"/>
                  <w:szCs w:val="24"/>
                </w:rPr>
                <w:t>Accounts &amp; Budgeting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2" w:history="1">
              <w:r w:rsidR="00FD3AF8" w:rsidRPr="00FC4673">
                <w:rPr>
                  <w:rFonts w:ascii="Arial" w:eastAsia="Times New Roman" w:hAnsi="Arial" w:cs="Arial"/>
                  <w:b/>
                  <w:sz w:val="24"/>
                  <w:szCs w:val="24"/>
                </w:rPr>
                <w:t>Agricultural Credit Department</w:t>
              </w:r>
            </w:hyperlink>
          </w:p>
        </w:tc>
      </w:tr>
      <w:tr w:rsidR="00FD3AF8" w:rsidRPr="004E720A" w:rsidTr="0067527B">
        <w:trPr>
          <w:trHeight w:val="24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3" w:history="1">
              <w:r w:rsidR="00FD3AF8" w:rsidRPr="00FC4673">
                <w:rPr>
                  <w:rFonts w:ascii="Arial" w:eastAsia="Times New Roman" w:hAnsi="Arial" w:cs="Arial"/>
                  <w:b/>
                  <w:sz w:val="24"/>
                  <w:szCs w:val="24"/>
                </w:rPr>
                <w:t>Bangladesh Bank Library</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4" w:history="1">
              <w:r w:rsidR="00FD3AF8" w:rsidRPr="00FC4673">
                <w:rPr>
                  <w:rFonts w:ascii="Arial" w:eastAsia="Times New Roman" w:hAnsi="Arial" w:cs="Arial"/>
                  <w:b/>
                  <w:sz w:val="24"/>
                  <w:szCs w:val="24"/>
                </w:rPr>
                <w:t>Bangladesh Bank Training Academy</w:t>
              </w:r>
            </w:hyperlink>
          </w:p>
        </w:tc>
      </w:tr>
      <w:tr w:rsidR="00FD3AF8" w:rsidRPr="004E720A" w:rsidTr="0067527B">
        <w:trPr>
          <w:trHeight w:val="28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5" w:history="1">
              <w:r w:rsidR="00FD3AF8" w:rsidRPr="00FC4673">
                <w:rPr>
                  <w:rFonts w:ascii="Arial" w:eastAsia="Times New Roman" w:hAnsi="Arial" w:cs="Arial"/>
                  <w:b/>
                  <w:sz w:val="24"/>
                  <w:szCs w:val="24"/>
                </w:rPr>
                <w:t>Bangladesh Financial Intelligence Unit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6" w:history="1">
              <w:r w:rsidR="00FD3AF8" w:rsidRPr="00FC4673">
                <w:rPr>
                  <w:rFonts w:ascii="Arial" w:eastAsia="Times New Roman" w:hAnsi="Arial" w:cs="Arial"/>
                  <w:b/>
                  <w:sz w:val="24"/>
                  <w:szCs w:val="24"/>
                </w:rPr>
                <w:t>Bankers' Selection Committee Secretariat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7" w:history="1">
              <w:r w:rsidR="00FD3AF8" w:rsidRPr="00FC4673">
                <w:rPr>
                  <w:rFonts w:ascii="Arial" w:eastAsia="Times New Roman" w:hAnsi="Arial" w:cs="Arial"/>
                  <w:b/>
                  <w:sz w:val="24"/>
                  <w:szCs w:val="24"/>
                </w:rPr>
                <w:t>Banking Regulation and Policy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8" w:history="1">
              <w:r w:rsidR="00FD3AF8" w:rsidRPr="00FC4673">
                <w:rPr>
                  <w:rFonts w:ascii="Arial" w:eastAsia="Times New Roman" w:hAnsi="Arial" w:cs="Arial"/>
                  <w:b/>
                  <w:sz w:val="24"/>
                  <w:szCs w:val="24"/>
                </w:rPr>
                <w:t>Chief Economist's Unit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19" w:history="1">
              <w:r w:rsidR="00FD3AF8" w:rsidRPr="00FC4673">
                <w:rPr>
                  <w:rFonts w:ascii="Arial" w:eastAsia="Times New Roman" w:hAnsi="Arial" w:cs="Arial"/>
                  <w:b/>
                  <w:sz w:val="24"/>
                  <w:szCs w:val="24"/>
                </w:rPr>
                <w:t>Common Services Department-1</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0" w:history="1">
              <w:r w:rsidR="00FD3AF8" w:rsidRPr="00FC4673">
                <w:rPr>
                  <w:rFonts w:ascii="Arial" w:eastAsia="Times New Roman" w:hAnsi="Arial" w:cs="Arial"/>
                  <w:b/>
                  <w:sz w:val="24"/>
                  <w:szCs w:val="24"/>
                </w:rPr>
                <w:t>Common Services Department-2</w:t>
              </w:r>
            </w:hyperlink>
          </w:p>
        </w:tc>
      </w:tr>
      <w:tr w:rsidR="00FD3AF8" w:rsidRPr="004E720A" w:rsidTr="0067527B">
        <w:trPr>
          <w:trHeight w:val="24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1" w:history="1">
              <w:r w:rsidR="00FD3AF8" w:rsidRPr="00FC4673">
                <w:rPr>
                  <w:rFonts w:ascii="Arial" w:eastAsia="Times New Roman" w:hAnsi="Arial" w:cs="Arial"/>
                  <w:b/>
                  <w:sz w:val="24"/>
                  <w:szCs w:val="24"/>
                </w:rPr>
                <w:t>Credit Guarantee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2" w:history="1">
              <w:r w:rsidR="00FD3AF8" w:rsidRPr="00FC4673">
                <w:rPr>
                  <w:rFonts w:ascii="Arial" w:eastAsia="Times New Roman" w:hAnsi="Arial" w:cs="Arial"/>
                  <w:b/>
                  <w:sz w:val="24"/>
                  <w:szCs w:val="24"/>
                </w:rPr>
                <w:t>Credit Information Bureau</w:t>
              </w:r>
            </w:hyperlink>
          </w:p>
        </w:tc>
      </w:tr>
      <w:tr w:rsidR="00FD3AF8" w:rsidRPr="004E720A" w:rsidTr="0067527B">
        <w:trPr>
          <w:trHeight w:val="27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3" w:history="1">
              <w:r w:rsidR="00FD3AF8" w:rsidRPr="00FC4673">
                <w:rPr>
                  <w:rFonts w:ascii="Arial" w:eastAsia="Times New Roman" w:hAnsi="Arial" w:cs="Arial"/>
                  <w:b/>
                  <w:sz w:val="24"/>
                  <w:szCs w:val="24"/>
                </w:rPr>
                <w:t>Cyber Security Unit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4" w:history="1">
              <w:r w:rsidR="00FD3AF8" w:rsidRPr="00FC4673">
                <w:rPr>
                  <w:rFonts w:ascii="Arial" w:eastAsia="Times New Roman" w:hAnsi="Arial" w:cs="Arial"/>
                  <w:b/>
                  <w:sz w:val="24"/>
                  <w:szCs w:val="24"/>
                </w:rPr>
                <w:t>Debt Management Department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5" w:history="1">
              <w:r w:rsidR="00FD3AF8" w:rsidRPr="00FC4673">
                <w:rPr>
                  <w:rFonts w:ascii="Arial" w:eastAsia="Times New Roman" w:hAnsi="Arial" w:cs="Arial"/>
                  <w:b/>
                  <w:sz w:val="24"/>
                  <w:szCs w:val="24"/>
                </w:rPr>
                <w:t>Department of Banking Inspection 1</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6" w:history="1">
              <w:r w:rsidR="00FD3AF8" w:rsidRPr="00FC4673">
                <w:rPr>
                  <w:rFonts w:ascii="Arial" w:eastAsia="Times New Roman" w:hAnsi="Arial" w:cs="Arial"/>
                  <w:b/>
                  <w:sz w:val="24"/>
                  <w:szCs w:val="24"/>
                </w:rPr>
                <w:t>Department of Banking Inspection 2</w:t>
              </w:r>
            </w:hyperlink>
          </w:p>
        </w:tc>
      </w:tr>
      <w:tr w:rsidR="00FD3AF8" w:rsidRPr="004E720A" w:rsidTr="0067527B">
        <w:trPr>
          <w:trHeight w:val="24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7" w:history="1">
              <w:r w:rsidR="00FD3AF8" w:rsidRPr="00FC4673">
                <w:rPr>
                  <w:rFonts w:ascii="Arial" w:eastAsia="Times New Roman" w:hAnsi="Arial" w:cs="Arial"/>
                  <w:b/>
                  <w:sz w:val="24"/>
                  <w:szCs w:val="24"/>
                </w:rPr>
                <w:t>Department of Banking Inspection 3</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8" w:history="1">
              <w:r w:rsidR="00FD3AF8" w:rsidRPr="00FC4673">
                <w:rPr>
                  <w:rFonts w:ascii="Arial" w:eastAsia="Times New Roman" w:hAnsi="Arial" w:cs="Arial"/>
                  <w:b/>
                  <w:sz w:val="24"/>
                  <w:szCs w:val="24"/>
                </w:rPr>
                <w:t>Department of Banking Inspection 4</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29" w:history="1">
              <w:r w:rsidR="00FD3AF8" w:rsidRPr="00FC4673">
                <w:rPr>
                  <w:rFonts w:ascii="Arial" w:eastAsia="Times New Roman" w:hAnsi="Arial" w:cs="Arial"/>
                  <w:b/>
                  <w:sz w:val="24"/>
                  <w:szCs w:val="24"/>
                </w:rPr>
                <w:t>Department of Banking Inspection 5</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0" w:history="1">
              <w:r w:rsidR="00FD3AF8" w:rsidRPr="00FC4673">
                <w:rPr>
                  <w:rFonts w:ascii="Arial" w:eastAsia="Times New Roman" w:hAnsi="Arial" w:cs="Arial"/>
                  <w:b/>
                  <w:sz w:val="24"/>
                  <w:szCs w:val="24"/>
                </w:rPr>
                <w:t>Department of Banking Inspection 6</w:t>
              </w:r>
            </w:hyperlink>
          </w:p>
        </w:tc>
      </w:tr>
      <w:tr w:rsidR="00FD3AF8" w:rsidRPr="004E720A" w:rsidTr="0067527B">
        <w:trPr>
          <w:trHeight w:val="31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1" w:history="1">
              <w:r w:rsidR="00FD3AF8" w:rsidRPr="00FC4673">
                <w:rPr>
                  <w:rFonts w:ascii="Arial" w:eastAsia="Times New Roman" w:hAnsi="Arial" w:cs="Arial"/>
                  <w:b/>
                  <w:sz w:val="24"/>
                  <w:szCs w:val="24"/>
                </w:rPr>
                <w:t>Department of Banking Inspection 7</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2" w:history="1">
              <w:r w:rsidR="00FD3AF8" w:rsidRPr="00FC4673">
                <w:rPr>
                  <w:rFonts w:ascii="Arial" w:eastAsia="Times New Roman" w:hAnsi="Arial" w:cs="Arial"/>
                  <w:b/>
                  <w:sz w:val="24"/>
                  <w:szCs w:val="24"/>
                </w:rPr>
                <w:t>Department of Banking Inspection 8</w:t>
              </w:r>
            </w:hyperlink>
          </w:p>
        </w:tc>
      </w:tr>
      <w:tr w:rsidR="00FD3AF8" w:rsidRPr="004E720A" w:rsidTr="0067527B">
        <w:trPr>
          <w:trHeight w:val="28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3" w:history="1">
              <w:r w:rsidR="00FD3AF8" w:rsidRPr="00FC4673">
                <w:rPr>
                  <w:rFonts w:ascii="Arial" w:eastAsia="Times New Roman" w:hAnsi="Arial" w:cs="Arial"/>
                  <w:b/>
                  <w:sz w:val="24"/>
                  <w:szCs w:val="24"/>
                </w:rPr>
                <w:t>Department of Communications and Publications</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4" w:history="1">
              <w:r w:rsidR="00FD3AF8" w:rsidRPr="00FC4673">
                <w:rPr>
                  <w:rFonts w:ascii="Arial" w:eastAsia="Times New Roman" w:hAnsi="Arial" w:cs="Arial"/>
                  <w:b/>
                  <w:sz w:val="24"/>
                  <w:szCs w:val="24"/>
                </w:rPr>
                <w:t>Department of Currency Management</w:t>
              </w:r>
            </w:hyperlink>
          </w:p>
        </w:tc>
      </w:tr>
      <w:tr w:rsidR="00FD3AF8" w:rsidRPr="004E720A" w:rsidTr="0067527B">
        <w:trPr>
          <w:trHeight w:val="21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5" w:history="1">
              <w:r w:rsidR="00FD3AF8" w:rsidRPr="00FC4673">
                <w:rPr>
                  <w:rFonts w:ascii="Arial" w:eastAsia="Times New Roman" w:hAnsi="Arial" w:cs="Arial"/>
                  <w:b/>
                  <w:sz w:val="24"/>
                  <w:szCs w:val="24"/>
                </w:rPr>
                <w:t>Department of Financial Institutions and Markets</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6" w:history="1">
              <w:r w:rsidR="00FD3AF8" w:rsidRPr="00FC4673">
                <w:rPr>
                  <w:rFonts w:ascii="Arial" w:eastAsia="Times New Roman" w:hAnsi="Arial" w:cs="Arial"/>
                  <w:b/>
                  <w:sz w:val="24"/>
                  <w:szCs w:val="24"/>
                </w:rPr>
                <w:t>Department of Foreign Exchange Inspection</w:t>
              </w:r>
            </w:hyperlink>
          </w:p>
        </w:tc>
      </w:tr>
      <w:tr w:rsidR="00FD3AF8" w:rsidRPr="004E720A" w:rsidTr="0067527B">
        <w:trPr>
          <w:trHeight w:val="24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7" w:history="1">
              <w:r w:rsidR="00FD3AF8" w:rsidRPr="00FC4673">
                <w:rPr>
                  <w:rFonts w:ascii="Arial" w:eastAsia="Times New Roman" w:hAnsi="Arial" w:cs="Arial"/>
                  <w:b/>
                  <w:sz w:val="24"/>
                  <w:szCs w:val="24"/>
                </w:rPr>
                <w:t>Department of Off-Site Supervision</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8" w:history="1">
              <w:r w:rsidR="00FD3AF8" w:rsidRPr="00FC4673">
                <w:rPr>
                  <w:rFonts w:ascii="Arial" w:eastAsia="Times New Roman" w:hAnsi="Arial" w:cs="Arial"/>
                  <w:b/>
                  <w:sz w:val="24"/>
                  <w:szCs w:val="24"/>
                </w:rPr>
                <w:t>Deposit Insurance Department</w:t>
              </w:r>
            </w:hyperlink>
          </w:p>
        </w:tc>
      </w:tr>
      <w:tr w:rsidR="00FD3AF8" w:rsidRPr="004E720A" w:rsidTr="0067527B">
        <w:trPr>
          <w:trHeight w:val="30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39" w:history="1">
              <w:r w:rsidR="00FD3AF8" w:rsidRPr="00FC4673">
                <w:rPr>
                  <w:rFonts w:ascii="Arial" w:eastAsia="Times New Roman" w:hAnsi="Arial" w:cs="Arial"/>
                  <w:b/>
                  <w:sz w:val="24"/>
                  <w:szCs w:val="24"/>
                </w:rPr>
                <w:t>Equity and Entrepreneurship Fund Unit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0" w:history="1">
              <w:r w:rsidR="00FD3AF8" w:rsidRPr="00FC4673">
                <w:rPr>
                  <w:rFonts w:ascii="Arial" w:eastAsia="Times New Roman" w:hAnsi="Arial" w:cs="Arial"/>
                  <w:b/>
                  <w:sz w:val="24"/>
                  <w:szCs w:val="24"/>
                </w:rPr>
                <w:t>Expenditure Management Department-1</w:t>
              </w:r>
            </w:hyperlink>
          </w:p>
        </w:tc>
      </w:tr>
      <w:tr w:rsidR="00FD3AF8" w:rsidRPr="004E720A" w:rsidTr="0067527B">
        <w:trPr>
          <w:trHeight w:val="30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1" w:history="1">
              <w:r w:rsidR="00FD3AF8" w:rsidRPr="00FC4673">
                <w:rPr>
                  <w:rFonts w:ascii="Arial" w:eastAsia="Times New Roman" w:hAnsi="Arial" w:cs="Arial"/>
                  <w:b/>
                  <w:sz w:val="24"/>
                  <w:szCs w:val="24"/>
                </w:rPr>
                <w:t>Expenditure Management Department-2</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2" w:history="1">
              <w:r w:rsidR="00FD3AF8" w:rsidRPr="00FC4673">
                <w:rPr>
                  <w:rFonts w:ascii="Arial" w:eastAsia="Times New Roman" w:hAnsi="Arial" w:cs="Arial"/>
                  <w:b/>
                  <w:sz w:val="24"/>
                  <w:szCs w:val="24"/>
                </w:rPr>
                <w:t>Financial Inclusion Department</w:t>
              </w:r>
            </w:hyperlink>
          </w:p>
        </w:tc>
      </w:tr>
      <w:tr w:rsidR="00FD3AF8" w:rsidRPr="004E720A" w:rsidTr="0067527B">
        <w:trPr>
          <w:trHeight w:val="31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3" w:history="1">
              <w:r w:rsidR="00FD3AF8" w:rsidRPr="00FC4673">
                <w:rPr>
                  <w:rFonts w:ascii="Arial" w:eastAsia="Times New Roman" w:hAnsi="Arial" w:cs="Arial"/>
                  <w:b/>
                  <w:sz w:val="24"/>
                  <w:szCs w:val="24"/>
                </w:rPr>
                <w:t>Financial Institutions Inspection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4" w:history="1">
              <w:r w:rsidR="00FD3AF8" w:rsidRPr="00FC4673">
                <w:rPr>
                  <w:rFonts w:ascii="Arial" w:eastAsia="Times New Roman" w:hAnsi="Arial" w:cs="Arial"/>
                  <w:b/>
                  <w:sz w:val="24"/>
                  <w:szCs w:val="24"/>
                </w:rPr>
                <w:t>Financial Integrity and Customer Services Department</w:t>
              </w:r>
            </w:hyperlink>
          </w:p>
        </w:tc>
      </w:tr>
      <w:tr w:rsidR="00FD3AF8" w:rsidRPr="004E720A" w:rsidTr="0067527B">
        <w:trPr>
          <w:trHeight w:val="513"/>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5" w:history="1">
              <w:r w:rsidR="00FD3AF8" w:rsidRPr="00FC4673">
                <w:rPr>
                  <w:rFonts w:ascii="Arial" w:eastAsia="Times New Roman" w:hAnsi="Arial" w:cs="Arial"/>
                  <w:b/>
                  <w:sz w:val="24"/>
                  <w:szCs w:val="24"/>
                </w:rPr>
                <w:t>Financial Sector Support and Strategic Planning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6" w:history="1">
              <w:r w:rsidR="00FD3AF8" w:rsidRPr="00FC4673">
                <w:rPr>
                  <w:rFonts w:ascii="Arial" w:eastAsia="Times New Roman" w:hAnsi="Arial" w:cs="Arial"/>
                  <w:b/>
                  <w:sz w:val="24"/>
                  <w:szCs w:val="24"/>
                </w:rPr>
                <w:t>Financial Stability Department</w:t>
              </w:r>
            </w:hyperlink>
          </w:p>
        </w:tc>
      </w:tr>
      <w:tr w:rsidR="00FD3AF8" w:rsidRPr="004E720A" w:rsidTr="0067527B">
        <w:trPr>
          <w:trHeight w:val="28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7" w:history="1">
              <w:r w:rsidR="00FD3AF8" w:rsidRPr="00FC4673">
                <w:rPr>
                  <w:rFonts w:ascii="Arial" w:eastAsia="Times New Roman" w:hAnsi="Arial" w:cs="Arial"/>
                  <w:b/>
                  <w:sz w:val="24"/>
                  <w:szCs w:val="24"/>
                </w:rPr>
                <w:t>Foreign Exchange Investment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8" w:history="1">
              <w:r w:rsidR="00FD3AF8" w:rsidRPr="00FC4673">
                <w:rPr>
                  <w:rFonts w:ascii="Arial" w:eastAsia="Times New Roman" w:hAnsi="Arial" w:cs="Arial"/>
                  <w:b/>
                  <w:sz w:val="24"/>
                  <w:szCs w:val="24"/>
                </w:rPr>
                <w:t>Foreign Exchange Operation Department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49" w:history="1">
              <w:r w:rsidR="00FD3AF8" w:rsidRPr="00FC4673">
                <w:rPr>
                  <w:rFonts w:ascii="Arial" w:eastAsia="Times New Roman" w:hAnsi="Arial" w:cs="Arial"/>
                  <w:b/>
                  <w:sz w:val="24"/>
                  <w:szCs w:val="24"/>
                </w:rPr>
                <w:t>Foreign Exchange Policy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0" w:history="1">
              <w:r w:rsidR="00FD3AF8" w:rsidRPr="00FC4673">
                <w:rPr>
                  <w:rFonts w:ascii="Arial" w:eastAsia="Times New Roman" w:hAnsi="Arial" w:cs="Arial"/>
                  <w:b/>
                  <w:sz w:val="24"/>
                  <w:szCs w:val="24"/>
                </w:rPr>
                <w:t>Forex Reserve &amp; Treasury Management Department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1" w:history="1">
              <w:r w:rsidR="00FD3AF8" w:rsidRPr="00FC4673">
                <w:rPr>
                  <w:rFonts w:ascii="Arial" w:eastAsia="Times New Roman" w:hAnsi="Arial" w:cs="Arial"/>
                  <w:b/>
                  <w:sz w:val="24"/>
                  <w:szCs w:val="24"/>
                </w:rPr>
                <w:t>Governor Secretariat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2" w:history="1">
              <w:r w:rsidR="004B1BF6">
                <w:rPr>
                  <w:rFonts w:ascii="Arial" w:eastAsia="Times New Roman" w:hAnsi="Arial" w:cs="Arial"/>
                  <w:b/>
                  <w:sz w:val="24"/>
                  <w:szCs w:val="24"/>
                </w:rPr>
                <w:t xml:space="preserve">Grihayan </w:t>
              </w:r>
              <w:r w:rsidR="00FD3AF8" w:rsidRPr="00FC4673">
                <w:rPr>
                  <w:rFonts w:ascii="Arial" w:eastAsia="Times New Roman" w:hAnsi="Arial" w:cs="Arial"/>
                  <w:b/>
                  <w:sz w:val="24"/>
                  <w:szCs w:val="24"/>
                </w:rPr>
                <w:t>Tahbil &amp; Fund Management Unit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3" w:history="1">
              <w:r w:rsidR="00FD3AF8" w:rsidRPr="00FC4673">
                <w:rPr>
                  <w:rFonts w:ascii="Arial" w:eastAsia="Times New Roman" w:hAnsi="Arial" w:cs="Arial"/>
                  <w:b/>
                  <w:sz w:val="24"/>
                  <w:szCs w:val="24"/>
                </w:rPr>
                <w:t>Human Resources Department 1</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4" w:history="1">
              <w:r w:rsidR="00FD3AF8" w:rsidRPr="00FC4673">
                <w:rPr>
                  <w:rFonts w:ascii="Arial" w:eastAsia="Times New Roman" w:hAnsi="Arial" w:cs="Arial"/>
                  <w:b/>
                  <w:sz w:val="24"/>
                  <w:szCs w:val="24"/>
                </w:rPr>
                <w:t>Human Resources Department 2</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5" w:history="1">
              <w:r w:rsidR="00FD3AF8" w:rsidRPr="00FC4673">
                <w:rPr>
                  <w:rFonts w:ascii="Arial" w:eastAsia="Times New Roman" w:hAnsi="Arial" w:cs="Arial"/>
                  <w:b/>
                  <w:sz w:val="24"/>
                  <w:szCs w:val="24"/>
                </w:rPr>
                <w:t>ICT Infrastructure Maintenance and Management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6" w:history="1">
              <w:r w:rsidR="00FD3AF8" w:rsidRPr="00FC4673">
                <w:rPr>
                  <w:rFonts w:ascii="Arial" w:eastAsia="Times New Roman" w:hAnsi="Arial" w:cs="Arial"/>
                  <w:b/>
                  <w:sz w:val="24"/>
                  <w:szCs w:val="24"/>
                </w:rPr>
                <w:t>Information Systems Development and Support Department</w:t>
              </w:r>
            </w:hyperlink>
          </w:p>
        </w:tc>
      </w:tr>
      <w:tr w:rsidR="00FD3AF8" w:rsidRPr="004E720A" w:rsidTr="0067527B">
        <w:trPr>
          <w:trHeight w:val="24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7" w:history="1">
              <w:r w:rsidR="00FD3AF8" w:rsidRPr="00FC4673">
                <w:rPr>
                  <w:rFonts w:ascii="Arial" w:eastAsia="Times New Roman" w:hAnsi="Arial" w:cs="Arial"/>
                  <w:b/>
                  <w:sz w:val="24"/>
                  <w:szCs w:val="24"/>
                </w:rPr>
                <w:t>Integrated Supervision Management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8" w:history="1">
              <w:r w:rsidR="00FD3AF8" w:rsidRPr="00FC4673">
                <w:rPr>
                  <w:rFonts w:ascii="Arial" w:eastAsia="Times New Roman" w:hAnsi="Arial" w:cs="Arial"/>
                  <w:b/>
                  <w:sz w:val="24"/>
                  <w:szCs w:val="24"/>
                </w:rPr>
                <w:t>Internal Audit Department</w:t>
              </w:r>
            </w:hyperlink>
          </w:p>
        </w:tc>
      </w:tr>
      <w:tr w:rsidR="00FD3AF8" w:rsidRPr="004E720A" w:rsidTr="0067527B">
        <w:trPr>
          <w:trHeight w:val="24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59" w:history="1">
              <w:r w:rsidR="00FD3AF8" w:rsidRPr="00FC4673">
                <w:rPr>
                  <w:rFonts w:ascii="Arial" w:eastAsia="Times New Roman" w:hAnsi="Arial" w:cs="Arial"/>
                  <w:b/>
                  <w:sz w:val="24"/>
                  <w:szCs w:val="24"/>
                </w:rPr>
                <w:t>Investment Promotion &amp; Financing Facility II (IPFF II) Project Cell</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0" w:history="1">
              <w:r w:rsidR="00FD3AF8" w:rsidRPr="00FC4673">
                <w:rPr>
                  <w:rFonts w:ascii="Arial" w:eastAsia="Times New Roman" w:hAnsi="Arial" w:cs="Arial"/>
                  <w:b/>
                  <w:sz w:val="24"/>
                  <w:szCs w:val="24"/>
                </w:rPr>
                <w:t>Law Department</w:t>
              </w:r>
            </w:hyperlink>
          </w:p>
        </w:tc>
      </w:tr>
      <w:tr w:rsidR="00FD3AF8" w:rsidRPr="004E720A" w:rsidTr="0067527B">
        <w:trPr>
          <w:trHeight w:val="27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1" w:history="1">
              <w:r w:rsidR="00FD3AF8" w:rsidRPr="00FC4673">
                <w:rPr>
                  <w:rFonts w:ascii="Arial" w:eastAsia="Times New Roman" w:hAnsi="Arial" w:cs="Arial"/>
                  <w:b/>
                  <w:sz w:val="24"/>
                  <w:szCs w:val="24"/>
                </w:rPr>
                <w:t>Monetary Policy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2" w:history="1">
              <w:r w:rsidR="00FD3AF8" w:rsidRPr="00FC4673">
                <w:rPr>
                  <w:rFonts w:ascii="Arial" w:eastAsia="Times New Roman" w:hAnsi="Arial" w:cs="Arial"/>
                  <w:b/>
                  <w:sz w:val="24"/>
                  <w:szCs w:val="24"/>
                </w:rPr>
                <w:t>NFIS Administrative Unit</w:t>
              </w:r>
            </w:hyperlink>
          </w:p>
        </w:tc>
      </w:tr>
      <w:tr w:rsidR="00FD3AF8" w:rsidRPr="004E720A" w:rsidTr="0067527B">
        <w:trPr>
          <w:trHeight w:val="30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3" w:history="1">
              <w:r w:rsidR="00FD3AF8" w:rsidRPr="00FC4673">
                <w:rPr>
                  <w:rFonts w:ascii="Arial" w:eastAsia="Times New Roman" w:hAnsi="Arial" w:cs="Arial"/>
                  <w:b/>
                  <w:sz w:val="24"/>
                  <w:szCs w:val="24"/>
                </w:rPr>
                <w:t>Payment Systems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4" w:history="1">
              <w:r w:rsidR="00FD3AF8" w:rsidRPr="00FC4673">
                <w:rPr>
                  <w:rFonts w:ascii="Arial" w:eastAsia="Times New Roman" w:hAnsi="Arial" w:cs="Arial"/>
                  <w:b/>
                  <w:sz w:val="24"/>
                  <w:szCs w:val="24"/>
                </w:rPr>
                <w:t>Research Department</w:t>
              </w:r>
            </w:hyperlink>
          </w:p>
        </w:tc>
      </w:tr>
      <w:tr w:rsidR="00FD3AF8" w:rsidRPr="004E720A" w:rsidTr="0067527B">
        <w:trPr>
          <w:trHeight w:val="270"/>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5" w:history="1">
              <w:r w:rsidR="00FD3AF8" w:rsidRPr="00FC4673">
                <w:rPr>
                  <w:rFonts w:ascii="Arial" w:eastAsia="Times New Roman" w:hAnsi="Arial" w:cs="Arial"/>
                  <w:b/>
                  <w:sz w:val="24"/>
                  <w:szCs w:val="24"/>
                </w:rPr>
                <w:t>Secretary's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6" w:history="1">
              <w:r w:rsidR="00FD3AF8" w:rsidRPr="00FC4673">
                <w:rPr>
                  <w:rFonts w:ascii="Arial" w:eastAsia="Times New Roman" w:hAnsi="Arial" w:cs="Arial"/>
                  <w:b/>
                  <w:sz w:val="24"/>
                  <w:szCs w:val="24"/>
                </w:rPr>
                <w:t>Security Management Department</w:t>
              </w:r>
            </w:hyperlink>
          </w:p>
        </w:tc>
      </w:tr>
      <w:tr w:rsidR="00FD3AF8" w:rsidRPr="004E720A" w:rsidTr="0067527B">
        <w:trPr>
          <w:trHeight w:val="255"/>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7" w:history="1">
              <w:r w:rsidR="00FD3AF8" w:rsidRPr="00FC4673">
                <w:rPr>
                  <w:rFonts w:ascii="Arial" w:eastAsia="Times New Roman" w:hAnsi="Arial" w:cs="Arial"/>
                  <w:b/>
                  <w:sz w:val="24"/>
                  <w:szCs w:val="24"/>
                </w:rPr>
                <w:t xml:space="preserve">SME &amp; Special </w:t>
              </w:r>
              <w:r w:rsidR="002C7B64" w:rsidRPr="00FC4673">
                <w:rPr>
                  <w:rFonts w:ascii="Arial" w:eastAsia="Times New Roman" w:hAnsi="Arial" w:cs="Arial"/>
                  <w:b/>
                  <w:sz w:val="24"/>
                  <w:szCs w:val="24"/>
                </w:rPr>
                <w:t>Programmers</w:t>
              </w:r>
              <w:r w:rsidR="00FD3AF8" w:rsidRPr="00FC4673">
                <w:rPr>
                  <w:rFonts w:ascii="Arial" w:eastAsia="Times New Roman" w:hAnsi="Arial" w:cs="Arial"/>
                  <w:b/>
                  <w:sz w:val="24"/>
                  <w:szCs w:val="24"/>
                </w:rPr>
                <w:t xml:space="preserve">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8" w:history="1">
              <w:r w:rsidR="00FD3AF8" w:rsidRPr="00FC4673">
                <w:rPr>
                  <w:rFonts w:ascii="Arial" w:eastAsia="Times New Roman" w:hAnsi="Arial" w:cs="Arial"/>
                  <w:b/>
                  <w:sz w:val="24"/>
                  <w:szCs w:val="24"/>
                </w:rPr>
                <w:t>Special Studies Cell</w:t>
              </w:r>
            </w:hyperlink>
          </w:p>
        </w:tc>
      </w:tr>
      <w:tr w:rsidR="00FD3AF8" w:rsidRPr="004E720A" w:rsidTr="0067527B">
        <w:trPr>
          <w:trHeight w:val="306"/>
        </w:trPr>
        <w:tc>
          <w:tcPr>
            <w:tcW w:w="5203"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69" w:history="1">
              <w:r w:rsidR="00FD3AF8" w:rsidRPr="00FC4673">
                <w:rPr>
                  <w:rFonts w:ascii="Arial" w:eastAsia="Times New Roman" w:hAnsi="Arial" w:cs="Arial"/>
                  <w:b/>
                  <w:sz w:val="24"/>
                  <w:szCs w:val="24"/>
                </w:rPr>
                <w:t>Statistics Department</w:t>
              </w:r>
            </w:hyperlink>
          </w:p>
        </w:tc>
        <w:tc>
          <w:tcPr>
            <w:tcW w:w="4212" w:type="dxa"/>
            <w:tcBorders>
              <w:top w:val="nil"/>
              <w:left w:val="nil"/>
              <w:bottom w:val="nil"/>
              <w:right w:val="nil"/>
            </w:tcBorders>
            <w:shd w:val="clear" w:color="auto" w:fill="auto"/>
            <w:vAlign w:val="bottom"/>
            <w:hideMark/>
          </w:tcPr>
          <w:p w:rsidR="00FD3AF8" w:rsidRPr="00FC4673" w:rsidRDefault="004C1600" w:rsidP="004E720A">
            <w:pPr>
              <w:spacing w:after="0" w:line="360" w:lineRule="auto"/>
              <w:jc w:val="both"/>
              <w:rPr>
                <w:rFonts w:ascii="Arial" w:eastAsia="Times New Roman" w:hAnsi="Arial" w:cs="Arial"/>
                <w:b/>
                <w:sz w:val="24"/>
                <w:szCs w:val="24"/>
              </w:rPr>
            </w:pPr>
            <w:hyperlink r:id="rId70" w:history="1">
              <w:r w:rsidR="00FD3AF8" w:rsidRPr="00FC4673">
                <w:rPr>
                  <w:rFonts w:ascii="Arial" w:eastAsia="Times New Roman" w:hAnsi="Arial" w:cs="Arial"/>
                  <w:b/>
                  <w:sz w:val="24"/>
                  <w:szCs w:val="24"/>
                </w:rPr>
                <w:t>Sustainable Finance Department</w:t>
              </w:r>
            </w:hyperlink>
          </w:p>
        </w:tc>
      </w:tr>
    </w:tbl>
    <w:p w:rsidR="00FD3AF8" w:rsidRPr="004E720A" w:rsidRDefault="00FD3AF8" w:rsidP="004E720A">
      <w:pPr>
        <w:spacing w:line="360" w:lineRule="auto"/>
        <w:jc w:val="both"/>
        <w:rPr>
          <w:rFonts w:ascii="Arial" w:hAnsi="Arial" w:cs="Arial"/>
          <w:sz w:val="24"/>
          <w:szCs w:val="24"/>
        </w:rPr>
      </w:pPr>
    </w:p>
    <w:p w:rsidR="00A858DA" w:rsidRDefault="00A858DA" w:rsidP="008B34CE">
      <w:pPr>
        <w:pStyle w:val="Heading2"/>
        <w:spacing w:line="360" w:lineRule="auto"/>
        <w:jc w:val="center"/>
        <w:rPr>
          <w:rStyle w:val="x4k7w5x"/>
          <w:rFonts w:ascii="Arial" w:hAnsi="Arial" w:cs="Arial"/>
          <w:color w:val="0070C0"/>
          <w:sz w:val="32"/>
          <w:szCs w:val="32"/>
          <w:u w:val="double"/>
        </w:rPr>
      </w:pPr>
      <w:bookmarkStart w:id="77" w:name="_Toc142424040"/>
    </w:p>
    <w:p w:rsidR="00C53B23" w:rsidRDefault="00C53B23" w:rsidP="008B34CE">
      <w:pPr>
        <w:pStyle w:val="Heading2"/>
        <w:spacing w:line="360" w:lineRule="auto"/>
        <w:jc w:val="center"/>
        <w:rPr>
          <w:rStyle w:val="x4k7w5x"/>
          <w:rFonts w:ascii="Arial" w:hAnsi="Arial" w:cs="Arial"/>
          <w:color w:val="0070C0"/>
          <w:sz w:val="32"/>
          <w:szCs w:val="32"/>
          <w:u w:val="double"/>
        </w:rPr>
      </w:pPr>
    </w:p>
    <w:bookmarkEnd w:id="77"/>
    <w:tbl>
      <w:tblPr>
        <w:tblpPr w:leftFromText="180" w:rightFromText="180" w:vertAnchor="page" w:horzAnchor="margin" w:tblpY="2513"/>
        <w:tblW w:w="0" w:type="auto"/>
        <w:tblLook w:val="04A0" w:firstRow="1" w:lastRow="0" w:firstColumn="1" w:lastColumn="0" w:noHBand="0" w:noVBand="1"/>
      </w:tblPr>
      <w:tblGrid>
        <w:gridCol w:w="4788"/>
        <w:gridCol w:w="4788"/>
      </w:tblGrid>
      <w:tr w:rsidR="008B34CE" w:rsidRPr="008B34CE" w:rsidTr="00C53B23">
        <w:trPr>
          <w:trHeight w:val="943"/>
        </w:trPr>
        <w:tc>
          <w:tcPr>
            <w:tcW w:w="4788" w:type="dxa"/>
          </w:tcPr>
          <w:p w:rsidR="008B34CE" w:rsidRPr="008B34CE" w:rsidRDefault="008B34CE" w:rsidP="00C53B23">
            <w:pPr>
              <w:spacing w:line="360" w:lineRule="auto"/>
              <w:jc w:val="both"/>
              <w:rPr>
                <w:rStyle w:val="x4k7w5x"/>
                <w:rFonts w:ascii="Arial" w:hAnsi="Arial" w:cs="Arial"/>
                <w:b/>
                <w:sz w:val="24"/>
                <w:szCs w:val="24"/>
              </w:rPr>
            </w:pPr>
          </w:p>
          <w:p w:rsidR="008B34CE" w:rsidRPr="008B34CE" w:rsidRDefault="008B34CE" w:rsidP="00C53B23">
            <w:pPr>
              <w:spacing w:line="360" w:lineRule="auto"/>
              <w:jc w:val="both"/>
              <w:rPr>
                <w:rStyle w:val="x4k7w5x"/>
                <w:rFonts w:ascii="Arial" w:hAnsi="Arial" w:cs="Arial"/>
                <w:b/>
                <w:sz w:val="24"/>
                <w:szCs w:val="24"/>
              </w:rPr>
            </w:pPr>
          </w:p>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Bangladesh Bank Monogram</w:t>
            </w:r>
          </w:p>
        </w:tc>
        <w:tc>
          <w:tcPr>
            <w:tcW w:w="4788" w:type="dxa"/>
          </w:tcPr>
          <w:p w:rsidR="008B34CE" w:rsidRPr="008B34CE" w:rsidRDefault="008B34CE" w:rsidP="00C53B23">
            <w:pPr>
              <w:spacing w:line="360" w:lineRule="auto"/>
              <w:jc w:val="both"/>
              <w:rPr>
                <w:rStyle w:val="x4k7w5x"/>
                <w:rFonts w:ascii="Arial" w:hAnsi="Arial" w:cs="Arial"/>
                <w:b/>
                <w:color w:val="00B0F0"/>
                <w:sz w:val="24"/>
                <w:szCs w:val="24"/>
                <w:u w:val="double"/>
              </w:rPr>
            </w:pPr>
            <w:r w:rsidRPr="008B34CE">
              <w:rPr>
                <w:rFonts w:ascii="Arial" w:hAnsi="Arial" w:cs="Arial"/>
                <w:noProof/>
                <w:sz w:val="24"/>
                <w:szCs w:val="24"/>
              </w:rPr>
              <w:drawing>
                <wp:inline distT="0" distB="0" distL="0" distR="0">
                  <wp:extent cx="1412935" cy="1094915"/>
                  <wp:effectExtent l="19050" t="0" r="0" b="0"/>
                  <wp:docPr id="5" name="Picture 7" descr="BANGLADESH BANK বাংলাদেশ ব্যাংক - Fine Vector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GLADESH BANK বাংলাদেশ ব্যাংক - Fine Vector Art"/>
                          <pic:cNvPicPr>
                            <a:picLocks noChangeAspect="1" noChangeArrowheads="1"/>
                          </pic:cNvPicPr>
                        </pic:nvPicPr>
                        <pic:blipFill>
                          <a:blip r:embed="rId71" cstate="print"/>
                          <a:srcRect/>
                          <a:stretch>
                            <a:fillRect/>
                          </a:stretch>
                        </pic:blipFill>
                        <pic:spPr bwMode="auto">
                          <a:xfrm>
                            <a:off x="0" y="0"/>
                            <a:ext cx="1415987" cy="1097280"/>
                          </a:xfrm>
                          <a:prstGeom prst="rect">
                            <a:avLst/>
                          </a:prstGeom>
                          <a:noFill/>
                          <a:ln w="9525">
                            <a:noFill/>
                            <a:miter lim="800000"/>
                            <a:headEnd/>
                            <a:tailEnd/>
                          </a:ln>
                        </pic:spPr>
                      </pic:pic>
                    </a:graphicData>
                  </a:graphic>
                </wp:inline>
              </w:drawing>
            </w:r>
          </w:p>
        </w:tc>
      </w:tr>
      <w:tr w:rsidR="008B34CE" w:rsidRPr="008B34CE" w:rsidTr="00C53B23">
        <w:trPr>
          <w:trHeight w:val="457"/>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Headquarter</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Style w:val="x4k7w5x"/>
                <w:rFonts w:ascii="Arial" w:hAnsi="Arial" w:cs="Arial"/>
                <w:sz w:val="24"/>
                <w:szCs w:val="24"/>
              </w:rPr>
              <w:t>Dhaka, Bangladesh</w:t>
            </w:r>
          </w:p>
        </w:tc>
      </w:tr>
      <w:tr w:rsidR="008B34CE" w:rsidRPr="008B34CE" w:rsidTr="00C53B23">
        <w:trPr>
          <w:trHeight w:val="468"/>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Established</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Style w:val="x4k7w5x"/>
                <w:rFonts w:ascii="Arial" w:hAnsi="Arial" w:cs="Arial"/>
                <w:sz w:val="24"/>
                <w:szCs w:val="24"/>
              </w:rPr>
              <w:t>16</w:t>
            </w:r>
            <w:r w:rsidRPr="008B34CE">
              <w:rPr>
                <w:rStyle w:val="x4k7w5x"/>
                <w:rFonts w:ascii="Arial" w:hAnsi="Arial" w:cs="Arial"/>
                <w:sz w:val="24"/>
                <w:szCs w:val="24"/>
                <w:vertAlign w:val="superscript"/>
              </w:rPr>
              <w:t>th</w:t>
            </w:r>
            <w:r w:rsidRPr="008B34CE">
              <w:rPr>
                <w:rStyle w:val="x4k7w5x"/>
                <w:rFonts w:ascii="Arial" w:hAnsi="Arial" w:cs="Arial"/>
                <w:sz w:val="24"/>
                <w:szCs w:val="24"/>
              </w:rPr>
              <w:t xml:space="preserve"> December 1971</w:t>
            </w:r>
          </w:p>
        </w:tc>
      </w:tr>
      <w:tr w:rsidR="008B34CE" w:rsidRPr="008B34CE" w:rsidTr="00C53B23">
        <w:trPr>
          <w:trHeight w:val="495"/>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Governor</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Style w:val="x4k7w5x"/>
                <w:rFonts w:ascii="Arial" w:hAnsi="Arial" w:cs="Arial"/>
                <w:sz w:val="24"/>
                <w:szCs w:val="24"/>
              </w:rPr>
              <w:t>Mr. Abdur Rouf Talukder</w:t>
            </w:r>
          </w:p>
        </w:tc>
      </w:tr>
      <w:tr w:rsidR="008B34CE" w:rsidRPr="008B34CE" w:rsidTr="00C53B23">
        <w:trPr>
          <w:trHeight w:val="459"/>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Central Bank</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Style w:val="x4k7w5x"/>
                <w:rFonts w:ascii="Arial" w:hAnsi="Arial" w:cs="Arial"/>
                <w:sz w:val="24"/>
                <w:szCs w:val="24"/>
              </w:rPr>
              <w:t>Bangladesh</w:t>
            </w:r>
          </w:p>
        </w:tc>
      </w:tr>
      <w:tr w:rsidR="008B34CE" w:rsidRPr="008B34CE" w:rsidTr="00C53B23">
        <w:trPr>
          <w:trHeight w:val="495"/>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Currency</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Style w:val="x4k7w5x"/>
                <w:rFonts w:ascii="Arial" w:hAnsi="Arial" w:cs="Arial"/>
                <w:sz w:val="24"/>
                <w:szCs w:val="24"/>
              </w:rPr>
              <w:t>Taka</w:t>
            </w:r>
          </w:p>
        </w:tc>
      </w:tr>
      <w:tr w:rsidR="008B34CE" w:rsidRPr="008B34CE" w:rsidTr="00C53B23">
        <w:trPr>
          <w:trHeight w:val="522"/>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IOS 4217</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Style w:val="x4k7w5x"/>
                <w:rFonts w:ascii="Arial" w:hAnsi="Arial" w:cs="Arial"/>
                <w:sz w:val="24"/>
                <w:szCs w:val="24"/>
              </w:rPr>
              <w:t>JBJ</w:t>
            </w:r>
          </w:p>
        </w:tc>
      </w:tr>
      <w:tr w:rsidR="008B34CE" w:rsidRPr="008B34CE" w:rsidTr="00C53B23">
        <w:trPr>
          <w:trHeight w:val="450"/>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 xml:space="preserve">Reserves </w:t>
            </w:r>
          </w:p>
        </w:tc>
        <w:tc>
          <w:tcPr>
            <w:tcW w:w="4788" w:type="dxa"/>
          </w:tcPr>
          <w:p w:rsidR="008B34CE" w:rsidRPr="008B34CE" w:rsidRDefault="008B34CE" w:rsidP="00C53B23">
            <w:pPr>
              <w:spacing w:line="360" w:lineRule="auto"/>
              <w:jc w:val="both"/>
              <w:rPr>
                <w:rStyle w:val="x4k7w5x"/>
                <w:rFonts w:ascii="Arial" w:hAnsi="Arial" w:cs="Arial"/>
                <w:sz w:val="24"/>
                <w:szCs w:val="24"/>
              </w:rPr>
            </w:pPr>
            <w:r w:rsidRPr="008B34CE">
              <w:rPr>
                <w:rFonts w:ascii="Arial" w:hAnsi="Arial" w:cs="Arial"/>
                <w:sz w:val="24"/>
                <w:szCs w:val="24"/>
              </w:rPr>
              <w:t>30.1 USD BN</w:t>
            </w:r>
          </w:p>
        </w:tc>
      </w:tr>
      <w:tr w:rsidR="008B34CE" w:rsidRPr="008B34CE" w:rsidTr="00C53B23">
        <w:trPr>
          <w:trHeight w:val="540"/>
        </w:trPr>
        <w:tc>
          <w:tcPr>
            <w:tcW w:w="4788" w:type="dxa"/>
          </w:tcPr>
          <w:p w:rsidR="008B34CE" w:rsidRPr="008B34CE" w:rsidRDefault="008B34CE" w:rsidP="00C53B23">
            <w:pPr>
              <w:spacing w:line="360" w:lineRule="auto"/>
              <w:jc w:val="both"/>
              <w:rPr>
                <w:rStyle w:val="x4k7w5x"/>
                <w:rFonts w:ascii="Arial" w:hAnsi="Arial" w:cs="Arial"/>
                <w:b/>
                <w:sz w:val="24"/>
                <w:szCs w:val="24"/>
              </w:rPr>
            </w:pPr>
            <w:r w:rsidRPr="008B34CE">
              <w:rPr>
                <w:rStyle w:val="x4k7w5x"/>
                <w:rFonts w:ascii="Arial" w:hAnsi="Arial" w:cs="Arial"/>
                <w:b/>
                <w:sz w:val="24"/>
                <w:szCs w:val="24"/>
              </w:rPr>
              <w:t>website</w:t>
            </w:r>
          </w:p>
        </w:tc>
        <w:tc>
          <w:tcPr>
            <w:tcW w:w="4788" w:type="dxa"/>
          </w:tcPr>
          <w:p w:rsidR="008B34CE" w:rsidRPr="008B34CE" w:rsidRDefault="008B34CE" w:rsidP="00C53B23">
            <w:pPr>
              <w:spacing w:line="360" w:lineRule="auto"/>
              <w:jc w:val="both"/>
              <w:rPr>
                <w:rStyle w:val="x4k7w5x"/>
                <w:rFonts w:ascii="Arial" w:hAnsi="Arial" w:cs="Arial"/>
                <w:color w:val="00B0F0"/>
                <w:sz w:val="24"/>
                <w:szCs w:val="24"/>
                <w:u w:val="single"/>
              </w:rPr>
            </w:pPr>
            <w:r w:rsidRPr="008B34CE">
              <w:rPr>
                <w:rStyle w:val="x4k7w5x"/>
                <w:rFonts w:ascii="Arial" w:hAnsi="Arial" w:cs="Arial"/>
                <w:color w:val="00B0F0"/>
                <w:sz w:val="24"/>
                <w:szCs w:val="24"/>
                <w:u w:val="single"/>
              </w:rPr>
              <w:t>www.bb.org.bd</w:t>
            </w:r>
          </w:p>
        </w:tc>
      </w:tr>
    </w:tbl>
    <w:p w:rsidR="00C53B23" w:rsidRPr="004B1BF6" w:rsidRDefault="00C53B23" w:rsidP="004B1BF6">
      <w:pPr>
        <w:pStyle w:val="Heading1"/>
        <w:jc w:val="center"/>
        <w:rPr>
          <w:rStyle w:val="x4k7w5x"/>
          <w:rFonts w:ascii="Arial" w:hAnsi="Arial" w:cs="Arial"/>
          <w:color w:val="0070C0"/>
          <w:sz w:val="32"/>
          <w:szCs w:val="32"/>
          <w:u w:val="double"/>
        </w:rPr>
      </w:pPr>
      <w:bookmarkStart w:id="78" w:name="_Toc148563124"/>
      <w:r w:rsidRPr="004B1BF6">
        <w:rPr>
          <w:rStyle w:val="x4k7w5x"/>
          <w:rFonts w:ascii="Arial" w:hAnsi="Arial" w:cs="Arial"/>
          <w:color w:val="0070C0"/>
          <w:sz w:val="32"/>
          <w:szCs w:val="32"/>
          <w:u w:val="double"/>
        </w:rPr>
        <w:t>Corporate Information</w:t>
      </w:r>
      <w:bookmarkEnd w:id="78"/>
    </w:p>
    <w:p w:rsidR="00BD6AE2" w:rsidRPr="007D5D93" w:rsidRDefault="00BD6AE2" w:rsidP="007D5D93">
      <w:pPr>
        <w:spacing w:line="360" w:lineRule="auto"/>
        <w:jc w:val="both"/>
        <w:rPr>
          <w:rFonts w:ascii="Arial" w:hAnsi="Arial" w:cs="Arial"/>
          <w:sz w:val="24"/>
          <w:szCs w:val="24"/>
        </w:rPr>
      </w:pPr>
    </w:p>
    <w:p w:rsidR="00103FEA" w:rsidRPr="00A67E08" w:rsidRDefault="00103FEA" w:rsidP="00103FEA">
      <w:pPr>
        <w:jc w:val="both"/>
        <w:rPr>
          <w:rStyle w:val="x4k7w5x"/>
          <w:rFonts w:ascii="Times New Roman" w:hAnsi="Times New Roman" w:cs="Times New Roman"/>
          <w:b/>
          <w:color w:val="00B0F0"/>
          <w:sz w:val="24"/>
          <w:szCs w:val="24"/>
          <w:u w:val="double"/>
        </w:rPr>
      </w:pPr>
    </w:p>
    <w:p w:rsidR="00A858DA" w:rsidRDefault="00A858DA" w:rsidP="00103FEA">
      <w:pPr>
        <w:pStyle w:val="Heading2"/>
        <w:spacing w:line="360" w:lineRule="auto"/>
        <w:jc w:val="center"/>
        <w:rPr>
          <w:rStyle w:val="x4k7w5x"/>
          <w:rFonts w:ascii="Arial" w:hAnsi="Arial" w:cs="Arial"/>
          <w:color w:val="0070C0"/>
          <w:sz w:val="32"/>
          <w:szCs w:val="32"/>
          <w:u w:val="double"/>
        </w:rPr>
      </w:pPr>
      <w:bookmarkStart w:id="79" w:name="_Toc142424041"/>
    </w:p>
    <w:p w:rsidR="00A858DA" w:rsidRDefault="00A858DA" w:rsidP="00103FEA">
      <w:pPr>
        <w:pStyle w:val="Heading2"/>
        <w:spacing w:line="360" w:lineRule="auto"/>
        <w:jc w:val="center"/>
        <w:rPr>
          <w:rStyle w:val="x4k7w5x"/>
          <w:rFonts w:ascii="Arial" w:hAnsi="Arial" w:cs="Arial"/>
          <w:color w:val="0070C0"/>
          <w:sz w:val="32"/>
          <w:szCs w:val="32"/>
          <w:u w:val="double"/>
        </w:rPr>
      </w:pPr>
    </w:p>
    <w:p w:rsidR="00A858DA" w:rsidRDefault="00A858DA" w:rsidP="00103FEA">
      <w:pPr>
        <w:pStyle w:val="Heading2"/>
        <w:spacing w:line="360" w:lineRule="auto"/>
        <w:jc w:val="center"/>
        <w:rPr>
          <w:rStyle w:val="x4k7w5x"/>
          <w:rFonts w:ascii="Arial" w:hAnsi="Arial" w:cs="Arial"/>
          <w:color w:val="0070C0"/>
          <w:sz w:val="32"/>
          <w:szCs w:val="32"/>
          <w:u w:val="double"/>
        </w:rPr>
      </w:pPr>
    </w:p>
    <w:bookmarkEnd w:id="79"/>
    <w:p w:rsidR="00A659BF" w:rsidRPr="00EC3749" w:rsidRDefault="00A659BF" w:rsidP="00A659BF">
      <w:pPr>
        <w:spacing w:line="360" w:lineRule="auto"/>
        <w:jc w:val="both"/>
        <w:rPr>
          <w:rFonts w:ascii="Arial" w:hAnsi="Arial" w:cs="Arial"/>
          <w:color w:val="00B0F0"/>
          <w:sz w:val="24"/>
          <w:szCs w:val="24"/>
        </w:rPr>
      </w:pPr>
    </w:p>
    <w:p w:rsidR="00A858DA" w:rsidRPr="00935E6B" w:rsidRDefault="00A858DA" w:rsidP="00935E6B">
      <w:pPr>
        <w:pStyle w:val="Heading1"/>
        <w:jc w:val="center"/>
        <w:rPr>
          <w:rStyle w:val="x4k7w5x"/>
          <w:rFonts w:ascii="Arial" w:hAnsi="Arial" w:cs="Arial"/>
          <w:color w:val="0070C0"/>
          <w:sz w:val="32"/>
          <w:szCs w:val="32"/>
          <w:u w:val="double"/>
        </w:rPr>
      </w:pPr>
      <w:bookmarkStart w:id="80" w:name="_Toc148563125"/>
      <w:r w:rsidRPr="00935E6B">
        <w:rPr>
          <w:rStyle w:val="x4k7w5x"/>
          <w:rFonts w:ascii="Arial" w:hAnsi="Arial" w:cs="Arial"/>
          <w:color w:val="0070C0"/>
          <w:sz w:val="32"/>
          <w:szCs w:val="32"/>
          <w:u w:val="double"/>
        </w:rPr>
        <w:lastRenderedPageBreak/>
        <w:t>Branch of Bangladesh Bank</w:t>
      </w:r>
      <w:bookmarkEnd w:id="80"/>
    </w:p>
    <w:p w:rsidR="00A858DA" w:rsidRPr="00103FEA" w:rsidRDefault="00A858DA" w:rsidP="00A858DA">
      <w:pPr>
        <w:spacing w:line="360" w:lineRule="auto"/>
        <w:rPr>
          <w:rStyle w:val="x4k7w5x"/>
          <w:rFonts w:ascii="Arial" w:hAnsi="Arial" w:cs="Arial"/>
          <w:sz w:val="24"/>
          <w:szCs w:val="24"/>
        </w:rPr>
      </w:pPr>
      <w:r w:rsidRPr="00103FEA">
        <w:rPr>
          <w:rStyle w:val="x4k7w5x"/>
          <w:rFonts w:ascii="Arial" w:hAnsi="Arial" w:cs="Arial"/>
          <w:sz w:val="24"/>
          <w:szCs w:val="24"/>
        </w:rPr>
        <w:t xml:space="preserve">At present the Bangladesh Bank has 10 branches located at Motijheel, Sadarghat, Chittagong, Khulna, Bogra, Rajshahi, Sylhet, Barisal, Rangpur, and Mymensingh in banladesh. These branches are: </w:t>
      </w:r>
    </w:p>
    <w:tbl>
      <w:tblPr>
        <w:tblW w:w="0" w:type="auto"/>
        <w:tblLook w:val="04A0" w:firstRow="1" w:lastRow="0" w:firstColumn="1" w:lastColumn="0" w:noHBand="0" w:noVBand="1"/>
      </w:tblPr>
      <w:tblGrid>
        <w:gridCol w:w="4350"/>
        <w:gridCol w:w="4350"/>
      </w:tblGrid>
      <w:tr w:rsidR="00A858DA" w:rsidRPr="00103FEA" w:rsidTr="0067527B">
        <w:trPr>
          <w:trHeight w:val="64"/>
        </w:trPr>
        <w:tc>
          <w:tcPr>
            <w:tcW w:w="4350" w:type="dxa"/>
          </w:tcPr>
          <w:p w:rsidR="00A858DA" w:rsidRPr="00103FEA" w:rsidRDefault="00A858DA" w:rsidP="0067527B">
            <w:pPr>
              <w:pStyle w:val="ListParagraph"/>
              <w:numPr>
                <w:ilvl w:val="0"/>
                <w:numId w:val="6"/>
              </w:numPr>
              <w:spacing w:line="360" w:lineRule="auto"/>
              <w:rPr>
                <w:rStyle w:val="x4k7w5x"/>
                <w:rFonts w:ascii="Arial" w:hAnsi="Arial" w:cs="Arial"/>
                <w:sz w:val="24"/>
                <w:szCs w:val="24"/>
              </w:rPr>
            </w:pPr>
            <w:r w:rsidRPr="00103FEA">
              <w:rPr>
                <w:rStyle w:val="x4k7w5x"/>
                <w:rFonts w:ascii="Arial" w:hAnsi="Arial" w:cs="Arial"/>
                <w:sz w:val="24"/>
                <w:szCs w:val="24"/>
              </w:rPr>
              <w:t xml:space="preserve">Motijheel office </w:t>
            </w:r>
          </w:p>
          <w:p w:rsidR="00A858DA" w:rsidRPr="00103FEA" w:rsidRDefault="00A858DA" w:rsidP="0067527B">
            <w:pPr>
              <w:tabs>
                <w:tab w:val="left" w:pos="3116"/>
              </w:tabs>
              <w:spacing w:line="360" w:lineRule="auto"/>
              <w:rPr>
                <w:rStyle w:val="x4k7w5x"/>
                <w:rFonts w:ascii="Arial" w:hAnsi="Arial" w:cs="Arial"/>
                <w:sz w:val="24"/>
                <w:szCs w:val="24"/>
              </w:rPr>
            </w:pPr>
            <w:r w:rsidRPr="00103FEA">
              <w:rPr>
                <w:rStyle w:val="x4k7w5x"/>
                <w:rFonts w:ascii="Arial" w:hAnsi="Arial" w:cs="Arial"/>
                <w:sz w:val="24"/>
                <w:szCs w:val="24"/>
              </w:rPr>
              <w:tab/>
            </w:r>
          </w:p>
        </w:tc>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Mymensingh office</w:t>
            </w:r>
          </w:p>
          <w:p w:rsidR="00A858DA" w:rsidRPr="00103FEA" w:rsidRDefault="00A858DA" w:rsidP="0067527B">
            <w:pPr>
              <w:spacing w:line="360" w:lineRule="auto"/>
              <w:rPr>
                <w:rStyle w:val="x4k7w5x"/>
                <w:rFonts w:ascii="Arial" w:hAnsi="Arial" w:cs="Arial"/>
                <w:sz w:val="24"/>
                <w:szCs w:val="24"/>
              </w:rPr>
            </w:pPr>
          </w:p>
        </w:tc>
      </w:tr>
      <w:tr w:rsidR="00A858DA" w:rsidRPr="00103FEA" w:rsidTr="0067527B">
        <w:trPr>
          <w:trHeight w:val="66"/>
        </w:trPr>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Sadarghat office </w:t>
            </w:r>
          </w:p>
          <w:p w:rsidR="00A858DA" w:rsidRPr="00103FEA" w:rsidRDefault="00A858DA" w:rsidP="0067527B">
            <w:pPr>
              <w:spacing w:line="360" w:lineRule="auto"/>
              <w:rPr>
                <w:rStyle w:val="x4k7w5x"/>
                <w:rFonts w:ascii="Arial" w:hAnsi="Arial" w:cs="Arial"/>
                <w:sz w:val="24"/>
                <w:szCs w:val="24"/>
              </w:rPr>
            </w:pPr>
          </w:p>
        </w:tc>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Rangpur office</w:t>
            </w:r>
          </w:p>
          <w:p w:rsidR="00A858DA" w:rsidRPr="00103FEA" w:rsidRDefault="00A858DA" w:rsidP="0067527B">
            <w:pPr>
              <w:spacing w:line="360" w:lineRule="auto"/>
              <w:rPr>
                <w:rStyle w:val="x4k7w5x"/>
                <w:rFonts w:ascii="Arial" w:hAnsi="Arial" w:cs="Arial"/>
                <w:sz w:val="24"/>
                <w:szCs w:val="24"/>
              </w:rPr>
            </w:pPr>
          </w:p>
        </w:tc>
      </w:tr>
      <w:tr w:rsidR="00A858DA" w:rsidRPr="00103FEA" w:rsidTr="0067527B">
        <w:trPr>
          <w:trHeight w:val="64"/>
        </w:trPr>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Bogra office </w:t>
            </w:r>
          </w:p>
          <w:p w:rsidR="00A858DA" w:rsidRPr="00103FEA" w:rsidRDefault="00A858DA" w:rsidP="0067527B">
            <w:pPr>
              <w:spacing w:line="360" w:lineRule="auto"/>
              <w:rPr>
                <w:rStyle w:val="x4k7w5x"/>
                <w:rFonts w:ascii="Arial" w:hAnsi="Arial" w:cs="Arial"/>
                <w:sz w:val="24"/>
                <w:szCs w:val="24"/>
              </w:rPr>
            </w:pPr>
          </w:p>
        </w:tc>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Khulna office </w:t>
            </w:r>
          </w:p>
          <w:p w:rsidR="00A858DA" w:rsidRPr="00103FEA" w:rsidRDefault="00A858DA" w:rsidP="0067527B">
            <w:pPr>
              <w:spacing w:line="360" w:lineRule="auto"/>
              <w:rPr>
                <w:rStyle w:val="x4k7w5x"/>
                <w:rFonts w:ascii="Arial" w:hAnsi="Arial" w:cs="Arial"/>
                <w:sz w:val="24"/>
                <w:szCs w:val="24"/>
              </w:rPr>
            </w:pPr>
          </w:p>
        </w:tc>
      </w:tr>
      <w:tr w:rsidR="00A858DA" w:rsidRPr="00103FEA" w:rsidTr="0067527B">
        <w:trPr>
          <w:trHeight w:val="64"/>
        </w:trPr>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Chittagong office </w:t>
            </w:r>
          </w:p>
          <w:p w:rsidR="00A858DA" w:rsidRPr="00103FEA" w:rsidRDefault="00A858DA" w:rsidP="0067527B">
            <w:pPr>
              <w:spacing w:line="360" w:lineRule="auto"/>
              <w:rPr>
                <w:rStyle w:val="x4k7w5x"/>
                <w:rFonts w:ascii="Arial" w:hAnsi="Arial" w:cs="Arial"/>
                <w:sz w:val="24"/>
                <w:szCs w:val="24"/>
              </w:rPr>
            </w:pPr>
          </w:p>
        </w:tc>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Sylhet office </w:t>
            </w:r>
          </w:p>
          <w:p w:rsidR="00A858DA" w:rsidRPr="00103FEA" w:rsidRDefault="00A858DA" w:rsidP="0067527B">
            <w:pPr>
              <w:spacing w:line="360" w:lineRule="auto"/>
              <w:rPr>
                <w:rStyle w:val="x4k7w5x"/>
                <w:rFonts w:ascii="Arial" w:hAnsi="Arial" w:cs="Arial"/>
                <w:sz w:val="24"/>
                <w:szCs w:val="24"/>
              </w:rPr>
            </w:pPr>
          </w:p>
        </w:tc>
      </w:tr>
      <w:tr w:rsidR="00A858DA" w:rsidRPr="00103FEA" w:rsidTr="0067527B">
        <w:trPr>
          <w:trHeight w:val="66"/>
        </w:trPr>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Rajshahi office </w:t>
            </w:r>
          </w:p>
          <w:p w:rsidR="00A858DA" w:rsidRPr="00103FEA" w:rsidRDefault="00A858DA" w:rsidP="0067527B">
            <w:pPr>
              <w:spacing w:line="360" w:lineRule="auto"/>
              <w:rPr>
                <w:rStyle w:val="x4k7w5x"/>
                <w:rFonts w:ascii="Arial" w:hAnsi="Arial" w:cs="Arial"/>
                <w:sz w:val="24"/>
                <w:szCs w:val="24"/>
              </w:rPr>
            </w:pPr>
          </w:p>
        </w:tc>
        <w:tc>
          <w:tcPr>
            <w:tcW w:w="4350" w:type="dxa"/>
          </w:tcPr>
          <w:p w:rsidR="00A858DA" w:rsidRPr="00103FEA" w:rsidRDefault="00A858DA" w:rsidP="0067527B">
            <w:pPr>
              <w:pStyle w:val="ListParagraph"/>
              <w:numPr>
                <w:ilvl w:val="0"/>
                <w:numId w:val="5"/>
              </w:numPr>
              <w:spacing w:line="360" w:lineRule="auto"/>
              <w:rPr>
                <w:rStyle w:val="x4k7w5x"/>
                <w:rFonts w:ascii="Arial" w:hAnsi="Arial" w:cs="Arial"/>
                <w:sz w:val="24"/>
                <w:szCs w:val="24"/>
              </w:rPr>
            </w:pPr>
            <w:r w:rsidRPr="00103FEA">
              <w:rPr>
                <w:rStyle w:val="x4k7w5x"/>
                <w:rFonts w:ascii="Arial" w:hAnsi="Arial" w:cs="Arial"/>
                <w:sz w:val="24"/>
                <w:szCs w:val="24"/>
              </w:rPr>
              <w:t xml:space="preserve">Barisal office </w:t>
            </w:r>
          </w:p>
          <w:p w:rsidR="00A858DA" w:rsidRPr="00103FEA" w:rsidRDefault="00A858DA" w:rsidP="0067527B">
            <w:pPr>
              <w:spacing w:line="360" w:lineRule="auto"/>
              <w:rPr>
                <w:rStyle w:val="x4k7w5x"/>
                <w:rFonts w:ascii="Arial" w:hAnsi="Arial" w:cs="Arial"/>
                <w:sz w:val="24"/>
                <w:szCs w:val="24"/>
              </w:rPr>
            </w:pPr>
          </w:p>
        </w:tc>
      </w:tr>
    </w:tbl>
    <w:p w:rsidR="00A858DA" w:rsidRDefault="00A858DA" w:rsidP="00A858DA">
      <w:pPr>
        <w:pStyle w:val="Heading2"/>
        <w:tabs>
          <w:tab w:val="left" w:pos="1639"/>
        </w:tabs>
        <w:rPr>
          <w:rStyle w:val="x4k7w5x"/>
          <w:rFonts w:ascii="Arial" w:hAnsi="Arial" w:cs="Arial"/>
          <w:color w:val="0070C0"/>
          <w:sz w:val="32"/>
          <w:szCs w:val="32"/>
          <w:u w:val="double"/>
        </w:rPr>
      </w:pPr>
    </w:p>
    <w:p w:rsidR="00A858DA" w:rsidRDefault="00A858DA" w:rsidP="00BD3F75">
      <w:pPr>
        <w:pStyle w:val="Heading2"/>
        <w:jc w:val="center"/>
        <w:rPr>
          <w:rStyle w:val="x4k7w5x"/>
          <w:rFonts w:ascii="Arial" w:hAnsi="Arial" w:cs="Arial"/>
          <w:color w:val="0070C0"/>
          <w:sz w:val="32"/>
          <w:szCs w:val="32"/>
          <w:u w:val="double"/>
        </w:rPr>
      </w:pPr>
    </w:p>
    <w:p w:rsidR="00A858DA" w:rsidRDefault="00A858DA" w:rsidP="00BD3F75">
      <w:pPr>
        <w:pStyle w:val="Heading2"/>
        <w:jc w:val="center"/>
        <w:rPr>
          <w:rStyle w:val="x4k7w5x"/>
          <w:rFonts w:ascii="Arial" w:hAnsi="Arial" w:cs="Arial"/>
          <w:color w:val="0070C0"/>
          <w:sz w:val="32"/>
          <w:szCs w:val="32"/>
          <w:u w:val="double"/>
        </w:rPr>
      </w:pPr>
    </w:p>
    <w:p w:rsidR="002B077E" w:rsidRDefault="002B077E" w:rsidP="002B077E">
      <w:pPr>
        <w:pStyle w:val="Heading1"/>
        <w:rPr>
          <w:rStyle w:val="x4k7w5x"/>
          <w:rFonts w:ascii="Arial" w:hAnsi="Arial" w:cs="Arial"/>
          <w:color w:val="0070C0"/>
          <w:sz w:val="32"/>
          <w:szCs w:val="32"/>
          <w:u w:val="double"/>
        </w:rPr>
      </w:pPr>
      <w:bookmarkStart w:id="81" w:name="_Toc142424042"/>
    </w:p>
    <w:p w:rsidR="002B077E" w:rsidRDefault="002B077E" w:rsidP="002B077E">
      <w:pPr>
        <w:pStyle w:val="Heading1"/>
        <w:rPr>
          <w:rStyle w:val="x4k7w5x"/>
          <w:rFonts w:ascii="Arial" w:hAnsi="Arial" w:cs="Arial"/>
          <w:color w:val="0070C0"/>
          <w:sz w:val="32"/>
          <w:szCs w:val="32"/>
          <w:u w:val="double"/>
        </w:rPr>
      </w:pPr>
    </w:p>
    <w:p w:rsidR="002B077E" w:rsidRDefault="002B077E" w:rsidP="002B077E">
      <w:pPr>
        <w:pStyle w:val="Heading1"/>
        <w:rPr>
          <w:rStyle w:val="x4k7w5x"/>
          <w:rFonts w:ascii="Arial" w:hAnsi="Arial" w:cs="Arial"/>
          <w:color w:val="0070C0"/>
          <w:sz w:val="32"/>
          <w:szCs w:val="32"/>
          <w:u w:val="double"/>
        </w:rPr>
      </w:pPr>
    </w:p>
    <w:bookmarkEnd w:id="81"/>
    <w:p w:rsidR="009834C1" w:rsidRDefault="009834C1" w:rsidP="009834C1">
      <w:pPr>
        <w:jc w:val="both"/>
        <w:rPr>
          <w:rStyle w:val="x4k7w5x"/>
          <w:rFonts w:ascii="Times New Roman" w:hAnsi="Times New Roman" w:cs="Times New Roman"/>
          <w:b/>
          <w:color w:val="002060"/>
          <w:sz w:val="24"/>
          <w:szCs w:val="24"/>
        </w:rPr>
      </w:pPr>
    </w:p>
    <w:p w:rsidR="002B077E" w:rsidRPr="004A2C36" w:rsidRDefault="002B077E" w:rsidP="0084688C">
      <w:pPr>
        <w:pStyle w:val="Heading1"/>
        <w:jc w:val="center"/>
        <w:rPr>
          <w:rStyle w:val="x4k7w5x"/>
          <w:rFonts w:ascii="Arial" w:hAnsi="Arial" w:cs="Arial"/>
          <w:color w:val="0070C0"/>
          <w:sz w:val="32"/>
          <w:szCs w:val="32"/>
          <w:u w:val="double"/>
        </w:rPr>
      </w:pPr>
      <w:bookmarkStart w:id="82" w:name="_Toc148563126"/>
      <w:r w:rsidRPr="004A2C36">
        <w:rPr>
          <w:rStyle w:val="x4k7w5x"/>
          <w:rFonts w:ascii="Arial" w:hAnsi="Arial" w:cs="Arial"/>
          <w:color w:val="0070C0"/>
          <w:sz w:val="32"/>
          <w:szCs w:val="32"/>
          <w:u w:val="double"/>
        </w:rPr>
        <w:lastRenderedPageBreak/>
        <w:t>Organization of Bangladesh Bank</w:t>
      </w:r>
      <w:bookmarkEnd w:id="82"/>
    </w:p>
    <w:p w:rsidR="009834C1" w:rsidRPr="007C10A5" w:rsidRDefault="009834C1" w:rsidP="007C10A5">
      <w:pPr>
        <w:spacing w:line="360" w:lineRule="auto"/>
        <w:jc w:val="both"/>
        <w:rPr>
          <w:rStyle w:val="x4k7w5x"/>
          <w:rFonts w:ascii="Arial" w:hAnsi="Arial" w:cs="Arial"/>
          <w:sz w:val="24"/>
          <w:szCs w:val="24"/>
        </w:rPr>
      </w:pPr>
    </w:p>
    <w:p w:rsidR="004772EF" w:rsidRDefault="002B077E" w:rsidP="007C10A5">
      <w:pPr>
        <w:spacing w:line="360" w:lineRule="auto"/>
        <w:jc w:val="both"/>
        <w:rPr>
          <w:rStyle w:val="x4k7w5x"/>
          <w:rFonts w:ascii="Arial" w:hAnsi="Arial" w:cs="Arial"/>
          <w:b/>
          <w:color w:val="E36C0A" w:themeColor="accent6" w:themeShade="BF"/>
          <w:sz w:val="24"/>
          <w:szCs w:val="24"/>
        </w:rPr>
      </w:pPr>
      <w:r w:rsidRPr="00554723">
        <w:rPr>
          <w:noProof/>
        </w:rPr>
        <w:drawing>
          <wp:inline distT="0" distB="0" distL="0" distR="0">
            <wp:extent cx="5871772" cy="7342495"/>
            <wp:effectExtent l="19050" t="0" r="0" b="0"/>
            <wp:docPr id="24" name="Picture 1" descr="Organizational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zational Hierarchy"/>
                    <pic:cNvPicPr>
                      <a:picLocks noChangeAspect="1" noChangeArrowheads="1"/>
                    </pic:cNvPicPr>
                  </pic:nvPicPr>
                  <pic:blipFill>
                    <a:blip r:embed="rId72"/>
                    <a:srcRect/>
                    <a:stretch>
                      <a:fillRect/>
                    </a:stretch>
                  </pic:blipFill>
                  <pic:spPr bwMode="auto">
                    <a:xfrm>
                      <a:off x="0" y="0"/>
                      <a:ext cx="5880255" cy="7353103"/>
                    </a:xfrm>
                    <a:prstGeom prst="rect">
                      <a:avLst/>
                    </a:prstGeom>
                    <a:noFill/>
                    <a:ln w="9525">
                      <a:noFill/>
                      <a:miter lim="800000"/>
                      <a:headEnd/>
                      <a:tailEnd/>
                    </a:ln>
                  </pic:spPr>
                </pic:pic>
              </a:graphicData>
            </a:graphic>
          </wp:inline>
        </w:drawing>
      </w:r>
    </w:p>
    <w:p w:rsidR="004772EF" w:rsidRPr="005F49E6" w:rsidRDefault="004772EF" w:rsidP="005F49E6">
      <w:pPr>
        <w:rPr>
          <w:rStyle w:val="x4k7w5x"/>
          <w:rFonts w:ascii="Arial" w:hAnsi="Arial" w:cs="Arial"/>
          <w:sz w:val="24"/>
          <w:szCs w:val="24"/>
        </w:rPr>
      </w:pPr>
      <w:r w:rsidRPr="004A2C36">
        <w:rPr>
          <w:rStyle w:val="x4k7w5x"/>
          <w:rFonts w:ascii="Arial" w:hAnsi="Arial" w:cs="Arial"/>
          <w:b/>
          <w:color w:val="7030A0"/>
          <w:sz w:val="24"/>
          <w:szCs w:val="24"/>
        </w:rPr>
        <w:lastRenderedPageBreak/>
        <w:t>Governor:</w:t>
      </w:r>
      <w:r w:rsidRPr="005F49E6">
        <w:rPr>
          <w:rStyle w:val="x4k7w5x"/>
          <w:rFonts w:ascii="Arial" w:hAnsi="Arial" w:cs="Arial"/>
          <w:sz w:val="24"/>
          <w:szCs w:val="24"/>
        </w:rPr>
        <w:t xml:space="preserve"> Head of the Bangladesh Bank. </w:t>
      </w:r>
    </w:p>
    <w:p w:rsidR="004772EF" w:rsidRPr="005F49E6" w:rsidRDefault="004772EF" w:rsidP="005F49E6">
      <w:pPr>
        <w:rPr>
          <w:rStyle w:val="x4k7w5x"/>
          <w:rFonts w:ascii="Arial" w:hAnsi="Arial" w:cs="Arial"/>
          <w:sz w:val="24"/>
          <w:szCs w:val="24"/>
        </w:rPr>
      </w:pPr>
      <w:r w:rsidRPr="004A2C36">
        <w:rPr>
          <w:rStyle w:val="x4k7w5x"/>
          <w:rFonts w:ascii="Arial" w:hAnsi="Arial" w:cs="Arial"/>
          <w:b/>
          <w:color w:val="7030A0"/>
          <w:sz w:val="24"/>
          <w:szCs w:val="24"/>
        </w:rPr>
        <w:t>Deputy Governor:</w:t>
      </w:r>
      <w:r w:rsidRPr="005F49E6">
        <w:rPr>
          <w:rStyle w:val="x4k7w5x"/>
          <w:rFonts w:ascii="Arial" w:hAnsi="Arial" w:cs="Arial"/>
          <w:sz w:val="24"/>
          <w:szCs w:val="24"/>
        </w:rPr>
        <w:t xml:space="preserve"> The Deputy Governor assists the Governor. </w:t>
      </w:r>
    </w:p>
    <w:p w:rsidR="004772EF" w:rsidRPr="005F49E6" w:rsidRDefault="004772EF" w:rsidP="005F49E6">
      <w:pPr>
        <w:spacing w:line="360" w:lineRule="auto"/>
        <w:rPr>
          <w:rStyle w:val="x4k7w5x"/>
          <w:rFonts w:ascii="Arial" w:hAnsi="Arial" w:cs="Arial"/>
          <w:b/>
          <w:color w:val="E36C0A" w:themeColor="accent6" w:themeShade="BF"/>
          <w:sz w:val="24"/>
          <w:szCs w:val="24"/>
        </w:rPr>
      </w:pPr>
      <w:r w:rsidRPr="004A2C36">
        <w:rPr>
          <w:rStyle w:val="x4k7w5x"/>
          <w:rFonts w:ascii="Arial" w:hAnsi="Arial" w:cs="Arial"/>
          <w:b/>
          <w:color w:val="7030A0"/>
          <w:sz w:val="24"/>
          <w:szCs w:val="24"/>
        </w:rPr>
        <w:t>Executive Director:</w:t>
      </w:r>
      <w:r w:rsidRPr="005F49E6">
        <w:rPr>
          <w:rStyle w:val="x4k7w5x"/>
          <w:rFonts w:ascii="Arial" w:hAnsi="Arial" w:cs="Arial"/>
          <w:sz w:val="24"/>
          <w:szCs w:val="24"/>
        </w:rPr>
        <w:t xml:space="preserve"> The Executive Director assists the Deputy Governor</w:t>
      </w:r>
      <w:r w:rsidR="005F49E6">
        <w:rPr>
          <w:rStyle w:val="x4k7w5x"/>
          <w:rFonts w:ascii="Arial" w:hAnsi="Arial" w:cs="Arial"/>
          <w:sz w:val="24"/>
          <w:szCs w:val="24"/>
        </w:rPr>
        <w:t>.</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Executive Director:</w:t>
      </w:r>
      <w:r w:rsidRPr="007C10A5">
        <w:rPr>
          <w:rStyle w:val="x4k7w5x"/>
          <w:rFonts w:ascii="Arial" w:hAnsi="Arial" w:cs="Arial"/>
          <w:sz w:val="24"/>
          <w:szCs w:val="24"/>
        </w:rPr>
        <w:t xml:space="preserve"> The Executive Director assists the Deputy Governor. </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Economic Adviser:</w:t>
      </w:r>
      <w:r w:rsidRPr="007C10A5">
        <w:rPr>
          <w:rStyle w:val="x4k7w5x"/>
          <w:rFonts w:ascii="Arial" w:hAnsi="Arial" w:cs="Arial"/>
          <w:sz w:val="24"/>
          <w:szCs w:val="24"/>
        </w:rPr>
        <w:t xml:space="preserve"> Bangladesh Bank has economic adviser to its governor, to support the financial sector development and reform agenda, the central bank. </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General Manager:</w:t>
      </w:r>
      <w:r w:rsidRPr="007C10A5">
        <w:rPr>
          <w:rStyle w:val="x4k7w5x"/>
          <w:rFonts w:ascii="Arial" w:hAnsi="Arial" w:cs="Arial"/>
          <w:sz w:val="24"/>
          <w:szCs w:val="24"/>
        </w:rPr>
        <w:t xml:space="preserve"> General Manager performs his functions as a department head as well as all activities are monitoring by him. </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Deputy General Manager:</w:t>
      </w:r>
      <w:r w:rsidRPr="007C10A5">
        <w:rPr>
          <w:rStyle w:val="x4k7w5x"/>
          <w:rFonts w:ascii="Arial" w:hAnsi="Arial" w:cs="Arial"/>
          <w:sz w:val="24"/>
          <w:szCs w:val="24"/>
        </w:rPr>
        <w:t xml:space="preserve"> The Deputy General Manager assists General Manager to perform the all activities. </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Joint Director:</w:t>
      </w:r>
      <w:r w:rsidRPr="007C10A5">
        <w:rPr>
          <w:rStyle w:val="x4k7w5x"/>
          <w:rFonts w:ascii="Arial" w:hAnsi="Arial" w:cs="Arial"/>
          <w:sz w:val="24"/>
          <w:szCs w:val="24"/>
        </w:rPr>
        <w:t xml:space="preserve"> Joint Director performs his duties according to departmental activities. Generally Joint Director heads of the wing of the department. </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Deputy Director:</w:t>
      </w:r>
      <w:r w:rsidRPr="007C10A5">
        <w:rPr>
          <w:rStyle w:val="x4k7w5x"/>
          <w:rFonts w:ascii="Arial" w:hAnsi="Arial" w:cs="Arial"/>
          <w:sz w:val="24"/>
          <w:szCs w:val="24"/>
        </w:rPr>
        <w:t xml:space="preserve"> Deputy Director performs his/her functions to departmental desk. </w:t>
      </w:r>
    </w:p>
    <w:p w:rsidR="009834C1" w:rsidRPr="007C10A5"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Assistant Director:</w:t>
      </w:r>
      <w:r w:rsidRPr="007C10A5">
        <w:rPr>
          <w:rStyle w:val="x4k7w5x"/>
          <w:rFonts w:ascii="Arial" w:hAnsi="Arial" w:cs="Arial"/>
          <w:sz w:val="24"/>
          <w:szCs w:val="24"/>
        </w:rPr>
        <w:t xml:space="preserve"> Assistant Director assists DD to perform the activities. </w:t>
      </w:r>
    </w:p>
    <w:p w:rsidR="009834C1" w:rsidRDefault="009834C1" w:rsidP="007C10A5">
      <w:pPr>
        <w:spacing w:line="360" w:lineRule="auto"/>
        <w:jc w:val="both"/>
        <w:rPr>
          <w:rStyle w:val="x4k7w5x"/>
          <w:rFonts w:ascii="Arial" w:hAnsi="Arial" w:cs="Arial"/>
          <w:sz w:val="24"/>
          <w:szCs w:val="24"/>
        </w:rPr>
      </w:pPr>
      <w:r w:rsidRPr="004A2C36">
        <w:rPr>
          <w:rStyle w:val="x4k7w5x"/>
          <w:rFonts w:ascii="Arial" w:hAnsi="Arial" w:cs="Arial"/>
          <w:b/>
          <w:color w:val="7030A0"/>
          <w:sz w:val="24"/>
          <w:szCs w:val="24"/>
        </w:rPr>
        <w:t>Officer:</w:t>
      </w:r>
      <w:r w:rsidRPr="007C10A5">
        <w:rPr>
          <w:rStyle w:val="x4k7w5x"/>
          <w:rFonts w:ascii="Arial" w:hAnsi="Arial" w:cs="Arial"/>
          <w:sz w:val="24"/>
          <w:szCs w:val="24"/>
        </w:rPr>
        <w:t xml:space="preserve"> Officer is the first stage of employees. He/she do initial activities of the department or desk.</w:t>
      </w:r>
    </w:p>
    <w:p w:rsidR="004D6BB7" w:rsidRPr="000C647D" w:rsidRDefault="004D6BB7" w:rsidP="000C647D">
      <w:pPr>
        <w:pStyle w:val="Heading1"/>
        <w:jc w:val="center"/>
        <w:rPr>
          <w:rStyle w:val="x4k7w5x"/>
          <w:rFonts w:ascii="Arial" w:hAnsi="Arial" w:cs="Arial"/>
          <w:color w:val="0070C0"/>
          <w:sz w:val="32"/>
          <w:szCs w:val="32"/>
          <w:u w:val="double"/>
        </w:rPr>
      </w:pPr>
      <w:bookmarkStart w:id="83" w:name="_Toc148563127"/>
      <w:r w:rsidRPr="000C647D">
        <w:rPr>
          <w:rStyle w:val="x4k7w5x"/>
          <w:rFonts w:ascii="Arial" w:hAnsi="Arial" w:cs="Arial"/>
          <w:color w:val="0070C0"/>
          <w:sz w:val="32"/>
          <w:szCs w:val="32"/>
          <w:u w:val="double"/>
        </w:rPr>
        <w:t>Bangladesh Bank Trend and Growth</w:t>
      </w:r>
      <w:bookmarkEnd w:id="83"/>
    </w:p>
    <w:p w:rsidR="004D6BB7" w:rsidRDefault="004D6BB7" w:rsidP="004D6BB7">
      <w:pPr>
        <w:tabs>
          <w:tab w:val="left" w:pos="1515"/>
        </w:tabs>
        <w:spacing w:line="360" w:lineRule="auto"/>
        <w:jc w:val="both"/>
        <w:rPr>
          <w:rStyle w:val="x4k7w5x"/>
          <w:rFonts w:ascii="Arial" w:hAnsi="Arial" w:cs="Arial"/>
          <w:sz w:val="24"/>
          <w:szCs w:val="24"/>
        </w:rPr>
      </w:pPr>
      <w:r w:rsidRPr="00EC3749">
        <w:rPr>
          <w:rStyle w:val="x4k7w5x"/>
          <w:rFonts w:ascii="Arial" w:hAnsi="Arial" w:cs="Arial"/>
          <w:sz w:val="24"/>
          <w:szCs w:val="24"/>
        </w:rPr>
        <w:t>Positively, Bangladesh's economy has made a significant recovery from the shock of the Covid-19 pandemic, recording real GDP growth rates of 6.94% and 7.10% in FY21 and FY22, respectively.</w:t>
      </w:r>
    </w:p>
    <w:p w:rsidR="004D6BB7" w:rsidRDefault="004D6BB7" w:rsidP="004D6BB7">
      <w:pPr>
        <w:spacing w:line="360" w:lineRule="auto"/>
        <w:jc w:val="both"/>
        <w:rPr>
          <w:rStyle w:val="x4k7w5x"/>
          <w:rFonts w:ascii="Arial" w:hAnsi="Arial" w:cs="Arial"/>
          <w:sz w:val="24"/>
          <w:szCs w:val="24"/>
        </w:rPr>
      </w:pPr>
      <w:r w:rsidRPr="00D03C7E">
        <w:rPr>
          <w:rStyle w:val="x4k7w5x"/>
          <w:rFonts w:ascii="Arial" w:hAnsi="Arial" w:cs="Arial"/>
          <w:sz w:val="24"/>
          <w:szCs w:val="24"/>
        </w:rPr>
        <w:t>Compared to April 22, when it climbed by Tk 163263.2 cr</w:t>
      </w:r>
      <w:r>
        <w:rPr>
          <w:rStyle w:val="x4k7w5x"/>
          <w:rFonts w:ascii="Arial" w:hAnsi="Arial" w:cs="Arial"/>
          <w:sz w:val="24"/>
          <w:szCs w:val="24"/>
        </w:rPr>
        <w:t xml:space="preserve">ore (10.88%), Tk 148486.4 crore </w:t>
      </w:r>
      <w:r w:rsidRPr="00D03C7E">
        <w:rPr>
          <w:rStyle w:val="x4k7w5x"/>
          <w:rFonts w:ascii="Arial" w:hAnsi="Arial" w:cs="Arial"/>
          <w:sz w:val="24"/>
          <w:szCs w:val="24"/>
        </w:rPr>
        <w:t xml:space="preserve">(8.93%) more broad money increased in April 23. In April 23 compared to April 22, broad money increased as a result of a rise in net domestic assets of Tk. 195112.4 </w:t>
      </w:r>
      <w:r>
        <w:rPr>
          <w:rStyle w:val="x4k7w5x"/>
          <w:rFonts w:ascii="Arial" w:hAnsi="Arial" w:cs="Arial"/>
          <w:sz w:val="24"/>
          <w:szCs w:val="24"/>
        </w:rPr>
        <w:t>crore</w:t>
      </w:r>
      <w:r w:rsidRPr="00D03C7E">
        <w:rPr>
          <w:rStyle w:val="x4k7w5x"/>
          <w:rFonts w:ascii="Arial" w:hAnsi="Arial" w:cs="Arial"/>
          <w:sz w:val="24"/>
          <w:szCs w:val="24"/>
        </w:rPr>
        <w:t xml:space="preserve"> (14.86%) and a decline in net foreign assets of Tk. 46626.0 corer (13.29%).</w:t>
      </w:r>
    </w:p>
    <w:p w:rsidR="004D6BB7" w:rsidRDefault="004D6BB7" w:rsidP="007C10A5">
      <w:pPr>
        <w:spacing w:line="360" w:lineRule="auto"/>
        <w:jc w:val="both"/>
        <w:rPr>
          <w:rStyle w:val="x4k7w5x"/>
          <w:rFonts w:ascii="Arial" w:hAnsi="Arial" w:cs="Arial"/>
          <w:sz w:val="24"/>
          <w:szCs w:val="24"/>
        </w:rPr>
      </w:pPr>
    </w:p>
    <w:p w:rsidR="009834C1" w:rsidRPr="00C44BBD" w:rsidRDefault="003C7B61" w:rsidP="00C44BBD">
      <w:pPr>
        <w:pStyle w:val="Heading1"/>
        <w:jc w:val="center"/>
        <w:rPr>
          <w:rFonts w:ascii="Arial" w:hAnsi="Arial" w:cs="Arial"/>
          <w:color w:val="0070C0"/>
          <w:sz w:val="32"/>
          <w:szCs w:val="32"/>
          <w:u w:val="double"/>
        </w:rPr>
      </w:pPr>
      <w:bookmarkStart w:id="84" w:name="_Toc148563128"/>
      <w:r w:rsidRPr="00C44BBD">
        <w:rPr>
          <w:rFonts w:ascii="Arial" w:hAnsi="Arial" w:cs="Arial"/>
          <w:color w:val="0070C0"/>
          <w:sz w:val="32"/>
          <w:szCs w:val="32"/>
          <w:u w:val="double"/>
        </w:rPr>
        <w:lastRenderedPageBreak/>
        <w:t>Operations of Bangladesh Bank</w:t>
      </w:r>
      <w:bookmarkEnd w:id="84"/>
    </w:p>
    <w:p w:rsidR="00C46B83" w:rsidRPr="00C46B83" w:rsidRDefault="00C46B83" w:rsidP="00C46B83">
      <w:pPr>
        <w:spacing w:line="360" w:lineRule="auto"/>
        <w:jc w:val="both"/>
        <w:rPr>
          <w:rFonts w:ascii="Arial" w:hAnsi="Arial" w:cs="Arial"/>
          <w:sz w:val="24"/>
          <w:szCs w:val="24"/>
        </w:rPr>
      </w:pPr>
      <w:r w:rsidRPr="00C46B83">
        <w:rPr>
          <w:rFonts w:ascii="Arial" w:hAnsi="Arial" w:cs="Arial"/>
          <w:sz w:val="24"/>
          <w:szCs w:val="24"/>
        </w:rPr>
        <w:t xml:space="preserve">Banks With six nationalized commercial banks, three state-owned specialty banks, and nine foreign banks, Bangladesh's financial sector got off to a strong start following the country's independence. With the entry of private banks, the banking sector experienced substantial growth in the 1980s. </w:t>
      </w:r>
    </w:p>
    <w:p w:rsidR="00C46B83" w:rsidRPr="00C46B83" w:rsidRDefault="00C46B83" w:rsidP="00C46B83">
      <w:pPr>
        <w:spacing w:line="360" w:lineRule="auto"/>
        <w:jc w:val="both"/>
        <w:rPr>
          <w:rFonts w:ascii="Arial" w:hAnsi="Arial" w:cs="Arial"/>
          <w:sz w:val="24"/>
          <w:szCs w:val="24"/>
        </w:rPr>
      </w:pPr>
      <w:r w:rsidRPr="00C46B83">
        <w:rPr>
          <w:rFonts w:ascii="Arial" w:hAnsi="Arial" w:cs="Arial"/>
          <w:sz w:val="24"/>
          <w:szCs w:val="24"/>
        </w:rPr>
        <w:t>Currently, there are mainly two types of banks in Bangladesh:</w:t>
      </w:r>
    </w:p>
    <w:p w:rsidR="00C46B83" w:rsidRPr="00C46B83" w:rsidRDefault="00C46B83" w:rsidP="00C46B83">
      <w:pPr>
        <w:spacing w:line="360" w:lineRule="auto"/>
        <w:jc w:val="both"/>
        <w:rPr>
          <w:rFonts w:ascii="Arial" w:hAnsi="Arial" w:cs="Arial"/>
          <w:sz w:val="24"/>
          <w:szCs w:val="24"/>
        </w:rPr>
      </w:pPr>
      <w:r w:rsidRPr="003C3BF8">
        <w:rPr>
          <w:rFonts w:ascii="Arial" w:hAnsi="Arial" w:cs="Arial"/>
          <w:b/>
          <w:color w:val="7030A0"/>
          <w:sz w:val="24"/>
          <w:szCs w:val="24"/>
        </w:rPr>
        <w:t>Scheduled Banks:</w:t>
      </w:r>
      <w:r w:rsidRPr="00C46B83">
        <w:rPr>
          <w:rFonts w:ascii="Arial" w:hAnsi="Arial" w:cs="Arial"/>
          <w:sz w:val="24"/>
          <w:szCs w:val="24"/>
        </w:rPr>
        <w:t xml:space="preserve"> The banks that are still included in the list of banks kept in accordance with the Bangladesh Bank Order, 1972.</w:t>
      </w:r>
    </w:p>
    <w:p w:rsidR="00C46B83" w:rsidRDefault="00C46B83" w:rsidP="00C46B83">
      <w:pPr>
        <w:spacing w:line="360" w:lineRule="auto"/>
        <w:jc w:val="both"/>
        <w:rPr>
          <w:rFonts w:ascii="Arial" w:hAnsi="Arial" w:cs="Arial"/>
          <w:sz w:val="24"/>
          <w:szCs w:val="24"/>
        </w:rPr>
      </w:pPr>
      <w:r w:rsidRPr="003C3BF8">
        <w:rPr>
          <w:rFonts w:ascii="Arial" w:hAnsi="Arial" w:cs="Arial"/>
          <w:b/>
          <w:color w:val="7030A0"/>
          <w:sz w:val="24"/>
          <w:szCs w:val="24"/>
        </w:rPr>
        <w:t>Non-Scheduled Banks</w:t>
      </w:r>
      <w:r w:rsidRPr="00A83FD8">
        <w:rPr>
          <w:rFonts w:ascii="Arial" w:hAnsi="Arial" w:cs="Arial"/>
          <w:b/>
          <w:color w:val="002060"/>
          <w:sz w:val="24"/>
          <w:szCs w:val="24"/>
        </w:rPr>
        <w:t>:</w:t>
      </w:r>
      <w:r w:rsidRPr="00C46B83">
        <w:rPr>
          <w:rFonts w:ascii="Arial" w:hAnsi="Arial" w:cs="Arial"/>
          <w:sz w:val="24"/>
          <w:szCs w:val="24"/>
        </w:rPr>
        <w:t xml:space="preserve"> Banks that are not Scheduled Banks but that were founded for a specific, specific purpose and operate as such. These banks are unable to carry out all of the duties of scheduled banks.</w:t>
      </w:r>
    </w:p>
    <w:p w:rsidR="00CD4E06" w:rsidRPr="00A30BE1" w:rsidRDefault="00CD4E06" w:rsidP="00A30BE1">
      <w:pPr>
        <w:spacing w:line="360" w:lineRule="auto"/>
        <w:jc w:val="both"/>
        <w:rPr>
          <w:rFonts w:ascii="Arial" w:hAnsi="Arial" w:cs="Arial"/>
          <w:sz w:val="24"/>
          <w:szCs w:val="24"/>
        </w:rPr>
      </w:pPr>
      <w:r w:rsidRPr="00CD4E06">
        <w:rPr>
          <w:rFonts w:ascii="Arial" w:hAnsi="Arial" w:cs="Arial"/>
          <w:sz w:val="24"/>
          <w:szCs w:val="24"/>
        </w:rPr>
        <w:t xml:space="preserve">Bangladesh Bank, which has the authority to do so under the Bank Company Act of 1991 and the Bangladesh Bank Order of 1972, fully controls and supervises all 61 </w:t>
      </w:r>
      <w:r w:rsidRPr="00A30BE1">
        <w:rPr>
          <w:rFonts w:ascii="Arial" w:hAnsi="Arial" w:cs="Arial"/>
          <w:sz w:val="24"/>
          <w:szCs w:val="24"/>
        </w:rPr>
        <w:t>scheduled banks in Bangladesh. The categories of scheduled banks are as follows:</w:t>
      </w:r>
    </w:p>
    <w:p w:rsidR="00CD4E06" w:rsidRPr="00A30BE1" w:rsidRDefault="00B420D7" w:rsidP="00A30BE1">
      <w:pPr>
        <w:pStyle w:val="ListParagraph"/>
        <w:numPr>
          <w:ilvl w:val="0"/>
          <w:numId w:val="7"/>
        </w:numPr>
        <w:spacing w:line="360" w:lineRule="auto"/>
        <w:jc w:val="both"/>
        <w:rPr>
          <w:rFonts w:ascii="Arial" w:hAnsi="Arial" w:cs="Arial"/>
          <w:sz w:val="24"/>
          <w:szCs w:val="24"/>
        </w:rPr>
      </w:pPr>
      <w:r w:rsidRPr="00A30BE1">
        <w:rPr>
          <w:rFonts w:ascii="Arial" w:hAnsi="Arial" w:cs="Arial"/>
          <w:color w:val="000000"/>
          <w:sz w:val="24"/>
          <w:szCs w:val="24"/>
          <w:shd w:val="clear" w:color="auto" w:fill="FFFFFF"/>
        </w:rPr>
        <w:t>State Owned Commercial Banks (SOCBs),</w:t>
      </w:r>
    </w:p>
    <w:p w:rsidR="00B420D7" w:rsidRPr="00A30BE1" w:rsidRDefault="00B420D7" w:rsidP="00A30BE1">
      <w:pPr>
        <w:pStyle w:val="ListParagraph"/>
        <w:numPr>
          <w:ilvl w:val="0"/>
          <w:numId w:val="7"/>
        </w:numPr>
        <w:spacing w:line="360" w:lineRule="auto"/>
        <w:jc w:val="both"/>
        <w:rPr>
          <w:rFonts w:ascii="Arial" w:hAnsi="Arial" w:cs="Arial"/>
          <w:sz w:val="24"/>
          <w:szCs w:val="24"/>
        </w:rPr>
      </w:pPr>
      <w:r w:rsidRPr="00A30BE1">
        <w:rPr>
          <w:rFonts w:ascii="Arial" w:hAnsi="Arial" w:cs="Arial"/>
          <w:color w:val="000000"/>
          <w:sz w:val="24"/>
          <w:szCs w:val="24"/>
          <w:shd w:val="clear" w:color="auto" w:fill="FFFFFF"/>
        </w:rPr>
        <w:t>Specialized Banks (SDBs) ,</w:t>
      </w:r>
    </w:p>
    <w:p w:rsidR="00B420D7" w:rsidRPr="00A30BE1" w:rsidRDefault="00B420D7" w:rsidP="00A30BE1">
      <w:pPr>
        <w:pStyle w:val="ListParagraph"/>
        <w:numPr>
          <w:ilvl w:val="0"/>
          <w:numId w:val="7"/>
        </w:numPr>
        <w:spacing w:line="360" w:lineRule="auto"/>
        <w:jc w:val="both"/>
        <w:rPr>
          <w:rFonts w:ascii="Arial" w:hAnsi="Arial" w:cs="Arial"/>
          <w:sz w:val="24"/>
          <w:szCs w:val="24"/>
        </w:rPr>
      </w:pPr>
      <w:r w:rsidRPr="00A30BE1">
        <w:rPr>
          <w:rFonts w:ascii="Arial" w:hAnsi="Arial" w:cs="Arial"/>
          <w:color w:val="000000"/>
          <w:sz w:val="24"/>
          <w:szCs w:val="24"/>
          <w:shd w:val="clear" w:color="auto" w:fill="FFFFFF"/>
        </w:rPr>
        <w:t>Private Commercial Banks (PCBs),</w:t>
      </w:r>
    </w:p>
    <w:p w:rsidR="00B420D7" w:rsidRPr="00A30BE1" w:rsidRDefault="00B420D7" w:rsidP="00A30BE1">
      <w:pPr>
        <w:pStyle w:val="ListParagraph"/>
        <w:numPr>
          <w:ilvl w:val="0"/>
          <w:numId w:val="7"/>
        </w:numPr>
        <w:spacing w:line="360" w:lineRule="auto"/>
        <w:jc w:val="both"/>
        <w:rPr>
          <w:rFonts w:ascii="Arial" w:hAnsi="Arial" w:cs="Arial"/>
          <w:sz w:val="24"/>
          <w:szCs w:val="24"/>
        </w:rPr>
      </w:pPr>
      <w:r w:rsidRPr="00A30BE1">
        <w:rPr>
          <w:rFonts w:ascii="Arial" w:hAnsi="Arial" w:cs="Arial"/>
          <w:color w:val="000000"/>
          <w:sz w:val="24"/>
          <w:szCs w:val="24"/>
          <w:shd w:val="clear" w:color="auto" w:fill="FFFFFF"/>
        </w:rPr>
        <w:t>Conventional PCBs,</w:t>
      </w:r>
    </w:p>
    <w:p w:rsidR="00B420D7" w:rsidRPr="00A30BE1" w:rsidRDefault="00B420D7" w:rsidP="00A30BE1">
      <w:pPr>
        <w:pStyle w:val="ListParagraph"/>
        <w:numPr>
          <w:ilvl w:val="0"/>
          <w:numId w:val="7"/>
        </w:numPr>
        <w:spacing w:line="360" w:lineRule="auto"/>
        <w:jc w:val="both"/>
        <w:rPr>
          <w:rFonts w:ascii="Arial" w:hAnsi="Arial" w:cs="Arial"/>
          <w:sz w:val="24"/>
          <w:szCs w:val="24"/>
        </w:rPr>
      </w:pPr>
      <w:r w:rsidRPr="00A30BE1">
        <w:rPr>
          <w:rFonts w:ascii="Arial" w:hAnsi="Arial" w:cs="Arial"/>
          <w:color w:val="000000"/>
          <w:sz w:val="24"/>
          <w:szCs w:val="24"/>
          <w:shd w:val="clear" w:color="auto" w:fill="FFFFFF"/>
        </w:rPr>
        <w:t>Islami Shariah based PCBs,</w:t>
      </w:r>
    </w:p>
    <w:p w:rsidR="00113A6D" w:rsidRPr="00113A6D" w:rsidRDefault="00B420D7" w:rsidP="00113A6D">
      <w:pPr>
        <w:pStyle w:val="ListParagraph"/>
        <w:numPr>
          <w:ilvl w:val="0"/>
          <w:numId w:val="7"/>
        </w:numPr>
        <w:spacing w:line="360" w:lineRule="auto"/>
        <w:jc w:val="both"/>
        <w:rPr>
          <w:rFonts w:ascii="Arial" w:hAnsi="Arial" w:cs="Arial"/>
          <w:sz w:val="24"/>
          <w:szCs w:val="24"/>
        </w:rPr>
      </w:pPr>
      <w:r w:rsidRPr="00A30BE1">
        <w:rPr>
          <w:rFonts w:ascii="Arial" w:hAnsi="Arial" w:cs="Arial"/>
          <w:color w:val="000000"/>
          <w:sz w:val="24"/>
          <w:szCs w:val="24"/>
          <w:shd w:val="clear" w:color="auto" w:fill="FFFFFF"/>
        </w:rPr>
        <w:t>Foreign Commercial Banks (FCBs).</w:t>
      </w:r>
    </w:p>
    <w:p w:rsidR="00A30BE1" w:rsidRPr="00113A6D" w:rsidRDefault="00A30BE1" w:rsidP="00113A6D">
      <w:pPr>
        <w:spacing w:line="360" w:lineRule="auto"/>
        <w:jc w:val="both"/>
        <w:rPr>
          <w:rFonts w:ascii="Arial" w:eastAsiaTheme="minorHAnsi" w:hAnsi="Arial" w:cs="Arial"/>
          <w:sz w:val="24"/>
          <w:szCs w:val="24"/>
        </w:rPr>
      </w:pPr>
      <w:r w:rsidRPr="00113A6D">
        <w:rPr>
          <w:rFonts w:ascii="Arial" w:eastAsia="Times New Roman" w:hAnsi="Arial" w:cs="Arial"/>
          <w:color w:val="000000"/>
          <w:sz w:val="24"/>
          <w:szCs w:val="24"/>
        </w:rPr>
        <w:t>There are now </w:t>
      </w:r>
      <w:r w:rsidRPr="00113A6D">
        <w:rPr>
          <w:rFonts w:ascii="Arial" w:eastAsia="Times New Roman" w:hAnsi="Arial" w:cs="Arial"/>
          <w:bCs/>
          <w:color w:val="000000"/>
          <w:sz w:val="24"/>
          <w:szCs w:val="24"/>
        </w:rPr>
        <w:t>5 non-scheduled banks</w:t>
      </w:r>
      <w:r w:rsidRPr="00113A6D">
        <w:rPr>
          <w:rFonts w:ascii="Arial" w:eastAsia="Times New Roman" w:hAnsi="Arial" w:cs="Arial"/>
          <w:color w:val="000000"/>
          <w:sz w:val="24"/>
          <w:szCs w:val="24"/>
        </w:rPr>
        <w:t> in Bangladesh which are:</w:t>
      </w:r>
    </w:p>
    <w:p w:rsidR="00A30BE1" w:rsidRPr="00A30BE1" w:rsidRDefault="00A30BE1" w:rsidP="00A30BE1">
      <w:pPr>
        <w:numPr>
          <w:ilvl w:val="0"/>
          <w:numId w:val="8"/>
        </w:numPr>
        <w:shd w:val="clear" w:color="auto" w:fill="FFFFFF"/>
        <w:spacing w:after="0" w:line="360" w:lineRule="auto"/>
        <w:rPr>
          <w:rFonts w:ascii="Arial" w:eastAsia="Times New Roman" w:hAnsi="Arial" w:cs="Arial"/>
          <w:color w:val="000000"/>
          <w:sz w:val="24"/>
          <w:szCs w:val="24"/>
        </w:rPr>
      </w:pPr>
      <w:r w:rsidRPr="00A30BE1">
        <w:rPr>
          <w:rFonts w:ascii="Arial" w:eastAsia="Times New Roman" w:hAnsi="Arial" w:cs="Arial"/>
          <w:color w:val="000000"/>
          <w:sz w:val="24"/>
          <w:szCs w:val="24"/>
        </w:rPr>
        <w:t>Ansar VDP Unnayan Bank,</w:t>
      </w:r>
    </w:p>
    <w:p w:rsidR="00A30BE1" w:rsidRPr="00A30BE1" w:rsidRDefault="00A30BE1" w:rsidP="00A30BE1">
      <w:pPr>
        <w:numPr>
          <w:ilvl w:val="0"/>
          <w:numId w:val="8"/>
        </w:numPr>
        <w:shd w:val="clear" w:color="auto" w:fill="FFFFFF"/>
        <w:spacing w:after="0" w:line="360" w:lineRule="auto"/>
        <w:rPr>
          <w:rFonts w:ascii="Arial" w:eastAsia="Times New Roman" w:hAnsi="Arial" w:cs="Arial"/>
          <w:color w:val="000000"/>
          <w:sz w:val="24"/>
          <w:szCs w:val="24"/>
        </w:rPr>
      </w:pPr>
      <w:r w:rsidRPr="00A30BE1">
        <w:rPr>
          <w:rFonts w:ascii="Arial" w:eastAsia="Times New Roman" w:hAnsi="Arial" w:cs="Arial"/>
          <w:color w:val="000000"/>
          <w:sz w:val="24"/>
          <w:szCs w:val="24"/>
        </w:rPr>
        <w:t>Karmashangosthan Bank,</w:t>
      </w:r>
    </w:p>
    <w:p w:rsidR="00A30BE1" w:rsidRPr="00A30BE1" w:rsidRDefault="00A30BE1" w:rsidP="00A30BE1">
      <w:pPr>
        <w:numPr>
          <w:ilvl w:val="0"/>
          <w:numId w:val="8"/>
        </w:numPr>
        <w:shd w:val="clear" w:color="auto" w:fill="FFFFFF"/>
        <w:spacing w:after="0" w:line="360" w:lineRule="auto"/>
        <w:rPr>
          <w:rFonts w:ascii="Arial" w:eastAsia="Times New Roman" w:hAnsi="Arial" w:cs="Arial"/>
          <w:color w:val="000000"/>
          <w:sz w:val="24"/>
          <w:szCs w:val="24"/>
        </w:rPr>
      </w:pPr>
      <w:r w:rsidRPr="00A30BE1">
        <w:rPr>
          <w:rFonts w:ascii="Arial" w:eastAsia="Times New Roman" w:hAnsi="Arial" w:cs="Arial"/>
          <w:color w:val="000000"/>
          <w:sz w:val="24"/>
          <w:szCs w:val="24"/>
        </w:rPr>
        <w:t>Grameen Bank,</w:t>
      </w:r>
    </w:p>
    <w:p w:rsidR="00A30BE1" w:rsidRPr="00A30BE1" w:rsidRDefault="00A30BE1" w:rsidP="00A30BE1">
      <w:pPr>
        <w:numPr>
          <w:ilvl w:val="0"/>
          <w:numId w:val="8"/>
        </w:numPr>
        <w:shd w:val="clear" w:color="auto" w:fill="FFFFFF"/>
        <w:spacing w:after="0" w:line="360" w:lineRule="auto"/>
        <w:rPr>
          <w:rFonts w:ascii="Arial" w:eastAsia="Times New Roman" w:hAnsi="Arial" w:cs="Arial"/>
          <w:color w:val="000000"/>
          <w:sz w:val="24"/>
          <w:szCs w:val="24"/>
        </w:rPr>
      </w:pPr>
      <w:r w:rsidRPr="00A30BE1">
        <w:rPr>
          <w:rFonts w:ascii="Arial" w:eastAsia="Times New Roman" w:hAnsi="Arial" w:cs="Arial"/>
          <w:color w:val="000000"/>
          <w:sz w:val="24"/>
          <w:szCs w:val="24"/>
        </w:rPr>
        <w:t>Jubilee Bank,</w:t>
      </w:r>
    </w:p>
    <w:p w:rsidR="00113A6D" w:rsidRDefault="00A30BE1" w:rsidP="00264501">
      <w:pPr>
        <w:numPr>
          <w:ilvl w:val="0"/>
          <w:numId w:val="8"/>
        </w:numPr>
        <w:shd w:val="clear" w:color="auto" w:fill="FFFFFF"/>
        <w:spacing w:after="0" w:line="360" w:lineRule="auto"/>
        <w:rPr>
          <w:rFonts w:ascii="Arial" w:eastAsia="Times New Roman" w:hAnsi="Arial" w:cs="Arial"/>
          <w:color w:val="000000"/>
          <w:sz w:val="24"/>
          <w:szCs w:val="24"/>
        </w:rPr>
      </w:pPr>
      <w:r w:rsidRPr="00A30BE1">
        <w:rPr>
          <w:rFonts w:ascii="Arial" w:eastAsia="Times New Roman" w:hAnsi="Arial" w:cs="Arial"/>
          <w:color w:val="000000"/>
          <w:sz w:val="24"/>
          <w:szCs w:val="24"/>
        </w:rPr>
        <w:t>Palli Sanchay Bank</w:t>
      </w:r>
    </w:p>
    <w:p w:rsidR="00352291" w:rsidRPr="00A30BE1" w:rsidRDefault="00352291" w:rsidP="00264501">
      <w:pPr>
        <w:shd w:val="clear" w:color="auto" w:fill="FFFFFF"/>
        <w:spacing w:after="0" w:line="360" w:lineRule="auto"/>
        <w:rPr>
          <w:rFonts w:ascii="Arial" w:eastAsia="Times New Roman" w:hAnsi="Arial" w:cs="Arial"/>
          <w:color w:val="000000"/>
          <w:sz w:val="24"/>
          <w:szCs w:val="24"/>
        </w:rPr>
      </w:pPr>
      <w:r w:rsidRPr="00113A6D">
        <w:rPr>
          <w:rFonts w:ascii="Arial" w:eastAsia="Times New Roman" w:hAnsi="Arial" w:cs="Arial"/>
          <w:color w:val="000000"/>
          <w:sz w:val="24"/>
          <w:szCs w:val="24"/>
        </w:rPr>
        <w:lastRenderedPageBreak/>
        <w:t>Non-bank financial institutions (FIs) are the categories of financial institutions governed by the Financial Institution Act of 1993 and under the direction of Bangladesh Bank. In Bangladesh, 35 FIs are now in operation; the first one was founded in 1981.</w:t>
      </w:r>
    </w:p>
    <w:p w:rsidR="00776748" w:rsidRPr="007F27DB" w:rsidRDefault="00776748" w:rsidP="007F27DB">
      <w:pPr>
        <w:pStyle w:val="Heading1"/>
        <w:jc w:val="center"/>
        <w:rPr>
          <w:rStyle w:val="x4k7w5x"/>
          <w:rFonts w:ascii="Arial" w:hAnsi="Arial" w:cs="Arial"/>
          <w:color w:val="0070C0"/>
          <w:sz w:val="32"/>
          <w:szCs w:val="32"/>
          <w:u w:val="double"/>
        </w:rPr>
      </w:pPr>
      <w:bookmarkStart w:id="85" w:name="_Toc148563129"/>
      <w:r w:rsidRPr="007F27DB">
        <w:rPr>
          <w:rStyle w:val="x4k7w5x"/>
          <w:rFonts w:ascii="Arial" w:hAnsi="Arial" w:cs="Arial"/>
          <w:color w:val="0070C0"/>
          <w:sz w:val="32"/>
          <w:szCs w:val="32"/>
          <w:u w:val="double"/>
        </w:rPr>
        <w:t>SOWT Analysis of Bangladesh Bank</w:t>
      </w:r>
      <w:bookmarkEnd w:id="85"/>
    </w:p>
    <w:p w:rsidR="00776748" w:rsidRPr="00776748" w:rsidRDefault="00776748" w:rsidP="00776748">
      <w:pPr>
        <w:spacing w:line="360" w:lineRule="auto"/>
        <w:jc w:val="both"/>
        <w:rPr>
          <w:rStyle w:val="x4k7w5x"/>
          <w:rFonts w:ascii="Arial" w:hAnsi="Arial" w:cs="Arial"/>
          <w:sz w:val="24"/>
          <w:szCs w:val="24"/>
        </w:rPr>
      </w:pPr>
      <w:r w:rsidRPr="00776748">
        <w:rPr>
          <w:rStyle w:val="x4k7w5x"/>
          <w:rFonts w:ascii="Arial" w:hAnsi="Arial" w:cs="Arial"/>
          <w:sz w:val="24"/>
          <w:szCs w:val="24"/>
        </w:rPr>
        <w:t>S.W.O.T., or strengths, weaknesses, opportunities, and threats, is an abbreviation. An orderly list of your company's top strengths, weaknesses, opportunities, and threats is known as a SWOT analysis.</w:t>
      </w:r>
    </w:p>
    <w:p w:rsidR="00776748" w:rsidRPr="00776748" w:rsidRDefault="00776748" w:rsidP="00776748">
      <w:pPr>
        <w:spacing w:line="360" w:lineRule="auto"/>
        <w:jc w:val="both"/>
        <w:rPr>
          <w:rStyle w:val="x4k7w5x"/>
          <w:rFonts w:ascii="Arial" w:hAnsi="Arial" w:cs="Arial"/>
          <w:sz w:val="24"/>
          <w:szCs w:val="24"/>
        </w:rPr>
      </w:pPr>
      <w:r w:rsidRPr="00776748">
        <w:rPr>
          <w:rStyle w:val="x4k7w5x"/>
          <w:rFonts w:ascii="Arial" w:hAnsi="Arial" w:cs="Arial"/>
          <w:sz w:val="24"/>
          <w:szCs w:val="24"/>
        </w:rPr>
        <w:t>Within the company are its own strengths and weaknesses (think: reputation, patents, location). They can be altered over time, but not without effort. Threats and opportunities are external (consider suppliers, competitors, and prices) and exist in the market whether you like it or not. They are unchangeable.</w:t>
      </w:r>
    </w:p>
    <w:p w:rsidR="00776748" w:rsidRPr="00776748" w:rsidRDefault="00776748" w:rsidP="00776748">
      <w:pPr>
        <w:spacing w:line="360" w:lineRule="auto"/>
        <w:jc w:val="both"/>
        <w:rPr>
          <w:rStyle w:val="x4k7w5x"/>
          <w:rFonts w:ascii="Arial" w:hAnsi="Arial" w:cs="Arial"/>
          <w:sz w:val="24"/>
          <w:szCs w:val="24"/>
        </w:rPr>
      </w:pPr>
      <w:r w:rsidRPr="00776748">
        <w:rPr>
          <w:rStyle w:val="x4k7w5x"/>
          <w:rFonts w:ascii="Arial" w:hAnsi="Arial" w:cs="Arial"/>
          <w:sz w:val="24"/>
          <w:szCs w:val="24"/>
        </w:rPr>
        <w:t>Existing companies can do a SWOT analysis at any moment to evaluate their environment and take proactive action. In fact, I advise holding a strategy review meeting that starts with a SWOT analysis at least once a year.</w:t>
      </w:r>
    </w:p>
    <w:p w:rsidR="00776748" w:rsidRPr="00776748" w:rsidRDefault="00776748" w:rsidP="00776748">
      <w:pPr>
        <w:spacing w:line="360" w:lineRule="auto"/>
        <w:jc w:val="both"/>
        <w:rPr>
          <w:rStyle w:val="x4k7w5x"/>
          <w:rFonts w:ascii="Arial" w:hAnsi="Arial" w:cs="Arial"/>
          <w:sz w:val="24"/>
          <w:szCs w:val="24"/>
        </w:rPr>
      </w:pPr>
      <w:r w:rsidRPr="00776748">
        <w:rPr>
          <w:rFonts w:ascii="Arial" w:hAnsi="Arial" w:cs="Arial"/>
          <w:noProof/>
          <w:sz w:val="24"/>
          <w:szCs w:val="24"/>
        </w:rPr>
        <w:drawing>
          <wp:inline distT="0" distB="0" distL="0" distR="0">
            <wp:extent cx="5940316" cy="3547242"/>
            <wp:effectExtent l="19050" t="0" r="3284" b="0"/>
            <wp:docPr id="8" name="Picture 11" descr="How to Do a SWOT Analysis to Boost Your Career | All Things 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Do a SWOT Analysis to Boost Your Career | All Things Admin"/>
                    <pic:cNvPicPr>
                      <a:picLocks noChangeAspect="1" noChangeArrowheads="1"/>
                    </pic:cNvPicPr>
                  </pic:nvPicPr>
                  <pic:blipFill>
                    <a:blip r:embed="rId73"/>
                    <a:srcRect/>
                    <a:stretch>
                      <a:fillRect/>
                    </a:stretch>
                  </pic:blipFill>
                  <pic:spPr bwMode="auto">
                    <a:xfrm>
                      <a:off x="0" y="0"/>
                      <a:ext cx="5974815" cy="3567843"/>
                    </a:xfrm>
                    <a:prstGeom prst="rect">
                      <a:avLst/>
                    </a:prstGeom>
                    <a:noFill/>
                    <a:ln w="9525">
                      <a:noFill/>
                      <a:miter lim="800000"/>
                      <a:headEnd/>
                      <a:tailEnd/>
                    </a:ln>
                  </pic:spPr>
                </pic:pic>
              </a:graphicData>
            </a:graphic>
          </wp:inline>
        </w:drawing>
      </w:r>
    </w:p>
    <w:p w:rsidR="00776748" w:rsidRPr="00776748" w:rsidRDefault="00776748" w:rsidP="00776748">
      <w:pPr>
        <w:spacing w:line="360" w:lineRule="auto"/>
        <w:jc w:val="both"/>
        <w:rPr>
          <w:rStyle w:val="x4k7w5x"/>
          <w:rFonts w:ascii="Arial" w:hAnsi="Arial" w:cs="Arial"/>
          <w:sz w:val="24"/>
          <w:szCs w:val="24"/>
        </w:rPr>
      </w:pPr>
    </w:p>
    <w:p w:rsidR="00776748" w:rsidRPr="00776748" w:rsidRDefault="00776748" w:rsidP="00776748">
      <w:pPr>
        <w:spacing w:line="360" w:lineRule="auto"/>
        <w:jc w:val="both"/>
        <w:rPr>
          <w:rFonts w:ascii="Arial" w:hAnsi="Arial" w:cs="Arial"/>
          <w:sz w:val="24"/>
          <w:szCs w:val="24"/>
        </w:rPr>
      </w:pPr>
      <w:r w:rsidRPr="00776748">
        <w:rPr>
          <w:rFonts w:ascii="Arial" w:hAnsi="Arial" w:cs="Arial"/>
          <w:sz w:val="24"/>
          <w:szCs w:val="24"/>
        </w:rPr>
        <w:t>Each department at Bangladesh Bank's head office and 10 branches identified its strengths, weaknesses, opportunities, and threats when carrying out its different tasks and responsibilities.</w:t>
      </w:r>
    </w:p>
    <w:p w:rsidR="00776748" w:rsidRPr="00776748" w:rsidRDefault="00776748" w:rsidP="00776748">
      <w:pPr>
        <w:spacing w:line="360" w:lineRule="auto"/>
        <w:jc w:val="both"/>
        <w:rPr>
          <w:rFonts w:ascii="Arial" w:hAnsi="Arial" w:cs="Arial"/>
          <w:sz w:val="24"/>
          <w:szCs w:val="24"/>
        </w:rPr>
      </w:pPr>
      <w:r w:rsidRPr="00776748">
        <w:rPr>
          <w:rFonts w:ascii="Arial" w:hAnsi="Arial" w:cs="Arial"/>
          <w:sz w:val="24"/>
          <w:szCs w:val="24"/>
        </w:rPr>
        <w:t>Extracts from the SWOT analysis are as follows:</w:t>
      </w:r>
    </w:p>
    <w:p w:rsidR="00776748" w:rsidRPr="00661B4E" w:rsidRDefault="00776748" w:rsidP="00661B4E">
      <w:pPr>
        <w:pStyle w:val="Heading2"/>
        <w:rPr>
          <w:rFonts w:ascii="Arial" w:hAnsi="Arial" w:cs="Arial"/>
          <w:color w:val="00B0F0"/>
          <w:sz w:val="28"/>
          <w:szCs w:val="28"/>
        </w:rPr>
      </w:pPr>
      <w:bookmarkStart w:id="86" w:name="_Toc148563130"/>
      <w:r w:rsidRPr="00661B4E">
        <w:rPr>
          <w:rFonts w:ascii="Arial" w:hAnsi="Arial" w:cs="Arial"/>
          <w:color w:val="00B0F0"/>
          <w:sz w:val="28"/>
          <w:szCs w:val="28"/>
        </w:rPr>
        <w:t>STRENGTH</w:t>
      </w:r>
      <w:bookmarkEnd w:id="86"/>
    </w:p>
    <w:p w:rsidR="00776748" w:rsidRPr="00776748" w:rsidRDefault="00776748" w:rsidP="00776748">
      <w:pPr>
        <w:pStyle w:val="ListParagraph"/>
        <w:numPr>
          <w:ilvl w:val="0"/>
          <w:numId w:val="13"/>
        </w:numPr>
        <w:spacing w:line="360" w:lineRule="auto"/>
        <w:jc w:val="both"/>
        <w:rPr>
          <w:rFonts w:ascii="Arial" w:hAnsi="Arial" w:cs="Arial"/>
          <w:color w:val="000000" w:themeColor="text1"/>
          <w:sz w:val="24"/>
          <w:szCs w:val="24"/>
        </w:rPr>
      </w:pPr>
      <w:r w:rsidRPr="00776748">
        <w:rPr>
          <w:rFonts w:ascii="Arial" w:hAnsi="Arial" w:cs="Arial"/>
          <w:color w:val="000000" w:themeColor="text1"/>
          <w:sz w:val="24"/>
          <w:szCs w:val="24"/>
        </w:rPr>
        <w:t>As a Central Bank, we are in a unique position.</w:t>
      </w:r>
    </w:p>
    <w:p w:rsidR="00776748" w:rsidRPr="00776748" w:rsidRDefault="00776748" w:rsidP="00776748">
      <w:pPr>
        <w:pStyle w:val="ListParagraph"/>
        <w:numPr>
          <w:ilvl w:val="0"/>
          <w:numId w:val="13"/>
        </w:numPr>
        <w:spacing w:line="360" w:lineRule="auto"/>
        <w:jc w:val="both"/>
        <w:rPr>
          <w:rFonts w:ascii="Arial" w:hAnsi="Arial" w:cs="Arial"/>
          <w:color w:val="000000" w:themeColor="text1"/>
          <w:sz w:val="24"/>
          <w:szCs w:val="24"/>
        </w:rPr>
      </w:pPr>
      <w:r w:rsidRPr="00776748">
        <w:rPr>
          <w:rFonts w:ascii="Arial" w:hAnsi="Arial" w:cs="Arial"/>
          <w:color w:val="000000" w:themeColor="text1"/>
          <w:sz w:val="24"/>
          <w:szCs w:val="24"/>
        </w:rPr>
        <w:t>Public trust and a positive perception of the central bank.</w:t>
      </w:r>
    </w:p>
    <w:p w:rsidR="00776748" w:rsidRPr="00776748" w:rsidRDefault="00776748" w:rsidP="00776748">
      <w:pPr>
        <w:pStyle w:val="ListParagraph"/>
        <w:numPr>
          <w:ilvl w:val="0"/>
          <w:numId w:val="13"/>
        </w:numPr>
        <w:spacing w:line="360" w:lineRule="auto"/>
        <w:jc w:val="both"/>
        <w:rPr>
          <w:rFonts w:ascii="Arial" w:hAnsi="Arial" w:cs="Arial"/>
          <w:sz w:val="24"/>
          <w:szCs w:val="24"/>
        </w:rPr>
      </w:pPr>
      <w:r w:rsidRPr="00776748">
        <w:rPr>
          <w:rFonts w:ascii="Arial" w:hAnsi="Arial" w:cs="Arial"/>
          <w:sz w:val="24"/>
          <w:szCs w:val="24"/>
        </w:rPr>
        <w:t xml:space="preserve">Experienced, capable, enthusiastic and innovative staff. </w:t>
      </w:r>
    </w:p>
    <w:p w:rsidR="00776748" w:rsidRPr="00776748" w:rsidRDefault="00776748" w:rsidP="00776748">
      <w:pPr>
        <w:pStyle w:val="ListParagraph"/>
        <w:numPr>
          <w:ilvl w:val="0"/>
          <w:numId w:val="13"/>
        </w:numPr>
        <w:spacing w:line="360" w:lineRule="auto"/>
        <w:jc w:val="both"/>
        <w:rPr>
          <w:rFonts w:ascii="Arial" w:hAnsi="Arial" w:cs="Arial"/>
          <w:sz w:val="24"/>
          <w:szCs w:val="24"/>
        </w:rPr>
      </w:pPr>
      <w:r w:rsidRPr="00776748">
        <w:rPr>
          <w:rFonts w:ascii="Arial" w:hAnsi="Arial" w:cs="Arial"/>
          <w:sz w:val="24"/>
          <w:szCs w:val="24"/>
        </w:rPr>
        <w:t xml:space="preserve">Presence of basic ICT infrastructure and manpower with 'can do' attitude. </w:t>
      </w:r>
    </w:p>
    <w:p w:rsidR="00776748" w:rsidRPr="00776748" w:rsidRDefault="00776748" w:rsidP="00776748">
      <w:pPr>
        <w:pStyle w:val="ListParagraph"/>
        <w:numPr>
          <w:ilvl w:val="0"/>
          <w:numId w:val="13"/>
        </w:numPr>
        <w:spacing w:line="360" w:lineRule="auto"/>
        <w:jc w:val="both"/>
        <w:rPr>
          <w:rFonts w:ascii="Arial" w:hAnsi="Arial" w:cs="Arial"/>
          <w:sz w:val="24"/>
          <w:szCs w:val="24"/>
        </w:rPr>
      </w:pPr>
      <w:r w:rsidRPr="00776748">
        <w:rPr>
          <w:rFonts w:ascii="Arial" w:hAnsi="Arial" w:cs="Arial"/>
          <w:sz w:val="24"/>
          <w:szCs w:val="24"/>
        </w:rPr>
        <w:t>Technical and financial supports of the Development Partners.</w:t>
      </w:r>
    </w:p>
    <w:p w:rsidR="00776748" w:rsidRPr="00661B4E" w:rsidRDefault="00776748" w:rsidP="00661B4E">
      <w:pPr>
        <w:pStyle w:val="Heading2"/>
        <w:rPr>
          <w:rFonts w:ascii="Arial" w:hAnsi="Arial" w:cs="Arial"/>
          <w:color w:val="00B0F0"/>
          <w:sz w:val="28"/>
          <w:szCs w:val="28"/>
        </w:rPr>
      </w:pPr>
      <w:r w:rsidRPr="00661B4E">
        <w:rPr>
          <w:rFonts w:ascii="Arial" w:hAnsi="Arial" w:cs="Arial"/>
          <w:color w:val="00B0F0"/>
          <w:sz w:val="28"/>
          <w:szCs w:val="28"/>
        </w:rPr>
        <w:t xml:space="preserve"> </w:t>
      </w:r>
      <w:bookmarkStart w:id="87" w:name="_Toc148563131"/>
      <w:r w:rsidRPr="00661B4E">
        <w:rPr>
          <w:rFonts w:ascii="Arial" w:hAnsi="Arial" w:cs="Arial"/>
          <w:color w:val="00B0F0"/>
          <w:sz w:val="28"/>
          <w:szCs w:val="28"/>
        </w:rPr>
        <w:t>WEAKNESSES</w:t>
      </w:r>
      <w:bookmarkEnd w:id="87"/>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Inadequacy of training, professionalism and shortage of specialists.</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Skewed aging pattern of senior management staff. </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Lack of efficient MIS and effective communication channels. </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Improper workload distribution resulting in dependency on few experienced staffs. </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Inadequate HR policy including appraisal system, career planning, succession planning, job rotation, training need assessment, and staff welfare. </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Overbearing demeanor of BB staff in regulatory duties. </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Low remuneration package resulting in job dissatisfaction and turnover. </w:t>
      </w:r>
    </w:p>
    <w:p w:rsidR="00776748" w:rsidRPr="00776748" w:rsidRDefault="00776748" w:rsidP="00776748">
      <w:pPr>
        <w:pStyle w:val="ListParagraph"/>
        <w:numPr>
          <w:ilvl w:val="0"/>
          <w:numId w:val="10"/>
        </w:numPr>
        <w:spacing w:line="360" w:lineRule="auto"/>
        <w:jc w:val="both"/>
        <w:rPr>
          <w:rFonts w:ascii="Arial" w:hAnsi="Arial" w:cs="Arial"/>
          <w:sz w:val="24"/>
          <w:szCs w:val="24"/>
        </w:rPr>
      </w:pPr>
      <w:r w:rsidRPr="00776748">
        <w:rPr>
          <w:rFonts w:ascii="Arial" w:hAnsi="Arial" w:cs="Arial"/>
          <w:sz w:val="24"/>
          <w:szCs w:val="24"/>
        </w:rPr>
        <w:t xml:space="preserve">Inclination of sticking to existing process resisting change. </w:t>
      </w:r>
    </w:p>
    <w:p w:rsidR="00776748" w:rsidRPr="005A2405" w:rsidRDefault="00776748" w:rsidP="005A2405">
      <w:pPr>
        <w:pStyle w:val="Heading2"/>
        <w:rPr>
          <w:rFonts w:ascii="Arial" w:hAnsi="Arial" w:cs="Arial"/>
          <w:color w:val="00B0F0"/>
          <w:sz w:val="28"/>
          <w:szCs w:val="28"/>
        </w:rPr>
      </w:pPr>
      <w:bookmarkStart w:id="88" w:name="_Toc148563132"/>
      <w:r w:rsidRPr="005A2405">
        <w:rPr>
          <w:rFonts w:ascii="Arial" w:hAnsi="Arial" w:cs="Arial"/>
          <w:color w:val="00B0F0"/>
          <w:sz w:val="28"/>
          <w:szCs w:val="28"/>
        </w:rPr>
        <w:t>OPPORTUNITIES</w:t>
      </w:r>
      <w:bookmarkEnd w:id="88"/>
    </w:p>
    <w:p w:rsidR="00776748" w:rsidRPr="00776748" w:rsidRDefault="00776748" w:rsidP="00776748">
      <w:pPr>
        <w:pStyle w:val="ListParagraph"/>
        <w:numPr>
          <w:ilvl w:val="0"/>
          <w:numId w:val="11"/>
        </w:numPr>
        <w:spacing w:line="360" w:lineRule="auto"/>
        <w:jc w:val="both"/>
        <w:rPr>
          <w:rFonts w:ascii="Arial" w:hAnsi="Arial" w:cs="Arial"/>
          <w:sz w:val="24"/>
          <w:szCs w:val="24"/>
        </w:rPr>
      </w:pPr>
      <w:r w:rsidRPr="00776748">
        <w:rPr>
          <w:rFonts w:ascii="Arial" w:hAnsi="Arial" w:cs="Arial"/>
          <w:sz w:val="24"/>
          <w:szCs w:val="24"/>
        </w:rPr>
        <w:t>Easy access to information on global norms and standards of regulation, supervision, monetary management and other central banking functions.</w:t>
      </w:r>
    </w:p>
    <w:p w:rsidR="00776748" w:rsidRPr="00776748" w:rsidRDefault="00776748" w:rsidP="00776748">
      <w:pPr>
        <w:pStyle w:val="ListParagraph"/>
        <w:numPr>
          <w:ilvl w:val="0"/>
          <w:numId w:val="11"/>
        </w:numPr>
        <w:spacing w:line="360" w:lineRule="auto"/>
        <w:jc w:val="both"/>
        <w:rPr>
          <w:rFonts w:ascii="Arial" w:hAnsi="Arial" w:cs="Arial"/>
          <w:sz w:val="24"/>
          <w:szCs w:val="24"/>
        </w:rPr>
      </w:pPr>
      <w:r w:rsidRPr="00776748">
        <w:rPr>
          <w:rFonts w:ascii="Arial" w:hAnsi="Arial" w:cs="Arial"/>
          <w:sz w:val="24"/>
          <w:szCs w:val="24"/>
        </w:rPr>
        <w:t xml:space="preserve">Exploit autonomy of BB and technical supports from Development Partners. </w:t>
      </w:r>
    </w:p>
    <w:p w:rsidR="00776748" w:rsidRPr="00776748" w:rsidRDefault="00776748" w:rsidP="00776748">
      <w:pPr>
        <w:pStyle w:val="ListParagraph"/>
        <w:numPr>
          <w:ilvl w:val="0"/>
          <w:numId w:val="11"/>
        </w:numPr>
        <w:spacing w:line="360" w:lineRule="auto"/>
        <w:jc w:val="both"/>
        <w:rPr>
          <w:rFonts w:ascii="Arial" w:hAnsi="Arial" w:cs="Arial"/>
          <w:sz w:val="24"/>
          <w:szCs w:val="24"/>
        </w:rPr>
      </w:pPr>
      <w:r w:rsidRPr="00776748">
        <w:rPr>
          <w:rFonts w:ascii="Arial" w:hAnsi="Arial" w:cs="Arial"/>
          <w:sz w:val="24"/>
          <w:szCs w:val="24"/>
        </w:rPr>
        <w:t xml:space="preserve">New ICT platform (intranet, ERP, Data warehousing etc.) to enhance efficiency. </w:t>
      </w:r>
    </w:p>
    <w:p w:rsidR="00776748" w:rsidRPr="00776748" w:rsidRDefault="00776748" w:rsidP="00776748">
      <w:pPr>
        <w:pStyle w:val="ListParagraph"/>
        <w:numPr>
          <w:ilvl w:val="0"/>
          <w:numId w:val="11"/>
        </w:numPr>
        <w:spacing w:line="360" w:lineRule="auto"/>
        <w:jc w:val="both"/>
        <w:rPr>
          <w:rFonts w:ascii="Arial" w:hAnsi="Arial" w:cs="Arial"/>
          <w:sz w:val="24"/>
          <w:szCs w:val="24"/>
        </w:rPr>
      </w:pPr>
      <w:r w:rsidRPr="00776748">
        <w:rPr>
          <w:rFonts w:ascii="Arial" w:hAnsi="Arial" w:cs="Arial"/>
          <w:sz w:val="24"/>
          <w:szCs w:val="24"/>
        </w:rPr>
        <w:t>Innovation of new instruments and expansion of new technology in the banking system.</w:t>
      </w:r>
    </w:p>
    <w:p w:rsidR="00776748" w:rsidRPr="00776748" w:rsidRDefault="00776748" w:rsidP="00776748">
      <w:pPr>
        <w:pStyle w:val="ListParagraph"/>
        <w:numPr>
          <w:ilvl w:val="0"/>
          <w:numId w:val="11"/>
        </w:numPr>
        <w:spacing w:line="360" w:lineRule="auto"/>
        <w:jc w:val="both"/>
        <w:rPr>
          <w:rFonts w:ascii="Arial" w:hAnsi="Arial" w:cs="Arial"/>
          <w:sz w:val="24"/>
          <w:szCs w:val="24"/>
        </w:rPr>
      </w:pPr>
      <w:r w:rsidRPr="00776748">
        <w:rPr>
          <w:rFonts w:ascii="Arial" w:hAnsi="Arial" w:cs="Arial"/>
          <w:sz w:val="24"/>
          <w:szCs w:val="24"/>
        </w:rPr>
        <w:lastRenderedPageBreak/>
        <w:t>Increased autonomy and authority provided by changes in laws and regulation</w:t>
      </w:r>
    </w:p>
    <w:p w:rsidR="00776748" w:rsidRPr="00776748" w:rsidRDefault="00776748" w:rsidP="00776748">
      <w:pPr>
        <w:pStyle w:val="ListParagraph"/>
        <w:numPr>
          <w:ilvl w:val="0"/>
          <w:numId w:val="11"/>
        </w:numPr>
        <w:spacing w:line="360" w:lineRule="auto"/>
        <w:jc w:val="both"/>
        <w:rPr>
          <w:rFonts w:ascii="Arial" w:hAnsi="Arial" w:cs="Arial"/>
          <w:sz w:val="24"/>
          <w:szCs w:val="24"/>
        </w:rPr>
      </w:pPr>
      <w:r w:rsidRPr="00776748">
        <w:rPr>
          <w:rFonts w:ascii="Arial" w:hAnsi="Arial" w:cs="Arial"/>
          <w:sz w:val="24"/>
          <w:szCs w:val="24"/>
        </w:rPr>
        <w:t>Expanded programs undertaken for staff training abroad.</w:t>
      </w:r>
    </w:p>
    <w:p w:rsidR="00776748" w:rsidRPr="0082071A" w:rsidRDefault="00776748" w:rsidP="0082071A">
      <w:pPr>
        <w:pStyle w:val="Heading2"/>
        <w:rPr>
          <w:rFonts w:ascii="Arial" w:hAnsi="Arial" w:cs="Arial"/>
          <w:color w:val="00B0F0"/>
          <w:sz w:val="28"/>
          <w:szCs w:val="28"/>
        </w:rPr>
      </w:pPr>
      <w:r w:rsidRPr="002B077E">
        <w:t xml:space="preserve"> </w:t>
      </w:r>
      <w:bookmarkStart w:id="89" w:name="_Toc148563133"/>
      <w:r w:rsidRPr="0082071A">
        <w:rPr>
          <w:rFonts w:ascii="Arial" w:hAnsi="Arial" w:cs="Arial"/>
          <w:color w:val="00B0F0"/>
          <w:sz w:val="28"/>
          <w:szCs w:val="28"/>
        </w:rPr>
        <w:t>THREATS</w:t>
      </w:r>
      <w:bookmarkEnd w:id="89"/>
      <w:r w:rsidRPr="0082071A">
        <w:rPr>
          <w:rFonts w:ascii="Arial" w:hAnsi="Arial" w:cs="Arial"/>
          <w:color w:val="00B0F0"/>
          <w:sz w:val="28"/>
          <w:szCs w:val="28"/>
        </w:rPr>
        <w:t xml:space="preserve"> </w:t>
      </w:r>
    </w:p>
    <w:p w:rsidR="00776748" w:rsidRPr="00776748" w:rsidRDefault="00776748" w:rsidP="00776748">
      <w:pPr>
        <w:pStyle w:val="ListParagraph"/>
        <w:numPr>
          <w:ilvl w:val="0"/>
          <w:numId w:val="12"/>
        </w:numPr>
        <w:spacing w:line="360" w:lineRule="auto"/>
        <w:jc w:val="both"/>
        <w:rPr>
          <w:rFonts w:ascii="Arial" w:hAnsi="Arial" w:cs="Arial"/>
          <w:sz w:val="24"/>
          <w:szCs w:val="24"/>
        </w:rPr>
      </w:pPr>
      <w:r w:rsidRPr="00776748">
        <w:rPr>
          <w:rFonts w:ascii="Arial" w:hAnsi="Arial" w:cs="Arial"/>
          <w:sz w:val="24"/>
          <w:szCs w:val="24"/>
        </w:rPr>
        <w:t>Contagion effect of national or international financial crisis.</w:t>
      </w:r>
    </w:p>
    <w:p w:rsidR="00776748" w:rsidRPr="00776748" w:rsidRDefault="00776748" w:rsidP="00776748">
      <w:pPr>
        <w:pStyle w:val="ListParagraph"/>
        <w:numPr>
          <w:ilvl w:val="0"/>
          <w:numId w:val="12"/>
        </w:numPr>
        <w:spacing w:line="360" w:lineRule="auto"/>
        <w:jc w:val="both"/>
        <w:rPr>
          <w:rFonts w:ascii="Arial" w:hAnsi="Arial" w:cs="Arial"/>
          <w:sz w:val="24"/>
          <w:szCs w:val="24"/>
        </w:rPr>
      </w:pPr>
      <w:r w:rsidRPr="00776748">
        <w:rPr>
          <w:rFonts w:ascii="Arial" w:hAnsi="Arial" w:cs="Arial"/>
          <w:sz w:val="24"/>
          <w:szCs w:val="24"/>
        </w:rPr>
        <w:t>Failure to attract and retain talented officials.</w:t>
      </w:r>
    </w:p>
    <w:p w:rsidR="00776748" w:rsidRPr="00776748" w:rsidRDefault="00776748" w:rsidP="00776748">
      <w:pPr>
        <w:pStyle w:val="ListParagraph"/>
        <w:numPr>
          <w:ilvl w:val="0"/>
          <w:numId w:val="12"/>
        </w:numPr>
        <w:spacing w:line="360" w:lineRule="auto"/>
        <w:jc w:val="both"/>
        <w:rPr>
          <w:rStyle w:val="x4k7w5x"/>
          <w:rFonts w:ascii="Arial" w:hAnsi="Arial" w:cs="Arial"/>
          <w:sz w:val="24"/>
          <w:szCs w:val="24"/>
        </w:rPr>
      </w:pPr>
      <w:r w:rsidRPr="00776748">
        <w:rPr>
          <w:rStyle w:val="x4k7w5x"/>
          <w:rFonts w:ascii="Arial" w:hAnsi="Arial" w:cs="Arial"/>
          <w:sz w:val="24"/>
          <w:szCs w:val="24"/>
        </w:rPr>
        <w:t>Increased risk of systemic breakdown and cyber piracy due to automation of work processes.</w:t>
      </w:r>
    </w:p>
    <w:p w:rsidR="00776748" w:rsidRPr="00776748" w:rsidRDefault="00776748" w:rsidP="00776748">
      <w:pPr>
        <w:pStyle w:val="ListParagraph"/>
        <w:numPr>
          <w:ilvl w:val="0"/>
          <w:numId w:val="12"/>
        </w:numPr>
        <w:spacing w:line="360" w:lineRule="auto"/>
        <w:jc w:val="both"/>
        <w:rPr>
          <w:rStyle w:val="x4k7w5x"/>
          <w:rFonts w:ascii="Arial" w:hAnsi="Arial" w:cs="Arial"/>
          <w:sz w:val="24"/>
          <w:szCs w:val="24"/>
        </w:rPr>
      </w:pPr>
      <w:r w:rsidRPr="00776748">
        <w:rPr>
          <w:rStyle w:val="x4k7w5x"/>
          <w:rFonts w:ascii="Arial" w:hAnsi="Arial" w:cs="Arial"/>
          <w:sz w:val="24"/>
          <w:szCs w:val="24"/>
        </w:rPr>
        <w:t xml:space="preserve">Failure of ICT projects and user acceptance. </w:t>
      </w:r>
    </w:p>
    <w:p w:rsidR="00776748" w:rsidRPr="00776748" w:rsidRDefault="00776748" w:rsidP="00776748">
      <w:pPr>
        <w:pStyle w:val="ListParagraph"/>
        <w:numPr>
          <w:ilvl w:val="0"/>
          <w:numId w:val="12"/>
        </w:numPr>
        <w:spacing w:line="360" w:lineRule="auto"/>
        <w:jc w:val="both"/>
        <w:rPr>
          <w:rStyle w:val="x4k7w5x"/>
          <w:rFonts w:ascii="Arial" w:hAnsi="Arial" w:cs="Arial"/>
          <w:sz w:val="24"/>
          <w:szCs w:val="24"/>
        </w:rPr>
      </w:pPr>
      <w:r w:rsidRPr="00776748">
        <w:rPr>
          <w:rStyle w:val="x4k7w5x"/>
          <w:rFonts w:ascii="Arial" w:hAnsi="Arial" w:cs="Arial"/>
          <w:sz w:val="24"/>
          <w:szCs w:val="24"/>
        </w:rPr>
        <w:t xml:space="preserve">Undue influence from government and pressure groups on independent decision making. </w:t>
      </w:r>
    </w:p>
    <w:p w:rsidR="00776748" w:rsidRPr="00776748" w:rsidRDefault="00776748" w:rsidP="00776748">
      <w:pPr>
        <w:pStyle w:val="ListParagraph"/>
        <w:numPr>
          <w:ilvl w:val="0"/>
          <w:numId w:val="12"/>
        </w:numPr>
        <w:spacing w:line="360" w:lineRule="auto"/>
        <w:jc w:val="both"/>
        <w:rPr>
          <w:rStyle w:val="x4k7w5x"/>
          <w:rFonts w:ascii="Arial" w:hAnsi="Arial" w:cs="Arial"/>
          <w:sz w:val="24"/>
          <w:szCs w:val="24"/>
        </w:rPr>
      </w:pPr>
      <w:r w:rsidRPr="00776748">
        <w:rPr>
          <w:rStyle w:val="x4k7w5x"/>
          <w:rFonts w:ascii="Arial" w:hAnsi="Arial" w:cs="Arial"/>
          <w:sz w:val="24"/>
          <w:szCs w:val="24"/>
        </w:rPr>
        <w:t xml:space="preserve">Media misreporting and more Government control. </w:t>
      </w:r>
    </w:p>
    <w:p w:rsidR="00A30BE1" w:rsidRPr="00A30BE1" w:rsidRDefault="00A30BE1" w:rsidP="00264501">
      <w:pPr>
        <w:spacing w:line="360" w:lineRule="auto"/>
        <w:rPr>
          <w:rFonts w:ascii="Arial" w:hAnsi="Arial" w:cs="Arial"/>
          <w:sz w:val="24"/>
          <w:szCs w:val="24"/>
        </w:rPr>
      </w:pPr>
    </w:p>
    <w:bookmarkEnd w:id="23"/>
    <w:bookmarkEnd w:id="24"/>
    <w:bookmarkEnd w:id="25"/>
    <w:bookmarkEnd w:id="26"/>
    <w:bookmarkEnd w:id="27"/>
    <w:p w:rsidR="002B5E7F" w:rsidRDefault="002B5E7F" w:rsidP="00640C58">
      <w:pPr>
        <w:rPr>
          <w:rFonts w:ascii="Times New Roman" w:hAnsi="Times New Roman" w:cs="Times New Roman"/>
        </w:rPr>
      </w:pPr>
    </w:p>
    <w:p w:rsidR="002B5E7F" w:rsidRDefault="002B5E7F">
      <w:pPr>
        <w:rPr>
          <w:rFonts w:ascii="Times New Roman" w:hAnsi="Times New Roman" w:cs="Times New Roman"/>
        </w:rPr>
      </w:pPr>
      <w:r>
        <w:rPr>
          <w:rFonts w:ascii="Times New Roman" w:hAnsi="Times New Roman" w:cs="Times New Roman"/>
        </w:rPr>
        <w:br w:type="page"/>
      </w:r>
    </w:p>
    <w:p w:rsidR="00413B37" w:rsidRDefault="00413B37" w:rsidP="008A260E">
      <w:pPr>
        <w:pStyle w:val="Heading1"/>
        <w:jc w:val="center"/>
        <w:rPr>
          <w:rFonts w:ascii="Arial" w:hAnsi="Arial" w:cs="Arial"/>
          <w:sz w:val="36"/>
          <w:szCs w:val="36"/>
          <w:u w:val="double"/>
        </w:rPr>
      </w:pPr>
      <w:bookmarkStart w:id="90" w:name="_Toc142424043"/>
    </w:p>
    <w:p w:rsidR="00413B37" w:rsidRDefault="00413B37" w:rsidP="008A260E">
      <w:pPr>
        <w:pStyle w:val="Heading1"/>
        <w:jc w:val="center"/>
        <w:rPr>
          <w:rFonts w:ascii="Arial" w:hAnsi="Arial" w:cs="Arial"/>
          <w:sz w:val="36"/>
          <w:szCs w:val="36"/>
          <w:u w:val="double"/>
        </w:rPr>
      </w:pPr>
    </w:p>
    <w:p w:rsidR="00413B37" w:rsidRDefault="00413B37" w:rsidP="008A260E">
      <w:pPr>
        <w:pStyle w:val="Heading1"/>
        <w:jc w:val="center"/>
        <w:rPr>
          <w:rFonts w:ascii="Arial" w:hAnsi="Arial" w:cs="Arial"/>
          <w:sz w:val="36"/>
          <w:szCs w:val="36"/>
          <w:u w:val="double"/>
        </w:rPr>
      </w:pPr>
    </w:p>
    <w:p w:rsidR="00413B37" w:rsidRDefault="00413B37" w:rsidP="008A260E">
      <w:pPr>
        <w:pStyle w:val="Heading1"/>
        <w:jc w:val="center"/>
        <w:rPr>
          <w:rFonts w:ascii="Arial" w:hAnsi="Arial" w:cs="Arial"/>
          <w:sz w:val="36"/>
          <w:szCs w:val="36"/>
          <w:u w:val="double"/>
        </w:rPr>
      </w:pPr>
    </w:p>
    <w:p w:rsidR="00413B37" w:rsidRDefault="00413B37" w:rsidP="008A260E">
      <w:pPr>
        <w:pStyle w:val="Heading1"/>
        <w:jc w:val="center"/>
        <w:rPr>
          <w:rFonts w:ascii="Arial" w:hAnsi="Arial" w:cs="Arial"/>
          <w:sz w:val="36"/>
          <w:szCs w:val="36"/>
          <w:u w:val="double"/>
        </w:rPr>
      </w:pPr>
    </w:p>
    <w:p w:rsidR="002B5E7F" w:rsidRPr="00E71B2C" w:rsidRDefault="002B5E7F" w:rsidP="008A260E">
      <w:pPr>
        <w:pStyle w:val="Heading1"/>
        <w:jc w:val="center"/>
        <w:rPr>
          <w:rFonts w:ascii="Arial" w:hAnsi="Arial" w:cs="Arial"/>
          <w:color w:val="943634" w:themeColor="accent2" w:themeShade="BF"/>
          <w:sz w:val="40"/>
          <w:szCs w:val="40"/>
          <w:u w:val="double"/>
        </w:rPr>
      </w:pPr>
      <w:bookmarkStart w:id="91" w:name="_Toc148563134"/>
      <w:r w:rsidRPr="00E71B2C">
        <w:rPr>
          <w:rFonts w:ascii="Arial" w:hAnsi="Arial" w:cs="Arial"/>
          <w:color w:val="943634" w:themeColor="accent2" w:themeShade="BF"/>
          <w:sz w:val="40"/>
          <w:szCs w:val="40"/>
          <w:u w:val="double"/>
        </w:rPr>
        <w:t>CHAPTER 3</w:t>
      </w:r>
      <w:bookmarkEnd w:id="90"/>
      <w:bookmarkEnd w:id="91"/>
    </w:p>
    <w:p w:rsidR="002B5E7F" w:rsidRPr="00E71B2C" w:rsidRDefault="002B5E7F" w:rsidP="008A260E">
      <w:pPr>
        <w:pStyle w:val="Heading1"/>
        <w:jc w:val="center"/>
        <w:rPr>
          <w:rFonts w:ascii="Arial" w:hAnsi="Arial" w:cs="Arial"/>
          <w:color w:val="943634" w:themeColor="accent2" w:themeShade="BF"/>
          <w:sz w:val="40"/>
          <w:szCs w:val="40"/>
        </w:rPr>
      </w:pPr>
      <w:bookmarkStart w:id="92" w:name="_Toc142424044"/>
      <w:bookmarkStart w:id="93" w:name="_Toc148563135"/>
      <w:r w:rsidRPr="00E71B2C">
        <w:rPr>
          <w:rStyle w:val="x4k7w5x"/>
          <w:rFonts w:ascii="Arial" w:hAnsi="Arial" w:cs="Arial"/>
          <w:color w:val="943634" w:themeColor="accent2" w:themeShade="BF"/>
          <w:sz w:val="40"/>
          <w:szCs w:val="40"/>
        </w:rPr>
        <w:t>"Foreign Exchange Policy Department at Bangladesh Bank and its impact on Reserve and Economy"</w:t>
      </w:r>
      <w:bookmarkEnd w:id="92"/>
      <w:bookmarkEnd w:id="93"/>
    </w:p>
    <w:p w:rsidR="002B5E7F" w:rsidRPr="008A260E" w:rsidRDefault="002B5E7F" w:rsidP="008A260E">
      <w:pPr>
        <w:pStyle w:val="Heading1"/>
        <w:jc w:val="center"/>
        <w:rPr>
          <w:rFonts w:ascii="Arial" w:hAnsi="Arial" w:cs="Arial"/>
          <w:sz w:val="36"/>
          <w:szCs w:val="36"/>
          <w:u w:val="double"/>
        </w:rPr>
      </w:pPr>
    </w:p>
    <w:p w:rsidR="002B5E7F" w:rsidRDefault="002B5E7F">
      <w:pPr>
        <w:rPr>
          <w:rFonts w:ascii="Times New Roman" w:hAnsi="Times New Roman" w:cs="Times New Roman"/>
        </w:rPr>
      </w:pPr>
      <w:r>
        <w:rPr>
          <w:rFonts w:ascii="Times New Roman" w:hAnsi="Times New Roman" w:cs="Times New Roman"/>
        </w:rPr>
        <w:br w:type="page"/>
      </w:r>
    </w:p>
    <w:p w:rsidR="002B5E7F" w:rsidRPr="00120DE2" w:rsidRDefault="002B5E7F" w:rsidP="00120DE2">
      <w:pPr>
        <w:pStyle w:val="Heading1"/>
        <w:jc w:val="center"/>
        <w:rPr>
          <w:rFonts w:ascii="Arial" w:hAnsi="Arial" w:cs="Arial"/>
          <w:color w:val="0070C0"/>
          <w:sz w:val="32"/>
          <w:szCs w:val="32"/>
          <w:u w:val="double"/>
        </w:rPr>
      </w:pPr>
      <w:bookmarkStart w:id="94" w:name="_Toc142424045"/>
      <w:bookmarkStart w:id="95" w:name="_Toc148563136"/>
      <w:r w:rsidRPr="00120DE2">
        <w:rPr>
          <w:rFonts w:ascii="Arial" w:hAnsi="Arial" w:cs="Arial"/>
          <w:color w:val="0070C0"/>
          <w:sz w:val="32"/>
          <w:szCs w:val="32"/>
          <w:u w:val="double"/>
        </w:rPr>
        <w:lastRenderedPageBreak/>
        <w:t>Definition of Foreign Exchange</w:t>
      </w:r>
      <w:bookmarkEnd w:id="94"/>
      <w:bookmarkEnd w:id="95"/>
    </w:p>
    <w:p w:rsidR="002B5E7F" w:rsidRPr="002B5E7F" w:rsidRDefault="002B5E7F" w:rsidP="002B5E7F">
      <w:pPr>
        <w:spacing w:line="360" w:lineRule="auto"/>
        <w:jc w:val="both"/>
        <w:rPr>
          <w:rFonts w:ascii="Arial" w:hAnsi="Arial" w:cs="Arial"/>
          <w:sz w:val="24"/>
          <w:szCs w:val="24"/>
        </w:rPr>
      </w:pPr>
      <w:r w:rsidRPr="002B5E7F">
        <w:rPr>
          <w:rFonts w:ascii="Arial" w:hAnsi="Arial" w:cs="Arial"/>
          <w:sz w:val="24"/>
          <w:szCs w:val="24"/>
        </w:rPr>
        <w:t>Foreign exchange refers to the trading of one currency for another. In a free economy, a country's currency is valued according to supply and demand. To put it another way, a currency's value may be correlated with the value of another country's currency, such as the dollar, or even a basket of currencies. The value of a currency may also be determined by the government of a country. However, because most countries allow for unrestricted currency exchange with those of other countries, there is constant volatility.</w:t>
      </w:r>
    </w:p>
    <w:p w:rsidR="002B5E7F" w:rsidRPr="002B5E7F" w:rsidRDefault="002B5E7F" w:rsidP="002B5E7F">
      <w:pPr>
        <w:spacing w:line="360" w:lineRule="auto"/>
        <w:jc w:val="both"/>
        <w:rPr>
          <w:rFonts w:ascii="Arial" w:hAnsi="Arial" w:cs="Arial"/>
          <w:sz w:val="24"/>
          <w:szCs w:val="24"/>
        </w:rPr>
      </w:pPr>
      <w:r w:rsidRPr="002B5E7F">
        <w:rPr>
          <w:rFonts w:ascii="Arial" w:hAnsi="Arial" w:cs="Arial"/>
          <w:sz w:val="24"/>
          <w:szCs w:val="24"/>
        </w:rPr>
        <w:t>Any currency's value is influenced by market forces that take into account trade, investment, tourism, and geopolitical risk. A tourist, for instance, is required to use the local currency whenever they enter a new nation to make purchases. Consequently, a visitor must convert his or her own currency for the local currency. One of the demand reasons for a certain currency is this form of currency exchange. When a foreign corporation looks to conduct business with a company in a particular country, this is another crucial demand component. Usually, the foreign business must exchange its local currency for payment from the domestic business. Other times, it may be preferable for an investor from one nation to make an investment in another; in that case, the investment would also need to be made in the local currency. The need for foreign exchange is created by each of these conditions, which also explains why there are such significant foreign exchange markets. Globally, banks handle foreign exchange, and the Bank of International Settlements is in charge of all transactions.</w:t>
      </w:r>
    </w:p>
    <w:p w:rsidR="002B5E7F" w:rsidRPr="002B5E7F" w:rsidRDefault="002B5E7F" w:rsidP="002B5E7F">
      <w:pPr>
        <w:spacing w:line="360" w:lineRule="auto"/>
        <w:jc w:val="both"/>
        <w:rPr>
          <w:rFonts w:ascii="Arial" w:hAnsi="Arial" w:cs="Arial"/>
          <w:sz w:val="24"/>
          <w:szCs w:val="24"/>
        </w:rPr>
      </w:pPr>
      <w:r w:rsidRPr="002B5E7F">
        <w:rPr>
          <w:rFonts w:ascii="Arial" w:hAnsi="Arial" w:cs="Arial"/>
          <w:sz w:val="24"/>
          <w:szCs w:val="24"/>
        </w:rPr>
        <w:t>The rate at which one currency is converted into another is called the foreign exchange rate. This rate is influenced by a variety of variables, including the local supply and demand for foreign currencies, the country's trade balance, the health of its economy, and others.</w:t>
      </w:r>
    </w:p>
    <w:p w:rsidR="002B5E7F" w:rsidRDefault="002B5E7F" w:rsidP="002B5E7F">
      <w:pPr>
        <w:spacing w:line="360" w:lineRule="auto"/>
        <w:jc w:val="both"/>
        <w:rPr>
          <w:rFonts w:ascii="Arial" w:hAnsi="Arial" w:cs="Arial"/>
          <w:sz w:val="24"/>
          <w:szCs w:val="24"/>
        </w:rPr>
      </w:pPr>
      <w:r w:rsidRPr="002B5E7F">
        <w:rPr>
          <w:rFonts w:ascii="Arial" w:hAnsi="Arial" w:cs="Arial"/>
          <w:sz w:val="24"/>
          <w:szCs w:val="24"/>
        </w:rPr>
        <w:t xml:space="preserve">Treasury management involves a company's collections, disbursements, concentration, investment, and funding activities. In larger companies, it might also include trading in bonds, currencies, financial derivatives, and the related financial risk management. The majority of banks have entire departments devoted to treasury management and serving their clients' needs in this area. Large banks held a monopoly on the sale of treasury management goods and services until recently. However, smaller banks are </w:t>
      </w:r>
      <w:r w:rsidRPr="002B5E7F">
        <w:rPr>
          <w:rFonts w:ascii="Arial" w:hAnsi="Arial" w:cs="Arial"/>
          <w:sz w:val="24"/>
          <w:szCs w:val="24"/>
        </w:rPr>
        <w:lastRenderedPageBreak/>
        <w:t>increasingly launching and/or expanding their treasury management functions and offerings due to the market opportunity provided by the current economic climate, the availability of highly-experienced treasury management professionals, access to industry standard, third-party technology providers' products and services tier-based according to the needs of smaller clients, and investment in education and other best practices.</w:t>
      </w:r>
    </w:p>
    <w:p w:rsidR="00A2660A" w:rsidRPr="009C5671" w:rsidRDefault="00A2660A" w:rsidP="009C5671">
      <w:pPr>
        <w:pStyle w:val="Heading1"/>
        <w:jc w:val="center"/>
        <w:rPr>
          <w:rFonts w:ascii="Arial" w:hAnsi="Arial" w:cs="Arial"/>
          <w:color w:val="0070C0"/>
          <w:sz w:val="32"/>
          <w:szCs w:val="32"/>
          <w:u w:val="double"/>
        </w:rPr>
      </w:pPr>
      <w:bookmarkStart w:id="96" w:name="_Toc142424046"/>
      <w:bookmarkStart w:id="97" w:name="_Toc148563137"/>
      <w:r w:rsidRPr="009C5671">
        <w:rPr>
          <w:rFonts w:ascii="Arial" w:hAnsi="Arial" w:cs="Arial"/>
          <w:color w:val="0070C0"/>
          <w:sz w:val="32"/>
          <w:szCs w:val="32"/>
          <w:u w:val="double"/>
        </w:rPr>
        <w:t>Functional Section of Foreign Exchange Policy Department</w:t>
      </w:r>
      <w:bookmarkEnd w:id="96"/>
      <w:bookmarkEnd w:id="97"/>
    </w:p>
    <w:p w:rsidR="00A2660A" w:rsidRPr="00A2660A" w:rsidRDefault="00A2660A" w:rsidP="00A2660A">
      <w:pPr>
        <w:spacing w:line="360" w:lineRule="auto"/>
        <w:jc w:val="both"/>
        <w:rPr>
          <w:rFonts w:ascii="Arial" w:hAnsi="Arial" w:cs="Arial"/>
          <w:sz w:val="24"/>
          <w:szCs w:val="24"/>
        </w:rPr>
      </w:pPr>
      <w:r w:rsidRPr="00A2660A">
        <w:rPr>
          <w:rFonts w:ascii="Arial" w:hAnsi="Arial" w:cs="Arial"/>
          <w:sz w:val="24"/>
          <w:szCs w:val="24"/>
        </w:rPr>
        <w:t xml:space="preserve">The Foreign Exchange Policy department consists of 10 sections and every section performs different duties. These sections are: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Licensing and Drawing Arrangement.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Foreign Exchange Market Policy.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Remittance policy.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Export Policy.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Import Policy.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Accounting and Non-Funded Business Policy.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External Debt &amp; Guarantee.</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Discount Policy.</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Legal Compliance &amp; Enforcement. </w:t>
      </w:r>
    </w:p>
    <w:p w:rsidR="00A2660A" w:rsidRPr="00A2660A" w:rsidRDefault="00A2660A" w:rsidP="00A2660A">
      <w:pPr>
        <w:pStyle w:val="ListParagraph"/>
        <w:numPr>
          <w:ilvl w:val="0"/>
          <w:numId w:val="14"/>
        </w:numPr>
        <w:spacing w:line="360" w:lineRule="auto"/>
        <w:jc w:val="both"/>
        <w:rPr>
          <w:rFonts w:ascii="Arial" w:hAnsi="Arial" w:cs="Arial"/>
          <w:sz w:val="24"/>
          <w:szCs w:val="24"/>
        </w:rPr>
      </w:pPr>
      <w:r w:rsidRPr="00A2660A">
        <w:rPr>
          <w:rFonts w:ascii="Arial" w:hAnsi="Arial" w:cs="Arial"/>
          <w:sz w:val="24"/>
          <w:szCs w:val="24"/>
        </w:rPr>
        <w:t xml:space="preserve">Human Resource Management. </w:t>
      </w:r>
    </w:p>
    <w:p w:rsidR="00A2660A" w:rsidRPr="00096D1F" w:rsidRDefault="00A2660A" w:rsidP="00096D1F">
      <w:pPr>
        <w:pStyle w:val="Heading1"/>
        <w:jc w:val="center"/>
        <w:rPr>
          <w:rFonts w:ascii="Arial" w:hAnsi="Arial" w:cs="Arial"/>
          <w:color w:val="0070C0"/>
          <w:sz w:val="32"/>
          <w:szCs w:val="32"/>
          <w:u w:val="double"/>
        </w:rPr>
      </w:pPr>
      <w:bookmarkStart w:id="98" w:name="_Toc142424047"/>
      <w:bookmarkStart w:id="99" w:name="_Toc148563138"/>
      <w:r w:rsidRPr="00096D1F">
        <w:rPr>
          <w:rFonts w:ascii="Arial" w:hAnsi="Arial" w:cs="Arial"/>
          <w:color w:val="0070C0"/>
          <w:sz w:val="32"/>
          <w:szCs w:val="32"/>
          <w:u w:val="double"/>
        </w:rPr>
        <w:t>Licensing and Drawing Arrangement</w:t>
      </w:r>
      <w:bookmarkEnd w:id="98"/>
      <w:bookmarkEnd w:id="99"/>
    </w:p>
    <w:p w:rsidR="00A2660A" w:rsidRPr="00A2660A" w:rsidRDefault="00A2660A" w:rsidP="00A2660A">
      <w:pPr>
        <w:spacing w:line="360" w:lineRule="auto"/>
        <w:jc w:val="both"/>
        <w:rPr>
          <w:rFonts w:ascii="Arial" w:hAnsi="Arial" w:cs="Arial"/>
          <w:sz w:val="24"/>
          <w:szCs w:val="24"/>
        </w:rPr>
      </w:pPr>
      <w:r w:rsidRPr="00A2660A">
        <w:rPr>
          <w:rFonts w:ascii="Arial" w:hAnsi="Arial" w:cs="Arial"/>
          <w:sz w:val="24"/>
          <w:szCs w:val="24"/>
        </w:rPr>
        <w:t>Payment System Operator (PSO) and Payment Service Provider (PSP) licenses are granted by the Bangladesh Bank for the use of payment systems and payment services in Bangladesh. Certain cross-border payment system activities whose operations have an impact on Bangladeshi payment systems must be authorized by the Bangladesh Bank.</w:t>
      </w:r>
    </w:p>
    <w:p w:rsidR="00A2660A" w:rsidRPr="00A2660A" w:rsidRDefault="00A2660A" w:rsidP="00A2660A">
      <w:pPr>
        <w:pStyle w:val="ListParagraph"/>
        <w:numPr>
          <w:ilvl w:val="0"/>
          <w:numId w:val="15"/>
        </w:numPr>
        <w:spacing w:line="360" w:lineRule="auto"/>
        <w:jc w:val="both"/>
        <w:rPr>
          <w:rFonts w:ascii="Arial" w:hAnsi="Arial" w:cs="Arial"/>
          <w:sz w:val="24"/>
          <w:szCs w:val="24"/>
        </w:rPr>
      </w:pPr>
      <w:r w:rsidRPr="00A2660A">
        <w:rPr>
          <w:rFonts w:ascii="Arial" w:hAnsi="Arial" w:cs="Arial"/>
          <w:sz w:val="24"/>
          <w:szCs w:val="24"/>
        </w:rPr>
        <w:t xml:space="preserve">Without a valid license from the Bangladesh Bank, no one may offer payment services, such as the creation and management of payment instruments, or operate a system; Any person or organization wanting to operate a payment </w:t>
      </w:r>
      <w:r w:rsidRPr="00A2660A">
        <w:rPr>
          <w:rFonts w:ascii="Arial" w:hAnsi="Arial" w:cs="Arial"/>
          <w:sz w:val="24"/>
          <w:szCs w:val="24"/>
        </w:rPr>
        <w:lastRenderedPageBreak/>
        <w:t>system or provide payment services must apply for a license from the Bangladesh Bank by submitting the required paperwork and supporting documentation as specified by this regulation and other Bangladesh Bank-issued guidelines for those specific services relating to payment systems. Fees for submitting an application may be charged by the Bangladesh Bank;</w:t>
      </w:r>
    </w:p>
    <w:p w:rsidR="00A2660A" w:rsidRPr="00A2660A" w:rsidRDefault="00A2660A" w:rsidP="00A2660A">
      <w:pPr>
        <w:pStyle w:val="ListParagraph"/>
        <w:numPr>
          <w:ilvl w:val="0"/>
          <w:numId w:val="15"/>
        </w:numPr>
        <w:spacing w:line="360" w:lineRule="auto"/>
        <w:jc w:val="both"/>
        <w:rPr>
          <w:rFonts w:ascii="Arial" w:hAnsi="Arial" w:cs="Arial"/>
          <w:sz w:val="24"/>
          <w:szCs w:val="24"/>
        </w:rPr>
      </w:pPr>
      <w:r w:rsidRPr="00A2660A">
        <w:rPr>
          <w:rFonts w:ascii="Arial" w:hAnsi="Arial" w:cs="Arial"/>
          <w:sz w:val="24"/>
          <w:szCs w:val="24"/>
        </w:rPr>
        <w:t>An applicant may be required to maintain capital adequacy at levels as determined by the Bangladesh Bank from time to time in order to receive a license from the bank. The type of service, average payment amount, total amount, and other elements as assessed by Bangladesh Bank as necessary will determine capital level;</w:t>
      </w:r>
    </w:p>
    <w:p w:rsidR="00A2660A" w:rsidRPr="00A2660A" w:rsidRDefault="00A2660A" w:rsidP="00A2660A">
      <w:pPr>
        <w:pStyle w:val="ListParagraph"/>
        <w:numPr>
          <w:ilvl w:val="0"/>
          <w:numId w:val="15"/>
        </w:numPr>
        <w:spacing w:line="360" w:lineRule="auto"/>
        <w:jc w:val="both"/>
        <w:rPr>
          <w:rFonts w:ascii="Arial" w:hAnsi="Arial" w:cs="Arial"/>
          <w:sz w:val="24"/>
          <w:szCs w:val="24"/>
        </w:rPr>
      </w:pPr>
      <w:r w:rsidRPr="00A2660A">
        <w:rPr>
          <w:rFonts w:ascii="Arial" w:hAnsi="Arial" w:cs="Arial"/>
          <w:sz w:val="24"/>
          <w:szCs w:val="24"/>
        </w:rPr>
        <w:t>The maintenance of accounts with Bangladesh Bank by Bank Companies and Financial Institutions for the purpose of satisfying the Cash Reserve Requirement does not necessitate the acquisition of a new license in order for them to function as payment service providers, but they are still subject to the regulations governing the supervision of licensed entities in this Regulation and must follow Bangladesh Bank's instructions and reporting requirements. For the purpose of operating Payment Systems and offering Payment Services, they must in any case get a license.</w:t>
      </w:r>
    </w:p>
    <w:p w:rsidR="00A2660A" w:rsidRPr="00A2660A" w:rsidRDefault="00A2660A" w:rsidP="00A2660A">
      <w:pPr>
        <w:pStyle w:val="ListParagraph"/>
        <w:numPr>
          <w:ilvl w:val="0"/>
          <w:numId w:val="15"/>
        </w:numPr>
        <w:spacing w:line="360" w:lineRule="auto"/>
        <w:jc w:val="both"/>
        <w:rPr>
          <w:rFonts w:ascii="Arial" w:hAnsi="Arial" w:cs="Arial"/>
          <w:sz w:val="24"/>
          <w:szCs w:val="24"/>
        </w:rPr>
      </w:pPr>
      <w:r w:rsidRPr="00A2660A">
        <w:rPr>
          <w:rFonts w:ascii="Arial" w:hAnsi="Arial" w:cs="Arial"/>
          <w:sz w:val="24"/>
          <w:szCs w:val="24"/>
        </w:rPr>
        <w:t>If an entity doesn't comply with the rules outlined in these regulations, the Bangladesh Bank will decide whether to allow operations to continue until the rules are met. either implement a timetable and procedure for the winding down of such payment system activities, or be met in conjunction with a corrective program;</w:t>
      </w:r>
    </w:p>
    <w:p w:rsidR="00A2660A" w:rsidRPr="00A2660A" w:rsidRDefault="00A2660A" w:rsidP="00A2660A">
      <w:pPr>
        <w:pStyle w:val="ListParagraph"/>
        <w:numPr>
          <w:ilvl w:val="0"/>
          <w:numId w:val="15"/>
        </w:numPr>
        <w:spacing w:line="360" w:lineRule="auto"/>
        <w:jc w:val="both"/>
        <w:rPr>
          <w:rStyle w:val="x4k7w5x"/>
          <w:rFonts w:ascii="Arial" w:hAnsi="Arial" w:cs="Arial"/>
          <w:sz w:val="24"/>
          <w:szCs w:val="24"/>
        </w:rPr>
      </w:pPr>
      <w:r w:rsidRPr="00A2660A">
        <w:rPr>
          <w:rStyle w:val="x4k7w5x"/>
          <w:rFonts w:ascii="Arial" w:hAnsi="Arial" w:cs="Arial"/>
          <w:sz w:val="24"/>
          <w:szCs w:val="24"/>
        </w:rPr>
        <w:t>The Bangladesh Bank reserves the right to accept or reject any application to provide payment services or payment systems.</w:t>
      </w:r>
    </w:p>
    <w:p w:rsidR="00A2660A" w:rsidRPr="00A2660A" w:rsidRDefault="00A2660A" w:rsidP="00A2660A">
      <w:pPr>
        <w:pStyle w:val="ListParagraph"/>
        <w:numPr>
          <w:ilvl w:val="0"/>
          <w:numId w:val="15"/>
        </w:numPr>
        <w:spacing w:line="360" w:lineRule="auto"/>
        <w:jc w:val="both"/>
        <w:rPr>
          <w:rStyle w:val="x4k7w5x"/>
          <w:rFonts w:ascii="Arial" w:hAnsi="Arial" w:cs="Arial"/>
          <w:sz w:val="24"/>
          <w:szCs w:val="24"/>
        </w:rPr>
      </w:pPr>
      <w:r w:rsidRPr="00A2660A">
        <w:rPr>
          <w:rStyle w:val="x4k7w5x"/>
          <w:rFonts w:ascii="Arial" w:hAnsi="Arial" w:cs="Arial"/>
          <w:sz w:val="24"/>
          <w:szCs w:val="24"/>
        </w:rPr>
        <w:t>The Bangladesh Bank has the right to examine the license of any Payment System Operator or Payment Service Provider to evaluate whether its operations are appropriate and pertinent for the safe and effective provision of payment services. It may remove the license and order the system's or service's activities to halt if it concludes after examination that these purposes are not best served by the payment system or service;</w:t>
      </w:r>
    </w:p>
    <w:p w:rsidR="00A2660A" w:rsidRPr="00A2660A" w:rsidRDefault="00A2660A" w:rsidP="00A2660A">
      <w:pPr>
        <w:pStyle w:val="ListParagraph"/>
        <w:numPr>
          <w:ilvl w:val="0"/>
          <w:numId w:val="15"/>
        </w:numPr>
        <w:spacing w:line="360" w:lineRule="auto"/>
        <w:jc w:val="both"/>
        <w:rPr>
          <w:rStyle w:val="x4k7w5x"/>
          <w:rFonts w:ascii="Arial" w:hAnsi="Arial" w:cs="Arial"/>
          <w:sz w:val="24"/>
          <w:szCs w:val="24"/>
        </w:rPr>
      </w:pPr>
      <w:r w:rsidRPr="00A2660A">
        <w:rPr>
          <w:rStyle w:val="x4k7w5x"/>
          <w:rFonts w:ascii="Arial" w:hAnsi="Arial" w:cs="Arial"/>
          <w:sz w:val="24"/>
          <w:szCs w:val="24"/>
        </w:rPr>
        <w:lastRenderedPageBreak/>
        <w:t>When granting a license for a payment system, the Bangladesh Bank must specify the type of system, together with its approved/authorized characteristics and attributes and the degree of regulation that is necessary.</w:t>
      </w:r>
    </w:p>
    <w:p w:rsidR="00A2660A" w:rsidRPr="00A2660A" w:rsidRDefault="00A2660A" w:rsidP="00A2660A">
      <w:pPr>
        <w:pStyle w:val="ListParagraph"/>
        <w:numPr>
          <w:ilvl w:val="0"/>
          <w:numId w:val="15"/>
        </w:numPr>
        <w:spacing w:line="360" w:lineRule="auto"/>
        <w:jc w:val="both"/>
        <w:rPr>
          <w:rStyle w:val="x4k7w5x"/>
          <w:rFonts w:ascii="Arial" w:hAnsi="Arial" w:cs="Arial"/>
          <w:sz w:val="24"/>
          <w:szCs w:val="24"/>
        </w:rPr>
      </w:pPr>
      <w:r w:rsidRPr="00A2660A">
        <w:rPr>
          <w:rStyle w:val="x4k7w5x"/>
          <w:rFonts w:ascii="Arial" w:hAnsi="Arial" w:cs="Arial"/>
          <w:sz w:val="24"/>
          <w:szCs w:val="24"/>
        </w:rPr>
        <w:t>Licensed Payment System Operators and Payment Service Providers must adhere to all applicable legal requirements, anti-money laundering/counter-terrorist financing (AML/CFT) protocols, and Bangladesh Bank regulations and guidelines.</w:t>
      </w:r>
    </w:p>
    <w:p w:rsidR="00A2660A" w:rsidRPr="00A2660A" w:rsidRDefault="00A2660A" w:rsidP="00A2660A">
      <w:pPr>
        <w:pStyle w:val="ListParagraph"/>
        <w:numPr>
          <w:ilvl w:val="0"/>
          <w:numId w:val="15"/>
        </w:numPr>
        <w:spacing w:line="360" w:lineRule="auto"/>
        <w:jc w:val="both"/>
        <w:rPr>
          <w:rStyle w:val="x4k7w5x"/>
          <w:rFonts w:ascii="Arial" w:hAnsi="Arial" w:cs="Arial"/>
          <w:sz w:val="24"/>
          <w:szCs w:val="24"/>
        </w:rPr>
      </w:pPr>
      <w:r w:rsidRPr="00A2660A">
        <w:rPr>
          <w:rStyle w:val="x4k7w5x"/>
          <w:rFonts w:ascii="Arial" w:hAnsi="Arial" w:cs="Arial"/>
          <w:sz w:val="24"/>
          <w:szCs w:val="24"/>
        </w:rPr>
        <w:t>Bangladesh Bank has the right to accept or reject any license application and to withdraw any license that has already been granted.</w:t>
      </w:r>
    </w:p>
    <w:p w:rsidR="00A2660A" w:rsidRPr="003915DA" w:rsidRDefault="00A2660A" w:rsidP="00985BA6">
      <w:pPr>
        <w:pStyle w:val="Heading3"/>
        <w:rPr>
          <w:rStyle w:val="x4k7w5x"/>
          <w:rFonts w:ascii="Arial" w:hAnsi="Arial" w:cs="Arial"/>
          <w:color w:val="7030A0"/>
          <w:sz w:val="28"/>
          <w:szCs w:val="28"/>
        </w:rPr>
      </w:pPr>
      <w:bookmarkStart w:id="100" w:name="_Toc142424048"/>
      <w:bookmarkStart w:id="101" w:name="_Toc148563139"/>
      <w:r w:rsidRPr="003915DA">
        <w:rPr>
          <w:rStyle w:val="x4k7w5x"/>
          <w:rFonts w:ascii="Arial" w:hAnsi="Arial" w:cs="Arial"/>
          <w:color w:val="7030A0"/>
          <w:sz w:val="28"/>
          <w:szCs w:val="28"/>
        </w:rPr>
        <w:t>Licensing procedure:</w:t>
      </w:r>
      <w:bookmarkEnd w:id="100"/>
      <w:bookmarkEnd w:id="101"/>
    </w:p>
    <w:p w:rsidR="00A2660A" w:rsidRPr="00A2660A" w:rsidRDefault="00A2660A" w:rsidP="00A2660A">
      <w:pPr>
        <w:pStyle w:val="ListParagraph"/>
        <w:numPr>
          <w:ilvl w:val="0"/>
          <w:numId w:val="16"/>
        </w:numPr>
        <w:spacing w:line="360" w:lineRule="auto"/>
        <w:jc w:val="both"/>
        <w:rPr>
          <w:rStyle w:val="x4k7w5x"/>
          <w:rFonts w:ascii="Arial" w:hAnsi="Arial" w:cs="Arial"/>
          <w:sz w:val="24"/>
          <w:szCs w:val="24"/>
        </w:rPr>
      </w:pPr>
      <w:r w:rsidRPr="00A2660A">
        <w:rPr>
          <w:rStyle w:val="x4k7w5x"/>
          <w:rFonts w:ascii="Arial" w:hAnsi="Arial" w:cs="Arial"/>
          <w:sz w:val="24"/>
          <w:szCs w:val="24"/>
        </w:rPr>
        <w:t>After receiving an application, the Bangladesh Bank may conduct a preliminary investigation to see whether the information provided by the applicant is complete and all necessary details have been provided.</w:t>
      </w:r>
    </w:p>
    <w:p w:rsidR="00A2660A" w:rsidRPr="00A2660A" w:rsidRDefault="00A2660A" w:rsidP="00A2660A">
      <w:pPr>
        <w:pStyle w:val="ListParagraph"/>
        <w:numPr>
          <w:ilvl w:val="0"/>
          <w:numId w:val="16"/>
        </w:numPr>
        <w:spacing w:line="360" w:lineRule="auto"/>
        <w:jc w:val="both"/>
        <w:rPr>
          <w:rStyle w:val="x4k7w5x"/>
          <w:rFonts w:ascii="Arial" w:hAnsi="Arial" w:cs="Arial"/>
          <w:sz w:val="24"/>
          <w:szCs w:val="24"/>
        </w:rPr>
      </w:pPr>
      <w:r w:rsidRPr="00A2660A">
        <w:rPr>
          <w:rStyle w:val="x4k7w5x"/>
          <w:rFonts w:ascii="Arial" w:hAnsi="Arial" w:cs="Arial"/>
          <w:sz w:val="24"/>
          <w:szCs w:val="24"/>
        </w:rPr>
        <w:t>The Bangladesh Bank shall either initiate a comprehensive procedure as described in this Article's paragraph 3 or ask the applicant for more information. The applicant will use all reasonable efforts to comply with any deadlines that the Bangladesh Bank may specify for the provision of such information.</w:t>
      </w:r>
    </w:p>
    <w:p w:rsidR="00A2660A" w:rsidRPr="00A2660A" w:rsidRDefault="00A2660A" w:rsidP="00A2660A">
      <w:pPr>
        <w:pStyle w:val="ListParagraph"/>
        <w:numPr>
          <w:ilvl w:val="0"/>
          <w:numId w:val="16"/>
        </w:numPr>
        <w:spacing w:line="360" w:lineRule="auto"/>
        <w:jc w:val="both"/>
        <w:rPr>
          <w:rStyle w:val="x4k7w5x"/>
          <w:rFonts w:ascii="Arial" w:hAnsi="Arial" w:cs="Arial"/>
          <w:sz w:val="24"/>
          <w:szCs w:val="24"/>
        </w:rPr>
      </w:pPr>
      <w:r w:rsidRPr="00A2660A">
        <w:rPr>
          <w:rStyle w:val="x4k7w5x"/>
          <w:rFonts w:ascii="Arial" w:hAnsi="Arial" w:cs="Arial"/>
          <w:sz w:val="24"/>
          <w:szCs w:val="24"/>
        </w:rPr>
        <w:t>If the investigation under paragraph 1 of this Article finds that the application is complete in all material aspects, the Bangladesh Bank shall initiate a primary procedure to assess whether it complies with the requirements of this Regulation or associated measures adopted by the Bangladesh Bank.</w:t>
      </w:r>
    </w:p>
    <w:p w:rsidR="00A2660A" w:rsidRPr="00A2660A" w:rsidRDefault="00A2660A" w:rsidP="00A2660A">
      <w:pPr>
        <w:pStyle w:val="ListParagraph"/>
        <w:numPr>
          <w:ilvl w:val="0"/>
          <w:numId w:val="16"/>
        </w:numPr>
        <w:spacing w:line="360" w:lineRule="auto"/>
        <w:jc w:val="both"/>
        <w:rPr>
          <w:rFonts w:ascii="Arial" w:hAnsi="Arial" w:cs="Arial"/>
          <w:sz w:val="24"/>
          <w:szCs w:val="24"/>
        </w:rPr>
      </w:pPr>
      <w:r w:rsidRPr="00A2660A">
        <w:rPr>
          <w:rFonts w:ascii="Arial" w:hAnsi="Arial" w:cs="Arial"/>
          <w:sz w:val="24"/>
          <w:szCs w:val="24"/>
        </w:rPr>
        <w:t>After receiving a comprehensive application, the Bangladesh Bank will answer in ninety (90) days. If the Bangladesh Bank believes that the application should be rejected, it must notify the applicant in writing, outlining the reasons why. However, no such application shall be rejected unless the applicant is given a chance to be heard; The concession of an individual license may be subject to specific conditions imposed by the Bangladesh Bank following an exchange of opinions with the applicant regarding the most appropriate methods to address any shortcomings identified by the Bangladesh Bank.</w:t>
      </w:r>
    </w:p>
    <w:p w:rsidR="00A2660A" w:rsidRPr="00F10363" w:rsidRDefault="00A2660A" w:rsidP="00F10363">
      <w:pPr>
        <w:pStyle w:val="Heading1"/>
        <w:jc w:val="center"/>
        <w:rPr>
          <w:rStyle w:val="x4k7w5x"/>
          <w:rFonts w:ascii="Arial" w:hAnsi="Arial" w:cs="Arial"/>
          <w:color w:val="0070C0"/>
          <w:sz w:val="32"/>
          <w:szCs w:val="32"/>
          <w:u w:val="double"/>
        </w:rPr>
      </w:pPr>
      <w:bookmarkStart w:id="102" w:name="_Toc142424049"/>
      <w:bookmarkStart w:id="103" w:name="_Toc148563140"/>
      <w:r w:rsidRPr="00F10363">
        <w:rPr>
          <w:rStyle w:val="x4k7w5x"/>
          <w:rFonts w:ascii="Arial" w:hAnsi="Arial" w:cs="Arial"/>
          <w:color w:val="0070C0"/>
          <w:sz w:val="32"/>
          <w:szCs w:val="32"/>
          <w:u w:val="double"/>
        </w:rPr>
        <w:lastRenderedPageBreak/>
        <w:t>Foreign Exchange Market Policy</w:t>
      </w:r>
      <w:bookmarkEnd w:id="102"/>
      <w:bookmarkEnd w:id="103"/>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This component primarily keeps an eye on the market to reduce sharp fluctuations in the currency rate and prevent harm to the home economy. The market's supply and demand dynamics for the various currencies serve as the foundation for determining the exchange rate. Banks are free to buy and sell foreign currency in the forward markets on the foreign exchange. However, this portion serves as the market regulator for foreign exchange in order to prevent any exceptional volatility in the exchange rate.</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In accordance with Article VIII of the IMF Articles of Agreement, the Bangladesh Taka was deemed convertible for current account operations on March 24, 1994. The proclamation marked a turning point in the nation's mechanisms for managing its currency and setting exchange rates. Prior to this proclamation, Bangladesh Bank's reforms to loosen restrictions on international payments and exchange rate agreements were intensified. The next paragraphs provide a summary of these adjustments as well as the additional ones that followed. The information is contained in the pertinent FE Circulars/Notifications.</w:t>
      </w:r>
    </w:p>
    <w:p w:rsidR="00A2660A" w:rsidRPr="00B66751" w:rsidRDefault="00A2660A" w:rsidP="00B66751">
      <w:pPr>
        <w:pStyle w:val="Heading2"/>
        <w:rPr>
          <w:rStyle w:val="x4k7w5x"/>
          <w:rFonts w:ascii="Arial" w:hAnsi="Arial" w:cs="Arial"/>
          <w:color w:val="00B0F0"/>
          <w:sz w:val="28"/>
          <w:szCs w:val="28"/>
          <w:u w:val="single"/>
        </w:rPr>
      </w:pPr>
      <w:bookmarkStart w:id="104" w:name="_Toc142424050"/>
      <w:bookmarkStart w:id="105" w:name="_Toc148563141"/>
      <w:r w:rsidRPr="00B66751">
        <w:rPr>
          <w:rStyle w:val="x4k7w5x"/>
          <w:rFonts w:ascii="Arial" w:hAnsi="Arial" w:cs="Arial"/>
          <w:color w:val="00B0F0"/>
          <w:sz w:val="28"/>
          <w:szCs w:val="28"/>
          <w:u w:val="single"/>
        </w:rPr>
        <w:t>Foreign Investment</w:t>
      </w:r>
      <w:bookmarkEnd w:id="104"/>
      <w:bookmarkEnd w:id="105"/>
    </w:p>
    <w:p w:rsidR="00A2660A" w:rsidRPr="00A2660A" w:rsidRDefault="00A2660A" w:rsidP="00A2660A">
      <w:pPr>
        <w:spacing w:line="360" w:lineRule="auto"/>
        <w:jc w:val="both"/>
        <w:rPr>
          <w:rStyle w:val="x4k7w5x"/>
          <w:rFonts w:ascii="Arial" w:hAnsi="Arial" w:cs="Arial"/>
          <w:sz w:val="24"/>
          <w:szCs w:val="24"/>
        </w:rPr>
      </w:pPr>
      <w:r w:rsidRPr="00502112">
        <w:rPr>
          <w:rStyle w:val="x4k7w5x"/>
          <w:rFonts w:ascii="Arial" w:hAnsi="Arial" w:cs="Arial"/>
          <w:b/>
          <w:color w:val="7030A0"/>
          <w:sz w:val="24"/>
          <w:szCs w:val="24"/>
        </w:rPr>
        <w:t>Investment in Bangladesh:</w:t>
      </w:r>
      <w:r w:rsidRPr="00A2660A">
        <w:rPr>
          <w:rStyle w:val="x4k7w5x"/>
          <w:rFonts w:ascii="Arial" w:hAnsi="Arial" w:cs="Arial"/>
          <w:sz w:val="24"/>
          <w:szCs w:val="24"/>
        </w:rPr>
        <w:t xml:space="preserve"> Foreign investors are permitted to invest in industrial enterprises in Bangladesh, with the exception of a few industries that are reserved. A business company may be founded in partnership with local investors or even entirely owned by foreign investors. When entrepreneurs use their own money to start these businesses, no approval is required. Entrepreneurs and sponsors are recommended to register for registration with the Board of Investment in order to take advantage of the services and institutional assistance offered by the government (BOI). The Chief Controller of Imports and Exports (CCI &amp; E) office specifies the grounds for and terms of import entitlement for items on the control list.</w:t>
      </w:r>
    </w:p>
    <w:p w:rsidR="00A2660A" w:rsidRPr="00502112" w:rsidRDefault="00A2660A" w:rsidP="00A2660A">
      <w:pPr>
        <w:spacing w:line="360" w:lineRule="auto"/>
        <w:jc w:val="both"/>
        <w:rPr>
          <w:rStyle w:val="x4k7w5x"/>
          <w:rFonts w:ascii="Arial" w:hAnsi="Arial" w:cs="Arial"/>
          <w:color w:val="7030A0"/>
          <w:sz w:val="24"/>
          <w:szCs w:val="24"/>
        </w:rPr>
      </w:pPr>
      <w:r w:rsidRPr="00502112">
        <w:rPr>
          <w:rStyle w:val="x4k7w5x"/>
          <w:rFonts w:ascii="Arial" w:hAnsi="Arial" w:cs="Arial"/>
          <w:b/>
          <w:color w:val="7030A0"/>
          <w:sz w:val="24"/>
          <w:szCs w:val="24"/>
        </w:rPr>
        <w:t>Investment in shares/securities by non-residents:</w:t>
      </w:r>
      <w:r w:rsidRPr="00502112">
        <w:rPr>
          <w:rStyle w:val="x4k7w5x"/>
          <w:rFonts w:ascii="Arial" w:hAnsi="Arial" w:cs="Arial"/>
          <w:color w:val="7030A0"/>
          <w:sz w:val="24"/>
          <w:szCs w:val="24"/>
        </w:rPr>
        <w:t xml:space="preserve"> </w:t>
      </w:r>
    </w:p>
    <w:p w:rsidR="00A2660A" w:rsidRPr="00A2660A" w:rsidRDefault="00A2660A" w:rsidP="00A2660A">
      <w:pPr>
        <w:pStyle w:val="ListParagraph"/>
        <w:numPr>
          <w:ilvl w:val="0"/>
          <w:numId w:val="17"/>
        </w:numPr>
        <w:spacing w:line="360" w:lineRule="auto"/>
        <w:jc w:val="both"/>
        <w:rPr>
          <w:rStyle w:val="x4k7w5x"/>
          <w:rFonts w:ascii="Arial" w:hAnsi="Arial" w:cs="Arial"/>
          <w:sz w:val="24"/>
          <w:szCs w:val="24"/>
        </w:rPr>
      </w:pPr>
      <w:r w:rsidRPr="00A2660A">
        <w:rPr>
          <w:rStyle w:val="x4k7w5x"/>
          <w:rFonts w:ascii="Arial" w:hAnsi="Arial" w:cs="Arial"/>
          <w:sz w:val="24"/>
          <w:szCs w:val="24"/>
        </w:rPr>
        <w:t>Non-residents are free to send or bring foreign currency into Bangladesh and invest in shares and other securities listed on stock exchanges.</w:t>
      </w:r>
    </w:p>
    <w:p w:rsidR="00A2660A" w:rsidRPr="00A2660A" w:rsidRDefault="00A2660A" w:rsidP="00A2660A">
      <w:pPr>
        <w:pStyle w:val="ListParagraph"/>
        <w:numPr>
          <w:ilvl w:val="0"/>
          <w:numId w:val="17"/>
        </w:numPr>
        <w:spacing w:line="360" w:lineRule="auto"/>
        <w:jc w:val="both"/>
        <w:rPr>
          <w:rStyle w:val="x4k7w5x"/>
          <w:rFonts w:ascii="Arial" w:hAnsi="Arial" w:cs="Arial"/>
          <w:sz w:val="24"/>
          <w:szCs w:val="24"/>
        </w:rPr>
      </w:pPr>
      <w:r w:rsidRPr="00A2660A">
        <w:rPr>
          <w:rStyle w:val="x4k7w5x"/>
          <w:rFonts w:ascii="Arial" w:hAnsi="Arial" w:cs="Arial"/>
          <w:sz w:val="24"/>
          <w:szCs w:val="24"/>
        </w:rPr>
        <w:lastRenderedPageBreak/>
        <w:t>Additionally, they may invest in fresh, upcoming public offers of Bangladeshi shares and instruments. Investors are not required to transact in such circumstances through any registered brokers or stock exchange members. When a firm goes public, 5% of the shares are set aside for non-resident Bangladeshis (NRB). Through a "Foreign Currency Account for IPO" that the issuing business has formed specifically for this purpose, Non-Resident Bangladeshis (NRB) may buy or subscribe to stocks in foreign currency. After the necessary processes are completed, excess subscriptions may be returned.</w:t>
      </w:r>
    </w:p>
    <w:p w:rsidR="00A2660A" w:rsidRPr="00A2660A" w:rsidRDefault="00A2660A" w:rsidP="00A2660A">
      <w:pPr>
        <w:pStyle w:val="ListParagraph"/>
        <w:numPr>
          <w:ilvl w:val="0"/>
          <w:numId w:val="17"/>
        </w:numPr>
        <w:spacing w:line="360" w:lineRule="auto"/>
        <w:jc w:val="both"/>
        <w:rPr>
          <w:rStyle w:val="x4k7w5x"/>
          <w:rFonts w:ascii="Arial" w:hAnsi="Arial" w:cs="Arial"/>
          <w:sz w:val="24"/>
          <w:szCs w:val="24"/>
        </w:rPr>
      </w:pPr>
      <w:r w:rsidRPr="00A2660A">
        <w:rPr>
          <w:rStyle w:val="x4k7w5x"/>
          <w:rFonts w:ascii="Arial" w:hAnsi="Arial" w:cs="Arial"/>
          <w:sz w:val="24"/>
          <w:szCs w:val="24"/>
        </w:rPr>
        <w:t>Shares issued to non-residents in exchange for their interests in joint ventures in Bangladesh may be transferred without Bangladesh Bank's prior approval.</w:t>
      </w:r>
    </w:p>
    <w:p w:rsidR="00A2660A" w:rsidRPr="00A2660A" w:rsidRDefault="00A2660A" w:rsidP="00A2660A">
      <w:pPr>
        <w:pStyle w:val="ListParagraph"/>
        <w:numPr>
          <w:ilvl w:val="0"/>
          <w:numId w:val="17"/>
        </w:numPr>
        <w:spacing w:line="360" w:lineRule="auto"/>
        <w:jc w:val="both"/>
        <w:rPr>
          <w:rStyle w:val="x4k7w5x"/>
          <w:rFonts w:ascii="Arial" w:hAnsi="Arial" w:cs="Arial"/>
          <w:sz w:val="24"/>
          <w:szCs w:val="24"/>
        </w:rPr>
      </w:pPr>
      <w:r w:rsidRPr="00A2660A">
        <w:rPr>
          <w:rStyle w:val="x4k7w5x"/>
          <w:rFonts w:ascii="Arial" w:hAnsi="Arial" w:cs="Arial"/>
          <w:sz w:val="24"/>
          <w:szCs w:val="24"/>
        </w:rPr>
        <w:t>Shareholders who are not citizens of the United States are permitted to sell their shares to other non-citizens.</w:t>
      </w:r>
    </w:p>
    <w:p w:rsidR="00A2660A" w:rsidRPr="00A2660A" w:rsidRDefault="00A2660A" w:rsidP="00A2660A">
      <w:pPr>
        <w:spacing w:line="360" w:lineRule="auto"/>
        <w:jc w:val="both"/>
        <w:rPr>
          <w:rStyle w:val="x4k7w5x"/>
          <w:rFonts w:ascii="Arial" w:hAnsi="Arial" w:cs="Arial"/>
          <w:sz w:val="24"/>
          <w:szCs w:val="24"/>
        </w:rPr>
      </w:pPr>
      <w:r w:rsidRPr="004F560C">
        <w:rPr>
          <w:rStyle w:val="x4k7w5x"/>
          <w:rFonts w:ascii="Arial" w:hAnsi="Arial" w:cs="Arial"/>
          <w:b/>
          <w:color w:val="7030A0"/>
          <w:sz w:val="24"/>
          <w:szCs w:val="24"/>
        </w:rPr>
        <w:t>Remittance of profits:</w:t>
      </w:r>
      <w:r w:rsidRPr="004F560C">
        <w:rPr>
          <w:rStyle w:val="x4k7w5x"/>
          <w:rFonts w:ascii="Arial" w:hAnsi="Arial" w:cs="Arial"/>
          <w:color w:val="7030A0"/>
          <w:sz w:val="24"/>
          <w:szCs w:val="24"/>
        </w:rPr>
        <w:t xml:space="preserve"> </w:t>
      </w:r>
      <w:r w:rsidRPr="00A2660A">
        <w:rPr>
          <w:rStyle w:val="x4k7w5x"/>
          <w:rFonts w:ascii="Arial" w:hAnsi="Arial" w:cs="Arial"/>
          <w:sz w:val="24"/>
          <w:szCs w:val="24"/>
        </w:rPr>
        <w:t>Without seeking Bangladesh Bank's prior approval, international banks, insurance firms, and financial institutions with branches overseas are allowed to transfer their post-tax profits to their home headquarters via banks that are permitted to deal in foreign currencies (referred to as Authorized Dealers). Payment of royalties and technical fees: Industrial businesses can sign agreements for the payment of royalties, fees for technical expertise, and fees for technical assistance without needing prior approval, so long as the total fees and other costs related to technology transfer do not exceed-</w:t>
      </w:r>
    </w:p>
    <w:p w:rsidR="00A2660A" w:rsidRPr="00A2660A" w:rsidRDefault="00A2660A" w:rsidP="00A2660A">
      <w:pPr>
        <w:pStyle w:val="ListParagraph"/>
        <w:numPr>
          <w:ilvl w:val="0"/>
          <w:numId w:val="18"/>
        </w:numPr>
        <w:spacing w:line="360" w:lineRule="auto"/>
        <w:jc w:val="both"/>
        <w:rPr>
          <w:rStyle w:val="x4k7w5x"/>
          <w:rFonts w:ascii="Arial" w:hAnsi="Arial" w:cs="Arial"/>
          <w:sz w:val="24"/>
          <w:szCs w:val="24"/>
        </w:rPr>
      </w:pPr>
      <w:r w:rsidRPr="00A2660A">
        <w:rPr>
          <w:rStyle w:val="x4k7w5x"/>
          <w:rFonts w:ascii="Arial" w:hAnsi="Arial" w:cs="Arial"/>
          <w:sz w:val="24"/>
          <w:szCs w:val="24"/>
        </w:rPr>
        <w:t xml:space="preserve">6% of the business's previous year's sales, as reported in their tax filings, </w:t>
      </w:r>
    </w:p>
    <w:p w:rsidR="00A2660A" w:rsidRPr="00A2660A" w:rsidRDefault="00A2660A" w:rsidP="00A2660A">
      <w:pPr>
        <w:pStyle w:val="ListParagraph"/>
        <w:numPr>
          <w:ilvl w:val="0"/>
          <w:numId w:val="18"/>
        </w:numPr>
        <w:spacing w:line="360" w:lineRule="auto"/>
        <w:jc w:val="both"/>
        <w:rPr>
          <w:rStyle w:val="x4k7w5x"/>
          <w:rFonts w:ascii="Arial" w:hAnsi="Arial" w:cs="Arial"/>
          <w:sz w:val="24"/>
          <w:szCs w:val="24"/>
        </w:rPr>
      </w:pPr>
      <w:r w:rsidRPr="00A2660A">
        <w:rPr>
          <w:rStyle w:val="x4k7w5x"/>
          <w:rFonts w:ascii="Arial" w:hAnsi="Arial" w:cs="Arial"/>
          <w:sz w:val="24"/>
          <w:szCs w:val="24"/>
        </w:rPr>
        <w:t>Or 6% of the cost of newly developed projects' imported machinery, whichever is greater. However, notice of and registration of these agreements with the Board of Investment are required (BOI). Any agreements that deviate from these general guidelines must first receive permission from the BOI. ADs may pay royalties and technical know-how/assistance fees due under agreements registered with or approved by BOI without the prior approval of Bangladesh Bank.</w:t>
      </w:r>
    </w:p>
    <w:p w:rsidR="00A2660A" w:rsidRPr="00181ECB" w:rsidRDefault="00A2660A" w:rsidP="00181ECB">
      <w:pPr>
        <w:pStyle w:val="Heading2"/>
        <w:rPr>
          <w:rFonts w:ascii="Arial" w:hAnsi="Arial" w:cs="Arial"/>
          <w:color w:val="00B0F0"/>
          <w:sz w:val="28"/>
          <w:szCs w:val="28"/>
          <w:u w:val="single"/>
        </w:rPr>
      </w:pPr>
      <w:bookmarkStart w:id="106" w:name="_Toc142424051"/>
      <w:bookmarkStart w:id="107" w:name="_Toc148563142"/>
      <w:r w:rsidRPr="00181ECB">
        <w:rPr>
          <w:rFonts w:ascii="Arial" w:hAnsi="Arial" w:cs="Arial"/>
          <w:color w:val="00B0F0"/>
          <w:sz w:val="28"/>
          <w:szCs w:val="28"/>
          <w:u w:val="single"/>
        </w:rPr>
        <w:lastRenderedPageBreak/>
        <w:t>Foreign and Local Borrowings</w:t>
      </w:r>
      <w:bookmarkEnd w:id="106"/>
      <w:bookmarkEnd w:id="107"/>
    </w:p>
    <w:p w:rsidR="00A2660A" w:rsidRPr="00A2660A" w:rsidRDefault="00A2660A" w:rsidP="00A2660A">
      <w:pPr>
        <w:spacing w:line="360" w:lineRule="auto"/>
        <w:jc w:val="both"/>
        <w:rPr>
          <w:rFonts w:ascii="Arial" w:hAnsi="Arial" w:cs="Arial"/>
          <w:sz w:val="24"/>
          <w:szCs w:val="24"/>
        </w:rPr>
      </w:pPr>
      <w:r w:rsidRPr="000A3145">
        <w:rPr>
          <w:rFonts w:ascii="Arial" w:hAnsi="Arial" w:cs="Arial"/>
          <w:b/>
          <w:color w:val="7030A0"/>
          <w:sz w:val="24"/>
          <w:szCs w:val="24"/>
        </w:rPr>
        <w:t>Foreign loans:</w:t>
      </w:r>
      <w:r w:rsidRPr="00A2660A">
        <w:rPr>
          <w:rFonts w:ascii="Arial" w:hAnsi="Arial" w:cs="Arial"/>
          <w:sz w:val="24"/>
          <w:szCs w:val="24"/>
        </w:rPr>
        <w:t xml:space="preserve"> With the previous consent of the Board of Investment (BOI), industrial businesses in Bangladesh—whether domestic, foreign, or joint ventures—may borrow overseas. Without first obtaining Bangladesh Bank's approval, remittances can be done using ADs for the purpose of paying interest and repaying the principal of a loan that has been approved by the BOI.</w:t>
      </w:r>
    </w:p>
    <w:p w:rsidR="00A2660A" w:rsidRPr="00A2660A" w:rsidRDefault="00A2660A" w:rsidP="00A2660A">
      <w:pPr>
        <w:spacing w:line="360" w:lineRule="auto"/>
        <w:jc w:val="both"/>
        <w:rPr>
          <w:rFonts w:ascii="Arial" w:hAnsi="Arial" w:cs="Arial"/>
          <w:sz w:val="24"/>
          <w:szCs w:val="24"/>
        </w:rPr>
      </w:pPr>
      <w:r w:rsidRPr="00A2660A">
        <w:rPr>
          <w:rFonts w:ascii="Arial" w:hAnsi="Arial" w:cs="Arial"/>
          <w:b/>
          <w:color w:val="943634" w:themeColor="accent2" w:themeShade="BF"/>
          <w:sz w:val="24"/>
          <w:szCs w:val="24"/>
        </w:rPr>
        <w:t xml:space="preserve"> </w:t>
      </w:r>
      <w:r w:rsidRPr="000A3145">
        <w:rPr>
          <w:rFonts w:ascii="Arial" w:hAnsi="Arial" w:cs="Arial"/>
          <w:b/>
          <w:color w:val="7030A0"/>
          <w:sz w:val="24"/>
          <w:szCs w:val="24"/>
        </w:rPr>
        <w:t>Local borrowings:</w:t>
      </w:r>
      <w:r w:rsidRPr="00A2660A">
        <w:rPr>
          <w:rFonts w:ascii="Arial" w:hAnsi="Arial" w:cs="Arial"/>
          <w:sz w:val="24"/>
          <w:szCs w:val="24"/>
        </w:rPr>
        <w:t xml:space="preserve"> On the basis of a standard banker-customer relationship and without referring to Bangladesh Bank, Bangladeshi banks may grant working capital loans or term loans in local currency to foreign-controlled or foreign-owned firms/companies (manufacturing or non-manufacturing) operating in Bangladesh. Up to the extent of short-term foreign currency loans secured from abroad, banks in Bangladesh are free to provide joint venture industries in EPZ with local currency loans.</w:t>
      </w:r>
    </w:p>
    <w:p w:rsidR="00A2660A" w:rsidRPr="000A3145" w:rsidRDefault="00A2660A" w:rsidP="000A3145">
      <w:pPr>
        <w:pStyle w:val="Heading2"/>
        <w:rPr>
          <w:rFonts w:ascii="Arial" w:hAnsi="Arial" w:cs="Arial"/>
          <w:color w:val="00B0F0"/>
          <w:sz w:val="28"/>
          <w:szCs w:val="28"/>
          <w:u w:val="single"/>
        </w:rPr>
      </w:pPr>
      <w:bookmarkStart w:id="108" w:name="_Toc142424052"/>
      <w:bookmarkStart w:id="109" w:name="_Toc148563143"/>
      <w:r w:rsidRPr="000A3145">
        <w:rPr>
          <w:rFonts w:ascii="Arial" w:hAnsi="Arial" w:cs="Arial"/>
          <w:color w:val="00B0F0"/>
          <w:sz w:val="28"/>
          <w:szCs w:val="28"/>
          <w:u w:val="single"/>
        </w:rPr>
        <w:t>Convertibility on Trade Account</w:t>
      </w:r>
      <w:bookmarkEnd w:id="108"/>
      <w:bookmarkEnd w:id="109"/>
    </w:p>
    <w:p w:rsidR="00A2660A" w:rsidRPr="00A2660A" w:rsidRDefault="00A2660A" w:rsidP="00A2660A">
      <w:pPr>
        <w:spacing w:line="360" w:lineRule="auto"/>
        <w:jc w:val="both"/>
        <w:rPr>
          <w:rFonts w:ascii="Arial" w:hAnsi="Arial" w:cs="Arial"/>
          <w:sz w:val="24"/>
          <w:szCs w:val="24"/>
        </w:rPr>
      </w:pPr>
      <w:r w:rsidRPr="00A2660A">
        <w:rPr>
          <w:rFonts w:ascii="Arial" w:hAnsi="Arial" w:cs="Arial"/>
          <w:sz w:val="24"/>
          <w:szCs w:val="24"/>
        </w:rPr>
        <w:t>For the settlement of trade-related transactions, the Bangladesh Taka is completely convertible. For the import of goods not on the control list, an import license is not necessary. For the import of any item not on the control list as well as for the import of any item on the control list with a general or special authorization from the office of the Chief Controller of Imports and Exports, an importer has automatic access to foreign currency.</w:t>
      </w:r>
    </w:p>
    <w:p w:rsidR="00A2660A" w:rsidRPr="001B14CA" w:rsidRDefault="00A2660A" w:rsidP="001B14CA">
      <w:pPr>
        <w:pStyle w:val="Heading2"/>
        <w:rPr>
          <w:rFonts w:ascii="Arial" w:hAnsi="Arial" w:cs="Arial"/>
          <w:color w:val="00B0F0"/>
          <w:sz w:val="28"/>
          <w:szCs w:val="28"/>
          <w:u w:val="single"/>
        </w:rPr>
      </w:pPr>
      <w:r w:rsidRPr="00A2660A">
        <w:rPr>
          <w:color w:val="00B050"/>
          <w:sz w:val="24"/>
          <w:szCs w:val="24"/>
        </w:rPr>
        <w:t xml:space="preserve"> </w:t>
      </w:r>
      <w:bookmarkStart w:id="110" w:name="_Toc142424053"/>
      <w:bookmarkStart w:id="111" w:name="_Toc148563144"/>
      <w:r w:rsidRPr="001B14CA">
        <w:rPr>
          <w:rFonts w:ascii="Arial" w:hAnsi="Arial" w:cs="Arial"/>
          <w:color w:val="00B0F0"/>
          <w:sz w:val="28"/>
          <w:szCs w:val="28"/>
          <w:u w:val="single"/>
        </w:rPr>
        <w:t>Exchange Facilities for Exporters</w:t>
      </w:r>
      <w:bookmarkEnd w:id="110"/>
      <w:bookmarkEnd w:id="111"/>
    </w:p>
    <w:p w:rsidR="00A2660A" w:rsidRPr="00A2660A" w:rsidRDefault="00A2660A" w:rsidP="00A2660A">
      <w:pPr>
        <w:spacing w:line="360" w:lineRule="auto"/>
        <w:jc w:val="both"/>
        <w:rPr>
          <w:rFonts w:ascii="Arial" w:hAnsi="Arial" w:cs="Arial"/>
          <w:sz w:val="24"/>
          <w:szCs w:val="24"/>
        </w:rPr>
      </w:pPr>
      <w:r w:rsidRPr="00A2660A">
        <w:rPr>
          <w:rFonts w:ascii="Arial" w:hAnsi="Arial" w:cs="Arial"/>
          <w:sz w:val="24"/>
          <w:szCs w:val="24"/>
        </w:rPr>
        <w:t xml:space="preserve"> </w:t>
      </w:r>
      <w:r w:rsidRPr="00E90C15">
        <w:rPr>
          <w:rFonts w:ascii="Arial" w:hAnsi="Arial" w:cs="Arial"/>
          <w:b/>
          <w:color w:val="7030A0"/>
          <w:sz w:val="24"/>
          <w:szCs w:val="24"/>
        </w:rPr>
        <w:t>New Exporters:</w:t>
      </w:r>
      <w:r w:rsidRPr="00A2660A">
        <w:rPr>
          <w:rFonts w:ascii="Arial" w:hAnsi="Arial" w:cs="Arial"/>
          <w:sz w:val="24"/>
          <w:szCs w:val="24"/>
        </w:rPr>
        <w:t xml:space="preserve"> For new exporters, a US $ 6,000 annual foreign exchange cap has been introduced for international business trips. On written request with supporting documents, Bangladesh Bank will accommodate genuine need over US $ 6000.</w:t>
      </w:r>
    </w:p>
    <w:p w:rsidR="00A2660A" w:rsidRPr="001A497D" w:rsidRDefault="00A2660A" w:rsidP="00A2660A">
      <w:pPr>
        <w:spacing w:line="360" w:lineRule="auto"/>
        <w:jc w:val="both"/>
        <w:rPr>
          <w:rStyle w:val="Heading3Char"/>
          <w:rFonts w:ascii="Arial" w:hAnsi="Arial" w:cs="Arial"/>
          <w:color w:val="943634" w:themeColor="accent2" w:themeShade="BF"/>
          <w:sz w:val="28"/>
          <w:szCs w:val="28"/>
        </w:rPr>
      </w:pPr>
      <w:r w:rsidRPr="00E90C15">
        <w:rPr>
          <w:rFonts w:ascii="Arial" w:hAnsi="Arial" w:cs="Arial"/>
          <w:b/>
          <w:color w:val="7030A0"/>
          <w:sz w:val="24"/>
          <w:szCs w:val="24"/>
        </w:rPr>
        <w:t>Retention Quota for merchandise exporters:</w:t>
      </w:r>
      <w:r w:rsidRPr="00A2660A">
        <w:rPr>
          <w:rFonts w:ascii="Arial" w:hAnsi="Arial" w:cs="Arial"/>
          <w:color w:val="000000" w:themeColor="text1"/>
          <w:sz w:val="24"/>
          <w:szCs w:val="24"/>
        </w:rPr>
        <w:t xml:space="preserve"> Exporters of goods are permitted to hold up to 50% of the realized FOB value of their exports in accounts denominated in US dollars, euros, or Japanese yen. The retention quota is 10% for export commodities with substantial import contents, such as naphtha, furnace oil, bitumen, ready-made clothing, etc. The exporters of computer software and data entry/processing services are also permitted to hold up to 50% of the actual export profits in accounts in foreign currencies. These accounts' funds may be used to cover legitimate business expenses, </w:t>
      </w:r>
      <w:r w:rsidRPr="00A2660A">
        <w:rPr>
          <w:rFonts w:ascii="Arial" w:hAnsi="Arial" w:cs="Arial"/>
          <w:color w:val="000000" w:themeColor="text1"/>
          <w:sz w:val="24"/>
          <w:szCs w:val="24"/>
        </w:rPr>
        <w:lastRenderedPageBreak/>
        <w:t xml:space="preserve">such as travel for business purposes, attendance at export trade shows and seminars, and the import of raw materials, equipment, and spare parts. These accounts' funds may also be utilized, without Bangladesh Bank's prior consent, to open offices abroad. Exporters have the option of keeping the foreign money in Bangladesh in interest-bearing, revolving term deposit accounts with a minimum balance of USD $2,000 or </w:t>
      </w:r>
      <w:r w:rsidRPr="001A497D">
        <w:rPr>
          <w:rStyle w:val="Heading3Char"/>
          <w:rFonts w:ascii="Arial" w:hAnsi="Arial" w:cs="Arial"/>
          <w:b w:val="0"/>
          <w:color w:val="auto"/>
          <w:sz w:val="28"/>
          <w:szCs w:val="28"/>
        </w:rPr>
        <w:t>GBP 1,500 equivalent.</w:t>
      </w:r>
    </w:p>
    <w:p w:rsidR="00A2660A" w:rsidRPr="00A40547" w:rsidRDefault="00A2660A" w:rsidP="00A2660A">
      <w:pPr>
        <w:spacing w:line="360" w:lineRule="auto"/>
        <w:jc w:val="both"/>
        <w:rPr>
          <w:rFonts w:ascii="Arial" w:hAnsi="Arial" w:cs="Arial"/>
          <w:b/>
          <w:color w:val="000000" w:themeColor="text1"/>
          <w:sz w:val="24"/>
          <w:szCs w:val="24"/>
        </w:rPr>
      </w:pPr>
      <w:r w:rsidRPr="0007769E">
        <w:rPr>
          <w:rFonts w:ascii="Arial" w:hAnsi="Arial" w:cs="Arial"/>
          <w:b/>
          <w:color w:val="7030A0"/>
          <w:sz w:val="24"/>
          <w:szCs w:val="24"/>
        </w:rPr>
        <w:t>Retention Quota for Service Exporters:</w:t>
      </w:r>
      <w:r w:rsidRPr="001A497D">
        <w:rPr>
          <w:rFonts w:ascii="Arial" w:hAnsi="Arial" w:cs="Arial"/>
          <w:b/>
          <w:color w:val="000000" w:themeColor="text1"/>
          <w:sz w:val="24"/>
          <w:szCs w:val="24"/>
        </w:rPr>
        <w:t xml:space="preserve"> </w:t>
      </w:r>
      <w:r w:rsidRPr="00A2660A">
        <w:rPr>
          <w:rFonts w:ascii="Arial" w:hAnsi="Arial" w:cs="Arial"/>
          <w:color w:val="000000" w:themeColor="text1"/>
          <w:sz w:val="24"/>
          <w:szCs w:val="24"/>
        </w:rPr>
        <w:t>Exporters of services are permitted to hold 5% of their remitted income in foreign currency accounts. These accounts may be used to withdraw money to cover legitimate business expenses abroad. A renewable term deposit account with interest may likewise be used to store this quota. However, since these revenues derive from Bangladeshi sources, foreign exchange earnings on account of indenting commission or agency commission for export from Bangladesh may not be deposited to such accounts.</w:t>
      </w:r>
    </w:p>
    <w:p w:rsidR="00A2660A" w:rsidRPr="00653B43" w:rsidRDefault="00A2660A" w:rsidP="00653B43">
      <w:pPr>
        <w:pStyle w:val="Heading2"/>
        <w:rPr>
          <w:rFonts w:ascii="Arial" w:hAnsi="Arial" w:cs="Arial"/>
          <w:color w:val="00B0F0"/>
          <w:sz w:val="28"/>
          <w:szCs w:val="28"/>
          <w:u w:val="single"/>
        </w:rPr>
      </w:pPr>
      <w:bookmarkStart w:id="112" w:name="_Toc142424054"/>
      <w:bookmarkStart w:id="113" w:name="_Toc148563145"/>
      <w:r w:rsidRPr="00653B43">
        <w:rPr>
          <w:rFonts w:ascii="Arial" w:hAnsi="Arial" w:cs="Arial"/>
          <w:color w:val="00B0F0"/>
          <w:sz w:val="28"/>
          <w:szCs w:val="28"/>
          <w:u w:val="single"/>
        </w:rPr>
        <w:t>Function of this section</w:t>
      </w:r>
      <w:bookmarkEnd w:id="112"/>
      <w:bookmarkEnd w:id="113"/>
      <w:r w:rsidRPr="00653B43">
        <w:rPr>
          <w:rFonts w:ascii="Arial" w:hAnsi="Arial" w:cs="Arial"/>
          <w:color w:val="00B0F0"/>
          <w:sz w:val="28"/>
          <w:szCs w:val="28"/>
          <w:u w:val="single"/>
        </w:rPr>
        <w:t xml:space="preserve"> </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Imposing a limit on open foreign exchange positions for all banks with authorized dealers.</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Compiling and analyzing daily exchange position reports received from AD banks as well as keeping an eye out for departures from established limitations in order to take the appropriate action.</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Compilation and evaluation of the state of the monthly and quarterly bank nostro account reconciliation.</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Information is provided to the IMF, MOF for Bangladesh Economic Review, Annual Budget Speech, various Bangladesh Bank departments for Annual report, Bangladesh Bank quarterly, etc., as well as other government organizations, parliament, banks, and other organizations in response to information periodically requested.</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Examining the exchange rates of various AD banks using the BAFEDA statement.</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 xml:space="preserve">To assess Bangladesh's sovereign credit rating and conduct the annual rating review, a variety of tasks must be completed, such as hiring an international </w:t>
      </w:r>
      <w:r w:rsidRPr="00A2660A">
        <w:rPr>
          <w:rFonts w:ascii="Arial" w:hAnsi="Arial" w:cs="Arial"/>
          <w:sz w:val="24"/>
          <w:szCs w:val="24"/>
        </w:rPr>
        <w:lastRenderedPageBreak/>
        <w:t>credit rating agency in accordance with the public procurement act of 2008, setting up meetings between rating agencies and various counterparts, including government agencies, various ministries, the world bank, the IMF, ADB, and business organizations, creating a country presentation book, and gathering and providing data on Bangladesh to the rating agency.</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Compilation of foreign exchange transactions between banks.</w:t>
      </w:r>
    </w:p>
    <w:p w:rsidR="00A2660A" w:rsidRPr="00A2660A" w:rsidRDefault="00A2660A" w:rsidP="00A2660A">
      <w:pPr>
        <w:pStyle w:val="ListParagraph"/>
        <w:numPr>
          <w:ilvl w:val="0"/>
          <w:numId w:val="19"/>
        </w:numPr>
        <w:spacing w:line="360" w:lineRule="auto"/>
        <w:jc w:val="both"/>
        <w:rPr>
          <w:rFonts w:ascii="Arial" w:hAnsi="Arial" w:cs="Arial"/>
          <w:sz w:val="24"/>
          <w:szCs w:val="24"/>
        </w:rPr>
      </w:pPr>
      <w:r w:rsidRPr="00A2660A">
        <w:rPr>
          <w:rFonts w:ascii="Arial" w:hAnsi="Arial" w:cs="Arial"/>
          <w:sz w:val="24"/>
          <w:szCs w:val="24"/>
        </w:rPr>
        <w:t>Creating a policy for unique foreign exchange products and transactions, and approving unique foreign exchange derivative items.</w:t>
      </w:r>
    </w:p>
    <w:p w:rsidR="00A2660A" w:rsidRPr="00DF49F4" w:rsidRDefault="00A2660A" w:rsidP="00DF49F4">
      <w:pPr>
        <w:pStyle w:val="Heading2"/>
        <w:rPr>
          <w:rFonts w:ascii="Arial" w:hAnsi="Arial" w:cs="Arial"/>
          <w:color w:val="00B0F0"/>
          <w:sz w:val="28"/>
          <w:szCs w:val="28"/>
          <w:u w:val="single"/>
        </w:rPr>
      </w:pPr>
      <w:bookmarkStart w:id="114" w:name="_Toc142424055"/>
      <w:bookmarkStart w:id="115" w:name="_Toc148563146"/>
      <w:r w:rsidRPr="00DF49F4">
        <w:rPr>
          <w:rFonts w:ascii="Arial" w:hAnsi="Arial" w:cs="Arial"/>
          <w:color w:val="00B0F0"/>
          <w:sz w:val="28"/>
          <w:szCs w:val="28"/>
          <w:u w:val="single"/>
        </w:rPr>
        <w:t>FOREIGN EXCHANGE ASSETS, LIABILITIES AND CONTINGENT LIABILITIES:</w:t>
      </w:r>
      <w:bookmarkEnd w:id="114"/>
      <w:bookmarkEnd w:id="115"/>
    </w:p>
    <w:p w:rsidR="00A2660A" w:rsidRPr="00A2660A" w:rsidRDefault="00A2660A" w:rsidP="00A2660A">
      <w:pPr>
        <w:spacing w:line="360" w:lineRule="auto"/>
        <w:jc w:val="both"/>
        <w:rPr>
          <w:rFonts w:ascii="Arial" w:hAnsi="Arial" w:cs="Arial"/>
          <w:color w:val="000000" w:themeColor="text1"/>
          <w:sz w:val="24"/>
          <w:szCs w:val="24"/>
        </w:rPr>
      </w:pPr>
      <w:r w:rsidRPr="00A2660A">
        <w:rPr>
          <w:rFonts w:ascii="Arial" w:hAnsi="Arial" w:cs="Arial"/>
          <w:color w:val="000000" w:themeColor="text1"/>
          <w:sz w:val="24"/>
          <w:szCs w:val="24"/>
        </w:rPr>
        <w:t>The banking sector's foreign exchange holdings and liabilities, which were valued at USD 24.4 billion and USD 22.8 billion, respectively, at the end of December 2021, showed a consistent growth pattern. However, the magnitude of FX assets and liabilities only makes up a minor part of total assets and liabilities obligations of the banking industry. Following two straight years of declines in 2019 and 2020, contingent liabilities rose throughout the review period.</w:t>
      </w:r>
    </w:p>
    <w:p w:rsidR="00A2660A" w:rsidRPr="00A2660A" w:rsidRDefault="00A2660A" w:rsidP="00A2660A">
      <w:pPr>
        <w:spacing w:line="360" w:lineRule="auto"/>
        <w:jc w:val="both"/>
        <w:rPr>
          <w:rFonts w:ascii="Arial" w:hAnsi="Arial" w:cs="Arial"/>
          <w:color w:val="000000" w:themeColor="text1"/>
          <w:sz w:val="24"/>
          <w:szCs w:val="24"/>
        </w:rPr>
      </w:pPr>
      <w:r w:rsidRPr="00A2660A">
        <w:rPr>
          <w:rFonts w:ascii="Arial" w:hAnsi="Arial" w:cs="Arial"/>
          <w:color w:val="000000" w:themeColor="text1"/>
          <w:sz w:val="24"/>
          <w:szCs w:val="24"/>
        </w:rPr>
        <w:t>The overall FX assets and liabilities of the banking industry are on the rises. A significant increase in "Foreign Currency Bills Purchased," "Investment in OBU," and "other assets" led to an overall increase in FX assets of 21.26 percent in 2021 over 2020, according to analysis of the FX asset structure. As of the end of December 2021, "other liabilities" and "Back-to-Back L/Cs" accounted for 76.10 and 10.90 percent of total liabilities, respectively. 'Other liabilities' had a significant surge of 27.62 percent, accounting for the majority of the 23.29 percent increase in liabilities.</w:t>
      </w:r>
    </w:p>
    <w:p w:rsidR="003C603F" w:rsidRDefault="003C603F" w:rsidP="00506F8C">
      <w:pPr>
        <w:pStyle w:val="Heading1"/>
        <w:jc w:val="center"/>
        <w:rPr>
          <w:rStyle w:val="x4k7w5x"/>
          <w:rFonts w:ascii="Arial" w:hAnsi="Arial" w:cs="Arial"/>
          <w:color w:val="0070C0"/>
          <w:sz w:val="32"/>
          <w:szCs w:val="32"/>
          <w:u w:val="double"/>
        </w:rPr>
      </w:pPr>
      <w:bookmarkStart w:id="116" w:name="_Toc142424056"/>
    </w:p>
    <w:p w:rsidR="003C603F" w:rsidRDefault="003C603F" w:rsidP="00506F8C">
      <w:pPr>
        <w:pStyle w:val="Heading1"/>
        <w:jc w:val="center"/>
        <w:rPr>
          <w:rStyle w:val="x4k7w5x"/>
          <w:rFonts w:ascii="Arial" w:hAnsi="Arial" w:cs="Arial"/>
          <w:color w:val="0070C0"/>
          <w:sz w:val="32"/>
          <w:szCs w:val="32"/>
          <w:u w:val="double"/>
        </w:rPr>
      </w:pPr>
    </w:p>
    <w:bookmarkEnd w:id="116"/>
    <w:p w:rsidR="003C603F" w:rsidRDefault="003C603F" w:rsidP="00A2660A">
      <w:pPr>
        <w:spacing w:line="360" w:lineRule="auto"/>
        <w:jc w:val="both"/>
        <w:rPr>
          <w:rStyle w:val="x4k7w5x"/>
          <w:rFonts w:ascii="Arial" w:hAnsi="Arial" w:cs="Arial"/>
          <w:sz w:val="24"/>
          <w:szCs w:val="24"/>
        </w:rPr>
      </w:pPr>
    </w:p>
    <w:p w:rsidR="003C603F" w:rsidRDefault="003C603F" w:rsidP="00A2660A">
      <w:pPr>
        <w:spacing w:line="360" w:lineRule="auto"/>
        <w:jc w:val="both"/>
        <w:rPr>
          <w:rStyle w:val="x4k7w5x"/>
          <w:rFonts w:ascii="Arial" w:hAnsi="Arial" w:cs="Arial"/>
          <w:sz w:val="24"/>
          <w:szCs w:val="24"/>
        </w:rPr>
      </w:pPr>
    </w:p>
    <w:p w:rsidR="003C603F" w:rsidRPr="003C603F" w:rsidRDefault="003C603F" w:rsidP="003C603F">
      <w:pPr>
        <w:pStyle w:val="Heading1"/>
        <w:jc w:val="center"/>
        <w:rPr>
          <w:rStyle w:val="x4k7w5x"/>
          <w:rFonts w:ascii="Arial" w:hAnsi="Arial" w:cs="Arial"/>
          <w:color w:val="0070C0"/>
          <w:sz w:val="32"/>
          <w:szCs w:val="32"/>
          <w:u w:val="double"/>
        </w:rPr>
      </w:pPr>
      <w:bookmarkStart w:id="117" w:name="_Toc148563147"/>
      <w:r w:rsidRPr="003C603F">
        <w:rPr>
          <w:rStyle w:val="x4k7w5x"/>
          <w:rFonts w:ascii="Arial" w:hAnsi="Arial" w:cs="Arial"/>
          <w:color w:val="0070C0"/>
          <w:sz w:val="32"/>
          <w:szCs w:val="32"/>
          <w:u w:val="double"/>
        </w:rPr>
        <w:lastRenderedPageBreak/>
        <w:t>Remittance policy</w:t>
      </w:r>
      <w:bookmarkEnd w:id="117"/>
    </w:p>
    <w:p w:rsidR="003C603F" w:rsidRDefault="003C603F" w:rsidP="00A2660A">
      <w:pPr>
        <w:spacing w:line="360" w:lineRule="auto"/>
        <w:jc w:val="both"/>
        <w:rPr>
          <w:rStyle w:val="x4k7w5x"/>
          <w:rFonts w:ascii="Arial" w:hAnsi="Arial" w:cs="Arial"/>
          <w:sz w:val="24"/>
          <w:szCs w:val="24"/>
        </w:rPr>
      </w:pP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The money an expat transfers back to their home country by wire, postal mail, or online transfer is known as a remittance. For many of the nations that receive those, these cross-border peer-to-peer transfers of money are economically significant.</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According to the World Bank's definition, remittances include all money transfers made by migrants, employees, and workers. The balance of payments remitters and receivers can be used to find all of these. However, the International Monetary Fund does not include "migrant transfers" because they are frequently false and unrelated to remittances. In this context, the term "transfer of migrants" refers to financial assets that migrants transfer while living abroad for longer than a year.</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 xml:space="preserve">In this section FEPD mainly doing work with outward remittance other than import. </w:t>
      </w:r>
    </w:p>
    <w:p w:rsidR="00A2660A" w:rsidRPr="00D83E2D" w:rsidRDefault="00A2660A" w:rsidP="00D83E2D">
      <w:pPr>
        <w:pStyle w:val="Heading2"/>
        <w:rPr>
          <w:rStyle w:val="x4k7w5x"/>
          <w:rFonts w:ascii="Arial" w:hAnsi="Arial" w:cs="Arial"/>
          <w:color w:val="00B0F0"/>
          <w:sz w:val="28"/>
          <w:szCs w:val="28"/>
          <w:u w:val="single"/>
        </w:rPr>
      </w:pPr>
      <w:bookmarkStart w:id="118" w:name="_Toc142424057"/>
      <w:bookmarkStart w:id="119" w:name="_Toc148563148"/>
      <w:r w:rsidRPr="00D83E2D">
        <w:rPr>
          <w:rStyle w:val="x4k7w5x"/>
          <w:rFonts w:ascii="Arial" w:hAnsi="Arial" w:cs="Arial"/>
          <w:color w:val="00B0F0"/>
          <w:sz w:val="28"/>
          <w:szCs w:val="28"/>
          <w:u w:val="single"/>
        </w:rPr>
        <w:t>Permission for:</w:t>
      </w:r>
      <w:bookmarkEnd w:id="118"/>
      <w:bookmarkEnd w:id="119"/>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Remittance of foreign currency (for membership, registration, training, consultation, legal, survey, professional, audit, testing, certificate, agency fee)</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 xml:space="preserve"> Remittance transfer of foreign currency under various contracts between Petro Bangla, BAPEX, BPC, and Foreign Oil Company</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Remittance payment of foreign funds for a variety of government projects with the intention of making a profit or to fulfill a contract under a joint venture company agreement or GOB contract.</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Remittance payment of IT-related expenses in foreign currency by banks, financial institutions, international corporations, mobile companies, etc.</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Remittance sending money abroad more cheaply or buying an aircraft.</w:t>
      </w:r>
    </w:p>
    <w:p w:rsidR="00C56EB7" w:rsidRDefault="00C56EB7" w:rsidP="00A2660A">
      <w:pPr>
        <w:pStyle w:val="Heading3"/>
        <w:spacing w:line="360" w:lineRule="auto"/>
        <w:rPr>
          <w:rStyle w:val="x4k7w5x"/>
          <w:rFonts w:ascii="Arial" w:hAnsi="Arial" w:cs="Arial"/>
          <w:color w:val="943634" w:themeColor="accent2" w:themeShade="BF"/>
          <w:sz w:val="28"/>
          <w:szCs w:val="28"/>
        </w:rPr>
      </w:pPr>
      <w:bookmarkStart w:id="120" w:name="_Toc142424058"/>
    </w:p>
    <w:bookmarkEnd w:id="120"/>
    <w:p w:rsidR="00116936" w:rsidRDefault="00116936" w:rsidP="00C56EB7">
      <w:pPr>
        <w:pStyle w:val="Heading3"/>
        <w:spacing w:line="360" w:lineRule="auto"/>
        <w:rPr>
          <w:rStyle w:val="x4k7w5x"/>
          <w:rFonts w:ascii="Arial" w:hAnsi="Arial" w:cs="Arial"/>
          <w:color w:val="943634" w:themeColor="accent2" w:themeShade="BF"/>
          <w:sz w:val="28"/>
          <w:szCs w:val="28"/>
        </w:rPr>
      </w:pPr>
    </w:p>
    <w:p w:rsidR="00116936" w:rsidRDefault="00116936" w:rsidP="00C56EB7">
      <w:pPr>
        <w:spacing w:line="360" w:lineRule="auto"/>
        <w:jc w:val="center"/>
        <w:rPr>
          <w:rStyle w:val="x4k7w5x"/>
          <w:rFonts w:ascii="Arial" w:hAnsi="Arial" w:cs="Arial"/>
          <w:b/>
          <w:sz w:val="24"/>
          <w:szCs w:val="24"/>
          <w:u w:val="single"/>
        </w:rPr>
      </w:pPr>
    </w:p>
    <w:p w:rsidR="00116936" w:rsidRPr="00C24F4C" w:rsidRDefault="00116936" w:rsidP="00C24F4C">
      <w:pPr>
        <w:pStyle w:val="Heading2"/>
        <w:rPr>
          <w:rStyle w:val="x4k7w5x"/>
          <w:rFonts w:ascii="Arial" w:hAnsi="Arial" w:cs="Arial"/>
          <w:color w:val="00B0F0"/>
          <w:sz w:val="28"/>
          <w:szCs w:val="28"/>
          <w:u w:val="single"/>
        </w:rPr>
      </w:pPr>
      <w:bookmarkStart w:id="121" w:name="_Toc148563149"/>
      <w:r w:rsidRPr="00C24F4C">
        <w:rPr>
          <w:rStyle w:val="x4k7w5x"/>
          <w:rFonts w:ascii="Arial" w:hAnsi="Arial" w:cs="Arial"/>
          <w:color w:val="00B0F0"/>
          <w:sz w:val="28"/>
          <w:szCs w:val="28"/>
          <w:u w:val="single"/>
        </w:rPr>
        <w:lastRenderedPageBreak/>
        <w:t>Sources &amp; use of foreign remittance In Bangladesh:</w:t>
      </w:r>
      <w:bookmarkEnd w:id="121"/>
    </w:p>
    <w:p w:rsidR="00A2660A" w:rsidRPr="00B25289" w:rsidRDefault="00A2660A" w:rsidP="00116936">
      <w:pPr>
        <w:spacing w:line="360" w:lineRule="auto"/>
        <w:jc w:val="center"/>
        <w:rPr>
          <w:rStyle w:val="x4k7w5x"/>
          <w:rFonts w:ascii="Arial" w:hAnsi="Arial" w:cs="Arial"/>
          <w:b/>
          <w:sz w:val="24"/>
          <w:szCs w:val="24"/>
        </w:rPr>
      </w:pPr>
      <w:r w:rsidRPr="00B25289">
        <w:rPr>
          <w:rStyle w:val="x4k7w5x"/>
          <w:rFonts w:ascii="Arial" w:hAnsi="Arial" w:cs="Arial"/>
          <w:b/>
          <w:sz w:val="24"/>
          <w:szCs w:val="24"/>
          <w:u w:val="single"/>
        </w:rPr>
        <w:t>Sources of Remittance</w:t>
      </w:r>
      <w:r w:rsidRPr="00B25289">
        <w:rPr>
          <w:rStyle w:val="x4k7w5x"/>
          <w:rFonts w:ascii="Arial" w:hAnsi="Arial" w:cs="Arial"/>
          <w:b/>
          <w:sz w:val="24"/>
          <w:szCs w:val="24"/>
        </w:rPr>
        <w:t>:</w:t>
      </w:r>
    </w:p>
    <w:p w:rsidR="00A2660A" w:rsidRPr="00A2660A" w:rsidRDefault="00A2660A" w:rsidP="00A2660A">
      <w:pPr>
        <w:spacing w:line="360" w:lineRule="auto"/>
        <w:jc w:val="both"/>
        <w:rPr>
          <w:rStyle w:val="x4k7w5x"/>
          <w:rFonts w:ascii="Arial" w:hAnsi="Arial" w:cs="Arial"/>
          <w:sz w:val="24"/>
          <w:szCs w:val="24"/>
        </w:rPr>
      </w:pPr>
      <w:r w:rsidRPr="00A2660A">
        <w:rPr>
          <w:rStyle w:val="x4k7w5x"/>
          <w:rFonts w:ascii="Arial" w:hAnsi="Arial" w:cs="Arial"/>
          <w:sz w:val="24"/>
          <w:szCs w:val="24"/>
        </w:rPr>
        <w:t>Countries from which most of our wage earners remittance comes are as follows:</w:t>
      </w:r>
    </w:p>
    <w:tbl>
      <w:tblPr>
        <w:tblW w:w="0" w:type="auto"/>
        <w:tblLook w:val="04A0" w:firstRow="1" w:lastRow="0" w:firstColumn="1" w:lastColumn="0" w:noHBand="0" w:noVBand="1"/>
      </w:tblPr>
      <w:tblGrid>
        <w:gridCol w:w="1591"/>
        <w:gridCol w:w="1591"/>
        <w:gridCol w:w="1591"/>
        <w:gridCol w:w="1591"/>
        <w:gridCol w:w="1591"/>
        <w:gridCol w:w="1591"/>
      </w:tblGrid>
      <w:tr w:rsidR="00A2660A" w:rsidRPr="00A2660A" w:rsidTr="0067527B">
        <w:trPr>
          <w:trHeight w:val="509"/>
        </w:trPr>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Bahrain</w:t>
            </w:r>
          </w:p>
        </w:tc>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Australia</w:t>
            </w:r>
          </w:p>
        </w:tc>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Kuwait</w:t>
            </w:r>
          </w:p>
        </w:tc>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Hong Kong</w:t>
            </w:r>
          </w:p>
        </w:tc>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Oman</w:t>
            </w:r>
          </w:p>
        </w:tc>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Italy</w:t>
            </w:r>
          </w:p>
        </w:tc>
      </w:tr>
      <w:tr w:rsidR="00A2660A" w:rsidRPr="00A2660A" w:rsidTr="0067527B">
        <w:trPr>
          <w:trHeight w:val="509"/>
        </w:trPr>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Qatar</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Malaysia</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K.S.A</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Singapore</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UAE</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UK</w:t>
            </w:r>
          </w:p>
        </w:tc>
      </w:tr>
      <w:tr w:rsidR="00A2660A" w:rsidRPr="00A2660A" w:rsidTr="0067527B">
        <w:trPr>
          <w:gridAfter w:val="1"/>
          <w:wAfter w:w="1591" w:type="dxa"/>
          <w:trHeight w:val="509"/>
        </w:trPr>
        <w:tc>
          <w:tcPr>
            <w:tcW w:w="1591" w:type="dxa"/>
          </w:tcPr>
          <w:p w:rsidR="00A2660A" w:rsidRPr="005C00D2" w:rsidRDefault="00A2660A" w:rsidP="00A2660A">
            <w:pPr>
              <w:spacing w:line="360" w:lineRule="auto"/>
              <w:jc w:val="both"/>
              <w:rPr>
                <w:rFonts w:ascii="Arial" w:hAnsi="Arial" w:cs="Arial"/>
                <w:b/>
                <w:color w:val="000000" w:themeColor="text1"/>
                <w:sz w:val="24"/>
                <w:szCs w:val="24"/>
              </w:rPr>
            </w:pPr>
            <w:r w:rsidRPr="005C00D2">
              <w:rPr>
                <w:rFonts w:ascii="Arial" w:hAnsi="Arial" w:cs="Arial"/>
                <w:b/>
                <w:color w:val="000000" w:themeColor="text1"/>
                <w:sz w:val="24"/>
                <w:szCs w:val="24"/>
              </w:rPr>
              <w:t>Libya</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USA</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Germany</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Iran</w:t>
            </w:r>
          </w:p>
        </w:tc>
        <w:tc>
          <w:tcPr>
            <w:tcW w:w="1591" w:type="dxa"/>
          </w:tcPr>
          <w:p w:rsidR="00A2660A" w:rsidRPr="00A2660A" w:rsidRDefault="00A2660A" w:rsidP="00A2660A">
            <w:pPr>
              <w:spacing w:line="360" w:lineRule="auto"/>
              <w:jc w:val="both"/>
              <w:rPr>
                <w:rFonts w:ascii="Arial" w:hAnsi="Arial" w:cs="Arial"/>
                <w:b/>
                <w:color w:val="000000" w:themeColor="text1"/>
                <w:sz w:val="24"/>
                <w:szCs w:val="24"/>
              </w:rPr>
            </w:pPr>
            <w:r w:rsidRPr="00A2660A">
              <w:rPr>
                <w:rFonts w:ascii="Arial" w:hAnsi="Arial" w:cs="Arial"/>
                <w:b/>
                <w:color w:val="000000" w:themeColor="text1"/>
                <w:sz w:val="24"/>
                <w:szCs w:val="24"/>
              </w:rPr>
              <w:t>South Korea</w:t>
            </w:r>
          </w:p>
        </w:tc>
      </w:tr>
    </w:tbl>
    <w:p w:rsidR="00A2660A" w:rsidRPr="00B56849" w:rsidRDefault="00A2660A" w:rsidP="00B56849">
      <w:pPr>
        <w:pStyle w:val="Heading3"/>
        <w:rPr>
          <w:rFonts w:ascii="Arial" w:hAnsi="Arial" w:cs="Arial"/>
          <w:sz w:val="28"/>
          <w:szCs w:val="28"/>
        </w:rPr>
      </w:pPr>
    </w:p>
    <w:p w:rsidR="00A2660A" w:rsidRPr="009F46AE" w:rsidRDefault="00A2660A" w:rsidP="009F46AE">
      <w:pPr>
        <w:pStyle w:val="Heading2"/>
        <w:rPr>
          <w:rFonts w:ascii="Arial" w:hAnsi="Arial" w:cs="Arial"/>
          <w:color w:val="00B0F0"/>
          <w:sz w:val="28"/>
          <w:szCs w:val="28"/>
          <w:u w:val="single"/>
        </w:rPr>
      </w:pPr>
      <w:bookmarkStart w:id="122" w:name="_Toc142424059"/>
      <w:bookmarkStart w:id="123" w:name="_Toc148563150"/>
      <w:r w:rsidRPr="009F46AE">
        <w:rPr>
          <w:rFonts w:ascii="Arial" w:hAnsi="Arial" w:cs="Arial"/>
          <w:color w:val="00B0F0"/>
          <w:sz w:val="28"/>
          <w:szCs w:val="28"/>
          <w:u w:val="single"/>
        </w:rPr>
        <w:t>Use of foreign remittance:</w:t>
      </w:r>
      <w:bookmarkEnd w:id="122"/>
      <w:bookmarkEnd w:id="123"/>
      <w:r w:rsidRPr="009F46AE">
        <w:rPr>
          <w:rFonts w:ascii="Arial" w:hAnsi="Arial" w:cs="Arial"/>
          <w:color w:val="00B0F0"/>
          <w:sz w:val="28"/>
          <w:szCs w:val="28"/>
          <w:u w:val="single"/>
        </w:rPr>
        <w:t xml:space="preserve"> </w:t>
      </w:r>
    </w:p>
    <w:p w:rsidR="00A2660A" w:rsidRPr="00A2660A" w:rsidRDefault="00A2660A" w:rsidP="00A2660A">
      <w:pPr>
        <w:spacing w:line="360" w:lineRule="auto"/>
        <w:jc w:val="both"/>
        <w:rPr>
          <w:rFonts w:ascii="Arial" w:hAnsi="Arial" w:cs="Arial"/>
          <w:sz w:val="24"/>
          <w:szCs w:val="24"/>
        </w:rPr>
      </w:pPr>
      <w:bookmarkStart w:id="124" w:name="_Toc148563151"/>
      <w:r w:rsidRPr="00A45CBF">
        <w:rPr>
          <w:rStyle w:val="Heading3Char"/>
          <w:rFonts w:ascii="Arial" w:hAnsi="Arial" w:cs="Arial"/>
          <w:sz w:val="24"/>
          <w:szCs w:val="24"/>
        </w:rPr>
        <w:t>Use in households:</w:t>
      </w:r>
      <w:bookmarkEnd w:id="124"/>
      <w:r w:rsidRPr="00A2660A">
        <w:rPr>
          <w:rFonts w:ascii="Arial" w:hAnsi="Arial" w:cs="Arial"/>
          <w:b/>
          <w:color w:val="C0504D" w:themeColor="accent2"/>
          <w:sz w:val="24"/>
          <w:szCs w:val="24"/>
        </w:rPr>
        <w:t xml:space="preserve"> </w:t>
      </w:r>
      <w:r w:rsidRPr="00A2660A">
        <w:rPr>
          <w:rFonts w:ascii="Arial" w:hAnsi="Arial" w:cs="Arial"/>
          <w:sz w:val="24"/>
          <w:szCs w:val="24"/>
        </w:rPr>
        <w:t>Families spend a portion of the remittance on a variety of things, including food and clothing, the acquisition of property, weddings and other ceremonies, trading, education, healthcare, and other things. They spend more on buying food and clothing than on buying land or building homes, and they spend less on respect.</w:t>
      </w:r>
    </w:p>
    <w:p w:rsidR="00A2660A" w:rsidRPr="00A2660A" w:rsidRDefault="00A2660A" w:rsidP="00A2660A">
      <w:pPr>
        <w:spacing w:line="360" w:lineRule="auto"/>
        <w:jc w:val="both"/>
        <w:rPr>
          <w:rFonts w:ascii="Arial" w:hAnsi="Arial" w:cs="Arial"/>
          <w:sz w:val="24"/>
          <w:szCs w:val="24"/>
        </w:rPr>
      </w:pPr>
      <w:bookmarkStart w:id="125" w:name="_Toc148563152"/>
      <w:r w:rsidRPr="00A45CBF">
        <w:rPr>
          <w:rStyle w:val="Heading3Char"/>
          <w:rFonts w:ascii="Arial" w:hAnsi="Arial" w:cs="Arial"/>
          <w:sz w:val="24"/>
          <w:szCs w:val="24"/>
        </w:rPr>
        <w:t>Savings/Fixed deposit:</w:t>
      </w:r>
      <w:bookmarkEnd w:id="125"/>
      <w:r w:rsidRPr="00A2660A">
        <w:rPr>
          <w:rFonts w:ascii="Arial" w:hAnsi="Arial" w:cs="Arial"/>
          <w:sz w:val="24"/>
          <w:szCs w:val="24"/>
        </w:rPr>
        <w:t xml:space="preserve"> People in our country save a portion of their remittances in various banks. For their future demands, they make large fixed deposit deposits.</w:t>
      </w:r>
    </w:p>
    <w:p w:rsidR="00A2660A" w:rsidRPr="00A2660A" w:rsidRDefault="00A2660A" w:rsidP="00A2660A">
      <w:pPr>
        <w:spacing w:line="360" w:lineRule="auto"/>
        <w:jc w:val="both"/>
        <w:rPr>
          <w:rFonts w:ascii="Arial" w:hAnsi="Arial" w:cs="Arial"/>
          <w:sz w:val="24"/>
          <w:szCs w:val="24"/>
        </w:rPr>
      </w:pPr>
      <w:bookmarkStart w:id="126" w:name="_Toc148563153"/>
      <w:r w:rsidRPr="00B05743">
        <w:rPr>
          <w:rStyle w:val="Heading3Char"/>
          <w:rFonts w:ascii="Arial" w:hAnsi="Arial" w:cs="Arial"/>
          <w:sz w:val="24"/>
          <w:szCs w:val="24"/>
        </w:rPr>
        <w:t>Investment in Business:</w:t>
      </w:r>
      <w:bookmarkEnd w:id="126"/>
      <w:r w:rsidRPr="00A2660A">
        <w:rPr>
          <w:rFonts w:ascii="Arial" w:hAnsi="Arial" w:cs="Arial"/>
          <w:sz w:val="24"/>
          <w:szCs w:val="24"/>
        </w:rPr>
        <w:t xml:space="preserve"> Remittance funds are also used to expand or start new businesses. The company could be big or tiny. According to the funds they received after being remitted.</w:t>
      </w:r>
    </w:p>
    <w:p w:rsidR="00A2660A" w:rsidRPr="00A2660A" w:rsidRDefault="00A2660A" w:rsidP="00A2660A">
      <w:pPr>
        <w:spacing w:line="360" w:lineRule="auto"/>
        <w:jc w:val="both"/>
        <w:rPr>
          <w:rFonts w:ascii="Arial" w:hAnsi="Arial" w:cs="Arial"/>
          <w:sz w:val="24"/>
          <w:szCs w:val="24"/>
        </w:rPr>
      </w:pPr>
      <w:bookmarkStart w:id="127" w:name="_Toc148563154"/>
      <w:r w:rsidRPr="0063082F">
        <w:rPr>
          <w:rStyle w:val="Heading3Char"/>
          <w:rFonts w:ascii="Arial" w:hAnsi="Arial" w:cs="Arial"/>
          <w:sz w:val="24"/>
          <w:szCs w:val="24"/>
        </w:rPr>
        <w:t>Repayment of loan:</w:t>
      </w:r>
      <w:bookmarkEnd w:id="127"/>
      <w:r w:rsidRPr="00A2660A">
        <w:rPr>
          <w:rFonts w:ascii="Arial" w:hAnsi="Arial" w:cs="Arial"/>
          <w:sz w:val="24"/>
          <w:szCs w:val="24"/>
        </w:rPr>
        <w:t xml:space="preserve"> Remittance funds are typically used to compensate one person who has borrowed money from many banks or individuals. Because the majority of persons who migrate as workers finance their move by borrowing money from various banks and individuals.</w:t>
      </w:r>
    </w:p>
    <w:p w:rsidR="00A2660A" w:rsidRPr="00A2660A" w:rsidRDefault="00A2660A" w:rsidP="00A2660A">
      <w:pPr>
        <w:spacing w:line="360" w:lineRule="auto"/>
        <w:jc w:val="both"/>
        <w:rPr>
          <w:rFonts w:ascii="Arial" w:hAnsi="Arial" w:cs="Arial"/>
          <w:sz w:val="24"/>
          <w:szCs w:val="24"/>
        </w:rPr>
      </w:pPr>
      <w:bookmarkStart w:id="128" w:name="_Toc148563155"/>
      <w:r w:rsidRPr="0063082F">
        <w:rPr>
          <w:rStyle w:val="Heading3Char"/>
          <w:rFonts w:ascii="Arial" w:hAnsi="Arial" w:cs="Arial"/>
          <w:sz w:val="24"/>
          <w:szCs w:val="24"/>
        </w:rPr>
        <w:t>Gift/donation to relatives:</w:t>
      </w:r>
      <w:bookmarkEnd w:id="128"/>
      <w:r w:rsidRPr="00A2660A">
        <w:rPr>
          <w:rFonts w:ascii="Arial" w:hAnsi="Arial" w:cs="Arial"/>
          <w:sz w:val="24"/>
          <w:szCs w:val="24"/>
        </w:rPr>
        <w:t xml:space="preserve"> This money will either be donated temporarily or used to buy gifts for family members.</w:t>
      </w:r>
    </w:p>
    <w:p w:rsidR="00A2660A" w:rsidRPr="00A2660A" w:rsidRDefault="00A2660A" w:rsidP="00A2660A">
      <w:pPr>
        <w:spacing w:line="360" w:lineRule="auto"/>
        <w:jc w:val="both"/>
        <w:rPr>
          <w:rFonts w:ascii="Arial" w:hAnsi="Arial" w:cs="Arial"/>
          <w:sz w:val="24"/>
          <w:szCs w:val="24"/>
        </w:rPr>
      </w:pPr>
      <w:bookmarkStart w:id="129" w:name="_Toc148563156"/>
      <w:r w:rsidRPr="0063082F">
        <w:rPr>
          <w:rStyle w:val="Heading3Char"/>
          <w:rFonts w:ascii="Arial" w:hAnsi="Arial" w:cs="Arial"/>
          <w:sz w:val="24"/>
          <w:szCs w:val="24"/>
        </w:rPr>
        <w:t>Furniture:</w:t>
      </w:r>
      <w:bookmarkEnd w:id="129"/>
      <w:r w:rsidRPr="00A2660A">
        <w:rPr>
          <w:rFonts w:ascii="Arial" w:hAnsi="Arial" w:cs="Arial"/>
          <w:sz w:val="24"/>
          <w:szCs w:val="24"/>
        </w:rPr>
        <w:t xml:space="preserve"> Most members of the lower or middle classes rely on this funding to buy furniture for their homes.</w:t>
      </w:r>
    </w:p>
    <w:p w:rsidR="00A2660A" w:rsidRPr="00A2660A" w:rsidRDefault="00A2660A" w:rsidP="00A2660A">
      <w:pPr>
        <w:spacing w:line="360" w:lineRule="auto"/>
        <w:jc w:val="both"/>
        <w:rPr>
          <w:rFonts w:ascii="Arial" w:hAnsi="Arial" w:cs="Arial"/>
          <w:sz w:val="24"/>
          <w:szCs w:val="24"/>
        </w:rPr>
      </w:pPr>
      <w:bookmarkStart w:id="130" w:name="_Toc148563157"/>
      <w:r w:rsidRPr="0063082F">
        <w:rPr>
          <w:rStyle w:val="Heading3Char"/>
          <w:rFonts w:ascii="Arial" w:hAnsi="Arial" w:cs="Arial"/>
          <w:sz w:val="24"/>
          <w:szCs w:val="24"/>
        </w:rPr>
        <w:lastRenderedPageBreak/>
        <w:t>Home construction / repair:</w:t>
      </w:r>
      <w:bookmarkEnd w:id="130"/>
      <w:r w:rsidRPr="00A2660A">
        <w:rPr>
          <w:rFonts w:ascii="Arial" w:hAnsi="Arial" w:cs="Arial"/>
          <w:sz w:val="24"/>
          <w:szCs w:val="24"/>
        </w:rPr>
        <w:t xml:space="preserve"> In many cases, the majority of remittance funds go toward building new homes and home repairs.</w:t>
      </w:r>
    </w:p>
    <w:p w:rsidR="00A2660A" w:rsidRPr="00A56557" w:rsidRDefault="00A2660A" w:rsidP="00A56557">
      <w:pPr>
        <w:pStyle w:val="Heading2"/>
        <w:rPr>
          <w:rFonts w:ascii="Arial" w:hAnsi="Arial" w:cs="Arial"/>
          <w:color w:val="00B0F0"/>
          <w:sz w:val="28"/>
          <w:szCs w:val="28"/>
          <w:u w:val="single"/>
        </w:rPr>
      </w:pPr>
      <w:bookmarkStart w:id="131" w:name="_Toc142424060"/>
      <w:bookmarkStart w:id="132" w:name="_Toc148563158"/>
      <w:r w:rsidRPr="00A56557">
        <w:rPr>
          <w:rFonts w:ascii="Arial" w:hAnsi="Arial" w:cs="Arial"/>
          <w:color w:val="00B0F0"/>
          <w:sz w:val="28"/>
          <w:szCs w:val="28"/>
          <w:u w:val="single"/>
        </w:rPr>
        <w:t>Remittance Impact on the economy:</w:t>
      </w:r>
      <w:bookmarkEnd w:id="131"/>
      <w:bookmarkEnd w:id="132"/>
    </w:p>
    <w:p w:rsidR="00A2660A" w:rsidRPr="00D16750" w:rsidRDefault="00A2660A" w:rsidP="00D16750">
      <w:pPr>
        <w:spacing w:line="360" w:lineRule="auto"/>
        <w:jc w:val="both"/>
        <w:rPr>
          <w:rFonts w:ascii="Arial" w:hAnsi="Arial" w:cs="Arial"/>
          <w:sz w:val="24"/>
          <w:szCs w:val="24"/>
        </w:rPr>
      </w:pPr>
      <w:r w:rsidRPr="00D16750">
        <w:rPr>
          <w:rFonts w:ascii="Arial" w:hAnsi="Arial" w:cs="Arial"/>
          <w:sz w:val="24"/>
          <w:szCs w:val="24"/>
        </w:rPr>
        <w:t>It is difficult to fully characterize how international remittances contribute to the rise in living standards. Thus, the significance of international remittances to Bangladesh's economy is well known and needs little to be reiterated.</w:t>
      </w:r>
    </w:p>
    <w:p w:rsidR="00A2660A" w:rsidRPr="00D16750" w:rsidRDefault="00A2660A" w:rsidP="00D16750">
      <w:pPr>
        <w:spacing w:line="360" w:lineRule="auto"/>
        <w:jc w:val="both"/>
        <w:rPr>
          <w:rFonts w:ascii="Arial" w:hAnsi="Arial" w:cs="Arial"/>
          <w:sz w:val="24"/>
          <w:szCs w:val="24"/>
        </w:rPr>
      </w:pPr>
      <w:bookmarkStart w:id="133" w:name="_Toc148563159"/>
      <w:r w:rsidRPr="00480935">
        <w:rPr>
          <w:rStyle w:val="Heading3Char"/>
          <w:rFonts w:ascii="Arial" w:hAnsi="Arial" w:cs="Arial"/>
          <w:sz w:val="24"/>
          <w:szCs w:val="24"/>
        </w:rPr>
        <w:t>Impact on the GNP:</w:t>
      </w:r>
      <w:bookmarkEnd w:id="133"/>
      <w:r w:rsidRPr="00D16750">
        <w:rPr>
          <w:rFonts w:ascii="Arial" w:hAnsi="Arial" w:cs="Arial"/>
          <w:sz w:val="24"/>
          <w:szCs w:val="24"/>
        </w:rPr>
        <w:t xml:space="preserve"> The national income rises as foreign remittances rise. The country's population consumes more commodities in tandem with rising national wealth. As a result, more items are produced by various groups. It raises the GNP of our nation.</w:t>
      </w:r>
    </w:p>
    <w:p w:rsidR="00A2660A" w:rsidRPr="00D16750" w:rsidRDefault="00A2660A" w:rsidP="00D16750">
      <w:pPr>
        <w:spacing w:line="360" w:lineRule="auto"/>
        <w:jc w:val="both"/>
        <w:rPr>
          <w:rFonts w:ascii="Arial" w:hAnsi="Arial" w:cs="Arial"/>
          <w:sz w:val="24"/>
          <w:szCs w:val="24"/>
        </w:rPr>
      </w:pPr>
      <w:bookmarkStart w:id="134" w:name="_Toc148563160"/>
      <w:r w:rsidRPr="00854B2A">
        <w:rPr>
          <w:rStyle w:val="Heading3Char"/>
          <w:rFonts w:ascii="Arial" w:hAnsi="Arial" w:cs="Arial"/>
          <w:sz w:val="24"/>
          <w:szCs w:val="24"/>
        </w:rPr>
        <w:t>Impact of remittance on consumption:</w:t>
      </w:r>
      <w:bookmarkEnd w:id="134"/>
      <w:r w:rsidRPr="00D16750">
        <w:rPr>
          <w:rFonts w:ascii="Arial" w:hAnsi="Arial" w:cs="Arial"/>
          <w:sz w:val="24"/>
          <w:szCs w:val="24"/>
        </w:rPr>
        <w:t xml:space="preserve"> People in the receiving countries consume more items as remittances rise.</w:t>
      </w:r>
    </w:p>
    <w:p w:rsidR="00A2660A" w:rsidRPr="00D16750" w:rsidRDefault="00A2660A" w:rsidP="00D16750">
      <w:pPr>
        <w:spacing w:line="360" w:lineRule="auto"/>
        <w:jc w:val="both"/>
        <w:rPr>
          <w:rFonts w:ascii="Arial" w:hAnsi="Arial" w:cs="Arial"/>
          <w:sz w:val="24"/>
          <w:szCs w:val="24"/>
        </w:rPr>
      </w:pPr>
      <w:bookmarkStart w:id="135" w:name="_Toc148563161"/>
      <w:r w:rsidRPr="000D587B">
        <w:rPr>
          <w:rStyle w:val="Heading3Char"/>
          <w:rFonts w:ascii="Arial" w:hAnsi="Arial" w:cs="Arial"/>
          <w:sz w:val="24"/>
          <w:szCs w:val="24"/>
        </w:rPr>
        <w:t>Increase savings:</w:t>
      </w:r>
      <w:bookmarkEnd w:id="135"/>
      <w:r w:rsidRPr="00D16750">
        <w:rPr>
          <w:rFonts w:ascii="Arial" w:hAnsi="Arial" w:cs="Arial"/>
          <w:sz w:val="24"/>
          <w:szCs w:val="24"/>
        </w:rPr>
        <w:t xml:space="preserve"> The amount of our funds is rising thanks to remittances from several </w:t>
      </w:r>
      <w:r w:rsidRPr="00B56849">
        <w:rPr>
          <w:rFonts w:ascii="Arial" w:hAnsi="Arial" w:cs="Arial"/>
          <w:sz w:val="24"/>
          <w:szCs w:val="24"/>
        </w:rPr>
        <w:t>industrialized nations. The money sent back to our country is being saved in various</w:t>
      </w:r>
      <w:r w:rsidRPr="00D16750">
        <w:rPr>
          <w:rFonts w:ascii="Arial" w:hAnsi="Arial" w:cs="Arial"/>
          <w:sz w:val="24"/>
          <w:szCs w:val="24"/>
        </w:rPr>
        <w:t xml:space="preserve"> banks through long- or short-term deposits.</w:t>
      </w:r>
    </w:p>
    <w:p w:rsidR="00A2660A" w:rsidRPr="00D16750" w:rsidRDefault="00A2660A" w:rsidP="00D16750">
      <w:pPr>
        <w:spacing w:line="360" w:lineRule="auto"/>
        <w:jc w:val="both"/>
        <w:rPr>
          <w:rFonts w:ascii="Arial" w:hAnsi="Arial" w:cs="Arial"/>
          <w:sz w:val="24"/>
          <w:szCs w:val="24"/>
        </w:rPr>
      </w:pPr>
      <w:r w:rsidRPr="00B56849">
        <w:rPr>
          <w:rFonts w:ascii="Arial" w:hAnsi="Arial" w:cs="Arial"/>
          <w:sz w:val="24"/>
          <w:szCs w:val="24"/>
        </w:rPr>
        <w:t xml:space="preserve"> </w:t>
      </w:r>
      <w:bookmarkStart w:id="136" w:name="_Toc148563162"/>
      <w:r w:rsidRPr="006D2FEB">
        <w:rPr>
          <w:rStyle w:val="Heading3Char"/>
          <w:rFonts w:ascii="Arial" w:hAnsi="Arial" w:cs="Arial"/>
          <w:sz w:val="24"/>
          <w:szCs w:val="24"/>
        </w:rPr>
        <w:t>Increase capital:</w:t>
      </w:r>
      <w:bookmarkEnd w:id="136"/>
      <w:r w:rsidRPr="00D16750">
        <w:rPr>
          <w:rFonts w:ascii="Arial" w:hAnsi="Arial" w:cs="Arial"/>
          <w:sz w:val="24"/>
          <w:szCs w:val="24"/>
        </w:rPr>
        <w:t xml:space="preserve"> Remittance received from different developed countries which is saving in different banks a big source of capital. This huge amount of money is investing is different project by the bank. </w:t>
      </w:r>
    </w:p>
    <w:p w:rsidR="00A2660A" w:rsidRPr="00D16750" w:rsidRDefault="00A2660A" w:rsidP="00D16750">
      <w:pPr>
        <w:spacing w:line="360" w:lineRule="auto"/>
        <w:jc w:val="both"/>
        <w:rPr>
          <w:rFonts w:ascii="Arial" w:hAnsi="Arial" w:cs="Arial"/>
          <w:sz w:val="24"/>
          <w:szCs w:val="24"/>
        </w:rPr>
      </w:pPr>
      <w:bookmarkStart w:id="137" w:name="_Toc148563163"/>
      <w:r w:rsidRPr="00CB2818">
        <w:rPr>
          <w:rStyle w:val="Heading3Char"/>
          <w:rFonts w:ascii="Arial" w:hAnsi="Arial" w:cs="Arial"/>
          <w:sz w:val="24"/>
          <w:szCs w:val="24"/>
        </w:rPr>
        <w:t>Impact of remittance on investment:</w:t>
      </w:r>
      <w:bookmarkEnd w:id="137"/>
      <w:r w:rsidRPr="00D16750">
        <w:rPr>
          <w:rFonts w:ascii="Arial" w:hAnsi="Arial" w:cs="Arial"/>
          <w:sz w:val="24"/>
          <w:szCs w:val="24"/>
        </w:rPr>
        <w:t xml:space="preserve"> The amount of our funds is rising thanks to foreign remittances from several industrialized nations. The money sent back to our country is being saved in various banks through long- or short-term deposits.</w:t>
      </w:r>
    </w:p>
    <w:p w:rsidR="00D16750" w:rsidRPr="00D16750" w:rsidRDefault="00D16750" w:rsidP="00D16750">
      <w:pPr>
        <w:spacing w:line="360" w:lineRule="auto"/>
        <w:jc w:val="both"/>
        <w:rPr>
          <w:rFonts w:ascii="Arial" w:hAnsi="Arial" w:cs="Arial"/>
          <w:sz w:val="24"/>
          <w:szCs w:val="24"/>
        </w:rPr>
      </w:pPr>
      <w:bookmarkStart w:id="138" w:name="_Toc148563164"/>
      <w:r w:rsidRPr="00617F00">
        <w:rPr>
          <w:rStyle w:val="Heading3Char"/>
          <w:rFonts w:ascii="Arial" w:hAnsi="Arial" w:cs="Arial"/>
          <w:sz w:val="24"/>
          <w:szCs w:val="24"/>
        </w:rPr>
        <w:t>Increase employment:</w:t>
      </w:r>
      <w:bookmarkEnd w:id="138"/>
      <w:r w:rsidRPr="00D16750">
        <w:rPr>
          <w:rFonts w:ascii="Arial" w:hAnsi="Arial" w:cs="Arial"/>
          <w:sz w:val="24"/>
          <w:szCs w:val="24"/>
        </w:rPr>
        <w:t xml:space="preserve"> The employment in our nation grows along with the investment. People in our nation are finding work in a variety of projects, businesses, or industries.</w:t>
      </w:r>
    </w:p>
    <w:p w:rsidR="00D16750" w:rsidRPr="00D16750" w:rsidRDefault="00D16750" w:rsidP="00D16750">
      <w:pPr>
        <w:spacing w:line="360" w:lineRule="auto"/>
        <w:jc w:val="both"/>
        <w:rPr>
          <w:rFonts w:ascii="Arial" w:hAnsi="Arial" w:cs="Arial"/>
          <w:sz w:val="24"/>
          <w:szCs w:val="24"/>
        </w:rPr>
      </w:pPr>
      <w:bookmarkStart w:id="139" w:name="_Toc148563165"/>
      <w:r w:rsidRPr="00617F00">
        <w:rPr>
          <w:rStyle w:val="Heading3Char"/>
          <w:rFonts w:ascii="Arial" w:hAnsi="Arial" w:cs="Arial"/>
          <w:sz w:val="24"/>
          <w:szCs w:val="24"/>
        </w:rPr>
        <w:t>Impact of remittance on import:</w:t>
      </w:r>
      <w:bookmarkEnd w:id="139"/>
      <w:r w:rsidRPr="00D16750">
        <w:rPr>
          <w:rFonts w:ascii="Arial" w:hAnsi="Arial" w:cs="Arial"/>
          <w:sz w:val="24"/>
          <w:szCs w:val="24"/>
        </w:rPr>
        <w:t xml:space="preserve"> It negatively affects our economy. It encourages consumption of foreign goods by raising remittances. People have enough money to buy foreign goods, even though the government is working to save our domestic businesses by putting in place the appropriate rules and regulations. Foreign product imports are also rising day by day.</w:t>
      </w:r>
    </w:p>
    <w:p w:rsidR="00D16750" w:rsidRPr="005B371D" w:rsidRDefault="00D16750" w:rsidP="005B371D">
      <w:pPr>
        <w:pStyle w:val="Heading2"/>
        <w:rPr>
          <w:rFonts w:ascii="Arial" w:hAnsi="Arial" w:cs="Arial"/>
          <w:sz w:val="28"/>
          <w:szCs w:val="28"/>
          <w:u w:val="single"/>
        </w:rPr>
      </w:pPr>
      <w:bookmarkStart w:id="140" w:name="_Toc142424061"/>
      <w:bookmarkStart w:id="141" w:name="_Toc148563166"/>
      <w:r w:rsidRPr="005B371D">
        <w:rPr>
          <w:rFonts w:ascii="Arial" w:hAnsi="Arial" w:cs="Arial"/>
          <w:sz w:val="28"/>
          <w:szCs w:val="28"/>
          <w:u w:val="single"/>
        </w:rPr>
        <w:lastRenderedPageBreak/>
        <w:t>Bangladesh Remittances:</w:t>
      </w:r>
      <w:bookmarkEnd w:id="140"/>
      <w:bookmarkEnd w:id="141"/>
    </w:p>
    <w:p w:rsidR="00D16750" w:rsidRPr="00D16750" w:rsidRDefault="00D16750" w:rsidP="00D16750">
      <w:pPr>
        <w:spacing w:line="360" w:lineRule="auto"/>
        <w:jc w:val="both"/>
        <w:rPr>
          <w:rFonts w:ascii="Arial" w:hAnsi="Arial" w:cs="Arial"/>
          <w:sz w:val="24"/>
          <w:szCs w:val="24"/>
        </w:rPr>
      </w:pPr>
      <w:r w:rsidRPr="00D16750">
        <w:rPr>
          <w:rFonts w:ascii="Arial" w:hAnsi="Arial" w:cs="Arial"/>
          <w:sz w:val="24"/>
          <w:szCs w:val="24"/>
        </w:rPr>
        <w:t>By the conclusion of this quarter, remittances to Bangladesh are projected to total $2200.00 USD million, according to forecasts made by analysts and Trading Economics' global macro models. Our econometric models predict that Bangladesh Remittances will have a long-term trend of roughly 2300.00 USD Million in 2024.</w:t>
      </w:r>
    </w:p>
    <w:p w:rsidR="00D16750" w:rsidRPr="00D16750" w:rsidRDefault="00D16750" w:rsidP="00D16750">
      <w:pPr>
        <w:spacing w:line="360" w:lineRule="auto"/>
        <w:jc w:val="both"/>
        <w:rPr>
          <w:rFonts w:ascii="Arial" w:hAnsi="Arial" w:cs="Arial"/>
          <w:sz w:val="24"/>
          <w:szCs w:val="24"/>
        </w:rPr>
      </w:pPr>
      <w:r w:rsidRPr="00D16750">
        <w:rPr>
          <w:rFonts w:ascii="Arial" w:hAnsi="Arial" w:cs="Arial"/>
          <w:sz w:val="24"/>
          <w:szCs w:val="24"/>
        </w:rPr>
        <w:t>From 1595, 17 USD in November 2022, remittances to Bangladesh grew to 1699, 70 USD in December.</w:t>
      </w:r>
    </w:p>
    <w:p w:rsidR="00D16750" w:rsidRPr="00D16750" w:rsidRDefault="00D16750" w:rsidP="00D16750">
      <w:pPr>
        <w:spacing w:line="360" w:lineRule="auto"/>
        <w:jc w:val="both"/>
        <w:rPr>
          <w:rFonts w:ascii="Arial" w:hAnsi="Arial" w:cs="Arial"/>
          <w:sz w:val="24"/>
          <w:szCs w:val="24"/>
        </w:rPr>
      </w:pPr>
      <w:r w:rsidRPr="00D16750">
        <w:rPr>
          <w:rFonts w:ascii="Arial" w:hAnsi="Arial" w:cs="Arial"/>
          <w:sz w:val="24"/>
          <w:szCs w:val="24"/>
        </w:rPr>
        <w:t>According to the most recent World Bank study, Bangladesh is expected to receive $21 billion in inward remittances this year, placing it as the seventh-highest recipient internationally.</w:t>
      </w:r>
    </w:p>
    <w:p w:rsidR="00D16750" w:rsidRPr="00D16750" w:rsidRDefault="00D16750" w:rsidP="00D16750">
      <w:pPr>
        <w:spacing w:line="360" w:lineRule="auto"/>
        <w:jc w:val="both"/>
        <w:rPr>
          <w:rFonts w:ascii="Arial" w:hAnsi="Arial" w:cs="Arial"/>
          <w:sz w:val="24"/>
          <w:szCs w:val="24"/>
        </w:rPr>
      </w:pPr>
      <w:r w:rsidRPr="00D16750">
        <w:rPr>
          <w:rFonts w:ascii="Arial" w:hAnsi="Arial" w:cs="Arial"/>
          <w:sz w:val="24"/>
          <w:szCs w:val="24"/>
        </w:rPr>
        <w:t>However, the global lender projects that Bangladesh's remittance inflow will decrease by $1 billion from the $22 billion it received in the previous year.</w:t>
      </w:r>
    </w:p>
    <w:p w:rsidR="00D16750" w:rsidRPr="00B76D8E" w:rsidRDefault="00D16750" w:rsidP="00D16750">
      <w:pPr>
        <w:spacing w:line="360" w:lineRule="auto"/>
        <w:jc w:val="center"/>
        <w:rPr>
          <w:rFonts w:ascii="Arial" w:hAnsi="Arial" w:cs="Arial"/>
          <w:b/>
          <w:sz w:val="24"/>
          <w:szCs w:val="24"/>
          <w:u w:val="single"/>
        </w:rPr>
      </w:pPr>
      <w:r w:rsidRPr="00B76D8E">
        <w:rPr>
          <w:rFonts w:ascii="Arial" w:hAnsi="Arial" w:cs="Arial"/>
          <w:b/>
          <w:sz w:val="24"/>
          <w:szCs w:val="24"/>
          <w:u w:val="single"/>
        </w:rPr>
        <w:t>Bangladesh Remittances</w:t>
      </w:r>
    </w:p>
    <w:p w:rsidR="00D16750" w:rsidRPr="00D16750" w:rsidRDefault="00D16750" w:rsidP="00D16750">
      <w:pPr>
        <w:spacing w:line="360" w:lineRule="auto"/>
        <w:jc w:val="both"/>
        <w:rPr>
          <w:rFonts w:ascii="Arial" w:hAnsi="Arial" w:cs="Arial"/>
          <w:sz w:val="24"/>
          <w:szCs w:val="24"/>
        </w:rPr>
      </w:pPr>
      <w:r w:rsidRPr="00D16750">
        <w:rPr>
          <w:rFonts w:ascii="Arial" w:hAnsi="Arial" w:cs="Arial"/>
          <w:noProof/>
          <w:sz w:val="24"/>
          <w:szCs w:val="24"/>
        </w:rPr>
        <w:drawing>
          <wp:inline distT="0" distB="0" distL="0" distR="0">
            <wp:extent cx="5938558" cy="3261815"/>
            <wp:effectExtent l="19050" t="0" r="5042" b="0"/>
            <wp:docPr id="9" name="ImageChart" descr="Bangladesh Remitt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Chart" descr="Bangladesh Remittances"/>
                    <pic:cNvPicPr>
                      <a:picLocks noChangeAspect="1" noChangeArrowheads="1"/>
                    </pic:cNvPicPr>
                  </pic:nvPicPr>
                  <pic:blipFill>
                    <a:blip r:embed="rId74"/>
                    <a:srcRect/>
                    <a:stretch>
                      <a:fillRect/>
                    </a:stretch>
                  </pic:blipFill>
                  <pic:spPr bwMode="auto">
                    <a:xfrm>
                      <a:off x="0" y="0"/>
                      <a:ext cx="5943600" cy="3264584"/>
                    </a:xfrm>
                    <a:prstGeom prst="rect">
                      <a:avLst/>
                    </a:prstGeom>
                    <a:noFill/>
                    <a:ln w="9525">
                      <a:noFill/>
                      <a:miter lim="800000"/>
                      <a:headEnd/>
                      <a:tailEnd/>
                    </a:ln>
                  </pic:spPr>
                </pic:pic>
              </a:graphicData>
            </a:graphic>
          </wp:inline>
        </w:drawing>
      </w:r>
    </w:p>
    <w:p w:rsidR="00D16750" w:rsidRPr="00D16750" w:rsidRDefault="00D16750" w:rsidP="00D16750">
      <w:pPr>
        <w:spacing w:line="360" w:lineRule="auto"/>
        <w:jc w:val="both"/>
        <w:rPr>
          <w:rFonts w:ascii="Arial" w:hAnsi="Arial" w:cs="Arial"/>
          <w:sz w:val="24"/>
          <w:szCs w:val="24"/>
        </w:rPr>
      </w:pPr>
    </w:p>
    <w:p w:rsidR="00D16750" w:rsidRPr="00D16750" w:rsidRDefault="00D16750" w:rsidP="00D16750">
      <w:pPr>
        <w:spacing w:line="360" w:lineRule="auto"/>
        <w:jc w:val="both"/>
        <w:rPr>
          <w:rFonts w:ascii="Arial" w:hAnsi="Arial" w:cs="Arial"/>
          <w:sz w:val="24"/>
          <w:szCs w:val="24"/>
        </w:rPr>
      </w:pPr>
    </w:p>
    <w:tbl>
      <w:tblPr>
        <w:tblW w:w="9458" w:type="dxa"/>
        <w:tblCellSpacing w:w="15" w:type="dxa"/>
        <w:tblCellMar>
          <w:top w:w="15" w:type="dxa"/>
          <w:left w:w="15" w:type="dxa"/>
          <w:bottom w:w="15" w:type="dxa"/>
          <w:right w:w="15" w:type="dxa"/>
        </w:tblCellMar>
        <w:tblLook w:val="04A0" w:firstRow="1" w:lastRow="0" w:firstColumn="1" w:lastColumn="0" w:noHBand="0" w:noVBand="1"/>
      </w:tblPr>
      <w:tblGrid>
        <w:gridCol w:w="3530"/>
        <w:gridCol w:w="1110"/>
        <w:gridCol w:w="1285"/>
        <w:gridCol w:w="2056"/>
        <w:gridCol w:w="1477"/>
      </w:tblGrid>
      <w:tr w:rsidR="00D16750" w:rsidRPr="005711E6" w:rsidTr="0067527B">
        <w:trPr>
          <w:trHeight w:val="657"/>
          <w:tblHeader/>
          <w:tblCellSpacing w:w="15" w:type="dxa"/>
        </w:trPr>
        <w:tc>
          <w:tcPr>
            <w:tcW w:w="0" w:type="auto"/>
            <w:vAlign w:val="center"/>
            <w:hideMark/>
          </w:tcPr>
          <w:p w:rsidR="00D16750" w:rsidRPr="00B76D8E" w:rsidRDefault="00D16750" w:rsidP="005711E6">
            <w:pPr>
              <w:spacing w:line="360" w:lineRule="auto"/>
              <w:jc w:val="both"/>
              <w:rPr>
                <w:rFonts w:ascii="Arial" w:hAnsi="Arial" w:cs="Arial"/>
                <w:b/>
                <w:bCs/>
                <w:sz w:val="24"/>
                <w:szCs w:val="24"/>
              </w:rPr>
            </w:pPr>
            <w:r w:rsidRPr="00B76D8E">
              <w:rPr>
                <w:rFonts w:ascii="Arial" w:hAnsi="Arial" w:cs="Arial"/>
                <w:b/>
                <w:bCs/>
                <w:sz w:val="24"/>
                <w:szCs w:val="24"/>
              </w:rPr>
              <w:lastRenderedPageBreak/>
              <w:t>Related</w:t>
            </w:r>
          </w:p>
        </w:tc>
        <w:tc>
          <w:tcPr>
            <w:tcW w:w="0" w:type="auto"/>
            <w:vAlign w:val="center"/>
            <w:hideMark/>
          </w:tcPr>
          <w:p w:rsidR="00D16750" w:rsidRPr="00B76D8E" w:rsidRDefault="00D16750" w:rsidP="005711E6">
            <w:pPr>
              <w:spacing w:line="360" w:lineRule="auto"/>
              <w:jc w:val="both"/>
              <w:rPr>
                <w:rFonts w:ascii="Arial" w:hAnsi="Arial" w:cs="Arial"/>
                <w:b/>
                <w:bCs/>
                <w:sz w:val="24"/>
                <w:szCs w:val="24"/>
              </w:rPr>
            </w:pPr>
            <w:r w:rsidRPr="00B76D8E">
              <w:rPr>
                <w:rFonts w:ascii="Arial" w:hAnsi="Arial" w:cs="Arial"/>
                <w:b/>
                <w:bCs/>
                <w:sz w:val="24"/>
                <w:szCs w:val="24"/>
              </w:rPr>
              <w:t>Last</w:t>
            </w:r>
          </w:p>
        </w:tc>
        <w:tc>
          <w:tcPr>
            <w:tcW w:w="0" w:type="auto"/>
            <w:vAlign w:val="center"/>
            <w:hideMark/>
          </w:tcPr>
          <w:p w:rsidR="00D16750" w:rsidRPr="00B76D8E" w:rsidRDefault="00D16750" w:rsidP="005711E6">
            <w:pPr>
              <w:spacing w:line="360" w:lineRule="auto"/>
              <w:jc w:val="both"/>
              <w:rPr>
                <w:rFonts w:ascii="Arial" w:hAnsi="Arial" w:cs="Arial"/>
                <w:b/>
                <w:bCs/>
                <w:sz w:val="24"/>
                <w:szCs w:val="24"/>
              </w:rPr>
            </w:pPr>
            <w:r w:rsidRPr="00B76D8E">
              <w:rPr>
                <w:rFonts w:ascii="Arial" w:hAnsi="Arial" w:cs="Arial"/>
                <w:b/>
                <w:bCs/>
                <w:sz w:val="24"/>
                <w:szCs w:val="24"/>
              </w:rPr>
              <w:t>Previous</w:t>
            </w:r>
          </w:p>
        </w:tc>
        <w:tc>
          <w:tcPr>
            <w:tcW w:w="0" w:type="auto"/>
            <w:vAlign w:val="center"/>
            <w:hideMark/>
          </w:tcPr>
          <w:p w:rsidR="00D16750" w:rsidRPr="00B76D8E" w:rsidRDefault="00D16750" w:rsidP="005711E6">
            <w:pPr>
              <w:spacing w:line="360" w:lineRule="auto"/>
              <w:jc w:val="both"/>
              <w:rPr>
                <w:rFonts w:ascii="Arial" w:hAnsi="Arial" w:cs="Arial"/>
                <w:b/>
                <w:bCs/>
                <w:sz w:val="24"/>
                <w:szCs w:val="24"/>
              </w:rPr>
            </w:pPr>
            <w:r w:rsidRPr="00B76D8E">
              <w:rPr>
                <w:rFonts w:ascii="Arial" w:hAnsi="Arial" w:cs="Arial"/>
                <w:b/>
                <w:bCs/>
                <w:sz w:val="24"/>
                <w:szCs w:val="24"/>
              </w:rPr>
              <w:t>Unit</w:t>
            </w:r>
          </w:p>
        </w:tc>
        <w:tc>
          <w:tcPr>
            <w:tcW w:w="0" w:type="auto"/>
            <w:vAlign w:val="center"/>
            <w:hideMark/>
          </w:tcPr>
          <w:p w:rsidR="00D16750" w:rsidRPr="00B76D8E" w:rsidRDefault="00D16750" w:rsidP="005711E6">
            <w:pPr>
              <w:spacing w:line="360" w:lineRule="auto"/>
              <w:jc w:val="both"/>
              <w:rPr>
                <w:rFonts w:ascii="Arial" w:hAnsi="Arial" w:cs="Arial"/>
                <w:b/>
                <w:bCs/>
                <w:sz w:val="24"/>
                <w:szCs w:val="24"/>
              </w:rPr>
            </w:pPr>
            <w:r w:rsidRPr="00B76D8E">
              <w:rPr>
                <w:rFonts w:ascii="Arial" w:hAnsi="Arial" w:cs="Arial"/>
                <w:b/>
                <w:bCs/>
                <w:sz w:val="24"/>
                <w:szCs w:val="24"/>
              </w:rPr>
              <w:t>Reference</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75" w:history="1">
              <w:r w:rsidR="00D16750" w:rsidRPr="005711E6">
                <w:rPr>
                  <w:rStyle w:val="Hyperlink"/>
                  <w:rFonts w:ascii="Arial" w:hAnsi="Arial" w:cs="Arial"/>
                  <w:sz w:val="24"/>
                  <w:szCs w:val="24"/>
                </w:rPr>
                <w:t xml:space="preserve">Balance of Trade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-236.20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-224.50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BDT Billion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Oct 2022</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76" w:history="1">
              <w:r w:rsidR="00D16750" w:rsidRPr="005711E6">
                <w:rPr>
                  <w:rStyle w:val="Hyperlink"/>
                  <w:rFonts w:ascii="Arial" w:hAnsi="Arial" w:cs="Arial"/>
                  <w:sz w:val="24"/>
                  <w:szCs w:val="24"/>
                </w:rPr>
                <w:t xml:space="preserve">Current Account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-83.37</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-190.59</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Billion BDT</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Oct 2022</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77" w:history="1">
              <w:r w:rsidR="00D16750" w:rsidRPr="005711E6">
                <w:rPr>
                  <w:rStyle w:val="Hyperlink"/>
                  <w:rFonts w:ascii="Arial" w:hAnsi="Arial" w:cs="Arial"/>
                  <w:sz w:val="24"/>
                  <w:szCs w:val="24"/>
                </w:rPr>
                <w:t xml:space="preserve">Current Account to GDP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-1.10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-1.40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percent of GDP</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Dec 2021</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78" w:history="1">
              <w:r w:rsidR="00D16750" w:rsidRPr="005711E6">
                <w:rPr>
                  <w:rStyle w:val="Hyperlink"/>
                  <w:rFonts w:ascii="Arial" w:hAnsi="Arial" w:cs="Arial"/>
                  <w:sz w:val="24"/>
                  <w:szCs w:val="24"/>
                </w:rPr>
                <w:t xml:space="preserve">Imports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619.51</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627.20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BDT Billion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Oct 2022</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79" w:history="1">
              <w:r w:rsidR="00D16750" w:rsidRPr="005711E6">
                <w:rPr>
                  <w:rStyle w:val="Hyperlink"/>
                  <w:rFonts w:ascii="Arial" w:hAnsi="Arial" w:cs="Arial"/>
                  <w:sz w:val="24"/>
                  <w:szCs w:val="24"/>
                </w:rPr>
                <w:t xml:space="preserve">Exports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383.30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402.69</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BDT Billion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Oct 2022</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80" w:history="1">
              <w:r w:rsidR="00D16750" w:rsidRPr="005711E6">
                <w:rPr>
                  <w:rStyle w:val="Hyperlink"/>
                  <w:rFonts w:ascii="Arial" w:hAnsi="Arial" w:cs="Arial"/>
                  <w:sz w:val="24"/>
                  <w:szCs w:val="24"/>
                </w:rPr>
                <w:t xml:space="preserve">Capital Flows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3.74</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0.65</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BDT Billion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Oct 2022</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81" w:history="1">
              <w:r w:rsidR="00D16750" w:rsidRPr="005711E6">
                <w:rPr>
                  <w:rStyle w:val="Hyperlink"/>
                  <w:rFonts w:ascii="Arial" w:hAnsi="Arial" w:cs="Arial"/>
                  <w:sz w:val="24"/>
                  <w:szCs w:val="24"/>
                </w:rPr>
                <w:t xml:space="preserve">Remittances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1699.70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1595.17</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USD Million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Dec 2022</w:t>
            </w:r>
          </w:p>
        </w:tc>
      </w:tr>
      <w:tr w:rsidR="00D16750" w:rsidRPr="005711E6" w:rsidTr="0067527B">
        <w:trPr>
          <w:trHeight w:val="657"/>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82" w:history="1">
              <w:r w:rsidR="00D16750" w:rsidRPr="005711E6">
                <w:rPr>
                  <w:rStyle w:val="Hyperlink"/>
                  <w:rFonts w:ascii="Arial" w:hAnsi="Arial" w:cs="Arial"/>
                  <w:sz w:val="24"/>
                  <w:szCs w:val="24"/>
                </w:rPr>
                <w:t xml:space="preserve">Foreign Direct Investment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1355.00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1510.00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USD Million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Dec 2021</w:t>
            </w:r>
          </w:p>
        </w:tc>
      </w:tr>
      <w:tr w:rsidR="00D16750" w:rsidRPr="005711E6" w:rsidTr="0067527B">
        <w:trPr>
          <w:trHeight w:val="765"/>
          <w:tblCellSpacing w:w="15" w:type="dxa"/>
        </w:trPr>
        <w:tc>
          <w:tcPr>
            <w:tcW w:w="0" w:type="auto"/>
            <w:tcMar>
              <w:top w:w="15" w:type="dxa"/>
              <w:left w:w="136" w:type="dxa"/>
              <w:bottom w:w="15" w:type="dxa"/>
              <w:right w:w="15" w:type="dxa"/>
            </w:tcMar>
            <w:vAlign w:val="center"/>
            <w:hideMark/>
          </w:tcPr>
          <w:p w:rsidR="00D16750" w:rsidRPr="005711E6" w:rsidRDefault="004C1600" w:rsidP="005711E6">
            <w:pPr>
              <w:spacing w:line="360" w:lineRule="auto"/>
              <w:jc w:val="both"/>
              <w:rPr>
                <w:rFonts w:ascii="Arial" w:hAnsi="Arial" w:cs="Arial"/>
                <w:sz w:val="24"/>
                <w:szCs w:val="24"/>
              </w:rPr>
            </w:pPr>
            <w:hyperlink r:id="rId83" w:history="1">
              <w:r w:rsidR="00D16750" w:rsidRPr="005711E6">
                <w:rPr>
                  <w:rStyle w:val="Hyperlink"/>
                  <w:rFonts w:ascii="Arial" w:hAnsi="Arial" w:cs="Arial"/>
                  <w:sz w:val="24"/>
                  <w:szCs w:val="24"/>
                </w:rPr>
                <w:t xml:space="preserve">External Debt </w:t>
              </w:r>
            </w:hyperlink>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49.50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44.20</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USD Billion</w:t>
            </w:r>
          </w:p>
        </w:tc>
        <w:tc>
          <w:tcPr>
            <w:tcW w:w="0" w:type="auto"/>
            <w:vAlign w:val="center"/>
            <w:hideMark/>
          </w:tcPr>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Dec 2021</w:t>
            </w:r>
          </w:p>
        </w:tc>
      </w:tr>
    </w:tbl>
    <w:p w:rsidR="00D16750" w:rsidRPr="005711E6" w:rsidRDefault="00D16750" w:rsidP="005711E6">
      <w:pPr>
        <w:spacing w:line="360" w:lineRule="auto"/>
        <w:jc w:val="both"/>
        <w:rPr>
          <w:rFonts w:ascii="Arial" w:hAnsi="Arial" w:cs="Arial"/>
          <w:sz w:val="24"/>
          <w:szCs w:val="24"/>
        </w:rPr>
      </w:pPr>
    </w:p>
    <w:p w:rsidR="00D16750" w:rsidRPr="005B371D" w:rsidRDefault="00D16750" w:rsidP="005B371D">
      <w:pPr>
        <w:pStyle w:val="Heading2"/>
        <w:rPr>
          <w:rStyle w:val="x4k7w5x"/>
          <w:rFonts w:ascii="Arial" w:hAnsi="Arial" w:cs="Arial"/>
          <w:color w:val="00B0F0"/>
          <w:sz w:val="28"/>
          <w:szCs w:val="28"/>
          <w:u w:val="single"/>
        </w:rPr>
      </w:pPr>
      <w:bookmarkStart w:id="142" w:name="_Toc142424062"/>
      <w:bookmarkStart w:id="143" w:name="_Toc148563167"/>
      <w:r w:rsidRPr="005B371D">
        <w:rPr>
          <w:rStyle w:val="x4k7w5x"/>
          <w:rFonts w:ascii="Arial" w:hAnsi="Arial" w:cs="Arial"/>
          <w:color w:val="00B0F0"/>
          <w:sz w:val="28"/>
          <w:szCs w:val="28"/>
          <w:u w:val="single"/>
        </w:rPr>
        <w:t>Source of Bangladesh Remittances:</w:t>
      </w:r>
      <w:bookmarkEnd w:id="142"/>
      <w:bookmarkEnd w:id="143"/>
    </w:p>
    <w:p w:rsidR="00D16750" w:rsidRPr="005711E6" w:rsidRDefault="00D16750" w:rsidP="005711E6">
      <w:pPr>
        <w:spacing w:line="360" w:lineRule="auto"/>
        <w:jc w:val="both"/>
        <w:rPr>
          <w:rStyle w:val="x4k7w5x"/>
          <w:rFonts w:ascii="Arial" w:hAnsi="Arial" w:cs="Arial"/>
          <w:b/>
          <w:color w:val="1F497D" w:themeColor="text2"/>
          <w:sz w:val="24"/>
          <w:szCs w:val="24"/>
        </w:rPr>
      </w:pPr>
      <w:r w:rsidRPr="005711E6">
        <w:rPr>
          <w:rFonts w:ascii="Arial" w:hAnsi="Arial" w:cs="Arial"/>
          <w:sz w:val="24"/>
          <w:szCs w:val="24"/>
        </w:rPr>
        <w:t>In Bangladesh, Remittances refers to inflows of migrants’ and short-term employee income transfers. Remittances from more than 10 million citizens abroad are very important for Bangladesh and along with garment exports are key source of foreign exchange. Saudi Arabia has been the largest source of remittances, followed by UAE, Qatar, Oman, Bahrain, Kuwait, Libya, Iraq, Singapore, Malaysia, the US and the UK.</w:t>
      </w:r>
    </w:p>
    <w:p w:rsidR="00D16750" w:rsidRPr="005711E6" w:rsidRDefault="00D16750" w:rsidP="005711E6">
      <w:pPr>
        <w:spacing w:line="360" w:lineRule="auto"/>
        <w:jc w:val="both"/>
        <w:rPr>
          <w:rFonts w:ascii="Arial" w:hAnsi="Arial" w:cs="Arial"/>
          <w:sz w:val="24"/>
          <w:szCs w:val="24"/>
        </w:rPr>
      </w:pPr>
      <w:r w:rsidRPr="005711E6">
        <w:rPr>
          <w:rFonts w:ascii="Arial" w:hAnsi="Arial" w:cs="Arial"/>
          <w:sz w:val="24"/>
          <w:szCs w:val="24"/>
        </w:rPr>
        <w:t>This page includes the most recent reported value for Bangladesh Remittances along with historical high and low values, short- and long-term forecasts, an economic calendar, survey consensus, and news. The most recent update to the actual data, historical chart, and publication schedule for Bangladesh Remittances was made in November 2022.</w:t>
      </w:r>
    </w:p>
    <w:tbl>
      <w:tblPr>
        <w:tblW w:w="9681" w:type="dxa"/>
        <w:tblLook w:val="04A0" w:firstRow="1" w:lastRow="0" w:firstColumn="1" w:lastColumn="0" w:noHBand="0" w:noVBand="1"/>
      </w:tblPr>
      <w:tblGrid>
        <w:gridCol w:w="1383"/>
        <w:gridCol w:w="1383"/>
        <w:gridCol w:w="1383"/>
        <w:gridCol w:w="1383"/>
        <w:gridCol w:w="1383"/>
        <w:gridCol w:w="1383"/>
        <w:gridCol w:w="1383"/>
      </w:tblGrid>
      <w:tr w:rsidR="005711E6" w:rsidRPr="005711E6" w:rsidTr="0067527B">
        <w:trPr>
          <w:trHeight w:val="617"/>
        </w:trPr>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lastRenderedPageBreak/>
              <w:t>Actual</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Previous</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Highest</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Lowest</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Dates</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Unit</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Frequency</w:t>
            </w:r>
          </w:p>
        </w:tc>
      </w:tr>
      <w:tr w:rsidR="005711E6" w:rsidRPr="005711E6" w:rsidTr="0067527B">
        <w:trPr>
          <w:trHeight w:val="652"/>
        </w:trPr>
        <w:tc>
          <w:tcPr>
            <w:tcW w:w="1383" w:type="dxa"/>
          </w:tcPr>
          <w:p w:rsidR="005711E6" w:rsidRPr="005711E6" w:rsidRDefault="005711E6" w:rsidP="005711E6">
            <w:pPr>
              <w:spacing w:line="360" w:lineRule="auto"/>
              <w:jc w:val="both"/>
              <w:rPr>
                <w:rFonts w:ascii="Arial" w:hAnsi="Arial" w:cs="Arial"/>
                <w:b/>
                <w:sz w:val="24"/>
                <w:szCs w:val="24"/>
              </w:rPr>
            </w:pPr>
            <w:r w:rsidRPr="005711E6">
              <w:rPr>
                <w:rFonts w:ascii="Arial" w:hAnsi="Arial" w:cs="Arial"/>
                <w:b/>
                <w:sz w:val="24"/>
                <w:szCs w:val="24"/>
              </w:rPr>
              <w:t>1699.70</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1595.17</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2598.21</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856.87</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2012 - 2022</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USD Million</w:t>
            </w:r>
          </w:p>
        </w:tc>
        <w:tc>
          <w:tcPr>
            <w:tcW w:w="1383" w:type="dxa"/>
          </w:tcPr>
          <w:p w:rsidR="005711E6" w:rsidRPr="005711E6" w:rsidRDefault="005711E6" w:rsidP="005711E6">
            <w:pPr>
              <w:spacing w:line="360" w:lineRule="auto"/>
              <w:jc w:val="both"/>
              <w:rPr>
                <w:rFonts w:ascii="Arial" w:hAnsi="Arial" w:cs="Arial"/>
                <w:sz w:val="24"/>
                <w:szCs w:val="24"/>
              </w:rPr>
            </w:pPr>
            <w:r w:rsidRPr="005711E6">
              <w:rPr>
                <w:rFonts w:ascii="Arial" w:hAnsi="Arial" w:cs="Arial"/>
                <w:sz w:val="24"/>
                <w:szCs w:val="24"/>
              </w:rPr>
              <w:t>Monthly</w:t>
            </w:r>
          </w:p>
        </w:tc>
      </w:tr>
    </w:tbl>
    <w:p w:rsidR="00B3396D" w:rsidRDefault="00B3396D" w:rsidP="00B56849">
      <w:pPr>
        <w:pStyle w:val="Heading3"/>
        <w:rPr>
          <w:rFonts w:ascii="Arial" w:hAnsi="Arial" w:cs="Arial"/>
          <w:color w:val="943634" w:themeColor="accent2" w:themeShade="BF"/>
          <w:sz w:val="28"/>
          <w:szCs w:val="28"/>
        </w:rPr>
      </w:pPr>
      <w:bookmarkStart w:id="144" w:name="_Toc142424063"/>
    </w:p>
    <w:p w:rsidR="005711E6" w:rsidRPr="00B3396D" w:rsidRDefault="005711E6" w:rsidP="00B3396D">
      <w:pPr>
        <w:pStyle w:val="Heading2"/>
        <w:rPr>
          <w:rFonts w:ascii="Arial" w:hAnsi="Arial" w:cs="Arial"/>
          <w:color w:val="00B0F0"/>
          <w:sz w:val="28"/>
          <w:szCs w:val="28"/>
          <w:u w:val="single"/>
        </w:rPr>
      </w:pPr>
      <w:bookmarkStart w:id="145" w:name="_Toc148563168"/>
      <w:r w:rsidRPr="00B3396D">
        <w:rPr>
          <w:rFonts w:ascii="Arial" w:hAnsi="Arial" w:cs="Arial"/>
          <w:color w:val="00B0F0"/>
          <w:sz w:val="28"/>
          <w:szCs w:val="28"/>
          <w:u w:val="single"/>
        </w:rPr>
        <w:t>Remittances by Country:</w:t>
      </w:r>
      <w:bookmarkEnd w:id="144"/>
      <w:bookmarkEnd w:id="145"/>
    </w:p>
    <w:p w:rsidR="005711E6" w:rsidRPr="00B76D8E" w:rsidRDefault="004C1600" w:rsidP="005711E6">
      <w:pPr>
        <w:spacing w:before="100" w:beforeAutospacing="1" w:after="100" w:afterAutospacing="1" w:line="360" w:lineRule="auto"/>
        <w:jc w:val="center"/>
        <w:rPr>
          <w:rFonts w:ascii="Arial" w:hAnsi="Arial" w:cs="Arial"/>
          <w:b/>
          <w:sz w:val="24"/>
          <w:szCs w:val="24"/>
          <w:u w:val="single"/>
        </w:rPr>
      </w:pPr>
      <w:hyperlink r:id="rId84" w:history="1">
        <w:r w:rsidR="005711E6" w:rsidRPr="00B76D8E">
          <w:rPr>
            <w:rStyle w:val="Hyperlink"/>
            <w:rFonts w:ascii="Arial" w:hAnsi="Arial" w:cs="Arial"/>
            <w:b/>
            <w:color w:val="auto"/>
            <w:sz w:val="24"/>
            <w:szCs w:val="24"/>
          </w:rPr>
          <w:t xml:space="preserve">World </w:t>
        </w:r>
      </w:hyperlink>
      <w:hyperlink r:id="rId85" w:history="1">
        <w:r w:rsidR="005711E6" w:rsidRPr="00B76D8E">
          <w:rPr>
            <w:rStyle w:val="Hyperlink"/>
            <w:rFonts w:ascii="Arial" w:hAnsi="Arial" w:cs="Arial"/>
            <w:b/>
            <w:color w:val="auto"/>
            <w:sz w:val="24"/>
            <w:szCs w:val="24"/>
          </w:rPr>
          <w:t xml:space="preserve"> Europe </w:t>
        </w:r>
      </w:hyperlink>
      <w:hyperlink r:id="rId86" w:history="1">
        <w:r w:rsidR="005711E6" w:rsidRPr="00B76D8E">
          <w:rPr>
            <w:rStyle w:val="Hyperlink"/>
            <w:rFonts w:ascii="Arial" w:hAnsi="Arial" w:cs="Arial"/>
            <w:b/>
            <w:color w:val="auto"/>
            <w:sz w:val="24"/>
            <w:szCs w:val="24"/>
          </w:rPr>
          <w:t xml:space="preserve"> America </w:t>
        </w:r>
      </w:hyperlink>
      <w:hyperlink r:id="rId87" w:history="1">
        <w:r w:rsidR="005711E6" w:rsidRPr="00B76D8E">
          <w:rPr>
            <w:rStyle w:val="Hyperlink"/>
            <w:rFonts w:ascii="Arial" w:hAnsi="Arial" w:cs="Arial"/>
            <w:b/>
            <w:color w:val="auto"/>
            <w:sz w:val="24"/>
            <w:szCs w:val="24"/>
          </w:rPr>
          <w:t xml:space="preserve"> Asia </w:t>
        </w:r>
      </w:hyperlink>
      <w:hyperlink r:id="rId88" w:history="1">
        <w:r w:rsidR="005711E6" w:rsidRPr="00B76D8E">
          <w:rPr>
            <w:rStyle w:val="Hyperlink"/>
            <w:rFonts w:ascii="Arial" w:hAnsi="Arial" w:cs="Arial"/>
            <w:b/>
            <w:color w:val="auto"/>
            <w:sz w:val="24"/>
            <w:szCs w:val="24"/>
          </w:rPr>
          <w:t xml:space="preserve"> Africa </w:t>
        </w:r>
      </w:hyperlink>
      <w:hyperlink r:id="rId89" w:history="1">
        <w:r w:rsidR="005711E6" w:rsidRPr="00B76D8E">
          <w:rPr>
            <w:rStyle w:val="Hyperlink"/>
            <w:rFonts w:ascii="Arial" w:hAnsi="Arial" w:cs="Arial"/>
            <w:b/>
            <w:color w:val="auto"/>
            <w:sz w:val="24"/>
            <w:szCs w:val="24"/>
          </w:rPr>
          <w:t xml:space="preserve"> Australia </w:t>
        </w:r>
      </w:hyperlink>
      <w:hyperlink r:id="rId90" w:history="1">
        <w:r w:rsidR="005711E6" w:rsidRPr="00B76D8E">
          <w:rPr>
            <w:rStyle w:val="Hyperlink"/>
            <w:rFonts w:ascii="Arial" w:hAnsi="Arial" w:cs="Arial"/>
            <w:b/>
            <w:color w:val="auto"/>
            <w:sz w:val="24"/>
            <w:szCs w:val="24"/>
          </w:rPr>
          <w:t xml:space="preserve"> G20 </w:t>
        </w:r>
      </w:hyperlink>
    </w:p>
    <w:tbl>
      <w:tblPr>
        <w:tblW w:w="9606" w:type="dxa"/>
        <w:tblLook w:val="04A0" w:firstRow="1" w:lastRow="0" w:firstColumn="1" w:lastColumn="0" w:noHBand="0" w:noVBand="1"/>
      </w:tblPr>
      <w:tblGrid>
        <w:gridCol w:w="1921"/>
        <w:gridCol w:w="1921"/>
        <w:gridCol w:w="1921"/>
        <w:gridCol w:w="1921"/>
        <w:gridCol w:w="1922"/>
      </w:tblGrid>
      <w:tr w:rsidR="005711E6" w:rsidRPr="005711E6" w:rsidTr="0067527B">
        <w:trPr>
          <w:trHeight w:val="558"/>
        </w:trPr>
        <w:tc>
          <w:tcPr>
            <w:tcW w:w="1921" w:type="dxa"/>
          </w:tcPr>
          <w:p w:rsidR="005711E6" w:rsidRPr="00843169" w:rsidRDefault="005711E6" w:rsidP="005711E6">
            <w:pPr>
              <w:spacing w:line="360" w:lineRule="auto"/>
              <w:jc w:val="both"/>
              <w:rPr>
                <w:rFonts w:ascii="Arial" w:hAnsi="Arial" w:cs="Arial"/>
                <w:b/>
                <w:color w:val="7030A0"/>
                <w:sz w:val="24"/>
                <w:szCs w:val="24"/>
              </w:rPr>
            </w:pPr>
            <w:r w:rsidRPr="00843169">
              <w:rPr>
                <w:rFonts w:ascii="Arial" w:hAnsi="Arial" w:cs="Arial"/>
                <w:b/>
                <w:color w:val="7030A0"/>
                <w:sz w:val="24"/>
                <w:szCs w:val="24"/>
              </w:rPr>
              <w:t>Country</w:t>
            </w:r>
          </w:p>
        </w:tc>
        <w:tc>
          <w:tcPr>
            <w:tcW w:w="1921" w:type="dxa"/>
          </w:tcPr>
          <w:p w:rsidR="005711E6" w:rsidRPr="00843169" w:rsidRDefault="005711E6" w:rsidP="005711E6">
            <w:pPr>
              <w:spacing w:line="360" w:lineRule="auto"/>
              <w:jc w:val="both"/>
              <w:rPr>
                <w:rFonts w:ascii="Arial" w:hAnsi="Arial" w:cs="Arial"/>
                <w:b/>
                <w:color w:val="7030A0"/>
                <w:sz w:val="24"/>
                <w:szCs w:val="24"/>
              </w:rPr>
            </w:pPr>
            <w:r w:rsidRPr="00843169">
              <w:rPr>
                <w:rFonts w:ascii="Arial" w:hAnsi="Arial" w:cs="Arial"/>
                <w:b/>
                <w:color w:val="7030A0"/>
                <w:sz w:val="24"/>
                <w:szCs w:val="24"/>
              </w:rPr>
              <w:t>Last</w:t>
            </w:r>
          </w:p>
        </w:tc>
        <w:tc>
          <w:tcPr>
            <w:tcW w:w="1921" w:type="dxa"/>
          </w:tcPr>
          <w:p w:rsidR="005711E6" w:rsidRPr="00843169" w:rsidRDefault="005711E6" w:rsidP="005711E6">
            <w:pPr>
              <w:spacing w:line="360" w:lineRule="auto"/>
              <w:jc w:val="both"/>
              <w:rPr>
                <w:rFonts w:ascii="Arial" w:hAnsi="Arial" w:cs="Arial"/>
                <w:b/>
                <w:color w:val="7030A0"/>
                <w:sz w:val="24"/>
                <w:szCs w:val="24"/>
              </w:rPr>
            </w:pPr>
            <w:r w:rsidRPr="00843169">
              <w:rPr>
                <w:rFonts w:ascii="Arial" w:hAnsi="Arial" w:cs="Arial"/>
                <w:b/>
                <w:color w:val="7030A0"/>
                <w:sz w:val="24"/>
                <w:szCs w:val="24"/>
              </w:rPr>
              <w:t>Previous</w:t>
            </w:r>
          </w:p>
        </w:tc>
        <w:tc>
          <w:tcPr>
            <w:tcW w:w="1921" w:type="dxa"/>
          </w:tcPr>
          <w:p w:rsidR="005711E6" w:rsidRPr="00843169" w:rsidRDefault="005711E6" w:rsidP="005711E6">
            <w:pPr>
              <w:spacing w:line="360" w:lineRule="auto"/>
              <w:jc w:val="both"/>
              <w:rPr>
                <w:rFonts w:ascii="Arial" w:hAnsi="Arial" w:cs="Arial"/>
                <w:b/>
                <w:color w:val="7030A0"/>
                <w:sz w:val="24"/>
                <w:szCs w:val="24"/>
              </w:rPr>
            </w:pPr>
            <w:r w:rsidRPr="00843169">
              <w:rPr>
                <w:rFonts w:ascii="Arial" w:hAnsi="Arial" w:cs="Arial"/>
                <w:b/>
                <w:color w:val="7030A0"/>
                <w:sz w:val="24"/>
                <w:szCs w:val="24"/>
              </w:rPr>
              <w:t>Reference</w:t>
            </w:r>
          </w:p>
        </w:tc>
        <w:tc>
          <w:tcPr>
            <w:tcW w:w="1922" w:type="dxa"/>
          </w:tcPr>
          <w:p w:rsidR="005711E6" w:rsidRPr="00843169" w:rsidRDefault="005711E6" w:rsidP="005711E6">
            <w:pPr>
              <w:spacing w:line="360" w:lineRule="auto"/>
              <w:jc w:val="both"/>
              <w:rPr>
                <w:rFonts w:ascii="Arial" w:hAnsi="Arial" w:cs="Arial"/>
                <w:b/>
                <w:color w:val="7030A0"/>
                <w:sz w:val="24"/>
                <w:szCs w:val="24"/>
              </w:rPr>
            </w:pPr>
            <w:r w:rsidRPr="00843169">
              <w:rPr>
                <w:rFonts w:ascii="Arial" w:hAnsi="Arial" w:cs="Arial"/>
                <w:b/>
                <w:color w:val="7030A0"/>
                <w:sz w:val="24"/>
                <w:szCs w:val="24"/>
              </w:rPr>
              <w:t>Unit</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91" w:history="1">
              <w:r w:rsidR="005711E6" w:rsidRPr="00B16633">
                <w:rPr>
                  <w:rStyle w:val="Hyperlink"/>
                  <w:rFonts w:ascii="Arial" w:hAnsi="Arial" w:cs="Arial"/>
                  <w:b/>
                  <w:color w:val="auto"/>
                  <w:sz w:val="24"/>
                  <w:szCs w:val="24"/>
                  <w:u w:val="none"/>
                </w:rPr>
                <w:t xml:space="preserve">Brazil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390</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371</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Nov/22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USD Million</w:t>
            </w:r>
          </w:p>
        </w:tc>
      </w:tr>
      <w:tr w:rsidR="005711E6" w:rsidRPr="005711E6" w:rsidTr="0067527B">
        <w:trPr>
          <w:trHeight w:val="457"/>
        </w:trPr>
        <w:tc>
          <w:tcPr>
            <w:tcW w:w="1921" w:type="dxa"/>
          </w:tcPr>
          <w:p w:rsidR="005711E6" w:rsidRPr="00B16633" w:rsidRDefault="004C1600" w:rsidP="005711E6">
            <w:pPr>
              <w:spacing w:line="360" w:lineRule="auto"/>
              <w:jc w:val="both"/>
              <w:rPr>
                <w:rFonts w:ascii="Arial" w:hAnsi="Arial" w:cs="Arial"/>
                <w:b/>
                <w:sz w:val="24"/>
                <w:szCs w:val="24"/>
              </w:rPr>
            </w:pPr>
            <w:hyperlink r:id="rId92" w:history="1">
              <w:r w:rsidR="005711E6" w:rsidRPr="00B16633">
                <w:rPr>
                  <w:rStyle w:val="Hyperlink"/>
                  <w:rFonts w:ascii="Arial" w:hAnsi="Arial" w:cs="Arial"/>
                  <w:b/>
                  <w:color w:val="auto"/>
                  <w:sz w:val="24"/>
                  <w:szCs w:val="24"/>
                  <w:u w:val="none"/>
                </w:rPr>
                <w:t xml:space="preserve">France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19</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19</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Sep/22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EUR Million</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93" w:history="1">
              <w:r w:rsidR="005711E6" w:rsidRPr="00B16633">
                <w:rPr>
                  <w:rStyle w:val="Hyperlink"/>
                  <w:rFonts w:ascii="Arial" w:hAnsi="Arial" w:cs="Arial"/>
                  <w:b/>
                  <w:color w:val="auto"/>
                  <w:sz w:val="24"/>
                  <w:szCs w:val="24"/>
                  <w:u w:val="none"/>
                </w:rPr>
                <w:t xml:space="preserve">Germany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533</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533</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Oct/22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EUR Million</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94" w:history="1">
              <w:r w:rsidR="005711E6" w:rsidRPr="00B16633">
                <w:rPr>
                  <w:rStyle w:val="Hyperlink"/>
                  <w:rFonts w:ascii="Arial" w:hAnsi="Arial" w:cs="Arial"/>
                  <w:b/>
                  <w:color w:val="auto"/>
                  <w:sz w:val="24"/>
                  <w:szCs w:val="24"/>
                  <w:u w:val="none"/>
                </w:rPr>
                <w:t xml:space="preserve">India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18079</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16285</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Sep/22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USD Million</w:t>
            </w:r>
          </w:p>
        </w:tc>
      </w:tr>
      <w:tr w:rsidR="005711E6" w:rsidRPr="005711E6" w:rsidTr="0067527B">
        <w:trPr>
          <w:trHeight w:val="457"/>
        </w:trPr>
        <w:tc>
          <w:tcPr>
            <w:tcW w:w="1921" w:type="dxa"/>
          </w:tcPr>
          <w:p w:rsidR="005711E6" w:rsidRPr="00B16633" w:rsidRDefault="004C1600" w:rsidP="005711E6">
            <w:pPr>
              <w:spacing w:line="360" w:lineRule="auto"/>
              <w:jc w:val="both"/>
              <w:rPr>
                <w:rFonts w:ascii="Arial" w:hAnsi="Arial" w:cs="Arial"/>
                <w:b/>
                <w:sz w:val="24"/>
                <w:szCs w:val="24"/>
              </w:rPr>
            </w:pPr>
            <w:hyperlink r:id="rId95" w:history="1">
              <w:r w:rsidR="005711E6" w:rsidRPr="00B16633">
                <w:rPr>
                  <w:rStyle w:val="Hyperlink"/>
                  <w:rFonts w:ascii="Arial" w:hAnsi="Arial" w:cs="Arial"/>
                  <w:b/>
                  <w:color w:val="auto"/>
                  <w:sz w:val="24"/>
                  <w:szCs w:val="24"/>
                  <w:u w:val="none"/>
                </w:rPr>
                <w:t xml:space="preserve">Indonesia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2452</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2388</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Sep/22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USD Million</w:t>
            </w:r>
          </w:p>
        </w:tc>
      </w:tr>
      <w:tr w:rsidR="005711E6" w:rsidRPr="005711E6" w:rsidTr="0067527B">
        <w:trPr>
          <w:trHeight w:val="457"/>
        </w:trPr>
        <w:tc>
          <w:tcPr>
            <w:tcW w:w="1921" w:type="dxa"/>
          </w:tcPr>
          <w:p w:rsidR="005711E6" w:rsidRPr="00B16633" w:rsidRDefault="004C1600" w:rsidP="005711E6">
            <w:pPr>
              <w:spacing w:line="360" w:lineRule="auto"/>
              <w:jc w:val="both"/>
              <w:rPr>
                <w:rFonts w:ascii="Arial" w:hAnsi="Arial" w:cs="Arial"/>
                <w:b/>
                <w:sz w:val="24"/>
                <w:szCs w:val="24"/>
              </w:rPr>
            </w:pPr>
            <w:hyperlink r:id="rId96" w:history="1">
              <w:r w:rsidR="005711E6" w:rsidRPr="00B16633">
                <w:rPr>
                  <w:rStyle w:val="Hyperlink"/>
                  <w:rFonts w:ascii="Arial" w:hAnsi="Arial" w:cs="Arial"/>
                  <w:b/>
                  <w:color w:val="auto"/>
                  <w:sz w:val="24"/>
                  <w:szCs w:val="24"/>
                  <w:u w:val="none"/>
                </w:rPr>
                <w:t xml:space="preserve">Italy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124</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111</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Jun/22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EUR Million</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97" w:history="1">
              <w:r w:rsidR="005711E6" w:rsidRPr="00B16633">
                <w:rPr>
                  <w:rStyle w:val="Hyperlink"/>
                  <w:rFonts w:ascii="Arial" w:hAnsi="Arial" w:cs="Arial"/>
                  <w:b/>
                  <w:color w:val="auto"/>
                  <w:sz w:val="24"/>
                  <w:szCs w:val="24"/>
                  <w:u w:val="none"/>
                </w:rPr>
                <w:t xml:space="preserve">Mexico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15449</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15043</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Sep/22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USD Million</w:t>
            </w:r>
          </w:p>
        </w:tc>
      </w:tr>
      <w:tr w:rsidR="005711E6" w:rsidRPr="005711E6" w:rsidTr="0067527B">
        <w:trPr>
          <w:trHeight w:val="457"/>
        </w:trPr>
        <w:tc>
          <w:tcPr>
            <w:tcW w:w="1921" w:type="dxa"/>
          </w:tcPr>
          <w:p w:rsidR="005711E6" w:rsidRPr="00B16633" w:rsidRDefault="004C1600" w:rsidP="005711E6">
            <w:pPr>
              <w:spacing w:line="360" w:lineRule="auto"/>
              <w:jc w:val="both"/>
              <w:rPr>
                <w:rFonts w:ascii="Arial" w:hAnsi="Arial" w:cs="Arial"/>
                <w:b/>
                <w:sz w:val="24"/>
                <w:szCs w:val="24"/>
              </w:rPr>
            </w:pPr>
            <w:hyperlink r:id="rId98" w:history="1">
              <w:r w:rsidR="005711E6" w:rsidRPr="00B16633">
                <w:rPr>
                  <w:rStyle w:val="Hyperlink"/>
                  <w:rFonts w:ascii="Arial" w:hAnsi="Arial" w:cs="Arial"/>
                  <w:b/>
                  <w:color w:val="auto"/>
                  <w:sz w:val="24"/>
                  <w:szCs w:val="24"/>
                  <w:u w:val="none"/>
                </w:rPr>
                <w:t xml:space="preserve">Netherlands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30</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28</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Sep/22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EUR Million</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99" w:history="1">
              <w:r w:rsidR="005711E6" w:rsidRPr="00B16633">
                <w:rPr>
                  <w:rStyle w:val="Hyperlink"/>
                  <w:rFonts w:ascii="Arial" w:hAnsi="Arial" w:cs="Arial"/>
                  <w:b/>
                  <w:color w:val="auto"/>
                  <w:sz w:val="24"/>
                  <w:szCs w:val="24"/>
                  <w:u w:val="none"/>
                </w:rPr>
                <w:t xml:space="preserve">Russia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610</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600</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Dec/21</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USD Million</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100" w:history="1">
              <w:r w:rsidR="005711E6" w:rsidRPr="00B16633">
                <w:rPr>
                  <w:rStyle w:val="Hyperlink"/>
                  <w:rFonts w:ascii="Arial" w:hAnsi="Arial" w:cs="Arial"/>
                  <w:b/>
                  <w:color w:val="auto"/>
                  <w:sz w:val="24"/>
                  <w:szCs w:val="24"/>
                  <w:u w:val="none"/>
                </w:rPr>
                <w:t xml:space="preserve">Spain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3063</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3431</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Sep/22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EUR Million</w:t>
            </w:r>
          </w:p>
        </w:tc>
      </w:tr>
      <w:tr w:rsidR="005711E6" w:rsidRPr="005711E6" w:rsidTr="0067527B">
        <w:trPr>
          <w:trHeight w:val="483"/>
        </w:trPr>
        <w:tc>
          <w:tcPr>
            <w:tcW w:w="1921" w:type="dxa"/>
          </w:tcPr>
          <w:p w:rsidR="005711E6" w:rsidRPr="00B16633" w:rsidRDefault="004C1600" w:rsidP="005711E6">
            <w:pPr>
              <w:spacing w:line="360" w:lineRule="auto"/>
              <w:jc w:val="both"/>
              <w:rPr>
                <w:rFonts w:ascii="Arial" w:hAnsi="Arial" w:cs="Arial"/>
                <w:b/>
                <w:sz w:val="24"/>
                <w:szCs w:val="24"/>
              </w:rPr>
            </w:pPr>
            <w:hyperlink r:id="rId101" w:history="1">
              <w:r w:rsidR="005711E6" w:rsidRPr="00B16633">
                <w:rPr>
                  <w:rStyle w:val="Hyperlink"/>
                  <w:rFonts w:ascii="Arial" w:hAnsi="Arial" w:cs="Arial"/>
                  <w:b/>
                  <w:color w:val="auto"/>
                  <w:sz w:val="24"/>
                  <w:szCs w:val="24"/>
                  <w:u w:val="none"/>
                </w:rPr>
                <w:t xml:space="preserve">Turkey </w:t>
              </w:r>
            </w:hyperlink>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13</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9</w:t>
            </w:r>
          </w:p>
        </w:tc>
        <w:tc>
          <w:tcPr>
            <w:tcW w:w="1921"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Nov/22</w:t>
            </w:r>
          </w:p>
        </w:tc>
        <w:tc>
          <w:tcPr>
            <w:tcW w:w="1922" w:type="dxa"/>
          </w:tcPr>
          <w:p w:rsidR="005711E6" w:rsidRPr="005711E6" w:rsidRDefault="005711E6" w:rsidP="005711E6">
            <w:pPr>
              <w:spacing w:line="360" w:lineRule="auto"/>
              <w:jc w:val="both"/>
              <w:rPr>
                <w:rFonts w:ascii="Arial" w:hAnsi="Arial" w:cs="Arial"/>
                <w:color w:val="000000" w:themeColor="text1"/>
                <w:sz w:val="24"/>
                <w:szCs w:val="24"/>
              </w:rPr>
            </w:pPr>
            <w:r w:rsidRPr="005711E6">
              <w:rPr>
                <w:rFonts w:ascii="Arial" w:hAnsi="Arial" w:cs="Arial"/>
                <w:color w:val="000000" w:themeColor="text1"/>
                <w:sz w:val="24"/>
                <w:szCs w:val="24"/>
              </w:rPr>
              <w:t>USD Million</w:t>
            </w:r>
          </w:p>
        </w:tc>
      </w:tr>
    </w:tbl>
    <w:p w:rsidR="008A5158" w:rsidRDefault="008A5158" w:rsidP="0043131F">
      <w:pPr>
        <w:pStyle w:val="Heading3"/>
        <w:rPr>
          <w:rStyle w:val="x4k7w5x"/>
          <w:rFonts w:ascii="Arial" w:hAnsi="Arial" w:cs="Arial"/>
          <w:color w:val="943634" w:themeColor="accent2" w:themeShade="BF"/>
          <w:sz w:val="28"/>
          <w:szCs w:val="28"/>
        </w:rPr>
      </w:pPr>
      <w:bookmarkStart w:id="146" w:name="_Toc142424064"/>
    </w:p>
    <w:p w:rsidR="005711E6" w:rsidRPr="008A5158" w:rsidRDefault="005711E6" w:rsidP="008A5158">
      <w:pPr>
        <w:pStyle w:val="Heading2"/>
        <w:rPr>
          <w:rStyle w:val="x4k7w5x"/>
          <w:rFonts w:ascii="Arial" w:hAnsi="Arial" w:cs="Arial"/>
          <w:color w:val="00B0F0"/>
          <w:sz w:val="28"/>
          <w:szCs w:val="28"/>
          <w:u w:val="single"/>
        </w:rPr>
      </w:pPr>
      <w:bookmarkStart w:id="147" w:name="_Toc148563169"/>
      <w:r w:rsidRPr="008A5158">
        <w:rPr>
          <w:rStyle w:val="x4k7w5x"/>
          <w:rFonts w:ascii="Arial" w:hAnsi="Arial" w:cs="Arial"/>
          <w:color w:val="00B0F0"/>
          <w:sz w:val="28"/>
          <w:szCs w:val="28"/>
          <w:u w:val="single"/>
        </w:rPr>
        <w:t>Wage earners' remittance:</w:t>
      </w:r>
      <w:bookmarkEnd w:id="146"/>
      <w:bookmarkEnd w:id="147"/>
      <w:r w:rsidRPr="008A5158">
        <w:rPr>
          <w:rStyle w:val="x4k7w5x"/>
          <w:rFonts w:ascii="Arial" w:hAnsi="Arial" w:cs="Arial"/>
          <w:color w:val="00B0F0"/>
          <w:sz w:val="28"/>
          <w:szCs w:val="28"/>
          <w:u w:val="single"/>
        </w:rPr>
        <w:t xml:space="preserve"> </w:t>
      </w:r>
    </w:p>
    <w:p w:rsidR="005711E6" w:rsidRPr="005711E6" w:rsidRDefault="005711E6" w:rsidP="005711E6">
      <w:pPr>
        <w:spacing w:line="360" w:lineRule="auto"/>
        <w:jc w:val="both"/>
        <w:rPr>
          <w:rStyle w:val="x4k7w5x"/>
          <w:rFonts w:ascii="Arial" w:hAnsi="Arial" w:cs="Arial"/>
          <w:sz w:val="24"/>
          <w:szCs w:val="24"/>
        </w:rPr>
      </w:pPr>
      <w:r w:rsidRPr="005711E6">
        <w:rPr>
          <w:rStyle w:val="x4k7w5x"/>
          <w:rFonts w:ascii="Arial" w:hAnsi="Arial" w:cs="Arial"/>
          <w:sz w:val="24"/>
          <w:szCs w:val="24"/>
        </w:rPr>
        <w:t xml:space="preserve">The FEPD's drawing arrangement section strives to increase remittance from wage earners. They have used some pencils to make a representation of the agreement </w:t>
      </w:r>
      <w:r w:rsidRPr="005711E6">
        <w:rPr>
          <w:rStyle w:val="x4k7w5x"/>
          <w:rFonts w:ascii="Arial" w:hAnsi="Arial" w:cs="Arial"/>
          <w:sz w:val="24"/>
          <w:szCs w:val="24"/>
        </w:rPr>
        <w:lastRenderedPageBreak/>
        <w:t>between the Bangladeshi bank and the foreign exchange firm. The policy has adopted a more thorough and effective approach to supervising drawing arrangement setup.</w:t>
      </w:r>
    </w:p>
    <w:p w:rsidR="005711E6" w:rsidRPr="005711E6" w:rsidRDefault="005711E6" w:rsidP="005711E6">
      <w:pPr>
        <w:spacing w:line="360" w:lineRule="auto"/>
        <w:jc w:val="both"/>
        <w:rPr>
          <w:rStyle w:val="x4k7w5x"/>
          <w:rFonts w:ascii="Arial" w:hAnsi="Arial" w:cs="Arial"/>
          <w:sz w:val="24"/>
          <w:szCs w:val="24"/>
        </w:rPr>
      </w:pPr>
      <w:r w:rsidRPr="005711E6">
        <w:rPr>
          <w:rStyle w:val="x4k7w5x"/>
          <w:rFonts w:ascii="Arial" w:hAnsi="Arial" w:cs="Arial"/>
          <w:sz w:val="24"/>
          <w:szCs w:val="24"/>
        </w:rPr>
        <w:t>In Bangladesh, the annual average pay is 312,000 BDT (Bangladeshi Taka). According to the exchange rates from April 2023, that amounts to about 2,944.70 USD annually.In 2022, Bangladesh's minimum wage would continue at 8000 BDT (73.262 USD) per month. The monthly minimum wage for employees was 5300 BDT, and the monthly maximum was 8100 BDT.</w:t>
      </w:r>
    </w:p>
    <w:p w:rsidR="00895399" w:rsidRDefault="00895399" w:rsidP="005711E6">
      <w:pPr>
        <w:spacing w:after="0" w:line="360" w:lineRule="auto"/>
        <w:jc w:val="center"/>
        <w:rPr>
          <w:rFonts w:ascii="Arial" w:eastAsia="Times New Roman" w:hAnsi="Arial" w:cs="Arial"/>
          <w:b/>
          <w:color w:val="000000" w:themeColor="text1"/>
          <w:sz w:val="24"/>
          <w:szCs w:val="24"/>
          <w:u w:val="single"/>
        </w:rPr>
      </w:pPr>
    </w:p>
    <w:p w:rsidR="005711E6" w:rsidRPr="005711E6" w:rsidRDefault="005711E6" w:rsidP="005711E6">
      <w:pPr>
        <w:spacing w:after="0" w:line="360" w:lineRule="auto"/>
        <w:jc w:val="center"/>
        <w:rPr>
          <w:rFonts w:ascii="Arial" w:eastAsia="Times New Roman" w:hAnsi="Arial" w:cs="Arial"/>
          <w:b/>
          <w:color w:val="000000" w:themeColor="text1"/>
          <w:sz w:val="24"/>
          <w:szCs w:val="24"/>
          <w:u w:val="single"/>
        </w:rPr>
      </w:pPr>
      <w:r w:rsidRPr="005711E6">
        <w:rPr>
          <w:rFonts w:ascii="Arial" w:eastAsia="Times New Roman" w:hAnsi="Arial" w:cs="Arial"/>
          <w:b/>
          <w:color w:val="000000" w:themeColor="text1"/>
          <w:sz w:val="24"/>
          <w:szCs w:val="24"/>
          <w:u w:val="single"/>
        </w:rPr>
        <w:t>WAGE EARNERS' REMITTANCES INFLOWS [Monthly]</w:t>
      </w:r>
    </w:p>
    <w:p w:rsidR="005711E6" w:rsidRPr="005711E6" w:rsidRDefault="005711E6" w:rsidP="005711E6">
      <w:pPr>
        <w:spacing w:after="0" w:line="360" w:lineRule="auto"/>
        <w:jc w:val="both"/>
        <w:rPr>
          <w:rFonts w:ascii="Arial" w:eastAsia="Times New Roman" w:hAnsi="Arial" w:cs="Arial"/>
          <w:b/>
          <w:sz w:val="24"/>
          <w:szCs w:val="24"/>
          <w:u w:val="single"/>
        </w:rPr>
      </w:pPr>
    </w:p>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 xml:space="preserve">(TOP 10 SOURCE COUNTRIES) </w:t>
      </w:r>
    </w:p>
    <w:tbl>
      <w:tblPr>
        <w:tblW w:w="9660" w:type="dxa"/>
        <w:tblCellSpacing w:w="15" w:type="dxa"/>
        <w:tblCellMar>
          <w:top w:w="15" w:type="dxa"/>
          <w:left w:w="15" w:type="dxa"/>
          <w:bottom w:w="15" w:type="dxa"/>
          <w:right w:w="15" w:type="dxa"/>
        </w:tblCellMar>
        <w:tblLook w:val="04A0" w:firstRow="1" w:lastRow="0" w:firstColumn="1" w:lastColumn="0" w:noHBand="0" w:noVBand="1"/>
      </w:tblPr>
      <w:tblGrid>
        <w:gridCol w:w="3564"/>
        <w:gridCol w:w="1399"/>
        <w:gridCol w:w="1517"/>
        <w:gridCol w:w="1399"/>
        <w:gridCol w:w="1781"/>
      </w:tblGrid>
      <w:tr w:rsidR="005711E6" w:rsidRPr="005711E6" w:rsidTr="0067527B">
        <w:trPr>
          <w:trHeight w:val="380"/>
          <w:tblHeader/>
          <w:tblCellSpacing w:w="15" w:type="dxa"/>
        </w:trPr>
        <w:tc>
          <w:tcPr>
            <w:tcW w:w="0" w:type="auto"/>
            <w:gridSpan w:val="5"/>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(In million US$)</w:t>
            </w:r>
          </w:p>
        </w:tc>
      </w:tr>
      <w:tr w:rsidR="005711E6" w:rsidRPr="005711E6" w:rsidTr="0067527B">
        <w:trPr>
          <w:trHeight w:val="780"/>
          <w:tblHeader/>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Items</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2021-22</w:t>
            </w:r>
            <w:r w:rsidRPr="005711E6">
              <w:rPr>
                <w:rFonts w:ascii="Arial" w:eastAsia="Times New Roman" w:hAnsi="Arial" w:cs="Arial"/>
                <w:b/>
                <w:bCs/>
                <w:sz w:val="24"/>
                <w:szCs w:val="24"/>
                <w:vertAlign w:val="superscript"/>
              </w:rPr>
              <w:t>R</w:t>
            </w:r>
            <w:r w:rsidRPr="005711E6">
              <w:rPr>
                <w:rFonts w:ascii="Arial" w:eastAsia="Times New Roman" w:hAnsi="Arial" w:cs="Arial"/>
                <w:b/>
                <w:bCs/>
                <w:sz w:val="24"/>
                <w:szCs w:val="24"/>
              </w:rPr>
              <w:br/>
              <w:t>July-Nov</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2022-23</w:t>
            </w:r>
            <w:r w:rsidRPr="005711E6">
              <w:rPr>
                <w:rFonts w:ascii="Arial" w:eastAsia="Times New Roman" w:hAnsi="Arial" w:cs="Arial"/>
                <w:b/>
                <w:bCs/>
                <w:sz w:val="24"/>
                <w:szCs w:val="24"/>
                <w:vertAlign w:val="superscript"/>
              </w:rPr>
              <w:t>RP</w:t>
            </w:r>
            <w:r w:rsidRPr="005711E6">
              <w:rPr>
                <w:rFonts w:ascii="Arial" w:eastAsia="Times New Roman" w:hAnsi="Arial" w:cs="Arial"/>
                <w:b/>
                <w:bCs/>
                <w:sz w:val="24"/>
                <w:szCs w:val="24"/>
              </w:rPr>
              <w:br/>
              <w:t>July-Oct</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2022-23</w:t>
            </w:r>
            <w:r w:rsidRPr="005711E6">
              <w:rPr>
                <w:rFonts w:ascii="Arial" w:eastAsia="Times New Roman" w:hAnsi="Arial" w:cs="Arial"/>
                <w:b/>
                <w:bCs/>
                <w:sz w:val="24"/>
                <w:szCs w:val="24"/>
                <w:vertAlign w:val="superscript"/>
              </w:rPr>
              <w:t>P</w:t>
            </w:r>
            <w:r w:rsidRPr="005711E6">
              <w:rPr>
                <w:rFonts w:ascii="Arial" w:eastAsia="Times New Roman" w:hAnsi="Arial" w:cs="Arial"/>
                <w:b/>
                <w:bCs/>
                <w:sz w:val="24"/>
                <w:szCs w:val="24"/>
              </w:rPr>
              <w:br/>
              <w:t>July-Nov</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 Changes</w:t>
            </w:r>
            <w:r w:rsidRPr="005711E6">
              <w:rPr>
                <w:rFonts w:ascii="Arial" w:eastAsia="Times New Roman" w:hAnsi="Arial" w:cs="Arial"/>
                <w:b/>
                <w:bCs/>
                <w:sz w:val="24"/>
                <w:szCs w:val="24"/>
              </w:rPr>
              <w:br/>
              <w:t>4 over 2</w:t>
            </w:r>
          </w:p>
        </w:tc>
      </w:tr>
      <w:tr w:rsidR="005711E6" w:rsidRPr="005711E6" w:rsidTr="0067527B">
        <w:trPr>
          <w:trHeight w:val="40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Saudi Arabia</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2065.0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1307.5</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1602.7</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-22.39</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United States of America</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1423.8</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1233.5</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1538.3</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8.04</w:t>
            </w:r>
          </w:p>
        </w:tc>
      </w:tr>
      <w:tr w:rsidR="005711E6" w:rsidRPr="005711E6" w:rsidTr="0067527B">
        <w:trPr>
          <w:trHeight w:val="40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United Arab Emirates</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694.8</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958.8</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1143.6</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64.59</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United Kingdom</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734.0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619.1</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760.2</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3.57</w:t>
            </w:r>
          </w:p>
        </w:tc>
      </w:tr>
      <w:tr w:rsidR="005711E6" w:rsidRPr="005711E6" w:rsidTr="0067527B">
        <w:trPr>
          <w:trHeight w:val="40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Kuwait</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700.1</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535.7</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662.0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-5.44</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Qatar</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569.0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494.0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615.2</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8.12</w:t>
            </w:r>
          </w:p>
        </w:tc>
      </w:tr>
      <w:tr w:rsidR="005711E6" w:rsidRPr="005711E6" w:rsidTr="0067527B">
        <w:trPr>
          <w:trHeight w:val="40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Italy</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415.7</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430.3</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515.8</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24.08</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Malaysia</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444.9</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395.3</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464.7</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4.45</w:t>
            </w:r>
          </w:p>
        </w:tc>
      </w:tr>
      <w:tr w:rsidR="005711E6" w:rsidRPr="005711E6" w:rsidTr="0067527B">
        <w:trPr>
          <w:trHeight w:val="40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Oman</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419.1</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219.8</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269.4</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-35.72</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Bahrain</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220.0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170.2</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202.0</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-8.18</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Other countries</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922.5</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834.2</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1019.2</w:t>
            </w:r>
          </w:p>
        </w:tc>
        <w:tc>
          <w:tcPr>
            <w:tcW w:w="0" w:type="auto"/>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10.48</w:t>
            </w:r>
          </w:p>
        </w:tc>
      </w:tr>
      <w:tr w:rsidR="005711E6" w:rsidRPr="005711E6" w:rsidTr="0067527B">
        <w:trPr>
          <w:trHeight w:val="380"/>
          <w:tblCellSpacing w:w="15" w:type="dxa"/>
        </w:trPr>
        <w:tc>
          <w:tcPr>
            <w:tcW w:w="0" w:type="auto"/>
            <w:vAlign w:val="center"/>
            <w:hideMark/>
          </w:tcPr>
          <w:p w:rsidR="005711E6" w:rsidRPr="005711E6" w:rsidRDefault="005711E6" w:rsidP="005711E6">
            <w:pPr>
              <w:spacing w:after="0" w:line="360" w:lineRule="auto"/>
              <w:jc w:val="both"/>
              <w:rPr>
                <w:rFonts w:ascii="Arial" w:eastAsia="Times New Roman" w:hAnsi="Arial" w:cs="Arial"/>
                <w:b/>
                <w:color w:val="000000" w:themeColor="text1"/>
                <w:sz w:val="24"/>
                <w:szCs w:val="24"/>
              </w:rPr>
            </w:pPr>
            <w:r w:rsidRPr="005711E6">
              <w:rPr>
                <w:rFonts w:ascii="Arial" w:eastAsia="Times New Roman" w:hAnsi="Arial" w:cs="Arial"/>
                <w:b/>
                <w:color w:val="000000" w:themeColor="text1"/>
                <w:sz w:val="24"/>
                <w:szCs w:val="24"/>
              </w:rPr>
              <w:t>Total</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color w:val="000000" w:themeColor="text1"/>
                <w:sz w:val="24"/>
                <w:szCs w:val="24"/>
              </w:rPr>
            </w:pPr>
            <w:r w:rsidRPr="005711E6">
              <w:rPr>
                <w:rFonts w:ascii="Arial" w:eastAsia="Times New Roman" w:hAnsi="Arial" w:cs="Arial"/>
                <w:b/>
                <w:color w:val="000000" w:themeColor="text1"/>
                <w:sz w:val="24"/>
                <w:szCs w:val="24"/>
              </w:rPr>
              <w:t>8608.9</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color w:val="000000" w:themeColor="text1"/>
                <w:sz w:val="24"/>
                <w:szCs w:val="24"/>
              </w:rPr>
            </w:pPr>
            <w:r w:rsidRPr="005711E6">
              <w:rPr>
                <w:rFonts w:ascii="Arial" w:eastAsia="Times New Roman" w:hAnsi="Arial" w:cs="Arial"/>
                <w:b/>
                <w:color w:val="000000" w:themeColor="text1"/>
                <w:sz w:val="24"/>
                <w:szCs w:val="24"/>
              </w:rPr>
              <w:t>7198.4</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color w:val="000000" w:themeColor="text1"/>
                <w:sz w:val="24"/>
                <w:szCs w:val="24"/>
              </w:rPr>
            </w:pPr>
            <w:r w:rsidRPr="005711E6">
              <w:rPr>
                <w:rFonts w:ascii="Arial" w:eastAsia="Times New Roman" w:hAnsi="Arial" w:cs="Arial"/>
                <w:b/>
                <w:color w:val="000000" w:themeColor="text1"/>
                <w:sz w:val="24"/>
                <w:szCs w:val="24"/>
              </w:rPr>
              <w:t>8793.1</w:t>
            </w:r>
          </w:p>
        </w:tc>
        <w:tc>
          <w:tcPr>
            <w:tcW w:w="0" w:type="auto"/>
            <w:vAlign w:val="center"/>
            <w:hideMark/>
          </w:tcPr>
          <w:p w:rsidR="005711E6" w:rsidRPr="005711E6" w:rsidRDefault="005711E6" w:rsidP="005711E6">
            <w:pPr>
              <w:spacing w:after="0" w:line="360" w:lineRule="auto"/>
              <w:jc w:val="both"/>
              <w:rPr>
                <w:rFonts w:ascii="Arial" w:eastAsia="Times New Roman" w:hAnsi="Arial" w:cs="Arial"/>
                <w:b/>
                <w:color w:val="000000" w:themeColor="text1"/>
                <w:sz w:val="24"/>
                <w:szCs w:val="24"/>
              </w:rPr>
            </w:pPr>
            <w:r w:rsidRPr="005711E6">
              <w:rPr>
                <w:rFonts w:ascii="Arial" w:eastAsia="Times New Roman" w:hAnsi="Arial" w:cs="Arial"/>
                <w:b/>
                <w:color w:val="000000" w:themeColor="text1"/>
                <w:sz w:val="24"/>
                <w:szCs w:val="24"/>
              </w:rPr>
              <w:t>2.14</w:t>
            </w:r>
          </w:p>
        </w:tc>
      </w:tr>
    </w:tbl>
    <w:p w:rsidR="005711E6" w:rsidRPr="005711E6" w:rsidRDefault="005711E6" w:rsidP="005711E6">
      <w:pPr>
        <w:spacing w:line="360" w:lineRule="auto"/>
        <w:jc w:val="both"/>
        <w:rPr>
          <w:rStyle w:val="x4k7w5x"/>
          <w:rFonts w:ascii="Arial" w:hAnsi="Arial" w:cs="Arial"/>
          <w:b/>
          <w:sz w:val="24"/>
          <w:szCs w:val="24"/>
        </w:rPr>
      </w:pPr>
    </w:p>
    <w:p w:rsidR="00774D5B" w:rsidRDefault="00774D5B" w:rsidP="00774D5B">
      <w:pPr>
        <w:spacing w:line="360" w:lineRule="auto"/>
        <w:rPr>
          <w:rStyle w:val="x4k7w5x"/>
          <w:rFonts w:ascii="Arial" w:hAnsi="Arial" w:cs="Arial"/>
          <w:b/>
          <w:color w:val="000000" w:themeColor="text1"/>
          <w:sz w:val="24"/>
          <w:szCs w:val="24"/>
          <w:u w:val="single"/>
        </w:rPr>
      </w:pPr>
    </w:p>
    <w:p w:rsidR="005711E6" w:rsidRPr="00B46DBA" w:rsidRDefault="005711E6" w:rsidP="00B46DBA">
      <w:pPr>
        <w:pStyle w:val="Heading2"/>
        <w:rPr>
          <w:rStyle w:val="x4k7w5x"/>
          <w:rFonts w:ascii="Arial" w:hAnsi="Arial" w:cs="Arial"/>
          <w:color w:val="00B0F0"/>
          <w:sz w:val="28"/>
          <w:szCs w:val="28"/>
          <w:u w:val="single"/>
        </w:rPr>
      </w:pPr>
      <w:bookmarkStart w:id="148" w:name="_Toc148563170"/>
      <w:r w:rsidRPr="00B46DBA">
        <w:rPr>
          <w:rStyle w:val="x4k7w5x"/>
          <w:rFonts w:ascii="Arial" w:hAnsi="Arial" w:cs="Arial"/>
          <w:color w:val="00B0F0"/>
          <w:sz w:val="28"/>
          <w:szCs w:val="28"/>
          <w:u w:val="single"/>
        </w:rPr>
        <w:lastRenderedPageBreak/>
        <w:t>The pie chart show the % of major destinations of migrants from Bangladesh-</w:t>
      </w:r>
      <w:bookmarkEnd w:id="148"/>
    </w:p>
    <w:p w:rsidR="00B46DBA" w:rsidRPr="00B46DBA" w:rsidRDefault="00B46DBA" w:rsidP="00B46DBA"/>
    <w:p w:rsidR="005711E6" w:rsidRPr="005711E6" w:rsidRDefault="005711E6" w:rsidP="005711E6">
      <w:pPr>
        <w:spacing w:line="360" w:lineRule="auto"/>
        <w:jc w:val="both"/>
        <w:rPr>
          <w:rFonts w:ascii="Arial" w:hAnsi="Arial" w:cs="Arial"/>
          <w:sz w:val="24"/>
          <w:szCs w:val="24"/>
        </w:rPr>
      </w:pPr>
      <w:r w:rsidRPr="005711E6">
        <w:rPr>
          <w:rFonts w:ascii="Arial" w:hAnsi="Arial" w:cs="Arial"/>
          <w:noProof/>
          <w:sz w:val="24"/>
          <w:szCs w:val="24"/>
        </w:rPr>
        <w:drawing>
          <wp:inline distT="0" distB="0" distL="0" distR="0">
            <wp:extent cx="6019800" cy="2962275"/>
            <wp:effectExtent l="19050" t="0" r="1905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5711E6" w:rsidRPr="005711E6" w:rsidRDefault="005711E6" w:rsidP="00FB5E7A">
      <w:pPr>
        <w:pStyle w:val="Heading2"/>
        <w:rPr>
          <w:rFonts w:eastAsia="Times New Roman"/>
        </w:rPr>
      </w:pPr>
    </w:p>
    <w:p w:rsidR="005711E6" w:rsidRPr="00FB5E7A" w:rsidRDefault="005711E6" w:rsidP="00FB5E7A">
      <w:pPr>
        <w:pStyle w:val="Heading2"/>
        <w:rPr>
          <w:rFonts w:ascii="Arial" w:hAnsi="Arial" w:cs="Arial"/>
          <w:color w:val="00B0F0"/>
          <w:sz w:val="28"/>
          <w:szCs w:val="28"/>
          <w:u w:val="single"/>
        </w:rPr>
      </w:pPr>
      <w:bookmarkStart w:id="149" w:name="_Toc148563171"/>
      <w:r w:rsidRPr="00FB5E7A">
        <w:rPr>
          <w:rFonts w:ascii="Arial" w:hAnsi="Arial" w:cs="Arial"/>
          <w:color w:val="00B0F0"/>
          <w:sz w:val="28"/>
          <w:szCs w:val="28"/>
          <w:u w:val="single"/>
        </w:rPr>
        <w:t>Wage Earners Remittance inflows: Selected Country wise (Monthly)</w:t>
      </w:r>
      <w:bookmarkEnd w:id="149"/>
    </w:p>
    <w:p w:rsidR="005711E6" w:rsidRPr="005711E6" w:rsidRDefault="005711E6" w:rsidP="005711E6">
      <w:pPr>
        <w:spacing w:after="0" w:line="360" w:lineRule="auto"/>
        <w:jc w:val="both"/>
        <w:rPr>
          <w:rFonts w:ascii="Arial" w:eastAsia="Times New Roman" w:hAnsi="Arial" w:cs="Arial"/>
          <w:color w:val="000000" w:themeColor="text1"/>
          <w:sz w:val="24"/>
          <w:szCs w:val="24"/>
        </w:rPr>
      </w:pPr>
    </w:p>
    <w:p w:rsidR="005711E6" w:rsidRPr="00B76D8E" w:rsidRDefault="008B6E71" w:rsidP="005711E6">
      <w:pPr>
        <w:spacing w:after="0" w:line="360" w:lineRule="auto"/>
        <w:jc w:val="both"/>
        <w:rPr>
          <w:rFonts w:ascii="Arial" w:eastAsia="Times New Roman" w:hAnsi="Arial" w:cs="Arial"/>
          <w:b/>
          <w:sz w:val="24"/>
          <w:szCs w:val="24"/>
        </w:rPr>
      </w:pPr>
      <w:r>
        <w:rPr>
          <w:rFonts w:ascii="Arial" w:eastAsia="Times New Roman" w:hAnsi="Arial" w:cs="Arial"/>
          <w:b/>
          <w:sz w:val="24"/>
          <w:szCs w:val="24"/>
        </w:rPr>
        <w:t>(</w:t>
      </w:r>
      <w:r w:rsidR="005711E6" w:rsidRPr="00B76D8E">
        <w:rPr>
          <w:rFonts w:ascii="Arial" w:eastAsia="Times New Roman" w:hAnsi="Arial" w:cs="Arial"/>
          <w:b/>
          <w:sz w:val="24"/>
          <w:szCs w:val="24"/>
        </w:rPr>
        <w:t>USD in Million</w:t>
      </w:r>
      <w:r>
        <w:rPr>
          <w:rFonts w:ascii="Arial" w:eastAsia="Times New Roman" w:hAnsi="Arial" w:cs="Arial"/>
          <w:b/>
          <w:sz w:val="24"/>
          <w:szCs w:val="24"/>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5"/>
        <w:gridCol w:w="571"/>
        <w:gridCol w:w="722"/>
        <w:gridCol w:w="722"/>
        <w:gridCol w:w="722"/>
        <w:gridCol w:w="722"/>
        <w:gridCol w:w="634"/>
        <w:gridCol w:w="634"/>
        <w:gridCol w:w="816"/>
        <w:gridCol w:w="634"/>
        <w:gridCol w:w="805"/>
        <w:gridCol w:w="786"/>
        <w:gridCol w:w="737"/>
      </w:tblGrid>
      <w:tr w:rsidR="005711E6" w:rsidRPr="005711E6" w:rsidTr="0067527B">
        <w:trPr>
          <w:tblHeader/>
          <w:tblCellSpacing w:w="15" w:type="dxa"/>
        </w:trPr>
        <w:tc>
          <w:tcPr>
            <w:tcW w:w="900"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Country</w:t>
            </w:r>
          </w:p>
        </w:tc>
        <w:tc>
          <w:tcPr>
            <w:tcW w:w="541"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br/>
              <w:t>2017-2018</w:t>
            </w:r>
          </w:p>
        </w:tc>
        <w:tc>
          <w:tcPr>
            <w:tcW w:w="692"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br/>
              <w:t>2018-2019</w:t>
            </w:r>
          </w:p>
        </w:tc>
        <w:tc>
          <w:tcPr>
            <w:tcW w:w="692"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br/>
              <w:t>2019-2020</w:t>
            </w:r>
          </w:p>
        </w:tc>
        <w:tc>
          <w:tcPr>
            <w:tcW w:w="692"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br/>
              <w:t>2020-2021</w:t>
            </w:r>
          </w:p>
        </w:tc>
        <w:tc>
          <w:tcPr>
            <w:tcW w:w="692"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br/>
              <w:t>2021-2022</w:t>
            </w:r>
          </w:p>
        </w:tc>
        <w:tc>
          <w:tcPr>
            <w:tcW w:w="604"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July</w:t>
            </w:r>
            <w:r w:rsidRPr="00552CD3">
              <w:rPr>
                <w:rFonts w:ascii="Arial" w:eastAsia="Times New Roman" w:hAnsi="Arial" w:cs="Arial"/>
                <w:b/>
                <w:bCs/>
                <w:color w:val="000000" w:themeColor="text1"/>
                <w:sz w:val="24"/>
                <w:szCs w:val="24"/>
              </w:rPr>
              <w:br/>
              <w:t>2022-2023</w:t>
            </w:r>
          </w:p>
        </w:tc>
        <w:tc>
          <w:tcPr>
            <w:tcW w:w="604"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August</w:t>
            </w:r>
            <w:r w:rsidRPr="00552CD3">
              <w:rPr>
                <w:rFonts w:ascii="Arial" w:eastAsia="Times New Roman" w:hAnsi="Arial" w:cs="Arial"/>
                <w:b/>
                <w:bCs/>
                <w:color w:val="000000" w:themeColor="text1"/>
                <w:sz w:val="24"/>
                <w:szCs w:val="24"/>
              </w:rPr>
              <w:br/>
              <w:t>2022-2023</w:t>
            </w:r>
          </w:p>
        </w:tc>
        <w:tc>
          <w:tcPr>
            <w:tcW w:w="786"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September</w:t>
            </w:r>
            <w:r w:rsidRPr="00552CD3">
              <w:rPr>
                <w:rFonts w:ascii="Arial" w:eastAsia="Times New Roman" w:hAnsi="Arial" w:cs="Arial"/>
                <w:b/>
                <w:bCs/>
                <w:color w:val="000000" w:themeColor="text1"/>
                <w:sz w:val="24"/>
                <w:szCs w:val="24"/>
              </w:rPr>
              <w:br/>
              <w:t>2022-2023</w:t>
            </w:r>
          </w:p>
        </w:tc>
        <w:tc>
          <w:tcPr>
            <w:tcW w:w="604"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October</w:t>
            </w:r>
            <w:r w:rsidRPr="00552CD3">
              <w:rPr>
                <w:rFonts w:ascii="Arial" w:eastAsia="Times New Roman" w:hAnsi="Arial" w:cs="Arial"/>
                <w:b/>
                <w:bCs/>
                <w:color w:val="000000" w:themeColor="text1"/>
                <w:sz w:val="24"/>
                <w:szCs w:val="24"/>
              </w:rPr>
              <w:br/>
              <w:t>2022-2023</w:t>
            </w:r>
          </w:p>
        </w:tc>
        <w:tc>
          <w:tcPr>
            <w:tcW w:w="775"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November</w:t>
            </w:r>
            <w:r w:rsidRPr="00552CD3">
              <w:rPr>
                <w:rFonts w:ascii="Arial" w:eastAsia="Times New Roman" w:hAnsi="Arial" w:cs="Arial"/>
                <w:b/>
                <w:bCs/>
                <w:color w:val="000000" w:themeColor="text1"/>
                <w:sz w:val="24"/>
                <w:szCs w:val="24"/>
              </w:rPr>
              <w:br/>
              <w:t>2022-2023</w:t>
            </w:r>
          </w:p>
        </w:tc>
        <w:tc>
          <w:tcPr>
            <w:tcW w:w="756"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December</w:t>
            </w:r>
            <w:r w:rsidRPr="00552CD3">
              <w:rPr>
                <w:rFonts w:ascii="Arial" w:eastAsia="Times New Roman" w:hAnsi="Arial" w:cs="Arial"/>
                <w:b/>
                <w:bCs/>
                <w:color w:val="000000" w:themeColor="text1"/>
                <w:sz w:val="24"/>
                <w:szCs w:val="24"/>
              </w:rPr>
              <w:br/>
              <w:t>2022-2023</w:t>
            </w:r>
          </w:p>
        </w:tc>
        <w:tc>
          <w:tcPr>
            <w:tcW w:w="692" w:type="dxa"/>
            <w:vAlign w:val="center"/>
            <w:hideMark/>
          </w:tcPr>
          <w:p w:rsidR="005711E6" w:rsidRPr="00552CD3" w:rsidRDefault="005711E6" w:rsidP="005711E6">
            <w:pPr>
              <w:spacing w:after="0" w:line="360" w:lineRule="auto"/>
              <w:jc w:val="both"/>
              <w:rPr>
                <w:rFonts w:ascii="Arial" w:eastAsia="Times New Roman" w:hAnsi="Arial" w:cs="Arial"/>
                <w:b/>
                <w:bCs/>
                <w:color w:val="000000" w:themeColor="text1"/>
                <w:sz w:val="24"/>
                <w:szCs w:val="24"/>
              </w:rPr>
            </w:pPr>
            <w:r w:rsidRPr="00552CD3">
              <w:rPr>
                <w:rFonts w:ascii="Arial" w:eastAsia="Times New Roman" w:hAnsi="Arial" w:cs="Arial"/>
                <w:b/>
                <w:bCs/>
                <w:color w:val="000000" w:themeColor="text1"/>
                <w:sz w:val="24"/>
                <w:szCs w:val="24"/>
              </w:rPr>
              <w:t>Total</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Bahrain</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541.62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470.08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437.18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577.74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566.61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44.50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41.50</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33.73</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50.46</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31.84</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18.34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220.37</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Kuwait</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1199.70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1463.35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1372.24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1886.50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1689.59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141.87</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143.50</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117.90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132.44</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126.29</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100.80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762.80</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Oman</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958.19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1066.06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1240.54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1535.64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897.40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78.24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51.24</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40.62</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49.69</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49.84</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43.47</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313.10</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lastRenderedPageBreak/>
              <w:t>Qatar</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844.06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1023.91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1019.60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1450.18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1346.47</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106.89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131.41</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113.80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141.87</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121.23</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84.06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699.26</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K.S.A.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2591.58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3110.40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4015.16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5721.41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4541.96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349.64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341.71</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307.66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308.50</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295.25</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306.39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1909.15</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U.A.E.</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2429.96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2540.41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2472.56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2439.99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2071.85</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304.86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304.86</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178.39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170.69</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184.76</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193.57</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1337.13</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Libya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2.36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7.84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4.02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6.96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2.34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0.12</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0.12</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0.20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0.16</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0.22</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0.19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1.01</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Iran</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0.11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0.01</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0.01</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0.00</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0.03</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Sub Total</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8567.51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9682.05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10561.31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13618.43</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11116.33</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1026.13</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1014.35</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792.30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853.82</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809.43</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746.82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5242.85</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Australia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56.56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57.15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61.32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141.77</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128.54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13.07</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14.72</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9.65</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8.07</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9.36</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9.24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64.11</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Hong Kong: SAR of China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21.25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20.08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17.09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21.36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20.61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1.68</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1.46</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1.18</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1.38</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1.67</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8.88</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Italy</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662.22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757.88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699.15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810.90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1054.20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129.66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126.93</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86.56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87.18</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85.49</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95.10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610.92</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Malaysia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1107.21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1197.63</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1231.30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2002.36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1021.85</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139.32</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107.06</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78.39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70.57</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69.36</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78.75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543.45</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Singapore</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330.16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368.33</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457.40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624.86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385.24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31.92</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33.27</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24.88</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26.20</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29.76</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29.84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175.87</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U.K.</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1106.01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1175.63</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1364.89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2023.62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2039.23</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197.78</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182.04</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128.84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110.48</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141.15</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150.86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911.15</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lastRenderedPageBreak/>
              <w:t>U.S.A.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1997.49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1842.86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2403.40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3461.68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3438.41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363.34</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358.73</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277.70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233.69</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304.91</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428.29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1966.66</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Germany</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40.20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60.62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52.75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66.89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83.50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9.26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8.13</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6.21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6.38</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7.00</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8.69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45.67</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Japan</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31.44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49.54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49.35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79.54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69.29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12.29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13.22</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5.47</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4.72</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7.77</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10.36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53.83</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S. Korea</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96.29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112.51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177.83</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209.16</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135.46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20.96</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15.02</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7.99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8.78</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10.71</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13.35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76.81</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color w:val="002060"/>
                <w:sz w:val="24"/>
                <w:szCs w:val="24"/>
              </w:rPr>
            </w:pPr>
            <w:r w:rsidRPr="005711E6">
              <w:rPr>
                <w:rFonts w:ascii="Arial" w:eastAsia="Times New Roman" w:hAnsi="Arial" w:cs="Arial"/>
                <w:b/>
                <w:color w:val="002060"/>
                <w:sz w:val="24"/>
                <w:szCs w:val="24"/>
              </w:rPr>
              <w:t>Others</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965.35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1095.35</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1129.22</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1717.14</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1539.02</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150.91</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162.00</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120.43</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114.27</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118.56</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126.89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sz w:val="24"/>
                <w:szCs w:val="24"/>
              </w:rPr>
            </w:pPr>
            <w:r w:rsidRPr="005711E6">
              <w:rPr>
                <w:rFonts w:ascii="Arial" w:eastAsia="Times New Roman" w:hAnsi="Arial" w:cs="Arial"/>
                <w:sz w:val="24"/>
                <w:szCs w:val="24"/>
              </w:rPr>
              <w:t>793.06</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Sub Total</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6414.18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6737.58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7643.70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11159.28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9915.35</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1070.19</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1022.58</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747.30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671.72</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785.74</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952.88</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5250.41</w:t>
            </w:r>
          </w:p>
        </w:tc>
      </w:tr>
      <w:tr w:rsidR="005711E6" w:rsidRPr="005711E6" w:rsidTr="0067527B">
        <w:trPr>
          <w:tblCellSpacing w:w="15" w:type="dxa"/>
        </w:trPr>
        <w:tc>
          <w:tcPr>
            <w:tcW w:w="900"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Total</w:t>
            </w:r>
          </w:p>
        </w:tc>
        <w:tc>
          <w:tcPr>
            <w:tcW w:w="541"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14981.69</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16419.63</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18205.01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24777.71</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21031.68</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2096.32</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2036.93</w:t>
            </w:r>
          </w:p>
        </w:tc>
        <w:tc>
          <w:tcPr>
            <w:tcW w:w="786"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1539.60</w:t>
            </w:r>
          </w:p>
        </w:tc>
        <w:tc>
          <w:tcPr>
            <w:tcW w:w="604"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1525.54</w:t>
            </w:r>
          </w:p>
        </w:tc>
        <w:tc>
          <w:tcPr>
            <w:tcW w:w="775"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1595.17</w:t>
            </w:r>
          </w:p>
        </w:tc>
        <w:tc>
          <w:tcPr>
            <w:tcW w:w="756"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1699.70</w:t>
            </w:r>
          </w:p>
        </w:tc>
        <w:tc>
          <w:tcPr>
            <w:tcW w:w="692" w:type="dxa"/>
            <w:vAlign w:val="center"/>
            <w:hideMark/>
          </w:tcPr>
          <w:p w:rsidR="005711E6" w:rsidRPr="005711E6" w:rsidRDefault="005711E6" w:rsidP="005711E6">
            <w:pPr>
              <w:spacing w:after="0" w:line="360" w:lineRule="auto"/>
              <w:jc w:val="both"/>
              <w:rPr>
                <w:rFonts w:ascii="Arial" w:eastAsia="Times New Roman" w:hAnsi="Arial" w:cs="Arial"/>
                <w:b/>
                <w:bCs/>
                <w:sz w:val="24"/>
                <w:szCs w:val="24"/>
              </w:rPr>
            </w:pPr>
            <w:r w:rsidRPr="005711E6">
              <w:rPr>
                <w:rFonts w:ascii="Arial" w:eastAsia="Times New Roman" w:hAnsi="Arial" w:cs="Arial"/>
                <w:b/>
                <w:bCs/>
                <w:sz w:val="24"/>
                <w:szCs w:val="24"/>
              </w:rPr>
              <w:t>10493.26</w:t>
            </w:r>
          </w:p>
        </w:tc>
      </w:tr>
    </w:tbl>
    <w:p w:rsidR="00D16750" w:rsidRPr="00A2660A" w:rsidRDefault="00D16750" w:rsidP="00A2660A">
      <w:pPr>
        <w:spacing w:line="360" w:lineRule="auto"/>
        <w:jc w:val="both"/>
        <w:rPr>
          <w:rFonts w:ascii="Arial" w:hAnsi="Arial" w:cs="Arial"/>
          <w:sz w:val="24"/>
          <w:szCs w:val="24"/>
        </w:rPr>
      </w:pPr>
    </w:p>
    <w:p w:rsidR="005E4134" w:rsidRDefault="005E4134" w:rsidP="00640C58">
      <w:pPr>
        <w:rPr>
          <w:rFonts w:ascii="Times New Roman" w:hAnsi="Times New Roman" w:cs="Times New Roman"/>
        </w:rPr>
      </w:pPr>
    </w:p>
    <w:p w:rsidR="00227400" w:rsidRDefault="00227400" w:rsidP="00640C58">
      <w:pPr>
        <w:rPr>
          <w:rFonts w:ascii="Times New Roman" w:hAnsi="Times New Roman" w:cs="Times New Roman"/>
        </w:rPr>
      </w:pPr>
    </w:p>
    <w:p w:rsidR="00227400" w:rsidRDefault="00227400" w:rsidP="00640C58">
      <w:pPr>
        <w:rPr>
          <w:rFonts w:ascii="Times New Roman" w:hAnsi="Times New Roman" w:cs="Times New Roman"/>
        </w:rPr>
      </w:pPr>
    </w:p>
    <w:p w:rsidR="00227400" w:rsidRDefault="00227400" w:rsidP="00640C58">
      <w:pPr>
        <w:rPr>
          <w:rFonts w:ascii="Times New Roman" w:hAnsi="Times New Roman" w:cs="Times New Roman"/>
        </w:rPr>
      </w:pPr>
    </w:p>
    <w:p w:rsidR="00227400" w:rsidRDefault="00227400" w:rsidP="00640C58">
      <w:pPr>
        <w:rPr>
          <w:rFonts w:ascii="Times New Roman" w:hAnsi="Times New Roman" w:cs="Times New Roman"/>
        </w:rPr>
      </w:pPr>
    </w:p>
    <w:p w:rsidR="00227400" w:rsidRPr="00E2476A" w:rsidRDefault="00227400" w:rsidP="00E2476A">
      <w:pPr>
        <w:pStyle w:val="Heading1"/>
        <w:jc w:val="center"/>
        <w:rPr>
          <w:rStyle w:val="x4k7w5x"/>
          <w:rFonts w:ascii="Arial" w:hAnsi="Arial" w:cs="Arial"/>
          <w:color w:val="0070C0"/>
          <w:sz w:val="32"/>
          <w:szCs w:val="32"/>
          <w:u w:val="double"/>
        </w:rPr>
      </w:pPr>
      <w:bookmarkStart w:id="150" w:name="_Toc142424065"/>
      <w:bookmarkStart w:id="151" w:name="_Toc148563172"/>
      <w:r w:rsidRPr="00E2476A">
        <w:rPr>
          <w:rStyle w:val="x4k7w5x"/>
          <w:rFonts w:ascii="Arial" w:hAnsi="Arial" w:cs="Arial"/>
          <w:color w:val="0070C0"/>
          <w:sz w:val="32"/>
          <w:szCs w:val="32"/>
          <w:u w:val="double"/>
        </w:rPr>
        <w:lastRenderedPageBreak/>
        <w:t>Export Policy</w:t>
      </w:r>
      <w:bookmarkEnd w:id="150"/>
      <w:bookmarkEnd w:id="151"/>
    </w:p>
    <w:p w:rsidR="00227400" w:rsidRPr="00227400" w:rsidRDefault="00227400" w:rsidP="00227400">
      <w:pPr>
        <w:spacing w:line="360" w:lineRule="auto"/>
        <w:jc w:val="both"/>
        <w:rPr>
          <w:rStyle w:val="x4k7w5x"/>
          <w:rFonts w:ascii="Arial" w:hAnsi="Arial" w:cs="Arial"/>
          <w:sz w:val="24"/>
          <w:szCs w:val="24"/>
        </w:rPr>
      </w:pPr>
      <w:r w:rsidRPr="00227400">
        <w:rPr>
          <w:rStyle w:val="x4k7w5x"/>
          <w:rFonts w:ascii="Arial" w:hAnsi="Arial" w:cs="Arial"/>
          <w:sz w:val="24"/>
          <w:szCs w:val="24"/>
        </w:rPr>
        <w:t>Under the export policy of Bangladesh, the exporter must obtain a valid export registration certificate (ERC) from the chief controller of export &amp; import in accordance with Bangladesh's export policy (CCI&amp;E). The ERC must be renewed annually. On export forms and other papers related to exports, the ERC number must be included.</w:t>
      </w:r>
    </w:p>
    <w:p w:rsidR="00227400" w:rsidRPr="00E7334A" w:rsidRDefault="00227400" w:rsidP="00E7334A">
      <w:pPr>
        <w:pStyle w:val="Heading2"/>
        <w:rPr>
          <w:rStyle w:val="x4k7w5x"/>
          <w:rFonts w:ascii="Arial" w:hAnsi="Arial" w:cs="Arial"/>
          <w:color w:val="00B0F0"/>
          <w:sz w:val="28"/>
          <w:szCs w:val="28"/>
          <w:u w:val="single"/>
        </w:rPr>
      </w:pPr>
      <w:bookmarkStart w:id="152" w:name="_Toc142424066"/>
      <w:bookmarkStart w:id="153" w:name="_Toc148563173"/>
      <w:r w:rsidRPr="00E7334A">
        <w:rPr>
          <w:rStyle w:val="x4k7w5x"/>
          <w:rFonts w:ascii="Arial" w:hAnsi="Arial" w:cs="Arial"/>
          <w:color w:val="00B0F0"/>
          <w:sz w:val="28"/>
          <w:szCs w:val="28"/>
          <w:u w:val="single"/>
        </w:rPr>
        <w:t>Function of this section</w:t>
      </w:r>
      <w:bookmarkEnd w:id="152"/>
      <w:bookmarkEnd w:id="153"/>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distribute a decision on the issues brought up by banks, exporters, or associations in connection with the rules for the payment of monetary incentives or export subsidies.</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communicate a decision regarding a banking matter that was brought up by a government authority (NBR, Customer, Bond Commission Rate, BEPZA, etc.).</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make a decision about concerns brought up by banks regarding foreign exchange transactions involving exports.</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provide feedback on questions posed by the ministry of commerce, the Bangladesh tariff commission, and EPB regarding bilateral trade, the WTO, GATSA, SAPTA, BIMSTEC, etc.</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go over meeting minutes from various government entities and take appropriate action if reading export is necessary.</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allow exporters in Bangladesh to act as an agent for international imports where the agency commission exceeds 5%.</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give consent for the employment of a foreign agent to promote Bangladesh export.</w:t>
      </w:r>
    </w:p>
    <w:p w:rsidR="00227400" w:rsidRPr="00227400" w:rsidRDefault="00227400" w:rsidP="00227400">
      <w:pPr>
        <w:pStyle w:val="ListParagraph"/>
        <w:numPr>
          <w:ilvl w:val="0"/>
          <w:numId w:val="20"/>
        </w:numPr>
        <w:spacing w:line="360" w:lineRule="auto"/>
        <w:jc w:val="both"/>
        <w:rPr>
          <w:rStyle w:val="x4k7w5x"/>
          <w:rFonts w:ascii="Arial" w:hAnsi="Arial" w:cs="Arial"/>
          <w:sz w:val="24"/>
          <w:szCs w:val="24"/>
        </w:rPr>
      </w:pPr>
      <w:r w:rsidRPr="00227400">
        <w:rPr>
          <w:rStyle w:val="x4k7w5x"/>
          <w:rFonts w:ascii="Arial" w:hAnsi="Arial" w:cs="Arial"/>
          <w:sz w:val="24"/>
          <w:szCs w:val="24"/>
        </w:rPr>
        <w:t>To respond appropriately to concerns made by exporters.</w:t>
      </w:r>
    </w:p>
    <w:p w:rsidR="00227400" w:rsidRPr="00227400" w:rsidRDefault="00227400" w:rsidP="00227400">
      <w:pPr>
        <w:spacing w:line="360" w:lineRule="auto"/>
        <w:jc w:val="both"/>
        <w:rPr>
          <w:rStyle w:val="x4k7w5x"/>
          <w:rFonts w:ascii="Arial" w:hAnsi="Arial" w:cs="Arial"/>
          <w:sz w:val="24"/>
          <w:szCs w:val="24"/>
        </w:rPr>
      </w:pPr>
      <w:r w:rsidRPr="00227400">
        <w:rPr>
          <w:rStyle w:val="x4k7w5x"/>
          <w:rFonts w:ascii="Arial" w:hAnsi="Arial" w:cs="Arial"/>
          <w:sz w:val="24"/>
          <w:szCs w:val="24"/>
        </w:rPr>
        <w:t>The government has unveiled a new export strategy for the three years (2019-2022) that places an emphasis on 12 industries as having the "greatest potential" and 14 others as needing "special development."</w:t>
      </w:r>
    </w:p>
    <w:p w:rsidR="00227400" w:rsidRPr="00227400" w:rsidRDefault="00227400" w:rsidP="00227400">
      <w:pPr>
        <w:spacing w:line="360" w:lineRule="auto"/>
        <w:jc w:val="both"/>
        <w:rPr>
          <w:rStyle w:val="x4k7w5x"/>
          <w:rFonts w:ascii="Arial" w:hAnsi="Arial" w:cs="Arial"/>
          <w:sz w:val="24"/>
          <w:szCs w:val="24"/>
        </w:rPr>
      </w:pPr>
      <w:r w:rsidRPr="00227400">
        <w:rPr>
          <w:rStyle w:val="x4k7w5x"/>
          <w:rFonts w:ascii="Arial" w:hAnsi="Arial" w:cs="Arial"/>
          <w:sz w:val="24"/>
          <w:szCs w:val="24"/>
        </w:rPr>
        <w:t xml:space="preserve">The new export policy prioritizes 12 industries above all others: high value-added RMG accessories; software and IT-enabled services and ICT products; shipbuilding; footwear and leather goods; jute and jute-based goods; plastic goods; agricultural goods and </w:t>
      </w:r>
      <w:r w:rsidRPr="00227400">
        <w:rPr>
          <w:rStyle w:val="x4k7w5x"/>
          <w:rFonts w:ascii="Arial" w:hAnsi="Arial" w:cs="Arial"/>
          <w:sz w:val="24"/>
          <w:szCs w:val="24"/>
        </w:rPr>
        <w:lastRenderedPageBreak/>
        <w:t>agriculturally processed goods; furniture; home textiles and terry towels; home furnishings; and luggage.</w:t>
      </w:r>
    </w:p>
    <w:p w:rsidR="00227400" w:rsidRPr="00227400" w:rsidRDefault="00227400" w:rsidP="00227400">
      <w:pPr>
        <w:spacing w:line="360" w:lineRule="auto"/>
        <w:jc w:val="both"/>
        <w:rPr>
          <w:rStyle w:val="x4k7w5x"/>
          <w:rFonts w:ascii="Arial" w:hAnsi="Arial" w:cs="Arial"/>
          <w:sz w:val="24"/>
          <w:szCs w:val="24"/>
        </w:rPr>
      </w:pPr>
      <w:r w:rsidRPr="00227400">
        <w:rPr>
          <w:rStyle w:val="x4k7w5x"/>
          <w:rFonts w:ascii="Arial" w:hAnsi="Arial" w:cs="Arial"/>
          <w:sz w:val="24"/>
          <w:szCs w:val="24"/>
        </w:rPr>
        <w:t>Numerous jute-based products, electronic and electric goods, ceramic goods, light engineering, value-added frozen fish, printing and packaging, rough diamond and jewelry, paper and paper goods, rubber, silk goods, handicraft and cottage goods, lungi and tent industry goods, and coconut coir are among the 14 special development sectors.</w:t>
      </w:r>
    </w:p>
    <w:p w:rsidR="00227400" w:rsidRPr="00227400" w:rsidRDefault="00227400" w:rsidP="00227400">
      <w:pPr>
        <w:spacing w:line="360" w:lineRule="auto"/>
        <w:jc w:val="both"/>
        <w:rPr>
          <w:rStyle w:val="x4k7w5x"/>
          <w:rFonts w:ascii="Arial" w:hAnsi="Arial" w:cs="Arial"/>
          <w:sz w:val="24"/>
          <w:szCs w:val="24"/>
        </w:rPr>
      </w:pPr>
      <w:r w:rsidRPr="00227400">
        <w:rPr>
          <w:rStyle w:val="x4k7w5x"/>
          <w:rFonts w:ascii="Arial" w:hAnsi="Arial" w:cs="Arial"/>
          <w:sz w:val="24"/>
          <w:szCs w:val="24"/>
        </w:rPr>
        <w:t>The 17 export-prohibited goods included in the new export policy include edible oil, wheat, onions, garlic, all types of pulses besides processed ones, regular rice besides fragrant rice, jute seed, and items related to armaments and ammunition.</w:t>
      </w:r>
    </w:p>
    <w:p w:rsidR="00227400" w:rsidRPr="0023379C" w:rsidRDefault="00227400" w:rsidP="0023379C">
      <w:pPr>
        <w:pStyle w:val="Heading2"/>
        <w:rPr>
          <w:rStyle w:val="x4k7w5x"/>
          <w:rFonts w:ascii="Arial" w:hAnsi="Arial" w:cs="Arial"/>
          <w:color w:val="00B0F0"/>
          <w:sz w:val="28"/>
          <w:szCs w:val="28"/>
          <w:u w:val="single"/>
        </w:rPr>
      </w:pPr>
      <w:bookmarkStart w:id="154" w:name="_Toc142424067"/>
      <w:bookmarkStart w:id="155" w:name="_Toc148563174"/>
      <w:r w:rsidRPr="0023379C">
        <w:rPr>
          <w:rStyle w:val="x4k7w5x"/>
          <w:rFonts w:ascii="Arial" w:hAnsi="Arial" w:cs="Arial"/>
          <w:color w:val="00B0F0"/>
          <w:sz w:val="28"/>
          <w:szCs w:val="28"/>
          <w:u w:val="single"/>
        </w:rPr>
        <w:t>Process of export</w:t>
      </w:r>
      <w:bookmarkEnd w:id="154"/>
      <w:bookmarkEnd w:id="155"/>
      <w:r w:rsidRPr="0023379C">
        <w:rPr>
          <w:rStyle w:val="x4k7w5x"/>
          <w:rFonts w:ascii="Arial" w:hAnsi="Arial" w:cs="Arial"/>
          <w:color w:val="00B0F0"/>
          <w:sz w:val="28"/>
          <w:szCs w:val="28"/>
          <w:u w:val="single"/>
        </w:rPr>
        <w:t xml:space="preserve"> </w:t>
      </w:r>
    </w:p>
    <w:p w:rsidR="00227400" w:rsidRPr="00227400" w:rsidRDefault="00227400" w:rsidP="00227400">
      <w:pPr>
        <w:spacing w:line="360" w:lineRule="auto"/>
        <w:jc w:val="both"/>
        <w:rPr>
          <w:rStyle w:val="x4k7w5x"/>
          <w:rFonts w:ascii="Arial" w:hAnsi="Arial" w:cs="Arial"/>
          <w:sz w:val="24"/>
          <w:szCs w:val="24"/>
        </w:rPr>
      </w:pPr>
      <w:r w:rsidRPr="00227400">
        <w:rPr>
          <w:rStyle w:val="x4k7w5x"/>
          <w:rFonts w:ascii="Arial" w:hAnsi="Arial" w:cs="Arial"/>
          <w:sz w:val="24"/>
          <w:szCs w:val="24"/>
        </w:rPr>
        <w:t>A person must take the following actions in order to export if they possess a TEN certificate.</w:t>
      </w:r>
    </w:p>
    <w:p w:rsidR="00227400" w:rsidRPr="00227400" w:rsidRDefault="00227400" w:rsidP="00227400">
      <w:pPr>
        <w:spacing w:line="360" w:lineRule="auto"/>
        <w:jc w:val="both"/>
        <w:rPr>
          <w:rStyle w:val="x4k7w5x"/>
          <w:rFonts w:ascii="Arial" w:hAnsi="Arial" w:cs="Arial"/>
          <w:sz w:val="24"/>
          <w:szCs w:val="24"/>
        </w:rPr>
      </w:pPr>
      <w:r w:rsidRPr="0023379C">
        <w:rPr>
          <w:rStyle w:val="x4k7w5x"/>
          <w:rFonts w:ascii="Arial" w:hAnsi="Arial" w:cs="Arial"/>
          <w:b/>
          <w:color w:val="7030A0"/>
          <w:sz w:val="24"/>
          <w:szCs w:val="24"/>
        </w:rPr>
        <w:t>Step 1:</w:t>
      </w:r>
      <w:r w:rsidRPr="00227400">
        <w:rPr>
          <w:rStyle w:val="x4k7w5x"/>
          <w:rFonts w:ascii="Arial" w:hAnsi="Arial" w:cs="Arial"/>
          <w:sz w:val="24"/>
          <w:szCs w:val="24"/>
        </w:rPr>
        <w:t xml:space="preserve"> A corporation or individual holding a trade license is qualified to conduct export business. However, he or the business must first get an export registration certificate (ERC) from the CCI&amp;E office, located at 111-113 Motijheel Commercial Area in Dhaka. For the most part, obtaining an ERC requires a trade license, a bank balance certificate, and membership in the relevant trade groups.</w:t>
      </w:r>
    </w:p>
    <w:p w:rsidR="00227400" w:rsidRPr="00227400" w:rsidRDefault="00227400" w:rsidP="00227400">
      <w:pPr>
        <w:spacing w:line="360" w:lineRule="auto"/>
        <w:jc w:val="both"/>
        <w:rPr>
          <w:rStyle w:val="x4k7w5x"/>
          <w:rFonts w:ascii="Arial" w:hAnsi="Arial" w:cs="Arial"/>
          <w:sz w:val="24"/>
          <w:szCs w:val="24"/>
        </w:rPr>
      </w:pPr>
      <w:r w:rsidRPr="0023379C">
        <w:rPr>
          <w:rStyle w:val="x4k7w5x"/>
          <w:rFonts w:ascii="Arial" w:hAnsi="Arial" w:cs="Arial"/>
          <w:b/>
          <w:color w:val="7030A0"/>
          <w:sz w:val="24"/>
          <w:szCs w:val="24"/>
        </w:rPr>
        <w:t>Step 2:</w:t>
      </w:r>
      <w:r w:rsidRPr="00227400">
        <w:rPr>
          <w:rStyle w:val="x4k7w5x"/>
          <w:rFonts w:ascii="Arial" w:hAnsi="Arial" w:cs="Arial"/>
          <w:sz w:val="24"/>
          <w:szCs w:val="24"/>
        </w:rPr>
        <w:t xml:space="preserve"> It begins with registering the company name at the Office of the Registrar of Joint Stock Companies &amp; Firms when beginning a business in Bangladesh. 24-25 Dilkusha, Commercial Area, Dhaka is where the office is situated. This office grants registration of companies, associations, and partnership firms under the Companies Act and other relevant legislation, rules, and orders, and guarantees that they are managed legally.</w:t>
      </w:r>
    </w:p>
    <w:p w:rsidR="00227400" w:rsidRPr="00227400" w:rsidRDefault="00227400" w:rsidP="00227400">
      <w:pPr>
        <w:spacing w:line="360" w:lineRule="auto"/>
        <w:jc w:val="both"/>
        <w:rPr>
          <w:rStyle w:val="x4k7w5x"/>
          <w:rFonts w:ascii="Arial" w:hAnsi="Arial" w:cs="Arial"/>
          <w:sz w:val="24"/>
          <w:szCs w:val="24"/>
        </w:rPr>
      </w:pPr>
      <w:r w:rsidRPr="0023379C">
        <w:rPr>
          <w:rStyle w:val="x4k7w5x"/>
          <w:rFonts w:ascii="Arial" w:hAnsi="Arial" w:cs="Arial"/>
          <w:b/>
          <w:color w:val="7030A0"/>
          <w:sz w:val="24"/>
          <w:szCs w:val="24"/>
        </w:rPr>
        <w:t>Step 3:</w:t>
      </w:r>
      <w:r w:rsidRPr="00227400">
        <w:rPr>
          <w:rStyle w:val="x4k7w5x"/>
          <w:rFonts w:ascii="Arial" w:hAnsi="Arial" w:cs="Arial"/>
          <w:sz w:val="24"/>
          <w:szCs w:val="24"/>
        </w:rPr>
        <w:t xml:space="preserve"> The location's city corporation should issue the new entities with a trading license as well. A license or certificate from BSTI, BRTA, etc. may also be required, depending on the type of business.</w:t>
      </w:r>
    </w:p>
    <w:p w:rsidR="00227400" w:rsidRPr="00227400" w:rsidRDefault="00227400" w:rsidP="00227400">
      <w:pPr>
        <w:spacing w:line="360" w:lineRule="auto"/>
        <w:jc w:val="both"/>
        <w:rPr>
          <w:rStyle w:val="x4k7w5x"/>
          <w:rFonts w:ascii="Arial" w:hAnsi="Arial" w:cs="Arial"/>
          <w:sz w:val="24"/>
          <w:szCs w:val="24"/>
        </w:rPr>
      </w:pPr>
      <w:r w:rsidRPr="0023379C">
        <w:rPr>
          <w:rStyle w:val="x4k7w5x"/>
          <w:rFonts w:ascii="Arial" w:hAnsi="Arial" w:cs="Arial"/>
          <w:b/>
          <w:color w:val="7030A0"/>
          <w:sz w:val="24"/>
          <w:szCs w:val="24"/>
        </w:rPr>
        <w:lastRenderedPageBreak/>
        <w:t>Step 4:</w:t>
      </w:r>
      <w:r w:rsidRPr="00227400">
        <w:rPr>
          <w:rStyle w:val="x4k7w5x"/>
          <w:rFonts w:ascii="Arial" w:hAnsi="Arial" w:cs="Arial"/>
          <w:sz w:val="24"/>
          <w:szCs w:val="24"/>
        </w:rPr>
        <w:t xml:space="preserve"> Exporters must get quality assurance certificates for some items from organizations like BSTI, the Department of Fisheries (DOF), the relevant Trade Associations, etc.</w:t>
      </w:r>
    </w:p>
    <w:p w:rsidR="00227400" w:rsidRPr="00227400" w:rsidRDefault="00227400" w:rsidP="00227400">
      <w:pPr>
        <w:spacing w:line="360" w:lineRule="auto"/>
        <w:jc w:val="both"/>
        <w:rPr>
          <w:rFonts w:ascii="Arial" w:hAnsi="Arial" w:cs="Arial"/>
          <w:sz w:val="24"/>
          <w:szCs w:val="24"/>
        </w:rPr>
      </w:pPr>
      <w:r w:rsidRPr="0023379C">
        <w:rPr>
          <w:rStyle w:val="x4k7w5x"/>
          <w:rFonts w:ascii="Arial" w:hAnsi="Arial" w:cs="Arial"/>
          <w:b/>
          <w:color w:val="7030A0"/>
          <w:sz w:val="24"/>
          <w:szCs w:val="24"/>
        </w:rPr>
        <w:t>Step 5:</w:t>
      </w:r>
      <w:r w:rsidRPr="00227400">
        <w:rPr>
          <w:rStyle w:val="x4k7w5x"/>
          <w:rFonts w:ascii="Arial" w:hAnsi="Arial" w:cs="Arial"/>
          <w:sz w:val="24"/>
          <w:szCs w:val="24"/>
        </w:rPr>
        <w:t xml:space="preserve"> The exporter has the option to export with or without a letter of credit (LC). The Contract/Agreement with Foreign Buyer, CAD, Advance TT techniques etc. are also permitted for export. The exporters then produce a bill of export and submit the EXP form to the bank. Exporters approach the customs office at the port where they intend to ship their exportable with all of this paperwork in hand. The customs authority examines all the paperwork before approving their request to export, and after the goods have been boarded, the authority issues them a bill of lading. The customs authority ensures them by stamping a seal on the back of the bill of lading and providing an Export General Manifest after shipping (EGM).</w:t>
      </w:r>
    </w:p>
    <w:p w:rsidR="00227400" w:rsidRPr="003E7CA2" w:rsidRDefault="00227400" w:rsidP="003E7CA2">
      <w:pPr>
        <w:pStyle w:val="Heading2"/>
        <w:rPr>
          <w:rFonts w:ascii="Arial" w:hAnsi="Arial" w:cs="Arial"/>
          <w:color w:val="00B0F0"/>
          <w:sz w:val="28"/>
          <w:szCs w:val="28"/>
          <w:u w:val="single"/>
        </w:rPr>
      </w:pPr>
      <w:bookmarkStart w:id="156" w:name="_Toc142424068"/>
      <w:bookmarkStart w:id="157" w:name="_Toc148563175"/>
      <w:r w:rsidRPr="003E7CA2">
        <w:rPr>
          <w:rFonts w:ascii="Arial" w:hAnsi="Arial" w:cs="Arial"/>
          <w:color w:val="00B0F0"/>
          <w:sz w:val="28"/>
          <w:szCs w:val="28"/>
          <w:u w:val="single"/>
        </w:rPr>
        <w:t>Current situation of export in Bangladesh</w:t>
      </w:r>
      <w:bookmarkEnd w:id="156"/>
      <w:bookmarkEnd w:id="157"/>
      <w:r w:rsidRPr="003E7CA2">
        <w:rPr>
          <w:rFonts w:ascii="Arial" w:hAnsi="Arial" w:cs="Arial"/>
          <w:color w:val="00B0F0"/>
          <w:sz w:val="28"/>
          <w:szCs w:val="28"/>
          <w:u w:val="single"/>
        </w:rPr>
        <w:t xml:space="preserve"> </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By the end of the current fiscal year, the government predicts that the garment sector would be able to earn $12.496 billion in exports from July through September 2022, or over 80.06 percent of the total earnings.</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After releasing the data on Sunday, Commerce Minister Tipu Munshi told the reporters at the secretariat, "I think we will be able to meet our aim.</w:t>
      </w:r>
    </w:p>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From 1972 to 2022, Bangladesh's exports totaled an average of 63.84 BDT billion, with a record high of 428.60 BDT billion in August 2022 and a record low of 0.05 BDT billion in February 1972.</w:t>
      </w:r>
    </w:p>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Despite the ongoing global economic crisis, Tipu Munshi, the country's minister of commerce, predicted that the nation will reach its $67 billion export revenue target in 2022–2023FY.</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 xml:space="preserve">Together, woven and knitted clothing, clothing accessories, and home textile exports made for 80.06 percent of Bangladesh's $12.496 billion in total exports during July to September 2022. Exports of knitwear (Chapter 61) grew more slowly than exports of </w:t>
      </w:r>
      <w:r w:rsidRPr="00227400">
        <w:rPr>
          <w:rFonts w:ascii="Arial" w:hAnsi="Arial" w:cs="Arial"/>
          <w:sz w:val="24"/>
          <w:szCs w:val="24"/>
        </w:rPr>
        <w:lastRenderedPageBreak/>
        <w:t xml:space="preserve">woven RMG. Knitwear exports grew to $5.649 billion in July–September 2022 from $5.164 billion in the corresponding months of the previous fiscal year, a 9.40% rise. </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According to the data, woven textile exports increased by 18.73% to $4.624 billion during the study period from $3.895 billion from July to September 2021.</w:t>
      </w: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5"/>
        <w:gridCol w:w="1966"/>
        <w:gridCol w:w="1787"/>
        <w:gridCol w:w="2805"/>
      </w:tblGrid>
      <w:tr w:rsidR="00227400" w:rsidRPr="00227400" w:rsidTr="003D7A74">
        <w:trPr>
          <w:trHeight w:val="1478"/>
          <w:jc w:val="center"/>
        </w:trPr>
        <w:tc>
          <w:tcPr>
            <w:tcW w:w="2805" w:type="dxa"/>
            <w:shd w:val="clear" w:color="auto" w:fill="auto"/>
            <w:vAlign w:val="center"/>
            <w:hideMark/>
          </w:tcPr>
          <w:p w:rsidR="00227400" w:rsidRPr="00227400" w:rsidRDefault="00227400" w:rsidP="00227400">
            <w:pPr>
              <w:spacing w:line="360" w:lineRule="auto"/>
              <w:jc w:val="both"/>
              <w:rPr>
                <w:rFonts w:ascii="Arial" w:eastAsia="Calibri" w:hAnsi="Arial" w:cs="Arial"/>
                <w:b/>
                <w:bCs/>
                <w:color w:val="002060"/>
                <w:sz w:val="24"/>
                <w:szCs w:val="24"/>
              </w:rPr>
            </w:pPr>
            <w:r w:rsidRPr="00227400">
              <w:rPr>
                <w:rFonts w:ascii="Arial" w:eastAsia="Calibri" w:hAnsi="Arial" w:cs="Arial"/>
                <w:b/>
                <w:bCs/>
                <w:color w:val="002060"/>
                <w:sz w:val="24"/>
                <w:szCs w:val="24"/>
              </w:rPr>
              <w:t>Products</w:t>
            </w:r>
          </w:p>
        </w:tc>
        <w:tc>
          <w:tcPr>
            <w:tcW w:w="1966" w:type="dxa"/>
            <w:shd w:val="clear" w:color="auto" w:fill="auto"/>
            <w:vAlign w:val="center"/>
            <w:hideMark/>
          </w:tcPr>
          <w:p w:rsidR="00227400" w:rsidRPr="00227400" w:rsidRDefault="00227400" w:rsidP="00227400">
            <w:pPr>
              <w:spacing w:line="360" w:lineRule="auto"/>
              <w:jc w:val="both"/>
              <w:rPr>
                <w:rFonts w:ascii="Arial" w:eastAsia="Calibri" w:hAnsi="Arial" w:cs="Arial"/>
                <w:b/>
                <w:bCs/>
                <w:color w:val="002060"/>
                <w:sz w:val="24"/>
                <w:szCs w:val="24"/>
              </w:rPr>
            </w:pPr>
            <w:r w:rsidRPr="00227400">
              <w:rPr>
                <w:rFonts w:ascii="Arial" w:eastAsia="Calibri" w:hAnsi="Arial" w:cs="Arial"/>
                <w:b/>
                <w:bCs/>
                <w:color w:val="002060"/>
                <w:sz w:val="24"/>
                <w:szCs w:val="24"/>
              </w:rPr>
              <w:t xml:space="preserve">Export for </w:t>
            </w:r>
            <w:r w:rsidRPr="00227400">
              <w:rPr>
                <w:rFonts w:ascii="Arial" w:eastAsia="Calibri" w:hAnsi="Arial" w:cs="Arial"/>
                <w:b/>
                <w:bCs/>
                <w:color w:val="002060"/>
                <w:sz w:val="24"/>
                <w:szCs w:val="24"/>
              </w:rPr>
              <w:br/>
              <w:t>2021-22</w:t>
            </w:r>
          </w:p>
        </w:tc>
        <w:tc>
          <w:tcPr>
            <w:tcW w:w="1787" w:type="dxa"/>
            <w:shd w:val="clear" w:color="auto" w:fill="auto"/>
            <w:vAlign w:val="center"/>
            <w:hideMark/>
          </w:tcPr>
          <w:p w:rsidR="00227400" w:rsidRPr="00227400" w:rsidRDefault="00227400" w:rsidP="00227400">
            <w:pPr>
              <w:spacing w:line="360" w:lineRule="auto"/>
              <w:jc w:val="both"/>
              <w:rPr>
                <w:rFonts w:ascii="Arial" w:eastAsia="Calibri" w:hAnsi="Arial" w:cs="Arial"/>
                <w:b/>
                <w:bCs/>
                <w:color w:val="002060"/>
                <w:sz w:val="24"/>
                <w:szCs w:val="24"/>
              </w:rPr>
            </w:pPr>
            <w:r w:rsidRPr="00227400">
              <w:rPr>
                <w:rFonts w:ascii="Arial" w:eastAsia="Calibri" w:hAnsi="Arial" w:cs="Arial"/>
                <w:b/>
                <w:bCs/>
                <w:color w:val="002060"/>
                <w:sz w:val="24"/>
                <w:szCs w:val="24"/>
              </w:rPr>
              <w:t xml:space="preserve">Export </w:t>
            </w:r>
            <w:r w:rsidRPr="00227400">
              <w:rPr>
                <w:rFonts w:ascii="Arial" w:eastAsia="Calibri" w:hAnsi="Arial" w:cs="Arial"/>
                <w:b/>
                <w:bCs/>
                <w:color w:val="002060"/>
                <w:sz w:val="24"/>
                <w:szCs w:val="24"/>
              </w:rPr>
              <w:br/>
              <w:t xml:space="preserve">Target of </w:t>
            </w:r>
            <w:r w:rsidRPr="00227400">
              <w:rPr>
                <w:rFonts w:ascii="Arial" w:eastAsia="Calibri" w:hAnsi="Arial" w:cs="Arial"/>
                <w:b/>
                <w:bCs/>
                <w:color w:val="002060"/>
                <w:sz w:val="24"/>
                <w:szCs w:val="24"/>
              </w:rPr>
              <w:br/>
              <w:t>2022-23</w:t>
            </w:r>
          </w:p>
        </w:tc>
        <w:tc>
          <w:tcPr>
            <w:tcW w:w="2805" w:type="dxa"/>
            <w:vAlign w:val="center"/>
          </w:tcPr>
          <w:p w:rsidR="00227400" w:rsidRPr="00227400" w:rsidRDefault="00227400" w:rsidP="00227400">
            <w:pPr>
              <w:spacing w:line="360" w:lineRule="auto"/>
              <w:jc w:val="both"/>
              <w:rPr>
                <w:rFonts w:ascii="Arial" w:eastAsia="Calibri" w:hAnsi="Arial" w:cs="Arial"/>
                <w:b/>
                <w:color w:val="002060"/>
                <w:sz w:val="24"/>
                <w:szCs w:val="24"/>
              </w:rPr>
            </w:pPr>
            <w:r w:rsidRPr="00227400">
              <w:rPr>
                <w:rFonts w:ascii="Arial" w:eastAsia="Calibri" w:hAnsi="Arial" w:cs="Arial"/>
                <w:b/>
                <w:color w:val="002060"/>
                <w:sz w:val="24"/>
                <w:szCs w:val="24"/>
              </w:rPr>
              <w:t>% Change of export performance</w:t>
            </w:r>
          </w:p>
          <w:p w:rsidR="00227400" w:rsidRPr="00227400" w:rsidRDefault="00227400" w:rsidP="00227400">
            <w:pPr>
              <w:spacing w:line="360" w:lineRule="auto"/>
              <w:jc w:val="both"/>
              <w:rPr>
                <w:rFonts w:ascii="Arial" w:eastAsia="Calibri" w:hAnsi="Arial" w:cs="Arial"/>
                <w:b/>
                <w:color w:val="002060"/>
                <w:sz w:val="24"/>
                <w:szCs w:val="24"/>
              </w:rPr>
            </w:pPr>
            <w:r w:rsidRPr="00227400">
              <w:rPr>
                <w:rFonts w:ascii="Arial" w:eastAsia="Calibri" w:hAnsi="Arial" w:cs="Arial"/>
                <w:b/>
                <w:bCs/>
                <w:color w:val="002060"/>
                <w:sz w:val="24"/>
                <w:szCs w:val="24"/>
              </w:rPr>
              <w:t xml:space="preserve">July-Jan. </w:t>
            </w:r>
            <w:r w:rsidRPr="00227400">
              <w:rPr>
                <w:rFonts w:ascii="Arial" w:eastAsia="Calibri" w:hAnsi="Arial" w:cs="Arial"/>
                <w:b/>
                <w:color w:val="002060"/>
                <w:sz w:val="24"/>
                <w:szCs w:val="24"/>
              </w:rPr>
              <w:t>2022-23 Over</w:t>
            </w:r>
          </w:p>
          <w:p w:rsidR="00227400" w:rsidRPr="00227400" w:rsidRDefault="00227400" w:rsidP="00227400">
            <w:pPr>
              <w:spacing w:line="360" w:lineRule="auto"/>
              <w:jc w:val="both"/>
              <w:rPr>
                <w:rFonts w:ascii="Arial" w:eastAsia="Calibri" w:hAnsi="Arial" w:cs="Arial"/>
                <w:b/>
                <w:bCs/>
                <w:color w:val="002060"/>
                <w:sz w:val="24"/>
                <w:szCs w:val="24"/>
              </w:rPr>
            </w:pPr>
            <w:r w:rsidRPr="00227400">
              <w:rPr>
                <w:rFonts w:ascii="Arial" w:eastAsia="Calibri" w:hAnsi="Arial" w:cs="Arial"/>
                <w:b/>
                <w:bCs/>
                <w:color w:val="002060"/>
                <w:sz w:val="24"/>
                <w:szCs w:val="24"/>
              </w:rPr>
              <w:t xml:space="preserve">July-Jan. </w:t>
            </w:r>
            <w:r w:rsidRPr="00227400">
              <w:rPr>
                <w:rFonts w:ascii="Arial" w:eastAsia="Calibri" w:hAnsi="Arial" w:cs="Arial"/>
                <w:b/>
                <w:color w:val="002060"/>
                <w:sz w:val="24"/>
                <w:szCs w:val="24"/>
              </w:rPr>
              <w:t>2021-22</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Frozen &amp; Live Fish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532.94</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634.00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-22.83</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Agricultural Products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1162.25</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1394.12</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-25.86</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Manufactured Commodities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50387.47</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55971.88</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11.18</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Chemical Products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364.07</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429.55</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-19.14</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Plastic Products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166.25</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200.00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40.12</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Rubber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46.82</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60.00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-38.03</w:t>
            </w:r>
          </w:p>
        </w:tc>
      </w:tr>
      <w:tr w:rsidR="00227400" w:rsidRPr="00227400" w:rsidTr="003D7A74">
        <w:trPr>
          <w:trHeight w:val="680"/>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Leather &amp; Leather Products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1245.18</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1440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7.37</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Handicrafts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42.83</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50.00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-34.10</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before="100" w:beforeAutospacing="1" w:line="360" w:lineRule="auto"/>
              <w:jc w:val="both"/>
              <w:rPr>
                <w:rFonts w:ascii="Arial" w:eastAsia="Calibri" w:hAnsi="Arial" w:cs="Arial"/>
                <w:bCs/>
                <w:sz w:val="24"/>
                <w:szCs w:val="24"/>
              </w:rPr>
            </w:pPr>
            <w:r w:rsidRPr="00227400">
              <w:rPr>
                <w:rFonts w:ascii="Arial" w:eastAsia="Calibri" w:hAnsi="Arial" w:cs="Arial"/>
                <w:bCs/>
                <w:sz w:val="24"/>
                <w:szCs w:val="24"/>
              </w:rPr>
              <w:t xml:space="preserve">Jute &amp; Jute goods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1127.63</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1280.00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-21.22</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Carpet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36.81</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44.00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-31.96</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Specialized Textiles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314.82</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387.00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-32.06</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lastRenderedPageBreak/>
              <w:t>RMG</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42613.15</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46800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14.31</w:t>
            </w:r>
          </w:p>
        </w:tc>
      </w:tr>
      <w:tr w:rsidR="00227400" w:rsidRPr="00227400" w:rsidTr="003D7A74">
        <w:trPr>
          <w:trHeight w:val="102"/>
          <w:jc w:val="center"/>
        </w:trPr>
        <w:tc>
          <w:tcPr>
            <w:tcW w:w="2805"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 xml:space="preserve">Home Textile </w:t>
            </w:r>
          </w:p>
        </w:tc>
        <w:tc>
          <w:tcPr>
            <w:tcW w:w="1966" w:type="dxa"/>
            <w:shd w:val="clear" w:color="auto" w:fill="auto"/>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1621.93</w:t>
            </w:r>
          </w:p>
        </w:tc>
        <w:tc>
          <w:tcPr>
            <w:tcW w:w="1787" w:type="dxa"/>
            <w:shd w:val="clear" w:color="auto" w:fill="auto"/>
            <w:noWrap/>
            <w:hideMark/>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1980.00</w:t>
            </w:r>
          </w:p>
        </w:tc>
        <w:tc>
          <w:tcPr>
            <w:tcW w:w="2805" w:type="dxa"/>
          </w:tcPr>
          <w:p w:rsidR="00227400" w:rsidRPr="00227400" w:rsidRDefault="00227400" w:rsidP="00227400">
            <w:pPr>
              <w:spacing w:line="360" w:lineRule="auto"/>
              <w:jc w:val="both"/>
              <w:rPr>
                <w:rFonts w:ascii="Arial" w:eastAsia="Calibri" w:hAnsi="Arial" w:cs="Arial"/>
                <w:bCs/>
                <w:sz w:val="24"/>
                <w:szCs w:val="24"/>
              </w:rPr>
            </w:pPr>
            <w:r w:rsidRPr="00227400">
              <w:rPr>
                <w:rFonts w:ascii="Arial" w:eastAsia="Calibri" w:hAnsi="Arial" w:cs="Arial"/>
                <w:bCs/>
                <w:sz w:val="24"/>
                <w:szCs w:val="24"/>
              </w:rPr>
              <w:t>-16.65</w:t>
            </w:r>
          </w:p>
        </w:tc>
      </w:tr>
    </w:tbl>
    <w:p w:rsidR="00227400" w:rsidRPr="00227400" w:rsidRDefault="00227400" w:rsidP="00227400">
      <w:pPr>
        <w:spacing w:line="360" w:lineRule="auto"/>
        <w:jc w:val="both"/>
        <w:rPr>
          <w:rFonts w:ascii="Arial" w:hAnsi="Arial" w:cs="Arial"/>
          <w:b/>
          <w:bCs/>
          <w:sz w:val="24"/>
          <w:szCs w:val="24"/>
          <w:u w:val="single"/>
        </w:rPr>
      </w:pPr>
      <w:r w:rsidRPr="00227400">
        <w:rPr>
          <w:rFonts w:ascii="Arial" w:eastAsia="Calibri" w:hAnsi="Arial" w:cs="Arial"/>
          <w:b/>
          <w:bCs/>
          <w:sz w:val="24"/>
          <w:szCs w:val="24"/>
          <w:u w:val="single"/>
        </w:rPr>
        <w:t>Data Source: NBR</w:t>
      </w:r>
    </w:p>
    <w:p w:rsidR="00227400" w:rsidRPr="00E441A8" w:rsidRDefault="00227400" w:rsidP="00E441A8">
      <w:pPr>
        <w:pStyle w:val="Heading2"/>
        <w:rPr>
          <w:rFonts w:ascii="Arial" w:hAnsi="Arial" w:cs="Arial"/>
          <w:color w:val="00B0F0"/>
          <w:sz w:val="28"/>
          <w:szCs w:val="28"/>
          <w:u w:val="single"/>
        </w:rPr>
      </w:pPr>
      <w:bookmarkStart w:id="158" w:name="_Toc142424069"/>
      <w:bookmarkStart w:id="159" w:name="_Toc148563176"/>
      <w:r w:rsidRPr="00E441A8">
        <w:rPr>
          <w:rFonts w:ascii="Arial" w:hAnsi="Arial" w:cs="Arial"/>
          <w:color w:val="00B0F0"/>
          <w:sz w:val="28"/>
          <w:szCs w:val="28"/>
          <w:u w:val="single"/>
        </w:rPr>
        <w:t>Export Impact on the Economy</w:t>
      </w:r>
      <w:bookmarkEnd w:id="158"/>
      <w:bookmarkEnd w:id="159"/>
      <w:r w:rsidRPr="00E441A8">
        <w:rPr>
          <w:rFonts w:ascii="Arial" w:hAnsi="Arial" w:cs="Arial"/>
          <w:color w:val="00B0F0"/>
          <w:sz w:val="28"/>
          <w:szCs w:val="28"/>
          <w:u w:val="single"/>
        </w:rPr>
        <w:t xml:space="preserve"> </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Bangladesh has one of the world's fastest developing economies. Following the global epidemic, Bangladesh's GDP grew by 7.2%. Since 1996, Bangladesh's economy has risen by about 7.5% annually despite protracted periods of political unrest, subpar infrastructure, widespread corruption, insufficient electricity supply, and a sluggish pace of economic transformation.</w:t>
      </w:r>
    </w:p>
    <w:p w:rsidR="00227400" w:rsidRPr="00227400" w:rsidRDefault="00227400" w:rsidP="00227400">
      <w:pPr>
        <w:spacing w:line="360" w:lineRule="auto"/>
        <w:jc w:val="both"/>
        <w:rPr>
          <w:rStyle w:val="markedcontent"/>
          <w:rFonts w:ascii="Arial" w:hAnsi="Arial" w:cs="Arial"/>
          <w:sz w:val="24"/>
          <w:szCs w:val="24"/>
        </w:rPr>
      </w:pPr>
      <w:r w:rsidRPr="00227400">
        <w:rPr>
          <w:rStyle w:val="markedcontent"/>
          <w:rFonts w:ascii="Arial" w:hAnsi="Arial" w:cs="Arial"/>
          <w:sz w:val="24"/>
          <w:szCs w:val="24"/>
        </w:rPr>
        <w:t>The global corona virus pandemic's effects on the Bangladeshi economy have been recovering steadily. From 7.88% growth in the year prior to the pandemic, the GDP growth fell sharply to 3.45% in FY 2019–20. Nevertheless, GDP growth picked up and reached 6.94% in FY 2020–21. The GDP growth is anticipated to be 7.25% in FY 2021–2022, according to the BBS's provisional forecast. The per capita GDP and GNI during that time were $2,723 and $2,824 USD, respectively. . In the preceding fiscal year, the GDP and GNI per capita were $2,462 and $2,591, respectively. The pandemic has had the least impact on the agriculture sector, which grew by 3.42 percent in the 2019–20 fiscal years. A small slowdown in the sector's growth to 3.17 percent in FY 2020–21 was followed by a severe decline to 2.20 percent in the current fiscal year. In FY2019–20, industry sector growth fell precipitously. Industrial sector growth dropped during this time, from 11.63 percent in the year prior to the pandemic to 3.61 percent. The industrial sector has since turned around, with growth in FY 2020–21 standing at 10.29 percent.</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The industry expands despite several high-profile workplace mishaps that have resulted in more than 1,000 worker deaths and oppressive strikes, including a statewide transportation blockade that was staged by the political opposition during the first few months of 2021. Bangladesh's continued economic growth and expanding foreign exchange reserves are largely due to the garment industry's steady export growth and remittances from Bangladeshis living abroad, which in December 2022 reached $5.36 billion.</w:t>
      </w:r>
    </w:p>
    <w:p w:rsidR="00227400" w:rsidRPr="009F0C15" w:rsidRDefault="00CD1ED3" w:rsidP="009F0C15">
      <w:pPr>
        <w:pStyle w:val="Heading2"/>
        <w:rPr>
          <w:rFonts w:ascii="Arial" w:hAnsi="Arial" w:cs="Arial"/>
          <w:color w:val="00B0F0"/>
          <w:sz w:val="28"/>
          <w:szCs w:val="28"/>
          <w:u w:val="single"/>
        </w:rPr>
      </w:pPr>
      <w:r w:rsidRPr="009F0C15">
        <w:rPr>
          <w:rFonts w:ascii="Arial" w:hAnsi="Arial" w:cs="Arial"/>
          <w:color w:val="00B0F0"/>
          <w:sz w:val="28"/>
          <w:szCs w:val="28"/>
          <w:u w:val="single"/>
        </w:rPr>
        <w:lastRenderedPageBreak/>
        <w:fldChar w:fldCharType="begin"/>
      </w:r>
      <w:r w:rsidR="00227400" w:rsidRPr="009F0C15">
        <w:rPr>
          <w:rFonts w:ascii="Arial" w:hAnsi="Arial" w:cs="Arial"/>
          <w:color w:val="00B0F0"/>
          <w:sz w:val="28"/>
          <w:szCs w:val="28"/>
          <w:u w:val="single"/>
        </w:rPr>
        <w:instrText xml:space="preserve"> HYPERLINK "https://www.google.com/url?sa=t&amp;rct=j&amp;q=&amp;esrc=s&amp;source=web&amp;cd=&amp;cad=rja&amp;uact=8&amp;ved=2ahUKEwjpwPyGsIv9AhW07zgGHWk9AbcQFnoECAgQAw&amp;url=https%3A%2F%2Fwww.statista.com%2Fstatistics%2F438359%2Fshare-of-economic-sectors-in-the-gdp-in-bangladesh%2F&amp;usg=AOvVaw1HsRrHWO58ovRZjfwPAYF5" </w:instrText>
      </w:r>
      <w:r w:rsidRPr="009F0C15">
        <w:rPr>
          <w:rFonts w:ascii="Arial" w:hAnsi="Arial" w:cs="Arial"/>
          <w:color w:val="00B0F0"/>
          <w:sz w:val="28"/>
          <w:szCs w:val="28"/>
          <w:u w:val="single"/>
        </w:rPr>
        <w:fldChar w:fldCharType="separate"/>
      </w:r>
      <w:bookmarkStart w:id="160" w:name="_Toc148563177"/>
      <w:r w:rsidR="00227400" w:rsidRPr="009F0C15">
        <w:rPr>
          <w:rFonts w:ascii="Arial" w:hAnsi="Arial" w:cs="Arial"/>
          <w:color w:val="00B0F0"/>
          <w:sz w:val="28"/>
          <w:szCs w:val="28"/>
          <w:u w:val="single"/>
        </w:rPr>
        <w:t>Share of economic sectors in the GDP in Bangladesh 2022</w:t>
      </w:r>
      <w:bookmarkEnd w:id="160"/>
    </w:p>
    <w:p w:rsidR="00227400" w:rsidRPr="00227400" w:rsidRDefault="00CD1ED3" w:rsidP="009F0C15">
      <w:pPr>
        <w:pStyle w:val="Heading2"/>
      </w:pPr>
      <w:r w:rsidRPr="009F0C15">
        <w:rPr>
          <w:rFonts w:ascii="Arial" w:hAnsi="Arial" w:cs="Arial"/>
          <w:color w:val="00B0F0"/>
          <w:sz w:val="28"/>
          <w:szCs w:val="28"/>
          <w:u w:val="single"/>
        </w:rPr>
        <w:fldChar w:fldCharType="end"/>
      </w:r>
      <w:r w:rsidR="00227400" w:rsidRPr="00227400">
        <w:rPr>
          <w:noProof/>
        </w:rPr>
        <w:drawing>
          <wp:inline distT="0" distB="0" distL="0" distR="0">
            <wp:extent cx="5943600" cy="4416095"/>
            <wp:effectExtent l="19050" t="0" r="0" b="0"/>
            <wp:docPr id="12" name="Picture 3" descr="Statistic: Bangladesh: Share of economic sectors in the gross domestic product (GDP) from 2010 to 2020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istic: Bangladesh: Share of economic sectors in the gross domestic product (GDP) from 2010 to 2020 | Statista"/>
                    <pic:cNvPicPr>
                      <a:picLocks noChangeAspect="1" noChangeArrowheads="1"/>
                    </pic:cNvPicPr>
                  </pic:nvPicPr>
                  <pic:blipFill>
                    <a:blip r:embed="rId103"/>
                    <a:srcRect/>
                    <a:stretch>
                      <a:fillRect/>
                    </a:stretch>
                  </pic:blipFill>
                  <pic:spPr bwMode="auto">
                    <a:xfrm>
                      <a:off x="0" y="0"/>
                      <a:ext cx="5943600" cy="4416095"/>
                    </a:xfrm>
                    <a:prstGeom prst="rect">
                      <a:avLst/>
                    </a:prstGeom>
                    <a:noFill/>
                    <a:ln w="9525">
                      <a:noFill/>
                      <a:miter lim="800000"/>
                      <a:headEnd/>
                      <a:tailEnd/>
                    </a:ln>
                  </pic:spPr>
                </pic:pic>
              </a:graphicData>
            </a:graphic>
          </wp:inline>
        </w:drawing>
      </w:r>
    </w:p>
    <w:p w:rsidR="00227400" w:rsidRPr="003E66B3" w:rsidRDefault="00227400" w:rsidP="003E66B3">
      <w:pPr>
        <w:pStyle w:val="Heading2"/>
        <w:rPr>
          <w:rFonts w:ascii="Arial" w:hAnsi="Arial" w:cs="Arial"/>
          <w:color w:val="00B0F0"/>
          <w:sz w:val="28"/>
          <w:szCs w:val="28"/>
          <w:u w:val="single"/>
        </w:rPr>
      </w:pPr>
      <w:bookmarkStart w:id="161" w:name="_Toc142424070"/>
      <w:bookmarkStart w:id="162" w:name="_Toc148563178"/>
      <w:r w:rsidRPr="003E66B3">
        <w:rPr>
          <w:rFonts w:ascii="Arial" w:hAnsi="Arial" w:cs="Arial"/>
          <w:color w:val="00B0F0"/>
          <w:sz w:val="28"/>
          <w:szCs w:val="28"/>
          <w:u w:val="single"/>
        </w:rPr>
        <w:t>Export Impact on Exchange Rate</w:t>
      </w:r>
      <w:bookmarkEnd w:id="161"/>
      <w:bookmarkEnd w:id="162"/>
    </w:p>
    <w:p w:rsidR="00227400" w:rsidRPr="00227400" w:rsidRDefault="00227400" w:rsidP="00227400">
      <w:pPr>
        <w:spacing w:line="360" w:lineRule="auto"/>
        <w:jc w:val="both"/>
        <w:rPr>
          <w:rStyle w:val="markedcontent"/>
          <w:rFonts w:ascii="Arial" w:hAnsi="Arial" w:cs="Arial"/>
          <w:sz w:val="24"/>
          <w:szCs w:val="24"/>
        </w:rPr>
      </w:pPr>
      <w:r w:rsidRPr="00227400">
        <w:rPr>
          <w:rStyle w:val="markedcontent"/>
          <w:rFonts w:ascii="Arial" w:hAnsi="Arial" w:cs="Arial"/>
          <w:sz w:val="24"/>
          <w:szCs w:val="24"/>
        </w:rPr>
        <w:t>At the end of October 2022, the private sector's credit growth rate, which has been exponentially rising recently, was 13.9 percent. The Bangladeshi economy has been experiencing external sector vulnerabilities throughout periods of rapid private sector credit growth. These vulnerabilities are primarily the result of higher import costs brought on by rising global commodity prices and a significant depreciation in the value of the Bangladeshi Taka (BDT) relative to the US dollar.</w:t>
      </w:r>
    </w:p>
    <w:p w:rsidR="00227400" w:rsidRPr="00227400" w:rsidRDefault="00227400" w:rsidP="00227400">
      <w:pPr>
        <w:spacing w:line="360" w:lineRule="auto"/>
        <w:jc w:val="both"/>
        <w:rPr>
          <w:rStyle w:val="markedcontent"/>
          <w:rFonts w:ascii="Arial" w:hAnsi="Arial" w:cs="Arial"/>
          <w:sz w:val="24"/>
          <w:szCs w:val="24"/>
        </w:rPr>
      </w:pPr>
      <w:r w:rsidRPr="00227400">
        <w:rPr>
          <w:rStyle w:val="markedcontent"/>
          <w:rFonts w:ascii="Arial" w:hAnsi="Arial" w:cs="Arial"/>
          <w:sz w:val="24"/>
          <w:szCs w:val="24"/>
        </w:rPr>
        <w:t xml:space="preserve">Bangladesh was not an exception to the COVID-19 pandemic's negative effects on economic activity. During the COVID-19 period, central banks, which regulate financial institutions, particularly banking systems, had great hurdles to sustain macroeconomic and financial stability. Commercial banks, as major market participants in the financial sector, were seen to be somewhat hesitant to offer new loans during the COVID-19 </w:t>
      </w:r>
      <w:r w:rsidRPr="00227400">
        <w:rPr>
          <w:rStyle w:val="markedcontent"/>
          <w:rFonts w:ascii="Arial" w:hAnsi="Arial" w:cs="Arial"/>
          <w:sz w:val="24"/>
          <w:szCs w:val="24"/>
        </w:rPr>
        <w:lastRenderedPageBreak/>
        <w:t>period because to the uncertainty about the upcoming economic environment. Even the BB employed an easy monetary policy in the midst of the Government's extensive stimulus packages to counteract the pandemic effects, credit growth, in especially the private sector credit growth, slowed dramatically during the constrained time of COVID-19 periods.</w:t>
      </w:r>
    </w:p>
    <w:p w:rsidR="00227400" w:rsidRPr="00227400" w:rsidRDefault="00227400" w:rsidP="00227400">
      <w:pPr>
        <w:spacing w:line="360" w:lineRule="auto"/>
        <w:jc w:val="both"/>
        <w:rPr>
          <w:rStyle w:val="markedcontent"/>
          <w:rFonts w:ascii="Arial" w:hAnsi="Arial" w:cs="Arial"/>
          <w:sz w:val="24"/>
          <w:szCs w:val="24"/>
        </w:rPr>
      </w:pPr>
      <w:r w:rsidRPr="00227400">
        <w:rPr>
          <w:rStyle w:val="markedcontent"/>
          <w:rFonts w:ascii="Arial" w:hAnsi="Arial" w:cs="Arial"/>
          <w:sz w:val="24"/>
          <w:szCs w:val="24"/>
        </w:rPr>
        <w:t>Bangladesh's economy successfully recovered from the COVID-19 impact with continuing growth-supportive policy measures, as real GDP rose by 6.94 and 7.25 percent in FY21 and FY22, respectively, reaching the pre-pandemic growth rates. The Russia-Ukraine war struck Bangladesh's economy, as with most other economies, just as it began to pick up speed and accelerate its recovery from the recession. In actuality, Bangladesh began to experience the effects of the conflict in its external economic sectors, primarily through channels related to the price of commodities globally. From March 2021 to June 2022, there was extremely high, close to or above 50%, global inflation. Even if the inflation rate dropped in September 2022 to 28.3 percent, it was still exceedingly high.</w:t>
      </w:r>
      <w:r w:rsidRPr="00227400">
        <w:rPr>
          <w:rFonts w:ascii="Arial" w:hAnsi="Arial" w:cs="Arial"/>
          <w:sz w:val="24"/>
          <w:szCs w:val="24"/>
        </w:rPr>
        <w:t xml:space="preserve"> </w:t>
      </w:r>
      <w:r w:rsidRPr="00227400">
        <w:rPr>
          <w:rStyle w:val="markedcontent"/>
          <w:rFonts w:ascii="Arial" w:hAnsi="Arial" w:cs="Arial"/>
          <w:sz w:val="24"/>
          <w:szCs w:val="24"/>
        </w:rPr>
        <w:t>Since the first quarter of 2021, Bangladesh's import expenses have significantly increased as a result of the consequences of rising commodity prices globally. Import growth increased by 32.3, 72.9, 47.6, and 60.5 percent over the course of the first four quarters of 2021, which put tremendous pressure on the BDT/USD exchange rate.</w:t>
      </w:r>
    </w:p>
    <w:p w:rsidR="00227400" w:rsidRPr="00227400" w:rsidRDefault="00227400" w:rsidP="00227400">
      <w:pPr>
        <w:spacing w:line="360" w:lineRule="auto"/>
        <w:jc w:val="both"/>
        <w:rPr>
          <w:rStyle w:val="markedcontent"/>
          <w:rFonts w:ascii="Arial" w:hAnsi="Arial" w:cs="Arial"/>
          <w:sz w:val="24"/>
          <w:szCs w:val="24"/>
        </w:rPr>
      </w:pPr>
      <w:r w:rsidRPr="00227400">
        <w:rPr>
          <w:rStyle w:val="markedcontent"/>
          <w:rFonts w:ascii="Arial" w:hAnsi="Arial" w:cs="Arial"/>
          <w:sz w:val="24"/>
          <w:szCs w:val="24"/>
        </w:rPr>
        <w:t>This policy paper makes many assumptions to calculate the increase of private sector lending after adjusting for exchange rates. First, export-import financing and other loans are separated from the overall amount of private sector credit. The amount of credit provided by the private sector that is not export-import financing is known as other credit. The depreciation effect of the BDT-USD exchange rate is therefore eliminated by merely converting the export-import financing into USD terms. Comparing the growth rates of export-import financing in BDT and USD terms, it is clear that the growth of export-import financing in USD recently sharply declined, especially since March 2022, while the growth of export-import financing in BDT continued an upward trend during the same period, reflecting exchange rate depreciation as a key factor in the recent high growth of export-import financing.</w:t>
      </w:r>
    </w:p>
    <w:p w:rsidR="00227400" w:rsidRPr="00227400" w:rsidRDefault="00227400" w:rsidP="00227400">
      <w:pPr>
        <w:spacing w:line="360" w:lineRule="auto"/>
        <w:jc w:val="both"/>
        <w:rPr>
          <w:rStyle w:val="markedcontent"/>
          <w:rFonts w:ascii="Arial" w:hAnsi="Arial" w:cs="Arial"/>
          <w:sz w:val="24"/>
          <w:szCs w:val="24"/>
        </w:rPr>
      </w:pPr>
      <w:r w:rsidRPr="00227400">
        <w:rPr>
          <w:rStyle w:val="markedcontent"/>
          <w:rFonts w:ascii="Arial" w:hAnsi="Arial" w:cs="Arial"/>
          <w:sz w:val="24"/>
          <w:szCs w:val="24"/>
        </w:rPr>
        <w:lastRenderedPageBreak/>
        <w:t>In comparison to the previous month, when the exchange rate for Bangladesh was 97.620 BDT/USD, it averaged 98.850 BDT/USD in December 2022. Data on Bangladesh's exchange rate against the US dollar is available from May 1970 through December 2022, and it is updated every month. A record high of 98.850 was attained in December 2022, while a record low of 7.338 was attained in March 1972 for this data.</w:t>
      </w:r>
    </w:p>
    <w:p w:rsidR="00227400" w:rsidRPr="00086F90" w:rsidRDefault="00227400" w:rsidP="00086F90">
      <w:pPr>
        <w:spacing w:line="360" w:lineRule="auto"/>
        <w:jc w:val="center"/>
        <w:rPr>
          <w:rFonts w:ascii="Arial" w:hAnsi="Arial" w:cs="Arial"/>
          <w:b/>
          <w:color w:val="000000" w:themeColor="text1"/>
          <w:sz w:val="24"/>
          <w:szCs w:val="24"/>
          <w:u w:val="single"/>
        </w:rPr>
      </w:pPr>
      <w:r w:rsidRPr="00227400">
        <w:rPr>
          <w:rStyle w:val="markedcontent"/>
          <w:rFonts w:ascii="Arial" w:hAnsi="Arial" w:cs="Arial"/>
          <w:b/>
          <w:color w:val="000000" w:themeColor="text1"/>
          <w:sz w:val="24"/>
          <w:szCs w:val="24"/>
          <w:u w:val="single"/>
        </w:rPr>
        <w:t>Growth of credit to trade: BDT vs. USD</w:t>
      </w:r>
    </w:p>
    <w:p w:rsidR="00047341" w:rsidRDefault="00227400" w:rsidP="00227400">
      <w:pPr>
        <w:spacing w:line="360" w:lineRule="auto"/>
        <w:jc w:val="both"/>
        <w:rPr>
          <w:rFonts w:ascii="Arial" w:hAnsi="Arial" w:cs="Arial"/>
          <w:b/>
          <w:sz w:val="24"/>
          <w:szCs w:val="24"/>
          <w:u w:val="single"/>
        </w:rPr>
      </w:pPr>
      <w:r w:rsidRPr="00227400">
        <w:rPr>
          <w:rFonts w:ascii="Arial" w:hAnsi="Arial" w:cs="Arial"/>
          <w:noProof/>
          <w:sz w:val="24"/>
          <w:szCs w:val="24"/>
        </w:rPr>
        <w:drawing>
          <wp:inline distT="0" distB="0" distL="0" distR="0">
            <wp:extent cx="6372225" cy="3880883"/>
            <wp:effectExtent l="19050" t="0" r="9525" b="5317"/>
            <wp:docPr id="1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047341" w:rsidRPr="00B4661A" w:rsidRDefault="00227400" w:rsidP="00B4661A">
      <w:pPr>
        <w:pStyle w:val="Heading2"/>
        <w:rPr>
          <w:rStyle w:val="x4k7w5x"/>
          <w:rFonts w:ascii="Arial" w:hAnsi="Arial" w:cs="Arial"/>
          <w:sz w:val="28"/>
          <w:szCs w:val="28"/>
          <w:u w:val="single"/>
        </w:rPr>
      </w:pPr>
      <w:bookmarkStart w:id="163" w:name="_Toc142424071"/>
      <w:bookmarkStart w:id="164" w:name="_Toc148563179"/>
      <w:r w:rsidRPr="00B4661A">
        <w:rPr>
          <w:rStyle w:val="x4k7w5x"/>
          <w:rFonts w:ascii="Arial" w:hAnsi="Arial" w:cs="Arial"/>
          <w:sz w:val="28"/>
          <w:szCs w:val="28"/>
          <w:u w:val="single"/>
        </w:rPr>
        <w:t>Foreign Reserve</w:t>
      </w:r>
      <w:bookmarkEnd w:id="163"/>
      <w:bookmarkEnd w:id="164"/>
    </w:p>
    <w:p w:rsidR="00227400" w:rsidRPr="00047341" w:rsidRDefault="00227400" w:rsidP="00047341">
      <w:pPr>
        <w:pStyle w:val="Heading3"/>
        <w:spacing w:line="360" w:lineRule="auto"/>
        <w:jc w:val="both"/>
        <w:rPr>
          <w:rFonts w:ascii="Arial" w:hAnsi="Arial" w:cs="Arial"/>
          <w:b w:val="0"/>
          <w:color w:val="auto"/>
          <w:sz w:val="24"/>
          <w:szCs w:val="24"/>
        </w:rPr>
      </w:pPr>
      <w:bookmarkStart w:id="165" w:name="_Toc148561090"/>
      <w:bookmarkStart w:id="166" w:name="_Toc148562121"/>
      <w:bookmarkStart w:id="167" w:name="_Toc148563180"/>
      <w:r w:rsidRPr="00D81C37">
        <w:rPr>
          <w:rFonts w:ascii="Arial" w:hAnsi="Arial" w:cs="Arial"/>
          <w:b w:val="0"/>
          <w:color w:val="auto"/>
        </w:rPr>
        <w:t>Bangladesh's foreign exchange holdings were valued at 30.0 USD billion in December 2022 as opposed to 30.1 USD billion the month before. Bangladesh Foreign Exchange Reserves: USD data is available from December 1972 to December 2022 and is updated once every month. The statistics</w:t>
      </w:r>
      <w:r w:rsidRPr="00047341">
        <w:rPr>
          <w:rFonts w:ascii="Arial" w:hAnsi="Arial" w:cs="Arial"/>
          <w:b w:val="0"/>
          <w:color w:val="auto"/>
        </w:rPr>
        <w:t xml:space="preserve"> peaked at $44.6 billion in August 2021 and fell to a record low of $42.5 million in August 1974.</w:t>
      </w:r>
      <w:bookmarkEnd w:id="165"/>
      <w:bookmarkEnd w:id="166"/>
      <w:bookmarkEnd w:id="167"/>
    </w:p>
    <w:p w:rsidR="00227400" w:rsidRPr="00227400" w:rsidRDefault="00227400" w:rsidP="00047341">
      <w:pPr>
        <w:pStyle w:val="NormalWeb"/>
        <w:spacing w:line="360" w:lineRule="auto"/>
        <w:jc w:val="both"/>
        <w:rPr>
          <w:rFonts w:ascii="Arial" w:hAnsi="Arial" w:cs="Arial"/>
        </w:rPr>
      </w:pPr>
      <w:r w:rsidRPr="00047341">
        <w:rPr>
          <w:rFonts w:ascii="Arial" w:hAnsi="Arial" w:cs="Arial"/>
        </w:rPr>
        <w:t xml:space="preserve">However, due to a large import payment </w:t>
      </w:r>
      <w:r w:rsidRPr="00227400">
        <w:rPr>
          <w:rFonts w:ascii="Arial" w:hAnsi="Arial" w:cs="Arial"/>
        </w:rPr>
        <w:t xml:space="preserve">obligation and a dearth of dollars available, Bangladesh's foreign exchange reserves fell to $32.29 billion on January 26. On </w:t>
      </w:r>
      <w:r w:rsidRPr="00227400">
        <w:rPr>
          <w:rFonts w:ascii="Arial" w:hAnsi="Arial" w:cs="Arial"/>
        </w:rPr>
        <w:lastRenderedPageBreak/>
        <w:t>December 28, 2022, the reserves had decreased to $33.83 billion from a record high of $48.6 billion in August 2021. The Bangladesh Bank paid the Asian Clearing Union $1.12 billion for the months of November and December. In the Asian Clearing Union, participants settle payments for intra-regional transactions on a net multilateral basis through the participating central banks.</w:t>
      </w:r>
    </w:p>
    <w:p w:rsidR="00227400" w:rsidRPr="00227400" w:rsidRDefault="00227400" w:rsidP="00227400">
      <w:pPr>
        <w:pStyle w:val="NormalWeb"/>
        <w:spacing w:line="360" w:lineRule="auto"/>
        <w:jc w:val="both"/>
        <w:rPr>
          <w:rFonts w:ascii="Arial" w:hAnsi="Arial" w:cs="Arial"/>
        </w:rPr>
      </w:pPr>
      <w:r w:rsidRPr="00227400">
        <w:rPr>
          <w:rFonts w:ascii="Arial" w:hAnsi="Arial" w:cs="Arial"/>
        </w:rPr>
        <w:t>In order to help banks fulfill their import payment obligations, the BB injected more than $7.8 billion into the financial system between July and December of 2022. A lack of dollars on the market caused the central bank to sell $7.62 billion in cash to banks directly in FY22. Import payments had dramatically decreased in 2021 while exports and remittance revenues saw rise. This was due to a variety of limitations and the slow economic environment caused by the Covid 19 epidemic. The demand for both foreign and domestic currencies increased significantly during the pandemic's recovery, however, depleting the nation's reserves of both currencies because the supply did not keep up with the unexpected increase in demand.</w:t>
      </w:r>
    </w:p>
    <w:p w:rsidR="00227400" w:rsidRPr="00227400" w:rsidRDefault="00227400" w:rsidP="00227400">
      <w:pPr>
        <w:pStyle w:val="NormalWeb"/>
        <w:spacing w:line="360" w:lineRule="auto"/>
        <w:jc w:val="both"/>
        <w:rPr>
          <w:rFonts w:ascii="Arial" w:hAnsi="Arial" w:cs="Arial"/>
        </w:rPr>
      </w:pPr>
      <w:r w:rsidRPr="00227400">
        <w:rPr>
          <w:rFonts w:ascii="Arial" w:hAnsi="Arial" w:cs="Arial"/>
        </w:rPr>
        <w:t>Bangladesh's ability to pay for imports has been weakened as a result of the nation's reserves declining by $16.31 billion from $48.6 billion a year earlier. The central bank created a $7 billion fund for exporter development out of the total amount, but it is still regarded as reserves and the IMF has already voiced its disapproval for it. The nation's reserves would drop to $24.2 billion if the EDF were not included in the calculation. In order to protect the reserves by limiting imports, the government and central bank have already taken a variety of actions.</w:t>
      </w:r>
    </w:p>
    <w:p w:rsidR="00227400" w:rsidRPr="00227400" w:rsidRDefault="00227400" w:rsidP="00227400">
      <w:pPr>
        <w:pStyle w:val="NormalWeb"/>
        <w:spacing w:line="360" w:lineRule="auto"/>
        <w:jc w:val="both"/>
        <w:rPr>
          <w:rFonts w:ascii="Arial" w:hAnsi="Arial" w:cs="Arial"/>
        </w:rPr>
      </w:pPr>
      <w:r w:rsidRPr="00227400">
        <w:rPr>
          <w:rFonts w:ascii="Arial" w:hAnsi="Arial" w:cs="Arial"/>
        </w:rPr>
        <w:t>Compared to $23.78 billion in FY21, the country's trade imbalance in FY22 reached a record $33.24 billion. From July to November of FY23, the trade deficit totaled $11.79 billion. The nation's import payments increased from $31.16 billion to $32.53 billion in the first five months of FY23 from the same period the year before. On September 14, 2022, the central bank authorized the dollar's floating rate. The US dollar is now trading between Tk. 103 and Tk. 105 on the interbank market. From Tk 2.03 lakh in June 2022 to Tk 1.45 lakh at the end of December 2022, the country’s banking sector's surplus liquidity fell by Tk 57,707 crore.</w:t>
      </w:r>
    </w:p>
    <w:p w:rsidR="00227400" w:rsidRPr="00227400" w:rsidRDefault="00227400" w:rsidP="00227400">
      <w:pPr>
        <w:pStyle w:val="NormalWeb"/>
        <w:spacing w:line="360" w:lineRule="auto"/>
        <w:jc w:val="both"/>
        <w:rPr>
          <w:rFonts w:ascii="Arial" w:hAnsi="Arial" w:cs="Arial"/>
        </w:rPr>
      </w:pPr>
      <w:r w:rsidRPr="00227400">
        <w:rPr>
          <w:rFonts w:ascii="Arial" w:hAnsi="Arial" w:cs="Arial"/>
        </w:rPr>
        <w:lastRenderedPageBreak/>
        <w:t>After the nation's import payments grew, the surplus liquidity decreased, according to bankers. The call money market has seen an upsurge in interbank borrowing recently as a result of a lack of liquidity. By December 31, the weighted average call money rate had risen to 5.76 percent. On January 25, it increased to 7%.</w:t>
      </w:r>
    </w:p>
    <w:p w:rsidR="00227400" w:rsidRPr="00527780" w:rsidRDefault="00227400" w:rsidP="00527780">
      <w:pPr>
        <w:pStyle w:val="Heading2"/>
        <w:rPr>
          <w:rFonts w:ascii="Arial" w:hAnsi="Arial" w:cs="Arial"/>
          <w:color w:val="00B0F0"/>
          <w:sz w:val="28"/>
          <w:szCs w:val="28"/>
          <w:u w:val="single"/>
        </w:rPr>
      </w:pPr>
      <w:bookmarkStart w:id="168" w:name="_Toc142424072"/>
      <w:bookmarkStart w:id="169" w:name="_Toc148563181"/>
      <w:r w:rsidRPr="00527780">
        <w:rPr>
          <w:rFonts w:ascii="Arial" w:hAnsi="Arial" w:cs="Arial"/>
          <w:color w:val="00B0F0"/>
          <w:sz w:val="28"/>
          <w:szCs w:val="28"/>
          <w:u w:val="single"/>
        </w:rPr>
        <w:t>Reserve adequacy measures for Bangladesh and excess reserves (in billion US dollar)</w:t>
      </w:r>
      <w:bookmarkEnd w:id="168"/>
      <w:bookmarkEnd w:id="169"/>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Comparing 2021 to 2020, many reserve adequacy indices declined somewhat. However, the current reserve level was sufficient to protect against perhaps bad events, as measured by compliance with several widely accepted international norms.</w:t>
      </w:r>
    </w:p>
    <w:p w:rsidR="00227400" w:rsidRPr="00227400" w:rsidRDefault="00227400" w:rsidP="00227400">
      <w:pPr>
        <w:tabs>
          <w:tab w:val="left" w:pos="1335"/>
        </w:tabs>
        <w:spacing w:line="360" w:lineRule="auto"/>
        <w:jc w:val="both"/>
        <w:rPr>
          <w:rFonts w:ascii="Arial" w:hAnsi="Arial" w:cs="Arial"/>
          <w:sz w:val="24"/>
          <w:szCs w:val="24"/>
        </w:rPr>
      </w:pPr>
      <w:r w:rsidRPr="00227400">
        <w:rPr>
          <w:rFonts w:ascii="Arial" w:hAnsi="Arial" w:cs="Arial"/>
          <w:sz w:val="24"/>
          <w:szCs w:val="24"/>
        </w:rPr>
        <w:t>Gross foreign exchange reserves reached USD 46.15 billion at the end of December 2021, 6.92 percent more than in 2020, and they appear to be sufficient to fulfill the requirements of the three separate benchmarks for reserve adequacy. This suggests that Bangladesh's financial system may anticipate continuing to be resilient to potential external sector risks. First, the stockpile was sufficient to handle six months' worth of potential imports.</w:t>
      </w:r>
    </w:p>
    <w:p w:rsidR="00227400" w:rsidRPr="00227400" w:rsidRDefault="00227400" w:rsidP="00227400">
      <w:pPr>
        <w:tabs>
          <w:tab w:val="left" w:pos="1335"/>
        </w:tabs>
        <w:spacing w:line="360" w:lineRule="auto"/>
        <w:jc w:val="both"/>
        <w:rPr>
          <w:rFonts w:ascii="Arial" w:hAnsi="Arial" w:cs="Arial"/>
          <w:sz w:val="24"/>
          <w:szCs w:val="24"/>
        </w:rPr>
      </w:pPr>
      <w:r w:rsidRPr="00227400">
        <w:rPr>
          <w:rFonts w:ascii="Arial" w:hAnsi="Arial" w:cs="Arial"/>
          <w:sz w:val="24"/>
          <w:szCs w:val="24"/>
        </w:rPr>
        <w:t>Second, the FX reserve to M2 ratio (broad money) at the end of December 2021 decreased marginally to 24.43 percent, although it was still higher than the global average. Thirdly, due to a considerable growth in STD, the ratio of short-term external debt (STD) to foreign exchange reserves grew from 25.45 percent in 2020 to 39.19 percent in 2021. The FX reserves' ability to cover this short-term foreign debt, meanwhile, remained strong.</w:t>
      </w:r>
      <w:r w:rsidRPr="00227400">
        <w:rPr>
          <w:rFonts w:ascii="Arial" w:hAnsi="Arial" w:cs="Arial"/>
          <w:sz w:val="24"/>
          <w:szCs w:val="24"/>
        </w:rPr>
        <w:tab/>
      </w:r>
    </w:p>
    <w:p w:rsidR="00227400" w:rsidRPr="009E0FF0" w:rsidRDefault="00227400" w:rsidP="009E0FF0">
      <w:pPr>
        <w:pStyle w:val="Heading1"/>
        <w:jc w:val="center"/>
        <w:rPr>
          <w:rFonts w:ascii="Arial" w:hAnsi="Arial" w:cs="Arial"/>
          <w:color w:val="0070C0"/>
          <w:sz w:val="32"/>
          <w:szCs w:val="32"/>
          <w:u w:val="double"/>
        </w:rPr>
      </w:pPr>
      <w:bookmarkStart w:id="170" w:name="_Toc142424073"/>
      <w:bookmarkStart w:id="171" w:name="_Toc148563182"/>
      <w:r w:rsidRPr="009E0FF0">
        <w:rPr>
          <w:rFonts w:ascii="Arial" w:hAnsi="Arial" w:cs="Arial"/>
          <w:color w:val="0070C0"/>
          <w:sz w:val="32"/>
          <w:szCs w:val="32"/>
          <w:u w:val="double"/>
        </w:rPr>
        <w:t>Import Policy</w:t>
      </w:r>
      <w:bookmarkEnd w:id="170"/>
      <w:bookmarkEnd w:id="171"/>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According to Bangladesh's import regulations, imports must obtain a valid import registration certificate (IRC) from the chief controller of export and import (CCI&amp;E).</w:t>
      </w:r>
    </w:p>
    <w:p w:rsidR="00227400" w:rsidRPr="00CF5761" w:rsidRDefault="00227400" w:rsidP="00CF5761">
      <w:pPr>
        <w:pStyle w:val="Heading2"/>
        <w:rPr>
          <w:rFonts w:ascii="Arial" w:hAnsi="Arial" w:cs="Arial"/>
          <w:color w:val="00B0F0"/>
          <w:sz w:val="28"/>
          <w:szCs w:val="28"/>
          <w:u w:val="single"/>
        </w:rPr>
      </w:pPr>
      <w:bookmarkStart w:id="172" w:name="_Toc142424074"/>
      <w:bookmarkStart w:id="173" w:name="_Toc148563183"/>
      <w:r w:rsidRPr="00CF5761">
        <w:rPr>
          <w:rFonts w:ascii="Arial" w:hAnsi="Arial" w:cs="Arial"/>
          <w:color w:val="00B0F0"/>
          <w:sz w:val="28"/>
          <w:szCs w:val="28"/>
          <w:u w:val="single"/>
        </w:rPr>
        <w:t>Import policy of FEPD</w:t>
      </w:r>
      <w:bookmarkEnd w:id="172"/>
      <w:bookmarkEnd w:id="173"/>
    </w:p>
    <w:p w:rsidR="00227400" w:rsidRPr="00227400" w:rsidRDefault="00227400" w:rsidP="00227400">
      <w:pPr>
        <w:pStyle w:val="ListParagraph"/>
        <w:numPr>
          <w:ilvl w:val="0"/>
          <w:numId w:val="21"/>
        </w:numPr>
        <w:spacing w:line="360" w:lineRule="auto"/>
        <w:jc w:val="both"/>
        <w:rPr>
          <w:rFonts w:ascii="Arial" w:hAnsi="Arial" w:cs="Arial"/>
          <w:sz w:val="24"/>
          <w:szCs w:val="24"/>
        </w:rPr>
      </w:pPr>
      <w:r w:rsidRPr="00227400">
        <w:rPr>
          <w:rFonts w:ascii="Arial" w:hAnsi="Arial" w:cs="Arial"/>
          <w:sz w:val="24"/>
          <w:szCs w:val="24"/>
        </w:rPr>
        <w:t>Sales made in connection with import bills under LCs or contracts must be reported when the transactions are completed upon receipt of import documentation rather than when importers retire the bills.</w:t>
      </w:r>
    </w:p>
    <w:p w:rsidR="00227400" w:rsidRPr="00227400" w:rsidRDefault="00227400" w:rsidP="00227400">
      <w:pPr>
        <w:pStyle w:val="ListParagraph"/>
        <w:numPr>
          <w:ilvl w:val="0"/>
          <w:numId w:val="21"/>
        </w:numPr>
        <w:spacing w:line="360" w:lineRule="auto"/>
        <w:jc w:val="both"/>
        <w:rPr>
          <w:rFonts w:ascii="Arial" w:hAnsi="Arial" w:cs="Arial"/>
          <w:sz w:val="24"/>
          <w:szCs w:val="24"/>
        </w:rPr>
      </w:pPr>
      <w:r w:rsidRPr="00227400">
        <w:rPr>
          <w:rFonts w:ascii="Arial" w:hAnsi="Arial" w:cs="Arial"/>
          <w:sz w:val="24"/>
          <w:szCs w:val="24"/>
        </w:rPr>
        <w:lastRenderedPageBreak/>
        <w:t xml:space="preserve">All import-related sales must be accompanied by an original copy of the IMP form (Appendix 5/11, vol.1). It might not be able to present an original copy of the IMP form that has been properly signed by the importers due to the time gap between the date of receipt of the import bills and the date that the importers retire them. In this situation, Authorized Dealers must complete the IMP form in quadruplicate and submit it with the pertinent schedule and the summary statement. After the importer has signed the IMP form, the original copy must be delivered. </w:t>
      </w:r>
    </w:p>
    <w:p w:rsidR="00227400" w:rsidRPr="00227400" w:rsidRDefault="00227400" w:rsidP="00227400">
      <w:pPr>
        <w:pStyle w:val="ListParagraph"/>
        <w:numPr>
          <w:ilvl w:val="0"/>
          <w:numId w:val="21"/>
        </w:numPr>
        <w:spacing w:line="360" w:lineRule="auto"/>
        <w:jc w:val="both"/>
        <w:rPr>
          <w:rFonts w:ascii="Arial" w:hAnsi="Arial" w:cs="Arial"/>
          <w:sz w:val="24"/>
          <w:szCs w:val="24"/>
        </w:rPr>
      </w:pPr>
      <w:r w:rsidRPr="00227400">
        <w:rPr>
          <w:rFonts w:ascii="Arial" w:hAnsi="Arial" w:cs="Arial"/>
          <w:sz w:val="24"/>
          <w:szCs w:val="24"/>
        </w:rPr>
        <w:t>The transactions for import bills received on a collection or CAD basis shall be recorded on schedule E-2 and supported by the original IMP form.</w:t>
      </w:r>
    </w:p>
    <w:p w:rsidR="00227400" w:rsidRPr="00713298" w:rsidRDefault="00227400" w:rsidP="00713298">
      <w:pPr>
        <w:pStyle w:val="Heading2"/>
        <w:rPr>
          <w:rFonts w:ascii="Arial" w:hAnsi="Arial" w:cs="Arial"/>
          <w:color w:val="00B0F0"/>
          <w:sz w:val="28"/>
          <w:szCs w:val="28"/>
          <w:u w:val="single"/>
        </w:rPr>
      </w:pPr>
      <w:bookmarkStart w:id="174" w:name="_Toc142424075"/>
      <w:bookmarkStart w:id="175" w:name="_Toc148563184"/>
      <w:r w:rsidRPr="00713298">
        <w:rPr>
          <w:rFonts w:ascii="Arial" w:hAnsi="Arial" w:cs="Arial"/>
          <w:color w:val="00B0F0"/>
          <w:sz w:val="28"/>
          <w:szCs w:val="28"/>
          <w:u w:val="single"/>
        </w:rPr>
        <w:t>Give decision</w:t>
      </w:r>
      <w:bookmarkEnd w:id="174"/>
      <w:bookmarkEnd w:id="175"/>
      <w:r w:rsidRPr="00713298">
        <w:rPr>
          <w:rFonts w:ascii="Arial" w:hAnsi="Arial" w:cs="Arial"/>
          <w:color w:val="00B0F0"/>
          <w:sz w:val="28"/>
          <w:szCs w:val="28"/>
          <w:u w:val="single"/>
        </w:rPr>
        <w:t xml:space="preserve"> </w:t>
      </w:r>
    </w:p>
    <w:p w:rsidR="00227400" w:rsidRPr="00227400" w:rsidRDefault="00227400" w:rsidP="00227400">
      <w:pPr>
        <w:pStyle w:val="ListParagraph"/>
        <w:numPr>
          <w:ilvl w:val="0"/>
          <w:numId w:val="22"/>
        </w:numPr>
        <w:spacing w:line="360" w:lineRule="auto"/>
        <w:jc w:val="both"/>
        <w:rPr>
          <w:rFonts w:ascii="Arial" w:hAnsi="Arial" w:cs="Arial"/>
          <w:sz w:val="24"/>
          <w:szCs w:val="24"/>
        </w:rPr>
      </w:pPr>
      <w:r w:rsidRPr="00227400">
        <w:rPr>
          <w:rFonts w:ascii="Arial" w:hAnsi="Arial" w:cs="Arial"/>
          <w:sz w:val="24"/>
          <w:szCs w:val="24"/>
        </w:rPr>
        <w:t>Regarding difficulties brought up by banks in relation to import foreign exchange operations.</w:t>
      </w:r>
    </w:p>
    <w:p w:rsidR="00227400" w:rsidRPr="00227400" w:rsidRDefault="00227400" w:rsidP="00227400">
      <w:pPr>
        <w:pStyle w:val="ListParagraph"/>
        <w:numPr>
          <w:ilvl w:val="0"/>
          <w:numId w:val="22"/>
        </w:numPr>
        <w:spacing w:line="360" w:lineRule="auto"/>
        <w:jc w:val="both"/>
        <w:rPr>
          <w:rFonts w:ascii="Arial" w:hAnsi="Arial" w:cs="Arial"/>
          <w:sz w:val="24"/>
          <w:szCs w:val="24"/>
        </w:rPr>
      </w:pPr>
      <w:r w:rsidRPr="00227400">
        <w:rPr>
          <w:rFonts w:ascii="Arial" w:hAnsi="Arial" w:cs="Arial"/>
          <w:sz w:val="24"/>
          <w:szCs w:val="24"/>
        </w:rPr>
        <w:t>To publish the decision regarding the inclusion of the realization clause in the L/C.</w:t>
      </w:r>
    </w:p>
    <w:p w:rsidR="00227400" w:rsidRPr="00227400" w:rsidRDefault="00227400" w:rsidP="00227400">
      <w:pPr>
        <w:pStyle w:val="ListParagraph"/>
        <w:numPr>
          <w:ilvl w:val="0"/>
          <w:numId w:val="22"/>
        </w:numPr>
        <w:spacing w:line="360" w:lineRule="auto"/>
        <w:jc w:val="both"/>
        <w:rPr>
          <w:rFonts w:ascii="Arial" w:hAnsi="Arial" w:cs="Arial"/>
          <w:sz w:val="24"/>
          <w:szCs w:val="24"/>
        </w:rPr>
      </w:pPr>
      <w:r w:rsidRPr="00227400">
        <w:rPr>
          <w:rFonts w:ascii="Arial" w:hAnsi="Arial" w:cs="Arial"/>
          <w:sz w:val="24"/>
          <w:szCs w:val="24"/>
        </w:rPr>
        <w:t>To publicize the decision regarding import without an L/C and LCAF revalidation</w:t>
      </w:r>
    </w:p>
    <w:p w:rsidR="00227400" w:rsidRPr="00066304" w:rsidRDefault="00227400" w:rsidP="00066304">
      <w:pPr>
        <w:pStyle w:val="Heading2"/>
        <w:rPr>
          <w:rFonts w:ascii="Arial" w:hAnsi="Arial" w:cs="Arial"/>
          <w:color w:val="00B0F0"/>
          <w:sz w:val="28"/>
          <w:szCs w:val="28"/>
          <w:u w:val="single"/>
        </w:rPr>
      </w:pPr>
      <w:bookmarkStart w:id="176" w:name="_Toc148563185"/>
      <w:r w:rsidRPr="00066304">
        <w:rPr>
          <w:rFonts w:ascii="Arial" w:hAnsi="Arial" w:cs="Arial"/>
          <w:color w:val="00B0F0"/>
          <w:sz w:val="28"/>
          <w:szCs w:val="28"/>
          <w:u w:val="single"/>
        </w:rPr>
        <w:t>Approval</w:t>
      </w:r>
      <w:bookmarkEnd w:id="176"/>
      <w:r w:rsidRPr="00066304">
        <w:rPr>
          <w:rFonts w:ascii="Arial" w:hAnsi="Arial" w:cs="Arial"/>
          <w:color w:val="00B0F0"/>
          <w:sz w:val="28"/>
          <w:szCs w:val="28"/>
          <w:u w:val="single"/>
        </w:rPr>
        <w:t xml:space="preserve"> </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Advance payment.</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Relating to off-shore banking.</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Back-to-back L/Cs against deferred payment L/Cs and deferred payment L/Cs with deferred payments.</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Changes in service import and service payment.</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To endorse or express an opinion on EPZ Enterprises.</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Standby and revolving L/C.</w:t>
      </w:r>
    </w:p>
    <w:p w:rsidR="00227400" w:rsidRPr="00227400" w:rsidRDefault="00227400" w:rsidP="00227400">
      <w:pPr>
        <w:pStyle w:val="ListParagraph"/>
        <w:numPr>
          <w:ilvl w:val="0"/>
          <w:numId w:val="23"/>
        </w:numPr>
        <w:spacing w:line="360" w:lineRule="auto"/>
        <w:jc w:val="both"/>
        <w:rPr>
          <w:rFonts w:ascii="Arial" w:hAnsi="Arial" w:cs="Arial"/>
          <w:sz w:val="24"/>
          <w:szCs w:val="24"/>
        </w:rPr>
      </w:pPr>
      <w:r w:rsidRPr="00227400">
        <w:rPr>
          <w:rFonts w:ascii="Arial" w:hAnsi="Arial" w:cs="Arial"/>
          <w:sz w:val="24"/>
          <w:szCs w:val="24"/>
        </w:rPr>
        <w:t>Related to export/ re-import.</w:t>
      </w:r>
    </w:p>
    <w:p w:rsidR="00227400" w:rsidRPr="00066304" w:rsidRDefault="00227400" w:rsidP="00066304">
      <w:pPr>
        <w:pStyle w:val="Heading2"/>
        <w:rPr>
          <w:rFonts w:ascii="Arial" w:hAnsi="Arial" w:cs="Arial"/>
          <w:color w:val="00B0F0"/>
          <w:sz w:val="28"/>
          <w:szCs w:val="28"/>
          <w:u w:val="single"/>
        </w:rPr>
      </w:pPr>
      <w:bookmarkStart w:id="177" w:name="_Toc142424076"/>
      <w:bookmarkStart w:id="178" w:name="_Toc148563186"/>
      <w:r w:rsidRPr="00066304">
        <w:rPr>
          <w:rFonts w:ascii="Arial" w:hAnsi="Arial" w:cs="Arial"/>
          <w:color w:val="00B0F0"/>
          <w:sz w:val="28"/>
          <w:szCs w:val="28"/>
          <w:u w:val="single"/>
        </w:rPr>
        <w:t>Monitoring</w:t>
      </w:r>
      <w:bookmarkEnd w:id="177"/>
      <w:bookmarkEnd w:id="178"/>
    </w:p>
    <w:p w:rsidR="00227400" w:rsidRPr="00227400" w:rsidRDefault="00227400" w:rsidP="00227400">
      <w:pPr>
        <w:pStyle w:val="ListParagraph"/>
        <w:numPr>
          <w:ilvl w:val="0"/>
          <w:numId w:val="24"/>
        </w:numPr>
        <w:spacing w:line="360" w:lineRule="auto"/>
        <w:jc w:val="both"/>
        <w:rPr>
          <w:rFonts w:ascii="Arial" w:hAnsi="Arial" w:cs="Arial"/>
          <w:sz w:val="24"/>
          <w:szCs w:val="24"/>
        </w:rPr>
      </w:pPr>
      <w:r w:rsidRPr="00227400">
        <w:rPr>
          <w:rFonts w:ascii="Arial" w:hAnsi="Arial" w:cs="Arial"/>
          <w:sz w:val="24"/>
          <w:szCs w:val="24"/>
        </w:rPr>
        <w:t xml:space="preserve">Non-payment of import bill. </w:t>
      </w:r>
    </w:p>
    <w:p w:rsidR="00227400" w:rsidRPr="00227400" w:rsidRDefault="00227400" w:rsidP="00227400">
      <w:pPr>
        <w:pStyle w:val="ListParagraph"/>
        <w:numPr>
          <w:ilvl w:val="0"/>
          <w:numId w:val="24"/>
        </w:numPr>
        <w:spacing w:line="360" w:lineRule="auto"/>
        <w:jc w:val="both"/>
        <w:rPr>
          <w:rFonts w:ascii="Arial" w:hAnsi="Arial" w:cs="Arial"/>
          <w:sz w:val="24"/>
          <w:szCs w:val="24"/>
        </w:rPr>
      </w:pPr>
      <w:r w:rsidRPr="00227400">
        <w:rPr>
          <w:rFonts w:ascii="Arial" w:hAnsi="Arial" w:cs="Arial"/>
          <w:sz w:val="24"/>
          <w:szCs w:val="24"/>
        </w:rPr>
        <w:t xml:space="preserve">Non-payment of accepted bills (local &amp; foreign). </w:t>
      </w:r>
    </w:p>
    <w:p w:rsidR="00227400" w:rsidRPr="00066304" w:rsidRDefault="00227400" w:rsidP="00066304">
      <w:pPr>
        <w:pStyle w:val="Heading2"/>
        <w:rPr>
          <w:rFonts w:ascii="Arial" w:hAnsi="Arial" w:cs="Arial"/>
          <w:color w:val="00B0F0"/>
          <w:sz w:val="28"/>
          <w:szCs w:val="28"/>
          <w:u w:val="single"/>
        </w:rPr>
      </w:pPr>
      <w:bookmarkStart w:id="179" w:name="_Toc142424077"/>
      <w:bookmarkStart w:id="180" w:name="_Toc148563187"/>
      <w:r w:rsidRPr="00066304">
        <w:rPr>
          <w:rFonts w:ascii="Arial" w:hAnsi="Arial" w:cs="Arial"/>
          <w:color w:val="00B0F0"/>
          <w:sz w:val="28"/>
          <w:szCs w:val="28"/>
          <w:u w:val="single"/>
        </w:rPr>
        <w:t>Issuance</w:t>
      </w:r>
      <w:bookmarkEnd w:id="179"/>
      <w:bookmarkEnd w:id="180"/>
      <w:r w:rsidRPr="00066304">
        <w:rPr>
          <w:rFonts w:ascii="Arial" w:hAnsi="Arial" w:cs="Arial"/>
          <w:color w:val="00B0F0"/>
          <w:sz w:val="28"/>
          <w:szCs w:val="28"/>
          <w:u w:val="single"/>
        </w:rPr>
        <w:t xml:space="preserve"> </w:t>
      </w:r>
    </w:p>
    <w:p w:rsidR="00227400" w:rsidRPr="00227400" w:rsidRDefault="00227400" w:rsidP="00227400">
      <w:pPr>
        <w:pStyle w:val="ListParagraph"/>
        <w:numPr>
          <w:ilvl w:val="0"/>
          <w:numId w:val="25"/>
        </w:numPr>
        <w:spacing w:line="360" w:lineRule="auto"/>
        <w:jc w:val="both"/>
        <w:rPr>
          <w:rFonts w:ascii="Arial" w:hAnsi="Arial" w:cs="Arial"/>
          <w:sz w:val="24"/>
          <w:szCs w:val="24"/>
        </w:rPr>
      </w:pPr>
      <w:r w:rsidRPr="00227400">
        <w:rPr>
          <w:rFonts w:ascii="Arial" w:hAnsi="Arial" w:cs="Arial"/>
          <w:sz w:val="24"/>
          <w:szCs w:val="24"/>
        </w:rPr>
        <w:t>Based on a public announcement by the relevant government agency, to issue circular letters.</w:t>
      </w:r>
    </w:p>
    <w:p w:rsidR="00227400" w:rsidRPr="00227400" w:rsidRDefault="00227400" w:rsidP="00227400">
      <w:pPr>
        <w:pStyle w:val="ListParagraph"/>
        <w:numPr>
          <w:ilvl w:val="0"/>
          <w:numId w:val="25"/>
        </w:numPr>
        <w:spacing w:line="360" w:lineRule="auto"/>
        <w:jc w:val="both"/>
        <w:rPr>
          <w:rFonts w:ascii="Arial" w:hAnsi="Arial" w:cs="Arial"/>
          <w:sz w:val="24"/>
          <w:szCs w:val="24"/>
        </w:rPr>
      </w:pPr>
      <w:r w:rsidRPr="00227400">
        <w:rPr>
          <w:rFonts w:ascii="Arial" w:hAnsi="Arial" w:cs="Arial"/>
          <w:sz w:val="24"/>
          <w:szCs w:val="24"/>
        </w:rPr>
        <w:lastRenderedPageBreak/>
        <w:t>Issuance of a NOC for the sale of an IGM amendment or for the acquisition of an additional IGM.</w:t>
      </w:r>
    </w:p>
    <w:p w:rsidR="00227400" w:rsidRPr="00227400" w:rsidRDefault="00227400" w:rsidP="00227400">
      <w:pPr>
        <w:pStyle w:val="ListParagraph"/>
        <w:numPr>
          <w:ilvl w:val="0"/>
          <w:numId w:val="25"/>
        </w:numPr>
        <w:spacing w:line="360" w:lineRule="auto"/>
        <w:jc w:val="both"/>
        <w:rPr>
          <w:rFonts w:ascii="Arial" w:hAnsi="Arial" w:cs="Arial"/>
          <w:sz w:val="24"/>
          <w:szCs w:val="24"/>
        </w:rPr>
      </w:pPr>
      <w:r w:rsidRPr="00227400">
        <w:rPr>
          <w:rFonts w:ascii="Arial" w:hAnsi="Arial" w:cs="Arial"/>
          <w:sz w:val="24"/>
          <w:szCs w:val="24"/>
        </w:rPr>
        <w:t>Issuing a NOC for the purchase of an additional IGM or the selling of an IGM modification.</w:t>
      </w:r>
    </w:p>
    <w:p w:rsidR="00227400" w:rsidRPr="00227400" w:rsidRDefault="00227400" w:rsidP="00227400">
      <w:pPr>
        <w:pStyle w:val="ListParagraph"/>
        <w:numPr>
          <w:ilvl w:val="0"/>
          <w:numId w:val="25"/>
        </w:numPr>
        <w:spacing w:line="360" w:lineRule="auto"/>
        <w:jc w:val="both"/>
        <w:rPr>
          <w:rFonts w:ascii="Arial" w:hAnsi="Arial" w:cs="Arial"/>
          <w:sz w:val="24"/>
          <w:szCs w:val="24"/>
        </w:rPr>
      </w:pPr>
      <w:r w:rsidRPr="00227400">
        <w:rPr>
          <w:rFonts w:ascii="Arial" w:hAnsi="Arial" w:cs="Arial"/>
          <w:sz w:val="24"/>
          <w:szCs w:val="24"/>
        </w:rPr>
        <w:t>Must respond appropriately to numerous import-related issues.</w:t>
      </w:r>
    </w:p>
    <w:p w:rsidR="00227400" w:rsidRPr="00227400" w:rsidRDefault="00227400" w:rsidP="00227400">
      <w:pPr>
        <w:pStyle w:val="ListParagraph"/>
        <w:numPr>
          <w:ilvl w:val="0"/>
          <w:numId w:val="25"/>
        </w:numPr>
        <w:spacing w:line="360" w:lineRule="auto"/>
        <w:jc w:val="both"/>
        <w:rPr>
          <w:rFonts w:ascii="Arial" w:hAnsi="Arial" w:cs="Arial"/>
          <w:sz w:val="24"/>
          <w:szCs w:val="24"/>
        </w:rPr>
      </w:pPr>
      <w:r w:rsidRPr="00227400">
        <w:rPr>
          <w:rFonts w:ascii="Arial" w:hAnsi="Arial" w:cs="Arial"/>
          <w:sz w:val="24"/>
          <w:szCs w:val="24"/>
        </w:rPr>
        <w:t>To share opinions on matters pertaining to multi-lateral and bilateral trade.</w:t>
      </w:r>
    </w:p>
    <w:p w:rsidR="00227400" w:rsidRPr="00066304" w:rsidRDefault="00227400" w:rsidP="00066304">
      <w:pPr>
        <w:pStyle w:val="Heading2"/>
        <w:rPr>
          <w:rFonts w:ascii="Arial" w:hAnsi="Arial" w:cs="Arial"/>
          <w:color w:val="00B0F0"/>
          <w:sz w:val="28"/>
          <w:szCs w:val="28"/>
          <w:u w:val="single"/>
        </w:rPr>
      </w:pPr>
      <w:bookmarkStart w:id="181" w:name="_Toc142424078"/>
      <w:bookmarkStart w:id="182" w:name="_Toc148563188"/>
      <w:r w:rsidRPr="00066304">
        <w:rPr>
          <w:rFonts w:ascii="Arial" w:hAnsi="Arial" w:cs="Arial"/>
          <w:color w:val="00B0F0"/>
          <w:sz w:val="28"/>
          <w:szCs w:val="28"/>
          <w:u w:val="single"/>
        </w:rPr>
        <w:t>Import procedure</w:t>
      </w:r>
      <w:bookmarkEnd w:id="181"/>
      <w:bookmarkEnd w:id="182"/>
    </w:p>
    <w:p w:rsidR="00227400" w:rsidRPr="00227400" w:rsidRDefault="00227400" w:rsidP="00227400">
      <w:pPr>
        <w:spacing w:line="360" w:lineRule="auto"/>
        <w:jc w:val="both"/>
        <w:rPr>
          <w:rFonts w:ascii="Arial" w:hAnsi="Arial" w:cs="Arial"/>
          <w:sz w:val="24"/>
          <w:szCs w:val="24"/>
        </w:rPr>
      </w:pPr>
      <w:r w:rsidRPr="00227400">
        <w:rPr>
          <w:rFonts w:ascii="Arial" w:hAnsi="Arial" w:cs="Arial"/>
          <w:color w:val="000000" w:themeColor="text1"/>
          <w:sz w:val="24"/>
          <w:szCs w:val="24"/>
        </w:rPr>
        <w:t>Import shall be made as per following procedure:</w:t>
      </w:r>
      <w:r w:rsidRPr="00227400">
        <w:rPr>
          <w:rFonts w:ascii="Arial" w:hAnsi="Arial" w:cs="Arial"/>
          <w:sz w:val="24"/>
          <w:szCs w:val="24"/>
        </w:rPr>
        <w:t xml:space="preserve"> </w:t>
      </w:r>
    </w:p>
    <w:p w:rsidR="00227400" w:rsidRPr="00227400" w:rsidRDefault="00227400" w:rsidP="00227400">
      <w:pPr>
        <w:pStyle w:val="ListParagraph"/>
        <w:numPr>
          <w:ilvl w:val="0"/>
          <w:numId w:val="26"/>
        </w:numPr>
        <w:spacing w:line="360" w:lineRule="auto"/>
        <w:jc w:val="both"/>
        <w:rPr>
          <w:rFonts w:ascii="Arial" w:hAnsi="Arial" w:cs="Arial"/>
          <w:sz w:val="24"/>
          <w:szCs w:val="24"/>
        </w:rPr>
      </w:pPr>
      <w:r w:rsidRPr="007D2A74">
        <w:rPr>
          <w:rFonts w:ascii="Arial" w:hAnsi="Arial" w:cs="Arial"/>
          <w:b/>
          <w:color w:val="7030A0"/>
          <w:sz w:val="24"/>
          <w:szCs w:val="24"/>
        </w:rPr>
        <w:t>Import License not required</w:t>
      </w:r>
      <w:r w:rsidRPr="0043131F">
        <w:rPr>
          <w:rFonts w:ascii="Arial" w:hAnsi="Arial" w:cs="Arial"/>
          <w:b/>
          <w:sz w:val="24"/>
          <w:szCs w:val="24"/>
        </w:rPr>
        <w:t>:</w:t>
      </w:r>
      <w:r w:rsidRPr="00227400">
        <w:rPr>
          <w:rFonts w:ascii="Arial" w:hAnsi="Arial" w:cs="Arial"/>
          <w:sz w:val="24"/>
          <w:szCs w:val="24"/>
        </w:rPr>
        <w:t xml:space="preserve"> No import license will be required, unless otherwise stated, for the import of any goods.</w:t>
      </w:r>
    </w:p>
    <w:p w:rsidR="00227400" w:rsidRPr="00227400" w:rsidRDefault="00227400" w:rsidP="00227400">
      <w:pPr>
        <w:pStyle w:val="ListParagraph"/>
        <w:numPr>
          <w:ilvl w:val="0"/>
          <w:numId w:val="26"/>
        </w:numPr>
        <w:spacing w:line="360" w:lineRule="auto"/>
        <w:jc w:val="both"/>
        <w:rPr>
          <w:rFonts w:ascii="Arial" w:hAnsi="Arial" w:cs="Arial"/>
          <w:sz w:val="24"/>
          <w:szCs w:val="24"/>
        </w:rPr>
      </w:pPr>
      <w:r w:rsidRPr="00227400">
        <w:rPr>
          <w:rFonts w:ascii="Arial" w:hAnsi="Arial" w:cs="Arial"/>
          <w:sz w:val="24"/>
          <w:szCs w:val="24"/>
        </w:rPr>
        <w:t xml:space="preserve"> </w:t>
      </w:r>
      <w:r w:rsidRPr="007D2A74">
        <w:rPr>
          <w:rFonts w:ascii="Arial" w:hAnsi="Arial" w:cs="Arial"/>
          <w:b/>
          <w:color w:val="7030A0"/>
          <w:sz w:val="24"/>
          <w:szCs w:val="24"/>
        </w:rPr>
        <w:t>Import against LCA Form:</w:t>
      </w:r>
      <w:r w:rsidRPr="00227400">
        <w:rPr>
          <w:rFonts w:ascii="Arial" w:hAnsi="Arial" w:cs="Arial"/>
          <w:sz w:val="24"/>
          <w:szCs w:val="24"/>
        </w:rPr>
        <w:t xml:space="preserve">  Unless otherwise stated, regardless of the source of financing, LCA papers are required for all import transactions made through a bank (L/Cs, bank drafts, remittances, etc.).</w:t>
      </w:r>
    </w:p>
    <w:p w:rsidR="00227400" w:rsidRPr="00227400" w:rsidRDefault="00227400" w:rsidP="00227400">
      <w:pPr>
        <w:pStyle w:val="ListParagraph"/>
        <w:numPr>
          <w:ilvl w:val="0"/>
          <w:numId w:val="26"/>
        </w:numPr>
        <w:spacing w:line="360" w:lineRule="auto"/>
        <w:jc w:val="both"/>
        <w:rPr>
          <w:rFonts w:ascii="Arial" w:hAnsi="Arial" w:cs="Arial"/>
          <w:sz w:val="24"/>
          <w:szCs w:val="24"/>
        </w:rPr>
      </w:pPr>
      <w:r w:rsidRPr="007D2A74">
        <w:rPr>
          <w:rFonts w:ascii="Arial" w:hAnsi="Arial" w:cs="Arial"/>
          <w:b/>
          <w:color w:val="7030A0"/>
          <w:sz w:val="24"/>
          <w:szCs w:val="24"/>
        </w:rPr>
        <w:t>Import through L/C:</w:t>
      </w:r>
      <w:r w:rsidRPr="00227400">
        <w:rPr>
          <w:rFonts w:ascii="Arial" w:hAnsi="Arial" w:cs="Arial"/>
          <w:b/>
          <w:color w:val="943634" w:themeColor="accent2" w:themeShade="BF"/>
          <w:sz w:val="24"/>
          <w:szCs w:val="24"/>
        </w:rPr>
        <w:t xml:space="preserve"> </w:t>
      </w:r>
      <w:r w:rsidRPr="00227400">
        <w:rPr>
          <w:rFonts w:ascii="Arial" w:hAnsi="Arial" w:cs="Arial"/>
          <w:sz w:val="24"/>
          <w:szCs w:val="24"/>
        </w:rPr>
        <w:t>If not instructed differently, import will only be effected by opening an irreversible L/C:</w:t>
      </w:r>
    </w:p>
    <w:p w:rsidR="00227400" w:rsidRPr="00227400" w:rsidRDefault="00227400" w:rsidP="00227400">
      <w:pPr>
        <w:pStyle w:val="ListParagraph"/>
        <w:numPr>
          <w:ilvl w:val="0"/>
          <w:numId w:val="27"/>
        </w:numPr>
        <w:spacing w:line="360" w:lineRule="auto"/>
        <w:jc w:val="both"/>
        <w:rPr>
          <w:rFonts w:ascii="Arial" w:hAnsi="Arial" w:cs="Arial"/>
          <w:sz w:val="24"/>
          <w:szCs w:val="24"/>
        </w:rPr>
      </w:pPr>
      <w:r w:rsidRPr="00227400">
        <w:rPr>
          <w:rFonts w:ascii="Arial" w:hAnsi="Arial" w:cs="Arial"/>
          <w:sz w:val="24"/>
          <w:szCs w:val="24"/>
        </w:rPr>
        <w:t>Assuming that capital equipment, regardless of price, can be imported against an LCA Form without a Letter of Credit and that each consignment of quickly perishable food items worth US$50,000 via the Teknaf Customs Station, essential food items and raw materials for industry worth US$10,000, and capital machinery regardless of price limit via other custom land stations are permitted;</w:t>
      </w:r>
    </w:p>
    <w:p w:rsidR="00227400" w:rsidRPr="00227400" w:rsidRDefault="00227400" w:rsidP="00227400">
      <w:pPr>
        <w:pStyle w:val="ListParagraph"/>
        <w:numPr>
          <w:ilvl w:val="0"/>
          <w:numId w:val="27"/>
        </w:numPr>
        <w:spacing w:line="360" w:lineRule="auto"/>
        <w:jc w:val="both"/>
        <w:rPr>
          <w:rFonts w:ascii="Arial" w:hAnsi="Arial" w:cs="Arial"/>
          <w:sz w:val="24"/>
          <w:szCs w:val="24"/>
        </w:rPr>
      </w:pPr>
      <w:r w:rsidRPr="00227400">
        <w:rPr>
          <w:rFonts w:ascii="Arial" w:hAnsi="Arial" w:cs="Arial"/>
          <w:sz w:val="24"/>
          <w:szCs w:val="24"/>
        </w:rPr>
        <w:t>Additionally, it is provided that the requirement in Subparagraph (6) should be consistently applicable and that importers shall register with an approved dealer bank for importation without a letter of credit.</w:t>
      </w:r>
    </w:p>
    <w:p w:rsidR="00227400" w:rsidRPr="00227400" w:rsidRDefault="00227400" w:rsidP="00227400">
      <w:pPr>
        <w:pStyle w:val="ListParagraph"/>
        <w:numPr>
          <w:ilvl w:val="0"/>
          <w:numId w:val="26"/>
        </w:numPr>
        <w:spacing w:line="360" w:lineRule="auto"/>
        <w:jc w:val="both"/>
        <w:rPr>
          <w:rFonts w:ascii="Arial" w:hAnsi="Arial" w:cs="Arial"/>
          <w:sz w:val="24"/>
          <w:szCs w:val="24"/>
        </w:rPr>
      </w:pPr>
      <w:r w:rsidRPr="007D2A74">
        <w:rPr>
          <w:rFonts w:ascii="Arial" w:hAnsi="Arial" w:cs="Arial"/>
          <w:b/>
          <w:color w:val="7030A0"/>
          <w:sz w:val="24"/>
          <w:szCs w:val="24"/>
        </w:rPr>
        <w:t>Import against LCA Form but without opening of Letter of Credit (L/C):</w:t>
      </w:r>
      <w:r w:rsidRPr="00227400">
        <w:rPr>
          <w:rFonts w:ascii="Arial" w:hAnsi="Arial" w:cs="Arial"/>
          <w:sz w:val="24"/>
          <w:szCs w:val="24"/>
        </w:rPr>
        <w:t xml:space="preserve"> In the following circumstances, import against an LCA form may be permitted without the opening of a Letter of Credit:</w:t>
      </w:r>
    </w:p>
    <w:p w:rsidR="00227400" w:rsidRPr="00227400" w:rsidRDefault="00227400" w:rsidP="00227400">
      <w:pPr>
        <w:pStyle w:val="ListParagraph"/>
        <w:numPr>
          <w:ilvl w:val="0"/>
          <w:numId w:val="28"/>
        </w:numPr>
        <w:spacing w:line="360" w:lineRule="auto"/>
        <w:jc w:val="both"/>
        <w:rPr>
          <w:rFonts w:ascii="Arial" w:hAnsi="Arial" w:cs="Arial"/>
          <w:sz w:val="24"/>
          <w:szCs w:val="24"/>
        </w:rPr>
      </w:pPr>
      <w:r w:rsidRPr="00227400">
        <w:rPr>
          <w:rFonts w:ascii="Arial" w:hAnsi="Arial" w:cs="Arial"/>
          <w:sz w:val="24"/>
          <w:szCs w:val="24"/>
        </w:rPr>
        <w:t>On the basis of a sight draft or use bill, the import of books, journals, magazines, and periodicals;</w:t>
      </w:r>
    </w:p>
    <w:p w:rsidR="00227400" w:rsidRPr="00227400" w:rsidRDefault="00227400" w:rsidP="00227400">
      <w:pPr>
        <w:pStyle w:val="ListParagraph"/>
        <w:numPr>
          <w:ilvl w:val="0"/>
          <w:numId w:val="28"/>
        </w:numPr>
        <w:spacing w:line="360" w:lineRule="auto"/>
        <w:jc w:val="both"/>
        <w:rPr>
          <w:rFonts w:ascii="Arial" w:hAnsi="Arial" w:cs="Arial"/>
          <w:sz w:val="24"/>
          <w:szCs w:val="24"/>
        </w:rPr>
      </w:pPr>
      <w:r w:rsidRPr="00227400">
        <w:rPr>
          <w:rFonts w:ascii="Arial" w:hAnsi="Arial" w:cs="Arial"/>
          <w:sz w:val="24"/>
          <w:szCs w:val="24"/>
        </w:rPr>
        <w:lastRenderedPageBreak/>
        <w:t xml:space="preserve">Only during each fiscal year against remittance made from Bangladesh is the import of any authorized goods for a sum not exceeding US$100,000 (hundred thousand). However, in the case of Myanmar- </w:t>
      </w:r>
    </w:p>
    <w:p w:rsidR="00227400" w:rsidRPr="00227400" w:rsidRDefault="00227400" w:rsidP="00227400">
      <w:pPr>
        <w:pStyle w:val="ListParagraph"/>
        <w:numPr>
          <w:ilvl w:val="0"/>
          <w:numId w:val="30"/>
        </w:numPr>
        <w:spacing w:line="360" w:lineRule="auto"/>
        <w:jc w:val="both"/>
        <w:rPr>
          <w:rFonts w:ascii="Arial" w:hAnsi="Arial" w:cs="Arial"/>
          <w:sz w:val="24"/>
          <w:szCs w:val="24"/>
        </w:rPr>
      </w:pPr>
      <w:r w:rsidRPr="00227400">
        <w:rPr>
          <w:rFonts w:ascii="Arial" w:hAnsi="Arial" w:cs="Arial"/>
          <w:sz w:val="24"/>
          <w:szCs w:val="24"/>
        </w:rPr>
        <w:t>Importation of rice, pulses, maize, beans, ginger, garlic, soybean oil, palm oil, onions, and fish goods priced at no more than 50,000/- (fifty thousand) US dollars in a single consignment and other commodities valued at 30,000/- (thirty thousand) US dollars and</w:t>
      </w:r>
    </w:p>
    <w:p w:rsidR="00227400" w:rsidRPr="00227400" w:rsidRDefault="00227400" w:rsidP="00227400">
      <w:pPr>
        <w:pStyle w:val="ListParagraph"/>
        <w:numPr>
          <w:ilvl w:val="0"/>
          <w:numId w:val="30"/>
        </w:numPr>
        <w:spacing w:line="360" w:lineRule="auto"/>
        <w:jc w:val="both"/>
        <w:rPr>
          <w:rFonts w:ascii="Arial" w:hAnsi="Arial" w:cs="Arial"/>
          <w:sz w:val="24"/>
          <w:szCs w:val="24"/>
        </w:rPr>
      </w:pPr>
      <w:r w:rsidRPr="00227400">
        <w:rPr>
          <w:rFonts w:ascii="Arial" w:hAnsi="Arial" w:cs="Arial"/>
          <w:sz w:val="24"/>
          <w:szCs w:val="24"/>
        </w:rPr>
        <w:t>Rice imported under the Public Sector may be imported without a letter of credit up to a value of US$2 million in a single consignment; in this instance, the yearly ceiling of US$100,000 is not applicable.</w:t>
      </w:r>
    </w:p>
    <w:p w:rsidR="00227400" w:rsidRPr="00227400" w:rsidRDefault="00227400" w:rsidP="00227400">
      <w:pPr>
        <w:pStyle w:val="ListParagraph"/>
        <w:numPr>
          <w:ilvl w:val="0"/>
          <w:numId w:val="28"/>
        </w:numPr>
        <w:spacing w:line="360" w:lineRule="auto"/>
        <w:jc w:val="both"/>
        <w:rPr>
          <w:rFonts w:ascii="Arial" w:hAnsi="Arial" w:cs="Arial"/>
          <w:sz w:val="24"/>
          <w:szCs w:val="24"/>
        </w:rPr>
      </w:pPr>
      <w:r w:rsidRPr="00227400">
        <w:rPr>
          <w:rFonts w:ascii="Arial" w:hAnsi="Arial" w:cs="Arial"/>
          <w:sz w:val="24"/>
          <w:szCs w:val="24"/>
        </w:rPr>
        <w:t xml:space="preserve">Import under commodity aid, grant or such other loan for which there are specific procurement procedures for import of goods without opening any L/C: and </w:t>
      </w:r>
    </w:p>
    <w:p w:rsidR="00227400" w:rsidRPr="00227400" w:rsidRDefault="00227400" w:rsidP="00227400">
      <w:pPr>
        <w:pStyle w:val="ListParagraph"/>
        <w:numPr>
          <w:ilvl w:val="0"/>
          <w:numId w:val="28"/>
        </w:numPr>
        <w:spacing w:line="360" w:lineRule="auto"/>
        <w:jc w:val="both"/>
        <w:rPr>
          <w:rFonts w:ascii="Arial" w:hAnsi="Arial" w:cs="Arial"/>
          <w:sz w:val="24"/>
          <w:szCs w:val="24"/>
        </w:rPr>
      </w:pPr>
      <w:r w:rsidRPr="00227400">
        <w:rPr>
          <w:rFonts w:ascii="Arial" w:hAnsi="Arial" w:cs="Arial"/>
          <w:sz w:val="24"/>
          <w:szCs w:val="24"/>
        </w:rPr>
        <w:t>Import of "international chemical references" through Bank drafts by recognized pharmaceutical industry on the approval of Director, Drugs Administration for the purpose of quality control of their products.</w:t>
      </w:r>
    </w:p>
    <w:p w:rsidR="00227400" w:rsidRPr="00227400" w:rsidRDefault="00227400" w:rsidP="00227400">
      <w:pPr>
        <w:pStyle w:val="ListParagraph"/>
        <w:numPr>
          <w:ilvl w:val="0"/>
          <w:numId w:val="26"/>
        </w:numPr>
        <w:spacing w:line="360" w:lineRule="auto"/>
        <w:jc w:val="both"/>
        <w:rPr>
          <w:rFonts w:ascii="Arial" w:hAnsi="Arial" w:cs="Arial"/>
          <w:sz w:val="24"/>
          <w:szCs w:val="24"/>
        </w:rPr>
      </w:pPr>
      <w:r w:rsidRPr="007D2A74">
        <w:rPr>
          <w:rFonts w:ascii="Arial" w:hAnsi="Arial" w:cs="Arial"/>
          <w:b/>
          <w:color w:val="7030A0"/>
          <w:sz w:val="24"/>
          <w:szCs w:val="24"/>
        </w:rPr>
        <w:t>Import against Import Permits and in special cases against Clearance Permit (for clearance of goods on payment of fine):</w:t>
      </w:r>
      <w:r w:rsidRPr="00227400">
        <w:rPr>
          <w:rFonts w:ascii="Arial" w:hAnsi="Arial" w:cs="Arial"/>
          <w:sz w:val="24"/>
          <w:szCs w:val="24"/>
        </w:rPr>
        <w:t xml:space="preserve"> </w:t>
      </w:r>
      <w:r w:rsidRPr="00227400">
        <w:rPr>
          <w:rFonts w:ascii="Arial" w:hAnsi="Arial" w:cs="Arial"/>
          <w:color w:val="000000" w:themeColor="text1"/>
          <w:sz w:val="24"/>
          <w:szCs w:val="24"/>
        </w:rPr>
        <w:t>In the following circumstances, neither the LCA Form nor the opening of an L/C will be required; nonetheless, the importer will still be required to get an import permit (IP) or clearance permit (CP), as in the following examples:</w:t>
      </w:r>
      <w:r w:rsidRPr="00227400">
        <w:rPr>
          <w:rFonts w:ascii="Arial" w:hAnsi="Arial" w:cs="Arial"/>
          <w:sz w:val="24"/>
          <w:szCs w:val="24"/>
        </w:rPr>
        <w:t xml:space="preserve"> </w:t>
      </w:r>
    </w:p>
    <w:p w:rsidR="00227400" w:rsidRPr="00227400" w:rsidRDefault="00227400" w:rsidP="00227400">
      <w:pPr>
        <w:pStyle w:val="ListParagraph"/>
        <w:numPr>
          <w:ilvl w:val="0"/>
          <w:numId w:val="29"/>
        </w:numPr>
        <w:spacing w:line="360" w:lineRule="auto"/>
        <w:jc w:val="both"/>
        <w:rPr>
          <w:rFonts w:ascii="Arial" w:hAnsi="Arial" w:cs="Arial"/>
          <w:sz w:val="24"/>
          <w:szCs w:val="24"/>
        </w:rPr>
      </w:pPr>
      <w:r w:rsidRPr="00227400">
        <w:rPr>
          <w:rFonts w:ascii="Arial" w:hAnsi="Arial" w:cs="Arial"/>
          <w:sz w:val="24"/>
          <w:szCs w:val="24"/>
        </w:rPr>
        <w:t>Importation of books, periodicals, journals, magazines, scientific equipment, and lab supplies in exchange for the return of UNESCO coupons;</w:t>
      </w:r>
    </w:p>
    <w:p w:rsidR="00227400" w:rsidRPr="00227400" w:rsidRDefault="00227400" w:rsidP="00227400">
      <w:pPr>
        <w:pStyle w:val="ListParagraph"/>
        <w:numPr>
          <w:ilvl w:val="0"/>
          <w:numId w:val="29"/>
        </w:numPr>
        <w:spacing w:line="360" w:lineRule="auto"/>
        <w:jc w:val="both"/>
        <w:rPr>
          <w:rFonts w:ascii="Arial" w:hAnsi="Arial" w:cs="Arial"/>
          <w:sz w:val="24"/>
          <w:szCs w:val="24"/>
        </w:rPr>
      </w:pPr>
      <w:r w:rsidRPr="00227400">
        <w:rPr>
          <w:rFonts w:ascii="Arial" w:hAnsi="Arial" w:cs="Arial"/>
          <w:sz w:val="24"/>
          <w:szCs w:val="24"/>
        </w:rPr>
        <w:t xml:space="preserve"> Import under the Pay-As-You-Earn Scheme in the following circumstances only with the Bangladesh Bank's approval: </w:t>
      </w:r>
    </w:p>
    <w:p w:rsidR="00227400" w:rsidRPr="00227400" w:rsidRDefault="00227400" w:rsidP="00227400">
      <w:pPr>
        <w:pStyle w:val="ListParagraph"/>
        <w:numPr>
          <w:ilvl w:val="0"/>
          <w:numId w:val="31"/>
        </w:numPr>
        <w:spacing w:line="360" w:lineRule="auto"/>
        <w:jc w:val="both"/>
        <w:rPr>
          <w:rFonts w:ascii="Arial" w:hAnsi="Arial" w:cs="Arial"/>
          <w:sz w:val="24"/>
          <w:szCs w:val="24"/>
        </w:rPr>
      </w:pPr>
      <w:r w:rsidRPr="00227400">
        <w:rPr>
          <w:rFonts w:ascii="Arial" w:hAnsi="Arial" w:cs="Arial"/>
          <w:sz w:val="24"/>
          <w:szCs w:val="24"/>
        </w:rPr>
        <w:t xml:space="preserve">New or not more than ten years old plant and machinery of permitted specification; </w:t>
      </w:r>
    </w:p>
    <w:p w:rsidR="00227400" w:rsidRPr="00227400" w:rsidRDefault="00227400" w:rsidP="00227400">
      <w:pPr>
        <w:pStyle w:val="ListParagraph"/>
        <w:numPr>
          <w:ilvl w:val="0"/>
          <w:numId w:val="31"/>
        </w:numPr>
        <w:spacing w:line="360" w:lineRule="auto"/>
        <w:jc w:val="both"/>
        <w:rPr>
          <w:rFonts w:ascii="Arial" w:hAnsi="Arial" w:cs="Arial"/>
          <w:sz w:val="24"/>
          <w:szCs w:val="24"/>
        </w:rPr>
      </w:pPr>
      <w:r w:rsidRPr="00227400">
        <w:rPr>
          <w:rFonts w:ascii="Arial" w:hAnsi="Arial" w:cs="Arial"/>
          <w:sz w:val="24"/>
          <w:szCs w:val="24"/>
        </w:rPr>
        <w:t>New or not more than five year old motor vehicles.</w:t>
      </w:r>
    </w:p>
    <w:p w:rsidR="00227400" w:rsidRPr="00227400" w:rsidRDefault="00227400" w:rsidP="00227400">
      <w:pPr>
        <w:pStyle w:val="ListParagraph"/>
        <w:numPr>
          <w:ilvl w:val="0"/>
          <w:numId w:val="31"/>
        </w:numPr>
        <w:spacing w:line="360" w:lineRule="auto"/>
        <w:jc w:val="both"/>
        <w:rPr>
          <w:rFonts w:ascii="Arial" w:hAnsi="Arial" w:cs="Arial"/>
          <w:sz w:val="24"/>
          <w:szCs w:val="24"/>
        </w:rPr>
      </w:pPr>
      <w:r w:rsidRPr="00227400">
        <w:rPr>
          <w:rFonts w:ascii="Arial" w:hAnsi="Arial" w:cs="Arial"/>
          <w:sz w:val="24"/>
          <w:szCs w:val="24"/>
        </w:rPr>
        <w:lastRenderedPageBreak/>
        <w:t>Steel or wooden bodies with steel or wooden bodies for cargo or passengers, as well as new or less than fifteen-year-old refrigerated vessels of any capacity: With the caveat that antique ships capable of ocean travel must be under 25 years old to be importable;</w:t>
      </w:r>
    </w:p>
    <w:p w:rsidR="00227400" w:rsidRPr="00227400" w:rsidRDefault="00227400" w:rsidP="00227400">
      <w:pPr>
        <w:pStyle w:val="ListParagraph"/>
        <w:numPr>
          <w:ilvl w:val="0"/>
          <w:numId w:val="31"/>
        </w:numPr>
        <w:spacing w:line="360" w:lineRule="auto"/>
        <w:jc w:val="both"/>
        <w:rPr>
          <w:rFonts w:ascii="Arial" w:hAnsi="Arial" w:cs="Arial"/>
          <w:sz w:val="24"/>
          <w:szCs w:val="24"/>
        </w:rPr>
      </w:pPr>
      <w:r w:rsidRPr="00227400">
        <w:rPr>
          <w:rFonts w:ascii="Arial" w:hAnsi="Arial" w:cs="Arial"/>
          <w:sz w:val="24"/>
          <w:szCs w:val="24"/>
        </w:rPr>
        <w:t>Import of equipment for industrial facilities focused on exports with the relevant sanctioning authority's approval;</w:t>
      </w:r>
    </w:p>
    <w:p w:rsidR="00227400" w:rsidRPr="00227400" w:rsidRDefault="00227400" w:rsidP="00227400">
      <w:pPr>
        <w:pStyle w:val="ListParagraph"/>
        <w:numPr>
          <w:ilvl w:val="0"/>
          <w:numId w:val="31"/>
        </w:numPr>
        <w:spacing w:line="360" w:lineRule="auto"/>
        <w:jc w:val="both"/>
        <w:rPr>
          <w:rFonts w:ascii="Arial" w:hAnsi="Arial" w:cs="Arial"/>
          <w:sz w:val="24"/>
          <w:szCs w:val="24"/>
        </w:rPr>
      </w:pPr>
      <w:r w:rsidRPr="00227400">
        <w:rPr>
          <w:rFonts w:ascii="Arial" w:hAnsi="Arial" w:cs="Arial"/>
          <w:sz w:val="24"/>
          <w:szCs w:val="24"/>
        </w:rPr>
        <w:t>Trawlers and other fishing vessels, either newly constructed or not older than 25 years: As long as the importer applies to the CCI&amp;E with the required paperwork for prior authorization and the sanctioning authority of the import sends a copy of the sanction letter to the Chief Controller;</w:t>
      </w:r>
    </w:p>
    <w:p w:rsidR="00227400" w:rsidRPr="00227400" w:rsidRDefault="00227400" w:rsidP="00227400">
      <w:pPr>
        <w:spacing w:line="360" w:lineRule="auto"/>
        <w:jc w:val="both"/>
        <w:rPr>
          <w:rFonts w:ascii="Arial" w:hAnsi="Arial" w:cs="Arial"/>
          <w:sz w:val="24"/>
          <w:szCs w:val="24"/>
        </w:rPr>
      </w:pPr>
      <w:r w:rsidRPr="00227400">
        <w:rPr>
          <w:rFonts w:ascii="Arial" w:hAnsi="Arial" w:cs="Arial"/>
          <w:b/>
          <w:color w:val="1F497D" w:themeColor="text2"/>
          <w:sz w:val="24"/>
          <w:szCs w:val="24"/>
        </w:rPr>
        <w:t xml:space="preserve">        </w:t>
      </w:r>
      <w:r w:rsidRPr="007D2A74">
        <w:rPr>
          <w:rFonts w:ascii="Arial" w:hAnsi="Arial" w:cs="Arial"/>
          <w:b/>
          <w:sz w:val="24"/>
          <w:szCs w:val="24"/>
        </w:rPr>
        <w:t>(c)</w:t>
      </w:r>
      <w:r w:rsidRPr="00227400">
        <w:rPr>
          <w:rFonts w:ascii="Arial" w:hAnsi="Arial" w:cs="Arial"/>
          <w:sz w:val="24"/>
          <w:szCs w:val="24"/>
        </w:rPr>
        <w:t xml:space="preserve"> Import of item(s) by a passenger traveling from abroad that exceeds the amount or value permitted by the applicable luggage rules, provided that the import of the said item(s) is permitted by the applicable baggage rules;      </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 xml:space="preserve">       </w:t>
      </w:r>
      <w:r w:rsidRPr="007D2A74">
        <w:rPr>
          <w:rFonts w:ascii="Arial" w:hAnsi="Arial" w:cs="Arial"/>
          <w:b/>
          <w:sz w:val="24"/>
          <w:szCs w:val="24"/>
        </w:rPr>
        <w:t>(d)</w:t>
      </w:r>
      <w:r w:rsidRPr="00227400">
        <w:rPr>
          <w:rFonts w:ascii="Arial" w:hAnsi="Arial" w:cs="Arial"/>
          <w:sz w:val="24"/>
          <w:szCs w:val="24"/>
        </w:rPr>
        <w:t xml:space="preserve"> Import of samples, promotional objects, and gifts that exceeds the ceiling set out in paragraph 12 of this Order;</w:t>
      </w:r>
    </w:p>
    <w:p w:rsidR="00227400" w:rsidRPr="00227400" w:rsidRDefault="00227400" w:rsidP="00227400">
      <w:pPr>
        <w:spacing w:line="360" w:lineRule="auto"/>
        <w:jc w:val="both"/>
        <w:rPr>
          <w:rFonts w:ascii="Arial" w:hAnsi="Arial" w:cs="Arial"/>
          <w:sz w:val="24"/>
          <w:szCs w:val="24"/>
        </w:rPr>
      </w:pPr>
      <w:r w:rsidRPr="007D2A74">
        <w:rPr>
          <w:rFonts w:ascii="Arial" w:hAnsi="Arial" w:cs="Arial"/>
          <w:b/>
          <w:sz w:val="24"/>
          <w:szCs w:val="24"/>
        </w:rPr>
        <w:t xml:space="preserve">      (e)</w:t>
      </w:r>
      <w:r w:rsidR="007D2A74">
        <w:rPr>
          <w:rFonts w:ascii="Arial" w:hAnsi="Arial" w:cs="Arial"/>
          <w:sz w:val="24"/>
          <w:szCs w:val="24"/>
        </w:rPr>
        <w:t xml:space="preserve"> </w:t>
      </w:r>
      <w:r w:rsidRPr="00227400">
        <w:rPr>
          <w:rFonts w:ascii="Arial" w:hAnsi="Arial" w:cs="Arial"/>
          <w:sz w:val="24"/>
          <w:szCs w:val="24"/>
        </w:rPr>
        <w:t xml:space="preserve">Only medications and herbal remedies may be imported under the bonus system, but only under the condition that the benefit must be distributed to consumers by the involved importers. The Drugs Administration Director will develop the necessary protocol in this regard.   </w:t>
      </w:r>
    </w:p>
    <w:p w:rsidR="00227400" w:rsidRPr="00227400" w:rsidRDefault="00227400" w:rsidP="00227400">
      <w:pPr>
        <w:spacing w:line="360" w:lineRule="auto"/>
        <w:jc w:val="both"/>
        <w:rPr>
          <w:rFonts w:ascii="Arial" w:hAnsi="Arial" w:cs="Arial"/>
          <w:sz w:val="24"/>
          <w:szCs w:val="24"/>
        </w:rPr>
      </w:pPr>
      <w:r w:rsidRPr="00227400">
        <w:rPr>
          <w:rFonts w:ascii="Arial" w:hAnsi="Arial" w:cs="Arial"/>
          <w:b/>
          <w:color w:val="1F497D" w:themeColor="text2"/>
          <w:sz w:val="24"/>
          <w:szCs w:val="24"/>
        </w:rPr>
        <w:t xml:space="preserve">      </w:t>
      </w:r>
      <w:r w:rsidRPr="007D2A74">
        <w:rPr>
          <w:rFonts w:ascii="Arial" w:hAnsi="Arial" w:cs="Arial"/>
          <w:b/>
          <w:sz w:val="24"/>
          <w:szCs w:val="24"/>
        </w:rPr>
        <w:t>(f)</w:t>
      </w:r>
      <w:r w:rsidRPr="00227400">
        <w:rPr>
          <w:rFonts w:ascii="Arial" w:hAnsi="Arial" w:cs="Arial"/>
          <w:sz w:val="24"/>
          <w:szCs w:val="24"/>
        </w:rPr>
        <w:t xml:space="preserve"> </w:t>
      </w:r>
      <w:r w:rsidRPr="00227400">
        <w:rPr>
          <w:rFonts w:ascii="Arial" w:hAnsi="Arial" w:cs="Arial"/>
          <w:color w:val="000000" w:themeColor="text1"/>
          <w:sz w:val="24"/>
          <w:szCs w:val="24"/>
        </w:rPr>
        <w:t>Import of capital equipment and spare parts as a proportion of the foreign shareholder's capital for a joint venture that has been approved or an industrial unit that is currently established or is going to be established with 100% foreign investors;</w:t>
      </w:r>
    </w:p>
    <w:p w:rsidR="00227400" w:rsidRPr="00227400" w:rsidRDefault="00227400" w:rsidP="00227400">
      <w:pPr>
        <w:spacing w:line="360" w:lineRule="auto"/>
        <w:jc w:val="both"/>
        <w:rPr>
          <w:rFonts w:ascii="Arial" w:hAnsi="Arial" w:cs="Arial"/>
          <w:sz w:val="24"/>
          <w:szCs w:val="24"/>
        </w:rPr>
      </w:pPr>
      <w:r w:rsidRPr="00227400">
        <w:rPr>
          <w:rFonts w:ascii="Arial" w:hAnsi="Arial" w:cs="Arial"/>
          <w:b/>
          <w:color w:val="1F497D" w:themeColor="text2"/>
          <w:sz w:val="24"/>
          <w:szCs w:val="24"/>
        </w:rPr>
        <w:t xml:space="preserve">      </w:t>
      </w:r>
      <w:r w:rsidRPr="007D2A74">
        <w:rPr>
          <w:rFonts w:ascii="Arial" w:hAnsi="Arial" w:cs="Arial"/>
          <w:b/>
          <w:sz w:val="24"/>
          <w:szCs w:val="24"/>
        </w:rPr>
        <w:t>(g)</w:t>
      </w:r>
      <w:r w:rsidRPr="00227400">
        <w:rPr>
          <w:rFonts w:ascii="Arial" w:hAnsi="Arial" w:cs="Arial"/>
          <w:sz w:val="24"/>
          <w:szCs w:val="24"/>
        </w:rPr>
        <w:t xml:space="preserve"> Import of any additional products that are not explicitly exempt from a permit.</w:t>
      </w:r>
    </w:p>
    <w:p w:rsidR="00227400" w:rsidRPr="00227400" w:rsidRDefault="00227400" w:rsidP="00227400">
      <w:pPr>
        <w:spacing w:line="360" w:lineRule="auto"/>
        <w:jc w:val="both"/>
        <w:rPr>
          <w:rFonts w:ascii="Arial" w:hAnsi="Arial" w:cs="Arial"/>
          <w:sz w:val="24"/>
          <w:szCs w:val="24"/>
        </w:rPr>
      </w:pPr>
      <w:r w:rsidRPr="0043131F">
        <w:rPr>
          <w:rFonts w:ascii="Arial" w:hAnsi="Arial" w:cs="Arial"/>
          <w:b/>
          <w:sz w:val="24"/>
          <w:szCs w:val="24"/>
        </w:rPr>
        <w:t xml:space="preserve"> 6. </w:t>
      </w:r>
      <w:r w:rsidRPr="007D4E91">
        <w:rPr>
          <w:rFonts w:ascii="Arial" w:hAnsi="Arial" w:cs="Arial"/>
          <w:b/>
          <w:color w:val="7030A0"/>
          <w:sz w:val="24"/>
          <w:szCs w:val="24"/>
        </w:rPr>
        <w:t>Import on Deferred Payment Basis or Against Supplier's Credit:</w:t>
      </w:r>
      <w:r w:rsidRPr="00227400">
        <w:rPr>
          <w:rFonts w:ascii="Arial" w:hAnsi="Arial" w:cs="Arial"/>
          <w:b/>
          <w:color w:val="C0504D" w:themeColor="accent2"/>
          <w:sz w:val="24"/>
          <w:szCs w:val="24"/>
        </w:rPr>
        <w:t xml:space="preserve"> </w:t>
      </w:r>
      <w:r w:rsidRPr="00227400">
        <w:rPr>
          <w:rFonts w:ascii="Arial" w:hAnsi="Arial" w:cs="Arial"/>
          <w:sz w:val="24"/>
          <w:szCs w:val="24"/>
        </w:rPr>
        <w:t xml:space="preserve">Imports on a delayed payment basis or using a supplier's credit may be permitted subject to the limitations and restrictions in this order by following the guidelines established by the Bangladesh Bank in this regard. </w:t>
      </w:r>
    </w:p>
    <w:p w:rsidR="00227400" w:rsidRPr="00227400" w:rsidRDefault="00227400" w:rsidP="00227400">
      <w:pPr>
        <w:spacing w:line="360" w:lineRule="auto"/>
        <w:jc w:val="both"/>
        <w:rPr>
          <w:rFonts w:ascii="Arial" w:hAnsi="Arial" w:cs="Arial"/>
          <w:sz w:val="24"/>
          <w:szCs w:val="24"/>
        </w:rPr>
      </w:pPr>
      <w:r w:rsidRPr="0043131F">
        <w:rPr>
          <w:rFonts w:ascii="Arial" w:hAnsi="Arial" w:cs="Arial"/>
          <w:b/>
          <w:sz w:val="24"/>
          <w:szCs w:val="24"/>
        </w:rPr>
        <w:lastRenderedPageBreak/>
        <w:t xml:space="preserve">7. </w:t>
      </w:r>
      <w:r w:rsidRPr="00EA658C">
        <w:rPr>
          <w:rFonts w:ascii="Arial" w:hAnsi="Arial" w:cs="Arial"/>
          <w:b/>
          <w:color w:val="7030A0"/>
          <w:sz w:val="24"/>
          <w:szCs w:val="24"/>
        </w:rPr>
        <w:t>Import against direct payment abroad:</w:t>
      </w:r>
      <w:r w:rsidRPr="00227400">
        <w:rPr>
          <w:rFonts w:ascii="Arial" w:hAnsi="Arial" w:cs="Arial"/>
          <w:sz w:val="24"/>
          <w:szCs w:val="24"/>
        </w:rPr>
        <w:t xml:space="preserve"> Any importable goods, regardless of value ceiling, may only be sent overseas in the name of any Bangladeshi national living in Bangladesh by Bangladeshi nationals living abroad. The import documentation must include the consignee's name and address in this situation.</w:t>
      </w:r>
    </w:p>
    <w:p w:rsidR="00227400" w:rsidRPr="00227400" w:rsidRDefault="00227400" w:rsidP="00227400">
      <w:pPr>
        <w:pStyle w:val="ListParagraph"/>
        <w:numPr>
          <w:ilvl w:val="0"/>
          <w:numId w:val="32"/>
        </w:numPr>
        <w:spacing w:line="360" w:lineRule="auto"/>
        <w:jc w:val="both"/>
        <w:rPr>
          <w:rFonts w:ascii="Arial" w:hAnsi="Arial" w:cs="Arial"/>
          <w:sz w:val="24"/>
          <w:szCs w:val="24"/>
        </w:rPr>
      </w:pPr>
      <w:r w:rsidRPr="00227400">
        <w:rPr>
          <w:rFonts w:ascii="Arial" w:hAnsi="Arial" w:cs="Arial"/>
          <w:sz w:val="24"/>
          <w:szCs w:val="24"/>
        </w:rPr>
        <w:t>The Import Control Authority's authorization or import permit is not required;</w:t>
      </w:r>
    </w:p>
    <w:p w:rsidR="00227400" w:rsidRPr="00227400" w:rsidRDefault="00227400" w:rsidP="00227400">
      <w:pPr>
        <w:pStyle w:val="ListParagraph"/>
        <w:numPr>
          <w:ilvl w:val="0"/>
          <w:numId w:val="32"/>
        </w:numPr>
        <w:spacing w:line="360" w:lineRule="auto"/>
        <w:jc w:val="both"/>
        <w:rPr>
          <w:rFonts w:ascii="Arial" w:hAnsi="Arial" w:cs="Arial"/>
          <w:sz w:val="24"/>
          <w:szCs w:val="24"/>
        </w:rPr>
      </w:pPr>
      <w:r w:rsidRPr="00227400">
        <w:rPr>
          <w:rFonts w:ascii="Arial" w:hAnsi="Arial" w:cs="Arial"/>
          <w:sz w:val="24"/>
          <w:szCs w:val="24"/>
        </w:rPr>
        <w:t>In this situation, a document identifying the applicant as a foreign exchange earner must be presented from the Bangladeshi embassy there. That certificate must include the sender's name, passport number, employment, yearly income, length of stay abroad, etc.;</w:t>
      </w:r>
    </w:p>
    <w:p w:rsidR="00227400" w:rsidRPr="00227400" w:rsidRDefault="00227400" w:rsidP="00227400">
      <w:pPr>
        <w:pStyle w:val="ListParagraph"/>
        <w:numPr>
          <w:ilvl w:val="0"/>
          <w:numId w:val="32"/>
        </w:numPr>
        <w:spacing w:line="360" w:lineRule="auto"/>
        <w:jc w:val="both"/>
        <w:rPr>
          <w:rFonts w:ascii="Arial" w:hAnsi="Arial" w:cs="Arial"/>
          <w:sz w:val="24"/>
          <w:szCs w:val="24"/>
        </w:rPr>
      </w:pPr>
      <w:r w:rsidRPr="00227400">
        <w:rPr>
          <w:rFonts w:ascii="Arial" w:hAnsi="Arial" w:cs="Arial"/>
          <w:sz w:val="24"/>
          <w:szCs w:val="24"/>
        </w:rPr>
        <w:t>The Embassy will need to certify the items' payment receipt.</w:t>
      </w:r>
    </w:p>
    <w:p w:rsidR="00227400" w:rsidRPr="00227400" w:rsidRDefault="00227400" w:rsidP="00227400">
      <w:pPr>
        <w:spacing w:line="360" w:lineRule="auto"/>
        <w:jc w:val="both"/>
        <w:rPr>
          <w:rFonts w:ascii="Arial" w:hAnsi="Arial" w:cs="Arial"/>
          <w:b/>
          <w:color w:val="C0504D" w:themeColor="accent2"/>
          <w:sz w:val="24"/>
          <w:szCs w:val="24"/>
        </w:rPr>
      </w:pPr>
      <w:r w:rsidRPr="0043131F">
        <w:rPr>
          <w:rFonts w:ascii="Arial" w:hAnsi="Arial" w:cs="Arial"/>
          <w:b/>
          <w:sz w:val="24"/>
          <w:szCs w:val="24"/>
        </w:rPr>
        <w:t>8</w:t>
      </w:r>
      <w:r w:rsidRPr="00227400">
        <w:rPr>
          <w:rFonts w:ascii="Arial" w:hAnsi="Arial" w:cs="Arial"/>
          <w:b/>
          <w:color w:val="C0504D" w:themeColor="accent2"/>
          <w:sz w:val="24"/>
          <w:szCs w:val="24"/>
        </w:rPr>
        <w:t>.</w:t>
      </w:r>
      <w:r w:rsidRPr="00227400">
        <w:rPr>
          <w:rFonts w:ascii="Arial" w:hAnsi="Arial" w:cs="Arial"/>
          <w:b/>
          <w:color w:val="943634" w:themeColor="accent2" w:themeShade="BF"/>
          <w:sz w:val="24"/>
          <w:szCs w:val="24"/>
        </w:rPr>
        <w:t xml:space="preserve"> </w:t>
      </w:r>
      <w:r w:rsidRPr="00EA658C">
        <w:rPr>
          <w:rFonts w:ascii="Arial" w:hAnsi="Arial" w:cs="Arial"/>
          <w:b/>
          <w:color w:val="7030A0"/>
          <w:sz w:val="24"/>
          <w:szCs w:val="24"/>
        </w:rPr>
        <w:t>Time limit for opening of L/C:</w:t>
      </w:r>
    </w:p>
    <w:p w:rsidR="00227400" w:rsidRPr="00227400" w:rsidRDefault="00227400" w:rsidP="00227400">
      <w:pPr>
        <w:pStyle w:val="ListParagraph"/>
        <w:numPr>
          <w:ilvl w:val="0"/>
          <w:numId w:val="33"/>
        </w:numPr>
        <w:spacing w:line="360" w:lineRule="auto"/>
        <w:jc w:val="both"/>
        <w:rPr>
          <w:rFonts w:ascii="Arial" w:hAnsi="Arial" w:cs="Arial"/>
          <w:sz w:val="24"/>
          <w:szCs w:val="24"/>
        </w:rPr>
      </w:pPr>
      <w:r w:rsidRPr="00227400">
        <w:rPr>
          <w:rFonts w:ascii="Arial" w:hAnsi="Arial" w:cs="Arial"/>
          <w:sz w:val="24"/>
          <w:szCs w:val="24"/>
        </w:rPr>
        <w:t>Unless otherwise stated, all importers must obtain a letter of credit within 150 days of the date the LCA form was issued or registered for cash foreign exchange imports: With the caveat that the Chief Controller of Import and Export may extend the aforesaid time restriction for as long as necessary;</w:t>
      </w:r>
    </w:p>
    <w:p w:rsidR="00227400" w:rsidRPr="00227400" w:rsidRDefault="00227400" w:rsidP="00227400">
      <w:pPr>
        <w:pStyle w:val="ListParagraph"/>
        <w:numPr>
          <w:ilvl w:val="0"/>
          <w:numId w:val="33"/>
        </w:numPr>
        <w:spacing w:line="360" w:lineRule="auto"/>
        <w:jc w:val="both"/>
        <w:rPr>
          <w:rFonts w:ascii="Arial" w:hAnsi="Arial" w:cs="Arial"/>
          <w:sz w:val="24"/>
          <w:szCs w:val="24"/>
        </w:rPr>
      </w:pPr>
      <w:r w:rsidRPr="00227400">
        <w:rPr>
          <w:rFonts w:ascii="Arial" w:hAnsi="Arial" w:cs="Arial"/>
          <w:sz w:val="24"/>
          <w:szCs w:val="24"/>
        </w:rPr>
        <w:t xml:space="preserve"> L/Cs must be opened within the time frame that may be specified by the Chief Controller for imports covered by foreign aid, grants, and barter/STA.</w:t>
      </w:r>
    </w:p>
    <w:p w:rsidR="00227400" w:rsidRPr="00C20D12" w:rsidRDefault="00227400" w:rsidP="00227400">
      <w:pPr>
        <w:spacing w:line="360" w:lineRule="auto"/>
        <w:jc w:val="both"/>
        <w:rPr>
          <w:rFonts w:ascii="Arial" w:hAnsi="Arial" w:cs="Arial"/>
          <w:sz w:val="24"/>
          <w:szCs w:val="24"/>
        </w:rPr>
      </w:pPr>
      <w:r w:rsidRPr="00C20D12">
        <w:rPr>
          <w:rFonts w:ascii="Arial" w:hAnsi="Arial" w:cs="Arial"/>
          <w:b/>
          <w:sz w:val="24"/>
          <w:szCs w:val="24"/>
        </w:rPr>
        <w:t xml:space="preserve">9. </w:t>
      </w:r>
      <w:r w:rsidRPr="00EA658C">
        <w:rPr>
          <w:rFonts w:ascii="Arial" w:hAnsi="Arial" w:cs="Arial"/>
          <w:b/>
          <w:color w:val="7030A0"/>
          <w:sz w:val="24"/>
          <w:szCs w:val="24"/>
        </w:rPr>
        <w:t>Validity of shipment for goods:</w:t>
      </w:r>
      <w:r w:rsidRPr="00C20D12">
        <w:rPr>
          <w:rFonts w:ascii="Arial" w:hAnsi="Arial" w:cs="Arial"/>
          <w:sz w:val="24"/>
          <w:szCs w:val="24"/>
        </w:rPr>
        <w:t xml:space="preserve"> </w:t>
      </w:r>
    </w:p>
    <w:p w:rsidR="00227400" w:rsidRPr="00227400" w:rsidRDefault="00227400" w:rsidP="00227400">
      <w:pPr>
        <w:pStyle w:val="ListParagraph"/>
        <w:numPr>
          <w:ilvl w:val="0"/>
          <w:numId w:val="34"/>
        </w:numPr>
        <w:spacing w:line="360" w:lineRule="auto"/>
        <w:jc w:val="both"/>
        <w:rPr>
          <w:rFonts w:ascii="Arial" w:hAnsi="Arial" w:cs="Arial"/>
          <w:sz w:val="24"/>
          <w:szCs w:val="24"/>
        </w:rPr>
      </w:pPr>
      <w:r w:rsidRPr="00227400">
        <w:rPr>
          <w:rFonts w:ascii="Arial" w:hAnsi="Arial" w:cs="Arial"/>
          <w:sz w:val="24"/>
          <w:szCs w:val="24"/>
        </w:rPr>
        <w:t>Unless otherwise stated, shipping of goods must be made within 9 months for all other products and 17 months for machinery and replacement parts from the day the bank issues the LCA Form.</w:t>
      </w:r>
    </w:p>
    <w:p w:rsidR="00227400" w:rsidRPr="00227400" w:rsidRDefault="00227400" w:rsidP="00227400">
      <w:pPr>
        <w:pStyle w:val="ListParagraph"/>
        <w:numPr>
          <w:ilvl w:val="0"/>
          <w:numId w:val="34"/>
        </w:numPr>
        <w:spacing w:line="360" w:lineRule="auto"/>
        <w:jc w:val="both"/>
        <w:rPr>
          <w:rFonts w:ascii="Arial" w:hAnsi="Arial" w:cs="Arial"/>
          <w:sz w:val="24"/>
          <w:szCs w:val="24"/>
        </w:rPr>
      </w:pPr>
      <w:r w:rsidRPr="00227400">
        <w:rPr>
          <w:rFonts w:ascii="Arial" w:hAnsi="Arial" w:cs="Arial"/>
          <w:sz w:val="24"/>
          <w:szCs w:val="24"/>
        </w:rPr>
        <w:t>Goods under commodity aid/grants, account trade arrangements, and counter trade arrangements must be shipped within the time frames that the Chief Controller may notify;</w:t>
      </w:r>
    </w:p>
    <w:p w:rsidR="00227400" w:rsidRPr="00227400" w:rsidRDefault="00227400" w:rsidP="00227400">
      <w:pPr>
        <w:pStyle w:val="ListParagraph"/>
        <w:numPr>
          <w:ilvl w:val="0"/>
          <w:numId w:val="34"/>
        </w:numPr>
        <w:spacing w:line="360" w:lineRule="auto"/>
        <w:jc w:val="both"/>
        <w:rPr>
          <w:rFonts w:ascii="Arial" w:hAnsi="Arial" w:cs="Arial"/>
          <w:sz w:val="24"/>
          <w:szCs w:val="24"/>
        </w:rPr>
      </w:pPr>
      <w:r w:rsidRPr="00227400">
        <w:rPr>
          <w:rFonts w:ascii="Arial" w:hAnsi="Arial" w:cs="Arial"/>
          <w:sz w:val="24"/>
          <w:szCs w:val="24"/>
        </w:rPr>
        <w:t>The Chief Controller may extend the time restriction for shipping goods in cases where it was impossible to do so during the validity period owing to factors beyond the importer's control.</w:t>
      </w:r>
    </w:p>
    <w:p w:rsidR="00227400" w:rsidRPr="00227400" w:rsidRDefault="00227400" w:rsidP="00227400">
      <w:pPr>
        <w:spacing w:line="360" w:lineRule="auto"/>
        <w:jc w:val="both"/>
        <w:rPr>
          <w:rFonts w:ascii="Arial" w:hAnsi="Arial" w:cs="Arial"/>
          <w:sz w:val="24"/>
          <w:szCs w:val="24"/>
        </w:rPr>
      </w:pPr>
      <w:r w:rsidRPr="0017263A">
        <w:rPr>
          <w:rFonts w:ascii="Arial" w:hAnsi="Arial" w:cs="Arial"/>
          <w:b/>
          <w:sz w:val="24"/>
          <w:szCs w:val="24"/>
        </w:rPr>
        <w:lastRenderedPageBreak/>
        <w:t xml:space="preserve">10. </w:t>
      </w:r>
      <w:r w:rsidRPr="00EA658C">
        <w:rPr>
          <w:rFonts w:ascii="Arial" w:hAnsi="Arial" w:cs="Arial"/>
          <w:b/>
          <w:color w:val="7030A0"/>
          <w:sz w:val="24"/>
          <w:szCs w:val="24"/>
        </w:rPr>
        <w:t>Restriction on L/C after imposition of ban/restriction</w:t>
      </w:r>
      <w:r w:rsidRPr="00EA658C">
        <w:rPr>
          <w:rFonts w:ascii="Arial" w:hAnsi="Arial" w:cs="Arial"/>
          <w:color w:val="7030A0"/>
          <w:sz w:val="24"/>
          <w:szCs w:val="24"/>
        </w:rPr>
        <w:t>:</w:t>
      </w:r>
      <w:r w:rsidRPr="00227400">
        <w:rPr>
          <w:rFonts w:ascii="Arial" w:hAnsi="Arial" w:cs="Arial"/>
          <w:sz w:val="24"/>
          <w:szCs w:val="24"/>
        </w:rPr>
        <w:t xml:space="preserve"> After a ban or restriction has been placed on any item(s), neither the nominated Bank nor the Import Control Authority may provide a Letter of Credit an extension of the date of shipment, an amendment to the Letter of Credit, or an increase in the value or quantity of the items. </w:t>
      </w:r>
    </w:p>
    <w:p w:rsidR="00227400" w:rsidRPr="00227400" w:rsidRDefault="00227400" w:rsidP="00227400">
      <w:pPr>
        <w:spacing w:line="360" w:lineRule="auto"/>
        <w:jc w:val="both"/>
        <w:rPr>
          <w:rFonts w:ascii="Arial" w:hAnsi="Arial" w:cs="Arial"/>
          <w:sz w:val="24"/>
          <w:szCs w:val="24"/>
        </w:rPr>
      </w:pPr>
      <w:r w:rsidRPr="0017263A">
        <w:rPr>
          <w:rFonts w:ascii="Arial" w:hAnsi="Arial" w:cs="Arial"/>
          <w:b/>
          <w:sz w:val="24"/>
          <w:szCs w:val="24"/>
        </w:rPr>
        <w:t xml:space="preserve">11. </w:t>
      </w:r>
      <w:r w:rsidRPr="00EA658C">
        <w:rPr>
          <w:rFonts w:ascii="Arial" w:hAnsi="Arial" w:cs="Arial"/>
          <w:b/>
          <w:color w:val="7030A0"/>
          <w:sz w:val="24"/>
          <w:szCs w:val="24"/>
        </w:rPr>
        <w:t>Document required to be submitted along with LCA Form</w:t>
      </w:r>
      <w:r w:rsidRPr="0017263A">
        <w:rPr>
          <w:rFonts w:ascii="Arial" w:hAnsi="Arial" w:cs="Arial"/>
          <w:b/>
          <w:sz w:val="24"/>
          <w:szCs w:val="24"/>
        </w:rPr>
        <w:t>:</w:t>
      </w:r>
      <w:r w:rsidRPr="00227400">
        <w:rPr>
          <w:rFonts w:ascii="Arial" w:hAnsi="Arial" w:cs="Arial"/>
          <w:sz w:val="24"/>
          <w:szCs w:val="24"/>
        </w:rPr>
        <w:t xml:space="preserve"> In order to open a Letter of Credit, importers in both the public and private sectors must submit the following documentation to their designated Banks with the L/C Authorization Form:</w:t>
      </w:r>
    </w:p>
    <w:p w:rsidR="00227400" w:rsidRPr="00227400" w:rsidRDefault="00227400" w:rsidP="00227400">
      <w:pPr>
        <w:pStyle w:val="ListParagraph"/>
        <w:numPr>
          <w:ilvl w:val="0"/>
          <w:numId w:val="35"/>
        </w:numPr>
        <w:spacing w:line="360" w:lineRule="auto"/>
        <w:jc w:val="both"/>
        <w:rPr>
          <w:rFonts w:ascii="Arial" w:hAnsi="Arial" w:cs="Arial"/>
          <w:sz w:val="24"/>
          <w:szCs w:val="24"/>
        </w:rPr>
      </w:pPr>
      <w:r w:rsidRPr="00227400">
        <w:rPr>
          <w:rFonts w:ascii="Arial" w:hAnsi="Arial" w:cs="Arial"/>
          <w:sz w:val="24"/>
          <w:szCs w:val="24"/>
        </w:rPr>
        <w:t>L/C Application Form with the importer's proper signature;</w:t>
      </w:r>
    </w:p>
    <w:p w:rsidR="00227400" w:rsidRPr="00227400" w:rsidRDefault="00227400" w:rsidP="00227400">
      <w:pPr>
        <w:pStyle w:val="ListParagraph"/>
        <w:numPr>
          <w:ilvl w:val="0"/>
          <w:numId w:val="35"/>
        </w:numPr>
        <w:spacing w:line="360" w:lineRule="auto"/>
        <w:jc w:val="both"/>
        <w:rPr>
          <w:rFonts w:ascii="Arial" w:hAnsi="Arial" w:cs="Arial"/>
          <w:sz w:val="24"/>
          <w:szCs w:val="24"/>
        </w:rPr>
      </w:pPr>
      <w:r w:rsidRPr="00227400">
        <w:rPr>
          <w:rFonts w:ascii="Arial" w:hAnsi="Arial" w:cs="Arial"/>
          <w:sz w:val="24"/>
          <w:szCs w:val="24"/>
        </w:rPr>
        <w:t>a proforma invoice acquired from the overseas supplier, when applicable, or indents for items produced by Indentor;</w:t>
      </w:r>
    </w:p>
    <w:p w:rsidR="00227400" w:rsidRPr="00227400" w:rsidRDefault="00227400" w:rsidP="00227400">
      <w:pPr>
        <w:pStyle w:val="ListParagraph"/>
        <w:numPr>
          <w:ilvl w:val="0"/>
          <w:numId w:val="35"/>
        </w:numPr>
        <w:spacing w:line="360" w:lineRule="auto"/>
        <w:jc w:val="both"/>
        <w:rPr>
          <w:rFonts w:ascii="Arial" w:hAnsi="Arial" w:cs="Arial"/>
          <w:sz w:val="24"/>
          <w:szCs w:val="24"/>
        </w:rPr>
      </w:pPr>
      <w:r w:rsidRPr="00227400">
        <w:rPr>
          <w:rFonts w:ascii="Arial" w:hAnsi="Arial" w:cs="Arial"/>
          <w:sz w:val="24"/>
          <w:szCs w:val="24"/>
        </w:rPr>
        <w:t>Insurance Cover Note.</w:t>
      </w:r>
    </w:p>
    <w:p w:rsidR="00227400" w:rsidRPr="00227400" w:rsidRDefault="00227400" w:rsidP="00227400">
      <w:pPr>
        <w:spacing w:line="360" w:lineRule="auto"/>
        <w:jc w:val="both"/>
        <w:rPr>
          <w:rFonts w:ascii="Arial" w:hAnsi="Arial" w:cs="Arial"/>
          <w:sz w:val="24"/>
          <w:szCs w:val="24"/>
        </w:rPr>
      </w:pPr>
      <w:r w:rsidRPr="0017263A">
        <w:rPr>
          <w:rFonts w:ascii="Arial" w:hAnsi="Arial" w:cs="Arial"/>
          <w:b/>
          <w:sz w:val="24"/>
          <w:szCs w:val="24"/>
        </w:rPr>
        <w:t xml:space="preserve">12. </w:t>
      </w:r>
      <w:r w:rsidRPr="001429E8">
        <w:rPr>
          <w:rFonts w:ascii="Arial" w:hAnsi="Arial" w:cs="Arial"/>
          <w:b/>
          <w:color w:val="7030A0"/>
          <w:sz w:val="24"/>
          <w:szCs w:val="24"/>
        </w:rPr>
        <w:t>Additional documents to be furnished by public sector importers:</w:t>
      </w:r>
      <w:r w:rsidRPr="00227400">
        <w:rPr>
          <w:rFonts w:ascii="Arial" w:hAnsi="Arial" w:cs="Arial"/>
          <w:sz w:val="24"/>
          <w:szCs w:val="24"/>
        </w:rPr>
        <w:t xml:space="preserve"> Public sector importers must also present an authenticated photocopy of the sanction letter from the relevant administrative Ministry, Division, or Authority in addition to the paperwork listed in subparagraph (11) above;</w:t>
      </w:r>
    </w:p>
    <w:p w:rsidR="00227400" w:rsidRPr="00227400" w:rsidRDefault="00227400" w:rsidP="00227400">
      <w:pPr>
        <w:spacing w:line="360" w:lineRule="auto"/>
        <w:jc w:val="both"/>
        <w:rPr>
          <w:rFonts w:ascii="Arial" w:hAnsi="Arial" w:cs="Arial"/>
          <w:sz w:val="24"/>
          <w:szCs w:val="24"/>
        </w:rPr>
      </w:pPr>
      <w:r w:rsidRPr="0017263A">
        <w:rPr>
          <w:rFonts w:ascii="Arial" w:hAnsi="Arial" w:cs="Arial"/>
          <w:b/>
          <w:sz w:val="24"/>
          <w:szCs w:val="24"/>
        </w:rPr>
        <w:t xml:space="preserve">13. </w:t>
      </w:r>
      <w:r w:rsidRPr="001429E8">
        <w:rPr>
          <w:rFonts w:ascii="Arial" w:hAnsi="Arial" w:cs="Arial"/>
          <w:b/>
          <w:color w:val="7030A0"/>
          <w:sz w:val="24"/>
          <w:szCs w:val="24"/>
        </w:rPr>
        <w:t>Additional documents to be furnished by private sector importers</w:t>
      </w:r>
      <w:r w:rsidRPr="0017263A">
        <w:rPr>
          <w:rFonts w:ascii="Arial" w:hAnsi="Arial" w:cs="Arial"/>
          <w:b/>
          <w:sz w:val="24"/>
          <w:szCs w:val="24"/>
        </w:rPr>
        <w:t>:</w:t>
      </w:r>
      <w:r w:rsidRPr="00227400">
        <w:rPr>
          <w:rFonts w:ascii="Arial" w:hAnsi="Arial" w:cs="Arial"/>
          <w:sz w:val="24"/>
          <w:szCs w:val="24"/>
        </w:rPr>
        <w:t xml:space="preserve"> Private sector importers will be required to submit the documentation listed below in addition to those indicated in sub-paragraph (11) above, including:</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t>A valid membership certificate from the locally registered Chamber of Commerce and Industry or other trade association founded in Bangladesh on the basis of any particular trade or company;</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t>Certificate of renewed import registration for the relevant fiscal year;</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t>A statement made in three copies showing the importer has filed or paid their tax obligations for the previous year;</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t>TIN documentation is required for all imports, except those for personal use;</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t>Any document that may be needed in accordance with a public notice or an order made from time to time under this Order by the Chief Controller;</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t>Any paperwork or documentation required by this Order;</w:t>
      </w:r>
    </w:p>
    <w:p w:rsidR="00227400" w:rsidRPr="00227400" w:rsidRDefault="00227400" w:rsidP="00227400">
      <w:pPr>
        <w:pStyle w:val="ListParagraph"/>
        <w:numPr>
          <w:ilvl w:val="0"/>
          <w:numId w:val="36"/>
        </w:numPr>
        <w:spacing w:line="360" w:lineRule="auto"/>
        <w:jc w:val="both"/>
        <w:rPr>
          <w:rFonts w:ascii="Arial" w:hAnsi="Arial" w:cs="Arial"/>
          <w:sz w:val="24"/>
          <w:szCs w:val="24"/>
        </w:rPr>
      </w:pPr>
      <w:r w:rsidRPr="00227400">
        <w:rPr>
          <w:rFonts w:ascii="Arial" w:hAnsi="Arial" w:cs="Arial"/>
          <w:sz w:val="24"/>
          <w:szCs w:val="24"/>
        </w:rPr>
        <w:lastRenderedPageBreak/>
        <w:t>Insurance Cover Note, which must be presented to the Customs Authority before the discharge of goods, must be issued by Sadharan Bima Corporation or by any other Bangladeshi Insurance Company and must be accompanied by a properly stamped insurance policy against this cover-note.</w:t>
      </w:r>
    </w:p>
    <w:p w:rsidR="00227400" w:rsidRPr="0017263A" w:rsidRDefault="00227400" w:rsidP="00227400">
      <w:pPr>
        <w:spacing w:line="360" w:lineRule="auto"/>
        <w:jc w:val="both"/>
        <w:rPr>
          <w:rFonts w:ascii="Arial" w:hAnsi="Arial" w:cs="Arial"/>
          <w:sz w:val="24"/>
          <w:szCs w:val="24"/>
        </w:rPr>
      </w:pPr>
      <w:r w:rsidRPr="0017263A">
        <w:rPr>
          <w:rFonts w:ascii="Arial" w:hAnsi="Arial" w:cs="Arial"/>
          <w:sz w:val="24"/>
          <w:szCs w:val="24"/>
        </w:rPr>
        <w:t xml:space="preserve"> </w:t>
      </w:r>
      <w:r w:rsidRPr="0017263A">
        <w:rPr>
          <w:rFonts w:ascii="Arial" w:hAnsi="Arial" w:cs="Arial"/>
          <w:b/>
          <w:sz w:val="24"/>
          <w:szCs w:val="24"/>
        </w:rPr>
        <w:t xml:space="preserve">14. </w:t>
      </w:r>
      <w:r w:rsidRPr="00D326EA">
        <w:rPr>
          <w:rFonts w:ascii="Arial" w:hAnsi="Arial" w:cs="Arial"/>
          <w:b/>
          <w:color w:val="7030A0"/>
          <w:sz w:val="24"/>
          <w:szCs w:val="24"/>
        </w:rPr>
        <w:t>Violation of the requirement of LCA/LC</w:t>
      </w:r>
      <w:r w:rsidRPr="00D326EA">
        <w:rPr>
          <w:rFonts w:ascii="Arial" w:hAnsi="Arial" w:cs="Arial"/>
          <w:color w:val="7030A0"/>
          <w:sz w:val="24"/>
          <w:szCs w:val="24"/>
        </w:rPr>
        <w:t>:</w:t>
      </w:r>
      <w:r w:rsidRPr="0017263A">
        <w:rPr>
          <w:rFonts w:ascii="Arial" w:hAnsi="Arial" w:cs="Arial"/>
          <w:sz w:val="24"/>
          <w:szCs w:val="24"/>
        </w:rPr>
        <w:t xml:space="preserve"> </w:t>
      </w:r>
    </w:p>
    <w:p w:rsidR="00227400" w:rsidRPr="00227400" w:rsidRDefault="00227400" w:rsidP="00227400">
      <w:pPr>
        <w:pStyle w:val="ListParagraph"/>
        <w:numPr>
          <w:ilvl w:val="0"/>
          <w:numId w:val="37"/>
        </w:numPr>
        <w:spacing w:line="360" w:lineRule="auto"/>
        <w:jc w:val="both"/>
        <w:rPr>
          <w:rFonts w:ascii="Arial" w:hAnsi="Arial" w:cs="Arial"/>
          <w:sz w:val="24"/>
          <w:szCs w:val="24"/>
        </w:rPr>
      </w:pPr>
      <w:r w:rsidRPr="00227400">
        <w:rPr>
          <w:rFonts w:ascii="Arial" w:hAnsi="Arial" w:cs="Arial"/>
          <w:sz w:val="24"/>
          <w:szCs w:val="24"/>
        </w:rPr>
        <w:t>Shipments made before the nominated bank issues the L/C Authorization Form, before the L/C is opened, or after the L/C Authorization Form or L/C has reached the end of its valid period of use, will be deemed to be imported in violation of this Order.</w:t>
      </w:r>
    </w:p>
    <w:p w:rsidR="00227400" w:rsidRPr="00227400" w:rsidRDefault="00227400" w:rsidP="00227400">
      <w:pPr>
        <w:pStyle w:val="ListParagraph"/>
        <w:numPr>
          <w:ilvl w:val="0"/>
          <w:numId w:val="37"/>
        </w:numPr>
        <w:spacing w:line="360" w:lineRule="auto"/>
        <w:jc w:val="both"/>
        <w:rPr>
          <w:rFonts w:ascii="Arial" w:hAnsi="Arial" w:cs="Arial"/>
          <w:sz w:val="24"/>
          <w:szCs w:val="24"/>
        </w:rPr>
      </w:pPr>
      <w:r w:rsidRPr="00227400">
        <w:rPr>
          <w:rFonts w:ascii="Arial" w:hAnsi="Arial" w:cs="Arial"/>
          <w:sz w:val="24"/>
          <w:szCs w:val="24"/>
        </w:rPr>
        <w:t>The L/C Authorization Form shall be deemed null and void ab initio if it was acquired using false, incomplete, or fraudulent information.</w:t>
      </w:r>
    </w:p>
    <w:p w:rsidR="00227400" w:rsidRPr="00227400" w:rsidRDefault="00227400" w:rsidP="00227400">
      <w:pPr>
        <w:spacing w:line="360" w:lineRule="auto"/>
        <w:jc w:val="both"/>
        <w:rPr>
          <w:rFonts w:ascii="Arial" w:hAnsi="Arial" w:cs="Arial"/>
          <w:sz w:val="24"/>
          <w:szCs w:val="24"/>
        </w:rPr>
      </w:pPr>
      <w:r w:rsidRPr="0017263A">
        <w:rPr>
          <w:rFonts w:ascii="Arial" w:hAnsi="Arial" w:cs="Arial"/>
          <w:b/>
          <w:sz w:val="24"/>
          <w:szCs w:val="24"/>
        </w:rPr>
        <w:t xml:space="preserve">15. </w:t>
      </w:r>
      <w:r w:rsidRPr="00D326EA">
        <w:rPr>
          <w:rFonts w:ascii="Arial" w:hAnsi="Arial" w:cs="Arial"/>
          <w:b/>
          <w:color w:val="7030A0"/>
          <w:sz w:val="24"/>
          <w:szCs w:val="24"/>
        </w:rPr>
        <w:t>Import against indent and pro-forma Invoice:</w:t>
      </w:r>
      <w:r w:rsidRPr="00227400">
        <w:rPr>
          <w:rFonts w:ascii="Arial" w:hAnsi="Arial" w:cs="Arial"/>
          <w:sz w:val="24"/>
          <w:szCs w:val="24"/>
        </w:rPr>
        <w:t xml:space="preserve"> L/C may be opened against an indent issued by a local registered Indentor or against a pro-forma invoice issued by a foreign manufacturer/seller/supplier. </w:t>
      </w:r>
    </w:p>
    <w:p w:rsidR="00227400" w:rsidRDefault="00227400" w:rsidP="00227400">
      <w:pPr>
        <w:spacing w:line="360" w:lineRule="auto"/>
        <w:jc w:val="both"/>
        <w:rPr>
          <w:rFonts w:ascii="Arial" w:hAnsi="Arial" w:cs="Arial"/>
          <w:sz w:val="24"/>
          <w:szCs w:val="24"/>
        </w:rPr>
      </w:pPr>
      <w:r w:rsidRPr="0017263A">
        <w:rPr>
          <w:rFonts w:ascii="Arial" w:hAnsi="Arial" w:cs="Arial"/>
          <w:b/>
          <w:sz w:val="24"/>
          <w:szCs w:val="24"/>
        </w:rPr>
        <w:t xml:space="preserve">16. </w:t>
      </w:r>
      <w:r w:rsidRPr="00D326EA">
        <w:rPr>
          <w:rFonts w:ascii="Arial" w:hAnsi="Arial" w:cs="Arial"/>
          <w:b/>
          <w:color w:val="7030A0"/>
          <w:sz w:val="24"/>
          <w:szCs w:val="24"/>
        </w:rPr>
        <w:t>Procedure to be followed by banks for acceptance/issuance of LCA Forms</w:t>
      </w:r>
      <w:r w:rsidRPr="00D326EA">
        <w:rPr>
          <w:rFonts w:ascii="Arial" w:hAnsi="Arial" w:cs="Arial"/>
          <w:color w:val="7030A0"/>
          <w:sz w:val="24"/>
          <w:szCs w:val="24"/>
        </w:rPr>
        <w:t>:</w:t>
      </w:r>
      <w:r w:rsidRPr="00227400">
        <w:rPr>
          <w:rFonts w:ascii="Arial" w:hAnsi="Arial" w:cs="Arial"/>
          <w:sz w:val="24"/>
          <w:szCs w:val="24"/>
        </w:rPr>
        <w:t xml:space="preserve"> Banks will follow the following procedures in the case of accepting or issuing of LCA Form:</w:t>
      </w:r>
    </w:p>
    <w:p w:rsidR="00996D9B" w:rsidRPr="00227400" w:rsidRDefault="00996D9B" w:rsidP="00227400">
      <w:pPr>
        <w:spacing w:line="360" w:lineRule="auto"/>
        <w:jc w:val="both"/>
        <w:rPr>
          <w:rFonts w:ascii="Arial" w:hAnsi="Arial" w:cs="Arial"/>
          <w:sz w:val="24"/>
          <w:szCs w:val="24"/>
        </w:rPr>
      </w:pPr>
    </w:p>
    <w:p w:rsidR="00227400" w:rsidRPr="00D326EA" w:rsidRDefault="00227400" w:rsidP="00996D9B">
      <w:pPr>
        <w:pStyle w:val="ListParagraph"/>
        <w:numPr>
          <w:ilvl w:val="0"/>
          <w:numId w:val="38"/>
        </w:numPr>
        <w:spacing w:line="360" w:lineRule="auto"/>
        <w:jc w:val="both"/>
        <w:rPr>
          <w:rFonts w:ascii="Arial" w:hAnsi="Arial" w:cs="Arial"/>
          <w:b/>
          <w:sz w:val="24"/>
          <w:szCs w:val="24"/>
        </w:rPr>
      </w:pPr>
      <w:r w:rsidRPr="00D326EA">
        <w:rPr>
          <w:rFonts w:ascii="Arial" w:hAnsi="Arial" w:cs="Arial"/>
          <w:b/>
          <w:sz w:val="24"/>
          <w:szCs w:val="24"/>
        </w:rPr>
        <w:t>Acceptance of LCA Forms by the nominated banks-</w:t>
      </w:r>
    </w:p>
    <w:p w:rsidR="00227400" w:rsidRPr="00227400" w:rsidRDefault="00227400" w:rsidP="00227400">
      <w:pPr>
        <w:pStyle w:val="ListParagraph"/>
        <w:numPr>
          <w:ilvl w:val="0"/>
          <w:numId w:val="39"/>
        </w:numPr>
        <w:spacing w:line="360" w:lineRule="auto"/>
        <w:jc w:val="both"/>
        <w:rPr>
          <w:rFonts w:ascii="Arial" w:hAnsi="Arial" w:cs="Arial"/>
          <w:sz w:val="24"/>
          <w:szCs w:val="24"/>
        </w:rPr>
      </w:pPr>
      <w:r w:rsidRPr="00227400">
        <w:rPr>
          <w:rFonts w:ascii="Arial" w:hAnsi="Arial" w:cs="Arial"/>
          <w:sz w:val="24"/>
          <w:szCs w:val="24"/>
        </w:rPr>
        <w:t>Recognized private sector manufacturing units and registered commercial importers must submit LCA Forms and other pertinent documents to their designated bank in order to import goods by creating an L/C.</w:t>
      </w:r>
    </w:p>
    <w:p w:rsidR="00227400" w:rsidRPr="00227400" w:rsidRDefault="00227400" w:rsidP="00227400">
      <w:pPr>
        <w:pStyle w:val="ListParagraph"/>
        <w:numPr>
          <w:ilvl w:val="0"/>
          <w:numId w:val="39"/>
        </w:numPr>
        <w:spacing w:line="360" w:lineRule="auto"/>
        <w:jc w:val="both"/>
        <w:rPr>
          <w:rFonts w:ascii="Arial" w:hAnsi="Arial" w:cs="Arial"/>
          <w:sz w:val="24"/>
          <w:szCs w:val="24"/>
        </w:rPr>
      </w:pPr>
      <w:r w:rsidRPr="00227400">
        <w:rPr>
          <w:rFonts w:ascii="Arial" w:hAnsi="Arial" w:cs="Arial"/>
          <w:sz w:val="24"/>
          <w:szCs w:val="24"/>
        </w:rPr>
        <w:t xml:space="preserve">The designated banks must ensure that the importer in question has a valid Import Registration Certificate (IRC), that the necessary renewal fees for the IRC for the relevant financial year have been paid, and that the details of the treasury chalan proving payment of the renewal fees have been properly recorded in the IRC of the said importer before accepting LCA Forms from the private sector importer. LCA Forms cannot be accepted from private sector </w:t>
      </w:r>
      <w:r w:rsidRPr="00227400">
        <w:rPr>
          <w:rFonts w:ascii="Arial" w:hAnsi="Arial" w:cs="Arial"/>
          <w:sz w:val="24"/>
          <w:szCs w:val="24"/>
        </w:rPr>
        <w:lastRenderedPageBreak/>
        <w:t>importers unless they are expressly excluded from IRC, and L/C cannot be opened in their favor without a valid and lawfully renewed IRC.</w:t>
      </w:r>
    </w:p>
    <w:p w:rsidR="00227400" w:rsidRPr="00227400" w:rsidRDefault="00227400" w:rsidP="00227400">
      <w:pPr>
        <w:pStyle w:val="ListParagraph"/>
        <w:numPr>
          <w:ilvl w:val="0"/>
          <w:numId w:val="39"/>
        </w:numPr>
        <w:spacing w:line="360" w:lineRule="auto"/>
        <w:jc w:val="both"/>
        <w:rPr>
          <w:rFonts w:ascii="Arial" w:hAnsi="Arial" w:cs="Arial"/>
          <w:sz w:val="24"/>
          <w:szCs w:val="24"/>
        </w:rPr>
      </w:pPr>
      <w:r w:rsidRPr="00227400">
        <w:rPr>
          <w:rFonts w:ascii="Arial" w:hAnsi="Arial" w:cs="Arial"/>
          <w:sz w:val="24"/>
          <w:szCs w:val="24"/>
        </w:rPr>
        <w:t>When importing through land, the relevant L/C will explicitly mention the name of the land port of destination in Bangladesh;</w:t>
      </w:r>
    </w:p>
    <w:p w:rsidR="00227400" w:rsidRPr="00227400" w:rsidRDefault="00227400" w:rsidP="00227400">
      <w:pPr>
        <w:pStyle w:val="ListParagraph"/>
        <w:numPr>
          <w:ilvl w:val="0"/>
          <w:numId w:val="39"/>
        </w:numPr>
        <w:spacing w:line="360" w:lineRule="auto"/>
        <w:jc w:val="both"/>
        <w:rPr>
          <w:rFonts w:ascii="Arial" w:hAnsi="Arial" w:cs="Arial"/>
          <w:sz w:val="24"/>
          <w:szCs w:val="24"/>
        </w:rPr>
      </w:pPr>
      <w:r w:rsidRPr="00227400">
        <w:rPr>
          <w:rFonts w:ascii="Arial" w:hAnsi="Arial" w:cs="Arial"/>
          <w:sz w:val="24"/>
          <w:szCs w:val="24"/>
        </w:rPr>
        <w:t>However, a letter of credit (L/C) may be created without an Import Registration Certificate (IRC) and without requesting an exemption certificate from the Chief Controller for the import of capital equipment and initial spares for the establishment of a new industrial unit. In regards to industrial units operating in the open market, no official approval from the sponsoring authority is required for such imports against foreign currency paid in cash;</w:t>
      </w:r>
    </w:p>
    <w:p w:rsidR="00227400" w:rsidRPr="00227400" w:rsidRDefault="00227400" w:rsidP="00227400">
      <w:pPr>
        <w:pStyle w:val="ListParagraph"/>
        <w:numPr>
          <w:ilvl w:val="0"/>
          <w:numId w:val="39"/>
        </w:numPr>
        <w:spacing w:line="360" w:lineRule="auto"/>
        <w:jc w:val="both"/>
        <w:rPr>
          <w:rFonts w:ascii="Arial" w:hAnsi="Arial" w:cs="Arial"/>
          <w:sz w:val="24"/>
          <w:szCs w:val="24"/>
        </w:rPr>
      </w:pPr>
      <w:r w:rsidRPr="00227400">
        <w:rPr>
          <w:rFonts w:ascii="Arial" w:hAnsi="Arial" w:cs="Arial"/>
          <w:sz w:val="24"/>
          <w:szCs w:val="24"/>
        </w:rPr>
        <w:t>A certificate from the responsible bank stating that the import cost would be paid in cash foreign exchange from the equity of the foreign investor is necessary in cases where a foreign investor is importing capital machinery and replacement parts;</w:t>
      </w:r>
    </w:p>
    <w:p w:rsidR="00227400" w:rsidRPr="00227400" w:rsidRDefault="00227400" w:rsidP="00227400">
      <w:pPr>
        <w:pStyle w:val="ListParagraph"/>
        <w:spacing w:line="360" w:lineRule="auto"/>
        <w:jc w:val="both"/>
        <w:rPr>
          <w:rFonts w:ascii="Arial" w:hAnsi="Arial" w:cs="Arial"/>
          <w:sz w:val="24"/>
          <w:szCs w:val="24"/>
        </w:rPr>
      </w:pPr>
      <w:r w:rsidRPr="00227400">
        <w:rPr>
          <w:rFonts w:ascii="Arial" w:hAnsi="Arial" w:cs="Arial"/>
          <w:sz w:val="24"/>
          <w:szCs w:val="24"/>
        </w:rPr>
        <w:t xml:space="preserve"> </w:t>
      </w:r>
    </w:p>
    <w:p w:rsidR="00227400" w:rsidRPr="00227400" w:rsidRDefault="00227400" w:rsidP="00227400">
      <w:pPr>
        <w:spacing w:line="360" w:lineRule="auto"/>
        <w:jc w:val="both"/>
        <w:rPr>
          <w:rFonts w:ascii="Arial" w:hAnsi="Arial" w:cs="Arial"/>
          <w:sz w:val="24"/>
          <w:szCs w:val="24"/>
        </w:rPr>
      </w:pPr>
      <w:r w:rsidRPr="00995267">
        <w:rPr>
          <w:rFonts w:ascii="Arial" w:hAnsi="Arial" w:cs="Arial"/>
          <w:sz w:val="24"/>
          <w:szCs w:val="24"/>
        </w:rPr>
        <w:t xml:space="preserve">    </w:t>
      </w:r>
      <w:r w:rsidRPr="00995267">
        <w:rPr>
          <w:rFonts w:ascii="Arial" w:hAnsi="Arial" w:cs="Arial"/>
          <w:b/>
          <w:sz w:val="24"/>
          <w:szCs w:val="24"/>
        </w:rPr>
        <w:t>(b)</w:t>
      </w:r>
      <w:r w:rsidRPr="00227400">
        <w:rPr>
          <w:rFonts w:ascii="Arial" w:hAnsi="Arial" w:cs="Arial"/>
          <w:sz w:val="24"/>
          <w:szCs w:val="24"/>
        </w:rPr>
        <w:t xml:space="preserve"> The accurate registration of the applicable H.S. Code Number on the LCA Form or L/C is a requirement for processing any LCA Form or opening an L/C by banks. The Bangladesh Bank is responsible for monitoring how well the foregoing standards are being met by the scheduled banks. </w:t>
      </w:r>
    </w:p>
    <w:p w:rsidR="00227400" w:rsidRPr="00227400" w:rsidRDefault="00227400" w:rsidP="00227400">
      <w:pPr>
        <w:spacing w:line="360" w:lineRule="auto"/>
        <w:jc w:val="both"/>
        <w:rPr>
          <w:rFonts w:ascii="Arial" w:hAnsi="Arial" w:cs="Arial"/>
          <w:sz w:val="24"/>
          <w:szCs w:val="24"/>
        </w:rPr>
      </w:pPr>
      <w:r w:rsidRPr="00995267">
        <w:rPr>
          <w:rFonts w:ascii="Arial" w:hAnsi="Arial" w:cs="Arial"/>
          <w:b/>
          <w:sz w:val="24"/>
          <w:szCs w:val="24"/>
        </w:rPr>
        <w:t xml:space="preserve">   (c)</w:t>
      </w:r>
      <w:r w:rsidRPr="00227400">
        <w:rPr>
          <w:rFonts w:ascii="Arial" w:hAnsi="Arial" w:cs="Arial"/>
          <w:sz w:val="24"/>
          <w:szCs w:val="24"/>
        </w:rPr>
        <w:t xml:space="preserve"> Registration of LCA Form- Whether an import is made with or without a credit line, the authorized dealer bank must register the LCA Form and submit copies to Bangladesh Bank, the importer, the Customs Authority, the Chief Controller of Imports and Exports, and each of these parties along with the monthly statement following payment. The authorized dealer bank must also retain 1 copy at the bank. The dealer bank must provide all registration-related data in a monthly statement to the relevant Bangladesh Bank office.</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 xml:space="preserve">    </w:t>
      </w:r>
      <w:r w:rsidRPr="00995267">
        <w:rPr>
          <w:rFonts w:ascii="Arial" w:hAnsi="Arial" w:cs="Arial"/>
          <w:b/>
          <w:sz w:val="24"/>
          <w:szCs w:val="24"/>
        </w:rPr>
        <w:t>(d)</w:t>
      </w:r>
      <w:r w:rsidRPr="00227400">
        <w:rPr>
          <w:rFonts w:ascii="Arial" w:hAnsi="Arial" w:cs="Arial"/>
          <w:b/>
          <w:color w:val="002060"/>
          <w:sz w:val="24"/>
          <w:szCs w:val="24"/>
        </w:rPr>
        <w:t xml:space="preserve"> </w:t>
      </w:r>
      <w:r w:rsidRPr="00227400">
        <w:rPr>
          <w:rFonts w:ascii="Arial" w:hAnsi="Arial" w:cs="Arial"/>
          <w:color w:val="000000" w:themeColor="text1"/>
          <w:sz w:val="24"/>
          <w:szCs w:val="24"/>
        </w:rPr>
        <w:t xml:space="preserve">Exceptions to the registration requirement for LCA Forms against Government Allocations Following the recording of the information contained in the LCA Form, the designated bank should send the LCA Form or LC Application Form, along with other relevant papers, to the designated bank with a request to open LC in the event of import </w:t>
      </w:r>
      <w:r w:rsidRPr="00227400">
        <w:rPr>
          <w:rFonts w:ascii="Arial" w:hAnsi="Arial" w:cs="Arial"/>
          <w:color w:val="000000" w:themeColor="text1"/>
          <w:sz w:val="24"/>
          <w:szCs w:val="24"/>
        </w:rPr>
        <w:lastRenderedPageBreak/>
        <w:t>under a loan, grant, barter, or special trade arrangement. The chosen bank must then provide the third and fourth copies of the LCA Form to the Import Control Authority within 15 (fifteen) days after opening the L/C.</w:t>
      </w:r>
    </w:p>
    <w:p w:rsidR="00227400" w:rsidRPr="00227400" w:rsidRDefault="00227400" w:rsidP="00227400">
      <w:pPr>
        <w:spacing w:line="360" w:lineRule="auto"/>
        <w:jc w:val="both"/>
        <w:rPr>
          <w:rFonts w:ascii="Arial" w:hAnsi="Arial" w:cs="Arial"/>
          <w:sz w:val="24"/>
          <w:szCs w:val="24"/>
        </w:rPr>
      </w:pPr>
      <w:r w:rsidRPr="00995267">
        <w:rPr>
          <w:rFonts w:ascii="Arial" w:hAnsi="Arial" w:cs="Arial"/>
          <w:sz w:val="24"/>
          <w:szCs w:val="24"/>
        </w:rPr>
        <w:t xml:space="preserve">    </w:t>
      </w:r>
      <w:r w:rsidRPr="00995267">
        <w:rPr>
          <w:rFonts w:ascii="Arial" w:hAnsi="Arial" w:cs="Arial"/>
          <w:b/>
          <w:sz w:val="24"/>
          <w:szCs w:val="24"/>
        </w:rPr>
        <w:t>(e)</w:t>
      </w:r>
      <w:r w:rsidRPr="00227400">
        <w:rPr>
          <w:rFonts w:ascii="Arial" w:hAnsi="Arial" w:cs="Arial"/>
          <w:sz w:val="24"/>
          <w:szCs w:val="24"/>
        </w:rPr>
        <w:t xml:space="preserve"> A legible copy of the L/C and a copy of any amendments thereto, if any, must be forwarded by the L/C opening banks to the relevant Import Control Authority for their record within fifteen days in all situations.</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 xml:space="preserve">   </w:t>
      </w:r>
      <w:r w:rsidRPr="00227400">
        <w:rPr>
          <w:rFonts w:ascii="Arial" w:hAnsi="Arial" w:cs="Arial"/>
          <w:b/>
          <w:color w:val="002060"/>
          <w:sz w:val="24"/>
          <w:szCs w:val="24"/>
        </w:rPr>
        <w:t xml:space="preserve"> </w:t>
      </w:r>
      <w:r w:rsidRPr="00995267">
        <w:rPr>
          <w:rFonts w:ascii="Arial" w:hAnsi="Arial" w:cs="Arial"/>
          <w:b/>
          <w:sz w:val="24"/>
          <w:szCs w:val="24"/>
        </w:rPr>
        <w:t>(f)</w:t>
      </w:r>
      <w:r w:rsidRPr="00227400">
        <w:rPr>
          <w:rFonts w:ascii="Arial" w:hAnsi="Arial" w:cs="Arial"/>
          <w:b/>
          <w:color w:val="002060"/>
          <w:sz w:val="24"/>
          <w:szCs w:val="24"/>
        </w:rPr>
        <w:t xml:space="preserve"> </w:t>
      </w:r>
      <w:r w:rsidRPr="00227400">
        <w:rPr>
          <w:rFonts w:ascii="Arial" w:hAnsi="Arial" w:cs="Arial"/>
          <w:sz w:val="24"/>
          <w:szCs w:val="24"/>
        </w:rPr>
        <w:t xml:space="preserve">Dispatch of Income Tax Declarations Filed by Private Sector Importers- The Designated Bank of the Concerned Private Sector Imports shall retain one copy of the Income Tax Declaration Filed by the Importers and forward or other copy to the Director (Research and Statistics), National Board of Revenue. </w:t>
      </w:r>
    </w:p>
    <w:p w:rsidR="00227400" w:rsidRPr="00227400" w:rsidRDefault="00227400" w:rsidP="00227400">
      <w:pPr>
        <w:spacing w:line="360" w:lineRule="auto"/>
        <w:jc w:val="both"/>
        <w:rPr>
          <w:rFonts w:ascii="Arial" w:hAnsi="Arial" w:cs="Arial"/>
          <w:sz w:val="24"/>
          <w:szCs w:val="24"/>
        </w:rPr>
      </w:pPr>
      <w:r w:rsidRPr="00227400">
        <w:rPr>
          <w:rFonts w:ascii="Arial" w:hAnsi="Arial" w:cs="Arial"/>
          <w:b/>
          <w:color w:val="002060"/>
          <w:sz w:val="24"/>
          <w:szCs w:val="24"/>
        </w:rPr>
        <w:t xml:space="preserve">    </w:t>
      </w:r>
      <w:r w:rsidRPr="00995267">
        <w:rPr>
          <w:rFonts w:ascii="Arial" w:hAnsi="Arial" w:cs="Arial"/>
          <w:b/>
          <w:sz w:val="24"/>
          <w:szCs w:val="24"/>
        </w:rPr>
        <w:t>(g)</w:t>
      </w:r>
      <w:r w:rsidRPr="00227400">
        <w:rPr>
          <w:rFonts w:ascii="Arial" w:hAnsi="Arial" w:cs="Arial"/>
          <w:sz w:val="24"/>
          <w:szCs w:val="24"/>
        </w:rPr>
        <w:t xml:space="preserve"> Alter of Nominated Bank: If neither bank objects, the Controller of Imports and Exports may alter the nominated bank within the authority of any specific Regional office. In this situation, a copy of the no objection certificates from both banks must be presented to the relevant import control authority. 3.7.7- Major Product – Wise Import of Bangladesh Major Import Commodities of Bangladesh Amounts in Millions USS.</w:t>
      </w:r>
    </w:p>
    <w:p w:rsidR="00227400" w:rsidRPr="00995267" w:rsidRDefault="00227400" w:rsidP="00995267">
      <w:pPr>
        <w:pStyle w:val="Heading2"/>
        <w:rPr>
          <w:rFonts w:ascii="Arial" w:hAnsi="Arial" w:cs="Arial"/>
          <w:color w:val="00B0F0"/>
          <w:sz w:val="28"/>
          <w:szCs w:val="28"/>
          <w:u w:val="single"/>
        </w:rPr>
      </w:pPr>
      <w:bookmarkStart w:id="183" w:name="_Toc142424079"/>
      <w:bookmarkStart w:id="184" w:name="_Toc148563189"/>
      <w:r w:rsidRPr="00995267">
        <w:rPr>
          <w:rFonts w:ascii="Arial" w:hAnsi="Arial" w:cs="Arial"/>
          <w:color w:val="00B0F0"/>
          <w:sz w:val="28"/>
          <w:szCs w:val="28"/>
          <w:u w:val="single"/>
        </w:rPr>
        <w:t>Major Import Commodities of Bangladesh:</w:t>
      </w:r>
      <w:bookmarkEnd w:id="183"/>
      <w:bookmarkEnd w:id="184"/>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By the end of this quarter, experts and Trading Economics' global macro models predict that imports in Bangladesh would total 410.00 BDT billion. Our econometric models predict that the Bangladesh Imports will have a long-term trend that will most likely be between 610.00 BDT Billion in 2024 and 720.00 BDT Billion in 2025.</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From 484.44 BDT in April 2023 to 587.90 BDT in May, imports increased in Bangladesh.</w:t>
      </w:r>
    </w:p>
    <w:p w:rsidR="00227400" w:rsidRDefault="00227400" w:rsidP="00227400">
      <w:pPr>
        <w:spacing w:line="360" w:lineRule="auto"/>
        <w:jc w:val="both"/>
        <w:rPr>
          <w:rFonts w:ascii="Arial" w:hAnsi="Arial" w:cs="Arial"/>
          <w:sz w:val="24"/>
          <w:szCs w:val="24"/>
        </w:rPr>
      </w:pPr>
      <w:r w:rsidRPr="00227400">
        <w:rPr>
          <w:rFonts w:ascii="Arial" w:hAnsi="Arial" w:cs="Arial"/>
          <w:sz w:val="24"/>
          <w:szCs w:val="24"/>
        </w:rPr>
        <w:t>Bangladesh imports primarily fuel and oil (11 percent of total imports), textiles (10 percent), and food (9 percent). Other items are yarn, plastic and rubber products, chemicals, edible oil, and iron and steel (7%) among others.</w:t>
      </w:r>
    </w:p>
    <w:p w:rsidR="00504ACD" w:rsidRDefault="00504ACD" w:rsidP="00227400">
      <w:pPr>
        <w:spacing w:line="360" w:lineRule="auto"/>
        <w:jc w:val="both"/>
        <w:rPr>
          <w:rFonts w:ascii="Arial" w:hAnsi="Arial" w:cs="Arial"/>
          <w:sz w:val="24"/>
          <w:szCs w:val="24"/>
        </w:rPr>
      </w:pPr>
    </w:p>
    <w:p w:rsidR="00504ACD" w:rsidRDefault="00504ACD" w:rsidP="00227400">
      <w:pPr>
        <w:spacing w:line="360" w:lineRule="auto"/>
        <w:jc w:val="both"/>
        <w:rPr>
          <w:rFonts w:ascii="Arial" w:hAnsi="Arial" w:cs="Arial"/>
          <w:sz w:val="24"/>
          <w:szCs w:val="24"/>
        </w:rPr>
      </w:pPr>
    </w:p>
    <w:p w:rsidR="00504ACD" w:rsidRPr="00504ACD" w:rsidRDefault="00504ACD" w:rsidP="00504ACD">
      <w:pPr>
        <w:pStyle w:val="Heading2"/>
        <w:rPr>
          <w:rFonts w:ascii="Arial" w:hAnsi="Arial" w:cs="Arial"/>
          <w:color w:val="00B0F0"/>
          <w:sz w:val="28"/>
          <w:szCs w:val="28"/>
          <w:u w:val="single"/>
        </w:rPr>
      </w:pPr>
      <w:bookmarkStart w:id="185" w:name="_Toc148563190"/>
      <w:r w:rsidRPr="00504ACD">
        <w:rPr>
          <w:rFonts w:ascii="Arial" w:hAnsi="Arial" w:cs="Arial"/>
          <w:color w:val="00B0F0"/>
          <w:sz w:val="28"/>
          <w:szCs w:val="28"/>
          <w:u w:val="single"/>
        </w:rPr>
        <w:lastRenderedPageBreak/>
        <w:t>Bangladesh Imports</w:t>
      </w:r>
      <w:bookmarkEnd w:id="185"/>
    </w:p>
    <w:p w:rsidR="00504ACD" w:rsidRPr="00227400" w:rsidRDefault="00504ACD" w:rsidP="00227400">
      <w:pPr>
        <w:spacing w:line="360" w:lineRule="auto"/>
        <w:jc w:val="both"/>
        <w:rPr>
          <w:rFonts w:ascii="Arial" w:hAnsi="Arial" w:cs="Arial"/>
          <w:sz w:val="24"/>
          <w:szCs w:val="24"/>
        </w:rPr>
      </w:pPr>
    </w:p>
    <w:tbl>
      <w:tblPr>
        <w:tblW w:w="9600" w:type="dxa"/>
        <w:shd w:val="clear" w:color="auto" w:fill="FFFFFF"/>
        <w:tblCellMar>
          <w:top w:w="15" w:type="dxa"/>
          <w:left w:w="15" w:type="dxa"/>
          <w:bottom w:w="15" w:type="dxa"/>
          <w:right w:w="15" w:type="dxa"/>
        </w:tblCellMar>
        <w:tblLook w:val="04A0" w:firstRow="1" w:lastRow="0" w:firstColumn="1" w:lastColumn="0" w:noHBand="0" w:noVBand="1"/>
      </w:tblPr>
      <w:tblGrid>
        <w:gridCol w:w="9600"/>
      </w:tblGrid>
      <w:tr w:rsidR="00227400" w:rsidRPr="00227400" w:rsidTr="001A79B0">
        <w:trPr>
          <w:trHeight w:val="614"/>
          <w:tblHeader/>
        </w:trPr>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tbl>
            <w:tblPr>
              <w:tblW w:w="18900" w:type="dxa"/>
              <w:tblLook w:val="04A0" w:firstRow="1" w:lastRow="0" w:firstColumn="1" w:lastColumn="0" w:noHBand="0" w:noVBand="1"/>
            </w:tblPr>
            <w:tblGrid>
              <w:gridCol w:w="1346"/>
              <w:gridCol w:w="1348"/>
              <w:gridCol w:w="1348"/>
              <w:gridCol w:w="1348"/>
              <w:gridCol w:w="1346"/>
              <w:gridCol w:w="1347"/>
              <w:gridCol w:w="1430"/>
              <w:gridCol w:w="1341"/>
              <w:gridCol w:w="1341"/>
              <w:gridCol w:w="1341"/>
              <w:gridCol w:w="1341"/>
              <w:gridCol w:w="1341"/>
              <w:gridCol w:w="1341"/>
              <w:gridCol w:w="1341"/>
            </w:tblGrid>
            <w:tr w:rsidR="00227400" w:rsidRPr="00227400" w:rsidTr="0067527B">
              <w:trPr>
                <w:trHeight w:val="593"/>
              </w:trPr>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br/>
                    <w:t>Actual</w:t>
                  </w:r>
                </w:p>
              </w:tc>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Previous</w:t>
                  </w:r>
                </w:p>
              </w:tc>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Highest</w:t>
                  </w:r>
                </w:p>
              </w:tc>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Lowest</w:t>
                  </w:r>
                </w:p>
              </w:tc>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Dates</w:t>
                  </w:r>
                </w:p>
              </w:tc>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Unit</w:t>
                  </w:r>
                </w:p>
              </w:tc>
              <w:tc>
                <w:tcPr>
                  <w:tcW w:w="1350" w:type="dxa"/>
                  <w:vAlign w:val="bottom"/>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Frequency</w:t>
                  </w: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r>
            <w:tr w:rsidR="00227400" w:rsidRPr="00227400" w:rsidTr="0067527B">
              <w:trPr>
                <w:trHeight w:val="637"/>
              </w:trPr>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587.90</w:t>
                  </w:r>
                </w:p>
              </w:tc>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484.44</w:t>
                  </w:r>
                </w:p>
              </w:tc>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709.25</w:t>
                  </w:r>
                </w:p>
              </w:tc>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0.57</w:t>
                  </w:r>
                </w:p>
              </w:tc>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1976 - 2023</w:t>
                  </w:r>
                </w:p>
              </w:tc>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BDT Billion</w:t>
                  </w:r>
                </w:p>
              </w:tc>
              <w:tc>
                <w:tcPr>
                  <w:tcW w:w="1350"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Monthly</w:t>
                  </w: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c>
                <w:tcPr>
                  <w:tcW w:w="1350" w:type="dxa"/>
                </w:tcPr>
                <w:p w:rsidR="00227400" w:rsidRPr="00227400" w:rsidRDefault="00227400" w:rsidP="00227400">
                  <w:pPr>
                    <w:spacing w:line="360" w:lineRule="auto"/>
                    <w:jc w:val="both"/>
                    <w:rPr>
                      <w:rFonts w:ascii="Arial" w:eastAsia="Times New Roman" w:hAnsi="Arial" w:cs="Arial"/>
                      <w:b/>
                      <w:color w:val="0070C0"/>
                      <w:sz w:val="24"/>
                      <w:szCs w:val="24"/>
                    </w:rPr>
                  </w:pPr>
                </w:p>
              </w:tc>
            </w:tr>
          </w:tbl>
          <w:p w:rsidR="00227400" w:rsidRPr="00227400" w:rsidRDefault="00227400" w:rsidP="00227400">
            <w:pPr>
              <w:spacing w:after="0" w:line="360" w:lineRule="auto"/>
              <w:jc w:val="both"/>
              <w:rPr>
                <w:rFonts w:ascii="Arial" w:eastAsia="Times New Roman" w:hAnsi="Arial" w:cs="Arial"/>
                <w:b/>
                <w:color w:val="0070C0"/>
                <w:sz w:val="24"/>
                <w:szCs w:val="24"/>
              </w:rPr>
            </w:pPr>
          </w:p>
        </w:tc>
      </w:tr>
    </w:tbl>
    <w:tbl>
      <w:tblPr>
        <w:tblpPr w:leftFromText="180" w:rightFromText="180" w:vertAnchor="text" w:horzAnchor="margin" w:tblpY="62"/>
        <w:tblW w:w="9600" w:type="dxa"/>
        <w:shd w:val="clear" w:color="auto" w:fill="FFFFFF"/>
        <w:tblCellMar>
          <w:top w:w="15" w:type="dxa"/>
          <w:left w:w="15" w:type="dxa"/>
          <w:bottom w:w="15" w:type="dxa"/>
          <w:right w:w="15" w:type="dxa"/>
        </w:tblCellMar>
        <w:tblLook w:val="04A0" w:firstRow="1" w:lastRow="0" w:firstColumn="1" w:lastColumn="0" w:noHBand="0" w:noVBand="1"/>
      </w:tblPr>
      <w:tblGrid>
        <w:gridCol w:w="3433"/>
        <w:gridCol w:w="1260"/>
        <w:gridCol w:w="1336"/>
        <w:gridCol w:w="2037"/>
        <w:gridCol w:w="1534"/>
      </w:tblGrid>
      <w:tr w:rsidR="00227400" w:rsidRPr="00227400" w:rsidTr="0067527B">
        <w:trPr>
          <w:trHeight w:val="445"/>
          <w:tblHeader/>
        </w:trPr>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Related</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Last</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Previous</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Unit</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Reference</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05" w:history="1">
              <w:r w:rsidR="00227400" w:rsidRPr="00227400">
                <w:rPr>
                  <w:rStyle w:val="Hyperlink"/>
                  <w:rFonts w:ascii="Arial" w:hAnsi="Arial" w:cs="Arial"/>
                  <w:sz w:val="24"/>
                  <w:szCs w:val="24"/>
                </w:rPr>
                <w:t>Balance of Trade</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-235.60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-183.20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BDT Billion</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May 2023</w:t>
            </w:r>
          </w:p>
        </w:tc>
      </w:tr>
      <w:tr w:rsidR="00227400" w:rsidRPr="00227400" w:rsidTr="0067527B">
        <w:trPr>
          <w:trHeight w:val="430"/>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06" w:history="1">
              <w:r w:rsidR="00227400" w:rsidRPr="00227400">
                <w:rPr>
                  <w:rStyle w:val="Hyperlink"/>
                  <w:rFonts w:ascii="Arial" w:hAnsi="Arial" w:cs="Arial"/>
                  <w:sz w:val="24"/>
                  <w:szCs w:val="24"/>
                </w:rPr>
                <w:t>Current Account</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-82.08</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4.31</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Billion BDT</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May 2023</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07" w:history="1">
              <w:r w:rsidR="00227400" w:rsidRPr="00227400">
                <w:rPr>
                  <w:rStyle w:val="Hyperlink"/>
                  <w:rFonts w:ascii="Arial" w:hAnsi="Arial" w:cs="Arial"/>
                  <w:sz w:val="24"/>
                  <w:szCs w:val="24"/>
                </w:rPr>
                <w:t>Current Account to GDP</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-4.10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-1.10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percent of GDP</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Dec 2022</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08" w:history="1">
              <w:r w:rsidR="00227400" w:rsidRPr="00227400">
                <w:rPr>
                  <w:rStyle w:val="Hyperlink"/>
                  <w:rFonts w:ascii="Arial" w:hAnsi="Arial" w:cs="Arial"/>
                  <w:sz w:val="24"/>
                  <w:szCs w:val="24"/>
                </w:rPr>
                <w:t>Imports</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587.90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484.44</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BDT Billion</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May 2023</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09" w:history="1">
              <w:r w:rsidR="00227400" w:rsidRPr="00227400">
                <w:rPr>
                  <w:rStyle w:val="Hyperlink"/>
                  <w:rFonts w:ascii="Arial" w:hAnsi="Arial" w:cs="Arial"/>
                  <w:sz w:val="24"/>
                  <w:szCs w:val="24"/>
                </w:rPr>
                <w:t>Exports</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352.35</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301.19</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BDT Billion</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May 2023</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10" w:history="1">
              <w:r w:rsidR="00227400" w:rsidRPr="00227400">
                <w:rPr>
                  <w:rStyle w:val="Hyperlink"/>
                  <w:rFonts w:ascii="Arial" w:hAnsi="Arial" w:cs="Arial"/>
                  <w:sz w:val="24"/>
                  <w:szCs w:val="24"/>
                </w:rPr>
                <w:t>Capital Flows</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0.38</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3.02</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BDT Billion</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May 2023</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11" w:history="1">
              <w:r w:rsidR="00227400" w:rsidRPr="00227400">
                <w:rPr>
                  <w:rStyle w:val="Hyperlink"/>
                  <w:rFonts w:ascii="Arial" w:hAnsi="Arial" w:cs="Arial"/>
                  <w:sz w:val="24"/>
                  <w:szCs w:val="24"/>
                </w:rPr>
                <w:t>Remittances</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2199.01</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1691.66</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USD Million</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Jun 2023</w:t>
            </w:r>
          </w:p>
        </w:tc>
      </w:tr>
      <w:tr w:rsidR="00227400" w:rsidRPr="00227400" w:rsidTr="0067527B">
        <w:trPr>
          <w:trHeight w:val="445"/>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12" w:history="1">
              <w:r w:rsidR="00227400" w:rsidRPr="00227400">
                <w:rPr>
                  <w:rStyle w:val="Hyperlink"/>
                  <w:rFonts w:ascii="Arial" w:hAnsi="Arial" w:cs="Arial"/>
                  <w:sz w:val="24"/>
                  <w:szCs w:val="24"/>
                </w:rPr>
                <w:t>Foreign Direct Investment</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1160.00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1355.00</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USD Million</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Dec 2022</w:t>
            </w:r>
          </w:p>
        </w:tc>
      </w:tr>
      <w:tr w:rsidR="00227400" w:rsidRPr="00227400" w:rsidTr="0067527B">
        <w:trPr>
          <w:trHeight w:val="445"/>
        </w:trPr>
        <w:tc>
          <w:tcPr>
            <w:tcW w:w="0" w:type="auto"/>
            <w:tcBorders>
              <w:top w:val="single" w:sz="6" w:space="0" w:color="DDDDDD"/>
            </w:tcBorders>
            <w:shd w:val="clear" w:color="auto" w:fill="F5F5F5"/>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sz w:val="24"/>
                <w:szCs w:val="24"/>
              </w:rPr>
            </w:pPr>
            <w:hyperlink r:id="rId113" w:history="1">
              <w:r w:rsidR="00227400" w:rsidRPr="00227400">
                <w:rPr>
                  <w:rStyle w:val="Hyperlink"/>
                  <w:rFonts w:ascii="Arial" w:hAnsi="Arial" w:cs="Arial"/>
                  <w:sz w:val="24"/>
                  <w:szCs w:val="24"/>
                </w:rPr>
                <w:t>External Debt</w:t>
              </w:r>
            </w:hyperlink>
          </w:p>
        </w:tc>
        <w:tc>
          <w:tcPr>
            <w:tcW w:w="0" w:type="auto"/>
            <w:tcBorders>
              <w:top w:val="single" w:sz="6" w:space="0" w:color="DDDDDD"/>
            </w:tcBorders>
            <w:shd w:val="clear" w:color="auto" w:fill="F5F5F5"/>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57.63</w:t>
            </w:r>
          </w:p>
        </w:tc>
        <w:tc>
          <w:tcPr>
            <w:tcW w:w="0" w:type="auto"/>
            <w:tcBorders>
              <w:top w:val="single" w:sz="6" w:space="0" w:color="DDDDDD"/>
            </w:tcBorders>
            <w:shd w:val="clear" w:color="auto" w:fill="F5F5F5"/>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50.88</w:t>
            </w:r>
          </w:p>
        </w:tc>
        <w:tc>
          <w:tcPr>
            <w:tcW w:w="0" w:type="auto"/>
            <w:tcBorders>
              <w:top w:val="single" w:sz="6" w:space="0" w:color="DDDDDD"/>
            </w:tcBorders>
            <w:shd w:val="clear" w:color="auto" w:fill="F5F5F5"/>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USD Billion</w:t>
            </w:r>
          </w:p>
        </w:tc>
        <w:tc>
          <w:tcPr>
            <w:tcW w:w="0" w:type="auto"/>
            <w:tcBorders>
              <w:top w:val="single" w:sz="6" w:space="0" w:color="DDDDDD"/>
            </w:tcBorders>
            <w:shd w:val="clear" w:color="auto" w:fill="F5F5F5"/>
            <w:tcMar>
              <w:top w:w="120" w:type="dxa"/>
              <w:bottom w:w="120" w:type="dxa"/>
              <w:right w:w="120" w:type="dxa"/>
            </w:tcMa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Dec 2022</w:t>
            </w:r>
          </w:p>
        </w:tc>
      </w:tr>
    </w:tbl>
    <w:p w:rsidR="00227400" w:rsidRPr="00227400" w:rsidRDefault="00227400" w:rsidP="00227400">
      <w:pPr>
        <w:spacing w:line="360" w:lineRule="auto"/>
        <w:jc w:val="both"/>
        <w:rPr>
          <w:rFonts w:ascii="Arial" w:hAnsi="Arial" w:cs="Arial"/>
          <w:sz w:val="24"/>
          <w:szCs w:val="24"/>
        </w:rPr>
      </w:pPr>
    </w:p>
    <w:p w:rsidR="00371267" w:rsidRDefault="00371267" w:rsidP="00227400">
      <w:pPr>
        <w:spacing w:line="360" w:lineRule="auto"/>
        <w:jc w:val="center"/>
        <w:rPr>
          <w:rFonts w:ascii="Arial" w:hAnsi="Arial" w:cs="Arial"/>
          <w:b/>
          <w:noProof/>
          <w:sz w:val="24"/>
          <w:szCs w:val="24"/>
          <w:u w:val="single"/>
        </w:rPr>
      </w:pPr>
    </w:p>
    <w:p w:rsidR="00227400" w:rsidRPr="00371267" w:rsidRDefault="00227400" w:rsidP="00371267">
      <w:pPr>
        <w:pStyle w:val="Heading2"/>
        <w:rPr>
          <w:rFonts w:ascii="Arial" w:hAnsi="Arial" w:cs="Arial"/>
          <w:color w:val="00B0F0"/>
          <w:sz w:val="28"/>
          <w:szCs w:val="28"/>
          <w:u w:val="single"/>
        </w:rPr>
      </w:pPr>
      <w:bookmarkStart w:id="186" w:name="_Toc148563191"/>
      <w:r w:rsidRPr="00371267">
        <w:rPr>
          <w:rFonts w:ascii="Arial" w:hAnsi="Arial" w:cs="Arial"/>
          <w:color w:val="00B0F0"/>
          <w:sz w:val="28"/>
          <w:szCs w:val="28"/>
          <w:u w:val="single"/>
        </w:rPr>
        <w:lastRenderedPageBreak/>
        <w:t>Bangladesh Imports In Chart</w:t>
      </w:r>
      <w:bookmarkEnd w:id="186"/>
    </w:p>
    <w:p w:rsidR="00227400" w:rsidRPr="00227400" w:rsidRDefault="00227400" w:rsidP="00227400">
      <w:pPr>
        <w:spacing w:line="360" w:lineRule="auto"/>
        <w:jc w:val="both"/>
        <w:rPr>
          <w:rFonts w:ascii="Arial" w:hAnsi="Arial" w:cs="Arial"/>
          <w:sz w:val="24"/>
          <w:szCs w:val="24"/>
        </w:rPr>
      </w:pPr>
      <w:r w:rsidRPr="00227400">
        <w:rPr>
          <w:rFonts w:ascii="Arial" w:hAnsi="Arial" w:cs="Arial"/>
          <w:noProof/>
          <w:sz w:val="24"/>
          <w:szCs w:val="24"/>
        </w:rPr>
        <w:drawing>
          <wp:inline distT="0" distB="0" distL="0" distR="0">
            <wp:extent cx="5699362" cy="2661313"/>
            <wp:effectExtent l="19050" t="0" r="0" b="0"/>
            <wp:docPr id="14" name="Picture 4" descr="bangladesh-import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ladesh-imports (1).png"/>
                    <pic:cNvPicPr/>
                  </pic:nvPicPr>
                  <pic:blipFill>
                    <a:blip r:embed="rId114"/>
                    <a:stretch>
                      <a:fillRect/>
                    </a:stretch>
                  </pic:blipFill>
                  <pic:spPr>
                    <a:xfrm>
                      <a:off x="0" y="0"/>
                      <a:ext cx="5707436" cy="2665083"/>
                    </a:xfrm>
                    <a:prstGeom prst="rect">
                      <a:avLst/>
                    </a:prstGeom>
                  </pic:spPr>
                </pic:pic>
              </a:graphicData>
            </a:graphic>
          </wp:inline>
        </w:drawing>
      </w:r>
    </w:p>
    <w:p w:rsidR="00227400" w:rsidRPr="006720E8" w:rsidRDefault="00227400" w:rsidP="006720E8">
      <w:pPr>
        <w:pStyle w:val="Heading2"/>
        <w:rPr>
          <w:rFonts w:ascii="Arial" w:hAnsi="Arial" w:cs="Arial"/>
          <w:color w:val="00B0F0"/>
          <w:sz w:val="28"/>
          <w:szCs w:val="28"/>
          <w:u w:val="single"/>
        </w:rPr>
      </w:pPr>
      <w:bookmarkStart w:id="187" w:name="_Toc142424080"/>
      <w:bookmarkStart w:id="188" w:name="_Toc148563192"/>
      <w:r w:rsidRPr="006720E8">
        <w:rPr>
          <w:rFonts w:ascii="Arial" w:hAnsi="Arial" w:cs="Arial"/>
          <w:color w:val="00B0F0"/>
          <w:sz w:val="28"/>
          <w:szCs w:val="28"/>
          <w:u w:val="single"/>
        </w:rPr>
        <w:t>Current situation of Import in Bangladesh:</w:t>
      </w:r>
      <w:bookmarkEnd w:id="187"/>
      <w:bookmarkEnd w:id="188"/>
    </w:p>
    <w:p w:rsidR="00227400" w:rsidRPr="00227400" w:rsidRDefault="00227400" w:rsidP="00227400">
      <w:pPr>
        <w:pStyle w:val="ListParagraph"/>
        <w:numPr>
          <w:ilvl w:val="0"/>
          <w:numId w:val="40"/>
        </w:numPr>
        <w:tabs>
          <w:tab w:val="left" w:pos="2790"/>
        </w:tabs>
        <w:spacing w:line="360" w:lineRule="auto"/>
        <w:jc w:val="both"/>
        <w:rPr>
          <w:rFonts w:ascii="Arial" w:hAnsi="Arial" w:cs="Arial"/>
          <w:sz w:val="24"/>
          <w:szCs w:val="24"/>
        </w:rPr>
      </w:pPr>
      <w:r w:rsidRPr="00227400">
        <w:rPr>
          <w:rFonts w:ascii="Arial" w:hAnsi="Arial" w:cs="Arial"/>
          <w:sz w:val="24"/>
          <w:szCs w:val="24"/>
        </w:rPr>
        <w:t>Bangladesh's total imports reached USD 5.3 billion in March 2023 as opposed to USD 4.4 billion the month before.</w:t>
      </w:r>
    </w:p>
    <w:p w:rsidR="00227400" w:rsidRPr="00227400" w:rsidRDefault="00227400" w:rsidP="00227400">
      <w:pPr>
        <w:pStyle w:val="ListParagraph"/>
        <w:numPr>
          <w:ilvl w:val="0"/>
          <w:numId w:val="40"/>
        </w:numPr>
        <w:tabs>
          <w:tab w:val="left" w:pos="2790"/>
        </w:tabs>
        <w:spacing w:line="360" w:lineRule="auto"/>
        <w:jc w:val="both"/>
        <w:rPr>
          <w:rFonts w:ascii="Arial" w:hAnsi="Arial" w:cs="Arial"/>
          <w:sz w:val="24"/>
          <w:szCs w:val="24"/>
        </w:rPr>
      </w:pPr>
      <w:r w:rsidRPr="00227400">
        <w:rPr>
          <w:rFonts w:ascii="Arial" w:hAnsi="Arial" w:cs="Arial"/>
          <w:sz w:val="24"/>
          <w:szCs w:val="24"/>
        </w:rPr>
        <w:t>Bangladesh Total Imports data, available from July 1986 to March 2023, is updated monthly and has an average value of 1.1 billion USD.</w:t>
      </w:r>
    </w:p>
    <w:p w:rsidR="00227400" w:rsidRPr="00227400" w:rsidRDefault="00227400" w:rsidP="00227400">
      <w:pPr>
        <w:pStyle w:val="ListParagraph"/>
        <w:numPr>
          <w:ilvl w:val="0"/>
          <w:numId w:val="40"/>
        </w:numPr>
        <w:tabs>
          <w:tab w:val="left" w:pos="2790"/>
        </w:tabs>
        <w:spacing w:line="360" w:lineRule="auto"/>
        <w:jc w:val="both"/>
        <w:rPr>
          <w:rFonts w:ascii="Arial" w:hAnsi="Arial" w:cs="Arial"/>
          <w:sz w:val="24"/>
          <w:szCs w:val="24"/>
        </w:rPr>
      </w:pPr>
      <w:r w:rsidRPr="00227400">
        <w:rPr>
          <w:rFonts w:ascii="Arial" w:hAnsi="Arial" w:cs="Arial"/>
          <w:sz w:val="24"/>
          <w:szCs w:val="24"/>
        </w:rPr>
        <w:t>The information peaked at 7.7 USD bn in June 2022 and hit a record low of 98.8 USD in November 1987.</w:t>
      </w:r>
    </w:p>
    <w:p w:rsidR="00B539C9"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Bangladesh's total imports reached USD 5.3 billion in March 2023 as opposed to USD 4.4 billion the month before. For more information,</w:t>
      </w:r>
    </w:p>
    <w:p w:rsidR="00227400"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 xml:space="preserve"> </w:t>
      </w:r>
      <w:r w:rsidR="00BF43FE" w:rsidRPr="00227400">
        <w:rPr>
          <w:rFonts w:ascii="Arial" w:hAnsi="Arial" w:cs="Arial"/>
          <w:sz w:val="24"/>
          <w:szCs w:val="24"/>
        </w:rPr>
        <w:t>See</w:t>
      </w:r>
      <w:r w:rsidRPr="00227400">
        <w:rPr>
          <w:rFonts w:ascii="Arial" w:hAnsi="Arial" w:cs="Arial"/>
          <w:sz w:val="24"/>
          <w:szCs w:val="24"/>
        </w:rPr>
        <w:t xml:space="preserve"> the table below.</w:t>
      </w:r>
    </w:p>
    <w:p w:rsidR="00497CE6" w:rsidRPr="00227400" w:rsidRDefault="00497CE6" w:rsidP="00227400">
      <w:pPr>
        <w:tabs>
          <w:tab w:val="left" w:pos="2790"/>
        </w:tabs>
        <w:spacing w:line="360" w:lineRule="auto"/>
        <w:jc w:val="both"/>
        <w:rPr>
          <w:rFonts w:ascii="Arial" w:hAnsi="Arial" w:cs="Arial"/>
          <w:sz w:val="24"/>
          <w:szCs w:val="24"/>
        </w:rPr>
      </w:pPr>
    </w:p>
    <w:tbl>
      <w:tblPr>
        <w:tblW w:w="8984" w:type="dxa"/>
        <w:tblLook w:val="04A0" w:firstRow="1" w:lastRow="0" w:firstColumn="1" w:lastColumn="0" w:noHBand="0" w:noVBand="1"/>
      </w:tblPr>
      <w:tblGrid>
        <w:gridCol w:w="1444"/>
        <w:gridCol w:w="1457"/>
        <w:gridCol w:w="1110"/>
        <w:gridCol w:w="1404"/>
        <w:gridCol w:w="776"/>
        <w:gridCol w:w="1723"/>
        <w:gridCol w:w="1070"/>
      </w:tblGrid>
      <w:tr w:rsidR="00BF0DB0" w:rsidRPr="00227400" w:rsidTr="00BF0DB0">
        <w:trPr>
          <w:trHeight w:val="375"/>
        </w:trPr>
        <w:tc>
          <w:tcPr>
            <w:tcW w:w="1444"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LAST</w:t>
            </w:r>
          </w:p>
        </w:tc>
        <w:tc>
          <w:tcPr>
            <w:tcW w:w="1457"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PREVIOUS</w:t>
            </w:r>
          </w:p>
        </w:tc>
        <w:tc>
          <w:tcPr>
            <w:tcW w:w="1110"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MIN</w:t>
            </w:r>
          </w:p>
        </w:tc>
        <w:tc>
          <w:tcPr>
            <w:tcW w:w="1404"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MAX</w:t>
            </w:r>
          </w:p>
        </w:tc>
        <w:tc>
          <w:tcPr>
            <w:tcW w:w="776"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UNIT</w:t>
            </w:r>
          </w:p>
        </w:tc>
        <w:tc>
          <w:tcPr>
            <w:tcW w:w="1723"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FREQUENCY</w:t>
            </w:r>
          </w:p>
        </w:tc>
        <w:tc>
          <w:tcPr>
            <w:tcW w:w="1070" w:type="dxa"/>
          </w:tcPr>
          <w:p w:rsidR="00BF0DB0" w:rsidRPr="00227400" w:rsidRDefault="00BF0DB0" w:rsidP="00227400">
            <w:pPr>
              <w:spacing w:line="360" w:lineRule="auto"/>
              <w:jc w:val="both"/>
              <w:rPr>
                <w:rFonts w:ascii="Arial" w:eastAsia="Times New Roman" w:hAnsi="Arial" w:cs="Arial"/>
                <w:caps/>
                <w:color w:val="000000" w:themeColor="text1"/>
                <w:sz w:val="24"/>
                <w:szCs w:val="24"/>
              </w:rPr>
            </w:pPr>
            <w:r w:rsidRPr="00227400">
              <w:rPr>
                <w:rFonts w:ascii="Arial" w:eastAsia="Times New Roman" w:hAnsi="Arial" w:cs="Arial"/>
                <w:caps/>
                <w:color w:val="000000" w:themeColor="text1"/>
                <w:sz w:val="24"/>
                <w:szCs w:val="24"/>
              </w:rPr>
              <w:t>RANGE</w:t>
            </w:r>
          </w:p>
        </w:tc>
      </w:tr>
      <w:tr w:rsidR="00BF0DB0" w:rsidRPr="00227400" w:rsidTr="00BF0DB0">
        <w:trPr>
          <w:trHeight w:val="1151"/>
        </w:trPr>
        <w:tc>
          <w:tcPr>
            <w:tcW w:w="1444" w:type="dxa"/>
          </w:tcPr>
          <w:p w:rsidR="00BF0DB0" w:rsidRPr="00227400" w:rsidRDefault="00BF0DB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5,279.6Mar 2023</w:t>
            </w:r>
          </w:p>
        </w:tc>
        <w:tc>
          <w:tcPr>
            <w:tcW w:w="1457" w:type="dxa"/>
          </w:tcPr>
          <w:p w:rsidR="00BF0DB0" w:rsidRPr="00227400" w:rsidRDefault="00BF0DB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4,419.2Feb 2023</w:t>
            </w:r>
          </w:p>
        </w:tc>
        <w:tc>
          <w:tcPr>
            <w:tcW w:w="1110" w:type="dxa"/>
          </w:tcPr>
          <w:p w:rsidR="00BF0DB0" w:rsidRPr="00227400" w:rsidRDefault="00BF0DB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98.8Nov 1987</w:t>
            </w:r>
          </w:p>
        </w:tc>
        <w:tc>
          <w:tcPr>
            <w:tcW w:w="1404" w:type="dxa"/>
          </w:tcPr>
          <w:p w:rsidR="00BF0DB0" w:rsidRPr="00227400" w:rsidRDefault="00BF0DB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7,706.7Jun 2022</w:t>
            </w:r>
          </w:p>
        </w:tc>
        <w:tc>
          <w:tcPr>
            <w:tcW w:w="776" w:type="dxa"/>
          </w:tcPr>
          <w:p w:rsidR="00BF0DB0" w:rsidRPr="00227400" w:rsidRDefault="00BF0DB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USD mn</w:t>
            </w:r>
          </w:p>
        </w:tc>
        <w:tc>
          <w:tcPr>
            <w:tcW w:w="1723" w:type="dxa"/>
          </w:tcPr>
          <w:p w:rsidR="00BF0DB0" w:rsidRPr="00227400" w:rsidRDefault="00BF0DB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monthly</w:t>
            </w:r>
          </w:p>
        </w:tc>
        <w:tc>
          <w:tcPr>
            <w:tcW w:w="1070" w:type="dxa"/>
          </w:tcPr>
          <w:p w:rsidR="00BF0DB0" w:rsidRPr="00227400" w:rsidRDefault="00BF0DB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Jul 1986 - Mar 2023</w:t>
            </w:r>
          </w:p>
        </w:tc>
      </w:tr>
    </w:tbl>
    <w:p w:rsidR="00227400" w:rsidRPr="00CA107B" w:rsidRDefault="00227400" w:rsidP="00CA107B">
      <w:pPr>
        <w:pStyle w:val="Heading2"/>
        <w:rPr>
          <w:rFonts w:ascii="Arial" w:hAnsi="Arial" w:cs="Arial"/>
          <w:color w:val="00B0F0"/>
          <w:sz w:val="28"/>
          <w:szCs w:val="28"/>
          <w:u w:val="single"/>
        </w:rPr>
      </w:pPr>
      <w:bookmarkStart w:id="189" w:name="_Toc142424081"/>
      <w:bookmarkStart w:id="190" w:name="_Toc148563193"/>
      <w:r w:rsidRPr="00CA107B">
        <w:rPr>
          <w:rFonts w:ascii="Arial" w:hAnsi="Arial" w:cs="Arial"/>
          <w:color w:val="00B0F0"/>
          <w:sz w:val="28"/>
          <w:szCs w:val="28"/>
          <w:u w:val="single"/>
        </w:rPr>
        <w:lastRenderedPageBreak/>
        <w:t>Bangladesh GDP Annual Growth Rate:</w:t>
      </w:r>
      <w:bookmarkEnd w:id="189"/>
      <w:bookmarkEnd w:id="190"/>
    </w:p>
    <w:p w:rsidR="00227400" w:rsidRPr="00227400" w:rsidRDefault="00227400" w:rsidP="00227400">
      <w:pPr>
        <w:spacing w:line="360" w:lineRule="auto"/>
        <w:jc w:val="both"/>
        <w:rPr>
          <w:rFonts w:ascii="Arial" w:hAnsi="Arial" w:cs="Arial"/>
          <w:color w:val="000000" w:themeColor="text1"/>
          <w:sz w:val="24"/>
          <w:szCs w:val="24"/>
        </w:rPr>
      </w:pPr>
      <w:r w:rsidRPr="00227400">
        <w:rPr>
          <w:rFonts w:ascii="Arial" w:hAnsi="Arial" w:cs="Arial"/>
          <w:color w:val="000000" w:themeColor="text1"/>
          <w:sz w:val="24"/>
          <w:szCs w:val="24"/>
        </w:rPr>
        <w:t>The largest economic sector in Bangladesh is the service industry, which generates 52% of the country's GDP. The three most significant categories within services are: wholesale, retail, and trade; transportation, storage, and communication; and real estate, tenancy, and business activities (7%). Construction and manufacturing make up the majority of industry, which contributes close to 34% of GDP. Agriculture, forestry, and fishing together account for the remaining 14%.</w:t>
      </w:r>
    </w:p>
    <w:p w:rsidR="00227400" w:rsidRPr="00227400" w:rsidRDefault="00227400" w:rsidP="00227400">
      <w:pPr>
        <w:spacing w:line="360" w:lineRule="auto"/>
        <w:jc w:val="both"/>
        <w:rPr>
          <w:rFonts w:ascii="Arial" w:hAnsi="Arial" w:cs="Arial"/>
          <w:b/>
          <w:sz w:val="24"/>
          <w:szCs w:val="24"/>
          <w:u w:val="single"/>
        </w:rPr>
      </w:pPr>
    </w:p>
    <w:p w:rsidR="00227400" w:rsidRPr="00227400" w:rsidRDefault="00227400" w:rsidP="00227400">
      <w:pPr>
        <w:spacing w:line="360" w:lineRule="auto"/>
        <w:jc w:val="both"/>
        <w:rPr>
          <w:rFonts w:ascii="Arial" w:hAnsi="Arial" w:cs="Arial"/>
          <w:b/>
          <w:sz w:val="24"/>
          <w:szCs w:val="24"/>
          <w:u w:val="single"/>
        </w:rPr>
      </w:pPr>
      <w:r w:rsidRPr="00227400">
        <w:rPr>
          <w:rFonts w:ascii="Arial" w:hAnsi="Arial" w:cs="Arial"/>
          <w:b/>
          <w:sz w:val="24"/>
          <w:szCs w:val="24"/>
          <w:u w:val="single"/>
        </w:rPr>
        <w:t>Bangladesh GDP Annual Growth Rate</w:t>
      </w:r>
    </w:p>
    <w:tbl>
      <w:tblPr>
        <w:tblW w:w="9882" w:type="dxa"/>
        <w:shd w:val="clear" w:color="auto" w:fill="FFFFFF"/>
        <w:tblCellMar>
          <w:top w:w="15" w:type="dxa"/>
          <w:left w:w="15" w:type="dxa"/>
          <w:bottom w:w="15" w:type="dxa"/>
          <w:right w:w="15" w:type="dxa"/>
        </w:tblCellMar>
        <w:tblLook w:val="04A0" w:firstRow="1" w:lastRow="0" w:firstColumn="1" w:lastColumn="0" w:noHBand="0" w:noVBand="1"/>
      </w:tblPr>
      <w:tblGrid>
        <w:gridCol w:w="9882"/>
      </w:tblGrid>
      <w:tr w:rsidR="00227400" w:rsidRPr="00227400" w:rsidTr="00EB7131">
        <w:trPr>
          <w:trHeight w:val="59"/>
          <w:tblHeader/>
        </w:trPr>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tbl>
            <w:tblPr>
              <w:tblW w:w="9486" w:type="dxa"/>
              <w:tblInd w:w="2" w:type="dxa"/>
              <w:tblLook w:val="04A0" w:firstRow="1" w:lastRow="0" w:firstColumn="1" w:lastColumn="0" w:noHBand="0" w:noVBand="1"/>
            </w:tblPr>
            <w:tblGrid>
              <w:gridCol w:w="1210"/>
              <w:gridCol w:w="1493"/>
              <w:gridCol w:w="1360"/>
              <w:gridCol w:w="1304"/>
              <w:gridCol w:w="1078"/>
              <w:gridCol w:w="1304"/>
              <w:gridCol w:w="1737"/>
            </w:tblGrid>
            <w:tr w:rsidR="00EB7131" w:rsidRPr="00227400" w:rsidTr="00EB7131">
              <w:trPr>
                <w:trHeight w:val="87"/>
              </w:trPr>
              <w:tc>
                <w:tcPr>
                  <w:tcW w:w="1210"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Actual</w:t>
                  </w:r>
                </w:p>
              </w:tc>
              <w:tc>
                <w:tcPr>
                  <w:tcW w:w="1493"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Previous</w:t>
                  </w:r>
                </w:p>
              </w:tc>
              <w:tc>
                <w:tcPr>
                  <w:tcW w:w="1360"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Highest</w:t>
                  </w:r>
                </w:p>
              </w:tc>
              <w:tc>
                <w:tcPr>
                  <w:tcW w:w="1304"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Lowest</w:t>
                  </w:r>
                </w:p>
              </w:tc>
              <w:tc>
                <w:tcPr>
                  <w:tcW w:w="1078"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Dates</w:t>
                  </w:r>
                </w:p>
              </w:tc>
              <w:tc>
                <w:tcPr>
                  <w:tcW w:w="1304"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Unit</w:t>
                  </w:r>
                </w:p>
              </w:tc>
              <w:tc>
                <w:tcPr>
                  <w:tcW w:w="1737" w:type="dxa"/>
                </w:tcPr>
                <w:p w:rsidR="00227400" w:rsidRPr="00CA107B" w:rsidRDefault="00227400" w:rsidP="00227400">
                  <w:pPr>
                    <w:spacing w:line="360" w:lineRule="auto"/>
                    <w:jc w:val="both"/>
                    <w:rPr>
                      <w:rFonts w:ascii="Arial" w:eastAsia="Times New Roman" w:hAnsi="Arial" w:cs="Arial"/>
                      <w:b/>
                      <w:color w:val="333333"/>
                      <w:sz w:val="24"/>
                      <w:szCs w:val="24"/>
                    </w:rPr>
                  </w:pPr>
                  <w:r w:rsidRPr="00CA107B">
                    <w:rPr>
                      <w:rFonts w:ascii="Arial" w:eastAsia="Times New Roman" w:hAnsi="Arial" w:cs="Arial"/>
                      <w:b/>
                      <w:color w:val="333333"/>
                      <w:sz w:val="24"/>
                      <w:szCs w:val="24"/>
                    </w:rPr>
                    <w:t>Frequency</w:t>
                  </w:r>
                </w:p>
              </w:tc>
            </w:tr>
            <w:tr w:rsidR="00EB7131" w:rsidRPr="00227400" w:rsidTr="00EB7131">
              <w:trPr>
                <w:trHeight w:val="67"/>
              </w:trPr>
              <w:tc>
                <w:tcPr>
                  <w:tcW w:w="1210"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7.25</w:t>
                  </w:r>
                </w:p>
              </w:tc>
              <w:tc>
                <w:tcPr>
                  <w:tcW w:w="1493"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5.47</w:t>
                  </w:r>
                </w:p>
              </w:tc>
              <w:tc>
                <w:tcPr>
                  <w:tcW w:w="1360"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8.15</w:t>
                  </w:r>
                </w:p>
              </w:tc>
              <w:tc>
                <w:tcPr>
                  <w:tcW w:w="1304"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3.51</w:t>
                  </w:r>
                </w:p>
              </w:tc>
              <w:tc>
                <w:tcPr>
                  <w:tcW w:w="1078"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1994 - 2022</w:t>
                  </w:r>
                </w:p>
              </w:tc>
              <w:tc>
                <w:tcPr>
                  <w:tcW w:w="1304"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percent</w:t>
                  </w:r>
                </w:p>
              </w:tc>
              <w:tc>
                <w:tcPr>
                  <w:tcW w:w="1737" w:type="dxa"/>
                </w:tcPr>
                <w:p w:rsidR="00227400" w:rsidRPr="00227400" w:rsidRDefault="00227400" w:rsidP="00227400">
                  <w:pPr>
                    <w:spacing w:line="360" w:lineRule="auto"/>
                    <w:jc w:val="both"/>
                    <w:rPr>
                      <w:rFonts w:ascii="Arial" w:eastAsia="Times New Roman" w:hAnsi="Arial" w:cs="Arial"/>
                      <w:color w:val="333333"/>
                      <w:sz w:val="24"/>
                      <w:szCs w:val="24"/>
                    </w:rPr>
                  </w:pPr>
                  <w:r w:rsidRPr="00227400">
                    <w:rPr>
                      <w:rFonts w:ascii="Arial" w:eastAsia="Times New Roman" w:hAnsi="Arial" w:cs="Arial"/>
                      <w:color w:val="333333"/>
                      <w:sz w:val="24"/>
                      <w:szCs w:val="24"/>
                    </w:rPr>
                    <w:t>Yearly</w:t>
                  </w:r>
                </w:p>
                <w:p w:rsidR="00227400" w:rsidRPr="00227400" w:rsidRDefault="00227400" w:rsidP="00227400">
                  <w:pPr>
                    <w:spacing w:line="360" w:lineRule="auto"/>
                    <w:jc w:val="both"/>
                    <w:rPr>
                      <w:rFonts w:ascii="Arial" w:eastAsia="Times New Roman" w:hAnsi="Arial" w:cs="Arial"/>
                      <w:color w:val="333333"/>
                      <w:sz w:val="24"/>
                      <w:szCs w:val="24"/>
                    </w:rPr>
                  </w:pPr>
                </w:p>
              </w:tc>
            </w:tr>
          </w:tbl>
          <w:p w:rsidR="00227400" w:rsidRPr="00227400" w:rsidRDefault="00227400" w:rsidP="00227400">
            <w:pPr>
              <w:spacing w:after="0" w:line="360" w:lineRule="auto"/>
              <w:jc w:val="both"/>
              <w:rPr>
                <w:rFonts w:ascii="Arial" w:eastAsia="Times New Roman" w:hAnsi="Arial" w:cs="Arial"/>
                <w:color w:val="333333"/>
                <w:sz w:val="24"/>
                <w:szCs w:val="24"/>
              </w:rPr>
            </w:pPr>
          </w:p>
        </w:tc>
      </w:tr>
    </w:tbl>
    <w:tbl>
      <w:tblPr>
        <w:tblpPr w:leftFromText="180" w:rightFromText="180" w:vertAnchor="text" w:horzAnchor="margin" w:tblpY="580"/>
        <w:tblW w:w="9732" w:type="dxa"/>
        <w:shd w:val="clear" w:color="auto" w:fill="FFFFFF"/>
        <w:tblCellMar>
          <w:top w:w="15" w:type="dxa"/>
          <w:left w:w="15" w:type="dxa"/>
          <w:bottom w:w="15" w:type="dxa"/>
          <w:right w:w="15" w:type="dxa"/>
        </w:tblCellMar>
        <w:tblLook w:val="04A0" w:firstRow="1" w:lastRow="0" w:firstColumn="1" w:lastColumn="0" w:noHBand="0" w:noVBand="1"/>
      </w:tblPr>
      <w:tblGrid>
        <w:gridCol w:w="3999"/>
        <w:gridCol w:w="973"/>
        <w:gridCol w:w="1662"/>
        <w:gridCol w:w="1241"/>
        <w:gridCol w:w="1857"/>
      </w:tblGrid>
      <w:tr w:rsidR="00227400" w:rsidRPr="00227400" w:rsidTr="00EB7131">
        <w:trPr>
          <w:trHeight w:val="376"/>
          <w:tblHeader/>
        </w:trPr>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CA107B" w:rsidRDefault="00227400" w:rsidP="00227400">
            <w:pPr>
              <w:spacing w:line="360" w:lineRule="auto"/>
              <w:jc w:val="both"/>
              <w:rPr>
                <w:rFonts w:ascii="Arial" w:hAnsi="Arial" w:cs="Arial"/>
                <w:b/>
                <w:color w:val="333333"/>
                <w:sz w:val="24"/>
                <w:szCs w:val="24"/>
              </w:rPr>
            </w:pPr>
            <w:r w:rsidRPr="00CA107B">
              <w:rPr>
                <w:rFonts w:ascii="Arial" w:hAnsi="Arial" w:cs="Arial"/>
                <w:b/>
                <w:color w:val="333333"/>
                <w:sz w:val="24"/>
                <w:szCs w:val="24"/>
              </w:rPr>
              <w:t>Related</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CA107B" w:rsidRDefault="00227400" w:rsidP="00227400">
            <w:pPr>
              <w:spacing w:line="360" w:lineRule="auto"/>
              <w:jc w:val="both"/>
              <w:rPr>
                <w:rFonts w:ascii="Arial" w:hAnsi="Arial" w:cs="Arial"/>
                <w:b/>
                <w:color w:val="333333"/>
                <w:sz w:val="24"/>
                <w:szCs w:val="24"/>
              </w:rPr>
            </w:pPr>
            <w:r w:rsidRPr="00CA107B">
              <w:rPr>
                <w:rFonts w:ascii="Arial" w:hAnsi="Arial" w:cs="Arial"/>
                <w:b/>
                <w:color w:val="333333"/>
                <w:sz w:val="24"/>
                <w:szCs w:val="24"/>
              </w:rPr>
              <w:t>Last</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CA107B" w:rsidRDefault="00227400" w:rsidP="00227400">
            <w:pPr>
              <w:spacing w:line="360" w:lineRule="auto"/>
              <w:jc w:val="both"/>
              <w:rPr>
                <w:rFonts w:ascii="Arial" w:hAnsi="Arial" w:cs="Arial"/>
                <w:b/>
                <w:color w:val="333333"/>
                <w:sz w:val="24"/>
                <w:szCs w:val="24"/>
              </w:rPr>
            </w:pPr>
            <w:r w:rsidRPr="00CA107B">
              <w:rPr>
                <w:rFonts w:ascii="Arial" w:hAnsi="Arial" w:cs="Arial"/>
                <w:b/>
                <w:color w:val="333333"/>
                <w:sz w:val="24"/>
                <w:szCs w:val="24"/>
              </w:rPr>
              <w:t>Previous</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CA107B" w:rsidRDefault="00227400" w:rsidP="00227400">
            <w:pPr>
              <w:spacing w:line="360" w:lineRule="auto"/>
              <w:jc w:val="both"/>
              <w:rPr>
                <w:rFonts w:ascii="Arial" w:hAnsi="Arial" w:cs="Arial"/>
                <w:b/>
                <w:color w:val="333333"/>
                <w:sz w:val="24"/>
                <w:szCs w:val="24"/>
              </w:rPr>
            </w:pPr>
            <w:r w:rsidRPr="00CA107B">
              <w:rPr>
                <w:rFonts w:ascii="Arial" w:hAnsi="Arial" w:cs="Arial"/>
                <w:b/>
                <w:color w:val="333333"/>
                <w:sz w:val="24"/>
                <w:szCs w:val="24"/>
              </w:rPr>
              <w:t>Unit</w:t>
            </w:r>
          </w:p>
        </w:tc>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p w:rsidR="00227400" w:rsidRPr="00CA107B" w:rsidRDefault="00227400" w:rsidP="00227400">
            <w:pPr>
              <w:spacing w:line="360" w:lineRule="auto"/>
              <w:jc w:val="both"/>
              <w:rPr>
                <w:rFonts w:ascii="Arial" w:hAnsi="Arial" w:cs="Arial"/>
                <w:b/>
                <w:color w:val="333333"/>
                <w:sz w:val="24"/>
                <w:szCs w:val="24"/>
              </w:rPr>
            </w:pPr>
            <w:r w:rsidRPr="00CA107B">
              <w:rPr>
                <w:rFonts w:ascii="Arial" w:hAnsi="Arial" w:cs="Arial"/>
                <w:b/>
                <w:color w:val="333333"/>
                <w:sz w:val="24"/>
                <w:szCs w:val="24"/>
              </w:rPr>
              <w:t>Reference</w:t>
            </w:r>
          </w:p>
        </w:tc>
      </w:tr>
      <w:tr w:rsidR="00227400" w:rsidRPr="00227400" w:rsidTr="00EB7131">
        <w:trPr>
          <w:trHeight w:val="366"/>
        </w:trPr>
        <w:tc>
          <w:tcPr>
            <w:tcW w:w="0" w:type="auto"/>
            <w:tcBorders>
              <w:top w:val="single" w:sz="6" w:space="0" w:color="DDDDDD"/>
            </w:tcBorders>
            <w:shd w:val="clear" w:color="auto" w:fill="F5F5F5"/>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color w:val="333333"/>
                <w:sz w:val="24"/>
                <w:szCs w:val="24"/>
              </w:rPr>
            </w:pPr>
            <w:hyperlink r:id="rId115" w:history="1">
              <w:r w:rsidR="00227400" w:rsidRPr="00227400">
                <w:rPr>
                  <w:rStyle w:val="Hyperlink"/>
                  <w:rFonts w:ascii="Arial" w:hAnsi="Arial" w:cs="Arial"/>
                  <w:color w:val="333333"/>
                  <w:sz w:val="24"/>
                  <w:szCs w:val="24"/>
                </w:rPr>
                <w:t>GDP Growth Rate</w:t>
              </w:r>
            </w:hyperlink>
          </w:p>
        </w:tc>
        <w:tc>
          <w:tcPr>
            <w:tcW w:w="0" w:type="auto"/>
            <w:tcBorders>
              <w:top w:val="single" w:sz="6" w:space="0" w:color="DDDDDD"/>
            </w:tcBorders>
            <w:shd w:val="clear" w:color="auto" w:fill="F5F5F5"/>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7.25</w:t>
            </w:r>
          </w:p>
        </w:tc>
        <w:tc>
          <w:tcPr>
            <w:tcW w:w="0" w:type="auto"/>
            <w:tcBorders>
              <w:top w:val="single" w:sz="6" w:space="0" w:color="DDDDDD"/>
            </w:tcBorders>
            <w:shd w:val="clear" w:color="auto" w:fill="F5F5F5"/>
            <w:tcMar>
              <w:top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5.47</w:t>
            </w:r>
          </w:p>
        </w:tc>
        <w:tc>
          <w:tcPr>
            <w:tcW w:w="0" w:type="auto"/>
            <w:tcBorders>
              <w:top w:val="single" w:sz="6" w:space="0" w:color="DDDDDD"/>
            </w:tcBorders>
            <w:shd w:val="clear" w:color="auto" w:fill="F5F5F5"/>
            <w:tcMar>
              <w:top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percent</w:t>
            </w:r>
          </w:p>
        </w:tc>
        <w:tc>
          <w:tcPr>
            <w:tcW w:w="0" w:type="auto"/>
            <w:tcBorders>
              <w:top w:val="single" w:sz="6" w:space="0" w:color="DDDDDD"/>
            </w:tcBorders>
            <w:shd w:val="clear" w:color="auto" w:fill="F5F5F5"/>
            <w:tcMar>
              <w:top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Dec 2022</w:t>
            </w:r>
          </w:p>
        </w:tc>
      </w:tr>
      <w:tr w:rsidR="00227400" w:rsidRPr="00227400" w:rsidTr="00EB7131">
        <w:trPr>
          <w:trHeight w:val="13"/>
        </w:trPr>
        <w:tc>
          <w:tcPr>
            <w:tcW w:w="0" w:type="auto"/>
            <w:tcBorders>
              <w:top w:val="single" w:sz="6" w:space="0" w:color="DDDDDD"/>
            </w:tcBorders>
            <w:shd w:val="clear" w:color="auto" w:fill="FFFFFF"/>
            <w:tcMar>
              <w:top w:w="120" w:type="dxa"/>
              <w:left w:w="150" w:type="dxa"/>
              <w:bottom w:w="120" w:type="dxa"/>
              <w:right w:w="120" w:type="dxa"/>
            </w:tcMar>
            <w:hideMark/>
          </w:tcPr>
          <w:p w:rsidR="00227400" w:rsidRPr="00227400" w:rsidRDefault="004C1600" w:rsidP="00227400">
            <w:pPr>
              <w:spacing w:line="360" w:lineRule="auto"/>
              <w:jc w:val="both"/>
              <w:rPr>
                <w:rFonts w:ascii="Arial" w:hAnsi="Arial" w:cs="Arial"/>
                <w:color w:val="333333"/>
                <w:sz w:val="24"/>
                <w:szCs w:val="24"/>
              </w:rPr>
            </w:pPr>
            <w:hyperlink r:id="rId116" w:history="1">
              <w:r w:rsidR="00227400" w:rsidRPr="00227400">
                <w:rPr>
                  <w:rStyle w:val="Hyperlink"/>
                  <w:rFonts w:ascii="Arial" w:hAnsi="Arial" w:cs="Arial"/>
                  <w:color w:val="333333"/>
                  <w:sz w:val="24"/>
                  <w:szCs w:val="24"/>
                </w:rPr>
                <w:t>GDP Annual Growth Rate</w:t>
              </w:r>
            </w:hyperlink>
          </w:p>
        </w:tc>
        <w:tc>
          <w:tcPr>
            <w:tcW w:w="0" w:type="auto"/>
            <w:tcBorders>
              <w:top w:val="single" w:sz="6" w:space="0" w:color="DDDDDD"/>
            </w:tcBorders>
            <w:shd w:val="clear" w:color="auto" w:fill="FFFFFF"/>
            <w:tcMar>
              <w:top w:w="120" w:type="dxa"/>
              <w:left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7.25</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5.47</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percent</w:t>
            </w:r>
          </w:p>
        </w:tc>
        <w:tc>
          <w:tcPr>
            <w:tcW w:w="0" w:type="auto"/>
            <w:tcBorders>
              <w:top w:val="single" w:sz="6" w:space="0" w:color="DDDDDD"/>
            </w:tcBorders>
            <w:shd w:val="clear" w:color="auto" w:fill="FFFFFF"/>
            <w:tcMar>
              <w:top w:w="120" w:type="dxa"/>
              <w:bottom w:w="120" w:type="dxa"/>
              <w:right w:w="120" w:type="dxa"/>
            </w:tcMar>
            <w:hideMark/>
          </w:tcPr>
          <w:p w:rsidR="00227400" w:rsidRPr="00227400" w:rsidRDefault="00227400" w:rsidP="00227400">
            <w:pPr>
              <w:spacing w:line="360" w:lineRule="auto"/>
              <w:jc w:val="both"/>
              <w:rPr>
                <w:rFonts w:ascii="Arial" w:hAnsi="Arial" w:cs="Arial"/>
                <w:color w:val="333333"/>
                <w:sz w:val="24"/>
                <w:szCs w:val="24"/>
              </w:rPr>
            </w:pPr>
            <w:r w:rsidRPr="00227400">
              <w:rPr>
                <w:rFonts w:ascii="Arial" w:hAnsi="Arial" w:cs="Arial"/>
                <w:color w:val="333333"/>
                <w:sz w:val="24"/>
                <w:szCs w:val="24"/>
              </w:rPr>
              <w:t>Dec 2022</w:t>
            </w:r>
          </w:p>
          <w:p w:rsidR="00227400" w:rsidRPr="00227400" w:rsidRDefault="00227400" w:rsidP="00227400">
            <w:pPr>
              <w:spacing w:line="360" w:lineRule="auto"/>
              <w:jc w:val="both"/>
              <w:rPr>
                <w:rFonts w:ascii="Arial" w:hAnsi="Arial" w:cs="Arial"/>
                <w:color w:val="333333"/>
                <w:sz w:val="24"/>
                <w:szCs w:val="24"/>
              </w:rPr>
            </w:pPr>
          </w:p>
        </w:tc>
      </w:tr>
    </w:tbl>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noProof/>
          <w:sz w:val="24"/>
          <w:szCs w:val="24"/>
        </w:rPr>
        <w:lastRenderedPageBreak/>
        <w:drawing>
          <wp:inline distT="0" distB="0" distL="0" distR="0">
            <wp:extent cx="5715000" cy="2981325"/>
            <wp:effectExtent l="19050" t="0" r="0" b="0"/>
            <wp:docPr id="15" name="Picture 7" descr="Bangladesh GDP Annual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gladesh GDP Annual Growth Rate"/>
                    <pic:cNvPicPr>
                      <a:picLocks noChangeAspect="1" noChangeArrowheads="1"/>
                    </pic:cNvPicPr>
                  </pic:nvPicPr>
                  <pic:blipFill>
                    <a:blip r:embed="rId117"/>
                    <a:srcRect/>
                    <a:stretch>
                      <a:fillRect/>
                    </a:stretch>
                  </pic:blipFill>
                  <pic:spPr bwMode="auto">
                    <a:xfrm>
                      <a:off x="0" y="0"/>
                      <a:ext cx="5715000" cy="2981325"/>
                    </a:xfrm>
                    <a:prstGeom prst="rect">
                      <a:avLst/>
                    </a:prstGeom>
                    <a:noFill/>
                    <a:ln w="9525">
                      <a:noFill/>
                      <a:miter lim="800000"/>
                      <a:headEnd/>
                      <a:tailEnd/>
                    </a:ln>
                  </pic:spPr>
                </pic:pic>
              </a:graphicData>
            </a:graphic>
          </wp:inline>
        </w:drawing>
      </w:r>
    </w:p>
    <w:p w:rsidR="00227400" w:rsidRPr="00D9073F" w:rsidRDefault="00227400" w:rsidP="00D9073F">
      <w:pPr>
        <w:pStyle w:val="Heading2"/>
        <w:rPr>
          <w:rFonts w:ascii="Arial" w:hAnsi="Arial" w:cs="Arial"/>
          <w:color w:val="00B0F0"/>
          <w:sz w:val="28"/>
          <w:szCs w:val="28"/>
          <w:u w:val="single"/>
        </w:rPr>
      </w:pPr>
      <w:bookmarkStart w:id="191" w:name="_Toc142424082"/>
      <w:bookmarkStart w:id="192" w:name="_Toc148563194"/>
      <w:r w:rsidRPr="00D9073F">
        <w:rPr>
          <w:rFonts w:ascii="Arial" w:hAnsi="Arial" w:cs="Arial"/>
          <w:color w:val="00B0F0"/>
          <w:sz w:val="28"/>
          <w:szCs w:val="28"/>
          <w:u w:val="single"/>
        </w:rPr>
        <w:t>Monetary and Credit Program for FY23:</w:t>
      </w:r>
      <w:bookmarkEnd w:id="191"/>
      <w:bookmarkEnd w:id="192"/>
    </w:p>
    <w:p w:rsidR="00D9073F" w:rsidRPr="00D9073F" w:rsidRDefault="00D9073F" w:rsidP="00D9073F"/>
    <w:tbl>
      <w:tblPr>
        <w:tblW w:w="9670" w:type="dxa"/>
        <w:tblInd w:w="7" w:type="dxa"/>
        <w:tblLayout w:type="fixed"/>
        <w:tblCellMar>
          <w:left w:w="0" w:type="dxa"/>
          <w:right w:w="0" w:type="dxa"/>
        </w:tblCellMar>
        <w:tblLook w:val="01E0" w:firstRow="1" w:lastRow="1" w:firstColumn="1" w:lastColumn="1" w:noHBand="0" w:noVBand="0"/>
      </w:tblPr>
      <w:tblGrid>
        <w:gridCol w:w="5366"/>
        <w:gridCol w:w="1034"/>
        <w:gridCol w:w="1003"/>
        <w:gridCol w:w="1226"/>
        <w:gridCol w:w="1041"/>
      </w:tblGrid>
      <w:tr w:rsidR="00227400" w:rsidRPr="00227400" w:rsidTr="0067527B">
        <w:trPr>
          <w:trHeight w:val="300"/>
        </w:trPr>
        <w:tc>
          <w:tcPr>
            <w:tcW w:w="5366" w:type="dxa"/>
            <w:tcBorders>
              <w:bottom w:val="single" w:sz="4" w:space="0" w:color="231F20"/>
            </w:tcBorders>
          </w:tcPr>
          <w:p w:rsidR="00227400" w:rsidRPr="00CD50F2" w:rsidRDefault="00227400" w:rsidP="00227400">
            <w:pPr>
              <w:pStyle w:val="TableParagraph"/>
              <w:spacing w:before="0" w:line="360" w:lineRule="auto"/>
              <w:jc w:val="both"/>
              <w:rPr>
                <w:rFonts w:ascii="Arial" w:hAnsi="Arial" w:cs="Arial"/>
                <w:b/>
                <w:sz w:val="24"/>
                <w:szCs w:val="24"/>
              </w:rPr>
            </w:pPr>
            <w:r w:rsidRPr="00CD50F2">
              <w:rPr>
                <w:rFonts w:ascii="Arial" w:hAnsi="Arial" w:cs="Arial"/>
                <w:b/>
                <w:color w:val="231F20"/>
                <w:position w:val="-17"/>
                <w:sz w:val="24"/>
                <w:szCs w:val="24"/>
              </w:rPr>
              <w:t>Item</w:t>
            </w:r>
          </w:p>
        </w:tc>
        <w:tc>
          <w:tcPr>
            <w:tcW w:w="1034" w:type="dxa"/>
            <w:tcBorders>
              <w:bottom w:val="single" w:sz="4" w:space="0" w:color="231F20"/>
            </w:tcBorders>
          </w:tcPr>
          <w:p w:rsidR="00227400" w:rsidRPr="00CD50F2" w:rsidRDefault="00227400" w:rsidP="00227400">
            <w:pPr>
              <w:pStyle w:val="TableParagraph"/>
              <w:spacing w:before="0" w:line="360" w:lineRule="auto"/>
              <w:ind w:left="237" w:right="116"/>
              <w:jc w:val="both"/>
              <w:rPr>
                <w:rFonts w:ascii="Arial" w:hAnsi="Arial" w:cs="Arial"/>
                <w:b/>
                <w:color w:val="231F20"/>
                <w:sz w:val="24"/>
                <w:szCs w:val="24"/>
              </w:rPr>
            </w:pPr>
            <w:r w:rsidRPr="00CD50F2">
              <w:rPr>
                <w:rFonts w:ascii="Arial" w:hAnsi="Arial" w:cs="Arial"/>
                <w:b/>
                <w:color w:val="231F20"/>
                <w:sz w:val="24"/>
                <w:szCs w:val="24"/>
                <w:u w:val="single" w:color="231F20"/>
              </w:rPr>
              <w:t>22-Jun</w:t>
            </w:r>
          </w:p>
          <w:p w:rsidR="00227400" w:rsidRPr="00CD50F2" w:rsidRDefault="00227400" w:rsidP="00227400">
            <w:pPr>
              <w:pStyle w:val="TableParagraph"/>
              <w:spacing w:before="0" w:line="360" w:lineRule="auto"/>
              <w:ind w:left="237" w:right="116"/>
              <w:jc w:val="both"/>
              <w:rPr>
                <w:rFonts w:ascii="Arial" w:hAnsi="Arial" w:cs="Arial"/>
                <w:b/>
                <w:color w:val="231F20"/>
                <w:sz w:val="24"/>
                <w:szCs w:val="24"/>
              </w:rPr>
            </w:pPr>
          </w:p>
          <w:p w:rsidR="00227400" w:rsidRPr="00CD50F2" w:rsidRDefault="00227400" w:rsidP="00227400">
            <w:pPr>
              <w:pStyle w:val="TableParagraph"/>
              <w:spacing w:before="0" w:line="360" w:lineRule="auto"/>
              <w:ind w:left="237" w:right="116"/>
              <w:jc w:val="both"/>
              <w:rPr>
                <w:rFonts w:ascii="Arial" w:hAnsi="Arial" w:cs="Arial"/>
                <w:b/>
                <w:color w:val="231F20"/>
                <w:sz w:val="24"/>
                <w:szCs w:val="24"/>
              </w:rPr>
            </w:pPr>
          </w:p>
          <w:p w:rsidR="00227400" w:rsidRPr="00CD50F2" w:rsidRDefault="00227400" w:rsidP="00227400">
            <w:pPr>
              <w:pStyle w:val="TableParagraph"/>
              <w:spacing w:before="0" w:line="360" w:lineRule="auto"/>
              <w:ind w:left="237" w:right="116"/>
              <w:jc w:val="both"/>
              <w:rPr>
                <w:rFonts w:ascii="Arial" w:hAnsi="Arial" w:cs="Arial"/>
                <w:b/>
                <w:sz w:val="24"/>
                <w:szCs w:val="24"/>
              </w:rPr>
            </w:pPr>
            <w:r w:rsidRPr="00CD50F2">
              <w:rPr>
                <w:rFonts w:ascii="Arial" w:hAnsi="Arial" w:cs="Arial"/>
                <w:b/>
                <w:color w:val="231F20"/>
                <w:sz w:val="24"/>
                <w:szCs w:val="24"/>
              </w:rPr>
              <w:t>Actual</w:t>
            </w:r>
          </w:p>
        </w:tc>
        <w:tc>
          <w:tcPr>
            <w:tcW w:w="1003" w:type="dxa"/>
            <w:tcBorders>
              <w:bottom w:val="single" w:sz="4" w:space="0" w:color="231F20"/>
            </w:tcBorders>
          </w:tcPr>
          <w:p w:rsidR="00227400" w:rsidRPr="00CD50F2" w:rsidRDefault="00227400" w:rsidP="00227400">
            <w:pPr>
              <w:pStyle w:val="TableParagraph"/>
              <w:spacing w:before="0" w:line="360" w:lineRule="auto"/>
              <w:ind w:left="116" w:right="129"/>
              <w:jc w:val="both"/>
              <w:rPr>
                <w:rFonts w:ascii="Arial" w:hAnsi="Arial" w:cs="Arial"/>
                <w:b/>
                <w:color w:val="231F20"/>
                <w:sz w:val="24"/>
                <w:szCs w:val="24"/>
              </w:rPr>
            </w:pPr>
            <w:r w:rsidRPr="00CD50F2">
              <w:rPr>
                <w:rFonts w:ascii="Arial" w:hAnsi="Arial" w:cs="Arial"/>
                <w:b/>
                <w:color w:val="231F20"/>
                <w:sz w:val="24"/>
                <w:szCs w:val="24"/>
                <w:u w:val="single" w:color="231F20"/>
              </w:rPr>
              <w:t>22-Dec</w:t>
            </w:r>
          </w:p>
          <w:p w:rsidR="00227400" w:rsidRPr="00CD50F2" w:rsidRDefault="00227400" w:rsidP="00227400">
            <w:pPr>
              <w:pStyle w:val="TableParagraph"/>
              <w:spacing w:before="0" w:line="360" w:lineRule="auto"/>
              <w:ind w:left="116" w:right="129"/>
              <w:jc w:val="both"/>
              <w:rPr>
                <w:rFonts w:ascii="Arial" w:hAnsi="Arial" w:cs="Arial"/>
                <w:b/>
                <w:color w:val="231F20"/>
                <w:sz w:val="24"/>
                <w:szCs w:val="24"/>
              </w:rPr>
            </w:pPr>
          </w:p>
          <w:p w:rsidR="00227400" w:rsidRPr="00CD50F2" w:rsidRDefault="00227400" w:rsidP="00227400">
            <w:pPr>
              <w:pStyle w:val="TableParagraph"/>
              <w:spacing w:before="0" w:line="360" w:lineRule="auto"/>
              <w:ind w:left="116" w:right="129"/>
              <w:jc w:val="both"/>
              <w:rPr>
                <w:rFonts w:ascii="Arial" w:hAnsi="Arial" w:cs="Arial"/>
                <w:b/>
                <w:color w:val="231F20"/>
                <w:sz w:val="24"/>
                <w:szCs w:val="24"/>
              </w:rPr>
            </w:pPr>
          </w:p>
          <w:p w:rsidR="00227400" w:rsidRPr="00CD50F2" w:rsidRDefault="00227400" w:rsidP="00227400">
            <w:pPr>
              <w:pStyle w:val="TableParagraph"/>
              <w:spacing w:before="0" w:line="360" w:lineRule="auto"/>
              <w:ind w:left="116" w:right="129"/>
              <w:jc w:val="both"/>
              <w:rPr>
                <w:rFonts w:ascii="Arial" w:hAnsi="Arial" w:cs="Arial"/>
                <w:b/>
                <w:sz w:val="24"/>
                <w:szCs w:val="24"/>
              </w:rPr>
            </w:pPr>
            <w:r w:rsidRPr="00CD50F2">
              <w:rPr>
                <w:rFonts w:ascii="Arial" w:hAnsi="Arial" w:cs="Arial"/>
                <w:b/>
                <w:color w:val="231F20"/>
                <w:sz w:val="24"/>
                <w:szCs w:val="24"/>
              </w:rPr>
              <w:t>Actual</w:t>
            </w:r>
          </w:p>
        </w:tc>
        <w:tc>
          <w:tcPr>
            <w:tcW w:w="1226" w:type="dxa"/>
            <w:tcBorders>
              <w:bottom w:val="single" w:sz="4" w:space="0" w:color="231F20"/>
            </w:tcBorders>
          </w:tcPr>
          <w:p w:rsidR="00227400" w:rsidRPr="00CD50F2" w:rsidRDefault="00227400" w:rsidP="00227400">
            <w:pPr>
              <w:pStyle w:val="TableParagraph"/>
              <w:spacing w:before="0" w:line="360" w:lineRule="auto"/>
              <w:ind w:left="126" w:right="131"/>
              <w:jc w:val="both"/>
              <w:rPr>
                <w:rFonts w:ascii="Arial" w:hAnsi="Arial" w:cs="Arial"/>
                <w:b/>
                <w:color w:val="231F20"/>
                <w:sz w:val="24"/>
                <w:szCs w:val="24"/>
              </w:rPr>
            </w:pPr>
            <w:r w:rsidRPr="00CD50F2">
              <w:rPr>
                <w:rFonts w:ascii="Arial" w:hAnsi="Arial" w:cs="Arial"/>
                <w:b/>
                <w:color w:val="231F20"/>
                <w:sz w:val="24"/>
                <w:szCs w:val="24"/>
                <w:u w:val="single" w:color="231F20"/>
              </w:rPr>
              <w:t>Program for</w:t>
            </w:r>
            <w:r w:rsidRPr="00CD50F2">
              <w:rPr>
                <w:rFonts w:ascii="Arial" w:hAnsi="Arial" w:cs="Arial"/>
                <w:b/>
                <w:color w:val="231F20"/>
                <w:spacing w:val="-14"/>
                <w:sz w:val="24"/>
                <w:szCs w:val="24"/>
                <w:u w:val="single" w:color="231F20"/>
              </w:rPr>
              <w:t xml:space="preserve"> </w:t>
            </w:r>
            <w:r w:rsidRPr="00CD50F2">
              <w:rPr>
                <w:rFonts w:ascii="Arial" w:hAnsi="Arial" w:cs="Arial"/>
                <w:b/>
                <w:color w:val="231F20"/>
                <w:sz w:val="24"/>
                <w:szCs w:val="24"/>
                <w:u w:val="single" w:color="231F20"/>
              </w:rPr>
              <w:t>Jun-23</w:t>
            </w:r>
          </w:p>
          <w:p w:rsidR="00227400" w:rsidRPr="00CD50F2" w:rsidRDefault="00227400" w:rsidP="00227400">
            <w:pPr>
              <w:pStyle w:val="TableParagraph"/>
              <w:spacing w:before="0" w:line="360" w:lineRule="auto"/>
              <w:ind w:left="126" w:right="131"/>
              <w:jc w:val="both"/>
              <w:rPr>
                <w:rFonts w:ascii="Arial" w:hAnsi="Arial" w:cs="Arial"/>
                <w:b/>
                <w:color w:val="231F20"/>
                <w:sz w:val="24"/>
                <w:szCs w:val="24"/>
              </w:rPr>
            </w:pPr>
            <w:r w:rsidRPr="00CD50F2">
              <w:rPr>
                <w:rFonts w:ascii="Arial" w:hAnsi="Arial" w:cs="Arial"/>
                <w:b/>
                <w:color w:val="231F20"/>
                <w:sz w:val="24"/>
                <w:szCs w:val="24"/>
              </w:rPr>
              <w:t>Original</w:t>
            </w:r>
          </w:p>
        </w:tc>
        <w:tc>
          <w:tcPr>
            <w:tcW w:w="1041" w:type="dxa"/>
            <w:tcBorders>
              <w:bottom w:val="single" w:sz="4" w:space="0" w:color="231F20"/>
            </w:tcBorders>
          </w:tcPr>
          <w:p w:rsidR="00227400" w:rsidRPr="00CD50F2" w:rsidRDefault="00227400" w:rsidP="00227400">
            <w:pPr>
              <w:pStyle w:val="TableParagraph"/>
              <w:spacing w:before="0" w:line="360" w:lineRule="auto"/>
              <w:ind w:left="97" w:right="82"/>
              <w:jc w:val="both"/>
              <w:rPr>
                <w:rFonts w:ascii="Arial" w:hAnsi="Arial" w:cs="Arial"/>
                <w:b/>
                <w:color w:val="231F20"/>
                <w:sz w:val="24"/>
                <w:szCs w:val="24"/>
              </w:rPr>
            </w:pPr>
          </w:p>
          <w:p w:rsidR="00227400" w:rsidRPr="00CD50F2" w:rsidRDefault="00227400" w:rsidP="00227400">
            <w:pPr>
              <w:pStyle w:val="TableParagraph"/>
              <w:spacing w:before="0" w:line="360" w:lineRule="auto"/>
              <w:ind w:left="97" w:right="82"/>
              <w:jc w:val="both"/>
              <w:rPr>
                <w:rFonts w:ascii="Arial" w:hAnsi="Arial" w:cs="Arial"/>
                <w:b/>
                <w:color w:val="231F20"/>
                <w:sz w:val="24"/>
                <w:szCs w:val="24"/>
              </w:rPr>
            </w:pPr>
          </w:p>
          <w:p w:rsidR="00227400" w:rsidRPr="00CD50F2" w:rsidRDefault="00227400" w:rsidP="00227400">
            <w:pPr>
              <w:pStyle w:val="TableParagraph"/>
              <w:spacing w:before="0" w:line="360" w:lineRule="auto"/>
              <w:ind w:left="97" w:right="82"/>
              <w:jc w:val="both"/>
              <w:rPr>
                <w:rFonts w:ascii="Arial" w:hAnsi="Arial" w:cs="Arial"/>
                <w:b/>
                <w:color w:val="231F20"/>
                <w:sz w:val="24"/>
                <w:szCs w:val="24"/>
              </w:rPr>
            </w:pPr>
          </w:p>
          <w:p w:rsidR="00227400" w:rsidRPr="00CD50F2" w:rsidRDefault="00227400" w:rsidP="00227400">
            <w:pPr>
              <w:pStyle w:val="TableParagraph"/>
              <w:spacing w:before="0" w:line="360" w:lineRule="auto"/>
              <w:ind w:left="97" w:right="82"/>
              <w:jc w:val="both"/>
              <w:rPr>
                <w:rFonts w:ascii="Arial" w:hAnsi="Arial" w:cs="Arial"/>
                <w:b/>
                <w:sz w:val="24"/>
                <w:szCs w:val="24"/>
              </w:rPr>
            </w:pPr>
            <w:r w:rsidRPr="00CD50F2">
              <w:rPr>
                <w:rFonts w:ascii="Arial" w:hAnsi="Arial" w:cs="Arial"/>
                <w:b/>
                <w:color w:val="231F20"/>
                <w:sz w:val="24"/>
                <w:szCs w:val="24"/>
              </w:rPr>
              <w:t>Revised</w:t>
            </w:r>
          </w:p>
        </w:tc>
      </w:tr>
      <w:tr w:rsidR="00227400" w:rsidRPr="00227400" w:rsidTr="0067527B">
        <w:trPr>
          <w:trHeight w:val="279"/>
        </w:trPr>
        <w:tc>
          <w:tcPr>
            <w:tcW w:w="5366" w:type="dxa"/>
            <w:tcBorders>
              <w:top w:val="single" w:sz="4" w:space="0" w:color="231F20"/>
            </w:tcBorders>
          </w:tcPr>
          <w:p w:rsidR="00227400" w:rsidRPr="00227400" w:rsidRDefault="00227400" w:rsidP="00227400">
            <w:pPr>
              <w:pStyle w:val="TableParagraph"/>
              <w:spacing w:before="0" w:line="360" w:lineRule="auto"/>
              <w:ind w:left="112"/>
              <w:jc w:val="both"/>
              <w:rPr>
                <w:rFonts w:ascii="Arial" w:hAnsi="Arial" w:cs="Arial"/>
                <w:b/>
                <w:sz w:val="24"/>
                <w:szCs w:val="24"/>
              </w:rPr>
            </w:pPr>
            <w:r w:rsidRPr="00227400">
              <w:rPr>
                <w:rFonts w:ascii="Arial" w:hAnsi="Arial" w:cs="Arial"/>
                <w:b/>
                <w:color w:val="231F20"/>
                <w:sz w:val="24"/>
                <w:szCs w:val="24"/>
              </w:rPr>
              <w:t>Broad money</w:t>
            </w:r>
          </w:p>
        </w:tc>
        <w:tc>
          <w:tcPr>
            <w:tcW w:w="1034" w:type="dxa"/>
            <w:tcBorders>
              <w:top w:val="single" w:sz="4" w:space="0" w:color="231F20"/>
            </w:tcBorders>
          </w:tcPr>
          <w:p w:rsidR="00227400" w:rsidRPr="00227400" w:rsidRDefault="00227400" w:rsidP="00227400">
            <w:pPr>
              <w:pStyle w:val="TableParagraph"/>
              <w:spacing w:before="6" w:line="360" w:lineRule="auto"/>
              <w:ind w:left="237" w:right="100"/>
              <w:jc w:val="both"/>
              <w:rPr>
                <w:rFonts w:ascii="Arial" w:hAnsi="Arial" w:cs="Arial"/>
                <w:b/>
                <w:sz w:val="24"/>
                <w:szCs w:val="24"/>
              </w:rPr>
            </w:pPr>
            <w:r w:rsidRPr="00227400">
              <w:rPr>
                <w:rFonts w:ascii="Arial" w:hAnsi="Arial" w:cs="Arial"/>
                <w:b/>
                <w:color w:val="231F20"/>
                <w:sz w:val="24"/>
                <w:szCs w:val="24"/>
              </w:rPr>
              <w:t>9.4</w:t>
            </w:r>
          </w:p>
        </w:tc>
        <w:tc>
          <w:tcPr>
            <w:tcW w:w="1003" w:type="dxa"/>
            <w:tcBorders>
              <w:top w:val="single" w:sz="4" w:space="0" w:color="231F20"/>
            </w:tcBorders>
          </w:tcPr>
          <w:p w:rsidR="00227400" w:rsidRPr="00227400" w:rsidRDefault="00227400" w:rsidP="00227400">
            <w:pPr>
              <w:pStyle w:val="TableParagraph"/>
              <w:spacing w:before="6" w:line="360" w:lineRule="auto"/>
              <w:ind w:left="39" w:right="129"/>
              <w:jc w:val="both"/>
              <w:rPr>
                <w:rFonts w:ascii="Arial" w:hAnsi="Arial" w:cs="Arial"/>
                <w:b/>
                <w:sz w:val="24"/>
                <w:szCs w:val="24"/>
              </w:rPr>
            </w:pPr>
            <w:r w:rsidRPr="00227400">
              <w:rPr>
                <w:rFonts w:ascii="Arial" w:hAnsi="Arial" w:cs="Arial"/>
                <w:b/>
                <w:color w:val="231F20"/>
                <w:sz w:val="24"/>
                <w:szCs w:val="24"/>
              </w:rPr>
              <w:t>8.4</w:t>
            </w:r>
          </w:p>
        </w:tc>
        <w:tc>
          <w:tcPr>
            <w:tcW w:w="1226" w:type="dxa"/>
            <w:tcBorders>
              <w:top w:val="single" w:sz="4" w:space="0" w:color="231F20"/>
            </w:tcBorders>
          </w:tcPr>
          <w:p w:rsidR="00227400" w:rsidRPr="00227400" w:rsidRDefault="00227400" w:rsidP="00227400">
            <w:pPr>
              <w:pStyle w:val="TableParagraph"/>
              <w:spacing w:before="6" w:line="360" w:lineRule="auto"/>
              <w:ind w:left="126" w:right="98"/>
              <w:jc w:val="both"/>
              <w:rPr>
                <w:rFonts w:ascii="Arial" w:hAnsi="Arial" w:cs="Arial"/>
                <w:b/>
                <w:sz w:val="24"/>
                <w:szCs w:val="24"/>
              </w:rPr>
            </w:pPr>
            <w:r w:rsidRPr="00227400">
              <w:rPr>
                <w:rFonts w:ascii="Arial" w:hAnsi="Arial" w:cs="Arial"/>
                <w:b/>
                <w:color w:val="231F20"/>
                <w:w w:val="95"/>
                <w:sz w:val="24"/>
                <w:szCs w:val="24"/>
              </w:rPr>
              <w:t>12.1</w:t>
            </w:r>
          </w:p>
        </w:tc>
        <w:tc>
          <w:tcPr>
            <w:tcW w:w="1041" w:type="dxa"/>
            <w:tcBorders>
              <w:top w:val="single" w:sz="4" w:space="0" w:color="231F20"/>
            </w:tcBorders>
          </w:tcPr>
          <w:p w:rsidR="00227400" w:rsidRPr="00227400" w:rsidRDefault="00227400" w:rsidP="00227400">
            <w:pPr>
              <w:pStyle w:val="TableParagraph"/>
              <w:spacing w:before="6" w:line="360" w:lineRule="auto"/>
              <w:ind w:left="121" w:right="56"/>
              <w:jc w:val="both"/>
              <w:rPr>
                <w:rFonts w:ascii="Arial" w:hAnsi="Arial" w:cs="Arial"/>
                <w:b/>
                <w:sz w:val="24"/>
                <w:szCs w:val="24"/>
              </w:rPr>
            </w:pPr>
            <w:r w:rsidRPr="00227400">
              <w:rPr>
                <w:rFonts w:ascii="Arial" w:hAnsi="Arial" w:cs="Arial"/>
                <w:b/>
                <w:color w:val="231F20"/>
                <w:w w:val="95"/>
                <w:sz w:val="24"/>
                <w:szCs w:val="24"/>
              </w:rPr>
              <w:t>11.5</w:t>
            </w:r>
          </w:p>
        </w:tc>
      </w:tr>
      <w:tr w:rsidR="00227400" w:rsidRPr="00227400" w:rsidTr="0067527B">
        <w:trPr>
          <w:trHeight w:val="285"/>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Net Foreign Assets*</w:t>
            </w:r>
          </w:p>
        </w:tc>
        <w:tc>
          <w:tcPr>
            <w:tcW w:w="1034" w:type="dxa"/>
          </w:tcPr>
          <w:p w:rsidR="00227400" w:rsidRPr="00227400" w:rsidRDefault="00227400" w:rsidP="00227400">
            <w:pPr>
              <w:pStyle w:val="TableParagraph"/>
              <w:spacing w:before="12" w:line="360" w:lineRule="auto"/>
              <w:ind w:left="237" w:right="100"/>
              <w:jc w:val="both"/>
              <w:rPr>
                <w:rFonts w:ascii="Arial" w:hAnsi="Arial" w:cs="Arial"/>
                <w:sz w:val="24"/>
                <w:szCs w:val="24"/>
              </w:rPr>
            </w:pPr>
            <w:r w:rsidRPr="00227400">
              <w:rPr>
                <w:rFonts w:ascii="Arial" w:hAnsi="Arial" w:cs="Arial"/>
                <w:color w:val="231F20"/>
                <w:sz w:val="24"/>
                <w:szCs w:val="24"/>
              </w:rPr>
              <w:t>-11.9</w:t>
            </w:r>
          </w:p>
        </w:tc>
        <w:tc>
          <w:tcPr>
            <w:tcW w:w="1003" w:type="dxa"/>
          </w:tcPr>
          <w:p w:rsidR="00227400" w:rsidRPr="00227400" w:rsidRDefault="00227400" w:rsidP="00227400">
            <w:pPr>
              <w:pStyle w:val="TableParagraph"/>
              <w:spacing w:before="12" w:line="360" w:lineRule="auto"/>
              <w:ind w:left="41" w:right="129"/>
              <w:jc w:val="both"/>
              <w:rPr>
                <w:rFonts w:ascii="Arial" w:hAnsi="Arial" w:cs="Arial"/>
                <w:sz w:val="24"/>
                <w:szCs w:val="24"/>
              </w:rPr>
            </w:pPr>
            <w:r w:rsidRPr="00227400">
              <w:rPr>
                <w:rFonts w:ascii="Arial" w:hAnsi="Arial" w:cs="Arial"/>
                <w:color w:val="231F20"/>
                <w:sz w:val="24"/>
                <w:szCs w:val="24"/>
              </w:rPr>
              <w:t>-22.6</w:t>
            </w:r>
          </w:p>
        </w:tc>
        <w:tc>
          <w:tcPr>
            <w:tcW w:w="1226" w:type="dxa"/>
          </w:tcPr>
          <w:p w:rsidR="00227400" w:rsidRPr="00227400" w:rsidRDefault="00227400" w:rsidP="00227400">
            <w:pPr>
              <w:pStyle w:val="TableParagraph"/>
              <w:spacing w:before="12" w:line="360" w:lineRule="auto"/>
              <w:ind w:left="126" w:right="96"/>
              <w:jc w:val="both"/>
              <w:rPr>
                <w:rFonts w:ascii="Arial" w:hAnsi="Arial" w:cs="Arial"/>
                <w:sz w:val="24"/>
                <w:szCs w:val="24"/>
              </w:rPr>
            </w:pPr>
            <w:r w:rsidRPr="00227400">
              <w:rPr>
                <w:rFonts w:ascii="Arial" w:hAnsi="Arial" w:cs="Arial"/>
                <w:color w:val="231F20"/>
                <w:sz w:val="24"/>
                <w:szCs w:val="24"/>
              </w:rPr>
              <w:t>-2.1</w:t>
            </w:r>
          </w:p>
        </w:tc>
        <w:tc>
          <w:tcPr>
            <w:tcW w:w="1041" w:type="dxa"/>
          </w:tcPr>
          <w:p w:rsidR="00227400" w:rsidRPr="00227400" w:rsidRDefault="00227400" w:rsidP="00227400">
            <w:pPr>
              <w:pStyle w:val="TableParagraph"/>
              <w:spacing w:before="12" w:line="360" w:lineRule="auto"/>
              <w:ind w:left="121" w:right="53"/>
              <w:jc w:val="both"/>
              <w:rPr>
                <w:rFonts w:ascii="Arial" w:hAnsi="Arial" w:cs="Arial"/>
                <w:sz w:val="24"/>
                <w:szCs w:val="24"/>
              </w:rPr>
            </w:pPr>
            <w:r w:rsidRPr="00227400">
              <w:rPr>
                <w:rFonts w:ascii="Arial" w:hAnsi="Arial" w:cs="Arial"/>
                <w:color w:val="231F20"/>
                <w:sz w:val="24"/>
                <w:szCs w:val="24"/>
              </w:rPr>
              <w:t>-11.9</w:t>
            </w:r>
          </w:p>
        </w:tc>
      </w:tr>
      <w:tr w:rsidR="00227400" w:rsidRPr="00227400" w:rsidTr="0067527B">
        <w:trPr>
          <w:trHeight w:val="286"/>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Net Domestic Assets</w:t>
            </w:r>
          </w:p>
        </w:tc>
        <w:tc>
          <w:tcPr>
            <w:tcW w:w="1034" w:type="dxa"/>
          </w:tcPr>
          <w:p w:rsidR="00227400" w:rsidRPr="00227400" w:rsidRDefault="00227400" w:rsidP="00227400">
            <w:pPr>
              <w:pStyle w:val="TableParagraph"/>
              <w:spacing w:before="12" w:line="360" w:lineRule="auto"/>
              <w:ind w:left="237" w:right="100"/>
              <w:jc w:val="both"/>
              <w:rPr>
                <w:rFonts w:ascii="Arial" w:hAnsi="Arial" w:cs="Arial"/>
                <w:sz w:val="24"/>
                <w:szCs w:val="24"/>
              </w:rPr>
            </w:pPr>
            <w:r w:rsidRPr="00227400">
              <w:rPr>
                <w:rFonts w:ascii="Arial" w:hAnsi="Arial" w:cs="Arial"/>
                <w:color w:val="231F20"/>
                <w:sz w:val="24"/>
                <w:szCs w:val="24"/>
              </w:rPr>
              <w:t>17.2</w:t>
            </w:r>
          </w:p>
        </w:tc>
        <w:tc>
          <w:tcPr>
            <w:tcW w:w="1003" w:type="dxa"/>
          </w:tcPr>
          <w:p w:rsidR="00227400" w:rsidRPr="00227400" w:rsidRDefault="00227400" w:rsidP="00227400">
            <w:pPr>
              <w:pStyle w:val="TableParagraph"/>
              <w:spacing w:before="12" w:line="360" w:lineRule="auto"/>
              <w:ind w:left="39" w:right="129"/>
              <w:jc w:val="both"/>
              <w:rPr>
                <w:rFonts w:ascii="Arial" w:hAnsi="Arial" w:cs="Arial"/>
                <w:sz w:val="24"/>
                <w:szCs w:val="24"/>
              </w:rPr>
            </w:pPr>
            <w:r w:rsidRPr="00227400">
              <w:rPr>
                <w:rFonts w:ascii="Arial" w:hAnsi="Arial" w:cs="Arial"/>
                <w:color w:val="231F20"/>
                <w:sz w:val="24"/>
                <w:szCs w:val="24"/>
              </w:rPr>
              <w:t>18.5</w:t>
            </w:r>
          </w:p>
        </w:tc>
        <w:tc>
          <w:tcPr>
            <w:tcW w:w="1226" w:type="dxa"/>
          </w:tcPr>
          <w:p w:rsidR="00227400" w:rsidRPr="00227400" w:rsidRDefault="00227400" w:rsidP="00227400">
            <w:pPr>
              <w:pStyle w:val="TableParagraph"/>
              <w:spacing w:before="12" w:line="360" w:lineRule="auto"/>
              <w:ind w:left="126" w:right="99"/>
              <w:jc w:val="both"/>
              <w:rPr>
                <w:rFonts w:ascii="Arial" w:hAnsi="Arial" w:cs="Arial"/>
                <w:sz w:val="24"/>
                <w:szCs w:val="24"/>
              </w:rPr>
            </w:pPr>
            <w:r w:rsidRPr="00227400">
              <w:rPr>
                <w:rFonts w:ascii="Arial" w:hAnsi="Arial" w:cs="Arial"/>
                <w:color w:val="231F20"/>
                <w:sz w:val="24"/>
                <w:szCs w:val="24"/>
              </w:rPr>
              <w:t>16</w:t>
            </w:r>
          </w:p>
        </w:tc>
        <w:tc>
          <w:tcPr>
            <w:tcW w:w="1041" w:type="dxa"/>
          </w:tcPr>
          <w:p w:rsidR="00227400" w:rsidRPr="00227400" w:rsidRDefault="00227400" w:rsidP="00227400">
            <w:pPr>
              <w:pStyle w:val="TableParagraph"/>
              <w:spacing w:before="12" w:line="360" w:lineRule="auto"/>
              <w:ind w:left="121" w:right="56"/>
              <w:jc w:val="both"/>
              <w:rPr>
                <w:rFonts w:ascii="Arial" w:hAnsi="Arial" w:cs="Arial"/>
                <w:sz w:val="24"/>
                <w:szCs w:val="24"/>
              </w:rPr>
            </w:pPr>
            <w:r w:rsidRPr="00227400">
              <w:rPr>
                <w:rFonts w:ascii="Arial" w:hAnsi="Arial" w:cs="Arial"/>
                <w:color w:val="231F20"/>
                <w:sz w:val="24"/>
                <w:szCs w:val="24"/>
              </w:rPr>
              <w:t>17.9</w:t>
            </w:r>
          </w:p>
        </w:tc>
      </w:tr>
      <w:tr w:rsidR="00227400" w:rsidRPr="00227400" w:rsidTr="0067527B">
        <w:trPr>
          <w:trHeight w:val="286"/>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Domestic Credit</w:t>
            </w:r>
          </w:p>
        </w:tc>
        <w:tc>
          <w:tcPr>
            <w:tcW w:w="1034" w:type="dxa"/>
          </w:tcPr>
          <w:p w:rsidR="00227400" w:rsidRPr="00227400" w:rsidRDefault="00227400" w:rsidP="00227400">
            <w:pPr>
              <w:pStyle w:val="TableParagraph"/>
              <w:spacing w:before="12" w:line="360" w:lineRule="auto"/>
              <w:ind w:left="237" w:right="100"/>
              <w:jc w:val="both"/>
              <w:rPr>
                <w:rFonts w:ascii="Arial" w:hAnsi="Arial" w:cs="Arial"/>
                <w:sz w:val="24"/>
                <w:szCs w:val="24"/>
              </w:rPr>
            </w:pPr>
            <w:r w:rsidRPr="00227400">
              <w:rPr>
                <w:rFonts w:ascii="Arial" w:hAnsi="Arial" w:cs="Arial"/>
                <w:color w:val="231F20"/>
                <w:sz w:val="24"/>
                <w:szCs w:val="24"/>
              </w:rPr>
              <w:t>16.2</w:t>
            </w:r>
          </w:p>
        </w:tc>
        <w:tc>
          <w:tcPr>
            <w:tcW w:w="1003" w:type="dxa"/>
          </w:tcPr>
          <w:p w:rsidR="00227400" w:rsidRPr="00227400" w:rsidRDefault="00227400" w:rsidP="00227400">
            <w:pPr>
              <w:pStyle w:val="TableParagraph"/>
              <w:spacing w:before="12" w:line="360" w:lineRule="auto"/>
              <w:ind w:left="39" w:right="129"/>
              <w:jc w:val="both"/>
              <w:rPr>
                <w:rFonts w:ascii="Arial" w:hAnsi="Arial" w:cs="Arial"/>
                <w:sz w:val="24"/>
                <w:szCs w:val="24"/>
              </w:rPr>
            </w:pPr>
            <w:r w:rsidRPr="00227400">
              <w:rPr>
                <w:rFonts w:ascii="Arial" w:hAnsi="Arial" w:cs="Arial"/>
                <w:color w:val="231F20"/>
                <w:sz w:val="24"/>
                <w:szCs w:val="24"/>
              </w:rPr>
              <w:t>15.1</w:t>
            </w:r>
          </w:p>
        </w:tc>
        <w:tc>
          <w:tcPr>
            <w:tcW w:w="1226" w:type="dxa"/>
          </w:tcPr>
          <w:p w:rsidR="00227400" w:rsidRPr="00227400" w:rsidRDefault="00227400" w:rsidP="00227400">
            <w:pPr>
              <w:pStyle w:val="TableParagraph"/>
              <w:spacing w:before="12" w:line="360" w:lineRule="auto"/>
              <w:ind w:left="126" w:right="98"/>
              <w:jc w:val="both"/>
              <w:rPr>
                <w:rFonts w:ascii="Arial" w:hAnsi="Arial" w:cs="Arial"/>
                <w:sz w:val="24"/>
                <w:szCs w:val="24"/>
              </w:rPr>
            </w:pPr>
            <w:r w:rsidRPr="00227400">
              <w:rPr>
                <w:rFonts w:ascii="Arial" w:hAnsi="Arial" w:cs="Arial"/>
                <w:color w:val="231F20"/>
                <w:sz w:val="24"/>
                <w:szCs w:val="24"/>
              </w:rPr>
              <w:t>18.2</w:t>
            </w:r>
          </w:p>
        </w:tc>
        <w:tc>
          <w:tcPr>
            <w:tcW w:w="1041" w:type="dxa"/>
          </w:tcPr>
          <w:p w:rsidR="00227400" w:rsidRPr="00227400" w:rsidRDefault="00227400" w:rsidP="00227400">
            <w:pPr>
              <w:pStyle w:val="TableParagraph"/>
              <w:spacing w:before="12" w:line="360" w:lineRule="auto"/>
              <w:ind w:left="121" w:right="56"/>
              <w:jc w:val="both"/>
              <w:rPr>
                <w:rFonts w:ascii="Arial" w:hAnsi="Arial" w:cs="Arial"/>
                <w:sz w:val="24"/>
                <w:szCs w:val="24"/>
              </w:rPr>
            </w:pPr>
            <w:r w:rsidRPr="00227400">
              <w:rPr>
                <w:rFonts w:ascii="Arial" w:hAnsi="Arial" w:cs="Arial"/>
                <w:color w:val="231F20"/>
                <w:sz w:val="24"/>
                <w:szCs w:val="24"/>
              </w:rPr>
              <w:t>18.5</w:t>
            </w:r>
          </w:p>
        </w:tc>
      </w:tr>
      <w:tr w:rsidR="00227400" w:rsidRPr="00227400" w:rsidTr="0067527B">
        <w:trPr>
          <w:trHeight w:val="286"/>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Credit to the public sector</w:t>
            </w:r>
          </w:p>
        </w:tc>
        <w:tc>
          <w:tcPr>
            <w:tcW w:w="1034" w:type="dxa"/>
          </w:tcPr>
          <w:p w:rsidR="00227400" w:rsidRPr="00227400" w:rsidRDefault="00227400" w:rsidP="00227400">
            <w:pPr>
              <w:pStyle w:val="TableParagraph"/>
              <w:spacing w:before="12" w:line="360" w:lineRule="auto"/>
              <w:ind w:left="237" w:right="101"/>
              <w:jc w:val="both"/>
              <w:rPr>
                <w:rFonts w:ascii="Arial" w:hAnsi="Arial" w:cs="Arial"/>
                <w:sz w:val="24"/>
                <w:szCs w:val="24"/>
              </w:rPr>
            </w:pPr>
            <w:r w:rsidRPr="00227400">
              <w:rPr>
                <w:rFonts w:ascii="Arial" w:hAnsi="Arial" w:cs="Arial"/>
                <w:color w:val="231F20"/>
                <w:sz w:val="24"/>
                <w:szCs w:val="24"/>
              </w:rPr>
              <w:t>29.1</w:t>
            </w:r>
          </w:p>
        </w:tc>
        <w:tc>
          <w:tcPr>
            <w:tcW w:w="1003" w:type="dxa"/>
          </w:tcPr>
          <w:p w:rsidR="00227400" w:rsidRPr="00227400" w:rsidRDefault="00227400" w:rsidP="00227400">
            <w:pPr>
              <w:pStyle w:val="TableParagraph"/>
              <w:spacing w:before="12" w:line="360" w:lineRule="auto"/>
              <w:ind w:left="39" w:right="129"/>
              <w:jc w:val="both"/>
              <w:rPr>
                <w:rFonts w:ascii="Arial" w:hAnsi="Arial" w:cs="Arial"/>
                <w:sz w:val="24"/>
                <w:szCs w:val="24"/>
              </w:rPr>
            </w:pPr>
            <w:r w:rsidRPr="00227400">
              <w:rPr>
                <w:rFonts w:ascii="Arial" w:hAnsi="Arial" w:cs="Arial"/>
                <w:color w:val="231F20"/>
                <w:sz w:val="24"/>
                <w:szCs w:val="24"/>
              </w:rPr>
              <w:t>26.6</w:t>
            </w:r>
          </w:p>
        </w:tc>
        <w:tc>
          <w:tcPr>
            <w:tcW w:w="1226" w:type="dxa"/>
          </w:tcPr>
          <w:p w:rsidR="00227400" w:rsidRPr="00227400" w:rsidRDefault="00227400" w:rsidP="00227400">
            <w:pPr>
              <w:pStyle w:val="TableParagraph"/>
              <w:spacing w:before="12" w:line="360" w:lineRule="auto"/>
              <w:ind w:left="126" w:right="99"/>
              <w:jc w:val="both"/>
              <w:rPr>
                <w:rFonts w:ascii="Arial" w:hAnsi="Arial" w:cs="Arial"/>
                <w:sz w:val="24"/>
                <w:szCs w:val="24"/>
              </w:rPr>
            </w:pPr>
            <w:r w:rsidRPr="00227400">
              <w:rPr>
                <w:rFonts w:ascii="Arial" w:hAnsi="Arial" w:cs="Arial"/>
                <w:color w:val="231F20"/>
                <w:sz w:val="24"/>
                <w:szCs w:val="24"/>
              </w:rPr>
              <w:t>36</w:t>
            </w:r>
          </w:p>
        </w:tc>
        <w:tc>
          <w:tcPr>
            <w:tcW w:w="1041" w:type="dxa"/>
          </w:tcPr>
          <w:p w:rsidR="00227400" w:rsidRPr="00227400" w:rsidRDefault="00227400" w:rsidP="00227400">
            <w:pPr>
              <w:pStyle w:val="TableParagraph"/>
              <w:spacing w:before="12" w:line="360" w:lineRule="auto"/>
              <w:ind w:left="121" w:right="56"/>
              <w:jc w:val="both"/>
              <w:rPr>
                <w:rFonts w:ascii="Arial" w:hAnsi="Arial" w:cs="Arial"/>
                <w:sz w:val="24"/>
                <w:szCs w:val="24"/>
              </w:rPr>
            </w:pPr>
            <w:r w:rsidRPr="00227400">
              <w:rPr>
                <w:rFonts w:ascii="Arial" w:hAnsi="Arial" w:cs="Arial"/>
                <w:color w:val="231F20"/>
                <w:sz w:val="24"/>
                <w:szCs w:val="24"/>
              </w:rPr>
              <w:t>37.7</w:t>
            </w:r>
          </w:p>
        </w:tc>
      </w:tr>
      <w:tr w:rsidR="00227400" w:rsidRPr="00227400" w:rsidTr="0067527B">
        <w:trPr>
          <w:trHeight w:val="285"/>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Credit to the private sector</w:t>
            </w:r>
          </w:p>
        </w:tc>
        <w:tc>
          <w:tcPr>
            <w:tcW w:w="1034" w:type="dxa"/>
          </w:tcPr>
          <w:p w:rsidR="00227400" w:rsidRPr="00227400" w:rsidRDefault="00227400" w:rsidP="00227400">
            <w:pPr>
              <w:pStyle w:val="TableParagraph"/>
              <w:spacing w:before="12" w:line="360" w:lineRule="auto"/>
              <w:ind w:left="237" w:right="101"/>
              <w:jc w:val="both"/>
              <w:rPr>
                <w:rFonts w:ascii="Arial" w:hAnsi="Arial" w:cs="Arial"/>
                <w:sz w:val="24"/>
                <w:szCs w:val="24"/>
              </w:rPr>
            </w:pPr>
            <w:r w:rsidRPr="00227400">
              <w:rPr>
                <w:rFonts w:ascii="Arial" w:hAnsi="Arial" w:cs="Arial"/>
                <w:color w:val="231F20"/>
                <w:sz w:val="24"/>
                <w:szCs w:val="24"/>
              </w:rPr>
              <w:t>13.7</w:t>
            </w:r>
          </w:p>
        </w:tc>
        <w:tc>
          <w:tcPr>
            <w:tcW w:w="1003" w:type="dxa"/>
          </w:tcPr>
          <w:p w:rsidR="00227400" w:rsidRPr="00227400" w:rsidRDefault="00227400" w:rsidP="00227400">
            <w:pPr>
              <w:pStyle w:val="TableParagraph"/>
              <w:spacing w:before="12" w:line="360" w:lineRule="auto"/>
              <w:ind w:left="39" w:right="129"/>
              <w:jc w:val="both"/>
              <w:rPr>
                <w:rFonts w:ascii="Arial" w:hAnsi="Arial" w:cs="Arial"/>
                <w:sz w:val="24"/>
                <w:szCs w:val="24"/>
              </w:rPr>
            </w:pPr>
            <w:r w:rsidRPr="00227400">
              <w:rPr>
                <w:rFonts w:ascii="Arial" w:hAnsi="Arial" w:cs="Arial"/>
                <w:color w:val="231F20"/>
                <w:sz w:val="24"/>
                <w:szCs w:val="24"/>
              </w:rPr>
              <w:t>12.8</w:t>
            </w:r>
          </w:p>
        </w:tc>
        <w:tc>
          <w:tcPr>
            <w:tcW w:w="1226" w:type="dxa"/>
          </w:tcPr>
          <w:p w:rsidR="00227400" w:rsidRPr="00227400" w:rsidRDefault="00227400" w:rsidP="00227400">
            <w:pPr>
              <w:pStyle w:val="TableParagraph"/>
              <w:spacing w:before="12" w:line="360" w:lineRule="auto"/>
              <w:ind w:left="126" w:right="98"/>
              <w:jc w:val="both"/>
              <w:rPr>
                <w:rFonts w:ascii="Arial" w:hAnsi="Arial" w:cs="Arial"/>
                <w:sz w:val="24"/>
                <w:szCs w:val="24"/>
              </w:rPr>
            </w:pPr>
            <w:r w:rsidRPr="00227400">
              <w:rPr>
                <w:rFonts w:ascii="Arial" w:hAnsi="Arial" w:cs="Arial"/>
                <w:color w:val="231F20"/>
                <w:sz w:val="24"/>
                <w:szCs w:val="24"/>
              </w:rPr>
              <w:t>14.1</w:t>
            </w:r>
          </w:p>
        </w:tc>
        <w:tc>
          <w:tcPr>
            <w:tcW w:w="1041" w:type="dxa"/>
          </w:tcPr>
          <w:p w:rsidR="00227400" w:rsidRPr="00227400" w:rsidRDefault="00227400" w:rsidP="00227400">
            <w:pPr>
              <w:pStyle w:val="TableParagraph"/>
              <w:spacing w:before="12" w:line="360" w:lineRule="auto"/>
              <w:ind w:left="121" w:right="56"/>
              <w:jc w:val="both"/>
              <w:rPr>
                <w:rFonts w:ascii="Arial" w:hAnsi="Arial" w:cs="Arial"/>
                <w:sz w:val="24"/>
                <w:szCs w:val="24"/>
              </w:rPr>
            </w:pPr>
            <w:r w:rsidRPr="00227400">
              <w:rPr>
                <w:rFonts w:ascii="Arial" w:hAnsi="Arial" w:cs="Arial"/>
                <w:color w:val="231F20"/>
                <w:sz w:val="24"/>
                <w:szCs w:val="24"/>
              </w:rPr>
              <w:t>14.1</w:t>
            </w:r>
          </w:p>
        </w:tc>
      </w:tr>
      <w:tr w:rsidR="00227400" w:rsidRPr="00227400" w:rsidTr="0067527B">
        <w:trPr>
          <w:trHeight w:val="285"/>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Reserve money</w:t>
            </w:r>
          </w:p>
        </w:tc>
        <w:tc>
          <w:tcPr>
            <w:tcW w:w="1034" w:type="dxa"/>
          </w:tcPr>
          <w:p w:rsidR="00227400" w:rsidRPr="00227400" w:rsidRDefault="00227400" w:rsidP="00227400">
            <w:pPr>
              <w:pStyle w:val="TableParagraph"/>
              <w:spacing w:before="12" w:line="360" w:lineRule="auto"/>
              <w:ind w:left="237" w:right="100"/>
              <w:jc w:val="both"/>
              <w:rPr>
                <w:rFonts w:ascii="Arial" w:hAnsi="Arial" w:cs="Arial"/>
                <w:sz w:val="24"/>
                <w:szCs w:val="24"/>
              </w:rPr>
            </w:pPr>
            <w:r w:rsidRPr="00227400">
              <w:rPr>
                <w:rFonts w:ascii="Arial" w:hAnsi="Arial" w:cs="Arial"/>
                <w:color w:val="231F20"/>
                <w:sz w:val="24"/>
                <w:szCs w:val="24"/>
              </w:rPr>
              <w:t>-0.3</w:t>
            </w:r>
          </w:p>
        </w:tc>
        <w:tc>
          <w:tcPr>
            <w:tcW w:w="1003" w:type="dxa"/>
          </w:tcPr>
          <w:p w:rsidR="00227400" w:rsidRPr="00227400" w:rsidRDefault="00227400" w:rsidP="00227400">
            <w:pPr>
              <w:pStyle w:val="TableParagraph"/>
              <w:spacing w:before="12" w:line="360" w:lineRule="auto"/>
              <w:ind w:left="40" w:right="129"/>
              <w:jc w:val="both"/>
              <w:rPr>
                <w:rFonts w:ascii="Arial" w:hAnsi="Arial" w:cs="Arial"/>
                <w:sz w:val="24"/>
                <w:szCs w:val="24"/>
              </w:rPr>
            </w:pPr>
            <w:r w:rsidRPr="00227400">
              <w:rPr>
                <w:rFonts w:ascii="Arial" w:hAnsi="Arial" w:cs="Arial"/>
                <w:color w:val="231F20"/>
                <w:sz w:val="24"/>
                <w:szCs w:val="24"/>
              </w:rPr>
              <w:t>17.4</w:t>
            </w:r>
          </w:p>
        </w:tc>
        <w:tc>
          <w:tcPr>
            <w:tcW w:w="1226" w:type="dxa"/>
          </w:tcPr>
          <w:p w:rsidR="00227400" w:rsidRPr="00227400" w:rsidRDefault="00227400" w:rsidP="00227400">
            <w:pPr>
              <w:pStyle w:val="TableParagraph"/>
              <w:spacing w:before="12" w:line="360" w:lineRule="auto"/>
              <w:ind w:left="126" w:right="98"/>
              <w:jc w:val="both"/>
              <w:rPr>
                <w:rFonts w:ascii="Arial" w:hAnsi="Arial" w:cs="Arial"/>
                <w:sz w:val="24"/>
                <w:szCs w:val="24"/>
              </w:rPr>
            </w:pPr>
            <w:r w:rsidRPr="00227400">
              <w:rPr>
                <w:rFonts w:ascii="Arial" w:hAnsi="Arial" w:cs="Arial"/>
                <w:color w:val="231F20"/>
                <w:sz w:val="24"/>
                <w:szCs w:val="24"/>
              </w:rPr>
              <w:t>9.0</w:t>
            </w:r>
          </w:p>
        </w:tc>
        <w:tc>
          <w:tcPr>
            <w:tcW w:w="1041" w:type="dxa"/>
          </w:tcPr>
          <w:p w:rsidR="00227400" w:rsidRPr="00227400" w:rsidRDefault="00227400" w:rsidP="00227400">
            <w:pPr>
              <w:pStyle w:val="TableParagraph"/>
              <w:spacing w:before="12" w:line="360" w:lineRule="auto"/>
              <w:ind w:left="121" w:right="55"/>
              <w:jc w:val="both"/>
              <w:rPr>
                <w:rFonts w:ascii="Arial" w:hAnsi="Arial" w:cs="Arial"/>
                <w:sz w:val="24"/>
                <w:szCs w:val="24"/>
              </w:rPr>
            </w:pPr>
            <w:r w:rsidRPr="00227400">
              <w:rPr>
                <w:rFonts w:ascii="Arial" w:hAnsi="Arial" w:cs="Arial"/>
                <w:color w:val="231F20"/>
                <w:sz w:val="24"/>
                <w:szCs w:val="24"/>
              </w:rPr>
              <w:t>14.0</w:t>
            </w:r>
          </w:p>
        </w:tc>
      </w:tr>
      <w:tr w:rsidR="00227400" w:rsidRPr="00227400" w:rsidTr="0067527B">
        <w:trPr>
          <w:trHeight w:val="286"/>
        </w:trPr>
        <w:tc>
          <w:tcPr>
            <w:tcW w:w="5366" w:type="dxa"/>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Money multiplier</w:t>
            </w:r>
          </w:p>
        </w:tc>
        <w:tc>
          <w:tcPr>
            <w:tcW w:w="1034" w:type="dxa"/>
          </w:tcPr>
          <w:p w:rsidR="00227400" w:rsidRPr="00227400" w:rsidRDefault="00227400" w:rsidP="00227400">
            <w:pPr>
              <w:pStyle w:val="TableParagraph"/>
              <w:spacing w:before="12" w:line="360" w:lineRule="auto"/>
              <w:ind w:left="237" w:right="100"/>
              <w:jc w:val="both"/>
              <w:rPr>
                <w:rFonts w:ascii="Arial" w:hAnsi="Arial" w:cs="Arial"/>
                <w:sz w:val="24"/>
                <w:szCs w:val="24"/>
              </w:rPr>
            </w:pPr>
            <w:r w:rsidRPr="00227400">
              <w:rPr>
                <w:rFonts w:ascii="Arial" w:hAnsi="Arial" w:cs="Arial"/>
                <w:color w:val="231F20"/>
                <w:sz w:val="24"/>
                <w:szCs w:val="24"/>
              </w:rPr>
              <w:t>4.93</w:t>
            </w:r>
          </w:p>
        </w:tc>
        <w:tc>
          <w:tcPr>
            <w:tcW w:w="1003" w:type="dxa"/>
          </w:tcPr>
          <w:p w:rsidR="00227400" w:rsidRPr="00227400" w:rsidRDefault="00227400" w:rsidP="00227400">
            <w:pPr>
              <w:pStyle w:val="TableParagraph"/>
              <w:spacing w:before="12" w:line="360" w:lineRule="auto"/>
              <w:ind w:left="39" w:right="129"/>
              <w:jc w:val="both"/>
              <w:rPr>
                <w:rFonts w:ascii="Arial" w:hAnsi="Arial" w:cs="Arial"/>
                <w:sz w:val="24"/>
                <w:szCs w:val="24"/>
              </w:rPr>
            </w:pPr>
            <w:r w:rsidRPr="00227400">
              <w:rPr>
                <w:rFonts w:ascii="Arial" w:hAnsi="Arial" w:cs="Arial"/>
                <w:color w:val="231F20"/>
                <w:sz w:val="24"/>
                <w:szCs w:val="24"/>
              </w:rPr>
              <w:t>4.63</w:t>
            </w:r>
          </w:p>
        </w:tc>
        <w:tc>
          <w:tcPr>
            <w:tcW w:w="1226" w:type="dxa"/>
          </w:tcPr>
          <w:p w:rsidR="00227400" w:rsidRPr="00227400" w:rsidRDefault="00227400" w:rsidP="00227400">
            <w:pPr>
              <w:pStyle w:val="TableParagraph"/>
              <w:spacing w:before="12" w:line="360" w:lineRule="auto"/>
              <w:ind w:left="126" w:right="98"/>
              <w:jc w:val="both"/>
              <w:rPr>
                <w:rFonts w:ascii="Arial" w:hAnsi="Arial" w:cs="Arial"/>
                <w:sz w:val="24"/>
                <w:szCs w:val="24"/>
              </w:rPr>
            </w:pPr>
            <w:r w:rsidRPr="00227400">
              <w:rPr>
                <w:rFonts w:ascii="Arial" w:hAnsi="Arial" w:cs="Arial"/>
                <w:color w:val="231F20"/>
                <w:sz w:val="24"/>
                <w:szCs w:val="24"/>
              </w:rPr>
              <w:t>5.07</w:t>
            </w:r>
          </w:p>
        </w:tc>
        <w:tc>
          <w:tcPr>
            <w:tcW w:w="1041" w:type="dxa"/>
          </w:tcPr>
          <w:p w:rsidR="00227400" w:rsidRPr="00227400" w:rsidRDefault="00227400" w:rsidP="00227400">
            <w:pPr>
              <w:pStyle w:val="TableParagraph"/>
              <w:spacing w:before="12" w:line="360" w:lineRule="auto"/>
              <w:ind w:left="121" w:right="56"/>
              <w:jc w:val="both"/>
              <w:rPr>
                <w:rFonts w:ascii="Arial" w:hAnsi="Arial" w:cs="Arial"/>
                <w:sz w:val="24"/>
                <w:szCs w:val="24"/>
              </w:rPr>
            </w:pPr>
            <w:r w:rsidRPr="00227400">
              <w:rPr>
                <w:rFonts w:ascii="Arial" w:hAnsi="Arial" w:cs="Arial"/>
                <w:color w:val="231F20"/>
                <w:sz w:val="24"/>
                <w:szCs w:val="24"/>
              </w:rPr>
              <w:t>4.82</w:t>
            </w:r>
          </w:p>
        </w:tc>
      </w:tr>
      <w:tr w:rsidR="00227400" w:rsidRPr="00227400" w:rsidTr="0067527B">
        <w:trPr>
          <w:trHeight w:val="329"/>
        </w:trPr>
        <w:tc>
          <w:tcPr>
            <w:tcW w:w="5366" w:type="dxa"/>
            <w:tcBorders>
              <w:bottom w:val="single" w:sz="4" w:space="0" w:color="231F20"/>
            </w:tcBorders>
          </w:tcPr>
          <w:p w:rsidR="00227400" w:rsidRPr="00227400" w:rsidRDefault="00227400" w:rsidP="00227400">
            <w:pPr>
              <w:pStyle w:val="TableParagraph"/>
              <w:spacing w:before="0" w:line="360" w:lineRule="auto"/>
              <w:ind w:left="112"/>
              <w:jc w:val="both"/>
              <w:rPr>
                <w:rFonts w:ascii="Arial" w:hAnsi="Arial" w:cs="Arial"/>
                <w:sz w:val="24"/>
                <w:szCs w:val="24"/>
              </w:rPr>
            </w:pPr>
            <w:r w:rsidRPr="00227400">
              <w:rPr>
                <w:rFonts w:ascii="Arial" w:hAnsi="Arial" w:cs="Arial"/>
                <w:color w:val="231F20"/>
                <w:sz w:val="24"/>
                <w:szCs w:val="24"/>
              </w:rPr>
              <w:t>NCG (Crore Taka, during the respective fiscal year)</w:t>
            </w:r>
          </w:p>
        </w:tc>
        <w:tc>
          <w:tcPr>
            <w:tcW w:w="1034" w:type="dxa"/>
            <w:tcBorders>
              <w:bottom w:val="single" w:sz="4" w:space="0" w:color="231F20"/>
            </w:tcBorders>
          </w:tcPr>
          <w:p w:rsidR="00227400" w:rsidRPr="00227400" w:rsidRDefault="00227400" w:rsidP="00227400">
            <w:pPr>
              <w:pStyle w:val="TableParagraph"/>
              <w:spacing w:before="12" w:line="360" w:lineRule="auto"/>
              <w:ind w:left="237" w:right="100"/>
              <w:jc w:val="both"/>
              <w:rPr>
                <w:rFonts w:ascii="Arial" w:hAnsi="Arial" w:cs="Arial"/>
                <w:sz w:val="24"/>
                <w:szCs w:val="24"/>
              </w:rPr>
            </w:pPr>
            <w:r w:rsidRPr="00227400">
              <w:rPr>
                <w:rFonts w:ascii="Arial" w:hAnsi="Arial" w:cs="Arial"/>
                <w:color w:val="231F20"/>
                <w:sz w:val="24"/>
                <w:szCs w:val="24"/>
              </w:rPr>
              <w:t>62,540</w:t>
            </w:r>
          </w:p>
        </w:tc>
        <w:tc>
          <w:tcPr>
            <w:tcW w:w="1003" w:type="dxa"/>
            <w:tcBorders>
              <w:bottom w:val="single" w:sz="4" w:space="0" w:color="231F20"/>
            </w:tcBorders>
          </w:tcPr>
          <w:p w:rsidR="00227400" w:rsidRPr="00227400" w:rsidRDefault="00227400" w:rsidP="00227400">
            <w:pPr>
              <w:pStyle w:val="TableParagraph"/>
              <w:spacing w:before="12" w:line="360" w:lineRule="auto"/>
              <w:ind w:left="39" w:right="129"/>
              <w:jc w:val="both"/>
              <w:rPr>
                <w:rFonts w:ascii="Arial" w:hAnsi="Arial" w:cs="Arial"/>
                <w:sz w:val="24"/>
                <w:szCs w:val="24"/>
              </w:rPr>
            </w:pPr>
            <w:r w:rsidRPr="00227400">
              <w:rPr>
                <w:rFonts w:ascii="Arial" w:hAnsi="Arial" w:cs="Arial"/>
                <w:color w:val="231F20"/>
                <w:sz w:val="24"/>
                <w:szCs w:val="24"/>
              </w:rPr>
              <w:t>32,249</w:t>
            </w:r>
          </w:p>
        </w:tc>
        <w:tc>
          <w:tcPr>
            <w:tcW w:w="1226" w:type="dxa"/>
            <w:tcBorders>
              <w:bottom w:val="single" w:sz="4" w:space="0" w:color="231F20"/>
            </w:tcBorders>
          </w:tcPr>
          <w:p w:rsidR="00227400" w:rsidRPr="00227400" w:rsidRDefault="00227400" w:rsidP="00227400">
            <w:pPr>
              <w:pStyle w:val="TableParagraph"/>
              <w:spacing w:before="12" w:line="360" w:lineRule="auto"/>
              <w:ind w:left="126" w:right="98"/>
              <w:jc w:val="both"/>
              <w:rPr>
                <w:rFonts w:ascii="Arial" w:hAnsi="Arial" w:cs="Arial"/>
                <w:sz w:val="24"/>
                <w:szCs w:val="24"/>
              </w:rPr>
            </w:pPr>
            <w:r w:rsidRPr="00227400">
              <w:rPr>
                <w:rFonts w:ascii="Arial" w:hAnsi="Arial" w:cs="Arial"/>
                <w:color w:val="231F20"/>
                <w:sz w:val="24"/>
                <w:szCs w:val="24"/>
              </w:rPr>
              <w:t>1,06,334</w:t>
            </w:r>
          </w:p>
        </w:tc>
        <w:tc>
          <w:tcPr>
            <w:tcW w:w="1041" w:type="dxa"/>
            <w:tcBorders>
              <w:bottom w:val="single" w:sz="4" w:space="0" w:color="231F20"/>
            </w:tcBorders>
          </w:tcPr>
          <w:p w:rsidR="00227400" w:rsidRPr="00227400" w:rsidRDefault="00227400" w:rsidP="00227400">
            <w:pPr>
              <w:pStyle w:val="TableParagraph"/>
              <w:spacing w:before="12" w:line="360" w:lineRule="auto"/>
              <w:ind w:left="121" w:right="55"/>
              <w:jc w:val="both"/>
              <w:rPr>
                <w:rFonts w:ascii="Arial" w:hAnsi="Arial" w:cs="Arial"/>
                <w:sz w:val="24"/>
                <w:szCs w:val="24"/>
              </w:rPr>
            </w:pPr>
            <w:r w:rsidRPr="00227400">
              <w:rPr>
                <w:rFonts w:ascii="Arial" w:hAnsi="Arial" w:cs="Arial"/>
                <w:color w:val="231F20"/>
                <w:sz w:val="24"/>
                <w:szCs w:val="24"/>
              </w:rPr>
              <w:t>1,11,608</w:t>
            </w:r>
          </w:p>
        </w:tc>
      </w:tr>
    </w:tbl>
    <w:p w:rsidR="00227400" w:rsidRPr="00227400" w:rsidRDefault="00227400" w:rsidP="00227400">
      <w:pPr>
        <w:spacing w:before="333" w:line="360" w:lineRule="auto"/>
        <w:ind w:left="462" w:right="4455"/>
        <w:jc w:val="both"/>
        <w:rPr>
          <w:rFonts w:ascii="Arial" w:hAnsi="Arial" w:cs="Arial"/>
          <w:b/>
          <w:sz w:val="24"/>
          <w:szCs w:val="24"/>
        </w:rPr>
      </w:pPr>
      <w:r w:rsidRPr="00227400">
        <w:rPr>
          <w:rFonts w:ascii="Arial" w:hAnsi="Arial" w:cs="Arial"/>
          <w:b/>
          <w:color w:val="231F20"/>
          <w:w w:val="95"/>
          <w:sz w:val="24"/>
          <w:szCs w:val="24"/>
        </w:rPr>
        <w:lastRenderedPageBreak/>
        <w:t xml:space="preserve">Source: Monetary Policy Statement, January-June 2023, Bangladesh Bank. </w:t>
      </w:r>
      <w:r w:rsidRPr="00227400">
        <w:rPr>
          <w:rFonts w:ascii="Arial" w:hAnsi="Arial" w:cs="Arial"/>
          <w:b/>
          <w:color w:val="231F20"/>
          <w:sz w:val="24"/>
          <w:szCs w:val="24"/>
        </w:rPr>
        <w:t>NCG= Net credit to government from the banking system, P=Provisiona *lCalculated using the constant exchange rates of end June 2022. @Announced in June 2022.</w:t>
      </w:r>
    </w:p>
    <w:p w:rsidR="00227400" w:rsidRPr="00474AC2" w:rsidRDefault="00227400" w:rsidP="00474AC2">
      <w:pPr>
        <w:pStyle w:val="Heading2"/>
        <w:rPr>
          <w:rFonts w:ascii="Arial" w:hAnsi="Arial" w:cs="Arial"/>
          <w:sz w:val="28"/>
          <w:szCs w:val="28"/>
          <w:u w:val="single"/>
        </w:rPr>
      </w:pPr>
      <w:bookmarkStart w:id="193" w:name="_Toc142424084"/>
      <w:bookmarkStart w:id="194" w:name="_Toc148563195"/>
      <w:r w:rsidRPr="00474AC2">
        <w:rPr>
          <w:rFonts w:ascii="Arial" w:hAnsi="Arial" w:cs="Arial"/>
          <w:sz w:val="28"/>
          <w:szCs w:val="28"/>
          <w:u w:val="single"/>
        </w:rPr>
        <w:t>Global Economic Growth:</w:t>
      </w:r>
      <w:bookmarkEnd w:id="193"/>
      <w:bookmarkEnd w:id="194"/>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According to the most current World Economic Outlook (WEO) report from the IMF, published in April 2023, the pace of global economic development is predicted to slow from a projected growth rate of 3.4 percent in 2022 to 2.8 percent in 2023 before increasing to 3.0 percent in 2024. It is predicted that global growth in 2023 would be 1.0 percentage points lower than it was in the January 2022 WEO Update. It is only projected that this growth gap would gradually shrink during the following two years.</w:t>
      </w:r>
    </w:p>
    <w:p w:rsidR="00227400" w:rsidRPr="00227400" w:rsidRDefault="00227400" w:rsidP="00227400">
      <w:pPr>
        <w:spacing w:line="360" w:lineRule="auto"/>
        <w:jc w:val="center"/>
        <w:rPr>
          <w:rFonts w:ascii="Arial" w:hAnsi="Arial" w:cs="Arial"/>
          <w:color w:val="000000" w:themeColor="text1"/>
          <w:sz w:val="24"/>
          <w:szCs w:val="24"/>
          <w:u w:val="single"/>
        </w:rPr>
      </w:pPr>
      <w:r w:rsidRPr="00227400">
        <w:rPr>
          <w:rFonts w:ascii="Arial" w:hAnsi="Arial" w:cs="Arial"/>
          <w:b/>
          <w:color w:val="000000" w:themeColor="text1"/>
          <w:sz w:val="24"/>
          <w:szCs w:val="24"/>
          <w:u w:val="single"/>
        </w:rPr>
        <w:t xml:space="preserve">Output Growth of Global and Selected Regional </w:t>
      </w:r>
      <w:r w:rsidRPr="0067527B">
        <w:rPr>
          <w:rFonts w:ascii="Arial" w:hAnsi="Arial" w:cs="Arial"/>
          <w:b/>
          <w:color w:val="000000" w:themeColor="text1"/>
          <w:sz w:val="24"/>
          <w:szCs w:val="24"/>
          <w:u w:val="single"/>
        </w:rPr>
        <w:t>Economies (in percent)</w:t>
      </w:r>
    </w:p>
    <w:p w:rsidR="00227400" w:rsidRPr="00227400" w:rsidRDefault="00227400" w:rsidP="00227400">
      <w:pPr>
        <w:pStyle w:val="BodyText"/>
        <w:spacing w:before="5" w:line="360" w:lineRule="auto"/>
        <w:jc w:val="both"/>
        <w:rPr>
          <w:rFonts w:ascii="Arial" w:hAnsi="Arial" w:cs="Arial"/>
          <w:sz w:val="24"/>
          <w:szCs w:val="24"/>
        </w:rPr>
      </w:pPr>
    </w:p>
    <w:p w:rsidR="00227400" w:rsidRPr="00227400" w:rsidRDefault="004C1600" w:rsidP="00227400">
      <w:pPr>
        <w:spacing w:before="94" w:line="360" w:lineRule="auto"/>
        <w:ind w:left="609"/>
        <w:jc w:val="both"/>
        <w:rPr>
          <w:rFonts w:ascii="Arial" w:hAnsi="Arial" w:cs="Arial"/>
          <w:sz w:val="24"/>
          <w:szCs w:val="24"/>
        </w:rPr>
      </w:pPr>
      <w:r>
        <w:rPr>
          <w:rFonts w:ascii="Arial" w:hAnsi="Arial" w:cs="Arial"/>
          <w:sz w:val="24"/>
          <w:szCs w:val="24"/>
        </w:rPr>
        <w:pict>
          <v:group id="_x0000_s1027" style="position:absolute;left:0;text-align:left;margin-left:96pt;margin-top:9.25pt;width:451.2pt;height:204.55pt;z-index:251661312;mso-position-horizontal-relative:page" coordorigin="1920,185" coordsize="9024,4091">
            <v:shape id="_x0000_s1028" style="position:absolute;left:2090;top:1141;width:7502;height:2313" coordorigin="2091,1141" coordsize="7502,2313" o:spt="100" adj="0,,0" path="m2416,2740r-325,l2091,3454r325,l2416,2740xm4211,1141r-327,l3884,2740r327,l4211,1141xm6004,1870r-325,l5679,2740r325,l6004,1870xm7798,2018r-326,l7472,2740r326,l7798,2018xm9592,1970r-327,l9265,2740r327,l9592,1970xe" fillcolor="#4675a6" stroked="f">
              <v:stroke joinstyle="round"/>
              <v:formulas/>
              <v:path arrowok="t" o:connecttype="segments"/>
            </v:shape>
            <v:shape id="_x0000_s1029" style="position:absolute;left:2498;top:1355;width:7502;height:2458" coordorigin="2499,1355" coordsize="7502,2458" o:spt="100" adj="0,,0" path="m2824,2740r-325,l2499,3813r325,l2824,2740xm4619,1355r-327,l4292,2740r327,l4619,1355xm6412,2062r-327,l6085,2740r327,l6412,2062xm8205,2419r-325,l7880,2740r325,l8205,2419xm10000,2396r-327,l9673,2740r327,l10000,2396xe" fillcolor="#a64a4a" stroked="f">
              <v:stroke joinstyle="round"/>
              <v:formulas/>
              <v:path arrowok="t" o:connecttype="segments"/>
            </v:shape>
            <v:shape id="_x0000_s1030" style="position:absolute;left:2906;top:987;width:7501;height:2204" coordorigin="2906,987" coordsize="7501,2204" o:spt="100" adj="0,,0" path="m3232,2740r-326,l2906,3191r326,l3232,2740xm5027,987r-327,l4700,2740r327,l5027,987xm6820,1732r-327,l6493,2740r327,l6820,1732xm8613,1739r-325,l8288,2740r325,l8613,1739xm10407,1681r-326,l10081,2740r326,l10407,1681xe" fillcolor="#c98c8c" stroked="f">
              <v:stroke joinstyle="round"/>
              <v:formulas/>
              <v:path arrowok="t" o:connecttype="segments"/>
            </v:shape>
            <v:shape id="_x0000_s1031" style="position:absolute;left:3314;top:834;width:7501;height:2024" coordorigin="3314,835" coordsize="7501,2024" o:spt="100" adj="0,,0" path="m3640,2740r-326,l3314,2858r326,l3640,2740xm5433,835r-325,l5108,2740r325,l5433,835xm7228,1628r-327,l6901,2740r327,l7228,1628xm9021,1395r-327,l8694,2740r327,l9021,1395xm10814,1452r-325,l10489,2740r325,l10814,1452xe" fillcolor="#afc995" stroked="f">
              <v:stroke joinstyle="round"/>
              <v:formulas/>
              <v:path arrowok="t" o:connecttype="segments"/>
            </v:shape>
            <v:line id="_x0000_s1032" style="position:absolute" from="1969,4268" to="1969,192" strokecolor="#231f20" strokeweight=".25611mm"/>
            <v:shape id="_x0000_s1033" style="position:absolute;left:1920;top:192;width:49;height:4076" coordorigin="1920,192" coordsize="49,4076" o:spt="100" adj="0,,0" path="m1920,192r49,m1920,702r49,m1920,1211r49,m1920,1721r49,m1920,2230r49,m1920,2740r49,m1920,3249r49,m1920,3759r49,m1920,4268r49,e" filled="f" strokecolor="#231f20" strokeweight=".25611mm">
              <v:stroke joinstyle="round"/>
              <v:formulas/>
              <v:path arrowok="t" o:connecttype="segments"/>
            </v:shape>
            <v:line id="_x0000_s1034" style="position:absolute" from="1969,2740" to="10937,2740" strokecolor="#231f20" strokeweight=".25611mm"/>
            <v:shape id="_x0000_s1035" style="position:absolute;left:1968;top:2739;width:8968;height:46" coordorigin="1969,2740" coordsize="8968,46" o:spt="100" adj="0,,0" path="m10937,2740r,46m9143,2740r,46m7350,2740r,46m5555,2740r,46m3762,2740r,46m1969,2740r,46e" filled="f" strokecolor="#231f20" strokeweight=".25611mm">
              <v:stroke joinstyle="round"/>
              <v:formulas/>
              <v:path arrowok="t" o:connecttype="segments"/>
            </v:shape>
            <v:rect id="_x0000_s1036" style="position:absolute;left:2306;top:4094;width:83;height:82" fillcolor="#4675a6" stroked="f"/>
            <v:rect id="_x0000_s1037" style="position:absolute;left:3469;top:4094;width:83;height:82" fillcolor="#a64a4a" stroked="f"/>
            <v:rect id="_x0000_s1038" style="position:absolute;left:5156;top:4094;width:83;height:82" fillcolor="#c98c8c" stroked="f"/>
            <v:rect id="_x0000_s1039" style="position:absolute;left:8256;top:4094;width:83;height:82" fillcolor="#afc995" stroked="f"/>
            <v:shapetype id="_x0000_t202" coordsize="21600,21600" o:spt="202" path="m,l,21600r21600,l21600,xe">
              <v:stroke joinstyle="miter"/>
              <v:path gradientshapeok="t" o:connecttype="rect"/>
            </v:shapetype>
            <v:shape id="_x0000_s1040" type="#_x0000_t202" style="position:absolute;left:2714;top:2832;width:323;height:182" filled="f" stroked="f">
              <v:textbox style="mso-next-textbox:#_x0000_s1040" inset="0,0,0,0">
                <w:txbxContent>
                  <w:p w:rsidR="0067527B" w:rsidRDefault="0067527B" w:rsidP="00227400">
                    <w:pPr>
                      <w:spacing w:line="173" w:lineRule="exact"/>
                      <w:rPr>
                        <w:sz w:val="16"/>
                      </w:rPr>
                    </w:pPr>
                    <w:r>
                      <w:rPr>
                        <w:color w:val="231F20"/>
                        <w:w w:val="95"/>
                        <w:sz w:val="16"/>
                      </w:rPr>
                      <w:t>2020</w:t>
                    </w:r>
                  </w:p>
                </w:txbxContent>
              </v:textbox>
            </v:shape>
            <v:shape id="_x0000_s1041" type="#_x0000_t202" style="position:absolute;left:4507;top:2832;width:323;height:182" filled="f" stroked="f">
              <v:textbox style="mso-next-textbox:#_x0000_s1041" inset="0,0,0,0">
                <w:txbxContent>
                  <w:p w:rsidR="0067527B" w:rsidRDefault="0067527B" w:rsidP="00227400">
                    <w:pPr>
                      <w:spacing w:line="173" w:lineRule="exact"/>
                      <w:rPr>
                        <w:sz w:val="16"/>
                      </w:rPr>
                    </w:pPr>
                    <w:r>
                      <w:rPr>
                        <w:color w:val="231F20"/>
                        <w:w w:val="95"/>
                        <w:sz w:val="16"/>
                      </w:rPr>
                      <w:t>2021</w:t>
                    </w:r>
                  </w:p>
                </w:txbxContent>
              </v:textbox>
            </v:shape>
            <v:shape id="_x0000_s1042" type="#_x0000_t202" style="position:absolute;left:6301;top:2832;width:323;height:182" filled="f" stroked="f">
              <v:textbox style="mso-next-textbox:#_x0000_s1042" inset="0,0,0,0">
                <w:txbxContent>
                  <w:p w:rsidR="0067527B" w:rsidRDefault="0067527B" w:rsidP="00227400">
                    <w:pPr>
                      <w:spacing w:line="173" w:lineRule="exact"/>
                      <w:rPr>
                        <w:sz w:val="16"/>
                      </w:rPr>
                    </w:pPr>
                    <w:r>
                      <w:rPr>
                        <w:color w:val="231F20"/>
                        <w:w w:val="95"/>
                        <w:sz w:val="16"/>
                      </w:rPr>
                      <w:t>2022</w:t>
                    </w:r>
                  </w:p>
                </w:txbxContent>
              </v:textbox>
            </v:shape>
            <v:shape id="_x0000_s1043" type="#_x0000_t202" style="position:absolute;left:8061;top:2832;width:392;height:182" filled="f" stroked="f">
              <v:textbox style="mso-next-textbox:#_x0000_s1043" inset="0,0,0,0">
                <w:txbxContent>
                  <w:p w:rsidR="0067527B" w:rsidRDefault="0067527B" w:rsidP="00227400">
                    <w:pPr>
                      <w:spacing w:line="173" w:lineRule="exact"/>
                      <w:rPr>
                        <w:sz w:val="16"/>
                      </w:rPr>
                    </w:pPr>
                    <w:r>
                      <w:rPr>
                        <w:color w:val="231F20"/>
                        <w:w w:val="95"/>
                        <w:sz w:val="16"/>
                      </w:rPr>
                      <w:t>2023*</w:t>
                    </w:r>
                  </w:p>
                </w:txbxContent>
              </v:textbox>
            </v:shape>
            <v:shape id="_x0000_s1044" type="#_x0000_t202" style="position:absolute;left:9854;top:2832;width:392;height:182" filled="f" stroked="f">
              <v:textbox style="mso-next-textbox:#_x0000_s1044" inset="0,0,0,0">
                <w:txbxContent>
                  <w:p w:rsidR="0067527B" w:rsidRDefault="0067527B" w:rsidP="00227400">
                    <w:pPr>
                      <w:spacing w:line="173" w:lineRule="exact"/>
                      <w:rPr>
                        <w:sz w:val="16"/>
                      </w:rPr>
                    </w:pPr>
                    <w:r>
                      <w:rPr>
                        <w:color w:val="231F20"/>
                        <w:w w:val="95"/>
                        <w:sz w:val="16"/>
                      </w:rPr>
                      <w:t>2024*</w:t>
                    </w:r>
                  </w:p>
                </w:txbxContent>
              </v:textbox>
            </v:shape>
            <v:shape id="_x0000_s1045" type="#_x0000_t202" style="position:absolute;left:2421;top:4040;width:7933;height:182" filled="f" stroked="f">
              <v:textbox style="mso-next-textbox:#_x0000_s1045" inset="0,0,0,0">
                <w:txbxContent>
                  <w:p w:rsidR="0067527B" w:rsidRDefault="0067527B" w:rsidP="00227400">
                    <w:pPr>
                      <w:tabs>
                        <w:tab w:val="left" w:pos="1162"/>
                        <w:tab w:val="left" w:pos="2849"/>
                        <w:tab w:val="left" w:pos="5949"/>
                      </w:tabs>
                      <w:spacing w:line="173" w:lineRule="exact"/>
                      <w:rPr>
                        <w:sz w:val="16"/>
                      </w:rPr>
                    </w:pPr>
                    <w:r>
                      <w:rPr>
                        <w:color w:val="231F20"/>
                        <w:sz w:val="16"/>
                      </w:rPr>
                      <w:t>World</w:t>
                    </w:r>
                    <w:r>
                      <w:rPr>
                        <w:color w:val="231F20"/>
                        <w:spacing w:val="-3"/>
                        <w:sz w:val="16"/>
                      </w:rPr>
                      <w:t xml:space="preserve"> </w:t>
                    </w:r>
                    <w:r>
                      <w:rPr>
                        <w:color w:val="231F20"/>
                        <w:sz w:val="16"/>
                      </w:rPr>
                      <w:t>output</w:t>
                    </w:r>
                    <w:r>
                      <w:rPr>
                        <w:color w:val="231F20"/>
                        <w:sz w:val="16"/>
                      </w:rPr>
                      <w:tab/>
                      <w:t>Advanced</w:t>
                    </w:r>
                    <w:r>
                      <w:rPr>
                        <w:color w:val="231F20"/>
                        <w:spacing w:val="20"/>
                        <w:sz w:val="16"/>
                      </w:rPr>
                      <w:t xml:space="preserve"> </w:t>
                    </w:r>
                    <w:r>
                      <w:rPr>
                        <w:color w:val="231F20"/>
                        <w:sz w:val="16"/>
                      </w:rPr>
                      <w:t>economies</w:t>
                    </w:r>
                    <w:r>
                      <w:rPr>
                        <w:color w:val="231F20"/>
                        <w:sz w:val="16"/>
                      </w:rPr>
                      <w:tab/>
                      <w:t>Emerging</w:t>
                    </w:r>
                    <w:r>
                      <w:rPr>
                        <w:color w:val="231F20"/>
                        <w:spacing w:val="-14"/>
                        <w:sz w:val="16"/>
                      </w:rPr>
                      <w:t xml:space="preserve"> </w:t>
                    </w:r>
                    <w:r>
                      <w:rPr>
                        <w:color w:val="231F20"/>
                        <w:sz w:val="16"/>
                      </w:rPr>
                      <w:t>market</w:t>
                    </w:r>
                    <w:r>
                      <w:rPr>
                        <w:color w:val="231F20"/>
                        <w:spacing w:val="-14"/>
                        <w:sz w:val="16"/>
                      </w:rPr>
                      <w:t xml:space="preserve"> </w:t>
                    </w:r>
                    <w:r>
                      <w:rPr>
                        <w:color w:val="231F20"/>
                        <w:sz w:val="16"/>
                      </w:rPr>
                      <w:t>and</w:t>
                    </w:r>
                    <w:r>
                      <w:rPr>
                        <w:color w:val="231F20"/>
                        <w:spacing w:val="-14"/>
                        <w:sz w:val="16"/>
                      </w:rPr>
                      <w:t xml:space="preserve"> </w:t>
                    </w:r>
                    <w:r>
                      <w:rPr>
                        <w:color w:val="231F20"/>
                        <w:sz w:val="16"/>
                      </w:rPr>
                      <w:t>developing</w:t>
                    </w:r>
                    <w:r>
                      <w:rPr>
                        <w:color w:val="231F20"/>
                        <w:spacing w:val="-14"/>
                        <w:sz w:val="16"/>
                      </w:rPr>
                      <w:t xml:space="preserve"> </w:t>
                    </w:r>
                    <w:r>
                      <w:rPr>
                        <w:color w:val="231F20"/>
                        <w:sz w:val="16"/>
                      </w:rPr>
                      <w:t>economies</w:t>
                    </w:r>
                    <w:r>
                      <w:rPr>
                        <w:color w:val="231F20"/>
                        <w:sz w:val="16"/>
                      </w:rPr>
                      <w:tab/>
                      <w:t>Emerging</w:t>
                    </w:r>
                    <w:r>
                      <w:rPr>
                        <w:color w:val="231F20"/>
                        <w:spacing w:val="-19"/>
                        <w:sz w:val="16"/>
                      </w:rPr>
                      <w:t xml:space="preserve"> </w:t>
                    </w:r>
                    <w:r>
                      <w:rPr>
                        <w:color w:val="231F20"/>
                        <w:sz w:val="16"/>
                      </w:rPr>
                      <w:t>and</w:t>
                    </w:r>
                    <w:r>
                      <w:rPr>
                        <w:color w:val="231F20"/>
                        <w:spacing w:val="-18"/>
                        <w:sz w:val="16"/>
                      </w:rPr>
                      <w:t xml:space="preserve"> </w:t>
                    </w:r>
                    <w:r>
                      <w:rPr>
                        <w:color w:val="231F20"/>
                        <w:sz w:val="16"/>
                      </w:rPr>
                      <w:t>Developing</w:t>
                    </w:r>
                    <w:r>
                      <w:rPr>
                        <w:color w:val="231F20"/>
                        <w:spacing w:val="-19"/>
                        <w:sz w:val="16"/>
                      </w:rPr>
                      <w:t xml:space="preserve"> </w:t>
                    </w:r>
                    <w:r>
                      <w:rPr>
                        <w:color w:val="231F20"/>
                        <w:sz w:val="16"/>
                      </w:rPr>
                      <w:t>Asia</w:t>
                    </w:r>
                  </w:p>
                </w:txbxContent>
              </v:textbox>
            </v:shape>
            <w10:wrap anchorx="page"/>
          </v:group>
        </w:pict>
      </w:r>
      <w:r w:rsidR="00227400" w:rsidRPr="00227400">
        <w:rPr>
          <w:rFonts w:ascii="Arial" w:hAnsi="Arial" w:cs="Arial"/>
          <w:color w:val="231F20"/>
          <w:sz w:val="24"/>
          <w:szCs w:val="24"/>
        </w:rPr>
        <w:t>10</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5" w:line="360" w:lineRule="auto"/>
        <w:ind w:left="690"/>
        <w:jc w:val="both"/>
        <w:rPr>
          <w:rFonts w:ascii="Arial" w:hAnsi="Arial" w:cs="Arial"/>
          <w:sz w:val="24"/>
          <w:szCs w:val="24"/>
        </w:rPr>
      </w:pPr>
      <w:r w:rsidRPr="00227400">
        <w:rPr>
          <w:rFonts w:ascii="Arial" w:hAnsi="Arial" w:cs="Arial"/>
          <w:color w:val="231F20"/>
          <w:sz w:val="24"/>
          <w:szCs w:val="24"/>
        </w:rPr>
        <w:t>8</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4" w:line="360" w:lineRule="auto"/>
        <w:ind w:left="690"/>
        <w:jc w:val="both"/>
        <w:rPr>
          <w:rFonts w:ascii="Arial" w:hAnsi="Arial" w:cs="Arial"/>
          <w:sz w:val="24"/>
          <w:szCs w:val="24"/>
        </w:rPr>
      </w:pPr>
      <w:r w:rsidRPr="00227400">
        <w:rPr>
          <w:rFonts w:ascii="Arial" w:hAnsi="Arial" w:cs="Arial"/>
          <w:color w:val="231F20"/>
          <w:sz w:val="24"/>
          <w:szCs w:val="24"/>
        </w:rPr>
        <w:t>6</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4" w:line="360" w:lineRule="auto"/>
        <w:ind w:left="690"/>
        <w:jc w:val="both"/>
        <w:rPr>
          <w:rFonts w:ascii="Arial" w:hAnsi="Arial" w:cs="Arial"/>
          <w:sz w:val="24"/>
          <w:szCs w:val="24"/>
        </w:rPr>
      </w:pPr>
      <w:r w:rsidRPr="00227400">
        <w:rPr>
          <w:rFonts w:ascii="Arial" w:hAnsi="Arial" w:cs="Arial"/>
          <w:color w:val="231F20"/>
          <w:sz w:val="24"/>
          <w:szCs w:val="24"/>
        </w:rPr>
        <w:t>4</w:t>
      </w:r>
    </w:p>
    <w:p w:rsidR="00227400" w:rsidRPr="00227400" w:rsidRDefault="00227400" w:rsidP="00227400">
      <w:pPr>
        <w:pStyle w:val="BodyText"/>
        <w:spacing w:before="2" w:line="360" w:lineRule="auto"/>
        <w:jc w:val="both"/>
        <w:rPr>
          <w:rFonts w:ascii="Arial" w:hAnsi="Arial" w:cs="Arial"/>
          <w:sz w:val="24"/>
          <w:szCs w:val="24"/>
        </w:rPr>
      </w:pPr>
    </w:p>
    <w:p w:rsidR="00227400" w:rsidRPr="00227400" w:rsidRDefault="00227400" w:rsidP="00227400">
      <w:pPr>
        <w:spacing w:before="94" w:line="360" w:lineRule="auto"/>
        <w:ind w:left="690"/>
        <w:jc w:val="both"/>
        <w:rPr>
          <w:rFonts w:ascii="Arial" w:hAnsi="Arial" w:cs="Arial"/>
          <w:sz w:val="24"/>
          <w:szCs w:val="24"/>
        </w:rPr>
      </w:pPr>
      <w:r w:rsidRPr="00227400">
        <w:rPr>
          <w:rFonts w:ascii="Arial" w:hAnsi="Arial" w:cs="Arial"/>
          <w:color w:val="231F20"/>
          <w:sz w:val="24"/>
          <w:szCs w:val="24"/>
        </w:rPr>
        <w:t>2</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4" w:line="360" w:lineRule="auto"/>
        <w:ind w:left="690"/>
        <w:jc w:val="both"/>
        <w:rPr>
          <w:rFonts w:ascii="Arial" w:hAnsi="Arial" w:cs="Arial"/>
          <w:sz w:val="24"/>
          <w:szCs w:val="24"/>
        </w:rPr>
      </w:pPr>
      <w:r w:rsidRPr="00227400">
        <w:rPr>
          <w:rFonts w:ascii="Arial" w:hAnsi="Arial" w:cs="Arial"/>
          <w:color w:val="231F20"/>
          <w:sz w:val="24"/>
          <w:szCs w:val="24"/>
        </w:rPr>
        <w:lastRenderedPageBreak/>
        <w:t>0</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5" w:line="360" w:lineRule="auto"/>
        <w:ind w:left="636"/>
        <w:jc w:val="both"/>
        <w:rPr>
          <w:rFonts w:ascii="Arial" w:hAnsi="Arial" w:cs="Arial"/>
          <w:sz w:val="24"/>
          <w:szCs w:val="24"/>
        </w:rPr>
      </w:pPr>
      <w:r w:rsidRPr="00227400">
        <w:rPr>
          <w:rFonts w:ascii="Arial" w:hAnsi="Arial" w:cs="Arial"/>
          <w:color w:val="231F20"/>
          <w:sz w:val="24"/>
          <w:szCs w:val="24"/>
        </w:rPr>
        <w:t>-2</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4" w:line="360" w:lineRule="auto"/>
        <w:ind w:left="636"/>
        <w:jc w:val="both"/>
        <w:rPr>
          <w:rFonts w:ascii="Arial" w:hAnsi="Arial" w:cs="Arial"/>
          <w:sz w:val="24"/>
          <w:szCs w:val="24"/>
        </w:rPr>
      </w:pPr>
      <w:r w:rsidRPr="00227400">
        <w:rPr>
          <w:rFonts w:ascii="Arial" w:hAnsi="Arial" w:cs="Arial"/>
          <w:color w:val="231F20"/>
          <w:sz w:val="24"/>
          <w:szCs w:val="24"/>
        </w:rPr>
        <w:t>-4</w:t>
      </w:r>
    </w:p>
    <w:p w:rsidR="00227400" w:rsidRPr="00227400" w:rsidRDefault="00227400" w:rsidP="00227400">
      <w:pPr>
        <w:pStyle w:val="BodyText"/>
        <w:spacing w:before="1" w:line="360" w:lineRule="auto"/>
        <w:jc w:val="both"/>
        <w:rPr>
          <w:rFonts w:ascii="Arial" w:hAnsi="Arial" w:cs="Arial"/>
          <w:sz w:val="24"/>
          <w:szCs w:val="24"/>
        </w:rPr>
      </w:pPr>
    </w:p>
    <w:p w:rsidR="00227400" w:rsidRPr="00227400" w:rsidRDefault="00227400" w:rsidP="00227400">
      <w:pPr>
        <w:spacing w:before="94" w:line="360" w:lineRule="auto"/>
        <w:ind w:left="636"/>
        <w:jc w:val="both"/>
        <w:rPr>
          <w:rFonts w:ascii="Arial" w:hAnsi="Arial" w:cs="Arial"/>
          <w:sz w:val="24"/>
          <w:szCs w:val="24"/>
        </w:rPr>
      </w:pPr>
      <w:r w:rsidRPr="00227400">
        <w:rPr>
          <w:rFonts w:ascii="Arial" w:hAnsi="Arial" w:cs="Arial"/>
          <w:color w:val="231F20"/>
          <w:sz w:val="24"/>
          <w:szCs w:val="24"/>
        </w:rPr>
        <w:t>-6</w:t>
      </w:r>
    </w:p>
    <w:p w:rsidR="0067527B" w:rsidRDefault="00227400" w:rsidP="0067527B">
      <w:pPr>
        <w:spacing w:before="94" w:line="360" w:lineRule="auto"/>
        <w:ind w:left="636"/>
        <w:jc w:val="both"/>
        <w:rPr>
          <w:rFonts w:ascii="Arial" w:hAnsi="Arial" w:cs="Arial"/>
          <w:b/>
          <w:color w:val="231F20"/>
          <w:sz w:val="24"/>
          <w:szCs w:val="24"/>
          <w:u w:val="single"/>
        </w:rPr>
      </w:pPr>
      <w:r w:rsidRPr="00227400">
        <w:rPr>
          <w:rFonts w:ascii="Arial" w:hAnsi="Arial" w:cs="Arial"/>
          <w:b/>
          <w:color w:val="231F20"/>
          <w:sz w:val="24"/>
          <w:szCs w:val="24"/>
          <w:u w:val="single"/>
        </w:rPr>
        <w:t>Source: World Economic Outlook, April 2023, IMF</w:t>
      </w:r>
      <w:bookmarkStart w:id="195" w:name="_Toc142424085"/>
    </w:p>
    <w:p w:rsidR="004B603E" w:rsidRDefault="004B603E" w:rsidP="0067527B">
      <w:pPr>
        <w:spacing w:before="94" w:line="360" w:lineRule="auto"/>
        <w:jc w:val="both"/>
        <w:rPr>
          <w:rFonts w:ascii="Arial" w:hAnsi="Arial" w:cs="Arial"/>
          <w:b/>
          <w:color w:val="231F20"/>
          <w:sz w:val="24"/>
          <w:szCs w:val="24"/>
          <w:u w:val="single"/>
        </w:rPr>
      </w:pPr>
    </w:p>
    <w:p w:rsidR="00227400" w:rsidRPr="0064265D" w:rsidRDefault="00227400" w:rsidP="00474AC2">
      <w:pPr>
        <w:pStyle w:val="Heading2"/>
        <w:rPr>
          <w:rFonts w:ascii="Arial" w:hAnsi="Arial" w:cs="Arial"/>
          <w:color w:val="00B0F0"/>
          <w:sz w:val="28"/>
          <w:szCs w:val="28"/>
          <w:u w:val="single"/>
        </w:rPr>
      </w:pPr>
      <w:bookmarkStart w:id="196" w:name="_Toc148563196"/>
      <w:r w:rsidRPr="0064265D">
        <w:rPr>
          <w:rFonts w:ascii="Arial" w:hAnsi="Arial" w:cs="Arial"/>
          <w:color w:val="00B0F0"/>
          <w:sz w:val="28"/>
          <w:szCs w:val="28"/>
          <w:u w:val="single"/>
        </w:rPr>
        <w:t>Import Impact on the economy of Bangladesh:</w:t>
      </w:r>
      <w:bookmarkEnd w:id="195"/>
      <w:bookmarkEnd w:id="196"/>
    </w:p>
    <w:p w:rsidR="00227400" w:rsidRPr="00F36034" w:rsidRDefault="00227400" w:rsidP="00F36034">
      <w:pPr>
        <w:pStyle w:val="Heading3"/>
        <w:rPr>
          <w:rFonts w:ascii="Arial" w:hAnsi="Arial" w:cs="Arial"/>
          <w:sz w:val="24"/>
          <w:szCs w:val="24"/>
        </w:rPr>
      </w:pPr>
      <w:bookmarkStart w:id="197" w:name="_Toc148563197"/>
      <w:r w:rsidRPr="00F36034">
        <w:rPr>
          <w:rFonts w:ascii="Arial" w:hAnsi="Arial" w:cs="Arial"/>
          <w:sz w:val="24"/>
          <w:szCs w:val="24"/>
        </w:rPr>
        <w:t>Balance of payment:</w:t>
      </w:r>
      <w:bookmarkEnd w:id="197"/>
    </w:p>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Since H2FY22, the external sector of Bangladesh's economy has begun to experience headwinds due to rising import payments, driven by post-Covid recovery-driven strong import demand and elevated global commodity and energy prices, as well as declining export receipts and remittance inflows amid weak global growth recovery in the face of high inflation, protracted monetary contraction by the majority of advanced and emerging market economies intended to control inflation, and geo-ecological factors. As a result, the current account deficit kept growing and reached its peak in FY22 at USD 18.64 billion (4.0 percent of GDP), up from a modest deficit of USD 4.58 billion (0.9 percent of GDP) in FY21. Due to this increase in the current account deficit, the total balance of payments (Bop) fell from a surplus of USD 9.27 billion in FY21 to a deficit of USD 5.38 billion in FY22.</w:t>
      </w:r>
    </w:p>
    <w:p w:rsidR="00227400" w:rsidRPr="00227400" w:rsidRDefault="00227400" w:rsidP="00227400">
      <w:pPr>
        <w:pStyle w:val="ListParagraph"/>
        <w:numPr>
          <w:ilvl w:val="0"/>
          <w:numId w:val="41"/>
        </w:numPr>
        <w:spacing w:line="360" w:lineRule="auto"/>
        <w:jc w:val="both"/>
        <w:rPr>
          <w:rFonts w:ascii="Arial" w:hAnsi="Arial" w:cs="Arial"/>
          <w:sz w:val="24"/>
          <w:szCs w:val="24"/>
        </w:rPr>
      </w:pPr>
      <w:r w:rsidRPr="000B7787">
        <w:rPr>
          <w:rFonts w:ascii="Arial" w:hAnsi="Arial" w:cs="Arial"/>
          <w:b/>
          <w:color w:val="7030A0"/>
          <w:sz w:val="24"/>
          <w:szCs w:val="24"/>
        </w:rPr>
        <w:t>Export:</w:t>
      </w:r>
      <w:r w:rsidRPr="00227400">
        <w:rPr>
          <w:rFonts w:ascii="Arial" w:hAnsi="Arial" w:cs="Arial"/>
          <w:sz w:val="24"/>
          <w:szCs w:val="24"/>
        </w:rPr>
        <w:t xml:space="preserve"> The export of ready-made clothing (RMG), which climbed by 12.17 percent in the first nine months of FY23 but much less than the 33.80 percent rise in the same period of FY22, accounted for the majority of the growth of the overall export. The primary markets for RMG exports during this time were </w:t>
      </w:r>
      <w:r w:rsidRPr="00227400">
        <w:rPr>
          <w:rFonts w:ascii="Arial" w:hAnsi="Arial" w:cs="Arial"/>
          <w:sz w:val="24"/>
          <w:szCs w:val="24"/>
        </w:rPr>
        <w:lastRenderedPageBreak/>
        <w:t>European nations, where they increased by 11.1%, while exports to the USA decreased by 5%.</w:t>
      </w:r>
    </w:p>
    <w:p w:rsidR="00227400" w:rsidRPr="00227400" w:rsidRDefault="00227400" w:rsidP="00227400">
      <w:pPr>
        <w:pStyle w:val="ListParagraph"/>
        <w:numPr>
          <w:ilvl w:val="0"/>
          <w:numId w:val="41"/>
        </w:numPr>
        <w:spacing w:line="360" w:lineRule="auto"/>
        <w:jc w:val="both"/>
        <w:rPr>
          <w:rFonts w:ascii="Arial" w:hAnsi="Arial" w:cs="Arial"/>
          <w:sz w:val="24"/>
          <w:szCs w:val="24"/>
        </w:rPr>
      </w:pPr>
      <w:r w:rsidRPr="000B7787">
        <w:rPr>
          <w:rFonts w:ascii="Arial" w:hAnsi="Arial" w:cs="Arial"/>
          <w:b/>
          <w:color w:val="7030A0"/>
          <w:sz w:val="24"/>
          <w:szCs w:val="24"/>
        </w:rPr>
        <w:t>Import:</w:t>
      </w:r>
      <w:r w:rsidRPr="00227400">
        <w:rPr>
          <w:rFonts w:ascii="Arial" w:hAnsi="Arial" w:cs="Arial"/>
          <w:sz w:val="24"/>
          <w:szCs w:val="24"/>
        </w:rPr>
        <w:t xml:space="preserve"> A significant devaluation of the BDT, the government delaying low-priority foreign exchange-related purchases, and many policy steps implemented by BB to reduce import demand all contributed to the decline in imports in FY23. Import payments decreased 12.3 percent from July to March of FY23, falling to USD 53.94 billion after a high rise of 35.95 percent in FY22. The trade imbalance was reduced to USD 14.61 billion in this time from USD 25.03 billion in the same period of FY22 thanks to the decline in import payments. </w:t>
      </w:r>
    </w:p>
    <w:p w:rsidR="00227400" w:rsidRPr="00227400" w:rsidRDefault="00227400" w:rsidP="00227400">
      <w:pPr>
        <w:pStyle w:val="ListParagraph"/>
        <w:numPr>
          <w:ilvl w:val="0"/>
          <w:numId w:val="41"/>
        </w:numPr>
        <w:spacing w:line="360" w:lineRule="auto"/>
        <w:jc w:val="both"/>
        <w:rPr>
          <w:rFonts w:ascii="Arial" w:hAnsi="Arial" w:cs="Arial"/>
          <w:sz w:val="24"/>
          <w:szCs w:val="24"/>
        </w:rPr>
      </w:pPr>
      <w:r w:rsidRPr="000B7787">
        <w:rPr>
          <w:rFonts w:ascii="Arial" w:hAnsi="Arial" w:cs="Arial"/>
          <w:b/>
          <w:color w:val="7030A0"/>
          <w:sz w:val="24"/>
          <w:szCs w:val="24"/>
        </w:rPr>
        <w:t>Remittance:</w:t>
      </w:r>
      <w:r w:rsidRPr="00227400">
        <w:rPr>
          <w:rFonts w:ascii="Arial" w:hAnsi="Arial" w:cs="Arial"/>
          <w:b/>
          <w:sz w:val="24"/>
          <w:szCs w:val="24"/>
        </w:rPr>
        <w:t xml:space="preserve"> </w:t>
      </w:r>
      <w:r w:rsidRPr="00227400">
        <w:rPr>
          <w:rFonts w:ascii="Arial" w:hAnsi="Arial" w:cs="Arial"/>
          <w:sz w:val="24"/>
          <w:szCs w:val="24"/>
        </w:rPr>
        <w:t>Following a drop in FY22, remittance inflow increased by a moderate pace of 4.8 percent to USD 16.0 billion in July–March of FY23. In the first nine months of FY23, the current account deficit decreased to USD 3.64 billion as a consequence of the positive development of remittance inflows and the declining trade deficit In the same time of FY22, the current account deficit reached a peak of USD 14.3 billion. Although BB has taken several supportive policies3 to revitalize the remittance inflows, official remittances inflows have yet to keep pace with the high growth of overseas employment in FY22 and FY23.</w:t>
      </w:r>
    </w:p>
    <w:p w:rsidR="00227400" w:rsidRPr="009B3176" w:rsidRDefault="00227400" w:rsidP="009B3176">
      <w:pPr>
        <w:pStyle w:val="Heading1"/>
        <w:jc w:val="center"/>
        <w:rPr>
          <w:rFonts w:ascii="Arial" w:hAnsi="Arial" w:cs="Arial"/>
          <w:color w:val="0070C0"/>
          <w:sz w:val="32"/>
          <w:szCs w:val="32"/>
          <w:u w:val="double"/>
        </w:rPr>
      </w:pPr>
      <w:bookmarkStart w:id="198" w:name="_Toc142424086"/>
      <w:bookmarkStart w:id="199" w:name="_Toc148563198"/>
      <w:r w:rsidRPr="009B3176">
        <w:rPr>
          <w:rFonts w:ascii="Arial" w:hAnsi="Arial" w:cs="Arial"/>
          <w:color w:val="0070C0"/>
          <w:sz w:val="32"/>
          <w:szCs w:val="32"/>
          <w:u w:val="double"/>
        </w:rPr>
        <w:t>Accounting and Non-Funded Business Policy</w:t>
      </w:r>
      <w:bookmarkEnd w:id="198"/>
      <w:bookmarkEnd w:id="199"/>
    </w:p>
    <w:p w:rsidR="00227400" w:rsidRPr="007D0573" w:rsidRDefault="00227400" w:rsidP="007D0573">
      <w:pPr>
        <w:pStyle w:val="Heading2"/>
        <w:rPr>
          <w:rFonts w:ascii="Arial" w:hAnsi="Arial" w:cs="Arial"/>
          <w:color w:val="00B0F0"/>
          <w:sz w:val="28"/>
          <w:szCs w:val="28"/>
          <w:u w:val="single"/>
        </w:rPr>
      </w:pPr>
      <w:bookmarkStart w:id="200" w:name="_Toc142424087"/>
      <w:bookmarkStart w:id="201" w:name="_Toc148563199"/>
      <w:r w:rsidRPr="007D0573">
        <w:rPr>
          <w:rFonts w:ascii="Arial" w:hAnsi="Arial" w:cs="Arial"/>
          <w:color w:val="00B0F0"/>
          <w:sz w:val="28"/>
          <w:szCs w:val="28"/>
          <w:u w:val="single"/>
        </w:rPr>
        <w:t>Funded facilities:</w:t>
      </w:r>
      <w:bookmarkEnd w:id="200"/>
      <w:bookmarkEnd w:id="201"/>
      <w:r w:rsidRPr="007D0573">
        <w:rPr>
          <w:rFonts w:ascii="Arial" w:hAnsi="Arial" w:cs="Arial"/>
          <w:color w:val="00B0F0"/>
          <w:sz w:val="28"/>
          <w:szCs w:val="28"/>
          <w:u w:val="single"/>
        </w:rPr>
        <w:t xml:space="preserve"> </w:t>
      </w:r>
    </w:p>
    <w:p w:rsidR="00227400" w:rsidRPr="00227400" w:rsidRDefault="00227400" w:rsidP="00227400">
      <w:pPr>
        <w:spacing w:line="360" w:lineRule="auto"/>
        <w:jc w:val="both"/>
        <w:rPr>
          <w:rFonts w:ascii="Arial" w:hAnsi="Arial" w:cs="Arial"/>
          <w:b/>
          <w:color w:val="0070C0"/>
          <w:sz w:val="24"/>
          <w:szCs w:val="24"/>
        </w:rPr>
      </w:pPr>
      <w:bookmarkStart w:id="202" w:name="_Toc148563200"/>
      <w:r w:rsidRPr="00DC69D3">
        <w:rPr>
          <w:rStyle w:val="Heading3Char"/>
          <w:rFonts w:ascii="Arial" w:hAnsi="Arial" w:cs="Arial"/>
          <w:sz w:val="24"/>
          <w:szCs w:val="24"/>
        </w:rPr>
        <w:t>Working Capital Loans:</w:t>
      </w:r>
      <w:bookmarkEnd w:id="202"/>
      <w:r w:rsidRPr="00E35571">
        <w:rPr>
          <w:rFonts w:ascii="Arial" w:hAnsi="Arial" w:cs="Arial"/>
          <w:sz w:val="24"/>
          <w:szCs w:val="24"/>
        </w:rPr>
        <w:t xml:space="preserve"> </w:t>
      </w:r>
      <w:r w:rsidRPr="00227400">
        <w:rPr>
          <w:rFonts w:ascii="Arial" w:hAnsi="Arial" w:cs="Arial"/>
          <w:sz w:val="24"/>
          <w:szCs w:val="24"/>
        </w:rPr>
        <w:t>They often last for less than a year. If the gestation time for working capital is greater, for example, the length may be. Boeing</w:t>
      </w:r>
    </w:p>
    <w:p w:rsidR="00227400" w:rsidRPr="00227400" w:rsidRDefault="00227400" w:rsidP="00227400">
      <w:pPr>
        <w:spacing w:line="360" w:lineRule="auto"/>
        <w:jc w:val="both"/>
        <w:rPr>
          <w:rFonts w:ascii="Arial" w:hAnsi="Arial" w:cs="Arial"/>
          <w:sz w:val="24"/>
          <w:szCs w:val="24"/>
        </w:rPr>
      </w:pPr>
      <w:bookmarkStart w:id="203" w:name="_Toc148563201"/>
      <w:r w:rsidRPr="00DC69D3">
        <w:rPr>
          <w:rStyle w:val="Heading3Char"/>
          <w:rFonts w:ascii="Arial" w:hAnsi="Arial" w:cs="Arial"/>
          <w:sz w:val="24"/>
          <w:szCs w:val="24"/>
        </w:rPr>
        <w:t>Overdraft Facility:</w:t>
      </w:r>
      <w:bookmarkEnd w:id="203"/>
      <w:r w:rsidRPr="00E35571">
        <w:rPr>
          <w:rFonts w:ascii="Arial" w:hAnsi="Arial" w:cs="Arial"/>
          <w:sz w:val="24"/>
          <w:szCs w:val="24"/>
        </w:rPr>
        <w:t xml:space="preserve"> </w:t>
      </w:r>
      <w:r w:rsidRPr="00227400">
        <w:rPr>
          <w:rFonts w:ascii="Arial" w:hAnsi="Arial" w:cs="Arial"/>
          <w:sz w:val="24"/>
          <w:szCs w:val="24"/>
        </w:rPr>
        <w:t>Overdrafts, often known as ODs, are recurring loans against current accounts that are unsecured in nature. The borrower may withdraw more money than is available up to the predetermined limit. Only the money utilized for the time of the withdrawal is subject to daily compounded interest. Some nations charge a commitment fee on the unused limitations. Because it is challenging to secure repayment, regulate how the money is used, and control costs, ODs are bad for the banker. The bank's liquidity is impacted by ODs.</w:t>
      </w:r>
    </w:p>
    <w:p w:rsidR="00227400" w:rsidRPr="00E35571" w:rsidRDefault="00227400" w:rsidP="00227400">
      <w:pPr>
        <w:spacing w:line="360" w:lineRule="auto"/>
        <w:jc w:val="both"/>
        <w:rPr>
          <w:rFonts w:ascii="Arial" w:hAnsi="Arial" w:cs="Arial"/>
          <w:sz w:val="24"/>
          <w:szCs w:val="24"/>
        </w:rPr>
      </w:pPr>
      <w:bookmarkStart w:id="204" w:name="_Toc148563202"/>
      <w:r w:rsidRPr="00D6741B">
        <w:rPr>
          <w:rStyle w:val="Heading3Char"/>
          <w:rFonts w:ascii="Arial" w:hAnsi="Arial" w:cs="Arial"/>
          <w:sz w:val="24"/>
          <w:szCs w:val="24"/>
        </w:rPr>
        <w:lastRenderedPageBreak/>
        <w:t>Cash Credit (CC) Facility</w:t>
      </w:r>
      <w:bookmarkEnd w:id="204"/>
      <w:r w:rsidRPr="00E35571">
        <w:rPr>
          <w:rFonts w:ascii="Arial" w:hAnsi="Arial" w:cs="Arial"/>
          <w:b/>
          <w:sz w:val="24"/>
          <w:szCs w:val="24"/>
        </w:rPr>
        <w:t>:</w:t>
      </w:r>
      <w:r w:rsidRPr="00E35571">
        <w:rPr>
          <w:rFonts w:ascii="Arial" w:hAnsi="Arial" w:cs="Arial"/>
          <w:sz w:val="24"/>
          <w:szCs w:val="24"/>
        </w:rPr>
        <w:t xml:space="preserve"> A bank evaluates the typical value of a company's inventory and receivables.</w:t>
      </w:r>
      <w:r w:rsidRPr="00227400">
        <w:rPr>
          <w:rFonts w:ascii="Arial" w:hAnsi="Arial" w:cs="Arial"/>
          <w:sz w:val="24"/>
          <w:szCs w:val="24"/>
        </w:rPr>
        <w:t xml:space="preserve"> A bank sets the ceiling for a cash credit facility at 60–70% of the asset value based on these assets as collateral. Borrower is allowed to draw from this limit just like an OD. Margin is the name given to the bank's 30–40% reserve. The margin is bigger for riskier assets. The interest on CC is typically determined on a recurring basis and is based on a benchmark rate. In contrast to OD, which is unsecured, CC is </w:t>
      </w:r>
      <w:r w:rsidRPr="00E35571">
        <w:rPr>
          <w:rFonts w:ascii="Arial" w:hAnsi="Arial" w:cs="Arial"/>
          <w:sz w:val="24"/>
          <w:szCs w:val="24"/>
        </w:rPr>
        <w:t>secured.</w:t>
      </w:r>
    </w:p>
    <w:p w:rsidR="00227400" w:rsidRPr="00227400" w:rsidRDefault="00227400" w:rsidP="00227400">
      <w:pPr>
        <w:spacing w:line="360" w:lineRule="auto"/>
        <w:jc w:val="both"/>
        <w:rPr>
          <w:rFonts w:ascii="Arial" w:hAnsi="Arial" w:cs="Arial"/>
          <w:sz w:val="24"/>
          <w:szCs w:val="24"/>
        </w:rPr>
      </w:pPr>
      <w:bookmarkStart w:id="205" w:name="_Toc148563203"/>
      <w:r w:rsidRPr="00D06A90">
        <w:rPr>
          <w:rStyle w:val="Heading3Char"/>
          <w:rFonts w:ascii="Arial" w:hAnsi="Arial" w:cs="Arial"/>
          <w:sz w:val="24"/>
          <w:szCs w:val="24"/>
        </w:rPr>
        <w:t>Working Capital Demand Loans (WCDL):</w:t>
      </w:r>
      <w:bookmarkEnd w:id="205"/>
      <w:r w:rsidRPr="00227400">
        <w:rPr>
          <w:rFonts w:ascii="Arial" w:hAnsi="Arial" w:cs="Arial"/>
          <w:sz w:val="24"/>
          <w:szCs w:val="24"/>
        </w:rPr>
        <w:t xml:space="preserve"> This is a short-term revolving loan arrangement provided for the business's need for operating capital. Depending on the current cost of funds, a bank will provide a rate on WCDL, and the consumer must accept it. Although the WCDL maximum is predetermined, the borrower must always negotiate the rate with the bank. Contrary to CC, which is more typical of small businesses, WCDL is more popular with medium and big businesses, who have significant working capital needs. Banks like WCDL over CC because it gives them greater control over the terms and interest rates, which is advantageous in a setting where interest rates fluctuate.</w:t>
      </w:r>
    </w:p>
    <w:p w:rsidR="00227400" w:rsidRPr="00227400" w:rsidRDefault="00227400" w:rsidP="00227400">
      <w:pPr>
        <w:spacing w:line="360" w:lineRule="auto"/>
        <w:jc w:val="both"/>
        <w:rPr>
          <w:rFonts w:ascii="Arial" w:hAnsi="Arial" w:cs="Arial"/>
          <w:sz w:val="24"/>
          <w:szCs w:val="24"/>
        </w:rPr>
      </w:pPr>
      <w:bookmarkStart w:id="206" w:name="_Toc148563204"/>
      <w:r w:rsidRPr="00D06A90">
        <w:rPr>
          <w:rStyle w:val="Heading3Char"/>
          <w:rFonts w:ascii="Arial" w:hAnsi="Arial" w:cs="Arial"/>
          <w:sz w:val="24"/>
          <w:szCs w:val="24"/>
        </w:rPr>
        <w:t>Long term loans:</w:t>
      </w:r>
      <w:bookmarkEnd w:id="206"/>
      <w:r w:rsidRPr="00227400">
        <w:rPr>
          <w:rFonts w:ascii="Arial" w:hAnsi="Arial" w:cs="Arial"/>
          <w:sz w:val="24"/>
          <w:szCs w:val="24"/>
        </w:rPr>
        <w:t xml:space="preserve"> In order to finance business growth, purchase real estate or machinery, banks offer these long-term loans.</w:t>
      </w:r>
    </w:p>
    <w:p w:rsidR="00227400" w:rsidRPr="00227400" w:rsidRDefault="00227400" w:rsidP="00227400">
      <w:pPr>
        <w:spacing w:line="360" w:lineRule="auto"/>
        <w:jc w:val="both"/>
        <w:rPr>
          <w:rFonts w:ascii="Arial" w:hAnsi="Arial" w:cs="Arial"/>
          <w:sz w:val="24"/>
          <w:szCs w:val="24"/>
        </w:rPr>
      </w:pPr>
      <w:bookmarkStart w:id="207" w:name="_Toc148563205"/>
      <w:r w:rsidRPr="00D06A90">
        <w:rPr>
          <w:rStyle w:val="Heading3Char"/>
          <w:rFonts w:ascii="Arial" w:hAnsi="Arial" w:cs="Arial"/>
          <w:sz w:val="24"/>
          <w:szCs w:val="24"/>
        </w:rPr>
        <w:t>Trade Finance:</w:t>
      </w:r>
      <w:bookmarkEnd w:id="207"/>
      <w:r w:rsidRPr="00E35571">
        <w:rPr>
          <w:rFonts w:ascii="Arial" w:hAnsi="Arial" w:cs="Arial"/>
          <w:sz w:val="24"/>
          <w:szCs w:val="24"/>
        </w:rPr>
        <w:t xml:space="preserve"> International trade is facilitated by corporate banking. Banks provide th</w:t>
      </w:r>
      <w:r w:rsidRPr="00227400">
        <w:rPr>
          <w:rFonts w:ascii="Arial" w:hAnsi="Arial" w:cs="Arial"/>
          <w:sz w:val="24"/>
          <w:szCs w:val="24"/>
        </w:rPr>
        <w:t>e seller loans to cover his financial needs until he receives payment. It's comparable to working capital, Joan.</w:t>
      </w:r>
    </w:p>
    <w:p w:rsidR="00227400" w:rsidRPr="00227400" w:rsidRDefault="00227400" w:rsidP="00227400">
      <w:pPr>
        <w:spacing w:line="360" w:lineRule="auto"/>
        <w:jc w:val="both"/>
        <w:rPr>
          <w:rFonts w:ascii="Arial" w:hAnsi="Arial" w:cs="Arial"/>
          <w:b/>
          <w:color w:val="002060"/>
          <w:sz w:val="24"/>
          <w:szCs w:val="24"/>
        </w:rPr>
      </w:pPr>
      <w:bookmarkStart w:id="208" w:name="_Toc148563206"/>
      <w:r w:rsidRPr="00D06A90">
        <w:rPr>
          <w:rStyle w:val="Heading3Char"/>
          <w:rFonts w:ascii="Arial" w:hAnsi="Arial" w:cs="Arial"/>
          <w:sz w:val="24"/>
          <w:szCs w:val="24"/>
        </w:rPr>
        <w:t>Pre-shipment loans:</w:t>
      </w:r>
      <w:bookmarkEnd w:id="208"/>
      <w:r w:rsidRPr="00E35571">
        <w:rPr>
          <w:rFonts w:ascii="Arial" w:hAnsi="Arial" w:cs="Arial"/>
          <w:sz w:val="24"/>
          <w:szCs w:val="24"/>
        </w:rPr>
        <w:t xml:space="preserve"> </w:t>
      </w:r>
      <w:r w:rsidRPr="00227400">
        <w:rPr>
          <w:rFonts w:ascii="Arial" w:hAnsi="Arial" w:cs="Arial"/>
          <w:color w:val="000000" w:themeColor="text1"/>
          <w:sz w:val="24"/>
          <w:szCs w:val="24"/>
        </w:rPr>
        <w:t>This is working capital used to pay for raw materials, process, and package export-oriented goods. The most typical type is a packaging credit, which offers the exporter low interest rates.</w:t>
      </w:r>
    </w:p>
    <w:p w:rsidR="00227400" w:rsidRPr="00227400" w:rsidRDefault="00227400" w:rsidP="00227400">
      <w:pPr>
        <w:spacing w:line="360" w:lineRule="auto"/>
        <w:jc w:val="both"/>
        <w:rPr>
          <w:rFonts w:ascii="Arial" w:hAnsi="Arial" w:cs="Arial"/>
          <w:sz w:val="24"/>
          <w:szCs w:val="24"/>
        </w:rPr>
      </w:pPr>
      <w:r w:rsidRPr="00227400">
        <w:rPr>
          <w:rFonts w:ascii="Arial" w:hAnsi="Arial" w:cs="Arial"/>
          <w:color w:val="943634" w:themeColor="accent2" w:themeShade="BF"/>
          <w:sz w:val="24"/>
          <w:szCs w:val="24"/>
        </w:rPr>
        <w:t xml:space="preserve"> </w:t>
      </w:r>
      <w:bookmarkStart w:id="209" w:name="_Toc148563207"/>
      <w:r w:rsidRPr="00D06A90">
        <w:rPr>
          <w:rStyle w:val="Heading3Char"/>
          <w:rFonts w:ascii="Arial" w:hAnsi="Arial" w:cs="Arial"/>
          <w:sz w:val="24"/>
          <w:szCs w:val="24"/>
        </w:rPr>
        <w:t>Post-shipment loans:</w:t>
      </w:r>
      <w:bookmarkEnd w:id="209"/>
      <w:r w:rsidRPr="00E35571">
        <w:rPr>
          <w:rFonts w:ascii="Arial" w:hAnsi="Arial" w:cs="Arial"/>
          <w:sz w:val="24"/>
          <w:szCs w:val="24"/>
        </w:rPr>
        <w:t xml:space="preserve"> </w:t>
      </w:r>
      <w:r w:rsidRPr="00227400">
        <w:rPr>
          <w:rFonts w:ascii="Arial" w:hAnsi="Arial" w:cs="Arial"/>
          <w:sz w:val="24"/>
          <w:szCs w:val="24"/>
        </w:rPr>
        <w:t>When exporting on a credit basis, these loans assist exporters in bridging their financing needs.</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 xml:space="preserve">Bill discounting is an illustration. The exporter receives liquidity from it. The trade bill that the buyer accepts and endorses to the bank will be discounted by the </w:t>
      </w:r>
      <w:r w:rsidRPr="00227400">
        <w:rPr>
          <w:rFonts w:ascii="Arial" w:hAnsi="Arial" w:cs="Arial"/>
          <w:sz w:val="24"/>
          <w:szCs w:val="24"/>
        </w:rPr>
        <w:lastRenderedPageBreak/>
        <w:t>bank. A part of the face value of the trade bill will be advanced to the exporter by the bank.</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Forfeiting is the procedure used when an exporter and bank have an agreement for the bank to discount all of the exporter's medium-term receivables (not just one bill).</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Factoring is the procedure when an exporter enters into a contract with a bank to have all of his short-term receivables discounted (not just one bill).</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 xml:space="preserve">Bill discounting and factoring are both possible in domestic transactions. </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 xml:space="preserve">The bank has recourse against the seller since the seller is responsible for making up the difference if the customer fails to make a payment after the credit term has expired. </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There is always remedy with bill discounting</w:t>
      </w:r>
    </w:p>
    <w:p w:rsidR="00227400" w:rsidRPr="00227400" w:rsidRDefault="00227400" w:rsidP="00227400">
      <w:pPr>
        <w:pStyle w:val="ListParagraph"/>
        <w:numPr>
          <w:ilvl w:val="0"/>
          <w:numId w:val="42"/>
        </w:numPr>
        <w:spacing w:line="360" w:lineRule="auto"/>
        <w:jc w:val="both"/>
        <w:rPr>
          <w:rFonts w:ascii="Arial" w:hAnsi="Arial" w:cs="Arial"/>
          <w:sz w:val="24"/>
          <w:szCs w:val="24"/>
        </w:rPr>
      </w:pPr>
      <w:r w:rsidRPr="00227400">
        <w:rPr>
          <w:rFonts w:ascii="Arial" w:hAnsi="Arial" w:cs="Arial"/>
          <w:sz w:val="24"/>
          <w:szCs w:val="24"/>
        </w:rPr>
        <w:t>A bank can reduce bills through factoring with or without recourse and even with some recourse. Assignment of Receivables is the name for this.</w:t>
      </w:r>
    </w:p>
    <w:p w:rsidR="00227400" w:rsidRPr="005D5DE6" w:rsidRDefault="00227400" w:rsidP="005D5DE6">
      <w:pPr>
        <w:pStyle w:val="Heading2"/>
        <w:rPr>
          <w:rFonts w:ascii="Arial" w:hAnsi="Arial" w:cs="Arial"/>
          <w:color w:val="00B0F0"/>
          <w:sz w:val="28"/>
          <w:szCs w:val="28"/>
          <w:u w:val="single"/>
        </w:rPr>
      </w:pPr>
      <w:bookmarkStart w:id="210" w:name="_Toc142424088"/>
      <w:bookmarkStart w:id="211" w:name="_Toc148563208"/>
      <w:r w:rsidRPr="005D5DE6">
        <w:rPr>
          <w:rFonts w:ascii="Arial" w:hAnsi="Arial" w:cs="Arial"/>
          <w:color w:val="00B0F0"/>
          <w:sz w:val="28"/>
          <w:szCs w:val="28"/>
          <w:u w:val="single"/>
        </w:rPr>
        <w:t>Non-Funded Facilities</w:t>
      </w:r>
      <w:bookmarkEnd w:id="210"/>
      <w:bookmarkEnd w:id="211"/>
      <w:r w:rsidRPr="005D5DE6">
        <w:rPr>
          <w:rFonts w:ascii="Arial" w:hAnsi="Arial" w:cs="Arial"/>
          <w:color w:val="00B0F0"/>
          <w:sz w:val="28"/>
          <w:szCs w:val="28"/>
          <w:u w:val="single"/>
        </w:rPr>
        <w:t xml:space="preserve"> </w:t>
      </w:r>
    </w:p>
    <w:p w:rsidR="00227400" w:rsidRPr="00AC22FC" w:rsidRDefault="00227400" w:rsidP="00227400">
      <w:pPr>
        <w:spacing w:line="360" w:lineRule="auto"/>
        <w:jc w:val="both"/>
        <w:rPr>
          <w:rFonts w:ascii="Arial" w:hAnsi="Arial" w:cs="Arial"/>
          <w:sz w:val="24"/>
          <w:szCs w:val="24"/>
        </w:rPr>
      </w:pPr>
      <w:bookmarkStart w:id="212" w:name="_Toc148563209"/>
      <w:r w:rsidRPr="000C5265">
        <w:rPr>
          <w:rStyle w:val="Heading3Char"/>
          <w:rFonts w:ascii="Arial" w:hAnsi="Arial" w:cs="Arial"/>
          <w:sz w:val="24"/>
          <w:szCs w:val="24"/>
        </w:rPr>
        <w:t>Trade Finance Intermediaries:</w:t>
      </w:r>
      <w:bookmarkEnd w:id="212"/>
      <w:r w:rsidRPr="00227400">
        <w:rPr>
          <w:rFonts w:ascii="Arial" w:hAnsi="Arial" w:cs="Arial"/>
          <w:sz w:val="24"/>
          <w:szCs w:val="24"/>
        </w:rPr>
        <w:t xml:space="preserve"> In international transactions, banks can serve as middlemen for the movement of papers and money since bank-to-bank transfers are </w:t>
      </w:r>
      <w:r w:rsidRPr="00AC22FC">
        <w:rPr>
          <w:rFonts w:ascii="Arial" w:hAnsi="Arial" w:cs="Arial"/>
          <w:sz w:val="24"/>
          <w:szCs w:val="24"/>
        </w:rPr>
        <w:t>more secure.</w:t>
      </w:r>
    </w:p>
    <w:p w:rsidR="00227400" w:rsidRPr="00227400" w:rsidRDefault="00227400" w:rsidP="00227400">
      <w:pPr>
        <w:spacing w:line="360" w:lineRule="auto"/>
        <w:jc w:val="both"/>
        <w:rPr>
          <w:rFonts w:ascii="Arial" w:hAnsi="Arial" w:cs="Arial"/>
          <w:sz w:val="24"/>
          <w:szCs w:val="24"/>
        </w:rPr>
      </w:pPr>
      <w:bookmarkStart w:id="213" w:name="_Toc148563210"/>
      <w:r w:rsidRPr="000C5265">
        <w:rPr>
          <w:rStyle w:val="Heading3Char"/>
          <w:rFonts w:ascii="Arial" w:hAnsi="Arial" w:cs="Arial"/>
          <w:sz w:val="24"/>
          <w:szCs w:val="24"/>
        </w:rPr>
        <w:t>Letter of credit:</w:t>
      </w:r>
      <w:bookmarkEnd w:id="213"/>
      <w:r w:rsidRPr="00227400">
        <w:rPr>
          <w:rFonts w:ascii="Arial" w:hAnsi="Arial" w:cs="Arial"/>
          <w:sz w:val="24"/>
          <w:szCs w:val="24"/>
        </w:rPr>
        <w:t xml:space="preserve"> Another name for it is Documentary Credit (DC). The buyer borrows the bank's promise to pay. Additionally, as long as the seller ships the items and follows the conditions of the contract, the bank guarantees payment to him. Instead of the buyer, the seller now assumes the bank's credit risk. The importer receives credit from the bank and is not required to pay in advance.</w:t>
      </w:r>
    </w:p>
    <w:p w:rsidR="00227400" w:rsidRPr="00227400" w:rsidRDefault="00227400" w:rsidP="00227400">
      <w:pPr>
        <w:spacing w:line="360" w:lineRule="auto"/>
        <w:jc w:val="both"/>
        <w:rPr>
          <w:rFonts w:ascii="Arial" w:hAnsi="Arial" w:cs="Arial"/>
          <w:sz w:val="24"/>
          <w:szCs w:val="24"/>
        </w:rPr>
      </w:pPr>
      <w:bookmarkStart w:id="214" w:name="_Toc148563211"/>
      <w:r w:rsidRPr="000C5265">
        <w:rPr>
          <w:rStyle w:val="Heading3Char"/>
          <w:rFonts w:ascii="Arial" w:hAnsi="Arial" w:cs="Arial"/>
          <w:sz w:val="24"/>
          <w:szCs w:val="24"/>
        </w:rPr>
        <w:t>Cash in advance:</w:t>
      </w:r>
      <w:bookmarkEnd w:id="214"/>
      <w:r w:rsidRPr="00227400">
        <w:rPr>
          <w:rFonts w:ascii="Arial" w:hAnsi="Arial" w:cs="Arial"/>
          <w:sz w:val="24"/>
          <w:szCs w:val="24"/>
        </w:rPr>
        <w:t xml:space="preserve"> Buyer pays vendor before items are shipped. This is most beneficial to the vendor and least beneficial to the consumer.</w:t>
      </w:r>
    </w:p>
    <w:p w:rsidR="00227400" w:rsidRPr="00227400" w:rsidRDefault="00227400" w:rsidP="00227400">
      <w:pPr>
        <w:spacing w:line="360" w:lineRule="auto"/>
        <w:jc w:val="both"/>
        <w:rPr>
          <w:rFonts w:ascii="Arial" w:hAnsi="Arial" w:cs="Arial"/>
          <w:b/>
          <w:color w:val="002060"/>
          <w:sz w:val="24"/>
          <w:szCs w:val="24"/>
        </w:rPr>
      </w:pPr>
      <w:bookmarkStart w:id="215" w:name="_Toc148563212"/>
      <w:r w:rsidRPr="000C5265">
        <w:rPr>
          <w:rStyle w:val="Heading3Char"/>
          <w:rFonts w:ascii="Arial" w:hAnsi="Arial" w:cs="Arial"/>
          <w:sz w:val="24"/>
          <w:szCs w:val="24"/>
        </w:rPr>
        <w:t>Open account or credit:</w:t>
      </w:r>
      <w:bookmarkEnd w:id="215"/>
      <w:r w:rsidRPr="00227400">
        <w:rPr>
          <w:rFonts w:ascii="Arial" w:hAnsi="Arial" w:cs="Arial"/>
          <w:b/>
          <w:color w:val="002060"/>
          <w:sz w:val="24"/>
          <w:szCs w:val="24"/>
        </w:rPr>
        <w:t xml:space="preserve"> </w:t>
      </w:r>
      <w:r w:rsidRPr="00227400">
        <w:rPr>
          <w:rFonts w:ascii="Arial" w:hAnsi="Arial" w:cs="Arial"/>
          <w:color w:val="000000" w:themeColor="text1"/>
          <w:sz w:val="24"/>
          <w:szCs w:val="24"/>
        </w:rPr>
        <w:t>This indicates that payment will be paid at a predetermined future date. Unless the seller has a very close relationship with the buyer or the buyer has good credit, this is quite dangerous for the seller. There are no promises, and getting paid is sometimes a laborious process.</w:t>
      </w:r>
    </w:p>
    <w:p w:rsidR="00227400" w:rsidRPr="00227400" w:rsidRDefault="00227400" w:rsidP="00227400">
      <w:pPr>
        <w:spacing w:line="360" w:lineRule="auto"/>
        <w:jc w:val="both"/>
        <w:rPr>
          <w:rFonts w:ascii="Arial" w:hAnsi="Arial" w:cs="Arial"/>
          <w:sz w:val="24"/>
          <w:szCs w:val="24"/>
        </w:rPr>
      </w:pPr>
      <w:bookmarkStart w:id="216" w:name="_Toc148563213"/>
      <w:r w:rsidRPr="000C5265">
        <w:rPr>
          <w:rStyle w:val="Heading3Char"/>
          <w:rFonts w:ascii="Arial" w:hAnsi="Arial" w:cs="Arial"/>
          <w:sz w:val="24"/>
          <w:szCs w:val="24"/>
        </w:rPr>
        <w:lastRenderedPageBreak/>
        <w:t>Cash Management Services (CMS):</w:t>
      </w:r>
      <w:bookmarkEnd w:id="216"/>
      <w:r w:rsidRPr="00227400">
        <w:rPr>
          <w:rFonts w:ascii="Arial" w:hAnsi="Arial" w:cs="Arial"/>
          <w:sz w:val="24"/>
          <w:szCs w:val="24"/>
        </w:rPr>
        <w:t xml:space="preserve"> For the bank, there is no credit risk. It is purely a business administrative service. The bank has only one account that the client keeps open. Receivables management, payables management, and liquidity management are all included in cash management. By integrating to ERP systems, banks are utilizing improved technology for cash management.</w:t>
      </w:r>
    </w:p>
    <w:p w:rsidR="00227400" w:rsidRPr="008D133D" w:rsidRDefault="00227400" w:rsidP="008D133D">
      <w:pPr>
        <w:pStyle w:val="Heading2"/>
        <w:rPr>
          <w:rFonts w:ascii="Arial" w:hAnsi="Arial" w:cs="Arial"/>
          <w:color w:val="00B0F0"/>
          <w:sz w:val="28"/>
          <w:szCs w:val="28"/>
          <w:u w:val="single"/>
        </w:rPr>
      </w:pPr>
      <w:bookmarkStart w:id="217" w:name="_Toc142424089"/>
      <w:bookmarkStart w:id="218" w:name="_Toc148563214"/>
      <w:r w:rsidRPr="008D133D">
        <w:rPr>
          <w:rFonts w:ascii="Arial" w:hAnsi="Arial" w:cs="Arial"/>
          <w:color w:val="00B0F0"/>
          <w:sz w:val="28"/>
          <w:szCs w:val="28"/>
          <w:u w:val="single"/>
        </w:rPr>
        <w:t>Credit Evaluation:</w:t>
      </w:r>
      <w:bookmarkEnd w:id="217"/>
      <w:bookmarkEnd w:id="218"/>
    </w:p>
    <w:p w:rsidR="00227400" w:rsidRPr="00227400" w:rsidRDefault="00227400" w:rsidP="00227400">
      <w:pPr>
        <w:spacing w:line="360" w:lineRule="auto"/>
        <w:jc w:val="both"/>
        <w:rPr>
          <w:rFonts w:ascii="Arial" w:hAnsi="Arial" w:cs="Arial"/>
          <w:b/>
          <w:color w:val="00B0F0"/>
          <w:sz w:val="24"/>
          <w:szCs w:val="24"/>
        </w:rPr>
      </w:pPr>
      <w:r w:rsidRPr="00227400">
        <w:rPr>
          <w:rFonts w:ascii="Arial" w:hAnsi="Arial" w:cs="Arial"/>
          <w:sz w:val="24"/>
          <w:szCs w:val="24"/>
        </w:rPr>
        <w:t>The bank does this to decide whether or not to lend money to the client. This process evaluates the client's believability. A credit rating is assigned based on the evaluation, and this rating affects the quantity, rate, tenor, security, and frequency of monitoring.</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 xml:space="preserve">Analyzing a company's qualitatively and quantitatively is necessary for credit evaluation. Qualitative analysis focuses on ephemeral variables that cannot be quantified, such as the reputation of the promoter, the state of the business, historical performance, the level of competition, etc. A credit line for each client is set using quantitative analysis, which compares the financials over time to assess performance. It provides the greatest exposure/risk the bank is willing to assume with regard to the client. </w:t>
      </w:r>
    </w:p>
    <w:p w:rsidR="00227400" w:rsidRPr="00227400" w:rsidRDefault="00227400" w:rsidP="00227400">
      <w:pPr>
        <w:spacing w:line="360" w:lineRule="auto"/>
        <w:jc w:val="both"/>
        <w:rPr>
          <w:rFonts w:ascii="Arial" w:hAnsi="Arial" w:cs="Arial"/>
          <w:sz w:val="24"/>
          <w:szCs w:val="24"/>
        </w:rPr>
      </w:pPr>
      <w:bookmarkStart w:id="219" w:name="_Toc148563215"/>
      <w:r w:rsidRPr="00603413">
        <w:rPr>
          <w:rStyle w:val="Heading3Char"/>
          <w:rFonts w:ascii="Arial" w:hAnsi="Arial" w:cs="Arial"/>
          <w:sz w:val="24"/>
          <w:szCs w:val="24"/>
        </w:rPr>
        <w:t>Facility Structure:</w:t>
      </w:r>
      <w:bookmarkEnd w:id="219"/>
      <w:r w:rsidRPr="00227400">
        <w:rPr>
          <w:rFonts w:ascii="Arial" w:hAnsi="Arial" w:cs="Arial"/>
          <w:b/>
          <w:sz w:val="24"/>
          <w:szCs w:val="24"/>
        </w:rPr>
        <w:t xml:space="preserve"> </w:t>
      </w:r>
      <w:r w:rsidRPr="00227400">
        <w:rPr>
          <w:rFonts w:ascii="Arial" w:hAnsi="Arial" w:cs="Arial"/>
          <w:sz w:val="24"/>
          <w:szCs w:val="24"/>
        </w:rPr>
        <w:t>Here, the bank determines the different loan parameters and builds the loan. It follows the conclusion of the credit evaluation</w:t>
      </w:r>
      <w:r w:rsidRPr="00227400">
        <w:rPr>
          <w:rFonts w:ascii="Arial" w:hAnsi="Arial" w:cs="Arial"/>
          <w:b/>
          <w:sz w:val="24"/>
          <w:szCs w:val="24"/>
        </w:rPr>
        <w:t>.</w:t>
      </w:r>
    </w:p>
    <w:p w:rsidR="00227400" w:rsidRPr="00227400" w:rsidRDefault="00227400" w:rsidP="00227400">
      <w:pPr>
        <w:spacing w:line="360" w:lineRule="auto"/>
        <w:jc w:val="both"/>
        <w:rPr>
          <w:rFonts w:ascii="Arial" w:hAnsi="Arial" w:cs="Arial"/>
          <w:sz w:val="24"/>
          <w:szCs w:val="24"/>
        </w:rPr>
      </w:pPr>
      <w:bookmarkStart w:id="220" w:name="_Toc148563216"/>
      <w:r w:rsidRPr="00153990">
        <w:rPr>
          <w:rStyle w:val="Heading3Char"/>
          <w:rFonts w:ascii="Arial" w:hAnsi="Arial" w:cs="Arial"/>
          <w:sz w:val="24"/>
          <w:szCs w:val="24"/>
        </w:rPr>
        <w:t>Credit Monitoring:</w:t>
      </w:r>
      <w:bookmarkEnd w:id="220"/>
      <w:r w:rsidRPr="00227400">
        <w:rPr>
          <w:rFonts w:ascii="Arial" w:hAnsi="Arial" w:cs="Arial"/>
          <w:sz w:val="24"/>
          <w:szCs w:val="24"/>
        </w:rPr>
        <w:t xml:space="preserve"> The bank must guarantee both the integrity of the collateral and the </w:t>
      </w:r>
      <w:r w:rsidRPr="00576817">
        <w:rPr>
          <w:rStyle w:val="Heading3Char"/>
          <w:rFonts w:ascii="Arial" w:hAnsi="Arial" w:cs="Arial"/>
          <w:b w:val="0"/>
          <w:color w:val="000000" w:themeColor="text1"/>
          <w:sz w:val="28"/>
          <w:szCs w:val="28"/>
        </w:rPr>
        <w:t>appropriate use of the cash. Additionally, it should examine the inventory to see whether</w:t>
      </w:r>
      <w:r w:rsidRPr="00576817">
        <w:rPr>
          <w:rFonts w:ascii="Arial" w:hAnsi="Arial" w:cs="Arial"/>
          <w:b/>
          <w:color w:val="000000" w:themeColor="text1"/>
          <w:sz w:val="24"/>
          <w:szCs w:val="24"/>
        </w:rPr>
        <w:t xml:space="preserve"> </w:t>
      </w:r>
      <w:r w:rsidRPr="00153990">
        <w:rPr>
          <w:rFonts w:ascii="Arial" w:hAnsi="Arial" w:cs="Arial"/>
          <w:color w:val="000000" w:themeColor="text1"/>
          <w:sz w:val="24"/>
          <w:szCs w:val="24"/>
        </w:rPr>
        <w:t>the</w:t>
      </w:r>
      <w:r w:rsidRPr="00227400">
        <w:rPr>
          <w:rFonts w:ascii="Arial" w:hAnsi="Arial" w:cs="Arial"/>
          <w:sz w:val="24"/>
          <w:szCs w:val="24"/>
        </w:rPr>
        <w:t xml:space="preserve"> working capital demand is reasonable and whether the business has enough insurance to protect the bank from any unanticipated events. In a typical monitoring report, an ageing analysis will also be included to indicate whether loans or interest payments are past due and for how long. The loans are categorized based on their maturity. These reports are produced by a bank's basic banking system.</w:t>
      </w:r>
    </w:p>
    <w:p w:rsidR="00227400" w:rsidRPr="00227400" w:rsidRDefault="00227400" w:rsidP="00227400">
      <w:pPr>
        <w:spacing w:line="360" w:lineRule="auto"/>
        <w:jc w:val="both"/>
        <w:rPr>
          <w:rFonts w:ascii="Arial" w:hAnsi="Arial" w:cs="Arial"/>
          <w:sz w:val="24"/>
          <w:szCs w:val="24"/>
        </w:rPr>
      </w:pPr>
      <w:bookmarkStart w:id="221" w:name="_Toc148563217"/>
      <w:r w:rsidRPr="00153990">
        <w:rPr>
          <w:rStyle w:val="Heading3Char"/>
          <w:rFonts w:ascii="Arial" w:hAnsi="Arial" w:cs="Arial"/>
          <w:sz w:val="24"/>
          <w:szCs w:val="24"/>
        </w:rPr>
        <w:t>Bank Guarantees:</w:t>
      </w:r>
      <w:bookmarkEnd w:id="221"/>
      <w:r w:rsidRPr="00227400">
        <w:rPr>
          <w:rFonts w:ascii="Arial" w:hAnsi="Arial" w:cs="Arial"/>
          <w:sz w:val="24"/>
          <w:szCs w:val="24"/>
        </w:rPr>
        <w:t xml:space="preserve"> Through a bank guarantee, the bank assures the beneficiary of the fulfillment of a contract or the non-occurrence of an event, such as a default event. Bank guarantees may be either monetary or performance-based.</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lastRenderedPageBreak/>
        <w:t>When the guarantor or issuing bank guarantees the applicant's capacity to carry out a contract satisfactorily, this is known as a performance guarantee. A financial commitment, such a loan or security deposit, is secured by financial assurances.</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 xml:space="preserve"> For instance, if a supplier accepts money in advance to deliver high-value items, he is required to offer the customer a performance guarantee. </w:t>
      </w:r>
    </w:p>
    <w:p w:rsidR="00227400" w:rsidRPr="00153990" w:rsidRDefault="00227400" w:rsidP="00153990">
      <w:pPr>
        <w:pStyle w:val="Heading2"/>
        <w:rPr>
          <w:rFonts w:ascii="Arial" w:hAnsi="Arial" w:cs="Arial"/>
          <w:sz w:val="28"/>
          <w:szCs w:val="28"/>
          <w:u w:val="single"/>
        </w:rPr>
      </w:pPr>
      <w:bookmarkStart w:id="222" w:name="_Toc142424090"/>
      <w:bookmarkStart w:id="223" w:name="_Toc148563218"/>
      <w:r w:rsidRPr="00153990">
        <w:rPr>
          <w:rFonts w:ascii="Arial" w:hAnsi="Arial" w:cs="Arial"/>
          <w:sz w:val="28"/>
          <w:szCs w:val="28"/>
          <w:u w:val="single"/>
        </w:rPr>
        <w:t>Permission for:</w:t>
      </w:r>
      <w:bookmarkEnd w:id="222"/>
      <w:bookmarkEnd w:id="223"/>
      <w:r w:rsidRPr="00153990">
        <w:rPr>
          <w:rFonts w:ascii="Arial" w:hAnsi="Arial" w:cs="Arial"/>
          <w:sz w:val="28"/>
          <w:szCs w:val="28"/>
          <w:u w:val="single"/>
        </w:rPr>
        <w:t xml:space="preserve">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 xml:space="preserve">Opening foreign currency account,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 xml:space="preserve">Transaction in FC accounts and give maintain approval, cancellation FC correspondence of related cases, renewal of FC account.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 xml:space="preserve">Approve, renew and dispose the Bank Guarantee.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 xml:space="preserve">Approve bank guarantee of general sales agent (GSA) and Umbra agent.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 xml:space="preserve">Approval for international roaming facility, bid bonds and stand by letter of credits.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 xml:space="preserve">Acceptance of the performance guarantee, security guarantee, and advance payment guarantee.  </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Cases involving FCY issues are resolved, inbound remittances are approved, undeclared FCY/FMJ forms are permitted, unlawful FCY is permitted to be transmitted by mail, and form A-7 is approved.</w:t>
      </w:r>
    </w:p>
    <w:p w:rsidR="00227400" w:rsidRPr="00227400" w:rsidRDefault="00227400" w:rsidP="00227400">
      <w:pPr>
        <w:pStyle w:val="ListParagraph"/>
        <w:numPr>
          <w:ilvl w:val="0"/>
          <w:numId w:val="43"/>
        </w:numPr>
        <w:spacing w:line="360" w:lineRule="auto"/>
        <w:jc w:val="both"/>
        <w:rPr>
          <w:rFonts w:ascii="Arial" w:hAnsi="Arial" w:cs="Arial"/>
          <w:sz w:val="24"/>
          <w:szCs w:val="24"/>
        </w:rPr>
      </w:pPr>
      <w:r w:rsidRPr="00227400">
        <w:rPr>
          <w:rFonts w:ascii="Arial" w:hAnsi="Arial" w:cs="Arial"/>
          <w:sz w:val="24"/>
          <w:szCs w:val="24"/>
        </w:rPr>
        <w:t>Give permission for release of-</w:t>
      </w:r>
    </w:p>
    <w:p w:rsidR="00227400" w:rsidRPr="00227400" w:rsidRDefault="00227400" w:rsidP="00227400">
      <w:pPr>
        <w:pStyle w:val="ListParagraph"/>
        <w:spacing w:line="360" w:lineRule="auto"/>
        <w:jc w:val="both"/>
        <w:rPr>
          <w:rFonts w:ascii="Arial" w:hAnsi="Arial" w:cs="Arial"/>
          <w:sz w:val="24"/>
          <w:szCs w:val="24"/>
        </w:rPr>
      </w:pPr>
      <w:r w:rsidRPr="00227400">
        <w:rPr>
          <w:rFonts w:ascii="Arial" w:hAnsi="Arial" w:cs="Arial"/>
          <w:sz w:val="24"/>
          <w:szCs w:val="24"/>
        </w:rPr>
        <w:t xml:space="preserve"> 1) Permit the discharge of any surplus foreign money that exceeds the specified limit. </w:t>
      </w:r>
    </w:p>
    <w:p w:rsidR="00227400" w:rsidRPr="00227400" w:rsidRDefault="00227400" w:rsidP="00227400">
      <w:pPr>
        <w:pStyle w:val="ListParagraph"/>
        <w:spacing w:line="360" w:lineRule="auto"/>
        <w:jc w:val="both"/>
        <w:rPr>
          <w:rFonts w:ascii="Arial" w:hAnsi="Arial" w:cs="Arial"/>
          <w:sz w:val="24"/>
          <w:szCs w:val="24"/>
        </w:rPr>
      </w:pPr>
      <w:r w:rsidRPr="00227400">
        <w:rPr>
          <w:rFonts w:ascii="Arial" w:hAnsi="Arial" w:cs="Arial"/>
          <w:sz w:val="24"/>
          <w:szCs w:val="24"/>
        </w:rPr>
        <w:t>2) Foreign cash from the relevant guarantee is in question.</w:t>
      </w:r>
    </w:p>
    <w:p w:rsidR="00227400" w:rsidRPr="001851D8" w:rsidRDefault="00227400" w:rsidP="001851D8">
      <w:pPr>
        <w:pStyle w:val="Heading1"/>
        <w:jc w:val="center"/>
        <w:rPr>
          <w:rFonts w:ascii="Arial" w:hAnsi="Arial" w:cs="Arial"/>
          <w:color w:val="0070C0"/>
          <w:sz w:val="32"/>
          <w:szCs w:val="32"/>
          <w:u w:val="double"/>
        </w:rPr>
      </w:pPr>
      <w:bookmarkStart w:id="224" w:name="_Toc142424091"/>
      <w:bookmarkStart w:id="225" w:name="_Toc148563219"/>
      <w:r w:rsidRPr="001851D8">
        <w:rPr>
          <w:rFonts w:ascii="Arial" w:hAnsi="Arial" w:cs="Arial"/>
          <w:color w:val="0070C0"/>
          <w:sz w:val="32"/>
          <w:szCs w:val="32"/>
          <w:u w:val="double"/>
        </w:rPr>
        <w:t>External Debt &amp; Guarantee</w:t>
      </w:r>
      <w:bookmarkEnd w:id="224"/>
      <w:bookmarkEnd w:id="225"/>
    </w:p>
    <w:p w:rsidR="00227400" w:rsidRPr="00227400" w:rsidRDefault="005E15D3" w:rsidP="00227400">
      <w:pPr>
        <w:spacing w:line="360" w:lineRule="auto"/>
        <w:jc w:val="both"/>
        <w:rPr>
          <w:rFonts w:ascii="Arial" w:hAnsi="Arial" w:cs="Arial"/>
          <w:sz w:val="24"/>
          <w:szCs w:val="24"/>
        </w:rPr>
      </w:pPr>
      <w:r w:rsidRPr="005E15D3">
        <w:rPr>
          <w:rFonts w:ascii="Arial" w:hAnsi="Arial" w:cs="Arial"/>
          <w:sz w:val="24"/>
          <w:szCs w:val="24"/>
        </w:rPr>
        <w:t xml:space="preserve">The percentage of a nation's overall debt that was funded by foreign governments, commercial banks, or other financial institutions. </w:t>
      </w:r>
      <w:r w:rsidR="00227400" w:rsidRPr="00227400">
        <w:rPr>
          <w:rFonts w:ascii="Arial" w:hAnsi="Arial" w:cs="Arial"/>
          <w:sz w:val="24"/>
          <w:szCs w:val="24"/>
        </w:rPr>
        <w:t>These loans must typically be repaid in the currency used to make the loan, plus any applicable interest.</w:t>
      </w:r>
    </w:p>
    <w:p w:rsidR="00227400" w:rsidRPr="00907AE9" w:rsidRDefault="00227400" w:rsidP="00907AE9">
      <w:pPr>
        <w:pStyle w:val="Heading2"/>
        <w:rPr>
          <w:rFonts w:ascii="Arial" w:hAnsi="Arial" w:cs="Arial"/>
          <w:color w:val="00B0F0"/>
          <w:sz w:val="28"/>
          <w:szCs w:val="28"/>
          <w:u w:val="single"/>
        </w:rPr>
      </w:pPr>
      <w:bookmarkStart w:id="226" w:name="_Toc142424092"/>
      <w:bookmarkStart w:id="227" w:name="_Toc148563220"/>
      <w:r w:rsidRPr="00907AE9">
        <w:rPr>
          <w:rFonts w:ascii="Arial" w:hAnsi="Arial" w:cs="Arial"/>
          <w:color w:val="00B0F0"/>
          <w:sz w:val="28"/>
          <w:szCs w:val="28"/>
          <w:u w:val="single"/>
        </w:rPr>
        <w:t>Function:</w:t>
      </w:r>
      <w:bookmarkEnd w:id="226"/>
      <w:bookmarkEnd w:id="227"/>
    </w:p>
    <w:p w:rsidR="00227400" w:rsidRPr="00227400" w:rsidRDefault="00227400" w:rsidP="00227400">
      <w:pPr>
        <w:pStyle w:val="ListParagraph"/>
        <w:numPr>
          <w:ilvl w:val="0"/>
          <w:numId w:val="44"/>
        </w:numPr>
        <w:spacing w:line="360" w:lineRule="auto"/>
        <w:jc w:val="both"/>
        <w:rPr>
          <w:rFonts w:ascii="Arial" w:hAnsi="Arial" w:cs="Arial"/>
          <w:sz w:val="24"/>
          <w:szCs w:val="24"/>
        </w:rPr>
      </w:pPr>
      <w:r w:rsidRPr="00227400">
        <w:rPr>
          <w:rFonts w:ascii="Arial" w:hAnsi="Arial" w:cs="Arial"/>
          <w:sz w:val="24"/>
          <w:szCs w:val="24"/>
        </w:rPr>
        <w:t xml:space="preserve">Projects including various state loans, soft loans, grants, etc. </w:t>
      </w:r>
    </w:p>
    <w:p w:rsidR="00227400" w:rsidRPr="00227400" w:rsidRDefault="00227400" w:rsidP="00227400">
      <w:pPr>
        <w:pStyle w:val="ListParagraph"/>
        <w:numPr>
          <w:ilvl w:val="0"/>
          <w:numId w:val="44"/>
        </w:numPr>
        <w:spacing w:line="360" w:lineRule="auto"/>
        <w:jc w:val="both"/>
        <w:rPr>
          <w:rFonts w:ascii="Arial" w:hAnsi="Arial" w:cs="Arial"/>
          <w:sz w:val="24"/>
          <w:szCs w:val="24"/>
        </w:rPr>
      </w:pPr>
      <w:r w:rsidRPr="00227400">
        <w:rPr>
          <w:rFonts w:ascii="Arial" w:hAnsi="Arial" w:cs="Arial"/>
          <w:sz w:val="24"/>
          <w:szCs w:val="24"/>
        </w:rPr>
        <w:t xml:space="preserve">L/C opening authorization sponsored by IDA and ADB. </w:t>
      </w:r>
    </w:p>
    <w:p w:rsidR="00227400" w:rsidRPr="00227400" w:rsidRDefault="00227400" w:rsidP="00227400">
      <w:pPr>
        <w:pStyle w:val="ListParagraph"/>
        <w:numPr>
          <w:ilvl w:val="0"/>
          <w:numId w:val="44"/>
        </w:numPr>
        <w:spacing w:line="360" w:lineRule="auto"/>
        <w:jc w:val="both"/>
        <w:rPr>
          <w:rFonts w:ascii="Arial" w:hAnsi="Arial" w:cs="Arial"/>
          <w:sz w:val="24"/>
          <w:szCs w:val="24"/>
        </w:rPr>
      </w:pPr>
      <w:r w:rsidRPr="00227400">
        <w:rPr>
          <w:rFonts w:ascii="Arial" w:hAnsi="Arial" w:cs="Arial"/>
          <w:sz w:val="24"/>
          <w:szCs w:val="24"/>
        </w:rPr>
        <w:lastRenderedPageBreak/>
        <w:t xml:space="preserve">Granted authorization for the opening of a different loan agreement. </w:t>
      </w:r>
    </w:p>
    <w:p w:rsidR="00227400" w:rsidRPr="00227400" w:rsidRDefault="00227400" w:rsidP="00227400">
      <w:pPr>
        <w:pStyle w:val="ListParagraph"/>
        <w:numPr>
          <w:ilvl w:val="0"/>
          <w:numId w:val="44"/>
        </w:numPr>
        <w:spacing w:line="360" w:lineRule="auto"/>
        <w:jc w:val="both"/>
        <w:rPr>
          <w:rFonts w:ascii="Arial" w:hAnsi="Arial" w:cs="Arial"/>
          <w:sz w:val="24"/>
          <w:szCs w:val="24"/>
        </w:rPr>
      </w:pPr>
      <w:r w:rsidRPr="00227400">
        <w:rPr>
          <w:rFonts w:ascii="Arial" w:hAnsi="Arial" w:cs="Arial"/>
          <w:sz w:val="24"/>
          <w:szCs w:val="24"/>
        </w:rPr>
        <w:t>Payment agreement in accordance with the France-Bangladesh funding protocol.</w:t>
      </w:r>
    </w:p>
    <w:p w:rsidR="00227400" w:rsidRPr="000C136C" w:rsidRDefault="00227400" w:rsidP="000C136C">
      <w:pPr>
        <w:pStyle w:val="Heading2"/>
        <w:rPr>
          <w:rFonts w:ascii="Arial" w:hAnsi="Arial" w:cs="Arial"/>
          <w:color w:val="00B0F0"/>
          <w:sz w:val="28"/>
          <w:szCs w:val="28"/>
          <w:u w:val="single"/>
        </w:rPr>
      </w:pPr>
      <w:bookmarkStart w:id="228" w:name="_Toc142424093"/>
      <w:bookmarkStart w:id="229" w:name="_Toc148563221"/>
      <w:r w:rsidRPr="000C136C">
        <w:rPr>
          <w:rFonts w:ascii="Arial" w:hAnsi="Arial" w:cs="Arial"/>
          <w:color w:val="00B0F0"/>
          <w:sz w:val="28"/>
          <w:szCs w:val="28"/>
          <w:u w:val="single"/>
        </w:rPr>
        <w:t>Bangladesh Government Debt to GDP:</w:t>
      </w:r>
      <w:bookmarkEnd w:id="228"/>
      <w:bookmarkEnd w:id="229"/>
      <w:r w:rsidRPr="000C136C">
        <w:rPr>
          <w:rFonts w:ascii="Arial" w:hAnsi="Arial" w:cs="Arial"/>
          <w:color w:val="00B0F0"/>
          <w:sz w:val="28"/>
          <w:szCs w:val="28"/>
          <w:u w:val="single"/>
        </w:rPr>
        <w:t xml:space="preserve"> </w:t>
      </w:r>
    </w:p>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According to projections from Trading Economics' global macro models and analysts, Bangladesh's government debt to GDP is anticipated to reach 37.00% of GDP by the end of 2023.</w:t>
      </w:r>
    </w:p>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 xml:space="preserve">Generally, investors often evaluate a country's government debt as a percentage of GDP to assess its capacity to make future debt payments, which has an impact on the cost of borrowing for that country and the rates on its government bonds. </w:t>
      </w:r>
    </w:p>
    <w:p w:rsidR="00227400" w:rsidRPr="00227400" w:rsidRDefault="00227400" w:rsidP="00227400">
      <w:pPr>
        <w:pStyle w:val="Heading2"/>
        <w:shd w:val="clear" w:color="auto" w:fill="FFFFFF"/>
        <w:spacing w:before="75" w:after="150" w:line="360" w:lineRule="auto"/>
        <w:jc w:val="both"/>
        <w:rPr>
          <w:rFonts w:ascii="Arial" w:hAnsi="Arial" w:cs="Arial"/>
          <w:b w:val="0"/>
          <w:bCs w:val="0"/>
          <w:color w:val="333333"/>
          <w:sz w:val="24"/>
          <w:szCs w:val="24"/>
        </w:rPr>
      </w:pPr>
      <w:bookmarkStart w:id="230" w:name="_Toc142422159"/>
      <w:bookmarkStart w:id="231" w:name="_Toc142424094"/>
      <w:bookmarkStart w:id="232" w:name="_Toc148563222"/>
      <w:r w:rsidRPr="00227400">
        <w:rPr>
          <w:rFonts w:ascii="Arial" w:hAnsi="Arial" w:cs="Arial"/>
          <w:b w:val="0"/>
          <w:bCs w:val="0"/>
          <w:color w:val="333333"/>
          <w:sz w:val="24"/>
          <w:szCs w:val="24"/>
        </w:rPr>
        <w:t>Bangladesh recorded a Government Debt to GDP of 28.20 percent of the country's Gross Domestic Product in 2022.</w:t>
      </w:r>
      <w:bookmarkEnd w:id="230"/>
      <w:bookmarkEnd w:id="231"/>
      <w:bookmarkEnd w:id="232"/>
    </w:p>
    <w:p w:rsidR="00227400" w:rsidRPr="00227400" w:rsidRDefault="00227400" w:rsidP="006D3C1A">
      <w:pPr>
        <w:spacing w:line="360" w:lineRule="auto"/>
        <w:jc w:val="center"/>
        <w:rPr>
          <w:rFonts w:ascii="Arial" w:hAnsi="Arial" w:cs="Arial"/>
          <w:b/>
          <w:color w:val="000000" w:themeColor="text1"/>
          <w:sz w:val="24"/>
          <w:szCs w:val="24"/>
          <w:u w:val="single"/>
        </w:rPr>
      </w:pPr>
      <w:r w:rsidRPr="00227400">
        <w:rPr>
          <w:rFonts w:ascii="Arial" w:hAnsi="Arial" w:cs="Arial"/>
          <w:b/>
          <w:color w:val="000000" w:themeColor="text1"/>
          <w:sz w:val="24"/>
          <w:szCs w:val="24"/>
          <w:u w:val="single"/>
        </w:rPr>
        <w:t>Bangladesh Government Debt to GDP</w:t>
      </w:r>
    </w:p>
    <w:tbl>
      <w:tblPr>
        <w:tblW w:w="9600" w:type="dxa"/>
        <w:shd w:val="clear" w:color="auto" w:fill="FFFFFF"/>
        <w:tblCellMar>
          <w:top w:w="15" w:type="dxa"/>
          <w:left w:w="15" w:type="dxa"/>
          <w:bottom w:w="15" w:type="dxa"/>
          <w:right w:w="15" w:type="dxa"/>
        </w:tblCellMar>
        <w:tblLook w:val="04A0" w:firstRow="1" w:lastRow="0" w:firstColumn="1" w:lastColumn="0" w:noHBand="0" w:noVBand="1"/>
      </w:tblPr>
      <w:tblGrid>
        <w:gridCol w:w="9600"/>
      </w:tblGrid>
      <w:tr w:rsidR="00227400" w:rsidRPr="00227400" w:rsidTr="00CE3444">
        <w:trPr>
          <w:trHeight w:val="365"/>
          <w:tblHeader/>
        </w:trPr>
        <w:tc>
          <w:tcPr>
            <w:tcW w:w="0" w:type="auto"/>
            <w:tcBorders>
              <w:top w:val="nil"/>
              <w:left w:val="nil"/>
              <w:bottom w:val="nil"/>
              <w:right w:val="nil"/>
            </w:tcBorders>
            <w:shd w:val="clear" w:color="auto" w:fill="F5F5F5"/>
            <w:tcMar>
              <w:top w:w="120" w:type="dxa"/>
              <w:left w:w="120" w:type="dxa"/>
              <w:bottom w:w="120" w:type="dxa"/>
              <w:right w:w="120" w:type="dxa"/>
            </w:tcMar>
            <w:vAlign w:val="bottom"/>
            <w:hideMark/>
          </w:tcPr>
          <w:tbl>
            <w:tblPr>
              <w:tblW w:w="9560" w:type="dxa"/>
              <w:tblLook w:val="04A0" w:firstRow="1" w:lastRow="0" w:firstColumn="1" w:lastColumn="0" w:noHBand="0" w:noVBand="1"/>
            </w:tblPr>
            <w:tblGrid>
              <w:gridCol w:w="1217"/>
              <w:gridCol w:w="1506"/>
              <w:gridCol w:w="1360"/>
              <w:gridCol w:w="1289"/>
              <w:gridCol w:w="1071"/>
              <w:gridCol w:w="1341"/>
              <w:gridCol w:w="1776"/>
            </w:tblGrid>
            <w:tr w:rsidR="00227400" w:rsidRPr="00227400" w:rsidTr="0067527B">
              <w:trPr>
                <w:trHeight w:val="594"/>
              </w:trPr>
              <w:tc>
                <w:tcPr>
                  <w:tcW w:w="1217"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Actual</w:t>
                  </w:r>
                </w:p>
              </w:tc>
              <w:tc>
                <w:tcPr>
                  <w:tcW w:w="1506"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Previous</w:t>
                  </w:r>
                </w:p>
              </w:tc>
              <w:tc>
                <w:tcPr>
                  <w:tcW w:w="1360"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Highest</w:t>
                  </w:r>
                </w:p>
              </w:tc>
              <w:tc>
                <w:tcPr>
                  <w:tcW w:w="1289"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Lowest</w:t>
                  </w:r>
                </w:p>
              </w:tc>
              <w:tc>
                <w:tcPr>
                  <w:tcW w:w="1071"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Dates</w:t>
                  </w:r>
                </w:p>
              </w:tc>
              <w:tc>
                <w:tcPr>
                  <w:tcW w:w="1341"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Unit</w:t>
                  </w:r>
                </w:p>
              </w:tc>
              <w:tc>
                <w:tcPr>
                  <w:tcW w:w="1776"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Frequency</w:t>
                  </w:r>
                </w:p>
              </w:tc>
            </w:tr>
            <w:tr w:rsidR="00227400" w:rsidRPr="00227400" w:rsidTr="0067527B">
              <w:trPr>
                <w:trHeight w:val="594"/>
              </w:trPr>
              <w:tc>
                <w:tcPr>
                  <w:tcW w:w="1217" w:type="dxa"/>
                </w:tcPr>
                <w:p w:rsidR="00227400" w:rsidRPr="00227400" w:rsidRDefault="00227400" w:rsidP="00227400">
                  <w:pPr>
                    <w:spacing w:line="360" w:lineRule="auto"/>
                    <w:jc w:val="both"/>
                    <w:rPr>
                      <w:rFonts w:ascii="Arial" w:eastAsia="Times New Roman" w:hAnsi="Arial" w:cs="Arial"/>
                      <w:b/>
                      <w:color w:val="000000" w:themeColor="text1"/>
                      <w:sz w:val="24"/>
                      <w:szCs w:val="24"/>
                    </w:rPr>
                  </w:pPr>
                  <w:r w:rsidRPr="00227400">
                    <w:rPr>
                      <w:rFonts w:ascii="Arial" w:eastAsia="Times New Roman" w:hAnsi="Arial" w:cs="Arial"/>
                      <w:b/>
                      <w:color w:val="000000" w:themeColor="text1"/>
                      <w:sz w:val="24"/>
                      <w:szCs w:val="24"/>
                    </w:rPr>
                    <w:t>28.20</w:t>
                  </w:r>
                </w:p>
              </w:tc>
              <w:tc>
                <w:tcPr>
                  <w:tcW w:w="1506"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29.20</w:t>
                  </w:r>
                </w:p>
              </w:tc>
              <w:tc>
                <w:tcPr>
                  <w:tcW w:w="1360"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50.00</w:t>
                  </w:r>
                </w:p>
              </w:tc>
              <w:tc>
                <w:tcPr>
                  <w:tcW w:w="1289"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25.70</w:t>
                  </w:r>
                </w:p>
              </w:tc>
              <w:tc>
                <w:tcPr>
                  <w:tcW w:w="1071"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1995 - 2022</w:t>
                  </w:r>
                </w:p>
              </w:tc>
              <w:tc>
                <w:tcPr>
                  <w:tcW w:w="1341"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percent of GDP</w:t>
                  </w:r>
                </w:p>
              </w:tc>
              <w:tc>
                <w:tcPr>
                  <w:tcW w:w="1776" w:type="dxa"/>
                </w:tcPr>
                <w:p w:rsidR="00227400" w:rsidRPr="00227400" w:rsidRDefault="00227400" w:rsidP="00227400">
                  <w:pPr>
                    <w:spacing w:line="360" w:lineRule="auto"/>
                    <w:jc w:val="both"/>
                    <w:rPr>
                      <w:rFonts w:ascii="Arial" w:eastAsia="Times New Roman" w:hAnsi="Arial" w:cs="Arial"/>
                      <w:color w:val="000000" w:themeColor="text1"/>
                      <w:sz w:val="24"/>
                      <w:szCs w:val="24"/>
                    </w:rPr>
                  </w:pPr>
                  <w:r w:rsidRPr="00227400">
                    <w:rPr>
                      <w:rFonts w:ascii="Arial" w:eastAsia="Times New Roman" w:hAnsi="Arial" w:cs="Arial"/>
                      <w:color w:val="000000" w:themeColor="text1"/>
                      <w:sz w:val="24"/>
                      <w:szCs w:val="24"/>
                    </w:rPr>
                    <w:t>Yearly</w:t>
                  </w:r>
                </w:p>
                <w:p w:rsidR="00227400" w:rsidRPr="00227400" w:rsidRDefault="00227400" w:rsidP="00227400">
                  <w:pPr>
                    <w:spacing w:line="360" w:lineRule="auto"/>
                    <w:jc w:val="both"/>
                    <w:rPr>
                      <w:rFonts w:ascii="Arial" w:eastAsia="Times New Roman" w:hAnsi="Arial" w:cs="Arial"/>
                      <w:color w:val="000000" w:themeColor="text1"/>
                      <w:sz w:val="24"/>
                      <w:szCs w:val="24"/>
                    </w:rPr>
                  </w:pPr>
                </w:p>
              </w:tc>
            </w:tr>
          </w:tbl>
          <w:p w:rsidR="00227400" w:rsidRPr="00227400" w:rsidRDefault="00227400" w:rsidP="00227400">
            <w:pPr>
              <w:spacing w:after="0" w:line="360" w:lineRule="auto"/>
              <w:jc w:val="both"/>
              <w:rPr>
                <w:rFonts w:ascii="Arial" w:eastAsia="Times New Roman" w:hAnsi="Arial" w:cs="Arial"/>
                <w:color w:val="333333"/>
                <w:sz w:val="24"/>
                <w:szCs w:val="24"/>
              </w:rPr>
            </w:pPr>
          </w:p>
        </w:tc>
      </w:tr>
    </w:tbl>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noProof/>
          <w:sz w:val="24"/>
          <w:szCs w:val="24"/>
        </w:rPr>
        <w:drawing>
          <wp:inline distT="0" distB="0" distL="0" distR="0">
            <wp:extent cx="5905500" cy="2384031"/>
            <wp:effectExtent l="19050" t="0" r="0" b="0"/>
            <wp:docPr id="16" name="Picture 10" descr="Bangladesh Government Debt to 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gladesh Government Debt to GDP"/>
                    <pic:cNvPicPr>
                      <a:picLocks noChangeAspect="1" noChangeArrowheads="1"/>
                    </pic:cNvPicPr>
                  </pic:nvPicPr>
                  <pic:blipFill>
                    <a:blip r:embed="rId118"/>
                    <a:srcRect/>
                    <a:stretch>
                      <a:fillRect/>
                    </a:stretch>
                  </pic:blipFill>
                  <pic:spPr bwMode="auto">
                    <a:xfrm>
                      <a:off x="0" y="0"/>
                      <a:ext cx="5905500" cy="2384031"/>
                    </a:xfrm>
                    <a:prstGeom prst="rect">
                      <a:avLst/>
                    </a:prstGeom>
                    <a:noFill/>
                    <a:ln w="9525">
                      <a:noFill/>
                      <a:miter lim="800000"/>
                      <a:headEnd/>
                      <a:tailEnd/>
                    </a:ln>
                  </pic:spPr>
                </pic:pic>
              </a:graphicData>
            </a:graphic>
          </wp:inline>
        </w:drawing>
      </w:r>
    </w:p>
    <w:p w:rsidR="00227400" w:rsidRPr="000C136C" w:rsidRDefault="00227400" w:rsidP="000C136C">
      <w:pPr>
        <w:pStyle w:val="Heading3"/>
        <w:rPr>
          <w:rFonts w:ascii="Arial" w:hAnsi="Arial" w:cs="Arial"/>
          <w:sz w:val="24"/>
          <w:szCs w:val="24"/>
        </w:rPr>
      </w:pPr>
      <w:bookmarkStart w:id="233" w:name="_Toc142424095"/>
      <w:bookmarkStart w:id="234" w:name="_Toc148563223"/>
      <w:r w:rsidRPr="000C136C">
        <w:rPr>
          <w:rFonts w:ascii="Arial" w:hAnsi="Arial" w:cs="Arial"/>
          <w:sz w:val="24"/>
          <w:szCs w:val="24"/>
        </w:rPr>
        <w:lastRenderedPageBreak/>
        <w:t>Bangladesh Outstanding External Debt:</w:t>
      </w:r>
      <w:bookmarkEnd w:id="233"/>
      <w:bookmarkEnd w:id="234"/>
    </w:p>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Bangladesh's external debt rose from 50.88 USD billion in 2021 to 57.63 USD billion in 2022. USD mn data is available from September 2011 through December 2022 and is updated quarterly.</w:t>
      </w:r>
    </w:p>
    <w:p w:rsidR="00227400" w:rsidRPr="00227400" w:rsidRDefault="00227400" w:rsidP="00227400">
      <w:pPr>
        <w:tabs>
          <w:tab w:val="left" w:pos="2790"/>
        </w:tabs>
        <w:spacing w:line="360" w:lineRule="auto"/>
        <w:jc w:val="both"/>
        <w:rPr>
          <w:rFonts w:ascii="Arial" w:hAnsi="Arial" w:cs="Arial"/>
          <w:sz w:val="24"/>
          <w:szCs w:val="24"/>
        </w:rPr>
      </w:pPr>
      <w:r w:rsidRPr="00227400">
        <w:rPr>
          <w:rFonts w:ascii="Arial" w:hAnsi="Arial" w:cs="Arial"/>
          <w:sz w:val="24"/>
          <w:szCs w:val="24"/>
        </w:rPr>
        <w:t>The statistics peaked at 96.2 USD billion in December 2022 and to a record low of 22.1 USD billion in March 2012.</w:t>
      </w:r>
    </w:p>
    <w:p w:rsidR="00227400" w:rsidRPr="004E1F2A" w:rsidRDefault="00227400" w:rsidP="00227400">
      <w:pPr>
        <w:tabs>
          <w:tab w:val="left" w:pos="2790"/>
        </w:tabs>
        <w:spacing w:line="360" w:lineRule="auto"/>
        <w:jc w:val="center"/>
        <w:rPr>
          <w:rFonts w:ascii="Arial" w:hAnsi="Arial" w:cs="Arial"/>
          <w:b/>
          <w:color w:val="000000" w:themeColor="text1"/>
          <w:sz w:val="24"/>
          <w:szCs w:val="24"/>
          <w:u w:val="single"/>
        </w:rPr>
      </w:pPr>
      <w:r w:rsidRPr="004E1F2A">
        <w:rPr>
          <w:rFonts w:ascii="Arial" w:hAnsi="Arial" w:cs="Arial"/>
          <w:b/>
          <w:color w:val="000000" w:themeColor="text1"/>
          <w:sz w:val="24"/>
          <w:szCs w:val="24"/>
          <w:u w:val="single"/>
        </w:rPr>
        <w:t>Bangladesh Outstanding External Debt</w:t>
      </w:r>
    </w:p>
    <w:tbl>
      <w:tblPr>
        <w:tblW w:w="9800" w:type="dxa"/>
        <w:tblLook w:val="04A0" w:firstRow="1" w:lastRow="0" w:firstColumn="1" w:lastColumn="0" w:noHBand="0" w:noVBand="1"/>
      </w:tblPr>
      <w:tblGrid>
        <w:gridCol w:w="1591"/>
        <w:gridCol w:w="1578"/>
        <w:gridCol w:w="1564"/>
        <w:gridCol w:w="1578"/>
        <w:gridCol w:w="776"/>
        <w:gridCol w:w="1723"/>
        <w:gridCol w:w="1070"/>
      </w:tblGrid>
      <w:tr w:rsidR="00227400" w:rsidRPr="00227400" w:rsidTr="0067527B">
        <w:trPr>
          <w:trHeight w:val="558"/>
        </w:trPr>
        <w:tc>
          <w:tcPr>
            <w:tcW w:w="1443"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LAST</w:t>
            </w:r>
          </w:p>
        </w:tc>
        <w:tc>
          <w:tcPr>
            <w:tcW w:w="1457"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PREVIOUS</w:t>
            </w:r>
          </w:p>
        </w:tc>
        <w:tc>
          <w:tcPr>
            <w:tcW w:w="1510"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MIN</w:t>
            </w:r>
          </w:p>
        </w:tc>
        <w:tc>
          <w:tcPr>
            <w:tcW w:w="1443"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MAX</w:t>
            </w:r>
          </w:p>
        </w:tc>
        <w:tc>
          <w:tcPr>
            <w:tcW w:w="1071"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UNIT</w:t>
            </w:r>
          </w:p>
        </w:tc>
        <w:tc>
          <w:tcPr>
            <w:tcW w:w="1737"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FREQUENCY</w:t>
            </w:r>
          </w:p>
        </w:tc>
        <w:tc>
          <w:tcPr>
            <w:tcW w:w="1139" w:type="dxa"/>
          </w:tcPr>
          <w:p w:rsidR="00227400" w:rsidRPr="00227400" w:rsidRDefault="00227400" w:rsidP="00227400">
            <w:pPr>
              <w:spacing w:line="360" w:lineRule="auto"/>
              <w:jc w:val="both"/>
              <w:rPr>
                <w:rFonts w:ascii="Arial" w:eastAsia="Times New Roman" w:hAnsi="Arial" w:cs="Arial"/>
                <w:caps/>
                <w:sz w:val="24"/>
                <w:szCs w:val="24"/>
              </w:rPr>
            </w:pPr>
            <w:r w:rsidRPr="00227400">
              <w:rPr>
                <w:rFonts w:ascii="Arial" w:eastAsia="Times New Roman" w:hAnsi="Arial" w:cs="Arial"/>
                <w:caps/>
                <w:sz w:val="24"/>
                <w:szCs w:val="24"/>
              </w:rPr>
              <w:t>RANGE</w:t>
            </w:r>
          </w:p>
        </w:tc>
      </w:tr>
      <w:tr w:rsidR="00227400" w:rsidRPr="00227400" w:rsidTr="0067527B">
        <w:trPr>
          <w:trHeight w:val="599"/>
        </w:trPr>
        <w:tc>
          <w:tcPr>
            <w:tcW w:w="1443" w:type="dxa"/>
          </w:tcPr>
          <w:p w:rsidR="00227400" w:rsidRPr="00227400" w:rsidRDefault="00227400" w:rsidP="00227400">
            <w:pPr>
              <w:spacing w:line="360" w:lineRule="auto"/>
              <w:jc w:val="both"/>
              <w:rPr>
                <w:rFonts w:ascii="Arial" w:eastAsia="Times New Roman" w:hAnsi="Arial" w:cs="Arial"/>
                <w:b/>
                <w:sz w:val="24"/>
                <w:szCs w:val="24"/>
              </w:rPr>
            </w:pPr>
            <w:r w:rsidRPr="00227400">
              <w:rPr>
                <w:rFonts w:ascii="Arial" w:eastAsia="Times New Roman" w:hAnsi="Arial" w:cs="Arial"/>
                <w:b/>
                <w:sz w:val="24"/>
                <w:szCs w:val="24"/>
              </w:rPr>
              <w:t>96,246.0Dec 2022</w:t>
            </w:r>
          </w:p>
        </w:tc>
        <w:tc>
          <w:tcPr>
            <w:tcW w:w="1457" w:type="dxa"/>
          </w:tcPr>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92,694.5Sep 2022</w:t>
            </w:r>
          </w:p>
        </w:tc>
        <w:tc>
          <w:tcPr>
            <w:tcW w:w="1510" w:type="dxa"/>
          </w:tcPr>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22,055.1Mar 2012</w:t>
            </w:r>
          </w:p>
        </w:tc>
        <w:tc>
          <w:tcPr>
            <w:tcW w:w="1443" w:type="dxa"/>
          </w:tcPr>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96,246.0Dec 2022</w:t>
            </w:r>
          </w:p>
        </w:tc>
        <w:tc>
          <w:tcPr>
            <w:tcW w:w="1071" w:type="dxa"/>
          </w:tcPr>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USD mn</w:t>
            </w:r>
          </w:p>
        </w:tc>
        <w:tc>
          <w:tcPr>
            <w:tcW w:w="1737" w:type="dxa"/>
          </w:tcPr>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quarterly</w:t>
            </w:r>
          </w:p>
        </w:tc>
        <w:tc>
          <w:tcPr>
            <w:tcW w:w="1139" w:type="dxa"/>
          </w:tcPr>
          <w:p w:rsidR="00227400" w:rsidRPr="00227400" w:rsidRDefault="00227400" w:rsidP="00227400">
            <w:pPr>
              <w:spacing w:line="360" w:lineRule="auto"/>
              <w:jc w:val="both"/>
              <w:rPr>
                <w:rFonts w:ascii="Arial" w:eastAsia="Times New Roman" w:hAnsi="Arial" w:cs="Arial"/>
                <w:sz w:val="24"/>
                <w:szCs w:val="24"/>
              </w:rPr>
            </w:pPr>
            <w:r w:rsidRPr="00227400">
              <w:rPr>
                <w:rFonts w:ascii="Arial" w:eastAsia="Times New Roman" w:hAnsi="Arial" w:cs="Arial"/>
                <w:sz w:val="24"/>
                <w:szCs w:val="24"/>
              </w:rPr>
              <w:t>Sep 2011 - Dec 202</w:t>
            </w:r>
          </w:p>
        </w:tc>
      </w:tr>
    </w:tbl>
    <w:p w:rsidR="00227400" w:rsidRPr="00227400" w:rsidRDefault="00227400" w:rsidP="00227400">
      <w:pPr>
        <w:tabs>
          <w:tab w:val="left" w:pos="2790"/>
        </w:tabs>
        <w:spacing w:line="360" w:lineRule="auto"/>
        <w:jc w:val="both"/>
        <w:rPr>
          <w:rFonts w:ascii="Arial" w:hAnsi="Arial" w:cs="Arial"/>
          <w:sz w:val="24"/>
          <w:szCs w:val="24"/>
        </w:rPr>
      </w:pPr>
    </w:p>
    <w:p w:rsidR="00227400" w:rsidRPr="00227400" w:rsidRDefault="00227400" w:rsidP="00227400">
      <w:pPr>
        <w:spacing w:line="360" w:lineRule="auto"/>
        <w:jc w:val="both"/>
        <w:rPr>
          <w:rFonts w:ascii="Arial" w:hAnsi="Arial" w:cs="Arial"/>
          <w:sz w:val="24"/>
          <w:szCs w:val="24"/>
        </w:rPr>
      </w:pPr>
      <w:r w:rsidRPr="00227400">
        <w:rPr>
          <w:rFonts w:ascii="Arial" w:hAnsi="Arial" w:cs="Arial"/>
          <w:noProof/>
          <w:sz w:val="24"/>
          <w:szCs w:val="24"/>
        </w:rPr>
        <w:drawing>
          <wp:inline distT="0" distB="0" distL="0" distR="0">
            <wp:extent cx="5943600" cy="2768252"/>
            <wp:effectExtent l="19050" t="0" r="0" b="0"/>
            <wp:docPr id="17" name="Picture 14" descr="Bangladesh Outstanding External D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ngladesh Outstanding External Debt"/>
                    <pic:cNvPicPr>
                      <a:picLocks noChangeAspect="1" noChangeArrowheads="1"/>
                    </pic:cNvPicPr>
                  </pic:nvPicPr>
                  <pic:blipFill>
                    <a:blip r:embed="rId119"/>
                    <a:srcRect/>
                    <a:stretch>
                      <a:fillRect/>
                    </a:stretch>
                  </pic:blipFill>
                  <pic:spPr bwMode="auto">
                    <a:xfrm>
                      <a:off x="0" y="0"/>
                      <a:ext cx="5943600" cy="2768252"/>
                    </a:xfrm>
                    <a:prstGeom prst="rect">
                      <a:avLst/>
                    </a:prstGeom>
                    <a:noFill/>
                    <a:ln w="9525">
                      <a:noFill/>
                      <a:miter lim="800000"/>
                      <a:headEnd/>
                      <a:tailEnd/>
                    </a:ln>
                  </pic:spPr>
                </pic:pic>
              </a:graphicData>
            </a:graphic>
          </wp:inline>
        </w:drawing>
      </w:r>
    </w:p>
    <w:p w:rsidR="00227400" w:rsidRPr="00227400" w:rsidRDefault="00227400" w:rsidP="00227400">
      <w:pPr>
        <w:spacing w:line="360" w:lineRule="auto"/>
        <w:jc w:val="both"/>
        <w:rPr>
          <w:rFonts w:ascii="Arial" w:hAnsi="Arial" w:cs="Arial"/>
          <w:sz w:val="24"/>
          <w:szCs w:val="24"/>
        </w:rPr>
      </w:pPr>
    </w:p>
    <w:p w:rsidR="00227400" w:rsidRPr="00D22D5F" w:rsidRDefault="00227400" w:rsidP="00D22D5F">
      <w:pPr>
        <w:pStyle w:val="Heading3"/>
        <w:rPr>
          <w:rFonts w:ascii="Arial" w:hAnsi="Arial" w:cs="Arial"/>
          <w:sz w:val="24"/>
          <w:szCs w:val="24"/>
        </w:rPr>
      </w:pPr>
      <w:bookmarkStart w:id="235" w:name="_Toc142424096"/>
      <w:bookmarkStart w:id="236" w:name="_Toc148563224"/>
      <w:r w:rsidRPr="00D22D5F">
        <w:rPr>
          <w:rFonts w:ascii="Arial" w:hAnsi="Arial" w:cs="Arial"/>
          <w:sz w:val="24"/>
          <w:szCs w:val="24"/>
        </w:rPr>
        <w:t>Sources of Debt:</w:t>
      </w:r>
      <w:bookmarkEnd w:id="235"/>
      <w:bookmarkEnd w:id="236"/>
      <w:r w:rsidRPr="00D22D5F">
        <w:rPr>
          <w:rFonts w:ascii="Arial" w:hAnsi="Arial" w:cs="Arial"/>
          <w:sz w:val="24"/>
          <w:szCs w:val="24"/>
        </w:rPr>
        <w:t xml:space="preserve"> </w:t>
      </w:r>
    </w:p>
    <w:p w:rsidR="00E47163" w:rsidRDefault="00227400" w:rsidP="00E47163">
      <w:pPr>
        <w:spacing w:line="360" w:lineRule="auto"/>
        <w:jc w:val="both"/>
        <w:rPr>
          <w:rFonts w:ascii="Arial" w:hAnsi="Arial" w:cs="Arial"/>
          <w:color w:val="000000" w:themeColor="text1"/>
          <w:sz w:val="24"/>
          <w:szCs w:val="24"/>
        </w:rPr>
      </w:pPr>
      <w:r w:rsidRPr="00227400">
        <w:rPr>
          <w:rFonts w:ascii="Arial" w:hAnsi="Arial" w:cs="Arial"/>
          <w:color w:val="000000" w:themeColor="text1"/>
          <w:sz w:val="24"/>
          <w:szCs w:val="24"/>
        </w:rPr>
        <w:t xml:space="preserve">Domestic and foreign debt make to Bangladesh's total government debt. Through the Annual Development Programmed (ADP) and budget support mechanisms, borrowing </w:t>
      </w:r>
      <w:r w:rsidRPr="00227400">
        <w:rPr>
          <w:rFonts w:ascii="Arial" w:hAnsi="Arial" w:cs="Arial"/>
          <w:color w:val="000000" w:themeColor="text1"/>
          <w:sz w:val="24"/>
          <w:szCs w:val="24"/>
        </w:rPr>
        <w:lastRenderedPageBreak/>
        <w:t>from bilateral and multilateral organizations to fund projects is closely related to external debt. Along with managing intra-year cash flow, domestic borrowing is used to finance the budget deficit in chunks. Long-term obligations often need external borrowing, whereas short-, medium-, and long-term commitments typically call for domestic financing.</w:t>
      </w:r>
    </w:p>
    <w:p w:rsidR="00227400" w:rsidRPr="00A948DE" w:rsidRDefault="00227400" w:rsidP="00E47163">
      <w:pPr>
        <w:pStyle w:val="Heading3"/>
        <w:rPr>
          <w:rFonts w:ascii="Arial" w:hAnsi="Arial" w:cs="Arial"/>
          <w:color w:val="7030A0"/>
          <w:sz w:val="24"/>
          <w:szCs w:val="24"/>
        </w:rPr>
      </w:pPr>
      <w:bookmarkStart w:id="237" w:name="_Toc148563225"/>
      <w:r w:rsidRPr="00A948DE">
        <w:rPr>
          <w:rFonts w:ascii="Arial" w:hAnsi="Arial" w:cs="Arial"/>
          <w:color w:val="7030A0"/>
          <w:sz w:val="24"/>
          <w:szCs w:val="24"/>
        </w:rPr>
        <w:t>Domestic Debt:</w:t>
      </w:r>
      <w:bookmarkEnd w:id="237"/>
    </w:p>
    <w:p w:rsidR="00227400" w:rsidRPr="00227400" w:rsidRDefault="00227400" w:rsidP="00227400">
      <w:pPr>
        <w:spacing w:line="360" w:lineRule="auto"/>
        <w:jc w:val="both"/>
        <w:rPr>
          <w:rFonts w:ascii="Arial" w:hAnsi="Arial" w:cs="Arial"/>
          <w:color w:val="000000" w:themeColor="text1"/>
          <w:sz w:val="24"/>
          <w:szCs w:val="24"/>
        </w:rPr>
      </w:pPr>
      <w:r w:rsidRPr="00227400">
        <w:rPr>
          <w:rFonts w:ascii="Arial" w:hAnsi="Arial" w:cs="Arial"/>
          <w:color w:val="000000" w:themeColor="text1"/>
          <w:sz w:val="24"/>
          <w:szCs w:val="24"/>
        </w:rPr>
        <w:t>Internal debt, also known as domestic debt, refers to the portion of a nation's overall public debt that is owing to lenders domestically. The opposite of internal government debt is external government debt. Commercial banks and other financial institutions are the principal funding sources for internal loans.</w:t>
      </w:r>
    </w:p>
    <w:p w:rsidR="00227400" w:rsidRPr="00227400" w:rsidRDefault="00227400" w:rsidP="00227400">
      <w:pPr>
        <w:pStyle w:val="ListParagraph"/>
        <w:numPr>
          <w:ilvl w:val="0"/>
          <w:numId w:val="45"/>
        </w:numPr>
        <w:spacing w:line="360" w:lineRule="auto"/>
        <w:jc w:val="both"/>
        <w:rPr>
          <w:rFonts w:ascii="Arial" w:hAnsi="Arial" w:cs="Arial"/>
          <w:color w:val="000000" w:themeColor="text1"/>
          <w:sz w:val="24"/>
          <w:szCs w:val="24"/>
        </w:rPr>
      </w:pPr>
      <w:r w:rsidRPr="00A948DE">
        <w:rPr>
          <w:rFonts w:ascii="Arial" w:hAnsi="Arial" w:cs="Arial"/>
          <w:b/>
          <w:color w:val="7030A0"/>
          <w:sz w:val="24"/>
          <w:szCs w:val="24"/>
        </w:rPr>
        <w:t>Government Domestic Borrowing Target for FY22:</w:t>
      </w:r>
      <w:r w:rsidRPr="00227400">
        <w:rPr>
          <w:rFonts w:ascii="Arial" w:hAnsi="Arial" w:cs="Arial"/>
          <w:sz w:val="24"/>
          <w:szCs w:val="24"/>
        </w:rPr>
        <w:t xml:space="preserve"> </w:t>
      </w:r>
      <w:r w:rsidRPr="00227400">
        <w:rPr>
          <w:rFonts w:ascii="Arial" w:hAnsi="Arial" w:cs="Arial"/>
          <w:color w:val="000000" w:themeColor="text1"/>
          <w:sz w:val="24"/>
          <w:szCs w:val="24"/>
        </w:rPr>
        <w:t>Government net borrowing from the banking system during the same time of FY23 was Tk. 61,431.5 crore (55.0 percent of the revised aim made in the national budget), compared to Tk. 13,767.0 crore (15.8 percent of the objective set in the national budget) in FY22.</w:t>
      </w:r>
    </w:p>
    <w:p w:rsidR="00227400" w:rsidRPr="00227400" w:rsidRDefault="00227400" w:rsidP="00227400">
      <w:pPr>
        <w:pStyle w:val="ListParagraph"/>
        <w:spacing w:line="360" w:lineRule="auto"/>
        <w:jc w:val="both"/>
        <w:rPr>
          <w:rFonts w:ascii="Arial" w:hAnsi="Arial" w:cs="Arial"/>
          <w:color w:val="000000" w:themeColor="text1"/>
          <w:sz w:val="24"/>
          <w:szCs w:val="24"/>
        </w:rPr>
      </w:pPr>
    </w:p>
    <w:p w:rsidR="00227400" w:rsidRPr="00227400" w:rsidRDefault="00227400" w:rsidP="00227400">
      <w:pPr>
        <w:pStyle w:val="ListParagraph"/>
        <w:numPr>
          <w:ilvl w:val="0"/>
          <w:numId w:val="45"/>
        </w:numPr>
        <w:spacing w:line="360" w:lineRule="auto"/>
        <w:jc w:val="both"/>
        <w:rPr>
          <w:rFonts w:ascii="Arial" w:hAnsi="Arial" w:cs="Arial"/>
          <w:color w:val="000000" w:themeColor="text1"/>
          <w:sz w:val="24"/>
          <w:szCs w:val="24"/>
        </w:rPr>
      </w:pPr>
      <w:r w:rsidRPr="00A948DE">
        <w:rPr>
          <w:rFonts w:ascii="Arial" w:hAnsi="Arial" w:cs="Arial"/>
          <w:b/>
          <w:color w:val="7030A0"/>
          <w:sz w:val="24"/>
          <w:szCs w:val="24"/>
        </w:rPr>
        <w:t>Borrowing from Other Domestic Non-banking sources</w:t>
      </w:r>
      <w:r w:rsidRPr="00A948DE">
        <w:rPr>
          <w:rFonts w:ascii="Arial" w:hAnsi="Arial" w:cs="Arial"/>
          <w:color w:val="7030A0"/>
          <w:sz w:val="24"/>
          <w:szCs w:val="24"/>
        </w:rPr>
        <w:t>:</w:t>
      </w:r>
      <w:r w:rsidRPr="00227400">
        <w:rPr>
          <w:rFonts w:ascii="Arial" w:hAnsi="Arial" w:cs="Arial"/>
          <w:sz w:val="24"/>
          <w:szCs w:val="24"/>
        </w:rPr>
        <w:t xml:space="preserve"> </w:t>
      </w:r>
      <w:r w:rsidRPr="00227400">
        <w:rPr>
          <w:rFonts w:ascii="Arial" w:hAnsi="Arial" w:cs="Arial"/>
          <w:color w:val="000000" w:themeColor="text1"/>
          <w:sz w:val="24"/>
          <w:szCs w:val="24"/>
        </w:rPr>
        <w:t>During the period of July through March of FY23, the government's net borrowing from domestic non-banking sources totaled Tk. 4,034.2 crore (13.4 percent of the revised national budget target), compared to Tk. 20,053.9 crore (54.2 percent of the target set in the national budget) during the same period of the previous fiscal year.</w:t>
      </w:r>
    </w:p>
    <w:p w:rsidR="00A948DE" w:rsidRDefault="00A948DE" w:rsidP="00A948DE">
      <w:pPr>
        <w:spacing w:line="360" w:lineRule="auto"/>
        <w:rPr>
          <w:rFonts w:ascii="Arial" w:hAnsi="Arial" w:cs="Arial"/>
          <w:b/>
          <w:color w:val="000000" w:themeColor="text1"/>
          <w:w w:val="105"/>
          <w:sz w:val="24"/>
          <w:szCs w:val="24"/>
          <w:u w:val="single"/>
        </w:rPr>
      </w:pPr>
    </w:p>
    <w:p w:rsidR="00A948DE" w:rsidRDefault="00A948DE" w:rsidP="00A948DE">
      <w:pPr>
        <w:spacing w:line="360" w:lineRule="auto"/>
        <w:rPr>
          <w:rFonts w:ascii="Arial" w:hAnsi="Arial" w:cs="Arial"/>
          <w:b/>
          <w:color w:val="000000" w:themeColor="text1"/>
          <w:w w:val="105"/>
          <w:sz w:val="24"/>
          <w:szCs w:val="24"/>
          <w:u w:val="single"/>
        </w:rPr>
      </w:pPr>
    </w:p>
    <w:p w:rsidR="00A948DE" w:rsidRDefault="00A948DE" w:rsidP="00A948DE">
      <w:pPr>
        <w:spacing w:line="360" w:lineRule="auto"/>
        <w:rPr>
          <w:rFonts w:ascii="Arial" w:hAnsi="Arial" w:cs="Arial"/>
          <w:b/>
          <w:color w:val="000000" w:themeColor="text1"/>
          <w:w w:val="105"/>
          <w:sz w:val="24"/>
          <w:szCs w:val="24"/>
          <w:u w:val="single"/>
        </w:rPr>
      </w:pPr>
    </w:p>
    <w:p w:rsidR="00A948DE" w:rsidRDefault="00A948DE" w:rsidP="00A948DE">
      <w:pPr>
        <w:spacing w:line="360" w:lineRule="auto"/>
        <w:rPr>
          <w:rFonts w:ascii="Arial" w:hAnsi="Arial" w:cs="Arial"/>
          <w:b/>
          <w:color w:val="000000" w:themeColor="text1"/>
          <w:w w:val="105"/>
          <w:sz w:val="24"/>
          <w:szCs w:val="24"/>
          <w:u w:val="single"/>
        </w:rPr>
      </w:pPr>
    </w:p>
    <w:p w:rsidR="00A948DE" w:rsidRDefault="00A948DE" w:rsidP="00A948DE">
      <w:pPr>
        <w:spacing w:line="360" w:lineRule="auto"/>
        <w:rPr>
          <w:rFonts w:ascii="Arial" w:hAnsi="Arial" w:cs="Arial"/>
          <w:b/>
          <w:color w:val="000000" w:themeColor="text1"/>
          <w:w w:val="105"/>
          <w:sz w:val="24"/>
          <w:szCs w:val="24"/>
          <w:u w:val="single"/>
        </w:rPr>
      </w:pPr>
    </w:p>
    <w:p w:rsidR="00A948DE" w:rsidRDefault="00A948DE" w:rsidP="00A948DE">
      <w:pPr>
        <w:spacing w:line="360" w:lineRule="auto"/>
        <w:rPr>
          <w:rFonts w:ascii="Arial" w:hAnsi="Arial" w:cs="Arial"/>
          <w:b/>
          <w:color w:val="000000" w:themeColor="text1"/>
          <w:w w:val="105"/>
          <w:sz w:val="24"/>
          <w:szCs w:val="24"/>
          <w:u w:val="single"/>
        </w:rPr>
      </w:pPr>
    </w:p>
    <w:p w:rsidR="001764FF" w:rsidRDefault="00227400" w:rsidP="00A948DE">
      <w:pPr>
        <w:spacing w:line="360" w:lineRule="auto"/>
        <w:rPr>
          <w:rFonts w:ascii="Arial" w:hAnsi="Arial" w:cs="Arial"/>
          <w:b/>
          <w:color w:val="000000" w:themeColor="text1"/>
          <w:w w:val="105"/>
          <w:sz w:val="24"/>
          <w:szCs w:val="24"/>
          <w:u w:val="single"/>
        </w:rPr>
      </w:pPr>
      <w:r w:rsidRPr="00227400">
        <w:rPr>
          <w:rFonts w:ascii="Arial" w:hAnsi="Arial" w:cs="Arial"/>
          <w:b/>
          <w:color w:val="000000" w:themeColor="text1"/>
          <w:w w:val="105"/>
          <w:sz w:val="24"/>
          <w:szCs w:val="24"/>
          <w:u w:val="single"/>
        </w:rPr>
        <w:lastRenderedPageBreak/>
        <w:t>Budget Target and Actual Government Domestic borrowing (net)</w:t>
      </w:r>
    </w:p>
    <w:p w:rsidR="001764FF" w:rsidRPr="00227400" w:rsidRDefault="004C1600" w:rsidP="00A948DE">
      <w:pPr>
        <w:spacing w:line="360" w:lineRule="auto"/>
        <w:rPr>
          <w:rFonts w:ascii="Arial" w:hAnsi="Arial" w:cs="Arial"/>
          <w:b/>
          <w:color w:val="000000" w:themeColor="text1"/>
          <w:w w:val="105"/>
          <w:sz w:val="24"/>
          <w:szCs w:val="24"/>
          <w:u w:val="single"/>
        </w:rPr>
      </w:pPr>
      <w:r>
        <w:rPr>
          <w:rFonts w:ascii="Arial" w:hAnsi="Arial" w:cs="Arial"/>
          <w:noProof/>
          <w:color w:val="000000" w:themeColor="text1"/>
          <w:sz w:val="24"/>
          <w:szCs w:val="24"/>
          <w:u w:val="single"/>
        </w:rPr>
        <w:pict>
          <v:group id="_x0000_s1046" style="position:absolute;margin-left:94.55pt;margin-top:19pt;width:449.2pt;height:237.85pt;z-index:251662336;mso-position-horizontal-relative:page" coordorigin="1891,204" coordsize="8585,3408">
            <v:rect id="_x0000_s1047" style="position:absolute;left:4377;top:268;width:5976;height:1923" fillcolor="#dce6f2" stroked="f"/>
            <v:shape id="_x0000_s1048" style="position:absolute;left:4370;top:261;width:5991;height:1937" coordorigin="4370,261" coordsize="5991,1937" o:spt="100" adj="0,,0" path="m10354,261r-5976,l4370,264r,1932l4378,2198r5976,l10358,2196r3,-5l4382,2191r-4,-7l4382,2184r,-1908l4378,276r4,-8l10361,268r-3,-4l10354,261xm4382,2184r-4,l4382,2191r,-7xm10346,2184r-5964,l4382,2191r5964,l10346,2184xm10346,268r,1923l10354,2184r7,l10361,276r-7,l10346,268xm10361,2184r-7,l10346,2191r15,l10361,2184xm4382,268r-4,8l4382,276r,-8xm10346,268r-5964,l4382,276r5964,l10346,268xm10361,268r-15,l10354,276r7,l10361,268xe" fillcolor="#4f81bd" stroked="f">
              <v:stroke joinstyle="round"/>
              <v:formulas/>
              <v:path arrowok="t" o:connecttype="segments"/>
            </v:shape>
            <v:rect id="_x0000_s1049" style="position:absolute;left:5272;top:405;width:1212;height:185" fillcolor="#29fb19" stroked="f"/>
            <v:shape id="_x0000_s1050" style="position:absolute;left:5265;top:400;width:1224;height:195" coordorigin="5266,400" coordsize="1224,195" o:spt="100" adj="0,,0" path="m6490,400r-1222,l5266,408r,182l5268,595r1222,l6490,590r-1210,l5273,583r7,l5280,412r-7,l5280,408r1210,l6490,400xm5280,583r-7,l5280,590r,-7xm6478,583r-1198,l5280,590r1198,l6478,583xm6478,408r,182l6485,583r5,l6490,412r-5,l6478,408xm6490,583r-5,l6478,590r12,l6490,583xm5280,408r-7,4l5280,412r,-4xm6478,408r-1198,l5280,412r1198,l6478,408xm6490,408r-12,l6485,412r5,l6490,408xe" fillcolor="#00b050" stroked="f">
              <v:stroke joinstyle="round"/>
              <v:formulas/>
              <v:path arrowok="t" o:connecttype="segments"/>
            </v:shape>
            <v:rect id="_x0000_s1051" style="position:absolute;left:5272;top:1046;width:836;height:185" fillcolor="#29fb19" stroked="f"/>
            <v:shape id="_x0000_s1052" style="position:absolute;left:5265;top:1041;width:850;height:195" coordorigin="5266,1041" coordsize="850,195" o:spt="100" adj="0,,0" path="m6115,1041r-847,l5266,1046r,185l5268,1236r847,l6115,1231r-835,l5273,1224r7,l5280,1053r-7,l5280,1046r835,l6115,1041xm5280,1224r-7,l5280,1231r,-7xm6103,1224r-823,l5280,1231r823,l6103,1224xm6103,1046r,185l6108,1224r7,l6115,1053r-7,l6103,1046xm6115,1224r-7,l6103,1231r12,l6115,1224xm5280,1046r-7,7l5280,1053r,-7xm6103,1046r-823,l5280,1053r823,l6103,1046xm6115,1046r-12,l6108,1053r7,l6115,1046xe" fillcolor="#00b050" stroked="f">
              <v:stroke joinstyle="round"/>
              <v:formulas/>
              <v:path arrowok="t" o:connecttype="segments"/>
            </v:shape>
            <v:rect id="_x0000_s1053" style="position:absolute;left:5272;top:1686;width:2048;height:185" fillcolor="#29fb19" stroked="f"/>
            <v:shape id="_x0000_s1054" style="position:absolute;left:5265;top:1682;width:2062;height:195" coordorigin="5266,1682" coordsize="2062,195" o:spt="100" adj="0,,0" path="m7325,1682r-2057,l5266,1687r,185l5268,1876r2057,l7327,1872r-2047,l5273,1864r7,l5280,1694r-7,l5280,1687r2047,l7325,1682xm5280,1864r-7,l5280,1872r,-8xm7313,1864r-2033,l5280,1872r2033,l7313,1864xm7313,1687r,185l7320,1864r7,l7327,1694r-7,l7313,1687xm7327,1864r-7,l7313,1872r14,l7327,1864xm5280,1687r-7,7l5280,1694r,-7xm7313,1687r-2033,l5280,1694r2033,l7313,1687xm7327,1687r-14,l7320,1694r7,l7327,1687xe" fillcolor="#00b050" stroked="f">
              <v:stroke joinstyle="round"/>
              <v:formulas/>
              <v:path arrowok="t" o:connecttype="segments"/>
            </v:shape>
            <v:shape id="_x0000_s1055" style="position:absolute;left:5272;top:590;width:4642;height:1464" coordorigin="5273,590" coordsize="4642,1464" o:spt="100" adj="0,,0" path="m6655,1231r-1382,l5273,1413r1382,l6655,1231xm8532,590r-3259,l5273,772r3259,l8532,590xm9914,1872r-4641,l5273,2054r4641,l9914,1872xe" fillcolor="red" stroked="f">
              <v:stroke joinstyle="round"/>
              <v:formulas/>
              <v:path arrowok="t" o:connecttype="segments"/>
            </v:shape>
            <v:shape id="_x0000_s1056" style="position:absolute;left:4377;top:268;width:5976;height:1930" coordorigin="4378,268" coordsize="5976,1930" path="m10354,2184r-5074,l5280,268r-12,l5268,2184r-890,l4378,2198r5976,l10354,2184xe" fillcolor="#868686" stroked="f">
              <v:path arrowok="t"/>
            </v:shape>
            <v:rect id="_x0000_s1057" style="position:absolute;left:4980;top:3090;width:84;height:84" fillcolor="#29fb19" stroked="f"/>
            <v:shape id="_x0000_s1058" style="position:absolute;left:4975;top:3083;width:96;height:99" coordorigin="4975,3084" coordsize="96,99" o:spt="100" adj="0,,0" path="m5064,3084r-84,l4975,3086r,94l4980,3182r84,l5069,3180r2,-5l4987,3175r-7,-7l4987,3168r,-70l4980,3098r7,-7l5071,3091r-2,-5l5064,3084xm4987,3168r-7,l4987,3175r,-7xm5057,3168r-70,l4987,3175r70,l5057,3168xm5057,3091r,84l5064,3168r7,l5071,3098r-7,l5057,3091xm5071,3168r-7,l5057,3175r14,l5071,3168xm4987,3091r-7,7l4987,3098r,-7xm5057,3091r-70,l4987,3098r70,l5057,3091xm5071,3091r-14,l5064,3098r7,l5071,3091xe" fillcolor="#00b050" stroked="f">
              <v:stroke joinstyle="round"/>
              <v:formulas/>
              <v:path arrowok="t" o:connecttype="segments"/>
            </v:shape>
            <v:rect id="_x0000_s1059" style="position:absolute;left:4980;top:3321;width:84;height:84" fillcolor="red" stroked="f"/>
            <v:shape id="_x0000_s1060" style="position:absolute;left:1891;top:203;width:8585;height:3408" coordorigin="1891,204" coordsize="8585,3408" o:spt="100" adj="0,,0" path="m10471,204r-8575,l1891,206r,3401l1896,3612r8575,l10476,3607r,-5l1910,3602r-9,-10l1910,3592r,-3372l1901,220r9,-7l10476,213r,-7l10471,204xm1910,3592r-9,l1910,3602r,-10xm10457,3592r-8547,l1910,3602r8547,l10457,3592xm10457,213r,3389l10466,3592r10,l10476,220r-10,l10457,213xm10476,3592r-10,l10457,3602r19,l10476,3592xm1910,213r-9,7l1910,220r,-7xm10457,213r-8547,l1910,220r8547,l10457,213xm10476,213r-19,l10466,220r10,l10476,213xe" fillcolor="#1f497d" stroked="f">
              <v:stroke joinstyle="round"/>
              <v:formulas/>
              <v:path arrowok="t" o:connecttype="segments"/>
            </v:shape>
            <v:shape id="_x0000_s1061" type="#_x0000_t202" style="position:absolute;left:3141;top:502;width:1060;height:168" filled="f" stroked="f">
              <v:textbox style="mso-next-textbox:#_x0000_s1061" inset="0,0,0,0">
                <w:txbxContent>
                  <w:p w:rsidR="0067527B" w:rsidRDefault="0067527B" w:rsidP="00227400">
                    <w:pPr>
                      <w:spacing w:line="167" w:lineRule="exact"/>
                      <w:rPr>
                        <w:sz w:val="15"/>
                      </w:rPr>
                    </w:pPr>
                    <w:r>
                      <w:rPr>
                        <w:sz w:val="15"/>
                      </w:rPr>
                      <w:t>Banking system*</w:t>
                    </w:r>
                  </w:p>
                </w:txbxContent>
              </v:textbox>
            </v:shape>
            <v:shape id="_x0000_s1062" type="#_x0000_t202" style="position:absolute;left:8640;top:598;width:516;height:168" filled="f" stroked="f">
              <v:textbox style="mso-next-textbox:#_x0000_s1062" inset="0,0,0,0">
                <w:txbxContent>
                  <w:p w:rsidR="0067527B" w:rsidRDefault="0067527B" w:rsidP="00227400">
                    <w:pPr>
                      <w:spacing w:line="167" w:lineRule="exact"/>
                      <w:rPr>
                        <w:sz w:val="15"/>
                      </w:rPr>
                    </w:pPr>
                    <w:r>
                      <w:rPr>
                        <w:sz w:val="15"/>
                      </w:rPr>
                      <w:t>87287.0</w:t>
                    </w:r>
                  </w:p>
                </w:txbxContent>
              </v:textbox>
            </v:shape>
            <v:shape id="_x0000_s1063" type="#_x0000_t202" style="position:absolute;left:2013;top:1143;width:2188;height:168" filled="f" stroked="f">
              <v:textbox style="mso-next-textbox:#_x0000_s1063" inset="0,0,0,0">
                <w:txbxContent>
                  <w:p w:rsidR="0067527B" w:rsidRDefault="0067527B" w:rsidP="00227400">
                    <w:pPr>
                      <w:spacing w:line="167" w:lineRule="exact"/>
                      <w:rPr>
                        <w:sz w:val="15"/>
                      </w:rPr>
                    </w:pPr>
                    <w:r>
                      <w:rPr>
                        <w:sz w:val="15"/>
                      </w:rPr>
                      <w:t>Other domestic non-bank sources**</w:t>
                    </w:r>
                  </w:p>
                </w:txbxContent>
              </v:textbox>
            </v:shape>
            <v:shape id="_x0000_s1064" type="#_x0000_t202" style="position:absolute;left:6177;top:1035;width:516;height:168" filled="f" stroked="f">
              <v:textbox style="mso-next-textbox:#_x0000_s1064" inset="0,0,0,0">
                <w:txbxContent>
                  <w:p w:rsidR="0067527B" w:rsidRDefault="0067527B" w:rsidP="00227400">
                    <w:pPr>
                      <w:spacing w:line="167" w:lineRule="exact"/>
                      <w:rPr>
                        <w:sz w:val="15"/>
                      </w:rPr>
                    </w:pPr>
                    <w:r>
                      <w:rPr>
                        <w:sz w:val="15"/>
                      </w:rPr>
                      <w:t>22366.6</w:t>
                    </w:r>
                  </w:p>
                </w:txbxContent>
              </v:textbox>
            </v:shape>
            <v:shape id="_x0000_s1065" type="#_x0000_t202" style="position:absolute;left:6761;top:1239;width:516;height:168" filled="f" stroked="f">
              <v:textbox style="mso-next-textbox:#_x0000_s1065" inset="0,0,0,0">
                <w:txbxContent>
                  <w:p w:rsidR="0067527B" w:rsidRDefault="0067527B" w:rsidP="00227400">
                    <w:pPr>
                      <w:spacing w:line="167" w:lineRule="exact"/>
                      <w:rPr>
                        <w:sz w:val="15"/>
                      </w:rPr>
                    </w:pPr>
                    <w:r>
                      <w:rPr>
                        <w:sz w:val="15"/>
                      </w:rPr>
                      <w:t>37001.0</w:t>
                    </w:r>
                  </w:p>
                </w:txbxContent>
              </v:textbox>
            </v:shape>
            <v:shape id="_x0000_s1066" type="#_x0000_t202" style="position:absolute;left:3237;top:1784;width:999;height:168" filled="f" stroked="f">
              <v:textbox style="mso-next-textbox:#_x0000_s1066" inset="0,0,0,0">
                <w:txbxContent>
                  <w:p w:rsidR="0067527B" w:rsidRDefault="0067527B" w:rsidP="00227400">
                    <w:pPr>
                      <w:spacing w:line="167" w:lineRule="exact"/>
                      <w:rPr>
                        <w:sz w:val="15"/>
                      </w:rPr>
                    </w:pPr>
                    <w:r>
                      <w:rPr>
                        <w:sz w:val="15"/>
                      </w:rPr>
                      <w:t>Total borrowing</w:t>
                    </w:r>
                  </w:p>
                </w:txbxContent>
              </v:textbox>
            </v:shape>
            <v:shape id="_x0000_s1067" type="#_x0000_t202" style="position:absolute;left:7426;top:1659;width:516;height:168" filled="f" stroked="f">
              <v:textbox style="mso-next-textbox:#_x0000_s1067" inset="0,0,0,0">
                <w:txbxContent>
                  <w:p w:rsidR="0067527B" w:rsidRDefault="0067527B" w:rsidP="00227400">
                    <w:pPr>
                      <w:spacing w:line="167" w:lineRule="exact"/>
                      <w:rPr>
                        <w:sz w:val="15"/>
                      </w:rPr>
                    </w:pPr>
                    <w:r>
                      <w:rPr>
                        <w:sz w:val="15"/>
                      </w:rPr>
                      <w:t>54797.7</w:t>
                    </w:r>
                  </w:p>
                </w:txbxContent>
              </v:textbox>
            </v:shape>
            <v:shape id="_x0000_s1068" type="#_x0000_t202" style="position:absolute;left:9672;top:1671;width:591;height:168" filled="f" stroked="f">
              <v:textbox style="mso-next-textbox:#_x0000_s1068" inset="0,0,0,0">
                <w:txbxContent>
                  <w:p w:rsidR="0067527B" w:rsidRDefault="0067527B" w:rsidP="00227400">
                    <w:pPr>
                      <w:spacing w:line="167" w:lineRule="exact"/>
                      <w:rPr>
                        <w:sz w:val="15"/>
                      </w:rPr>
                    </w:pPr>
                    <w:r>
                      <w:rPr>
                        <w:sz w:val="15"/>
                      </w:rPr>
                      <w:t>124288.0</w:t>
                    </w:r>
                  </w:p>
                </w:txbxContent>
              </v:textbox>
            </v:shape>
            <v:shape id="_x0000_s1069" type="#_x0000_t202" style="position:absolute;left:5097;top:3040;width:2724;height:418" filled="f" stroked="f">
              <v:textbox style="mso-next-textbox:#_x0000_s1069" inset="0,0,0,0">
                <w:txbxContent>
                  <w:p w:rsidR="0067527B" w:rsidRDefault="0067527B" w:rsidP="00227400">
                    <w:pPr>
                      <w:spacing w:line="188" w:lineRule="exact"/>
                      <w:rPr>
                        <w:sz w:val="17"/>
                      </w:rPr>
                    </w:pPr>
                    <w:r>
                      <w:rPr>
                        <w:sz w:val="17"/>
                      </w:rPr>
                      <w:t>Actual during July-May, 2022</w:t>
                    </w:r>
                  </w:p>
                  <w:p w:rsidR="0067527B" w:rsidRDefault="0067527B" w:rsidP="00227400">
                    <w:pPr>
                      <w:spacing w:before="35"/>
                      <w:rPr>
                        <w:sz w:val="17"/>
                      </w:rPr>
                    </w:pPr>
                    <w:r>
                      <w:rPr>
                        <w:sz w:val="17"/>
                      </w:rPr>
                      <w:t>Target (revised) during the whole FY22</w:t>
                    </w:r>
                  </w:p>
                </w:txbxContent>
              </v:textbox>
            </v:shape>
            <v:shape id="_x0000_s1070" type="#_x0000_t202" style="position:absolute;left:8988;top:3010;width:854;height:168" filled="f" stroked="f">
              <v:textbox style="mso-next-textbox:#_x0000_s1070" inset="0,0,0,0">
                <w:txbxContent>
                  <w:p w:rsidR="0067527B" w:rsidRDefault="0067527B" w:rsidP="00227400">
                    <w:pPr>
                      <w:spacing w:line="167" w:lineRule="exact"/>
                      <w:rPr>
                        <w:sz w:val="15"/>
                      </w:rPr>
                    </w:pPr>
                    <w:r>
                      <w:rPr>
                        <w:sz w:val="15"/>
                      </w:rPr>
                      <w:t>Taka in Crore</w:t>
                    </w:r>
                  </w:p>
                </w:txbxContent>
              </v:textbox>
            </v:shape>
            <v:shape id="_x0000_s1071" type="#_x0000_t202" style="position:absolute;left:6484;top:268;width:3869;height:322" fillcolor="#dce6f2" stroked="f">
              <v:textbox style="mso-next-textbox:#_x0000_s1071" inset="0,0,0,0">
                <w:txbxContent>
                  <w:p w:rsidR="0067527B" w:rsidRDefault="0067527B" w:rsidP="00227400">
                    <w:pPr>
                      <w:spacing w:before="121"/>
                      <w:ind w:left="89"/>
                      <w:rPr>
                        <w:sz w:val="15"/>
                      </w:rPr>
                    </w:pPr>
                    <w:r>
                      <w:rPr>
                        <w:sz w:val="15"/>
                      </w:rPr>
                      <w:t>32431.1</w:t>
                    </w:r>
                  </w:p>
                </w:txbxContent>
              </v:textbox>
            </v:shape>
            <w10:wrap anchorx="page"/>
          </v:group>
        </w:pict>
      </w:r>
    </w:p>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227400">
      <w:pPr>
        <w:tabs>
          <w:tab w:val="left" w:pos="2685"/>
        </w:tabs>
        <w:spacing w:line="360" w:lineRule="auto"/>
        <w:jc w:val="both"/>
        <w:rPr>
          <w:rFonts w:ascii="Arial" w:hAnsi="Arial" w:cs="Arial"/>
          <w:color w:val="000000" w:themeColor="text1"/>
          <w:sz w:val="24"/>
          <w:szCs w:val="24"/>
        </w:rPr>
      </w:pPr>
      <w:r w:rsidRPr="00227400">
        <w:rPr>
          <w:rFonts w:ascii="Arial" w:hAnsi="Arial" w:cs="Arial"/>
          <w:color w:val="000000" w:themeColor="text1"/>
          <w:sz w:val="24"/>
          <w:szCs w:val="24"/>
        </w:rPr>
        <w:tab/>
      </w:r>
    </w:p>
    <w:p w:rsidR="00227400" w:rsidRPr="00227400" w:rsidRDefault="004C1600" w:rsidP="00227400">
      <w:pPr>
        <w:spacing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_x0000_s1072" type="#_x0000_t202" style="position:absolute;left:0;text-align:left;margin-left:224.65pt;margin-top:2.95pt;width:312.65pt;height:34.95pt;z-index:251663360;mso-position-horizontal-relative:page" filled="f" stroked="f">
            <v:textbox style="layout-flow:vertical;mso-layout-flow-alt:bottom-to-top;mso-next-textbox:#_x0000_s1072" inset="0,0,0,0">
              <w:txbxContent>
                <w:p w:rsidR="0067527B" w:rsidRDefault="0067527B" w:rsidP="00227400">
                  <w:pPr>
                    <w:spacing w:before="14"/>
                    <w:ind w:right="20"/>
                    <w:jc w:val="right"/>
                    <w:rPr>
                      <w:sz w:val="15"/>
                    </w:rPr>
                  </w:pPr>
                  <w:r>
                    <w:rPr>
                      <w:sz w:val="15"/>
                    </w:rPr>
                    <w:t>-24,000</w:t>
                  </w:r>
                </w:p>
                <w:p w:rsidR="0067527B" w:rsidRDefault="0067527B" w:rsidP="00227400">
                  <w:pPr>
                    <w:spacing w:before="125"/>
                    <w:ind w:right="20"/>
                    <w:jc w:val="right"/>
                    <w:rPr>
                      <w:sz w:val="15"/>
                    </w:rPr>
                  </w:pPr>
                  <w:r>
                    <w:rPr>
                      <w:sz w:val="15"/>
                    </w:rPr>
                    <w:t>-16,000</w:t>
                  </w:r>
                </w:p>
                <w:p w:rsidR="0067527B" w:rsidRDefault="0067527B" w:rsidP="00227400">
                  <w:pPr>
                    <w:spacing w:before="128"/>
                    <w:ind w:right="23"/>
                    <w:jc w:val="right"/>
                    <w:rPr>
                      <w:sz w:val="15"/>
                    </w:rPr>
                  </w:pPr>
                  <w:r>
                    <w:rPr>
                      <w:sz w:val="15"/>
                    </w:rPr>
                    <w:t>-8,000</w:t>
                  </w:r>
                </w:p>
                <w:p w:rsidR="0067527B" w:rsidRDefault="0067527B" w:rsidP="00227400">
                  <w:pPr>
                    <w:spacing w:before="125"/>
                    <w:ind w:right="22"/>
                    <w:jc w:val="right"/>
                    <w:rPr>
                      <w:sz w:val="15"/>
                    </w:rPr>
                  </w:pPr>
                  <w:r>
                    <w:rPr>
                      <w:sz w:val="15"/>
                    </w:rPr>
                    <w:t>0</w:t>
                  </w:r>
                </w:p>
                <w:p w:rsidR="0067527B" w:rsidRDefault="0067527B" w:rsidP="00227400">
                  <w:pPr>
                    <w:spacing w:before="128"/>
                    <w:ind w:right="20"/>
                    <w:jc w:val="right"/>
                    <w:rPr>
                      <w:sz w:val="15"/>
                    </w:rPr>
                  </w:pPr>
                  <w:r>
                    <w:rPr>
                      <w:sz w:val="15"/>
                    </w:rPr>
                    <w:t>8,000</w:t>
                  </w:r>
                </w:p>
                <w:p w:rsidR="0067527B" w:rsidRDefault="0067527B" w:rsidP="00227400">
                  <w:pPr>
                    <w:spacing w:before="125"/>
                    <w:ind w:right="18"/>
                    <w:jc w:val="right"/>
                    <w:rPr>
                      <w:sz w:val="15"/>
                    </w:rPr>
                  </w:pPr>
                  <w:r>
                    <w:rPr>
                      <w:sz w:val="15"/>
                    </w:rPr>
                    <w:t>16,000</w:t>
                  </w:r>
                </w:p>
                <w:p w:rsidR="0067527B" w:rsidRDefault="0067527B" w:rsidP="00227400">
                  <w:pPr>
                    <w:spacing w:before="125"/>
                    <w:ind w:right="18"/>
                    <w:jc w:val="right"/>
                    <w:rPr>
                      <w:sz w:val="15"/>
                    </w:rPr>
                  </w:pPr>
                  <w:r>
                    <w:rPr>
                      <w:sz w:val="15"/>
                    </w:rPr>
                    <w:t>24,000</w:t>
                  </w:r>
                </w:p>
                <w:p w:rsidR="0067527B" w:rsidRDefault="0067527B" w:rsidP="00227400">
                  <w:pPr>
                    <w:spacing w:before="128"/>
                    <w:ind w:right="18"/>
                    <w:jc w:val="right"/>
                    <w:rPr>
                      <w:sz w:val="15"/>
                    </w:rPr>
                  </w:pPr>
                  <w:r>
                    <w:rPr>
                      <w:sz w:val="15"/>
                    </w:rPr>
                    <w:t>32,000</w:t>
                  </w:r>
                </w:p>
                <w:p w:rsidR="0067527B" w:rsidRDefault="0067527B" w:rsidP="00227400">
                  <w:pPr>
                    <w:spacing w:before="125"/>
                    <w:ind w:right="18"/>
                    <w:jc w:val="right"/>
                    <w:rPr>
                      <w:sz w:val="15"/>
                    </w:rPr>
                  </w:pPr>
                  <w:r>
                    <w:rPr>
                      <w:sz w:val="15"/>
                    </w:rPr>
                    <w:t>40,000</w:t>
                  </w:r>
                </w:p>
                <w:p w:rsidR="0067527B" w:rsidRDefault="0067527B" w:rsidP="00227400">
                  <w:pPr>
                    <w:spacing w:before="127"/>
                    <w:ind w:right="18"/>
                    <w:jc w:val="right"/>
                    <w:rPr>
                      <w:sz w:val="15"/>
                    </w:rPr>
                  </w:pPr>
                  <w:r>
                    <w:rPr>
                      <w:sz w:val="15"/>
                    </w:rPr>
                    <w:t>48,000</w:t>
                  </w:r>
                </w:p>
                <w:p w:rsidR="0067527B" w:rsidRDefault="0067527B" w:rsidP="00227400">
                  <w:pPr>
                    <w:spacing w:before="125"/>
                    <w:ind w:right="18"/>
                    <w:jc w:val="right"/>
                    <w:rPr>
                      <w:sz w:val="15"/>
                    </w:rPr>
                  </w:pPr>
                  <w:r>
                    <w:rPr>
                      <w:sz w:val="15"/>
                    </w:rPr>
                    <w:t>56,000</w:t>
                  </w:r>
                </w:p>
                <w:p w:rsidR="0067527B" w:rsidRDefault="0067527B" w:rsidP="00227400">
                  <w:pPr>
                    <w:spacing w:before="128"/>
                    <w:ind w:right="18"/>
                    <w:jc w:val="right"/>
                    <w:rPr>
                      <w:sz w:val="15"/>
                    </w:rPr>
                  </w:pPr>
                  <w:r>
                    <w:rPr>
                      <w:sz w:val="15"/>
                    </w:rPr>
                    <w:t>64,000</w:t>
                  </w:r>
                </w:p>
                <w:p w:rsidR="0067527B" w:rsidRDefault="0067527B" w:rsidP="00227400">
                  <w:pPr>
                    <w:spacing w:before="125"/>
                    <w:ind w:right="18"/>
                    <w:jc w:val="right"/>
                    <w:rPr>
                      <w:sz w:val="15"/>
                    </w:rPr>
                  </w:pPr>
                  <w:r>
                    <w:rPr>
                      <w:sz w:val="15"/>
                    </w:rPr>
                    <w:t>72,000</w:t>
                  </w:r>
                </w:p>
                <w:p w:rsidR="0067527B" w:rsidRDefault="0067527B" w:rsidP="00227400">
                  <w:pPr>
                    <w:spacing w:before="127"/>
                    <w:ind w:right="18"/>
                    <w:jc w:val="right"/>
                    <w:rPr>
                      <w:sz w:val="15"/>
                    </w:rPr>
                  </w:pPr>
                  <w:r>
                    <w:rPr>
                      <w:sz w:val="15"/>
                    </w:rPr>
                    <w:t>80,000</w:t>
                  </w:r>
                </w:p>
                <w:p w:rsidR="0067527B" w:rsidRDefault="0067527B" w:rsidP="00227400">
                  <w:pPr>
                    <w:spacing w:before="125"/>
                    <w:ind w:right="18"/>
                    <w:jc w:val="right"/>
                    <w:rPr>
                      <w:sz w:val="15"/>
                    </w:rPr>
                  </w:pPr>
                  <w:r>
                    <w:rPr>
                      <w:sz w:val="15"/>
                    </w:rPr>
                    <w:t>88,000</w:t>
                  </w:r>
                </w:p>
                <w:p w:rsidR="0067527B" w:rsidRDefault="0067527B" w:rsidP="00227400">
                  <w:pPr>
                    <w:spacing w:before="128"/>
                    <w:ind w:right="18"/>
                    <w:jc w:val="right"/>
                    <w:rPr>
                      <w:sz w:val="15"/>
                    </w:rPr>
                  </w:pPr>
                  <w:r>
                    <w:rPr>
                      <w:sz w:val="15"/>
                    </w:rPr>
                    <w:t>96,000</w:t>
                  </w:r>
                </w:p>
                <w:p w:rsidR="0067527B" w:rsidRDefault="0067527B" w:rsidP="00227400">
                  <w:pPr>
                    <w:spacing w:before="125"/>
                    <w:ind w:right="19"/>
                    <w:jc w:val="right"/>
                    <w:rPr>
                      <w:sz w:val="15"/>
                    </w:rPr>
                  </w:pPr>
                  <w:r>
                    <w:rPr>
                      <w:sz w:val="15"/>
                    </w:rPr>
                    <w:t>104,000</w:t>
                  </w:r>
                </w:p>
                <w:p w:rsidR="0067527B" w:rsidRDefault="0067527B" w:rsidP="00227400">
                  <w:pPr>
                    <w:spacing w:before="128"/>
                    <w:ind w:right="19"/>
                    <w:jc w:val="right"/>
                    <w:rPr>
                      <w:sz w:val="15"/>
                    </w:rPr>
                  </w:pPr>
                  <w:r>
                    <w:rPr>
                      <w:sz w:val="15"/>
                    </w:rPr>
                    <w:t>112,000</w:t>
                  </w:r>
                </w:p>
                <w:p w:rsidR="0067527B" w:rsidRDefault="0067527B" w:rsidP="00227400">
                  <w:pPr>
                    <w:spacing w:before="125"/>
                    <w:ind w:right="19"/>
                    <w:jc w:val="right"/>
                    <w:rPr>
                      <w:sz w:val="15"/>
                    </w:rPr>
                  </w:pPr>
                  <w:r>
                    <w:rPr>
                      <w:sz w:val="15"/>
                    </w:rPr>
                    <w:t>120,000</w:t>
                  </w:r>
                </w:p>
                <w:p w:rsidR="0067527B" w:rsidRDefault="0067527B" w:rsidP="00227400">
                  <w:pPr>
                    <w:spacing w:before="127"/>
                    <w:ind w:right="19"/>
                    <w:jc w:val="right"/>
                    <w:rPr>
                      <w:sz w:val="15"/>
                    </w:rPr>
                  </w:pPr>
                  <w:r>
                    <w:rPr>
                      <w:sz w:val="15"/>
                    </w:rPr>
                    <w:t>128,000</w:t>
                  </w:r>
                </w:p>
                <w:p w:rsidR="0067527B" w:rsidRDefault="0067527B" w:rsidP="00227400">
                  <w:pPr>
                    <w:spacing w:before="125"/>
                    <w:ind w:right="19"/>
                    <w:jc w:val="right"/>
                    <w:rPr>
                      <w:sz w:val="15"/>
                    </w:rPr>
                  </w:pPr>
                  <w:r>
                    <w:rPr>
                      <w:sz w:val="15"/>
                    </w:rPr>
                    <w:t>136,000</w:t>
                  </w:r>
                </w:p>
              </w:txbxContent>
            </v:textbox>
            <w10:wrap anchorx="page"/>
          </v:shape>
        </w:pict>
      </w:r>
    </w:p>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227400">
      <w:pPr>
        <w:spacing w:line="360" w:lineRule="auto"/>
        <w:jc w:val="both"/>
        <w:rPr>
          <w:rFonts w:ascii="Arial" w:hAnsi="Arial" w:cs="Arial"/>
          <w:color w:val="000000" w:themeColor="text1"/>
          <w:sz w:val="24"/>
          <w:szCs w:val="24"/>
        </w:rPr>
      </w:pPr>
    </w:p>
    <w:p w:rsidR="00227400" w:rsidRPr="00227400" w:rsidRDefault="00227400" w:rsidP="004E1F2A">
      <w:pPr>
        <w:spacing w:before="29" w:line="360" w:lineRule="auto"/>
        <w:ind w:right="175"/>
        <w:jc w:val="both"/>
        <w:rPr>
          <w:rFonts w:ascii="Arial" w:hAnsi="Arial" w:cs="Arial"/>
          <w:sz w:val="24"/>
          <w:szCs w:val="24"/>
        </w:rPr>
      </w:pPr>
      <w:r w:rsidRPr="004E1F2A">
        <w:rPr>
          <w:rFonts w:ascii="Arial" w:hAnsi="Arial" w:cs="Arial"/>
          <w:b/>
          <w:color w:val="000000" w:themeColor="text1"/>
          <w:sz w:val="24"/>
          <w:szCs w:val="24"/>
          <w:u w:val="single"/>
        </w:rPr>
        <w:t>Sources:</w:t>
      </w:r>
      <w:r w:rsidRPr="00227400">
        <w:rPr>
          <w:rFonts w:ascii="Arial" w:hAnsi="Arial" w:cs="Arial"/>
          <w:sz w:val="24"/>
          <w:szCs w:val="24"/>
        </w:rPr>
        <w:t xml:space="preserve"> Debt Management Department, Statistics Department, Bangladesh Bank; Department of National Savings; and Ministry of Finance</w:t>
      </w:r>
      <w:r w:rsidRPr="00227400">
        <w:rPr>
          <w:rFonts w:ascii="Arial" w:hAnsi="Arial" w:cs="Arial"/>
          <w:spacing w:val="1"/>
          <w:sz w:val="24"/>
          <w:szCs w:val="24"/>
        </w:rPr>
        <w:t xml:space="preserve"> </w:t>
      </w:r>
      <w:r w:rsidR="00187060">
        <w:rPr>
          <w:rFonts w:ascii="Arial" w:hAnsi="Arial" w:cs="Arial"/>
          <w:sz w:val="24"/>
          <w:szCs w:val="24"/>
        </w:rPr>
        <w:t>(MO</w:t>
      </w:r>
      <w:r w:rsidRPr="00227400">
        <w:rPr>
          <w:rFonts w:ascii="Arial" w:hAnsi="Arial" w:cs="Arial"/>
          <w:sz w:val="24"/>
          <w:szCs w:val="24"/>
        </w:rPr>
        <w:t>F).</w:t>
      </w:r>
    </w:p>
    <w:p w:rsidR="00227400" w:rsidRPr="00227400" w:rsidRDefault="00227400" w:rsidP="00227400">
      <w:pPr>
        <w:pStyle w:val="ListParagraph"/>
        <w:spacing w:before="29" w:line="360" w:lineRule="auto"/>
        <w:ind w:right="175"/>
        <w:jc w:val="both"/>
        <w:rPr>
          <w:rFonts w:ascii="Arial" w:hAnsi="Arial" w:cs="Arial"/>
          <w:sz w:val="24"/>
          <w:szCs w:val="24"/>
        </w:rPr>
      </w:pPr>
    </w:p>
    <w:p w:rsidR="00227400" w:rsidRPr="00227400" w:rsidRDefault="00227400" w:rsidP="00227400">
      <w:pPr>
        <w:pStyle w:val="ListParagraph"/>
        <w:numPr>
          <w:ilvl w:val="0"/>
          <w:numId w:val="46"/>
        </w:numPr>
        <w:spacing w:before="29" w:line="360" w:lineRule="auto"/>
        <w:ind w:right="175"/>
        <w:jc w:val="both"/>
        <w:rPr>
          <w:rFonts w:ascii="Arial" w:hAnsi="Arial" w:cs="Arial"/>
          <w:sz w:val="24"/>
          <w:szCs w:val="24"/>
        </w:rPr>
      </w:pPr>
      <w:r w:rsidRPr="001764FF">
        <w:rPr>
          <w:rFonts w:ascii="Arial" w:hAnsi="Arial" w:cs="Arial"/>
          <w:b/>
          <w:color w:val="7030A0"/>
          <w:sz w:val="24"/>
          <w:szCs w:val="24"/>
        </w:rPr>
        <w:t>Total Domestic Borrowing:</w:t>
      </w:r>
      <w:r w:rsidRPr="00227400">
        <w:rPr>
          <w:rFonts w:ascii="Arial" w:hAnsi="Arial" w:cs="Arial"/>
          <w:sz w:val="24"/>
          <w:szCs w:val="24"/>
        </w:rPr>
        <w:t xml:space="preserve"> </w:t>
      </w:r>
      <w:r w:rsidRPr="00227400">
        <w:rPr>
          <w:rFonts w:ascii="Arial" w:hAnsi="Arial" w:cs="Arial"/>
          <w:color w:val="000000" w:themeColor="text1"/>
          <w:sz w:val="24"/>
          <w:szCs w:val="24"/>
        </w:rPr>
        <w:t>From July to March of FY23, the government's total net domestic borrowing (from the banking sector as well as domestic non-banking sources) was Tk 65,465.6 crore, or 46.2 percent of the updated objective stated in the national budget. In the period from July to March of FY22, the government's net domestic borrowing was Tk. 33,820.9 crore, or 27.2% of the goal outlined in the national budget.</w:t>
      </w:r>
    </w:p>
    <w:p w:rsidR="00227400" w:rsidRPr="00227400" w:rsidRDefault="00227400" w:rsidP="00227400">
      <w:pPr>
        <w:pStyle w:val="ListParagraph"/>
        <w:spacing w:before="29" w:line="360" w:lineRule="auto"/>
        <w:ind w:right="175"/>
        <w:jc w:val="both"/>
        <w:rPr>
          <w:rFonts w:ascii="Arial" w:hAnsi="Arial" w:cs="Arial"/>
          <w:b/>
          <w:color w:val="002060"/>
          <w:sz w:val="24"/>
          <w:szCs w:val="24"/>
        </w:rPr>
      </w:pPr>
    </w:p>
    <w:p w:rsidR="00227400" w:rsidRPr="00227400" w:rsidRDefault="00227400" w:rsidP="00227400">
      <w:pPr>
        <w:pStyle w:val="ListParagraph"/>
        <w:spacing w:before="29" w:line="360" w:lineRule="auto"/>
        <w:ind w:right="175"/>
        <w:jc w:val="both"/>
        <w:rPr>
          <w:rFonts w:ascii="Arial" w:hAnsi="Arial" w:cs="Arial"/>
          <w:sz w:val="24"/>
          <w:szCs w:val="24"/>
        </w:rPr>
      </w:pPr>
      <w:r w:rsidRPr="00227400">
        <w:rPr>
          <w:rFonts w:ascii="Arial" w:hAnsi="Arial" w:cs="Arial"/>
          <w:color w:val="000000" w:themeColor="text1"/>
          <w:sz w:val="24"/>
          <w:szCs w:val="24"/>
        </w:rPr>
        <w:t>Net government domestic borrowing as of June 2022 was Tk. 678738.5 billion. This compares to Tk. 583155.3 billion in June 2021.</w:t>
      </w:r>
    </w:p>
    <w:p w:rsidR="00E772FC" w:rsidRDefault="00E772FC" w:rsidP="004E1F2A">
      <w:pPr>
        <w:spacing w:line="360" w:lineRule="auto"/>
        <w:ind w:right="681"/>
        <w:jc w:val="center"/>
        <w:rPr>
          <w:rFonts w:ascii="Arial" w:hAnsi="Arial" w:cs="Arial"/>
          <w:b/>
          <w:color w:val="000000" w:themeColor="text1"/>
          <w:w w:val="105"/>
          <w:sz w:val="24"/>
          <w:szCs w:val="24"/>
          <w:u w:val="single"/>
        </w:rPr>
      </w:pPr>
    </w:p>
    <w:p w:rsidR="00E772FC" w:rsidRDefault="00E772FC" w:rsidP="004E1F2A">
      <w:pPr>
        <w:spacing w:line="360" w:lineRule="auto"/>
        <w:ind w:right="681"/>
        <w:jc w:val="center"/>
        <w:rPr>
          <w:rFonts w:ascii="Arial" w:hAnsi="Arial" w:cs="Arial"/>
          <w:b/>
          <w:color w:val="000000" w:themeColor="text1"/>
          <w:w w:val="105"/>
          <w:sz w:val="24"/>
          <w:szCs w:val="24"/>
          <w:u w:val="single"/>
        </w:rPr>
      </w:pPr>
    </w:p>
    <w:p w:rsidR="00227400" w:rsidRPr="004E1F2A" w:rsidRDefault="00227400" w:rsidP="001764FF">
      <w:pPr>
        <w:spacing w:line="360" w:lineRule="auto"/>
        <w:ind w:right="681"/>
        <w:rPr>
          <w:rFonts w:ascii="Arial" w:hAnsi="Arial" w:cs="Arial"/>
          <w:b/>
          <w:color w:val="000000" w:themeColor="text1"/>
          <w:sz w:val="24"/>
          <w:szCs w:val="24"/>
        </w:rPr>
      </w:pPr>
      <w:r w:rsidRPr="004E1F2A">
        <w:rPr>
          <w:rFonts w:ascii="Arial" w:hAnsi="Arial" w:cs="Arial"/>
          <w:b/>
          <w:color w:val="000000" w:themeColor="text1"/>
          <w:w w:val="105"/>
          <w:sz w:val="24"/>
          <w:szCs w:val="24"/>
          <w:u w:val="single"/>
        </w:rPr>
        <w:lastRenderedPageBreak/>
        <w:t>Source-wise Outstanding and Flow of net Government Domestic Borrowings</w:t>
      </w:r>
    </w:p>
    <w:p w:rsidR="00227400" w:rsidRPr="004E1F2A" w:rsidRDefault="00227400" w:rsidP="00227400">
      <w:pPr>
        <w:spacing w:before="29" w:after="4" w:line="360" w:lineRule="auto"/>
        <w:ind w:right="333"/>
        <w:jc w:val="both"/>
        <w:rPr>
          <w:rFonts w:ascii="Arial" w:hAnsi="Arial" w:cs="Arial"/>
          <w:b/>
          <w:sz w:val="24"/>
          <w:szCs w:val="24"/>
        </w:rPr>
      </w:pPr>
      <w:r w:rsidRPr="004E1F2A">
        <w:rPr>
          <w:rFonts w:ascii="Arial" w:hAnsi="Arial" w:cs="Arial"/>
          <w:b/>
          <w:sz w:val="24"/>
          <w:szCs w:val="24"/>
        </w:rPr>
        <w:t>(Taka in Crore)</w:t>
      </w:r>
    </w:p>
    <w:tbl>
      <w:tblPr>
        <w:tblW w:w="9123" w:type="dxa"/>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0"/>
        <w:gridCol w:w="1219"/>
        <w:gridCol w:w="1353"/>
        <w:gridCol w:w="1205"/>
        <w:gridCol w:w="1364"/>
        <w:gridCol w:w="1102"/>
        <w:gridCol w:w="1120"/>
      </w:tblGrid>
      <w:tr w:rsidR="00227400" w:rsidRPr="00227400" w:rsidTr="0067527B">
        <w:trPr>
          <w:trHeight w:val="854"/>
        </w:trPr>
        <w:tc>
          <w:tcPr>
            <w:tcW w:w="1760" w:type="dxa"/>
            <w:vMerge w:val="restart"/>
            <w:shd w:val="clear" w:color="auto" w:fill="EAF1DD"/>
          </w:tcPr>
          <w:p w:rsidR="00227400" w:rsidRPr="00227400" w:rsidRDefault="00227400" w:rsidP="00227400">
            <w:pPr>
              <w:pStyle w:val="TableParagraph"/>
              <w:spacing w:line="360" w:lineRule="auto"/>
              <w:jc w:val="both"/>
              <w:rPr>
                <w:rFonts w:ascii="Arial" w:hAnsi="Arial" w:cs="Arial"/>
                <w:sz w:val="24"/>
                <w:szCs w:val="24"/>
              </w:rPr>
            </w:pPr>
          </w:p>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before="1" w:line="360" w:lineRule="auto"/>
              <w:ind w:left="524" w:right="519"/>
              <w:jc w:val="both"/>
              <w:rPr>
                <w:rFonts w:ascii="Arial" w:hAnsi="Arial" w:cs="Arial"/>
                <w:b/>
                <w:sz w:val="24"/>
                <w:szCs w:val="24"/>
              </w:rPr>
            </w:pPr>
            <w:r w:rsidRPr="00227400">
              <w:rPr>
                <w:rFonts w:ascii="Arial" w:hAnsi="Arial" w:cs="Arial"/>
                <w:b/>
                <w:sz w:val="24"/>
                <w:szCs w:val="24"/>
              </w:rPr>
              <w:t>Sources</w:t>
            </w:r>
          </w:p>
        </w:tc>
        <w:tc>
          <w:tcPr>
            <w:tcW w:w="2572" w:type="dxa"/>
            <w:gridSpan w:val="2"/>
            <w:shd w:val="clear" w:color="auto" w:fill="EAF1DD"/>
          </w:tcPr>
          <w:p w:rsidR="00227400" w:rsidRPr="00227400" w:rsidRDefault="00227400" w:rsidP="00227400">
            <w:pPr>
              <w:pStyle w:val="TableParagraph"/>
              <w:spacing w:before="80" w:line="360" w:lineRule="auto"/>
              <w:ind w:left="851" w:right="845"/>
              <w:jc w:val="both"/>
              <w:rPr>
                <w:rFonts w:ascii="Arial" w:hAnsi="Arial" w:cs="Arial"/>
                <w:b/>
                <w:sz w:val="24"/>
                <w:szCs w:val="24"/>
              </w:rPr>
            </w:pPr>
            <w:r w:rsidRPr="00227400">
              <w:rPr>
                <w:rFonts w:ascii="Arial" w:hAnsi="Arial" w:cs="Arial"/>
                <w:b/>
                <w:sz w:val="24"/>
                <w:szCs w:val="24"/>
              </w:rPr>
              <w:t>July-May FY22</w:t>
            </w:r>
          </w:p>
        </w:tc>
        <w:tc>
          <w:tcPr>
            <w:tcW w:w="2569" w:type="dxa"/>
            <w:gridSpan w:val="2"/>
            <w:shd w:val="clear" w:color="auto" w:fill="EAF1DD"/>
          </w:tcPr>
          <w:p w:rsidR="00227400" w:rsidRPr="00227400" w:rsidRDefault="00227400" w:rsidP="00227400">
            <w:pPr>
              <w:pStyle w:val="TableParagraph"/>
              <w:spacing w:before="80" w:line="360" w:lineRule="auto"/>
              <w:ind w:left="832" w:right="825"/>
              <w:jc w:val="both"/>
              <w:rPr>
                <w:rFonts w:ascii="Arial" w:hAnsi="Arial" w:cs="Arial"/>
                <w:b/>
                <w:sz w:val="24"/>
                <w:szCs w:val="24"/>
              </w:rPr>
            </w:pPr>
            <w:r w:rsidRPr="00227400">
              <w:rPr>
                <w:rFonts w:ascii="Arial" w:hAnsi="Arial" w:cs="Arial"/>
                <w:b/>
                <w:sz w:val="24"/>
                <w:szCs w:val="24"/>
              </w:rPr>
              <w:t>July- May FY21</w:t>
            </w:r>
          </w:p>
        </w:tc>
        <w:tc>
          <w:tcPr>
            <w:tcW w:w="1102" w:type="dxa"/>
            <w:vMerge w:val="restart"/>
            <w:shd w:val="clear" w:color="auto" w:fill="EAF1DD"/>
          </w:tcPr>
          <w:p w:rsidR="00227400" w:rsidRPr="00227400" w:rsidRDefault="00227400" w:rsidP="00227400">
            <w:pPr>
              <w:pStyle w:val="TableParagraph"/>
              <w:spacing w:before="128" w:line="360" w:lineRule="auto"/>
              <w:ind w:left="157" w:right="147"/>
              <w:jc w:val="both"/>
              <w:rPr>
                <w:rFonts w:ascii="Arial" w:hAnsi="Arial" w:cs="Arial"/>
                <w:sz w:val="24"/>
                <w:szCs w:val="24"/>
              </w:rPr>
            </w:pPr>
            <w:r w:rsidRPr="00227400">
              <w:rPr>
                <w:rFonts w:ascii="Arial" w:hAnsi="Arial" w:cs="Arial"/>
                <w:sz w:val="24"/>
                <w:szCs w:val="24"/>
              </w:rPr>
              <w:t xml:space="preserve">% </w:t>
            </w:r>
            <w:r w:rsidRPr="00227400">
              <w:rPr>
                <w:rFonts w:ascii="Arial" w:hAnsi="Arial" w:cs="Arial"/>
                <w:spacing w:val="-4"/>
                <w:sz w:val="24"/>
                <w:szCs w:val="24"/>
              </w:rPr>
              <w:t xml:space="preserve">Changes </w:t>
            </w:r>
            <w:r w:rsidRPr="00227400">
              <w:rPr>
                <w:rFonts w:ascii="Arial" w:hAnsi="Arial" w:cs="Arial"/>
                <w:sz w:val="24"/>
                <w:szCs w:val="24"/>
              </w:rPr>
              <w:t>(May’22</w:t>
            </w:r>
          </w:p>
          <w:p w:rsidR="00227400" w:rsidRPr="00227400" w:rsidRDefault="00227400" w:rsidP="00227400">
            <w:pPr>
              <w:pStyle w:val="TableParagraph"/>
              <w:spacing w:line="360" w:lineRule="auto"/>
              <w:ind w:left="210" w:right="199" w:hanging="3"/>
              <w:jc w:val="both"/>
              <w:rPr>
                <w:rFonts w:ascii="Arial" w:hAnsi="Arial" w:cs="Arial"/>
                <w:sz w:val="24"/>
                <w:szCs w:val="24"/>
              </w:rPr>
            </w:pPr>
            <w:r w:rsidRPr="00227400">
              <w:rPr>
                <w:rFonts w:ascii="Arial" w:hAnsi="Arial" w:cs="Arial"/>
                <w:sz w:val="24"/>
                <w:szCs w:val="24"/>
              </w:rPr>
              <w:t>o</w:t>
            </w:r>
            <w:r w:rsidRPr="00227400">
              <w:rPr>
                <w:rFonts w:ascii="Arial" w:hAnsi="Arial" w:cs="Arial"/>
                <w:spacing w:val="-3"/>
                <w:sz w:val="24"/>
                <w:szCs w:val="24"/>
              </w:rPr>
              <w:t>v</w:t>
            </w:r>
            <w:r w:rsidRPr="00227400">
              <w:rPr>
                <w:rFonts w:ascii="Arial" w:hAnsi="Arial" w:cs="Arial"/>
                <w:sz w:val="24"/>
                <w:szCs w:val="24"/>
              </w:rPr>
              <w:t xml:space="preserve">er </w:t>
            </w:r>
            <w:r w:rsidRPr="00227400">
              <w:rPr>
                <w:rFonts w:ascii="Arial" w:hAnsi="Arial" w:cs="Arial"/>
                <w:spacing w:val="1"/>
                <w:sz w:val="24"/>
                <w:szCs w:val="24"/>
              </w:rPr>
              <w:t>J</w:t>
            </w:r>
            <w:r w:rsidRPr="00227400">
              <w:rPr>
                <w:rFonts w:ascii="Arial" w:hAnsi="Arial" w:cs="Arial"/>
                <w:sz w:val="24"/>
                <w:szCs w:val="24"/>
              </w:rPr>
              <w:t>une</w:t>
            </w:r>
            <w:r w:rsidRPr="00227400">
              <w:rPr>
                <w:rFonts w:ascii="Arial" w:hAnsi="Arial" w:cs="Arial"/>
                <w:spacing w:val="-3"/>
                <w:sz w:val="24"/>
                <w:szCs w:val="24"/>
              </w:rPr>
              <w:t>’</w:t>
            </w:r>
            <w:r w:rsidRPr="00227400">
              <w:rPr>
                <w:rFonts w:ascii="Arial" w:hAnsi="Arial" w:cs="Arial"/>
                <w:sz w:val="24"/>
                <w:szCs w:val="24"/>
              </w:rPr>
              <w:t>2</w:t>
            </w:r>
            <w:r w:rsidRPr="00227400">
              <w:rPr>
                <w:rFonts w:ascii="Arial" w:hAnsi="Arial" w:cs="Arial"/>
                <w:spacing w:val="1"/>
                <w:sz w:val="24"/>
                <w:szCs w:val="24"/>
              </w:rPr>
              <w:t>1</w:t>
            </w:r>
            <w:r w:rsidRPr="00227400">
              <w:rPr>
                <w:rFonts w:ascii="Arial" w:hAnsi="Arial" w:cs="Arial"/>
                <w:spacing w:val="-1"/>
                <w:w w:val="108"/>
                <w:sz w:val="24"/>
                <w:szCs w:val="24"/>
                <w:vertAlign w:val="superscript"/>
              </w:rPr>
              <w:t>#</w:t>
            </w:r>
            <w:r w:rsidRPr="00227400">
              <w:rPr>
                <w:rFonts w:ascii="Arial" w:hAnsi="Arial" w:cs="Arial"/>
                <w:sz w:val="24"/>
                <w:szCs w:val="24"/>
              </w:rPr>
              <w:t>)</w:t>
            </w:r>
          </w:p>
        </w:tc>
        <w:tc>
          <w:tcPr>
            <w:tcW w:w="1120" w:type="dxa"/>
            <w:vMerge w:val="restart"/>
            <w:shd w:val="clear" w:color="auto" w:fill="EAF1DD"/>
          </w:tcPr>
          <w:p w:rsidR="00227400" w:rsidRPr="00227400" w:rsidRDefault="00227400" w:rsidP="00227400">
            <w:pPr>
              <w:pStyle w:val="TableParagraph"/>
              <w:spacing w:before="128" w:line="360" w:lineRule="auto"/>
              <w:ind w:left="167" w:right="154"/>
              <w:jc w:val="both"/>
              <w:rPr>
                <w:rFonts w:ascii="Arial" w:hAnsi="Arial" w:cs="Arial"/>
                <w:sz w:val="24"/>
                <w:szCs w:val="24"/>
              </w:rPr>
            </w:pPr>
            <w:r w:rsidRPr="00227400">
              <w:rPr>
                <w:rFonts w:ascii="Arial" w:hAnsi="Arial" w:cs="Arial"/>
                <w:sz w:val="24"/>
                <w:szCs w:val="24"/>
              </w:rPr>
              <w:t>% Changes (May’21</w:t>
            </w:r>
          </w:p>
          <w:p w:rsidR="00227400" w:rsidRPr="00227400" w:rsidRDefault="00227400" w:rsidP="00227400">
            <w:pPr>
              <w:pStyle w:val="TableParagraph"/>
              <w:spacing w:line="360" w:lineRule="auto"/>
              <w:ind w:left="196" w:right="182" w:hanging="3"/>
              <w:jc w:val="both"/>
              <w:rPr>
                <w:rFonts w:ascii="Arial" w:hAnsi="Arial" w:cs="Arial"/>
                <w:sz w:val="24"/>
                <w:szCs w:val="24"/>
              </w:rPr>
            </w:pPr>
            <w:r w:rsidRPr="00227400">
              <w:rPr>
                <w:rFonts w:ascii="Arial" w:hAnsi="Arial" w:cs="Arial"/>
                <w:sz w:val="24"/>
                <w:szCs w:val="24"/>
              </w:rPr>
              <w:t>o</w:t>
            </w:r>
            <w:r w:rsidRPr="00227400">
              <w:rPr>
                <w:rFonts w:ascii="Arial" w:hAnsi="Arial" w:cs="Arial"/>
                <w:spacing w:val="-3"/>
                <w:sz w:val="24"/>
                <w:szCs w:val="24"/>
              </w:rPr>
              <w:t>v</w:t>
            </w:r>
            <w:r w:rsidRPr="00227400">
              <w:rPr>
                <w:rFonts w:ascii="Arial" w:hAnsi="Arial" w:cs="Arial"/>
                <w:sz w:val="24"/>
                <w:szCs w:val="24"/>
              </w:rPr>
              <w:t xml:space="preserve">er </w:t>
            </w:r>
            <w:r w:rsidRPr="00227400">
              <w:rPr>
                <w:rFonts w:ascii="Arial" w:hAnsi="Arial" w:cs="Arial"/>
                <w:spacing w:val="-1"/>
                <w:sz w:val="24"/>
                <w:szCs w:val="24"/>
              </w:rPr>
              <w:t>Jun</w:t>
            </w:r>
            <w:r w:rsidRPr="00227400">
              <w:rPr>
                <w:rFonts w:ascii="Arial" w:hAnsi="Arial" w:cs="Arial"/>
                <w:spacing w:val="1"/>
                <w:sz w:val="24"/>
                <w:szCs w:val="24"/>
              </w:rPr>
              <w:t>e</w:t>
            </w:r>
            <w:r w:rsidRPr="00227400">
              <w:rPr>
                <w:rFonts w:ascii="Arial" w:hAnsi="Arial" w:cs="Arial"/>
                <w:spacing w:val="-3"/>
                <w:sz w:val="24"/>
                <w:szCs w:val="24"/>
              </w:rPr>
              <w:t>’</w:t>
            </w:r>
            <w:r w:rsidRPr="00227400">
              <w:rPr>
                <w:rFonts w:ascii="Arial" w:hAnsi="Arial" w:cs="Arial"/>
                <w:sz w:val="24"/>
                <w:szCs w:val="24"/>
              </w:rPr>
              <w:t>2</w:t>
            </w:r>
            <w:r w:rsidRPr="00227400">
              <w:rPr>
                <w:rFonts w:ascii="Arial" w:hAnsi="Arial" w:cs="Arial"/>
                <w:spacing w:val="1"/>
                <w:sz w:val="24"/>
                <w:szCs w:val="24"/>
              </w:rPr>
              <w:t>0</w:t>
            </w:r>
            <w:r w:rsidRPr="00227400">
              <w:rPr>
                <w:rFonts w:ascii="Arial" w:hAnsi="Arial" w:cs="Arial"/>
                <w:w w:val="108"/>
                <w:sz w:val="24"/>
                <w:szCs w:val="24"/>
                <w:vertAlign w:val="superscript"/>
              </w:rPr>
              <w:t>#</w:t>
            </w:r>
            <w:r w:rsidRPr="00227400">
              <w:rPr>
                <w:rFonts w:ascii="Arial" w:hAnsi="Arial" w:cs="Arial"/>
                <w:spacing w:val="-1"/>
                <w:w w:val="108"/>
                <w:sz w:val="24"/>
                <w:szCs w:val="24"/>
                <w:vertAlign w:val="superscript"/>
              </w:rPr>
              <w:t>#</w:t>
            </w:r>
            <w:r w:rsidRPr="00227400">
              <w:rPr>
                <w:rFonts w:ascii="Arial" w:hAnsi="Arial" w:cs="Arial"/>
                <w:sz w:val="24"/>
                <w:szCs w:val="24"/>
              </w:rPr>
              <w:t>)</w:t>
            </w:r>
          </w:p>
        </w:tc>
      </w:tr>
      <w:tr w:rsidR="00227400" w:rsidRPr="00227400" w:rsidTr="0067527B">
        <w:trPr>
          <w:trHeight w:val="734"/>
        </w:trPr>
        <w:tc>
          <w:tcPr>
            <w:tcW w:w="1760" w:type="dxa"/>
            <w:vMerge/>
            <w:tcBorders>
              <w:top w:val="nil"/>
            </w:tcBorders>
            <w:shd w:val="clear" w:color="auto" w:fill="EAF1DD"/>
          </w:tcPr>
          <w:p w:rsidR="00227400" w:rsidRPr="00227400" w:rsidRDefault="00227400" w:rsidP="00227400">
            <w:pPr>
              <w:spacing w:line="360" w:lineRule="auto"/>
              <w:jc w:val="both"/>
              <w:rPr>
                <w:rFonts w:ascii="Arial" w:hAnsi="Arial" w:cs="Arial"/>
                <w:sz w:val="24"/>
                <w:szCs w:val="24"/>
              </w:rPr>
            </w:pPr>
          </w:p>
        </w:tc>
        <w:tc>
          <w:tcPr>
            <w:tcW w:w="1219" w:type="dxa"/>
            <w:shd w:val="clear" w:color="auto" w:fill="EAF1DD"/>
          </w:tcPr>
          <w:p w:rsidR="00227400" w:rsidRPr="00227400" w:rsidRDefault="00227400" w:rsidP="00227400">
            <w:pPr>
              <w:pStyle w:val="TableParagraph"/>
              <w:spacing w:before="49" w:line="360" w:lineRule="auto"/>
              <w:ind w:left="109" w:right="90" w:firstLine="71"/>
              <w:jc w:val="both"/>
              <w:rPr>
                <w:rFonts w:ascii="Arial" w:hAnsi="Arial" w:cs="Arial"/>
                <w:sz w:val="24"/>
                <w:szCs w:val="24"/>
              </w:rPr>
            </w:pPr>
            <w:r w:rsidRPr="00227400">
              <w:rPr>
                <w:rFonts w:ascii="Arial" w:hAnsi="Arial" w:cs="Arial"/>
                <w:sz w:val="24"/>
                <w:szCs w:val="24"/>
              </w:rPr>
              <w:t>Outstanding at end May’22</w:t>
            </w:r>
          </w:p>
        </w:tc>
        <w:tc>
          <w:tcPr>
            <w:tcW w:w="1353" w:type="dxa"/>
            <w:shd w:val="clear" w:color="auto" w:fill="EAF1DD"/>
          </w:tcPr>
          <w:p w:rsidR="00227400" w:rsidRPr="00227400" w:rsidRDefault="00227400" w:rsidP="00227400">
            <w:pPr>
              <w:pStyle w:val="TableParagraph"/>
              <w:spacing w:before="49" w:line="360" w:lineRule="auto"/>
              <w:ind w:left="85" w:right="77"/>
              <w:jc w:val="both"/>
              <w:rPr>
                <w:rFonts w:ascii="Arial" w:hAnsi="Arial" w:cs="Arial"/>
                <w:sz w:val="24"/>
                <w:szCs w:val="24"/>
              </w:rPr>
            </w:pPr>
            <w:r w:rsidRPr="00227400">
              <w:rPr>
                <w:rFonts w:ascii="Arial" w:hAnsi="Arial" w:cs="Arial"/>
                <w:sz w:val="24"/>
                <w:szCs w:val="24"/>
              </w:rPr>
              <w:t>Flow</w:t>
            </w:r>
          </w:p>
          <w:p w:rsidR="00227400" w:rsidRPr="00227400" w:rsidRDefault="00227400" w:rsidP="00227400">
            <w:pPr>
              <w:pStyle w:val="TableParagraph"/>
              <w:spacing w:line="360" w:lineRule="auto"/>
              <w:ind w:left="85" w:right="77"/>
              <w:jc w:val="both"/>
              <w:rPr>
                <w:rFonts w:ascii="Arial" w:hAnsi="Arial" w:cs="Arial"/>
                <w:sz w:val="24"/>
                <w:szCs w:val="24"/>
              </w:rPr>
            </w:pPr>
            <w:r w:rsidRPr="00227400">
              <w:rPr>
                <w:rFonts w:ascii="Arial" w:hAnsi="Arial" w:cs="Arial"/>
                <w:sz w:val="24"/>
                <w:szCs w:val="24"/>
              </w:rPr>
              <w:t>(July-May 2022)</w:t>
            </w:r>
          </w:p>
        </w:tc>
        <w:tc>
          <w:tcPr>
            <w:tcW w:w="1205" w:type="dxa"/>
            <w:shd w:val="clear" w:color="auto" w:fill="EAF1DD"/>
          </w:tcPr>
          <w:p w:rsidR="00227400" w:rsidRPr="00227400" w:rsidRDefault="00227400" w:rsidP="00227400">
            <w:pPr>
              <w:pStyle w:val="TableParagraph"/>
              <w:spacing w:before="49" w:line="360" w:lineRule="auto"/>
              <w:ind w:left="105" w:right="82" w:firstLine="72"/>
              <w:jc w:val="both"/>
              <w:rPr>
                <w:rFonts w:ascii="Arial" w:hAnsi="Arial" w:cs="Arial"/>
                <w:sz w:val="24"/>
                <w:szCs w:val="24"/>
              </w:rPr>
            </w:pPr>
            <w:r w:rsidRPr="00227400">
              <w:rPr>
                <w:rFonts w:ascii="Arial" w:hAnsi="Arial" w:cs="Arial"/>
                <w:sz w:val="24"/>
                <w:szCs w:val="24"/>
              </w:rPr>
              <w:t>Outstanding at end May’21</w:t>
            </w:r>
          </w:p>
        </w:tc>
        <w:tc>
          <w:tcPr>
            <w:tcW w:w="1364" w:type="dxa"/>
            <w:shd w:val="clear" w:color="auto" w:fill="EAF1DD"/>
          </w:tcPr>
          <w:p w:rsidR="00227400" w:rsidRPr="00227400" w:rsidRDefault="00227400" w:rsidP="00227400">
            <w:pPr>
              <w:pStyle w:val="TableParagraph"/>
              <w:spacing w:before="49" w:line="360" w:lineRule="auto"/>
              <w:ind w:left="84" w:right="81"/>
              <w:jc w:val="both"/>
              <w:rPr>
                <w:rFonts w:ascii="Arial" w:hAnsi="Arial" w:cs="Arial"/>
                <w:sz w:val="24"/>
                <w:szCs w:val="24"/>
              </w:rPr>
            </w:pPr>
            <w:r w:rsidRPr="00227400">
              <w:rPr>
                <w:rFonts w:ascii="Arial" w:hAnsi="Arial" w:cs="Arial"/>
                <w:sz w:val="24"/>
                <w:szCs w:val="24"/>
              </w:rPr>
              <w:t>Flow</w:t>
            </w:r>
          </w:p>
          <w:p w:rsidR="00227400" w:rsidRPr="00227400" w:rsidRDefault="00227400" w:rsidP="00227400">
            <w:pPr>
              <w:pStyle w:val="TableParagraph"/>
              <w:spacing w:line="360" w:lineRule="auto"/>
              <w:ind w:left="92" w:right="81"/>
              <w:jc w:val="both"/>
              <w:rPr>
                <w:rFonts w:ascii="Arial" w:hAnsi="Arial" w:cs="Arial"/>
                <w:sz w:val="24"/>
                <w:szCs w:val="24"/>
              </w:rPr>
            </w:pPr>
            <w:r w:rsidRPr="00227400">
              <w:rPr>
                <w:rFonts w:ascii="Arial" w:hAnsi="Arial" w:cs="Arial"/>
                <w:sz w:val="24"/>
                <w:szCs w:val="24"/>
              </w:rPr>
              <w:t>(July-May 2021)</w:t>
            </w:r>
          </w:p>
        </w:tc>
        <w:tc>
          <w:tcPr>
            <w:tcW w:w="1102" w:type="dxa"/>
            <w:vMerge/>
            <w:tcBorders>
              <w:top w:val="nil"/>
            </w:tcBorders>
            <w:shd w:val="clear" w:color="auto" w:fill="EAF1DD"/>
          </w:tcPr>
          <w:p w:rsidR="00227400" w:rsidRPr="00227400" w:rsidRDefault="00227400" w:rsidP="00227400">
            <w:pPr>
              <w:spacing w:line="360" w:lineRule="auto"/>
              <w:jc w:val="both"/>
              <w:rPr>
                <w:rFonts w:ascii="Arial" w:hAnsi="Arial" w:cs="Arial"/>
                <w:sz w:val="24"/>
                <w:szCs w:val="24"/>
              </w:rPr>
            </w:pPr>
          </w:p>
        </w:tc>
        <w:tc>
          <w:tcPr>
            <w:tcW w:w="1120" w:type="dxa"/>
            <w:vMerge/>
            <w:tcBorders>
              <w:top w:val="nil"/>
            </w:tcBorders>
            <w:shd w:val="clear" w:color="auto" w:fill="EAF1DD"/>
          </w:tcPr>
          <w:p w:rsidR="00227400" w:rsidRPr="00227400" w:rsidRDefault="00227400" w:rsidP="00227400">
            <w:pPr>
              <w:spacing w:line="360" w:lineRule="auto"/>
              <w:jc w:val="both"/>
              <w:rPr>
                <w:rFonts w:ascii="Arial" w:hAnsi="Arial" w:cs="Arial"/>
                <w:sz w:val="24"/>
                <w:szCs w:val="24"/>
              </w:rPr>
            </w:pPr>
          </w:p>
        </w:tc>
      </w:tr>
      <w:tr w:rsidR="00227400" w:rsidRPr="00227400" w:rsidTr="0067527B">
        <w:trPr>
          <w:trHeight w:val="830"/>
        </w:trPr>
        <w:tc>
          <w:tcPr>
            <w:tcW w:w="1760" w:type="dxa"/>
          </w:tcPr>
          <w:p w:rsidR="00227400" w:rsidRPr="004E28A5" w:rsidRDefault="00227400" w:rsidP="00227400">
            <w:pPr>
              <w:pStyle w:val="TableParagraph"/>
              <w:spacing w:before="3" w:line="360" w:lineRule="auto"/>
              <w:jc w:val="both"/>
              <w:rPr>
                <w:rFonts w:ascii="Arial" w:hAnsi="Arial" w:cs="Arial"/>
                <w:b/>
                <w:sz w:val="24"/>
                <w:szCs w:val="24"/>
              </w:rPr>
            </w:pPr>
          </w:p>
          <w:p w:rsidR="00227400" w:rsidRPr="004E28A5" w:rsidRDefault="00227400" w:rsidP="00227400">
            <w:pPr>
              <w:pStyle w:val="TableParagraph"/>
              <w:spacing w:line="360" w:lineRule="auto"/>
              <w:ind w:left="524" w:right="518"/>
              <w:jc w:val="both"/>
              <w:rPr>
                <w:rFonts w:ascii="Arial" w:hAnsi="Arial" w:cs="Arial"/>
                <w:b/>
                <w:sz w:val="24"/>
                <w:szCs w:val="24"/>
              </w:rPr>
            </w:pPr>
            <w:r w:rsidRPr="004E28A5">
              <w:rPr>
                <w:rFonts w:ascii="Arial" w:hAnsi="Arial" w:cs="Arial"/>
                <w:b/>
                <w:sz w:val="24"/>
                <w:szCs w:val="24"/>
              </w:rPr>
              <w:t>Banks</w:t>
            </w:r>
            <w:r w:rsidRPr="004E28A5">
              <w:rPr>
                <w:rFonts w:ascii="Arial" w:hAnsi="Arial" w:cs="Arial"/>
                <w:b/>
                <w:sz w:val="24"/>
                <w:szCs w:val="24"/>
                <w:vertAlign w:val="superscript"/>
              </w:rPr>
              <w:t>*</w:t>
            </w:r>
          </w:p>
        </w:tc>
        <w:tc>
          <w:tcPr>
            <w:tcW w:w="1219" w:type="dxa"/>
          </w:tcPr>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line="360" w:lineRule="auto"/>
              <w:ind w:right="258"/>
              <w:jc w:val="both"/>
              <w:rPr>
                <w:rFonts w:ascii="Arial" w:hAnsi="Arial" w:cs="Arial"/>
                <w:sz w:val="24"/>
                <w:szCs w:val="24"/>
              </w:rPr>
            </w:pPr>
            <w:r w:rsidRPr="00227400">
              <w:rPr>
                <w:rFonts w:ascii="Arial" w:hAnsi="Arial" w:cs="Arial"/>
                <w:sz w:val="24"/>
                <w:szCs w:val="24"/>
              </w:rPr>
              <w:t>230301.2</w:t>
            </w:r>
          </w:p>
        </w:tc>
        <w:tc>
          <w:tcPr>
            <w:tcW w:w="1353" w:type="dxa"/>
          </w:tcPr>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line="360" w:lineRule="auto"/>
              <w:ind w:right="356"/>
              <w:jc w:val="both"/>
              <w:rPr>
                <w:rFonts w:ascii="Arial" w:hAnsi="Arial" w:cs="Arial"/>
                <w:sz w:val="24"/>
                <w:szCs w:val="24"/>
              </w:rPr>
            </w:pPr>
            <w:r w:rsidRPr="00227400">
              <w:rPr>
                <w:rFonts w:ascii="Arial" w:hAnsi="Arial" w:cs="Arial"/>
                <w:sz w:val="24"/>
                <w:szCs w:val="24"/>
              </w:rPr>
              <w:t>32431.1</w:t>
            </w:r>
          </w:p>
        </w:tc>
        <w:tc>
          <w:tcPr>
            <w:tcW w:w="1205" w:type="dxa"/>
          </w:tcPr>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line="360" w:lineRule="auto"/>
              <w:ind w:right="251"/>
              <w:jc w:val="both"/>
              <w:rPr>
                <w:rFonts w:ascii="Arial" w:hAnsi="Arial" w:cs="Arial"/>
                <w:sz w:val="24"/>
                <w:szCs w:val="24"/>
              </w:rPr>
            </w:pPr>
            <w:r w:rsidRPr="00227400">
              <w:rPr>
                <w:rFonts w:ascii="Arial" w:hAnsi="Arial" w:cs="Arial"/>
                <w:sz w:val="24"/>
                <w:szCs w:val="24"/>
              </w:rPr>
              <w:t>176418.0</w:t>
            </w:r>
          </w:p>
        </w:tc>
        <w:tc>
          <w:tcPr>
            <w:tcW w:w="1364" w:type="dxa"/>
          </w:tcPr>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line="360" w:lineRule="auto"/>
              <w:ind w:left="88" w:right="81"/>
              <w:jc w:val="both"/>
              <w:rPr>
                <w:rFonts w:ascii="Arial" w:hAnsi="Arial" w:cs="Arial"/>
                <w:sz w:val="24"/>
                <w:szCs w:val="24"/>
              </w:rPr>
            </w:pPr>
            <w:r w:rsidRPr="00227400">
              <w:rPr>
                <w:rFonts w:ascii="Arial" w:hAnsi="Arial" w:cs="Arial"/>
                <w:sz w:val="24"/>
                <w:szCs w:val="24"/>
              </w:rPr>
              <w:t>5230.5</w:t>
            </w:r>
          </w:p>
        </w:tc>
        <w:tc>
          <w:tcPr>
            <w:tcW w:w="1102" w:type="dxa"/>
          </w:tcPr>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line="360" w:lineRule="auto"/>
              <w:ind w:left="157" w:right="147"/>
              <w:jc w:val="both"/>
              <w:rPr>
                <w:rFonts w:ascii="Arial" w:hAnsi="Arial" w:cs="Arial"/>
                <w:sz w:val="24"/>
                <w:szCs w:val="24"/>
              </w:rPr>
            </w:pPr>
            <w:r w:rsidRPr="00227400">
              <w:rPr>
                <w:rFonts w:ascii="Arial" w:hAnsi="Arial" w:cs="Arial"/>
                <w:sz w:val="24"/>
                <w:szCs w:val="24"/>
              </w:rPr>
              <w:t>16.4</w:t>
            </w:r>
          </w:p>
        </w:tc>
        <w:tc>
          <w:tcPr>
            <w:tcW w:w="1120" w:type="dxa"/>
          </w:tcPr>
          <w:p w:rsidR="00227400" w:rsidRPr="00227400" w:rsidRDefault="00227400" w:rsidP="00227400">
            <w:pPr>
              <w:pStyle w:val="TableParagraph"/>
              <w:spacing w:before="3" w:line="360" w:lineRule="auto"/>
              <w:jc w:val="both"/>
              <w:rPr>
                <w:rFonts w:ascii="Arial" w:hAnsi="Arial" w:cs="Arial"/>
                <w:sz w:val="24"/>
                <w:szCs w:val="24"/>
              </w:rPr>
            </w:pPr>
          </w:p>
          <w:p w:rsidR="00227400" w:rsidRPr="00227400" w:rsidRDefault="00227400" w:rsidP="00227400">
            <w:pPr>
              <w:pStyle w:val="TableParagraph"/>
              <w:spacing w:line="360" w:lineRule="auto"/>
              <w:ind w:left="412"/>
              <w:jc w:val="both"/>
              <w:rPr>
                <w:rFonts w:ascii="Arial" w:hAnsi="Arial" w:cs="Arial"/>
                <w:sz w:val="24"/>
                <w:szCs w:val="24"/>
              </w:rPr>
            </w:pPr>
            <w:r w:rsidRPr="00227400">
              <w:rPr>
                <w:rFonts w:ascii="Arial" w:hAnsi="Arial" w:cs="Arial"/>
                <w:sz w:val="24"/>
                <w:szCs w:val="24"/>
              </w:rPr>
              <w:t>3.1</w:t>
            </w:r>
          </w:p>
        </w:tc>
      </w:tr>
      <w:tr w:rsidR="00227400" w:rsidRPr="00227400" w:rsidTr="0067527B">
        <w:trPr>
          <w:trHeight w:val="701"/>
        </w:trPr>
        <w:tc>
          <w:tcPr>
            <w:tcW w:w="1760" w:type="dxa"/>
          </w:tcPr>
          <w:p w:rsidR="00227400" w:rsidRPr="004E28A5" w:rsidRDefault="00227400" w:rsidP="00227400">
            <w:pPr>
              <w:pStyle w:val="TableParagraph"/>
              <w:spacing w:before="31" w:line="360" w:lineRule="auto"/>
              <w:ind w:left="102" w:right="96" w:firstLine="228"/>
              <w:jc w:val="both"/>
              <w:rPr>
                <w:rFonts w:ascii="Arial" w:hAnsi="Arial" w:cs="Arial"/>
                <w:b/>
                <w:sz w:val="24"/>
                <w:szCs w:val="24"/>
              </w:rPr>
            </w:pPr>
            <w:r w:rsidRPr="004E28A5">
              <w:rPr>
                <w:rFonts w:ascii="Arial" w:hAnsi="Arial" w:cs="Arial"/>
                <w:b/>
                <w:sz w:val="24"/>
                <w:szCs w:val="24"/>
              </w:rPr>
              <w:t xml:space="preserve">Other domestic non-banking sources </w:t>
            </w:r>
            <w:r w:rsidRPr="004E28A5">
              <w:rPr>
                <w:rFonts w:ascii="Arial" w:hAnsi="Arial" w:cs="Arial"/>
                <w:b/>
                <w:sz w:val="24"/>
                <w:szCs w:val="24"/>
                <w:vertAlign w:val="superscript"/>
              </w:rPr>
              <w:t>**</w:t>
            </w:r>
          </w:p>
        </w:tc>
        <w:tc>
          <w:tcPr>
            <w:tcW w:w="1219" w:type="dxa"/>
          </w:tcPr>
          <w:p w:rsidR="00227400" w:rsidRPr="00227400" w:rsidRDefault="00227400" w:rsidP="00227400">
            <w:pPr>
              <w:pStyle w:val="TableParagraph"/>
              <w:spacing w:before="124" w:line="360" w:lineRule="auto"/>
              <w:ind w:right="258"/>
              <w:jc w:val="both"/>
              <w:rPr>
                <w:rFonts w:ascii="Arial" w:hAnsi="Arial" w:cs="Arial"/>
                <w:sz w:val="24"/>
                <w:szCs w:val="24"/>
              </w:rPr>
            </w:pPr>
            <w:r w:rsidRPr="00227400">
              <w:rPr>
                <w:rFonts w:ascii="Arial" w:hAnsi="Arial" w:cs="Arial"/>
                <w:sz w:val="24"/>
                <w:szCs w:val="24"/>
              </w:rPr>
              <w:t>407651.8</w:t>
            </w:r>
          </w:p>
        </w:tc>
        <w:tc>
          <w:tcPr>
            <w:tcW w:w="1353" w:type="dxa"/>
          </w:tcPr>
          <w:p w:rsidR="00227400" w:rsidRPr="00227400" w:rsidRDefault="00227400" w:rsidP="00227400">
            <w:pPr>
              <w:pStyle w:val="TableParagraph"/>
              <w:spacing w:before="124" w:line="360" w:lineRule="auto"/>
              <w:ind w:right="356"/>
              <w:jc w:val="both"/>
              <w:rPr>
                <w:rFonts w:ascii="Arial" w:hAnsi="Arial" w:cs="Arial"/>
                <w:sz w:val="24"/>
                <w:szCs w:val="24"/>
              </w:rPr>
            </w:pPr>
            <w:r w:rsidRPr="00227400">
              <w:rPr>
                <w:rFonts w:ascii="Arial" w:hAnsi="Arial" w:cs="Arial"/>
                <w:sz w:val="24"/>
                <w:szCs w:val="24"/>
              </w:rPr>
              <w:t>22366.6</w:t>
            </w:r>
          </w:p>
        </w:tc>
        <w:tc>
          <w:tcPr>
            <w:tcW w:w="1205" w:type="dxa"/>
          </w:tcPr>
          <w:p w:rsidR="00227400" w:rsidRPr="00227400" w:rsidRDefault="00227400" w:rsidP="00227400">
            <w:pPr>
              <w:pStyle w:val="TableParagraph"/>
              <w:spacing w:before="124" w:line="360" w:lineRule="auto"/>
              <w:ind w:right="251"/>
              <w:jc w:val="both"/>
              <w:rPr>
                <w:rFonts w:ascii="Arial" w:hAnsi="Arial" w:cs="Arial"/>
                <w:sz w:val="24"/>
                <w:szCs w:val="24"/>
              </w:rPr>
            </w:pPr>
            <w:r w:rsidRPr="00227400">
              <w:rPr>
                <w:rFonts w:ascii="Arial" w:hAnsi="Arial" w:cs="Arial"/>
                <w:sz w:val="24"/>
                <w:szCs w:val="24"/>
              </w:rPr>
              <w:t>380010.1</w:t>
            </w:r>
          </w:p>
        </w:tc>
        <w:tc>
          <w:tcPr>
            <w:tcW w:w="1364" w:type="dxa"/>
          </w:tcPr>
          <w:p w:rsidR="00227400" w:rsidRPr="00227400" w:rsidRDefault="00227400" w:rsidP="00227400">
            <w:pPr>
              <w:pStyle w:val="TableParagraph"/>
              <w:spacing w:before="124" w:line="360" w:lineRule="auto"/>
              <w:ind w:left="88" w:right="81"/>
              <w:jc w:val="both"/>
              <w:rPr>
                <w:rFonts w:ascii="Arial" w:hAnsi="Arial" w:cs="Arial"/>
                <w:sz w:val="24"/>
                <w:szCs w:val="24"/>
              </w:rPr>
            </w:pPr>
            <w:r w:rsidRPr="00227400">
              <w:rPr>
                <w:rFonts w:ascii="Arial" w:hAnsi="Arial" w:cs="Arial"/>
                <w:sz w:val="24"/>
                <w:szCs w:val="24"/>
              </w:rPr>
              <w:t>39115.5</w:t>
            </w:r>
          </w:p>
        </w:tc>
        <w:tc>
          <w:tcPr>
            <w:tcW w:w="1102" w:type="dxa"/>
          </w:tcPr>
          <w:p w:rsidR="00227400" w:rsidRPr="00227400" w:rsidRDefault="00227400" w:rsidP="00227400">
            <w:pPr>
              <w:pStyle w:val="TableParagraph"/>
              <w:spacing w:before="124" w:line="360" w:lineRule="auto"/>
              <w:ind w:left="157" w:right="147"/>
              <w:jc w:val="both"/>
              <w:rPr>
                <w:rFonts w:ascii="Arial" w:hAnsi="Arial" w:cs="Arial"/>
                <w:sz w:val="24"/>
                <w:szCs w:val="24"/>
              </w:rPr>
            </w:pPr>
            <w:r w:rsidRPr="00227400">
              <w:rPr>
                <w:rFonts w:ascii="Arial" w:hAnsi="Arial" w:cs="Arial"/>
                <w:sz w:val="24"/>
                <w:szCs w:val="24"/>
              </w:rPr>
              <w:t>5.8</w:t>
            </w:r>
          </w:p>
        </w:tc>
        <w:tc>
          <w:tcPr>
            <w:tcW w:w="1120" w:type="dxa"/>
          </w:tcPr>
          <w:p w:rsidR="00227400" w:rsidRPr="00227400" w:rsidRDefault="00227400" w:rsidP="00227400">
            <w:pPr>
              <w:pStyle w:val="TableParagraph"/>
              <w:spacing w:before="124" w:line="360" w:lineRule="auto"/>
              <w:ind w:left="374"/>
              <w:jc w:val="both"/>
              <w:rPr>
                <w:rFonts w:ascii="Arial" w:hAnsi="Arial" w:cs="Arial"/>
                <w:sz w:val="24"/>
                <w:szCs w:val="24"/>
              </w:rPr>
            </w:pPr>
            <w:r w:rsidRPr="00227400">
              <w:rPr>
                <w:rFonts w:ascii="Arial" w:hAnsi="Arial" w:cs="Arial"/>
                <w:sz w:val="24"/>
                <w:szCs w:val="24"/>
              </w:rPr>
              <w:t>11.5</w:t>
            </w:r>
          </w:p>
        </w:tc>
      </w:tr>
      <w:tr w:rsidR="00227400" w:rsidRPr="00227400" w:rsidTr="0067527B">
        <w:trPr>
          <w:trHeight w:val="698"/>
        </w:trPr>
        <w:tc>
          <w:tcPr>
            <w:tcW w:w="1760" w:type="dxa"/>
          </w:tcPr>
          <w:p w:rsidR="00227400" w:rsidRPr="004E28A5" w:rsidRDefault="00227400" w:rsidP="00227400">
            <w:pPr>
              <w:pStyle w:val="TableParagraph"/>
              <w:spacing w:before="125" w:line="360" w:lineRule="auto"/>
              <w:ind w:left="521" w:right="519"/>
              <w:jc w:val="both"/>
              <w:rPr>
                <w:rFonts w:ascii="Arial" w:hAnsi="Arial" w:cs="Arial"/>
                <w:b/>
                <w:sz w:val="24"/>
                <w:szCs w:val="24"/>
              </w:rPr>
            </w:pPr>
            <w:r w:rsidRPr="004E28A5">
              <w:rPr>
                <w:rFonts w:ascii="Arial" w:hAnsi="Arial" w:cs="Arial"/>
                <w:b/>
                <w:sz w:val="24"/>
                <w:szCs w:val="24"/>
              </w:rPr>
              <w:t>Total</w:t>
            </w:r>
          </w:p>
        </w:tc>
        <w:tc>
          <w:tcPr>
            <w:tcW w:w="1219" w:type="dxa"/>
          </w:tcPr>
          <w:p w:rsidR="00227400" w:rsidRPr="00227400" w:rsidRDefault="00227400" w:rsidP="00227400">
            <w:pPr>
              <w:pStyle w:val="TableParagraph"/>
              <w:spacing w:before="125" w:line="360" w:lineRule="auto"/>
              <w:ind w:right="258"/>
              <w:jc w:val="both"/>
              <w:rPr>
                <w:rFonts w:ascii="Arial" w:hAnsi="Arial" w:cs="Arial"/>
                <w:sz w:val="24"/>
                <w:szCs w:val="24"/>
              </w:rPr>
            </w:pPr>
            <w:r w:rsidRPr="00227400">
              <w:rPr>
                <w:rFonts w:ascii="Arial" w:hAnsi="Arial" w:cs="Arial"/>
                <w:sz w:val="24"/>
                <w:szCs w:val="24"/>
              </w:rPr>
              <w:t>637953.0</w:t>
            </w:r>
          </w:p>
        </w:tc>
        <w:tc>
          <w:tcPr>
            <w:tcW w:w="1353" w:type="dxa"/>
          </w:tcPr>
          <w:p w:rsidR="00227400" w:rsidRPr="00227400" w:rsidRDefault="00227400" w:rsidP="00227400">
            <w:pPr>
              <w:pStyle w:val="TableParagraph"/>
              <w:spacing w:before="125" w:line="360" w:lineRule="auto"/>
              <w:ind w:right="356"/>
              <w:jc w:val="both"/>
              <w:rPr>
                <w:rFonts w:ascii="Arial" w:hAnsi="Arial" w:cs="Arial"/>
                <w:sz w:val="24"/>
                <w:szCs w:val="24"/>
              </w:rPr>
            </w:pPr>
            <w:r w:rsidRPr="00227400">
              <w:rPr>
                <w:rFonts w:ascii="Arial" w:hAnsi="Arial" w:cs="Arial"/>
                <w:sz w:val="24"/>
                <w:szCs w:val="24"/>
              </w:rPr>
              <w:t>54797.7</w:t>
            </w:r>
          </w:p>
        </w:tc>
        <w:tc>
          <w:tcPr>
            <w:tcW w:w="1205" w:type="dxa"/>
          </w:tcPr>
          <w:p w:rsidR="00227400" w:rsidRPr="00227400" w:rsidRDefault="00227400" w:rsidP="00227400">
            <w:pPr>
              <w:pStyle w:val="TableParagraph"/>
              <w:spacing w:before="125" w:line="360" w:lineRule="auto"/>
              <w:ind w:right="251"/>
              <w:jc w:val="both"/>
              <w:rPr>
                <w:rFonts w:ascii="Arial" w:hAnsi="Arial" w:cs="Arial"/>
                <w:sz w:val="24"/>
                <w:szCs w:val="24"/>
              </w:rPr>
            </w:pPr>
            <w:r w:rsidRPr="00227400">
              <w:rPr>
                <w:rFonts w:ascii="Arial" w:hAnsi="Arial" w:cs="Arial"/>
                <w:sz w:val="24"/>
                <w:szCs w:val="24"/>
              </w:rPr>
              <w:t>556428.0</w:t>
            </w:r>
          </w:p>
        </w:tc>
        <w:tc>
          <w:tcPr>
            <w:tcW w:w="1364" w:type="dxa"/>
          </w:tcPr>
          <w:p w:rsidR="00227400" w:rsidRPr="00227400" w:rsidRDefault="00227400" w:rsidP="00227400">
            <w:pPr>
              <w:pStyle w:val="TableParagraph"/>
              <w:spacing w:before="125" w:line="360" w:lineRule="auto"/>
              <w:ind w:left="88" w:right="81"/>
              <w:jc w:val="both"/>
              <w:rPr>
                <w:rFonts w:ascii="Arial" w:hAnsi="Arial" w:cs="Arial"/>
                <w:sz w:val="24"/>
                <w:szCs w:val="24"/>
              </w:rPr>
            </w:pPr>
            <w:r w:rsidRPr="00227400">
              <w:rPr>
                <w:rFonts w:ascii="Arial" w:hAnsi="Arial" w:cs="Arial"/>
                <w:sz w:val="24"/>
                <w:szCs w:val="24"/>
              </w:rPr>
              <w:t>44346.0</w:t>
            </w:r>
          </w:p>
        </w:tc>
        <w:tc>
          <w:tcPr>
            <w:tcW w:w="1102" w:type="dxa"/>
          </w:tcPr>
          <w:p w:rsidR="00227400" w:rsidRPr="00227400" w:rsidRDefault="00227400" w:rsidP="00227400">
            <w:pPr>
              <w:pStyle w:val="TableParagraph"/>
              <w:spacing w:before="125" w:line="360" w:lineRule="auto"/>
              <w:ind w:left="157" w:right="147"/>
              <w:jc w:val="both"/>
              <w:rPr>
                <w:rFonts w:ascii="Arial" w:hAnsi="Arial" w:cs="Arial"/>
                <w:sz w:val="24"/>
                <w:szCs w:val="24"/>
              </w:rPr>
            </w:pPr>
            <w:r w:rsidRPr="00227400">
              <w:rPr>
                <w:rFonts w:ascii="Arial" w:hAnsi="Arial" w:cs="Arial"/>
                <w:sz w:val="24"/>
                <w:szCs w:val="24"/>
              </w:rPr>
              <w:t>9.4</w:t>
            </w:r>
          </w:p>
        </w:tc>
        <w:tc>
          <w:tcPr>
            <w:tcW w:w="1120" w:type="dxa"/>
          </w:tcPr>
          <w:p w:rsidR="00227400" w:rsidRPr="00227400" w:rsidRDefault="00227400" w:rsidP="00227400">
            <w:pPr>
              <w:pStyle w:val="TableParagraph"/>
              <w:spacing w:before="125" w:line="360" w:lineRule="auto"/>
              <w:ind w:left="412"/>
              <w:jc w:val="both"/>
              <w:rPr>
                <w:rFonts w:ascii="Arial" w:hAnsi="Arial" w:cs="Arial"/>
                <w:sz w:val="24"/>
                <w:szCs w:val="24"/>
              </w:rPr>
            </w:pPr>
            <w:r w:rsidRPr="00227400">
              <w:rPr>
                <w:rFonts w:ascii="Arial" w:hAnsi="Arial" w:cs="Arial"/>
                <w:sz w:val="24"/>
                <w:szCs w:val="24"/>
              </w:rPr>
              <w:t>8.7</w:t>
            </w:r>
          </w:p>
        </w:tc>
      </w:tr>
    </w:tbl>
    <w:p w:rsidR="00227400" w:rsidRPr="00227400" w:rsidRDefault="00227400" w:rsidP="00227400">
      <w:pPr>
        <w:spacing w:line="360" w:lineRule="auto"/>
        <w:jc w:val="both"/>
        <w:rPr>
          <w:rFonts w:ascii="Arial" w:hAnsi="Arial" w:cs="Arial"/>
          <w:b/>
          <w:sz w:val="24"/>
          <w:szCs w:val="24"/>
          <w:u w:val="single"/>
        </w:rPr>
      </w:pPr>
    </w:p>
    <w:p w:rsidR="00227400" w:rsidRPr="00227400" w:rsidRDefault="00227400" w:rsidP="00227400">
      <w:pPr>
        <w:spacing w:line="360" w:lineRule="auto"/>
        <w:jc w:val="both"/>
        <w:rPr>
          <w:rFonts w:ascii="Arial" w:hAnsi="Arial" w:cs="Arial"/>
          <w:b/>
          <w:color w:val="002060"/>
          <w:sz w:val="24"/>
          <w:szCs w:val="24"/>
        </w:rPr>
      </w:pPr>
      <w:r w:rsidRPr="008B7259">
        <w:rPr>
          <w:rFonts w:ascii="Arial" w:hAnsi="Arial" w:cs="Arial"/>
          <w:b/>
          <w:sz w:val="24"/>
          <w:szCs w:val="24"/>
          <w:u w:val="single"/>
        </w:rPr>
        <w:t>Sources:</w:t>
      </w:r>
      <w:r w:rsidRPr="00227400">
        <w:rPr>
          <w:rFonts w:ascii="Arial" w:hAnsi="Arial" w:cs="Arial"/>
          <w:sz w:val="24"/>
          <w:szCs w:val="24"/>
        </w:rPr>
        <w:t xml:space="preserve"> Debt Management Department, Statistics Department, Bangladesh Bank; and Department of National Savings.</w:t>
      </w:r>
    </w:p>
    <w:p w:rsidR="00227400" w:rsidRPr="00AD48D0" w:rsidRDefault="00227400" w:rsidP="00AD48D0">
      <w:pPr>
        <w:pStyle w:val="Heading2"/>
        <w:rPr>
          <w:rFonts w:ascii="Arial" w:hAnsi="Arial" w:cs="Arial"/>
          <w:color w:val="00B0F0"/>
          <w:sz w:val="28"/>
          <w:szCs w:val="28"/>
          <w:u w:val="single"/>
        </w:rPr>
      </w:pPr>
      <w:bookmarkStart w:id="238" w:name="_Toc148563226"/>
      <w:r w:rsidRPr="00AD48D0">
        <w:rPr>
          <w:rFonts w:ascii="Arial" w:hAnsi="Arial" w:cs="Arial"/>
          <w:color w:val="00B0F0"/>
          <w:sz w:val="28"/>
          <w:szCs w:val="28"/>
          <w:u w:val="single"/>
        </w:rPr>
        <w:t>External Debt:</w:t>
      </w:r>
      <w:bookmarkEnd w:id="238"/>
      <w:r w:rsidRPr="00AD48D0">
        <w:rPr>
          <w:rFonts w:ascii="Arial" w:hAnsi="Arial" w:cs="Arial"/>
          <w:color w:val="00B0F0"/>
          <w:sz w:val="28"/>
          <w:szCs w:val="28"/>
          <w:u w:val="single"/>
        </w:rPr>
        <w:t xml:space="preserve"> </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The part of a nation's debt that is borrowed from foreign lenders, such as commercial banks, governments, or international financial institutions, is referred to as its external debt. A nation is considered to be in sovereign debt and to be in a debt crisis if it is unable to pay its foreign debt.</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lastRenderedPageBreak/>
        <w:t>Bangladesh's external debt increased from 92.7 USD billion in the previous quarter to 96.2 USD billion in December 2022. Bangladesh External Debt: USD mn data is available from September 2011 through December 2022 and is updated quarterly. The statistics peaked at 96.2 USD billion in December 2022 and to a record low of 22.1 USD billion in March 2012.</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Data in USD million is available from Sep 2011 through Dec 2022 and is updated quarterly.The statistics peaked at 96.2 USD billion in December 2022 and to a record low of 22.1 USD billion in March 2012.</w:t>
      </w:r>
    </w:p>
    <w:p w:rsidR="00227400" w:rsidRPr="00227400" w:rsidRDefault="00227400" w:rsidP="00227400">
      <w:pPr>
        <w:pStyle w:val="Heading2"/>
        <w:shd w:val="clear" w:color="auto" w:fill="FFFFFF"/>
        <w:spacing w:before="75" w:after="150" w:line="360" w:lineRule="auto"/>
        <w:jc w:val="both"/>
        <w:rPr>
          <w:rFonts w:ascii="Arial" w:hAnsi="Arial" w:cs="Arial"/>
          <w:b w:val="0"/>
          <w:bCs w:val="0"/>
          <w:color w:val="333333"/>
          <w:sz w:val="24"/>
          <w:szCs w:val="24"/>
        </w:rPr>
      </w:pPr>
      <w:bookmarkStart w:id="239" w:name="_Toc142422162"/>
      <w:bookmarkStart w:id="240" w:name="_Toc142424097"/>
      <w:bookmarkStart w:id="241" w:name="_Toc148563227"/>
      <w:r w:rsidRPr="00227400">
        <w:rPr>
          <w:rFonts w:ascii="Arial" w:hAnsi="Arial" w:cs="Arial"/>
          <w:b w:val="0"/>
          <w:bCs w:val="0"/>
          <w:color w:val="333333"/>
          <w:sz w:val="24"/>
          <w:szCs w:val="24"/>
        </w:rPr>
        <w:t>External Debt in Bangladesh increased to 57.63 USD Billion in 2022 from 50.88 USD Billion in 2021</w:t>
      </w:r>
      <w:bookmarkEnd w:id="239"/>
      <w:bookmarkEnd w:id="240"/>
      <w:bookmarkEnd w:id="241"/>
    </w:p>
    <w:p w:rsidR="00227400" w:rsidRPr="006C5A29" w:rsidRDefault="00227400" w:rsidP="006C5A29">
      <w:pPr>
        <w:pStyle w:val="Heading3"/>
        <w:rPr>
          <w:rFonts w:ascii="Arial" w:hAnsi="Arial" w:cs="Arial"/>
          <w:sz w:val="24"/>
          <w:szCs w:val="24"/>
        </w:rPr>
      </w:pPr>
      <w:bookmarkStart w:id="242" w:name="_Toc148563228"/>
      <w:r w:rsidRPr="006C5A29">
        <w:rPr>
          <w:rFonts w:ascii="Arial" w:hAnsi="Arial" w:cs="Arial"/>
          <w:sz w:val="24"/>
          <w:szCs w:val="24"/>
        </w:rPr>
        <w:t>Bangladesh External Debt</w:t>
      </w:r>
      <w:bookmarkEnd w:id="242"/>
    </w:p>
    <w:tbl>
      <w:tblPr>
        <w:tblW w:w="9778" w:type="dxa"/>
        <w:shd w:val="clear" w:color="auto" w:fill="EDF3F7"/>
        <w:tblCellMar>
          <w:top w:w="15" w:type="dxa"/>
          <w:left w:w="15" w:type="dxa"/>
          <w:bottom w:w="15" w:type="dxa"/>
          <w:right w:w="15" w:type="dxa"/>
        </w:tblCellMar>
        <w:tblLook w:val="04A0" w:firstRow="1" w:lastRow="0" w:firstColumn="1" w:lastColumn="0" w:noHBand="0" w:noVBand="1"/>
      </w:tblPr>
      <w:tblGrid>
        <w:gridCol w:w="1392"/>
        <w:gridCol w:w="1392"/>
        <w:gridCol w:w="1378"/>
        <w:gridCol w:w="1699"/>
        <w:gridCol w:w="767"/>
        <w:gridCol w:w="1537"/>
        <w:gridCol w:w="1613"/>
      </w:tblGrid>
      <w:tr w:rsidR="00227400" w:rsidRPr="00227400" w:rsidTr="0067527B">
        <w:trPr>
          <w:trHeight w:val="649"/>
          <w:tblHeader/>
        </w:trPr>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LAST</w:t>
            </w:r>
          </w:p>
        </w:tc>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PREVIOUS</w:t>
            </w:r>
          </w:p>
        </w:tc>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MIN</w:t>
            </w:r>
          </w:p>
        </w:tc>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MAX</w:t>
            </w:r>
          </w:p>
        </w:tc>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UNIT</w:t>
            </w:r>
          </w:p>
        </w:tc>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FREQUENCY</w:t>
            </w:r>
          </w:p>
        </w:tc>
        <w:tc>
          <w:tcPr>
            <w:tcW w:w="0" w:type="auto"/>
            <w:shd w:val="clear" w:color="auto" w:fill="EDF3F7"/>
            <w:vAlign w:val="center"/>
            <w:hideMark/>
          </w:tcPr>
          <w:p w:rsidR="00227400" w:rsidRPr="00227400" w:rsidRDefault="00227400" w:rsidP="00227400">
            <w:pPr>
              <w:spacing w:line="360" w:lineRule="auto"/>
              <w:jc w:val="both"/>
              <w:rPr>
                <w:rFonts w:ascii="Arial" w:hAnsi="Arial" w:cs="Arial"/>
                <w:b/>
                <w:sz w:val="24"/>
                <w:szCs w:val="24"/>
              </w:rPr>
            </w:pPr>
            <w:r w:rsidRPr="00227400">
              <w:rPr>
                <w:rFonts w:ascii="Arial" w:hAnsi="Arial" w:cs="Arial"/>
                <w:b/>
                <w:sz w:val="24"/>
                <w:szCs w:val="24"/>
              </w:rPr>
              <w:t>RANGE</w:t>
            </w:r>
          </w:p>
        </w:tc>
      </w:tr>
      <w:tr w:rsidR="00227400" w:rsidRPr="00227400" w:rsidTr="0067527B">
        <w:trPr>
          <w:trHeight w:val="1270"/>
        </w:trPr>
        <w:tc>
          <w:tcPr>
            <w:tcW w:w="1368" w:type="dxa"/>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96,246.0Dec 2022</w:t>
            </w:r>
          </w:p>
        </w:tc>
        <w:tc>
          <w:tcPr>
            <w:tcW w:w="1367" w:type="dxa"/>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92,694.5Sep 2022</w:t>
            </w:r>
          </w:p>
        </w:tc>
        <w:tc>
          <w:tcPr>
            <w:tcW w:w="1366" w:type="dxa"/>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22,055.1Mar 2012</w:t>
            </w:r>
          </w:p>
        </w:tc>
        <w:tc>
          <w:tcPr>
            <w:tcW w:w="0" w:type="auto"/>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96,246.0Dec 2022</w:t>
            </w:r>
          </w:p>
        </w:tc>
        <w:tc>
          <w:tcPr>
            <w:tcW w:w="0" w:type="auto"/>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USD mn</w:t>
            </w:r>
          </w:p>
        </w:tc>
        <w:tc>
          <w:tcPr>
            <w:tcW w:w="0" w:type="auto"/>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quarterly</w:t>
            </w:r>
          </w:p>
        </w:tc>
        <w:tc>
          <w:tcPr>
            <w:tcW w:w="0" w:type="auto"/>
            <w:tcBorders>
              <w:top w:val="single" w:sz="6" w:space="0" w:color="F8FAFB"/>
              <w:bottom w:val="single" w:sz="6" w:space="0" w:color="F8FAFB"/>
            </w:tcBorders>
            <w:shd w:val="clear" w:color="auto" w:fill="FFFFFF"/>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Sep 2011 - Dec 2022</w:t>
            </w:r>
          </w:p>
        </w:tc>
      </w:tr>
    </w:tbl>
    <w:p w:rsidR="00227400" w:rsidRPr="00227400" w:rsidRDefault="00227400" w:rsidP="00227400">
      <w:pPr>
        <w:spacing w:line="360" w:lineRule="auto"/>
        <w:jc w:val="both"/>
        <w:rPr>
          <w:rFonts w:ascii="Arial" w:hAnsi="Arial" w:cs="Arial"/>
          <w:b/>
          <w:sz w:val="24"/>
          <w:szCs w:val="24"/>
          <w:u w:val="single"/>
        </w:rPr>
      </w:pPr>
      <w:r w:rsidRPr="00227400">
        <w:rPr>
          <w:rFonts w:ascii="Arial" w:hAnsi="Arial" w:cs="Arial"/>
          <w:noProof/>
          <w:sz w:val="24"/>
          <w:szCs w:val="24"/>
        </w:rPr>
        <w:drawing>
          <wp:inline distT="0" distB="0" distL="0" distR="0">
            <wp:extent cx="5943600" cy="3019425"/>
            <wp:effectExtent l="19050" t="0" r="0" b="0"/>
            <wp:docPr id="18" name="Picture 8" descr="Bangladesh Outstanding External D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gladesh Outstanding External Debt"/>
                    <pic:cNvPicPr>
                      <a:picLocks noChangeAspect="1" noChangeArrowheads="1"/>
                    </pic:cNvPicPr>
                  </pic:nvPicPr>
                  <pic:blipFill>
                    <a:blip r:embed="rId119"/>
                    <a:srcRect/>
                    <a:stretch>
                      <a:fillRect/>
                    </a:stretch>
                  </pic:blipFill>
                  <pic:spPr bwMode="auto">
                    <a:xfrm>
                      <a:off x="0" y="0"/>
                      <a:ext cx="5943600" cy="3019425"/>
                    </a:xfrm>
                    <a:prstGeom prst="rect">
                      <a:avLst/>
                    </a:prstGeom>
                    <a:noFill/>
                    <a:ln w="9525">
                      <a:noFill/>
                      <a:miter lim="800000"/>
                      <a:headEnd/>
                      <a:tailEnd/>
                    </a:ln>
                  </pic:spPr>
                </pic:pic>
              </a:graphicData>
            </a:graphic>
          </wp:inline>
        </w:drawing>
      </w:r>
    </w:p>
    <w:p w:rsidR="006C5A29" w:rsidRDefault="006C5A29" w:rsidP="00227400">
      <w:pPr>
        <w:spacing w:line="360" w:lineRule="auto"/>
        <w:jc w:val="center"/>
        <w:rPr>
          <w:rFonts w:ascii="Arial" w:hAnsi="Arial" w:cs="Arial"/>
          <w:b/>
          <w:sz w:val="24"/>
          <w:szCs w:val="24"/>
          <w:u w:val="single"/>
        </w:rPr>
      </w:pPr>
    </w:p>
    <w:p w:rsidR="00227400" w:rsidRPr="006C5A29" w:rsidRDefault="00227400" w:rsidP="006C5A29">
      <w:pPr>
        <w:pStyle w:val="Heading3"/>
        <w:rPr>
          <w:rFonts w:ascii="Arial" w:hAnsi="Arial" w:cs="Arial"/>
          <w:sz w:val="24"/>
          <w:szCs w:val="24"/>
        </w:rPr>
      </w:pPr>
      <w:bookmarkStart w:id="243" w:name="_Toc148563229"/>
      <w:r w:rsidRPr="006C5A29">
        <w:rPr>
          <w:rFonts w:ascii="Arial" w:hAnsi="Arial" w:cs="Arial"/>
          <w:sz w:val="24"/>
          <w:szCs w:val="24"/>
        </w:rPr>
        <w:lastRenderedPageBreak/>
        <w:t>Foreign Aid and External Debt Repayment:</w:t>
      </w:r>
      <w:bookmarkEnd w:id="243"/>
    </w:p>
    <w:tbl>
      <w:tblPr>
        <w:tblW w:w="9816" w:type="dxa"/>
        <w:shd w:val="clear" w:color="auto" w:fill="FFFFFF"/>
        <w:tblCellMar>
          <w:left w:w="0" w:type="dxa"/>
          <w:right w:w="0" w:type="dxa"/>
        </w:tblCellMar>
        <w:tblLook w:val="04A0" w:firstRow="1" w:lastRow="0" w:firstColumn="1" w:lastColumn="0" w:noHBand="0" w:noVBand="1"/>
      </w:tblPr>
      <w:tblGrid>
        <w:gridCol w:w="6074"/>
        <w:gridCol w:w="1302"/>
        <w:gridCol w:w="1302"/>
        <w:gridCol w:w="1302"/>
        <w:gridCol w:w="14"/>
      </w:tblGrid>
      <w:tr w:rsidR="00227400" w:rsidRPr="00227400" w:rsidTr="0067527B">
        <w:trPr>
          <w:trHeight w:val="224"/>
          <w:tblHeader/>
        </w:trPr>
        <w:tc>
          <w:tcPr>
            <w:tcW w:w="0" w:type="auto"/>
            <w:gridSpan w:val="5"/>
            <w:tcBorders>
              <w:top w:val="single" w:sz="6" w:space="0" w:color="DEE2E6"/>
              <w:left w:val="single" w:sz="6" w:space="0" w:color="DEE2E6"/>
              <w:bottom w:val="single" w:sz="6" w:space="0" w:color="DEE2E6"/>
              <w:right w:val="single" w:sz="6" w:space="0" w:color="DEE2E6"/>
            </w:tcBorders>
            <w:shd w:val="clear" w:color="auto" w:fill="F7F5F3"/>
            <w:tcMar>
              <w:top w:w="150" w:type="dxa"/>
              <w:left w:w="150" w:type="dxa"/>
              <w:bottom w:w="150" w:type="dxa"/>
              <w:right w:w="150" w:type="dxa"/>
            </w:tcMar>
            <w:vAlign w:val="center"/>
            <w:hideMark/>
          </w:tcPr>
          <w:p w:rsidR="00227400" w:rsidRPr="00740E3E" w:rsidRDefault="00227400" w:rsidP="00227400">
            <w:pPr>
              <w:spacing w:line="360" w:lineRule="auto"/>
              <w:jc w:val="both"/>
              <w:rPr>
                <w:rFonts w:ascii="Arial" w:hAnsi="Arial" w:cs="Arial"/>
                <w:b/>
                <w:sz w:val="24"/>
                <w:szCs w:val="24"/>
              </w:rPr>
            </w:pPr>
            <w:r w:rsidRPr="00740E3E">
              <w:rPr>
                <w:rFonts w:ascii="Arial" w:hAnsi="Arial" w:cs="Arial"/>
                <w:b/>
                <w:sz w:val="24"/>
                <w:szCs w:val="24"/>
              </w:rPr>
              <w:t>Foreign Aid Receipts and Debt Repayments*</w:t>
            </w:r>
          </w:p>
        </w:tc>
      </w:tr>
      <w:tr w:rsidR="00227400" w:rsidRPr="00227400" w:rsidTr="0067527B">
        <w:trPr>
          <w:trHeight w:val="212"/>
          <w:tblHeader/>
        </w:trPr>
        <w:tc>
          <w:tcPr>
            <w:tcW w:w="0" w:type="auto"/>
            <w:gridSpan w:val="5"/>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740E3E" w:rsidRDefault="00227400" w:rsidP="00227400">
            <w:pPr>
              <w:spacing w:line="360" w:lineRule="auto"/>
              <w:jc w:val="both"/>
              <w:rPr>
                <w:rFonts w:ascii="Arial" w:hAnsi="Arial" w:cs="Arial"/>
                <w:b/>
                <w:sz w:val="24"/>
                <w:szCs w:val="24"/>
              </w:rPr>
            </w:pPr>
            <w:r w:rsidRPr="00740E3E">
              <w:rPr>
                <w:rFonts w:ascii="Arial" w:hAnsi="Arial" w:cs="Arial"/>
                <w:b/>
                <w:sz w:val="24"/>
                <w:szCs w:val="24"/>
              </w:rPr>
              <w:t>(million US Dollar)</w:t>
            </w:r>
          </w:p>
        </w:tc>
      </w:tr>
      <w:tr w:rsidR="00227400" w:rsidRPr="00227400" w:rsidTr="0067527B">
        <w:trPr>
          <w:trHeight w:val="224"/>
          <w:tblHeader/>
        </w:trPr>
        <w:tc>
          <w:tcPr>
            <w:tcW w:w="0" w:type="auto"/>
            <w:tcBorders>
              <w:top w:val="single" w:sz="6" w:space="0" w:color="DEE2E6"/>
              <w:left w:val="single" w:sz="6" w:space="0" w:color="DEE2E6"/>
              <w:bottom w:val="single" w:sz="6" w:space="0" w:color="DEE2E6"/>
              <w:right w:val="single" w:sz="6" w:space="0" w:color="DEE2E6"/>
            </w:tcBorders>
            <w:shd w:val="clear" w:color="auto" w:fill="F7F5F3"/>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Particulars</w:t>
            </w:r>
          </w:p>
        </w:tc>
        <w:tc>
          <w:tcPr>
            <w:tcW w:w="0" w:type="auto"/>
            <w:tcBorders>
              <w:top w:val="single" w:sz="6" w:space="0" w:color="DEE2E6"/>
              <w:left w:val="single" w:sz="6" w:space="0" w:color="DEE2E6"/>
              <w:bottom w:val="single" w:sz="6" w:space="0" w:color="DEE2E6"/>
              <w:right w:val="single" w:sz="6" w:space="0" w:color="DEE2E6"/>
            </w:tcBorders>
            <w:shd w:val="clear" w:color="auto" w:fill="F7F5F3"/>
            <w:noWrap/>
            <w:tcMar>
              <w:top w:w="150" w:type="dxa"/>
              <w:left w:w="150" w:type="dxa"/>
              <w:bottom w:w="150" w:type="dxa"/>
              <w:right w:w="150" w:type="dxa"/>
            </w:tcMar>
            <w:vAlign w:val="center"/>
            <w:hideMark/>
          </w:tcPr>
          <w:p w:rsidR="00227400" w:rsidRPr="00740E3E" w:rsidRDefault="00227400" w:rsidP="00227400">
            <w:pPr>
              <w:spacing w:line="360" w:lineRule="auto"/>
              <w:jc w:val="both"/>
              <w:rPr>
                <w:rFonts w:ascii="Arial" w:hAnsi="Arial" w:cs="Arial"/>
                <w:b/>
                <w:sz w:val="24"/>
                <w:szCs w:val="24"/>
              </w:rPr>
            </w:pPr>
            <w:r w:rsidRPr="00740E3E">
              <w:rPr>
                <w:rFonts w:ascii="Arial" w:hAnsi="Arial" w:cs="Arial"/>
                <w:b/>
                <w:sz w:val="24"/>
                <w:szCs w:val="24"/>
              </w:rPr>
              <w:t>FY20</w:t>
            </w:r>
          </w:p>
        </w:tc>
        <w:tc>
          <w:tcPr>
            <w:tcW w:w="0" w:type="auto"/>
            <w:tcBorders>
              <w:top w:val="single" w:sz="6" w:space="0" w:color="DEE2E6"/>
              <w:left w:val="single" w:sz="6" w:space="0" w:color="DEE2E6"/>
              <w:bottom w:val="single" w:sz="6" w:space="0" w:color="DEE2E6"/>
              <w:right w:val="single" w:sz="6" w:space="0" w:color="DEE2E6"/>
            </w:tcBorders>
            <w:shd w:val="clear" w:color="auto" w:fill="F7F5F3"/>
            <w:noWrap/>
            <w:tcMar>
              <w:top w:w="150" w:type="dxa"/>
              <w:left w:w="150" w:type="dxa"/>
              <w:bottom w:w="150" w:type="dxa"/>
              <w:right w:w="150" w:type="dxa"/>
            </w:tcMar>
            <w:vAlign w:val="center"/>
            <w:hideMark/>
          </w:tcPr>
          <w:p w:rsidR="00227400" w:rsidRPr="00740E3E" w:rsidRDefault="00227400" w:rsidP="00227400">
            <w:pPr>
              <w:spacing w:line="360" w:lineRule="auto"/>
              <w:jc w:val="both"/>
              <w:rPr>
                <w:rFonts w:ascii="Arial" w:hAnsi="Arial" w:cs="Arial"/>
                <w:b/>
                <w:sz w:val="24"/>
                <w:szCs w:val="24"/>
              </w:rPr>
            </w:pPr>
            <w:r w:rsidRPr="00740E3E">
              <w:rPr>
                <w:rFonts w:ascii="Arial" w:hAnsi="Arial" w:cs="Arial"/>
                <w:b/>
                <w:sz w:val="24"/>
                <w:szCs w:val="24"/>
              </w:rPr>
              <w:t>FY21R</w:t>
            </w:r>
          </w:p>
        </w:tc>
        <w:tc>
          <w:tcPr>
            <w:tcW w:w="0" w:type="auto"/>
            <w:tcBorders>
              <w:top w:val="single" w:sz="6" w:space="0" w:color="DEE2E6"/>
              <w:left w:val="single" w:sz="6" w:space="0" w:color="DEE2E6"/>
              <w:bottom w:val="single" w:sz="6" w:space="0" w:color="DEE2E6"/>
              <w:right w:val="single" w:sz="6" w:space="0" w:color="DEE2E6"/>
            </w:tcBorders>
            <w:shd w:val="clear" w:color="auto" w:fill="F7F5F3"/>
            <w:noWrap/>
            <w:tcMar>
              <w:top w:w="150" w:type="dxa"/>
              <w:left w:w="150" w:type="dxa"/>
              <w:bottom w:w="150" w:type="dxa"/>
              <w:right w:w="150" w:type="dxa"/>
            </w:tcMar>
            <w:vAlign w:val="center"/>
            <w:hideMark/>
          </w:tcPr>
          <w:p w:rsidR="00227400" w:rsidRPr="00740E3E" w:rsidRDefault="00227400" w:rsidP="00227400">
            <w:pPr>
              <w:spacing w:line="360" w:lineRule="auto"/>
              <w:jc w:val="both"/>
              <w:rPr>
                <w:rFonts w:ascii="Arial" w:hAnsi="Arial" w:cs="Arial"/>
                <w:b/>
                <w:sz w:val="24"/>
                <w:szCs w:val="24"/>
              </w:rPr>
            </w:pPr>
            <w:r w:rsidRPr="00740E3E">
              <w:rPr>
                <w:rFonts w:ascii="Arial" w:hAnsi="Arial" w:cs="Arial"/>
                <w:b/>
                <w:sz w:val="24"/>
                <w:szCs w:val="24"/>
              </w:rPr>
              <w:t>FY22P</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12"/>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1.  Receipts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7381.71</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7957.56</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10008.38</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24"/>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i) Food Aid</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10.71</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16.50</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2.53</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24"/>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ii) Project Aid</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7371.00</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7941.06</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10005.85</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12"/>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2.  Repayments (MLT)*</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1733.98</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1914.81</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2117.58</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12"/>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i) Principal</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1256.54</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1418.63</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1606.35</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24"/>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ii) Interest</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477.44</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496.18</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511.23</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12"/>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3.  Outstanding external debt (MLT) as of end June</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44095.12</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50879.95</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57625.05</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224"/>
        </w:trPr>
        <w:tc>
          <w:tcPr>
            <w:tcW w:w="0" w:type="auto"/>
            <w:tcBorders>
              <w:top w:val="single" w:sz="6" w:space="0" w:color="DEE2E6"/>
              <w:left w:val="single" w:sz="6" w:space="0" w:color="DEE2E6"/>
              <w:bottom w:val="single" w:sz="6" w:space="0" w:color="DEE2E6"/>
              <w:right w:val="single" w:sz="6" w:space="0" w:color="DEE2E6"/>
            </w:tcBorders>
            <w:shd w:val="clear" w:color="auto" w:fill="FFFFFF"/>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4.  Outstanding debt as percentage of GDP</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11.79</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12.22</w:t>
            </w:r>
          </w:p>
        </w:tc>
        <w:tc>
          <w:tcPr>
            <w:tcW w:w="0" w:type="auto"/>
            <w:tcBorders>
              <w:top w:val="single" w:sz="6" w:space="0" w:color="DEE2E6"/>
              <w:left w:val="single" w:sz="6" w:space="0" w:color="DEE2E6"/>
              <w:bottom w:val="single" w:sz="6" w:space="0" w:color="DEE2E6"/>
              <w:right w:val="single" w:sz="6" w:space="0" w:color="DEE2E6"/>
            </w:tcBorders>
            <w:shd w:val="clear" w:color="auto" w:fill="FFFFFF"/>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12.52</w:t>
            </w:r>
          </w:p>
        </w:tc>
        <w:tc>
          <w:tcPr>
            <w:tcW w:w="0" w:type="auto"/>
            <w:shd w:val="clear" w:color="auto" w:fill="FFFFFF"/>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r w:rsidR="00227400" w:rsidRPr="00227400" w:rsidTr="0067527B">
        <w:trPr>
          <w:trHeight w:val="436"/>
        </w:trPr>
        <w:tc>
          <w:tcPr>
            <w:tcW w:w="0" w:type="auto"/>
            <w:tcBorders>
              <w:top w:val="single" w:sz="6" w:space="0" w:color="DEE2E6"/>
              <w:left w:val="single" w:sz="6" w:space="0" w:color="DEE2E6"/>
              <w:bottom w:val="single" w:sz="6" w:space="0" w:color="DEE2E6"/>
              <w:right w:val="single" w:sz="6" w:space="0" w:color="DEE2E6"/>
            </w:tcBorders>
            <w:shd w:val="clear" w:color="auto" w:fill="DCDCDC"/>
            <w:noWrap/>
            <w:tcMar>
              <w:top w:w="150" w:type="dxa"/>
              <w:left w:w="150" w:type="dxa"/>
              <w:bottom w:w="150" w:type="dxa"/>
              <w:right w:w="150" w:type="dxa"/>
            </w:tcMar>
            <w:vAlign w:val="center"/>
            <w:hideMark/>
          </w:tcPr>
          <w:p w:rsidR="00227400" w:rsidRPr="00C51600" w:rsidRDefault="00227400" w:rsidP="00227400">
            <w:pPr>
              <w:spacing w:line="360" w:lineRule="auto"/>
              <w:jc w:val="both"/>
              <w:rPr>
                <w:rFonts w:ascii="Arial" w:hAnsi="Arial" w:cs="Arial"/>
                <w:b/>
                <w:sz w:val="24"/>
                <w:szCs w:val="24"/>
              </w:rPr>
            </w:pPr>
            <w:r w:rsidRPr="00C51600">
              <w:rPr>
                <w:rFonts w:ascii="Arial" w:hAnsi="Arial" w:cs="Arial"/>
                <w:b/>
                <w:sz w:val="24"/>
                <w:szCs w:val="24"/>
              </w:rPr>
              <w:t>5.  External debt services payment (MLT)</w:t>
            </w:r>
            <w:r w:rsidRPr="00C51600">
              <w:rPr>
                <w:rFonts w:ascii="Arial" w:hAnsi="Arial" w:cs="Arial"/>
                <w:b/>
                <w:sz w:val="24"/>
                <w:szCs w:val="24"/>
              </w:rPr>
              <w:br/>
              <w:t>as percentage of exports</w:t>
            </w:r>
          </w:p>
        </w:tc>
        <w:tc>
          <w:tcPr>
            <w:tcW w:w="0" w:type="auto"/>
            <w:tcBorders>
              <w:top w:val="single" w:sz="6" w:space="0" w:color="DEE2E6"/>
              <w:left w:val="single" w:sz="6" w:space="0" w:color="DEE2E6"/>
              <w:bottom w:val="single" w:sz="6" w:space="0" w:color="DEE2E6"/>
              <w:right w:val="single" w:sz="6" w:space="0" w:color="DEE2E6"/>
            </w:tcBorders>
            <w:shd w:val="clear" w:color="auto" w:fill="DCDCDC"/>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5.40</w:t>
            </w:r>
          </w:p>
        </w:tc>
        <w:tc>
          <w:tcPr>
            <w:tcW w:w="0" w:type="auto"/>
            <w:tcBorders>
              <w:top w:val="single" w:sz="6" w:space="0" w:color="DEE2E6"/>
              <w:left w:val="single" w:sz="6" w:space="0" w:color="DEE2E6"/>
              <w:bottom w:val="single" w:sz="6" w:space="0" w:color="DEE2E6"/>
              <w:right w:val="single" w:sz="6" w:space="0" w:color="DEE2E6"/>
            </w:tcBorders>
            <w:shd w:val="clear" w:color="auto" w:fill="DCDCDC"/>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5.19</w:t>
            </w:r>
          </w:p>
        </w:tc>
        <w:tc>
          <w:tcPr>
            <w:tcW w:w="0" w:type="auto"/>
            <w:tcBorders>
              <w:top w:val="single" w:sz="6" w:space="0" w:color="DEE2E6"/>
              <w:left w:val="single" w:sz="6" w:space="0" w:color="DEE2E6"/>
              <w:bottom w:val="single" w:sz="6" w:space="0" w:color="DEE2E6"/>
              <w:right w:val="single" w:sz="6" w:space="0" w:color="DEE2E6"/>
            </w:tcBorders>
            <w:shd w:val="clear" w:color="auto" w:fill="DCDCDC"/>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4.30</w:t>
            </w:r>
          </w:p>
        </w:tc>
        <w:tc>
          <w:tcPr>
            <w:tcW w:w="0" w:type="auto"/>
            <w:shd w:val="clear" w:color="auto" w:fill="DCDCDC"/>
            <w:vAlign w:val="center"/>
            <w:hideMark/>
          </w:tcPr>
          <w:p w:rsidR="00227400" w:rsidRPr="00227400" w:rsidRDefault="00227400" w:rsidP="00227400">
            <w:pPr>
              <w:spacing w:after="0" w:line="360" w:lineRule="auto"/>
              <w:jc w:val="both"/>
              <w:rPr>
                <w:rFonts w:ascii="Arial" w:eastAsia="Times New Roman" w:hAnsi="Arial" w:cs="Arial"/>
                <w:sz w:val="24"/>
                <w:szCs w:val="24"/>
              </w:rPr>
            </w:pPr>
          </w:p>
        </w:tc>
      </w:tr>
    </w:tbl>
    <w:p w:rsidR="00227400" w:rsidRPr="00227400" w:rsidRDefault="00227400" w:rsidP="00227400">
      <w:pPr>
        <w:spacing w:line="360" w:lineRule="auto"/>
        <w:jc w:val="both"/>
        <w:rPr>
          <w:rFonts w:ascii="Arial" w:hAnsi="Arial" w:cs="Arial"/>
          <w:b/>
          <w:color w:val="C00000"/>
          <w:sz w:val="24"/>
          <w:szCs w:val="24"/>
        </w:rPr>
      </w:pPr>
    </w:p>
    <w:p w:rsidR="00227400" w:rsidRPr="00227400" w:rsidRDefault="00227400" w:rsidP="00227400">
      <w:pPr>
        <w:pStyle w:val="NormalWeb"/>
        <w:numPr>
          <w:ilvl w:val="0"/>
          <w:numId w:val="47"/>
        </w:numPr>
        <w:shd w:val="clear" w:color="auto" w:fill="FFFFFF"/>
        <w:spacing w:line="360" w:lineRule="auto"/>
        <w:jc w:val="both"/>
        <w:rPr>
          <w:rFonts w:ascii="Arial" w:hAnsi="Arial" w:cs="Arial"/>
          <w:color w:val="000000"/>
        </w:rPr>
      </w:pPr>
      <w:r w:rsidRPr="00227400">
        <w:rPr>
          <w:rFonts w:ascii="Arial" w:hAnsi="Arial" w:cs="Arial"/>
          <w:color w:val="000000"/>
        </w:rPr>
        <w:lastRenderedPageBreak/>
        <w:t>Debt outstanding is not equal to loan disbursed minus loan paid due to other adjustment such currency fluctuation, loan writes off etc.; i</w:t>
      </w:r>
    </w:p>
    <w:p w:rsidR="00227400" w:rsidRPr="00227400" w:rsidRDefault="00227400" w:rsidP="00227400">
      <w:pPr>
        <w:pStyle w:val="NormalWeb"/>
        <w:numPr>
          <w:ilvl w:val="0"/>
          <w:numId w:val="47"/>
        </w:numPr>
        <w:shd w:val="clear" w:color="auto" w:fill="FFFFFF"/>
        <w:spacing w:line="360" w:lineRule="auto"/>
        <w:jc w:val="both"/>
        <w:rPr>
          <w:rFonts w:ascii="Arial" w:hAnsi="Arial" w:cs="Arial"/>
          <w:color w:val="000000"/>
        </w:rPr>
      </w:pPr>
      <w:r w:rsidRPr="00227400">
        <w:rPr>
          <w:rFonts w:ascii="Arial" w:hAnsi="Arial" w:cs="Arial"/>
          <w:color w:val="000000"/>
        </w:rPr>
        <w:t>Repayment does not include loan write-offs, IMF Credits and Some Special Borrowings by Ministry of Food, Bangladesh Shipping Corporation, Bangladesh Biman, Bangladesh Petroleum Corporation, Defense and Private sector.</w:t>
      </w:r>
    </w:p>
    <w:p w:rsidR="00227400" w:rsidRPr="00227400" w:rsidRDefault="00227400" w:rsidP="00227400">
      <w:pPr>
        <w:pStyle w:val="NormalWeb"/>
        <w:shd w:val="clear" w:color="auto" w:fill="FFFFFF"/>
        <w:spacing w:line="360" w:lineRule="auto"/>
        <w:jc w:val="both"/>
        <w:rPr>
          <w:rFonts w:ascii="Arial" w:hAnsi="Arial" w:cs="Arial"/>
          <w:color w:val="000000"/>
        </w:rPr>
      </w:pPr>
      <w:r w:rsidRPr="00227400">
        <w:rPr>
          <w:rFonts w:ascii="Arial" w:hAnsi="Arial" w:cs="Arial"/>
          <w:color w:val="000000"/>
        </w:rPr>
        <w:t>* Excluding transactions with the IMF;</w:t>
      </w:r>
    </w:p>
    <w:p w:rsidR="00227400" w:rsidRPr="00227400" w:rsidRDefault="00227400" w:rsidP="00227400">
      <w:pPr>
        <w:pStyle w:val="NormalWeb"/>
        <w:shd w:val="clear" w:color="auto" w:fill="FFFFFF"/>
        <w:spacing w:line="360" w:lineRule="auto"/>
        <w:jc w:val="both"/>
        <w:rPr>
          <w:rFonts w:ascii="Arial" w:hAnsi="Arial" w:cs="Arial"/>
          <w:color w:val="000000"/>
        </w:rPr>
      </w:pPr>
      <w:r w:rsidRPr="00227400">
        <w:rPr>
          <w:rFonts w:ascii="Arial" w:hAnsi="Arial" w:cs="Arial"/>
          <w:color w:val="000000"/>
        </w:rPr>
        <w:t>R= Revised; P= Provisional; MLT= Medium to Long Term</w:t>
      </w:r>
    </w:p>
    <w:p w:rsidR="00227400" w:rsidRPr="00A759DB" w:rsidRDefault="00227400" w:rsidP="00A759DB">
      <w:pPr>
        <w:pStyle w:val="NormalWeb"/>
        <w:shd w:val="clear" w:color="auto" w:fill="FFFFFF"/>
        <w:spacing w:before="0" w:after="0" w:line="360" w:lineRule="auto"/>
        <w:jc w:val="both"/>
        <w:rPr>
          <w:rFonts w:ascii="Arial" w:hAnsi="Arial" w:cs="Arial"/>
          <w:color w:val="000000"/>
        </w:rPr>
      </w:pPr>
      <w:r w:rsidRPr="00227400">
        <w:rPr>
          <w:rFonts w:ascii="Arial" w:hAnsi="Arial" w:cs="Arial"/>
          <w:b/>
          <w:bCs/>
          <w:color w:val="000000"/>
        </w:rPr>
        <w:t>Source:</w:t>
      </w:r>
      <w:r w:rsidRPr="00227400">
        <w:rPr>
          <w:rFonts w:ascii="Arial" w:hAnsi="Arial" w:cs="Arial"/>
          <w:color w:val="000000"/>
        </w:rPr>
        <w:t> (i) Economic Relations Division (ERD), Ministry of Finance, (ii) Statistics Department, Bangladesh Bank.</w:t>
      </w:r>
    </w:p>
    <w:p w:rsidR="00227400" w:rsidRPr="007376AD" w:rsidRDefault="00227400" w:rsidP="007376AD">
      <w:pPr>
        <w:pStyle w:val="Heading1"/>
        <w:jc w:val="center"/>
        <w:rPr>
          <w:rFonts w:ascii="Arial" w:hAnsi="Arial" w:cs="Arial"/>
          <w:color w:val="0070C0"/>
          <w:sz w:val="32"/>
          <w:szCs w:val="32"/>
          <w:u w:val="double"/>
        </w:rPr>
      </w:pPr>
      <w:bookmarkStart w:id="244" w:name="_Toc142424098"/>
      <w:bookmarkStart w:id="245" w:name="_Toc148563230"/>
      <w:r w:rsidRPr="007376AD">
        <w:rPr>
          <w:rFonts w:ascii="Arial" w:hAnsi="Arial" w:cs="Arial"/>
          <w:color w:val="0070C0"/>
          <w:sz w:val="32"/>
          <w:szCs w:val="32"/>
          <w:u w:val="double"/>
        </w:rPr>
        <w:t>Discount Policy</w:t>
      </w:r>
      <w:bookmarkEnd w:id="244"/>
      <w:bookmarkEnd w:id="245"/>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All claims for discounts made by importers in relation to shipments of ready-made clothing should be submitted to the discount committee through the foreign exchange operation department for recommendation or decision. These claims may be based on inconsistencies in the documents, short or late shipments, conservative arrests, quality issues, etc. But before sending such a matter to the committee, the AD must be certain in its validity and worth.</w:t>
      </w:r>
    </w:p>
    <w:p w:rsidR="00227400" w:rsidRPr="00200EC4" w:rsidRDefault="00227400" w:rsidP="00200EC4">
      <w:pPr>
        <w:pStyle w:val="Heading2"/>
        <w:rPr>
          <w:rFonts w:ascii="Arial" w:hAnsi="Arial" w:cs="Arial"/>
          <w:color w:val="00B0F0"/>
          <w:sz w:val="28"/>
          <w:szCs w:val="28"/>
          <w:u w:val="single"/>
        </w:rPr>
      </w:pPr>
      <w:bookmarkStart w:id="246" w:name="_Toc142424099"/>
      <w:bookmarkStart w:id="247" w:name="_Toc148563231"/>
      <w:r w:rsidRPr="00200EC4">
        <w:rPr>
          <w:rFonts w:ascii="Arial" w:hAnsi="Arial" w:cs="Arial"/>
          <w:color w:val="00B0F0"/>
          <w:sz w:val="28"/>
          <w:szCs w:val="28"/>
          <w:u w:val="single"/>
        </w:rPr>
        <w:t>Function:</w:t>
      </w:r>
      <w:bookmarkEnd w:id="246"/>
      <w:bookmarkEnd w:id="247"/>
    </w:p>
    <w:p w:rsidR="00227400" w:rsidRPr="00227400" w:rsidRDefault="00227400" w:rsidP="00227400">
      <w:pPr>
        <w:pStyle w:val="ListParagraph"/>
        <w:numPr>
          <w:ilvl w:val="0"/>
          <w:numId w:val="48"/>
        </w:numPr>
        <w:spacing w:line="360" w:lineRule="auto"/>
        <w:jc w:val="both"/>
        <w:rPr>
          <w:rFonts w:ascii="Arial" w:hAnsi="Arial" w:cs="Arial"/>
          <w:sz w:val="24"/>
          <w:szCs w:val="24"/>
        </w:rPr>
      </w:pPr>
      <w:r w:rsidRPr="00227400">
        <w:rPr>
          <w:rFonts w:ascii="Arial" w:hAnsi="Arial" w:cs="Arial"/>
          <w:sz w:val="24"/>
          <w:szCs w:val="24"/>
        </w:rPr>
        <w:t>Making preparations for the bank by recording various kinds of discount and stock-lot situations and quarries.</w:t>
      </w:r>
    </w:p>
    <w:p w:rsidR="00227400" w:rsidRPr="00227400" w:rsidRDefault="00227400" w:rsidP="00227400">
      <w:pPr>
        <w:pStyle w:val="ListParagraph"/>
        <w:numPr>
          <w:ilvl w:val="0"/>
          <w:numId w:val="48"/>
        </w:numPr>
        <w:spacing w:line="360" w:lineRule="auto"/>
        <w:jc w:val="both"/>
        <w:rPr>
          <w:rFonts w:ascii="Arial" w:hAnsi="Arial" w:cs="Arial"/>
          <w:sz w:val="24"/>
          <w:szCs w:val="24"/>
        </w:rPr>
      </w:pPr>
      <w:r w:rsidRPr="00227400">
        <w:rPr>
          <w:rFonts w:ascii="Arial" w:hAnsi="Arial" w:cs="Arial"/>
          <w:sz w:val="24"/>
          <w:szCs w:val="24"/>
        </w:rPr>
        <w:t xml:space="preserve">Grant pre- and post-facto permission for stock lot and discount cases. </w:t>
      </w:r>
    </w:p>
    <w:p w:rsidR="00227400" w:rsidRPr="00227400" w:rsidRDefault="00227400" w:rsidP="00227400">
      <w:pPr>
        <w:pStyle w:val="ListParagraph"/>
        <w:numPr>
          <w:ilvl w:val="0"/>
          <w:numId w:val="48"/>
        </w:numPr>
        <w:spacing w:line="360" w:lineRule="auto"/>
        <w:jc w:val="both"/>
        <w:rPr>
          <w:rFonts w:ascii="Arial" w:hAnsi="Arial" w:cs="Arial"/>
          <w:sz w:val="24"/>
          <w:szCs w:val="24"/>
        </w:rPr>
      </w:pPr>
      <w:r w:rsidRPr="00227400">
        <w:rPr>
          <w:rFonts w:ascii="Arial" w:hAnsi="Arial" w:cs="Arial"/>
          <w:sz w:val="24"/>
          <w:szCs w:val="24"/>
        </w:rPr>
        <w:t>Meeting with the discount committee.</w:t>
      </w:r>
    </w:p>
    <w:p w:rsidR="00227400" w:rsidRPr="00227400" w:rsidRDefault="00227400" w:rsidP="00227400">
      <w:pPr>
        <w:pStyle w:val="ListParagraph"/>
        <w:spacing w:line="360" w:lineRule="auto"/>
        <w:ind w:left="780"/>
        <w:jc w:val="both"/>
        <w:rPr>
          <w:rFonts w:ascii="Arial" w:hAnsi="Arial" w:cs="Arial"/>
          <w:sz w:val="24"/>
          <w:szCs w:val="24"/>
        </w:rPr>
      </w:pP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A high-powered committee creates the discount policy in order to offer discounts. There are nine people in it, all from different corporate groups. It is the only committee in Bangladesh that has the authority to grant discounts to exporters from our nation; no other bank or institution has this authority.</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lastRenderedPageBreak/>
        <w:t>Beneficiaries of usance export bills against direct and presumed exports of goods made in Bangladesh may arrange for rapid funding by discounting the bills through their own approved dealer banks, provided that the following guidelines are followed by:</w:t>
      </w:r>
    </w:p>
    <w:p w:rsidR="00227400" w:rsidRPr="00227400" w:rsidRDefault="00227400" w:rsidP="00227400">
      <w:pPr>
        <w:pStyle w:val="ListParagraph"/>
        <w:numPr>
          <w:ilvl w:val="0"/>
          <w:numId w:val="49"/>
        </w:numPr>
        <w:spacing w:line="360" w:lineRule="auto"/>
        <w:jc w:val="both"/>
        <w:rPr>
          <w:rFonts w:ascii="Arial" w:hAnsi="Arial" w:cs="Arial"/>
          <w:sz w:val="24"/>
          <w:szCs w:val="24"/>
        </w:rPr>
      </w:pPr>
      <w:r w:rsidRPr="00227400">
        <w:rPr>
          <w:rFonts w:ascii="Arial" w:hAnsi="Arial" w:cs="Arial"/>
          <w:sz w:val="24"/>
          <w:szCs w:val="24"/>
        </w:rPr>
        <w:t>The usance bills offered for discounting must be from legitimate direct or presumed export transactions, according to ADs.</w:t>
      </w:r>
    </w:p>
    <w:p w:rsidR="00227400" w:rsidRPr="00227400" w:rsidRDefault="00227400" w:rsidP="00227400">
      <w:pPr>
        <w:pStyle w:val="ListParagraph"/>
        <w:numPr>
          <w:ilvl w:val="0"/>
          <w:numId w:val="49"/>
        </w:numPr>
        <w:spacing w:line="360" w:lineRule="auto"/>
        <w:jc w:val="both"/>
        <w:rPr>
          <w:rFonts w:ascii="Arial" w:hAnsi="Arial" w:cs="Arial"/>
          <w:sz w:val="24"/>
          <w:szCs w:val="24"/>
        </w:rPr>
      </w:pPr>
      <w:r w:rsidRPr="00227400">
        <w:rPr>
          <w:rFonts w:ascii="Arial" w:hAnsi="Arial" w:cs="Arial"/>
          <w:sz w:val="24"/>
          <w:szCs w:val="24"/>
        </w:rPr>
        <w:t>ADs may set up funds for the foreign exchange discounting of US Treasury bills through their own OBUs/correspondent banks, foreign financial institutions, or international financing institutions.</w:t>
      </w:r>
    </w:p>
    <w:p w:rsidR="00227400" w:rsidRPr="00227400" w:rsidRDefault="00227400" w:rsidP="00227400">
      <w:pPr>
        <w:pStyle w:val="ListParagraph"/>
        <w:numPr>
          <w:ilvl w:val="0"/>
          <w:numId w:val="49"/>
        </w:numPr>
        <w:spacing w:line="360" w:lineRule="auto"/>
        <w:jc w:val="both"/>
        <w:rPr>
          <w:rFonts w:ascii="Arial" w:hAnsi="Arial" w:cs="Arial"/>
          <w:sz w:val="24"/>
          <w:szCs w:val="24"/>
        </w:rPr>
      </w:pPr>
      <w:r w:rsidRPr="00227400">
        <w:rPr>
          <w:rFonts w:ascii="Arial" w:hAnsi="Arial" w:cs="Arial"/>
          <w:sz w:val="24"/>
          <w:szCs w:val="24"/>
        </w:rPr>
        <w:t>Customers' bill-discounting costs, including all commissions, fees, levies, and interest, cannot total more than 6% (all in).</w:t>
      </w:r>
    </w:p>
    <w:p w:rsidR="00227400" w:rsidRPr="00227400" w:rsidRDefault="00227400" w:rsidP="00227400">
      <w:pPr>
        <w:pStyle w:val="ListParagraph"/>
        <w:numPr>
          <w:ilvl w:val="0"/>
          <w:numId w:val="49"/>
        </w:numPr>
        <w:spacing w:line="360" w:lineRule="auto"/>
        <w:jc w:val="both"/>
        <w:rPr>
          <w:rFonts w:ascii="Arial" w:hAnsi="Arial" w:cs="Arial"/>
          <w:sz w:val="24"/>
          <w:szCs w:val="24"/>
        </w:rPr>
      </w:pPr>
      <w:r w:rsidRPr="00227400">
        <w:rPr>
          <w:rFonts w:ascii="Arial" w:hAnsi="Arial" w:cs="Arial"/>
          <w:sz w:val="24"/>
          <w:szCs w:val="24"/>
        </w:rPr>
        <w:t>AD banks must submit statements to the Department of Foreign Exchange Policy,</w:t>
      </w:r>
    </w:p>
    <w:p w:rsidR="00227400" w:rsidRPr="00F12516" w:rsidRDefault="00227400" w:rsidP="00F12516">
      <w:pPr>
        <w:pStyle w:val="Heading1"/>
        <w:jc w:val="center"/>
        <w:rPr>
          <w:rFonts w:ascii="Arial" w:hAnsi="Arial" w:cs="Arial"/>
          <w:color w:val="0070C0"/>
          <w:sz w:val="32"/>
          <w:szCs w:val="32"/>
          <w:u w:val="double"/>
        </w:rPr>
      </w:pPr>
      <w:bookmarkStart w:id="248" w:name="_Toc142424100"/>
      <w:bookmarkStart w:id="249" w:name="_Toc148563232"/>
      <w:r w:rsidRPr="00F12516">
        <w:rPr>
          <w:rFonts w:ascii="Arial" w:hAnsi="Arial" w:cs="Arial"/>
          <w:color w:val="0070C0"/>
          <w:sz w:val="32"/>
          <w:szCs w:val="32"/>
          <w:u w:val="double"/>
        </w:rPr>
        <w:t>Legal Compliance &amp; Enforcement</w:t>
      </w:r>
      <w:bookmarkEnd w:id="248"/>
      <w:bookmarkEnd w:id="249"/>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The Legal Compliance &amp; Enforcement division is in charge of performing the following tasks in the event of import and export.</w:t>
      </w:r>
    </w:p>
    <w:p w:rsidR="00227400" w:rsidRPr="00227400" w:rsidRDefault="00227400" w:rsidP="00227400">
      <w:pPr>
        <w:pStyle w:val="ListParagraph"/>
        <w:numPr>
          <w:ilvl w:val="0"/>
          <w:numId w:val="50"/>
        </w:numPr>
        <w:spacing w:line="360" w:lineRule="auto"/>
        <w:jc w:val="both"/>
        <w:rPr>
          <w:rFonts w:ascii="Arial" w:hAnsi="Arial" w:cs="Arial"/>
          <w:sz w:val="24"/>
          <w:szCs w:val="24"/>
        </w:rPr>
      </w:pPr>
      <w:r w:rsidRPr="00227400">
        <w:rPr>
          <w:rFonts w:ascii="Arial" w:hAnsi="Arial" w:cs="Arial"/>
          <w:sz w:val="24"/>
          <w:szCs w:val="24"/>
        </w:rPr>
        <w:t>Filing a lawsuit in the event that a bill of entry is not submitted, export revenues are not repatriated, foreign exchange is transferred unlawfully, an indenting commission is not repatriated, or any other provision of the Foreign Exchange Regulation Act of 1947 is violated.</w:t>
      </w:r>
    </w:p>
    <w:p w:rsidR="00227400" w:rsidRPr="00227400" w:rsidRDefault="00227400" w:rsidP="00227400">
      <w:pPr>
        <w:pStyle w:val="ListParagraph"/>
        <w:numPr>
          <w:ilvl w:val="0"/>
          <w:numId w:val="50"/>
        </w:numPr>
        <w:spacing w:line="360" w:lineRule="auto"/>
        <w:jc w:val="both"/>
        <w:rPr>
          <w:rFonts w:ascii="Arial" w:hAnsi="Arial" w:cs="Arial"/>
          <w:sz w:val="24"/>
          <w:szCs w:val="24"/>
        </w:rPr>
      </w:pPr>
      <w:r w:rsidRPr="00227400">
        <w:rPr>
          <w:rFonts w:ascii="Arial" w:hAnsi="Arial" w:cs="Arial"/>
          <w:sz w:val="24"/>
          <w:szCs w:val="24"/>
        </w:rPr>
        <w:t>Taking the appropriate actions to convene a meeting with the criminal investigation department, authorized dealer banks, and anti-corruption commission (ACC) addressing FC counterfeiting.</w:t>
      </w:r>
    </w:p>
    <w:p w:rsidR="00227400" w:rsidRPr="00227400" w:rsidRDefault="00227400" w:rsidP="00227400">
      <w:pPr>
        <w:pStyle w:val="ListParagraph"/>
        <w:numPr>
          <w:ilvl w:val="0"/>
          <w:numId w:val="50"/>
        </w:numPr>
        <w:spacing w:line="360" w:lineRule="auto"/>
        <w:jc w:val="both"/>
        <w:rPr>
          <w:rFonts w:ascii="Arial" w:hAnsi="Arial" w:cs="Arial"/>
          <w:sz w:val="24"/>
          <w:szCs w:val="24"/>
        </w:rPr>
      </w:pPr>
      <w:r w:rsidRPr="00227400">
        <w:rPr>
          <w:rFonts w:ascii="Arial" w:hAnsi="Arial" w:cs="Arial"/>
          <w:sz w:val="24"/>
          <w:szCs w:val="24"/>
        </w:rPr>
        <w:t>Taking measures to keep the foreign exchange tribunal case going.</w:t>
      </w:r>
    </w:p>
    <w:p w:rsidR="00227400" w:rsidRPr="00227400" w:rsidRDefault="00227400" w:rsidP="00227400">
      <w:pPr>
        <w:pStyle w:val="ListParagraph"/>
        <w:numPr>
          <w:ilvl w:val="0"/>
          <w:numId w:val="50"/>
        </w:numPr>
        <w:spacing w:line="360" w:lineRule="auto"/>
        <w:jc w:val="both"/>
        <w:rPr>
          <w:rFonts w:ascii="Arial" w:hAnsi="Arial" w:cs="Arial"/>
          <w:sz w:val="24"/>
          <w:szCs w:val="24"/>
        </w:rPr>
      </w:pPr>
      <w:r w:rsidRPr="00227400">
        <w:rPr>
          <w:rFonts w:ascii="Arial" w:hAnsi="Arial" w:cs="Arial"/>
          <w:sz w:val="24"/>
          <w:szCs w:val="24"/>
        </w:rPr>
        <w:t xml:space="preserve"> Authorizing the police authorities to file FERA, 1947 charges related to illicit transactions and individual FC detention. </w:t>
      </w:r>
    </w:p>
    <w:p w:rsidR="00227400" w:rsidRPr="00AB14BF" w:rsidRDefault="00227400" w:rsidP="00AB14BF">
      <w:pPr>
        <w:pStyle w:val="Heading1"/>
        <w:jc w:val="center"/>
        <w:rPr>
          <w:rFonts w:ascii="Arial" w:hAnsi="Arial" w:cs="Arial"/>
          <w:color w:val="0070C0"/>
          <w:sz w:val="32"/>
          <w:szCs w:val="32"/>
          <w:u w:val="double"/>
        </w:rPr>
      </w:pPr>
      <w:bookmarkStart w:id="250" w:name="_Toc142424101"/>
      <w:bookmarkStart w:id="251" w:name="_Toc148563233"/>
      <w:r w:rsidRPr="00AB14BF">
        <w:rPr>
          <w:rFonts w:ascii="Arial" w:hAnsi="Arial" w:cs="Arial"/>
          <w:color w:val="0070C0"/>
          <w:sz w:val="32"/>
          <w:szCs w:val="32"/>
          <w:u w:val="double"/>
        </w:rPr>
        <w:lastRenderedPageBreak/>
        <w:t>Human Resource Management</w:t>
      </w:r>
      <w:bookmarkEnd w:id="250"/>
      <w:bookmarkEnd w:id="251"/>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The term "human resources" is used to refer to both the individuals who work for a business or organization and the department in charge of managing resources pertaining to personnel.</w:t>
      </w:r>
    </w:p>
    <w:p w:rsidR="00227400" w:rsidRPr="00227400" w:rsidRDefault="00227400" w:rsidP="00227400">
      <w:pPr>
        <w:pStyle w:val="ListParagraph"/>
        <w:numPr>
          <w:ilvl w:val="0"/>
          <w:numId w:val="51"/>
        </w:numPr>
        <w:spacing w:line="360" w:lineRule="auto"/>
        <w:jc w:val="both"/>
        <w:rPr>
          <w:rFonts w:ascii="Arial" w:hAnsi="Arial" w:cs="Arial"/>
          <w:sz w:val="24"/>
          <w:szCs w:val="24"/>
        </w:rPr>
      </w:pPr>
      <w:r w:rsidRPr="00227400">
        <w:rPr>
          <w:rFonts w:ascii="Arial" w:hAnsi="Arial" w:cs="Arial"/>
          <w:sz w:val="24"/>
          <w:szCs w:val="24"/>
        </w:rPr>
        <w:t xml:space="preserve">The list of EMT cases that are still ongoing;  </w:t>
      </w:r>
    </w:p>
    <w:p w:rsidR="00227400" w:rsidRPr="00227400" w:rsidRDefault="00227400" w:rsidP="00227400">
      <w:pPr>
        <w:pStyle w:val="ListParagraph"/>
        <w:numPr>
          <w:ilvl w:val="0"/>
          <w:numId w:val="51"/>
        </w:numPr>
        <w:spacing w:line="360" w:lineRule="auto"/>
        <w:jc w:val="both"/>
        <w:rPr>
          <w:rFonts w:ascii="Arial" w:hAnsi="Arial" w:cs="Arial"/>
          <w:sz w:val="24"/>
          <w:szCs w:val="24"/>
        </w:rPr>
      </w:pPr>
      <w:r w:rsidRPr="00227400">
        <w:rPr>
          <w:rFonts w:ascii="Arial" w:hAnsi="Arial" w:cs="Arial"/>
          <w:sz w:val="24"/>
          <w:szCs w:val="24"/>
        </w:rPr>
        <w:t xml:space="preserve">The transfer, posting, and selection of the officer for training. </w:t>
      </w:r>
    </w:p>
    <w:p w:rsidR="00227400" w:rsidRPr="00227400" w:rsidRDefault="00227400" w:rsidP="00227400">
      <w:pPr>
        <w:pStyle w:val="ListParagraph"/>
        <w:numPr>
          <w:ilvl w:val="0"/>
          <w:numId w:val="51"/>
        </w:numPr>
        <w:spacing w:line="360" w:lineRule="auto"/>
        <w:jc w:val="both"/>
        <w:rPr>
          <w:rFonts w:ascii="Arial" w:hAnsi="Arial" w:cs="Arial"/>
          <w:sz w:val="24"/>
          <w:szCs w:val="24"/>
        </w:rPr>
      </w:pPr>
      <w:r w:rsidRPr="00227400">
        <w:rPr>
          <w:rFonts w:ascii="Arial" w:hAnsi="Arial" w:cs="Arial"/>
          <w:sz w:val="24"/>
          <w:szCs w:val="24"/>
        </w:rPr>
        <w:t xml:space="preserve">To set up all IT equipment types. For instance, a computer and a copier. </w:t>
      </w:r>
    </w:p>
    <w:p w:rsidR="00227400" w:rsidRPr="00227400" w:rsidRDefault="00227400" w:rsidP="00227400">
      <w:pPr>
        <w:pStyle w:val="ListParagraph"/>
        <w:numPr>
          <w:ilvl w:val="0"/>
          <w:numId w:val="51"/>
        </w:numPr>
        <w:spacing w:line="360" w:lineRule="auto"/>
        <w:jc w:val="both"/>
        <w:rPr>
          <w:rFonts w:ascii="Arial" w:hAnsi="Arial" w:cs="Arial"/>
          <w:sz w:val="24"/>
          <w:szCs w:val="24"/>
        </w:rPr>
      </w:pPr>
      <w:r w:rsidRPr="00227400">
        <w:rPr>
          <w:rFonts w:ascii="Arial" w:hAnsi="Arial" w:cs="Arial"/>
          <w:sz w:val="24"/>
          <w:szCs w:val="24"/>
        </w:rPr>
        <w:t>Submission of a monthly statement to the ministry of finance detailing foreign exchange reserves, L/C opening and settlement, export results, and inward remittance.</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The Human Resources Department-1 (HRD-1) is in charge of centrally managing the bank's workforce on the job sites through resourcing, placement, performance, etc. The focus is on Human Resources (HR) tasks that are strategic and value-adding, including developing, revising, and altering HR policies and procedures for ongoing improvement.</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The following wings are where HRD-1's tasks are carried out to address the aforementioned issues:</w:t>
      </w:r>
    </w:p>
    <w:tbl>
      <w:tblPr>
        <w:tblW w:w="4821" w:type="pct"/>
        <w:shd w:val="clear" w:color="auto" w:fill="FFFFFF"/>
        <w:tblCellMar>
          <w:left w:w="0" w:type="dxa"/>
          <w:right w:w="0" w:type="dxa"/>
        </w:tblCellMar>
        <w:tblLook w:val="04A0" w:firstRow="1" w:lastRow="0" w:firstColumn="1" w:lastColumn="0" w:noHBand="0" w:noVBand="1"/>
      </w:tblPr>
      <w:tblGrid>
        <w:gridCol w:w="4508"/>
        <w:gridCol w:w="4669"/>
      </w:tblGrid>
      <w:tr w:rsidR="00227400" w:rsidRPr="00227400" w:rsidTr="0067527B">
        <w:tc>
          <w:tcPr>
            <w:tcW w:w="0" w:type="auto"/>
            <w:tcBorders>
              <w:top w:val="single" w:sz="6" w:space="0" w:color="DEE2E6"/>
              <w:left w:val="single" w:sz="6" w:space="0" w:color="DEE2E6"/>
              <w:bottom w:val="single" w:sz="6" w:space="0" w:color="DEE2E6"/>
              <w:right w:val="single" w:sz="6" w:space="0" w:color="DEE2E6"/>
            </w:tcBorders>
            <w:shd w:val="clear" w:color="auto" w:fill="DCDCDC"/>
            <w:tcMar>
              <w:top w:w="150" w:type="dxa"/>
              <w:left w:w="150" w:type="dxa"/>
              <w:bottom w:w="150" w:type="dxa"/>
              <w:right w:w="150" w:type="dxa"/>
            </w:tcMar>
            <w:vAlign w:val="center"/>
            <w:hideMark/>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Planning, Promotion &amp; Transfer Wing.</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Recruitment &amp; Outsourcing Wing.</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Recognition and Reward Wing.</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Performance Management Wing.</w:t>
            </w:r>
          </w:p>
        </w:tc>
        <w:tc>
          <w:tcPr>
            <w:tcW w:w="0" w:type="auto"/>
            <w:tcBorders>
              <w:top w:val="single" w:sz="6" w:space="0" w:color="DEE2E6"/>
              <w:left w:val="single" w:sz="6" w:space="0" w:color="DEE2E6"/>
              <w:bottom w:val="single" w:sz="6" w:space="0" w:color="DEE2E6"/>
              <w:right w:val="single" w:sz="6" w:space="0" w:color="DEE2E6"/>
            </w:tcBorders>
            <w:shd w:val="clear" w:color="auto" w:fill="DCDCDC"/>
            <w:vAlign w:val="center"/>
          </w:tcPr>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Organization &amp; Development Wing.</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Enterprise Resource Planning (ERP) Unit.</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Branch Office Service Unit (BOSU).</w:t>
            </w:r>
          </w:p>
          <w:p w:rsidR="00227400" w:rsidRPr="00227400" w:rsidRDefault="00227400" w:rsidP="00227400">
            <w:pPr>
              <w:spacing w:line="360" w:lineRule="auto"/>
              <w:jc w:val="both"/>
              <w:rPr>
                <w:rFonts w:ascii="Arial" w:hAnsi="Arial" w:cs="Arial"/>
                <w:sz w:val="24"/>
                <w:szCs w:val="24"/>
              </w:rPr>
            </w:pPr>
            <w:r w:rsidRPr="00227400">
              <w:rPr>
                <w:rFonts w:ascii="Arial" w:hAnsi="Arial" w:cs="Arial"/>
                <w:sz w:val="24"/>
                <w:szCs w:val="24"/>
              </w:rPr>
              <w:t>Regulation Desk</w:t>
            </w:r>
          </w:p>
        </w:tc>
      </w:tr>
    </w:tbl>
    <w:p w:rsidR="00511239" w:rsidRDefault="00511239" w:rsidP="00227400">
      <w:pPr>
        <w:spacing w:line="360" w:lineRule="auto"/>
        <w:rPr>
          <w:rFonts w:ascii="Arial" w:hAnsi="Arial" w:cs="Arial"/>
          <w:sz w:val="24"/>
          <w:szCs w:val="24"/>
        </w:rPr>
      </w:pPr>
    </w:p>
    <w:p w:rsidR="00511239" w:rsidRDefault="00511239">
      <w:pPr>
        <w:rPr>
          <w:rFonts w:ascii="Arial" w:hAnsi="Arial" w:cs="Arial"/>
          <w:sz w:val="24"/>
          <w:szCs w:val="24"/>
        </w:rPr>
      </w:pPr>
      <w:r>
        <w:rPr>
          <w:rFonts w:ascii="Arial" w:hAnsi="Arial" w:cs="Arial"/>
          <w:sz w:val="24"/>
          <w:szCs w:val="24"/>
        </w:rPr>
        <w:br w:type="page"/>
      </w:r>
    </w:p>
    <w:p w:rsidR="00056D6A" w:rsidRDefault="00056D6A" w:rsidP="002F3E44">
      <w:pPr>
        <w:pStyle w:val="Heading1"/>
        <w:jc w:val="center"/>
        <w:rPr>
          <w:rFonts w:ascii="Arial" w:hAnsi="Arial" w:cs="Arial"/>
          <w:sz w:val="36"/>
          <w:szCs w:val="36"/>
          <w:u w:val="double"/>
        </w:rPr>
      </w:pPr>
      <w:bookmarkStart w:id="252" w:name="_Toc142424111"/>
    </w:p>
    <w:p w:rsidR="00056D6A" w:rsidRDefault="00056D6A" w:rsidP="002F3E44">
      <w:pPr>
        <w:pStyle w:val="Heading1"/>
        <w:jc w:val="center"/>
        <w:rPr>
          <w:rFonts w:ascii="Arial" w:hAnsi="Arial" w:cs="Arial"/>
          <w:sz w:val="36"/>
          <w:szCs w:val="36"/>
          <w:u w:val="double"/>
        </w:rPr>
      </w:pPr>
    </w:p>
    <w:p w:rsidR="00056D6A" w:rsidRDefault="00056D6A" w:rsidP="002F3E44">
      <w:pPr>
        <w:pStyle w:val="Heading1"/>
        <w:jc w:val="center"/>
        <w:rPr>
          <w:rFonts w:ascii="Arial" w:hAnsi="Arial" w:cs="Arial"/>
          <w:sz w:val="36"/>
          <w:szCs w:val="36"/>
          <w:u w:val="double"/>
        </w:rPr>
      </w:pPr>
    </w:p>
    <w:p w:rsidR="00056D6A" w:rsidRDefault="00056D6A" w:rsidP="002F3E44">
      <w:pPr>
        <w:pStyle w:val="Heading1"/>
        <w:jc w:val="center"/>
        <w:rPr>
          <w:rFonts w:ascii="Arial" w:hAnsi="Arial" w:cs="Arial"/>
          <w:sz w:val="36"/>
          <w:szCs w:val="36"/>
          <w:u w:val="double"/>
        </w:rPr>
      </w:pPr>
    </w:p>
    <w:p w:rsidR="00056D6A" w:rsidRDefault="00056D6A" w:rsidP="002F3E44">
      <w:pPr>
        <w:pStyle w:val="Heading1"/>
        <w:jc w:val="center"/>
        <w:rPr>
          <w:rFonts w:ascii="Arial" w:hAnsi="Arial" w:cs="Arial"/>
          <w:sz w:val="36"/>
          <w:szCs w:val="36"/>
          <w:u w:val="double"/>
        </w:rPr>
      </w:pPr>
    </w:p>
    <w:p w:rsidR="00511239" w:rsidRPr="00E71B2C" w:rsidRDefault="00511239" w:rsidP="002F3E44">
      <w:pPr>
        <w:pStyle w:val="Heading1"/>
        <w:jc w:val="center"/>
        <w:rPr>
          <w:rFonts w:ascii="Arial" w:hAnsi="Arial" w:cs="Arial"/>
          <w:color w:val="943634" w:themeColor="accent2" w:themeShade="BF"/>
          <w:sz w:val="40"/>
          <w:szCs w:val="40"/>
          <w:u w:val="double"/>
        </w:rPr>
      </w:pPr>
      <w:bookmarkStart w:id="253" w:name="_Toc148563234"/>
      <w:r w:rsidRPr="00E71B2C">
        <w:rPr>
          <w:rFonts w:ascii="Arial" w:hAnsi="Arial" w:cs="Arial"/>
          <w:color w:val="943634" w:themeColor="accent2" w:themeShade="BF"/>
          <w:sz w:val="40"/>
          <w:szCs w:val="40"/>
          <w:u w:val="double"/>
        </w:rPr>
        <w:t>Chapter</w:t>
      </w:r>
      <w:bookmarkEnd w:id="252"/>
      <w:r w:rsidR="008B7259" w:rsidRPr="00E71B2C">
        <w:rPr>
          <w:rFonts w:ascii="Arial" w:hAnsi="Arial" w:cs="Arial"/>
          <w:color w:val="943634" w:themeColor="accent2" w:themeShade="BF"/>
          <w:sz w:val="40"/>
          <w:szCs w:val="40"/>
          <w:u w:val="double"/>
        </w:rPr>
        <w:t xml:space="preserve"> </w:t>
      </w:r>
      <w:r w:rsidRPr="00E71B2C">
        <w:rPr>
          <w:rFonts w:ascii="Arial" w:hAnsi="Arial" w:cs="Arial"/>
          <w:color w:val="943634" w:themeColor="accent2" w:themeShade="BF"/>
          <w:sz w:val="40"/>
          <w:szCs w:val="40"/>
          <w:u w:val="double"/>
        </w:rPr>
        <w:t>4</w:t>
      </w:r>
      <w:bookmarkEnd w:id="253"/>
    </w:p>
    <w:p w:rsidR="00511239" w:rsidRPr="00E71B2C" w:rsidRDefault="00511239" w:rsidP="002F3E44">
      <w:pPr>
        <w:pStyle w:val="Heading1"/>
        <w:jc w:val="center"/>
        <w:rPr>
          <w:rStyle w:val="x4k7w5x"/>
          <w:rFonts w:ascii="Arial" w:hAnsi="Arial" w:cs="Arial"/>
          <w:color w:val="943634" w:themeColor="accent2" w:themeShade="BF"/>
          <w:sz w:val="40"/>
          <w:szCs w:val="40"/>
        </w:rPr>
      </w:pPr>
      <w:bookmarkStart w:id="254" w:name="_Toc142424112"/>
      <w:bookmarkStart w:id="255" w:name="_Toc148563235"/>
      <w:r w:rsidRPr="00E71B2C">
        <w:rPr>
          <w:rStyle w:val="x4k7w5x"/>
          <w:rFonts w:ascii="Arial" w:hAnsi="Arial" w:cs="Arial"/>
          <w:color w:val="943634" w:themeColor="accent2" w:themeShade="BF"/>
          <w:sz w:val="40"/>
          <w:szCs w:val="40"/>
        </w:rPr>
        <w:t>Recommendation,</w:t>
      </w:r>
      <w:r w:rsidR="00B947B8" w:rsidRPr="00E71B2C">
        <w:rPr>
          <w:rStyle w:val="x4k7w5x"/>
          <w:rFonts w:ascii="Arial" w:hAnsi="Arial" w:cs="Arial"/>
          <w:color w:val="943634" w:themeColor="accent2" w:themeShade="BF"/>
          <w:sz w:val="40"/>
          <w:szCs w:val="40"/>
        </w:rPr>
        <w:t xml:space="preserve"> Findings</w:t>
      </w:r>
      <w:r w:rsidRPr="00E71B2C">
        <w:rPr>
          <w:rStyle w:val="x4k7w5x"/>
          <w:rFonts w:ascii="Arial" w:hAnsi="Arial" w:cs="Arial"/>
          <w:color w:val="943634" w:themeColor="accent2" w:themeShade="BF"/>
          <w:sz w:val="40"/>
          <w:szCs w:val="40"/>
        </w:rPr>
        <w:t xml:space="preserve"> </w:t>
      </w:r>
      <w:r w:rsidR="00B947B8" w:rsidRPr="00E71B2C">
        <w:rPr>
          <w:rFonts w:ascii="Arial" w:hAnsi="Arial" w:cs="Arial"/>
          <w:color w:val="943634" w:themeColor="accent2" w:themeShade="BF"/>
          <w:sz w:val="40"/>
          <w:szCs w:val="40"/>
        </w:rPr>
        <w:t xml:space="preserve">&amp; </w:t>
      </w:r>
      <w:r w:rsidRPr="00E71B2C">
        <w:rPr>
          <w:rStyle w:val="x4k7w5x"/>
          <w:rFonts w:ascii="Arial" w:hAnsi="Arial" w:cs="Arial"/>
          <w:color w:val="943634" w:themeColor="accent2" w:themeShade="BF"/>
          <w:sz w:val="40"/>
          <w:szCs w:val="40"/>
        </w:rPr>
        <w:t>Conclusion</w:t>
      </w:r>
      <w:bookmarkEnd w:id="254"/>
      <w:bookmarkEnd w:id="255"/>
    </w:p>
    <w:p w:rsidR="005F2244" w:rsidRDefault="005F2244" w:rsidP="00227400">
      <w:pPr>
        <w:spacing w:line="360" w:lineRule="auto"/>
        <w:rPr>
          <w:rFonts w:ascii="Arial" w:hAnsi="Arial" w:cs="Arial"/>
          <w:sz w:val="24"/>
          <w:szCs w:val="24"/>
        </w:rPr>
      </w:pPr>
    </w:p>
    <w:p w:rsidR="005F2244" w:rsidRDefault="005F2244">
      <w:pPr>
        <w:rPr>
          <w:rFonts w:ascii="Arial" w:hAnsi="Arial" w:cs="Arial"/>
          <w:sz w:val="24"/>
          <w:szCs w:val="24"/>
        </w:rPr>
      </w:pPr>
      <w:r>
        <w:rPr>
          <w:rFonts w:ascii="Arial" w:hAnsi="Arial" w:cs="Arial"/>
          <w:sz w:val="24"/>
          <w:szCs w:val="24"/>
        </w:rPr>
        <w:br w:type="page"/>
      </w:r>
    </w:p>
    <w:p w:rsidR="005F2244" w:rsidRPr="00930479" w:rsidRDefault="005F2244" w:rsidP="00930479">
      <w:pPr>
        <w:pStyle w:val="Heading1"/>
        <w:jc w:val="center"/>
        <w:rPr>
          <w:rStyle w:val="x4k7w5x"/>
          <w:rFonts w:ascii="Arial" w:hAnsi="Arial" w:cs="Arial"/>
          <w:color w:val="0070C0"/>
          <w:sz w:val="32"/>
          <w:szCs w:val="32"/>
          <w:u w:val="double"/>
        </w:rPr>
      </w:pPr>
      <w:bookmarkStart w:id="256" w:name="_Toc148563236"/>
      <w:r w:rsidRPr="00930479">
        <w:rPr>
          <w:rStyle w:val="x4k7w5x"/>
          <w:rFonts w:ascii="Arial" w:hAnsi="Arial" w:cs="Arial"/>
          <w:color w:val="0070C0"/>
          <w:sz w:val="32"/>
          <w:szCs w:val="32"/>
          <w:u w:val="double"/>
        </w:rPr>
        <w:lastRenderedPageBreak/>
        <w:t>Recommendation</w:t>
      </w:r>
      <w:bookmarkEnd w:id="256"/>
    </w:p>
    <w:p w:rsidR="005F2244" w:rsidRPr="002207FB" w:rsidRDefault="005F2244" w:rsidP="002207FB">
      <w:pPr>
        <w:spacing w:line="360" w:lineRule="auto"/>
        <w:jc w:val="both"/>
        <w:rPr>
          <w:rStyle w:val="x4k7w5x"/>
          <w:rFonts w:ascii="Arial" w:hAnsi="Arial" w:cs="Arial"/>
          <w:sz w:val="24"/>
          <w:szCs w:val="24"/>
        </w:rPr>
      </w:pPr>
      <w:r w:rsidRPr="002207FB">
        <w:rPr>
          <w:rStyle w:val="x4k7w5x"/>
          <w:rFonts w:ascii="Arial" w:hAnsi="Arial" w:cs="Arial"/>
          <w:sz w:val="24"/>
          <w:szCs w:val="24"/>
        </w:rPr>
        <w:t>The Foreign Exchange Policy Department is a crucial division of Bangladesh Bank. The nation's economy is developed through its activities and functions. To function successfully, though, it must overcome certain challenges. During my internship, I have noticed a few issues that should be addressed to ensure Bangladesh's economy may grow.</w:t>
      </w:r>
    </w:p>
    <w:p w:rsidR="005F2244" w:rsidRPr="002207FB" w:rsidRDefault="005F2244" w:rsidP="002207FB">
      <w:pPr>
        <w:pStyle w:val="ListParagraph"/>
        <w:numPr>
          <w:ilvl w:val="0"/>
          <w:numId w:val="52"/>
        </w:numPr>
        <w:spacing w:line="360" w:lineRule="auto"/>
        <w:jc w:val="both"/>
        <w:rPr>
          <w:rStyle w:val="x4k7w5x"/>
          <w:rFonts w:ascii="Arial" w:hAnsi="Arial" w:cs="Arial"/>
          <w:sz w:val="24"/>
          <w:szCs w:val="24"/>
        </w:rPr>
      </w:pPr>
      <w:r w:rsidRPr="002207FB">
        <w:rPr>
          <w:rStyle w:val="x4k7w5x"/>
          <w:rFonts w:ascii="Arial" w:hAnsi="Arial" w:cs="Arial"/>
          <w:sz w:val="24"/>
          <w:szCs w:val="24"/>
        </w:rPr>
        <w:t>Every year, the department's rules and regulations must be modified to ensure that they continue to meet needs.</w:t>
      </w:r>
    </w:p>
    <w:p w:rsidR="005F2244" w:rsidRPr="002207FB" w:rsidRDefault="005F2244" w:rsidP="002207FB">
      <w:pPr>
        <w:pStyle w:val="ListParagraph"/>
        <w:numPr>
          <w:ilvl w:val="0"/>
          <w:numId w:val="52"/>
        </w:numPr>
        <w:spacing w:line="360" w:lineRule="auto"/>
        <w:jc w:val="both"/>
        <w:rPr>
          <w:rStyle w:val="x4k7w5x"/>
          <w:rFonts w:ascii="Arial" w:hAnsi="Arial" w:cs="Arial"/>
          <w:sz w:val="24"/>
          <w:szCs w:val="24"/>
        </w:rPr>
      </w:pPr>
      <w:r w:rsidRPr="002207FB">
        <w:rPr>
          <w:rStyle w:val="x4k7w5x"/>
          <w:rFonts w:ascii="Arial" w:hAnsi="Arial" w:cs="Arial"/>
          <w:sz w:val="24"/>
          <w:szCs w:val="24"/>
        </w:rPr>
        <w:t>This department needs more staff members in order to operate effectively.</w:t>
      </w:r>
    </w:p>
    <w:p w:rsidR="005F2244" w:rsidRPr="002207FB" w:rsidRDefault="005F2244" w:rsidP="002207FB">
      <w:pPr>
        <w:pStyle w:val="ListParagraph"/>
        <w:numPr>
          <w:ilvl w:val="0"/>
          <w:numId w:val="52"/>
        </w:numPr>
        <w:spacing w:line="360" w:lineRule="auto"/>
        <w:jc w:val="both"/>
        <w:rPr>
          <w:rStyle w:val="x4k7w5x"/>
          <w:rFonts w:ascii="Arial" w:hAnsi="Arial" w:cs="Arial"/>
          <w:sz w:val="24"/>
          <w:szCs w:val="24"/>
        </w:rPr>
      </w:pPr>
      <w:r w:rsidRPr="002207FB">
        <w:rPr>
          <w:rStyle w:val="x4k7w5x"/>
          <w:rFonts w:ascii="Arial" w:hAnsi="Arial" w:cs="Arial"/>
          <w:sz w:val="24"/>
          <w:szCs w:val="24"/>
        </w:rPr>
        <w:t>SAP had to be widely utilized to improve services.</w:t>
      </w:r>
    </w:p>
    <w:p w:rsidR="005F2244" w:rsidRPr="002207FB" w:rsidRDefault="005F2244" w:rsidP="002207FB">
      <w:pPr>
        <w:pStyle w:val="ListParagraph"/>
        <w:numPr>
          <w:ilvl w:val="0"/>
          <w:numId w:val="52"/>
        </w:numPr>
        <w:spacing w:line="360" w:lineRule="auto"/>
        <w:jc w:val="both"/>
        <w:rPr>
          <w:rStyle w:val="x4k7w5x"/>
          <w:rFonts w:ascii="Arial" w:hAnsi="Arial" w:cs="Arial"/>
          <w:sz w:val="24"/>
          <w:szCs w:val="24"/>
        </w:rPr>
      </w:pPr>
      <w:r w:rsidRPr="002207FB">
        <w:rPr>
          <w:rStyle w:val="x4k7w5x"/>
          <w:rFonts w:ascii="Arial" w:hAnsi="Arial" w:cs="Arial"/>
          <w:sz w:val="24"/>
          <w:szCs w:val="24"/>
        </w:rPr>
        <w:t>Only for in-depth foreign exchange activity must a yearly financial report be published.</w:t>
      </w:r>
    </w:p>
    <w:p w:rsidR="005F2244" w:rsidRPr="00E62310" w:rsidRDefault="005F2244" w:rsidP="002207FB">
      <w:pPr>
        <w:pStyle w:val="ListParagraph"/>
        <w:numPr>
          <w:ilvl w:val="0"/>
          <w:numId w:val="52"/>
        </w:numPr>
        <w:spacing w:line="360" w:lineRule="auto"/>
        <w:jc w:val="both"/>
        <w:rPr>
          <w:rStyle w:val="x4k7w5x"/>
          <w:rFonts w:ascii="Arial" w:hAnsi="Arial" w:cs="Arial"/>
          <w:color w:val="0070C0"/>
          <w:sz w:val="32"/>
          <w:szCs w:val="32"/>
        </w:rPr>
      </w:pPr>
      <w:r w:rsidRPr="002207FB">
        <w:rPr>
          <w:rStyle w:val="x4k7w5x"/>
          <w:rFonts w:ascii="Arial" w:hAnsi="Arial" w:cs="Arial"/>
          <w:sz w:val="24"/>
          <w:szCs w:val="24"/>
        </w:rPr>
        <w:t>Giving the bank more discretion over accepting foreign exchange risks won't increase export.</w:t>
      </w:r>
    </w:p>
    <w:p w:rsidR="005F2244" w:rsidRPr="00C408AD" w:rsidRDefault="005F2244" w:rsidP="00C408AD">
      <w:pPr>
        <w:pStyle w:val="Heading1"/>
        <w:jc w:val="center"/>
        <w:rPr>
          <w:rStyle w:val="x4k7w5x"/>
          <w:rFonts w:ascii="Arial" w:hAnsi="Arial" w:cs="Arial"/>
          <w:color w:val="0070C0"/>
          <w:sz w:val="32"/>
          <w:szCs w:val="32"/>
          <w:u w:val="double"/>
        </w:rPr>
      </w:pPr>
      <w:bookmarkStart w:id="257" w:name="_Toc142424110"/>
      <w:bookmarkStart w:id="258" w:name="_Toc148563237"/>
      <w:r w:rsidRPr="00C408AD">
        <w:rPr>
          <w:rStyle w:val="x4k7w5x"/>
          <w:rFonts w:ascii="Arial" w:hAnsi="Arial" w:cs="Arial"/>
          <w:color w:val="0070C0"/>
          <w:sz w:val="32"/>
          <w:szCs w:val="32"/>
          <w:u w:val="double"/>
        </w:rPr>
        <w:t>Findings of the Study</w:t>
      </w:r>
      <w:bookmarkEnd w:id="257"/>
      <w:bookmarkEnd w:id="258"/>
    </w:p>
    <w:p w:rsidR="005F2244" w:rsidRPr="002207FB" w:rsidRDefault="005F2244" w:rsidP="002207FB">
      <w:pPr>
        <w:spacing w:line="360" w:lineRule="auto"/>
        <w:jc w:val="both"/>
        <w:rPr>
          <w:rFonts w:ascii="Arial" w:hAnsi="Arial" w:cs="Arial"/>
          <w:sz w:val="24"/>
          <w:szCs w:val="24"/>
        </w:rPr>
      </w:pPr>
      <w:r w:rsidRPr="002207FB">
        <w:rPr>
          <w:rFonts w:ascii="Arial" w:hAnsi="Arial" w:cs="Arial"/>
          <w:sz w:val="24"/>
          <w:szCs w:val="24"/>
        </w:rPr>
        <w:t xml:space="preserve">Bangladesh has an extremely conservative and constrained foreign exchange policy. During the global recession, the country overcame obstacles thanks to its conservative foreign exchange strategy. Additionally, this sensitivity to foreign exchange hazards assists in efficiently managing foreign exchange risk by lowering the risks. The management of the exchange rate needs to take a more aggressive strategy due to the practices of foreign exchange. </w:t>
      </w:r>
    </w:p>
    <w:p w:rsidR="005F2244" w:rsidRPr="002207FB" w:rsidRDefault="005F2244" w:rsidP="002207FB">
      <w:pPr>
        <w:spacing w:line="360" w:lineRule="auto"/>
        <w:jc w:val="both"/>
        <w:rPr>
          <w:rFonts w:ascii="Arial" w:hAnsi="Arial" w:cs="Arial"/>
          <w:sz w:val="24"/>
          <w:szCs w:val="24"/>
        </w:rPr>
      </w:pPr>
      <w:r w:rsidRPr="002207FB">
        <w:rPr>
          <w:rFonts w:ascii="Arial" w:hAnsi="Arial" w:cs="Arial"/>
          <w:sz w:val="24"/>
          <w:szCs w:val="24"/>
        </w:rPr>
        <w:t>I have obtained practical experience concerning foreign exchange activities throughout the little time I have been participating in an internship program, from beginning a deal to creating a monthly report about it. I found some key findings that given below:</w:t>
      </w:r>
    </w:p>
    <w:p w:rsidR="005F2244" w:rsidRPr="002207FB" w:rsidRDefault="005F2244" w:rsidP="002207FB">
      <w:pPr>
        <w:pStyle w:val="ListParagraph"/>
        <w:numPr>
          <w:ilvl w:val="0"/>
          <w:numId w:val="53"/>
        </w:numPr>
        <w:spacing w:line="360" w:lineRule="auto"/>
        <w:jc w:val="both"/>
        <w:rPr>
          <w:rFonts w:ascii="Arial" w:hAnsi="Arial" w:cs="Arial"/>
          <w:sz w:val="24"/>
          <w:szCs w:val="24"/>
        </w:rPr>
      </w:pPr>
      <w:r w:rsidRPr="002207FB">
        <w:rPr>
          <w:rStyle w:val="x4k7w5x"/>
          <w:rFonts w:ascii="Arial" w:hAnsi="Arial" w:cs="Arial"/>
          <w:sz w:val="24"/>
          <w:szCs w:val="24"/>
        </w:rPr>
        <w:t xml:space="preserve">Bangladesh Bank’s FEPD </w:t>
      </w:r>
      <w:r w:rsidRPr="002207FB">
        <w:rPr>
          <w:rFonts w:ascii="Arial" w:hAnsi="Arial" w:cs="Arial"/>
          <w:sz w:val="24"/>
          <w:szCs w:val="24"/>
        </w:rPr>
        <w:t>department determines the dollar, pound sterling, and euro exchange rates on the Bangladeshi market based on foreign exchange reserves, investments, and total market foreign exchange flow.</w:t>
      </w:r>
    </w:p>
    <w:p w:rsidR="005F2244" w:rsidRPr="002207FB" w:rsidRDefault="005F2244" w:rsidP="002207FB">
      <w:pPr>
        <w:pStyle w:val="ListParagraph"/>
        <w:numPr>
          <w:ilvl w:val="0"/>
          <w:numId w:val="53"/>
        </w:numPr>
        <w:spacing w:line="360" w:lineRule="auto"/>
        <w:jc w:val="both"/>
        <w:rPr>
          <w:rFonts w:ascii="Arial" w:hAnsi="Arial" w:cs="Arial"/>
          <w:sz w:val="24"/>
          <w:szCs w:val="24"/>
        </w:rPr>
      </w:pPr>
      <w:r w:rsidRPr="002207FB">
        <w:rPr>
          <w:rFonts w:ascii="Arial" w:hAnsi="Arial" w:cs="Arial"/>
          <w:sz w:val="24"/>
          <w:szCs w:val="24"/>
        </w:rPr>
        <w:lastRenderedPageBreak/>
        <w:t>On behalf of the government, this department also contributes to market stability by using various monetary systems.</w:t>
      </w:r>
    </w:p>
    <w:p w:rsidR="005F2244" w:rsidRPr="002207FB" w:rsidRDefault="005F2244" w:rsidP="002207FB">
      <w:pPr>
        <w:pStyle w:val="ListParagraph"/>
        <w:numPr>
          <w:ilvl w:val="0"/>
          <w:numId w:val="53"/>
        </w:numPr>
        <w:spacing w:line="360" w:lineRule="auto"/>
        <w:jc w:val="both"/>
        <w:rPr>
          <w:rFonts w:ascii="Arial" w:hAnsi="Arial" w:cs="Arial"/>
          <w:sz w:val="24"/>
          <w:szCs w:val="24"/>
        </w:rPr>
      </w:pPr>
      <w:r w:rsidRPr="002207FB">
        <w:rPr>
          <w:rFonts w:ascii="Arial" w:hAnsi="Arial" w:cs="Arial"/>
          <w:sz w:val="24"/>
          <w:szCs w:val="24"/>
        </w:rPr>
        <w:t>Through ACU, this agency promotes healthy connections between South Asian nations. It also manages all foreign loans and grants, including those from the OPEC, ADB, IDA/IBRD, and France Treasury. Japan's government makes grants on its behalf.</w:t>
      </w:r>
    </w:p>
    <w:p w:rsidR="005F2244" w:rsidRPr="002207FB" w:rsidRDefault="005F2244" w:rsidP="002207FB">
      <w:pPr>
        <w:pStyle w:val="ListParagraph"/>
        <w:numPr>
          <w:ilvl w:val="0"/>
          <w:numId w:val="53"/>
        </w:numPr>
        <w:spacing w:line="360" w:lineRule="auto"/>
        <w:jc w:val="both"/>
        <w:rPr>
          <w:rFonts w:ascii="Arial" w:hAnsi="Arial" w:cs="Arial"/>
          <w:sz w:val="24"/>
          <w:szCs w:val="24"/>
        </w:rPr>
      </w:pPr>
      <w:r w:rsidRPr="002207FB">
        <w:rPr>
          <w:rFonts w:ascii="Arial" w:hAnsi="Arial" w:cs="Arial"/>
          <w:sz w:val="24"/>
          <w:szCs w:val="24"/>
        </w:rPr>
        <w:t>This sector is in charge of the Treasury Management for several commercial banks as well as Bangladesh Bank. This department reserves, oversees, and pays back foreign aid and receipts.</w:t>
      </w:r>
    </w:p>
    <w:p w:rsidR="005F2244" w:rsidRPr="002207FB" w:rsidRDefault="005F2244" w:rsidP="002207FB">
      <w:pPr>
        <w:pStyle w:val="ListParagraph"/>
        <w:numPr>
          <w:ilvl w:val="0"/>
          <w:numId w:val="53"/>
        </w:numPr>
        <w:spacing w:line="360" w:lineRule="auto"/>
        <w:jc w:val="both"/>
        <w:rPr>
          <w:rFonts w:ascii="Arial" w:hAnsi="Arial" w:cs="Arial"/>
          <w:sz w:val="24"/>
          <w:szCs w:val="24"/>
        </w:rPr>
      </w:pPr>
      <w:r w:rsidRPr="002207FB">
        <w:rPr>
          <w:rFonts w:ascii="Arial" w:hAnsi="Arial" w:cs="Arial"/>
          <w:sz w:val="24"/>
          <w:szCs w:val="24"/>
        </w:rPr>
        <w:t>This department keeps track of all of commercial banks' international affairs.</w:t>
      </w:r>
    </w:p>
    <w:p w:rsidR="005F2244" w:rsidRPr="002207FB" w:rsidRDefault="005F2244" w:rsidP="002207FB">
      <w:pPr>
        <w:pStyle w:val="ListParagraph"/>
        <w:numPr>
          <w:ilvl w:val="0"/>
          <w:numId w:val="53"/>
        </w:numPr>
        <w:spacing w:line="360" w:lineRule="auto"/>
        <w:jc w:val="both"/>
        <w:rPr>
          <w:rFonts w:ascii="Arial" w:hAnsi="Arial" w:cs="Arial"/>
          <w:sz w:val="24"/>
          <w:szCs w:val="24"/>
        </w:rPr>
      </w:pPr>
      <w:r w:rsidRPr="002207FB">
        <w:rPr>
          <w:rStyle w:val="tojvnm2t"/>
          <w:rFonts w:ascii="Arial" w:hAnsi="Arial" w:cs="Arial"/>
          <w:sz w:val="24"/>
          <w:szCs w:val="24"/>
        </w:rPr>
        <w:t>Helps for preparing budget of Bangladesh.</w:t>
      </w:r>
    </w:p>
    <w:p w:rsidR="005F2244" w:rsidRPr="002207FB" w:rsidRDefault="005F2244" w:rsidP="002207FB">
      <w:pPr>
        <w:pStyle w:val="ListParagraph"/>
        <w:numPr>
          <w:ilvl w:val="0"/>
          <w:numId w:val="53"/>
        </w:numPr>
        <w:tabs>
          <w:tab w:val="left" w:pos="945"/>
        </w:tabs>
        <w:spacing w:line="360" w:lineRule="auto"/>
        <w:jc w:val="both"/>
        <w:rPr>
          <w:rStyle w:val="tojvnm2t"/>
          <w:rFonts w:ascii="Arial" w:hAnsi="Arial" w:cs="Arial"/>
          <w:sz w:val="24"/>
          <w:szCs w:val="24"/>
        </w:rPr>
      </w:pPr>
      <w:r w:rsidRPr="002207FB">
        <w:rPr>
          <w:rStyle w:val="tojvnm2t"/>
          <w:rFonts w:ascii="Arial" w:hAnsi="Arial" w:cs="Arial"/>
          <w:sz w:val="24"/>
          <w:szCs w:val="24"/>
        </w:rPr>
        <w:t>Evaluating Benchmarks and proposing new benchmarks.</w:t>
      </w:r>
    </w:p>
    <w:p w:rsidR="005F2244" w:rsidRPr="002207FB" w:rsidRDefault="005F2244" w:rsidP="002207FB">
      <w:pPr>
        <w:pStyle w:val="ListParagraph"/>
        <w:numPr>
          <w:ilvl w:val="0"/>
          <w:numId w:val="53"/>
        </w:numPr>
        <w:tabs>
          <w:tab w:val="left" w:pos="945"/>
        </w:tabs>
        <w:spacing w:line="360" w:lineRule="auto"/>
        <w:jc w:val="both"/>
        <w:rPr>
          <w:rFonts w:ascii="Arial" w:hAnsi="Arial" w:cs="Arial"/>
          <w:sz w:val="24"/>
          <w:szCs w:val="24"/>
        </w:rPr>
      </w:pPr>
      <w:r w:rsidRPr="002207FB">
        <w:rPr>
          <w:rFonts w:ascii="Arial" w:hAnsi="Arial" w:cs="Arial"/>
          <w:sz w:val="24"/>
          <w:szCs w:val="24"/>
        </w:rPr>
        <w:t>This department also manages all foreign grants and loans, including those from the OPEC, ADB, IDA/IBRD, and France Treasury. Japan's government makes grants on its behalf.</w:t>
      </w:r>
    </w:p>
    <w:p w:rsidR="005F2244" w:rsidRPr="002207FB" w:rsidRDefault="005F2244" w:rsidP="002207FB">
      <w:pPr>
        <w:pStyle w:val="ListParagraph"/>
        <w:numPr>
          <w:ilvl w:val="0"/>
          <w:numId w:val="53"/>
        </w:numPr>
        <w:tabs>
          <w:tab w:val="left" w:pos="945"/>
        </w:tabs>
        <w:spacing w:line="360" w:lineRule="auto"/>
        <w:jc w:val="both"/>
        <w:rPr>
          <w:rFonts w:ascii="Arial" w:hAnsi="Arial" w:cs="Arial"/>
          <w:sz w:val="24"/>
          <w:szCs w:val="24"/>
        </w:rPr>
      </w:pPr>
      <w:r w:rsidRPr="002207FB">
        <w:rPr>
          <w:rFonts w:ascii="Arial" w:hAnsi="Arial" w:cs="Arial"/>
          <w:sz w:val="24"/>
          <w:szCs w:val="24"/>
        </w:rPr>
        <w:t>On behalf of the government, this department also contributes to market stability by using various monetary systems.</w:t>
      </w:r>
    </w:p>
    <w:p w:rsidR="005F2244" w:rsidRPr="002207FB" w:rsidRDefault="005F2244" w:rsidP="002207FB">
      <w:pPr>
        <w:pStyle w:val="ListParagraph"/>
        <w:numPr>
          <w:ilvl w:val="0"/>
          <w:numId w:val="53"/>
        </w:numPr>
        <w:tabs>
          <w:tab w:val="left" w:pos="945"/>
        </w:tabs>
        <w:spacing w:line="360" w:lineRule="auto"/>
        <w:jc w:val="both"/>
        <w:rPr>
          <w:rFonts w:ascii="Arial" w:hAnsi="Arial" w:cs="Arial"/>
          <w:sz w:val="24"/>
          <w:szCs w:val="24"/>
        </w:rPr>
      </w:pPr>
      <w:r w:rsidRPr="002207FB">
        <w:rPr>
          <w:rFonts w:ascii="Arial" w:hAnsi="Arial" w:cs="Arial"/>
          <w:sz w:val="24"/>
          <w:szCs w:val="24"/>
        </w:rPr>
        <w:t>This department also determines the overall investment situation and prospective foreign exchange investments.</w:t>
      </w:r>
    </w:p>
    <w:p w:rsidR="005F2244" w:rsidRPr="009F474E" w:rsidRDefault="005F2244" w:rsidP="009F474E">
      <w:pPr>
        <w:pStyle w:val="Heading1"/>
        <w:jc w:val="center"/>
        <w:rPr>
          <w:rStyle w:val="x4k7w5x"/>
          <w:rFonts w:ascii="Arial" w:hAnsi="Arial" w:cs="Arial"/>
          <w:color w:val="0070C0"/>
          <w:sz w:val="32"/>
          <w:szCs w:val="32"/>
          <w:u w:val="double"/>
        </w:rPr>
      </w:pPr>
      <w:bookmarkStart w:id="259" w:name="_Toc142424114"/>
      <w:bookmarkStart w:id="260" w:name="_Toc148563238"/>
      <w:r w:rsidRPr="009F474E">
        <w:rPr>
          <w:rStyle w:val="x4k7w5x"/>
          <w:rFonts w:ascii="Arial" w:hAnsi="Arial" w:cs="Arial"/>
          <w:color w:val="0070C0"/>
          <w:sz w:val="32"/>
          <w:szCs w:val="32"/>
          <w:u w:val="double"/>
        </w:rPr>
        <w:t>Conclusion</w:t>
      </w:r>
      <w:bookmarkEnd w:id="259"/>
      <w:bookmarkEnd w:id="260"/>
    </w:p>
    <w:p w:rsidR="005F2244" w:rsidRPr="002207FB" w:rsidRDefault="005F2244" w:rsidP="002207FB">
      <w:pPr>
        <w:spacing w:line="360" w:lineRule="auto"/>
        <w:jc w:val="both"/>
        <w:rPr>
          <w:rFonts w:ascii="Arial" w:hAnsi="Arial" w:cs="Arial"/>
          <w:sz w:val="24"/>
          <w:szCs w:val="24"/>
        </w:rPr>
      </w:pPr>
      <w:r w:rsidRPr="002207FB">
        <w:rPr>
          <w:rStyle w:val="x4k7w5x"/>
          <w:rFonts w:ascii="Arial" w:hAnsi="Arial" w:cs="Arial"/>
          <w:sz w:val="24"/>
          <w:szCs w:val="24"/>
        </w:rPr>
        <w:t xml:space="preserve">The national bank of Bangladesh is called Bangladesh Bank. Its actions are essential given Bangladesh's development. The Bangladesh Bank's Foreign Exchange Policy Department is a crucial division. Bangladesh can surface a cutting-edge then deliberate financial system by thriving in that department. The Bangladeshi economy contributes to the strength and support of the FEPD with regard to Bangladesh Bank. The FEPD in charge of the Bangladesh Bank is aware of and sensitive to global challenges. The formulation and correct application of the Bangladesh Bank's policies will result in real financial development and overall economic progress. </w:t>
      </w:r>
      <w:r w:rsidRPr="002207FB">
        <w:rPr>
          <w:rFonts w:ascii="Arial" w:hAnsi="Arial" w:cs="Arial"/>
          <w:sz w:val="24"/>
          <w:szCs w:val="24"/>
        </w:rPr>
        <w:t xml:space="preserve">Bangladesh imports more than it exports, but I believe we can increase our export by increasing the export services offered by the Bangladesh Bank. I had no prior professional experience and expertise </w:t>
      </w:r>
      <w:r w:rsidRPr="002207FB">
        <w:rPr>
          <w:rFonts w:ascii="Arial" w:hAnsi="Arial" w:cs="Arial"/>
          <w:sz w:val="24"/>
          <w:szCs w:val="24"/>
        </w:rPr>
        <w:lastRenderedPageBreak/>
        <w:t xml:space="preserve">when I was a student. I had no idea how an organization could be founded, endure in a nation, achieve success, or create policies to carry out its operations. Working with Bangladesh Bank as an intern at FEPD is such a fantastic opportunity for me to learn about the respective field because by doing this internship in Bangladesh Bank I have gained a lot of experiences and knowledge about the professional life, which is truly a new knowledge for me as a student. </w:t>
      </w:r>
    </w:p>
    <w:p w:rsidR="005F2244" w:rsidRPr="002207FB" w:rsidRDefault="005F2244" w:rsidP="002207FB">
      <w:pPr>
        <w:spacing w:line="360" w:lineRule="auto"/>
        <w:jc w:val="both"/>
        <w:rPr>
          <w:rFonts w:ascii="Arial" w:hAnsi="Arial" w:cs="Arial"/>
          <w:sz w:val="24"/>
          <w:szCs w:val="24"/>
        </w:rPr>
      </w:pPr>
      <w:r w:rsidRPr="002207FB">
        <w:rPr>
          <w:rFonts w:ascii="Arial" w:hAnsi="Arial" w:cs="Arial"/>
          <w:sz w:val="24"/>
          <w:szCs w:val="24"/>
        </w:rPr>
        <w:t>Only the Bangladesh Bank's Foreign Exchange Reserve and Treasury Management was the subject of my report. I also tried to learn about the elements that influence the reserve and the impact of the foreign reserve on our economy, as well as how various measures are used to stabilize the market under various conditions.</w:t>
      </w:r>
    </w:p>
    <w:p w:rsidR="00DD4D61" w:rsidRDefault="00DD4D61" w:rsidP="00227400">
      <w:pPr>
        <w:spacing w:line="360" w:lineRule="auto"/>
        <w:rPr>
          <w:rFonts w:ascii="Arial" w:hAnsi="Arial" w:cs="Arial"/>
          <w:sz w:val="24"/>
          <w:szCs w:val="24"/>
        </w:rPr>
      </w:pPr>
    </w:p>
    <w:p w:rsidR="00DD4D61" w:rsidRDefault="00DD4D61">
      <w:pPr>
        <w:rPr>
          <w:rFonts w:ascii="Arial" w:hAnsi="Arial" w:cs="Arial"/>
          <w:sz w:val="24"/>
          <w:szCs w:val="24"/>
        </w:rPr>
      </w:pPr>
      <w:r>
        <w:rPr>
          <w:rFonts w:ascii="Arial" w:hAnsi="Arial" w:cs="Arial"/>
          <w:sz w:val="24"/>
          <w:szCs w:val="24"/>
        </w:rPr>
        <w:br w:type="page"/>
      </w:r>
    </w:p>
    <w:p w:rsidR="00DD4D61" w:rsidRPr="009471F5" w:rsidRDefault="00DD4D61" w:rsidP="009471F5">
      <w:pPr>
        <w:pStyle w:val="Heading1"/>
        <w:jc w:val="center"/>
        <w:rPr>
          <w:rFonts w:ascii="Arial" w:hAnsi="Arial" w:cs="Arial"/>
          <w:color w:val="0070C0"/>
          <w:sz w:val="32"/>
          <w:szCs w:val="32"/>
          <w:u w:val="double"/>
        </w:rPr>
      </w:pPr>
      <w:bookmarkStart w:id="261" w:name="_Toc142424118"/>
      <w:bookmarkStart w:id="262" w:name="_Toc148563239"/>
      <w:r w:rsidRPr="009471F5">
        <w:rPr>
          <w:rFonts w:ascii="Arial" w:hAnsi="Arial" w:cs="Arial"/>
          <w:color w:val="0070C0"/>
          <w:sz w:val="32"/>
          <w:szCs w:val="32"/>
          <w:u w:val="double"/>
        </w:rPr>
        <w:lastRenderedPageBreak/>
        <w:t>Reference &amp; Bibliography</w:t>
      </w:r>
      <w:bookmarkEnd w:id="261"/>
      <w:bookmarkEnd w:id="262"/>
    </w:p>
    <w:p w:rsidR="00DD4D61" w:rsidRPr="00DD4D61" w:rsidRDefault="00DD4D61" w:rsidP="00DD4D61">
      <w:pPr>
        <w:pStyle w:val="ListParagraph"/>
        <w:numPr>
          <w:ilvl w:val="0"/>
          <w:numId w:val="56"/>
        </w:numPr>
        <w:spacing w:line="360" w:lineRule="auto"/>
        <w:jc w:val="both"/>
        <w:rPr>
          <w:rFonts w:ascii="Arial" w:hAnsi="Arial" w:cs="Arial"/>
          <w:b/>
          <w:color w:val="000000" w:themeColor="text1"/>
          <w:sz w:val="24"/>
          <w:szCs w:val="24"/>
        </w:rPr>
      </w:pPr>
      <w:r w:rsidRPr="00DD4D61">
        <w:rPr>
          <w:rFonts w:ascii="Arial" w:hAnsi="Arial" w:cs="Arial"/>
          <w:b/>
          <w:color w:val="000000" w:themeColor="text1"/>
          <w:sz w:val="24"/>
          <w:szCs w:val="24"/>
        </w:rPr>
        <w:t>Bangladesh Bank:</w:t>
      </w:r>
    </w:p>
    <w:p w:rsidR="00DD4D61" w:rsidRPr="00DD4D61" w:rsidRDefault="00DD4D61" w:rsidP="00DD4D61">
      <w:pPr>
        <w:pStyle w:val="ListParagraph"/>
        <w:spacing w:line="360" w:lineRule="auto"/>
        <w:jc w:val="both"/>
        <w:rPr>
          <w:rFonts w:ascii="Arial" w:hAnsi="Arial" w:cs="Arial"/>
          <w:color w:val="000000" w:themeColor="text1"/>
          <w:sz w:val="24"/>
          <w:szCs w:val="24"/>
        </w:rPr>
      </w:pPr>
      <w:r w:rsidRPr="00DD4D61">
        <w:rPr>
          <w:rFonts w:ascii="Arial" w:hAnsi="Arial" w:cs="Arial"/>
          <w:color w:val="000000" w:themeColor="text1"/>
          <w:sz w:val="24"/>
          <w:szCs w:val="24"/>
        </w:rPr>
        <w:t xml:space="preserve"> </w:t>
      </w:r>
      <w:hyperlink r:id="rId120" w:history="1">
        <w:r w:rsidRPr="00DD4D61">
          <w:rPr>
            <w:rStyle w:val="Hyperlink"/>
            <w:rFonts w:ascii="Arial" w:hAnsi="Arial" w:cs="Arial"/>
            <w:sz w:val="24"/>
            <w:szCs w:val="24"/>
          </w:rPr>
          <w:t>https://www.bb.org.bd/en/index.php/about/index</w:t>
        </w:r>
      </w:hyperlink>
    </w:p>
    <w:p w:rsidR="00DD4D61" w:rsidRPr="00DD4D61" w:rsidRDefault="00DD4D61" w:rsidP="00DD4D61">
      <w:pPr>
        <w:pStyle w:val="ListParagraph"/>
        <w:numPr>
          <w:ilvl w:val="0"/>
          <w:numId w:val="54"/>
        </w:numPr>
        <w:spacing w:line="360" w:lineRule="auto"/>
        <w:jc w:val="both"/>
        <w:rPr>
          <w:rFonts w:ascii="Arial" w:hAnsi="Arial" w:cs="Arial"/>
          <w:b/>
          <w:color w:val="000000" w:themeColor="text1"/>
          <w:sz w:val="24"/>
          <w:szCs w:val="24"/>
        </w:rPr>
      </w:pPr>
      <w:r w:rsidRPr="00DD4D61">
        <w:rPr>
          <w:rFonts w:ascii="Arial" w:hAnsi="Arial" w:cs="Arial"/>
          <w:b/>
          <w:color w:val="000000" w:themeColor="text1"/>
          <w:sz w:val="24"/>
          <w:szCs w:val="24"/>
        </w:rPr>
        <w:t>Source of Bangladesh Remittances:</w:t>
      </w:r>
    </w:p>
    <w:p w:rsidR="00DD4D61" w:rsidRPr="00DD4D61" w:rsidRDefault="004C1600" w:rsidP="00DD4D61">
      <w:pPr>
        <w:pStyle w:val="ListParagraph"/>
        <w:spacing w:line="360" w:lineRule="auto"/>
        <w:jc w:val="both"/>
        <w:rPr>
          <w:rFonts w:ascii="Arial" w:hAnsi="Arial" w:cs="Arial"/>
          <w:b/>
          <w:color w:val="00B050"/>
          <w:sz w:val="24"/>
          <w:szCs w:val="24"/>
        </w:rPr>
      </w:pPr>
      <w:hyperlink r:id="rId121" w:history="1">
        <w:r w:rsidR="00DD4D61" w:rsidRPr="00DD4D61">
          <w:rPr>
            <w:rStyle w:val="Hyperlink"/>
            <w:rFonts w:ascii="Arial" w:hAnsi="Arial" w:cs="Arial"/>
            <w:sz w:val="24"/>
            <w:szCs w:val="24"/>
          </w:rPr>
          <w:t>https://www.google.com/url?sa=t&amp;rct=j&amp;q=&amp;esrc=s&amp;source=web&amp;cd=&amp;cad=rja&amp;uact=8&amp;ved=2ahUKEwjI-bXw99P8AhU0HrcAHYksDWEQFnoECAwQAQ&amp;url=https%3A%2F%2Ftradingeconomics.com%2Fbangladesh%2Fremittances&amp;usg=AOvVaw09ATHmDQDQDzD5SNwG1pJU</w:t>
        </w:r>
      </w:hyperlink>
    </w:p>
    <w:p w:rsidR="00DD4D61" w:rsidRPr="00DD4D61" w:rsidRDefault="00DD4D61" w:rsidP="00DD4D61">
      <w:pPr>
        <w:pStyle w:val="ListParagraph"/>
        <w:numPr>
          <w:ilvl w:val="0"/>
          <w:numId w:val="54"/>
        </w:numPr>
        <w:spacing w:line="360" w:lineRule="auto"/>
        <w:rPr>
          <w:rFonts w:ascii="Arial" w:hAnsi="Arial" w:cs="Arial"/>
          <w:sz w:val="24"/>
          <w:szCs w:val="24"/>
        </w:rPr>
      </w:pPr>
      <w:r w:rsidRPr="00DD4D61">
        <w:rPr>
          <w:rFonts w:ascii="Arial" w:hAnsi="Arial" w:cs="Arial"/>
          <w:b/>
          <w:color w:val="000000" w:themeColor="text1"/>
          <w:sz w:val="24"/>
          <w:szCs w:val="24"/>
        </w:rPr>
        <w:t>Wage Earners Remittance inflows:</w:t>
      </w:r>
      <w:r w:rsidRPr="00DD4D61">
        <w:rPr>
          <w:rFonts w:ascii="Arial" w:hAnsi="Arial" w:cs="Arial"/>
          <w:b/>
          <w:color w:val="00B050"/>
          <w:sz w:val="24"/>
          <w:szCs w:val="24"/>
        </w:rPr>
        <w:t xml:space="preserve">   </w:t>
      </w:r>
      <w:hyperlink r:id="rId122" w:history="1">
        <w:r w:rsidRPr="00DD4D61">
          <w:rPr>
            <w:rStyle w:val="Hyperlink"/>
            <w:rFonts w:ascii="Arial" w:hAnsi="Arial" w:cs="Arial"/>
            <w:sz w:val="24"/>
            <w:szCs w:val="24"/>
          </w:rPr>
          <w:t>https://www.google.com/url?sa=t&amp;rct=j&amp;q=&amp;esrc=s&amp;source=web&amp;cd=&amp;cad=rja&amp;uact=8&amp;ved=2ahUKEwjf6-X5idT8AhWd7HMBHYiIBoYQFnoECBAQAQ&amp;url=https%3A%2F%2Fwww.bb.org.bd%2Fen%2Findex.php%2Fecondata%2Fbop_remittance%2F1&amp;usg=AOvVaw1uVFRSbE-Z3L_UIAe-40V6</w:t>
        </w:r>
      </w:hyperlink>
    </w:p>
    <w:p w:rsidR="00DD4D61" w:rsidRPr="00DD4D61" w:rsidRDefault="00DD4D61" w:rsidP="00DD4D61">
      <w:pPr>
        <w:pStyle w:val="ListParagraph"/>
        <w:numPr>
          <w:ilvl w:val="0"/>
          <w:numId w:val="54"/>
        </w:numPr>
        <w:spacing w:line="360" w:lineRule="auto"/>
        <w:jc w:val="both"/>
        <w:rPr>
          <w:rStyle w:val="markedcontent"/>
          <w:rFonts w:ascii="Arial" w:hAnsi="Arial" w:cs="Arial"/>
          <w:b/>
          <w:sz w:val="24"/>
          <w:szCs w:val="24"/>
        </w:rPr>
      </w:pPr>
      <w:r w:rsidRPr="00DD4D61">
        <w:rPr>
          <w:rStyle w:val="markedcontent"/>
          <w:rFonts w:ascii="Arial" w:hAnsi="Arial" w:cs="Arial"/>
          <w:b/>
          <w:color w:val="000000" w:themeColor="text1"/>
          <w:sz w:val="24"/>
          <w:szCs w:val="24"/>
        </w:rPr>
        <w:t>Inflation on Private Sector Credit in Bangladesh:</w:t>
      </w:r>
    </w:p>
    <w:p w:rsidR="00DD4D61" w:rsidRPr="00DD4D61" w:rsidRDefault="004C1600" w:rsidP="00DD4D61">
      <w:pPr>
        <w:pStyle w:val="ListParagraph"/>
        <w:spacing w:line="360" w:lineRule="auto"/>
        <w:jc w:val="both"/>
        <w:rPr>
          <w:rFonts w:ascii="Arial" w:hAnsi="Arial" w:cs="Arial"/>
          <w:sz w:val="24"/>
          <w:szCs w:val="24"/>
        </w:rPr>
      </w:pPr>
      <w:hyperlink r:id="rId123" w:history="1">
        <w:r w:rsidR="00DD4D61" w:rsidRPr="00DD4D61">
          <w:rPr>
            <w:rStyle w:val="Hyperlink"/>
            <w:rFonts w:ascii="Arial" w:hAnsi="Arial" w:cs="Arial"/>
            <w:sz w:val="24"/>
            <w:szCs w:val="24"/>
          </w:rPr>
          <w:t>https://www.google.com/url?sa=t&amp;rct=j&amp;q=&amp;esrc=s&amp;source=web&amp;cd=&amp;cad=rja&amp;uact=8&amp;ved=2ahUKEwjm2-bB4Yv9AhVB9zgGHZXjBMgQFnoECAkQAQ&amp;url=https%3A%2F%2Fwww.bb.org.bd%2Fpub%2Fresearch%2Fpolicynote%2Fpn2203.pdf&amp;usg=AOvVaw2a3oacYGKh_zSegbBBsRSZ</w:t>
        </w:r>
      </w:hyperlink>
    </w:p>
    <w:p w:rsidR="00DD4D61" w:rsidRPr="00DD4D61" w:rsidRDefault="00DD4D61" w:rsidP="00DD4D61">
      <w:pPr>
        <w:pStyle w:val="ListParagraph"/>
        <w:numPr>
          <w:ilvl w:val="0"/>
          <w:numId w:val="55"/>
        </w:numPr>
        <w:spacing w:line="360" w:lineRule="auto"/>
        <w:jc w:val="both"/>
        <w:rPr>
          <w:rStyle w:val="x4k7w5x"/>
          <w:rFonts w:ascii="Arial" w:hAnsi="Arial" w:cs="Arial"/>
          <w:sz w:val="24"/>
          <w:szCs w:val="24"/>
        </w:rPr>
      </w:pPr>
      <w:r w:rsidRPr="00DD4D61">
        <w:rPr>
          <w:rFonts w:ascii="Arial" w:hAnsi="Arial" w:cs="Arial"/>
          <w:b/>
          <w:color w:val="000000" w:themeColor="text1"/>
          <w:sz w:val="24"/>
          <w:szCs w:val="24"/>
        </w:rPr>
        <w:t xml:space="preserve">Bangladesh </w:t>
      </w:r>
      <w:r w:rsidRPr="00DD4D61">
        <w:rPr>
          <w:rStyle w:val="x4k7w5x"/>
          <w:rFonts w:ascii="Arial" w:hAnsi="Arial" w:cs="Arial"/>
          <w:b/>
          <w:color w:val="000000" w:themeColor="text1"/>
          <w:sz w:val="24"/>
          <w:szCs w:val="24"/>
        </w:rPr>
        <w:t>Foreign Reserve:</w:t>
      </w:r>
    </w:p>
    <w:p w:rsidR="00DD4D61" w:rsidRPr="00DD4D61" w:rsidRDefault="004C1600" w:rsidP="00DD4D61">
      <w:pPr>
        <w:pStyle w:val="ListParagraph"/>
        <w:spacing w:line="360" w:lineRule="auto"/>
        <w:rPr>
          <w:rFonts w:ascii="Arial" w:hAnsi="Arial" w:cs="Arial"/>
          <w:b/>
          <w:color w:val="000000" w:themeColor="text1"/>
          <w:sz w:val="24"/>
          <w:szCs w:val="24"/>
        </w:rPr>
      </w:pPr>
      <w:hyperlink r:id="rId124" w:history="1">
        <w:r w:rsidR="00DD4D61" w:rsidRPr="00DD4D61">
          <w:rPr>
            <w:rStyle w:val="Hyperlink"/>
            <w:rFonts w:ascii="Arial" w:hAnsi="Arial" w:cs="Arial"/>
            <w:sz w:val="24"/>
            <w:szCs w:val="24"/>
          </w:rPr>
          <w:t>https://www.google.com/url?sa=t&amp;rct=j&amp;q=&amp;esrc=s&amp;source=web&amp;cd=&amp;cad=rja&amp;uact=8&amp;ved=2ahUKEwj7y7iF44v9AhXuTWwGHQ3fC-0QFnoECB4QAQ&amp;url=https%3A%2F%2Fbdnews24.com%2Feconomy%2Fhhxsakwehy&amp;usg=AOvVaw3Zi0qjngArS2_PVVvPr5uF</w:t>
        </w:r>
      </w:hyperlink>
    </w:p>
    <w:p w:rsidR="00DD4D61" w:rsidRPr="00DD4D61" w:rsidRDefault="00DD4D61" w:rsidP="00DD4D61">
      <w:pPr>
        <w:pStyle w:val="ListParagraph"/>
        <w:numPr>
          <w:ilvl w:val="0"/>
          <w:numId w:val="54"/>
        </w:numPr>
        <w:spacing w:line="360" w:lineRule="auto"/>
        <w:rPr>
          <w:rFonts w:ascii="Arial" w:hAnsi="Arial" w:cs="Arial"/>
          <w:sz w:val="24"/>
          <w:szCs w:val="24"/>
        </w:rPr>
      </w:pPr>
      <w:r w:rsidRPr="00DD4D61">
        <w:rPr>
          <w:rStyle w:val="markedcontent"/>
          <w:rFonts w:ascii="Arial" w:hAnsi="Arial" w:cs="Arial"/>
          <w:b/>
          <w:color w:val="000000" w:themeColor="text1"/>
          <w:sz w:val="24"/>
          <w:szCs w:val="24"/>
        </w:rPr>
        <w:t>Impact of Exchange Rate and Global Commodity Price:</w:t>
      </w:r>
      <w:r w:rsidRPr="00DD4D61">
        <w:rPr>
          <w:rFonts w:ascii="Arial" w:hAnsi="Arial" w:cs="Arial"/>
          <w:sz w:val="24"/>
          <w:szCs w:val="24"/>
        </w:rPr>
        <w:t xml:space="preserve"> </w:t>
      </w:r>
      <w:hyperlink r:id="rId125" w:history="1">
        <w:r w:rsidRPr="00DD4D61">
          <w:rPr>
            <w:rStyle w:val="Hyperlink"/>
            <w:rFonts w:ascii="Arial" w:hAnsi="Arial" w:cs="Arial"/>
            <w:sz w:val="24"/>
            <w:szCs w:val="24"/>
          </w:rPr>
          <w:t>https://www.bb.org.bd/pub/halfyearly/monetaryprev/mpr_01062023.pdf</w:t>
        </w:r>
      </w:hyperlink>
    </w:p>
    <w:p w:rsidR="00DD4D61" w:rsidRPr="00DD4D61" w:rsidRDefault="00DD4D61" w:rsidP="00DD4D61">
      <w:pPr>
        <w:pStyle w:val="ListParagraph"/>
        <w:numPr>
          <w:ilvl w:val="0"/>
          <w:numId w:val="54"/>
        </w:numPr>
        <w:spacing w:line="360" w:lineRule="auto"/>
        <w:jc w:val="both"/>
        <w:rPr>
          <w:rFonts w:ascii="Arial" w:hAnsi="Arial" w:cs="Arial"/>
          <w:b/>
          <w:sz w:val="24"/>
          <w:szCs w:val="24"/>
        </w:rPr>
      </w:pPr>
      <w:r w:rsidRPr="00DD4D61">
        <w:rPr>
          <w:rFonts w:ascii="Arial" w:hAnsi="Arial" w:cs="Arial"/>
          <w:b/>
          <w:sz w:val="24"/>
          <w:szCs w:val="24"/>
        </w:rPr>
        <w:t>Others:</w:t>
      </w:r>
    </w:p>
    <w:p w:rsidR="00DD4D61" w:rsidRPr="00DD4D61" w:rsidRDefault="004C1600" w:rsidP="00DD4D61">
      <w:pPr>
        <w:pStyle w:val="ListParagraph"/>
        <w:spacing w:line="360" w:lineRule="auto"/>
        <w:jc w:val="both"/>
        <w:rPr>
          <w:rFonts w:ascii="Arial" w:hAnsi="Arial" w:cs="Arial"/>
          <w:sz w:val="24"/>
          <w:szCs w:val="24"/>
        </w:rPr>
      </w:pPr>
      <w:hyperlink r:id="rId126" w:history="1">
        <w:r w:rsidR="00DD4D61" w:rsidRPr="00DD4D61">
          <w:rPr>
            <w:rStyle w:val="Hyperlink"/>
            <w:rFonts w:ascii="Arial" w:hAnsi="Arial" w:cs="Arial"/>
            <w:sz w:val="24"/>
            <w:szCs w:val="24"/>
          </w:rPr>
          <w:t>https://tradingeconomics.com/bangladesh/imports</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27" w:history="1">
        <w:r w:rsidR="00DD4D61" w:rsidRPr="00DD4D61">
          <w:rPr>
            <w:rStyle w:val="Hyperlink"/>
            <w:rFonts w:ascii="Arial" w:hAnsi="Arial" w:cs="Arial"/>
            <w:sz w:val="24"/>
            <w:szCs w:val="24"/>
          </w:rPr>
          <w:t>https://www.bb.org.bd/monetaryactivity/mps/mps(jan-jun2023).pdf</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28" w:history="1">
        <w:r w:rsidR="00DD4D61" w:rsidRPr="00DD4D61">
          <w:rPr>
            <w:rStyle w:val="Hyperlink"/>
            <w:rFonts w:ascii="Arial" w:hAnsi="Arial" w:cs="Arial"/>
            <w:sz w:val="24"/>
            <w:szCs w:val="24"/>
          </w:rPr>
          <w:t>https://www.bb.org.bd/en/index.php/Investfacility/invesfac</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29" w:history="1">
        <w:r w:rsidR="00DD4D61" w:rsidRPr="00DD4D61">
          <w:rPr>
            <w:rStyle w:val="Hyperlink"/>
            <w:rFonts w:ascii="Arial" w:hAnsi="Arial" w:cs="Arial"/>
            <w:sz w:val="24"/>
            <w:szCs w:val="24"/>
          </w:rPr>
          <w:t>https://tradingeconomics.com/bangladesh/government-debt-to-gdp</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30" w:history="1">
        <w:r w:rsidR="00DD4D61" w:rsidRPr="00DD4D61">
          <w:rPr>
            <w:rStyle w:val="Hyperlink"/>
            <w:rFonts w:ascii="Arial" w:hAnsi="Arial" w:cs="Arial"/>
            <w:sz w:val="24"/>
            <w:szCs w:val="24"/>
          </w:rPr>
          <w:t>https://tradingeconomics.com/bangladesh/external-debt</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31" w:history="1">
        <w:r w:rsidR="00DD4D61" w:rsidRPr="00DD4D61">
          <w:rPr>
            <w:rStyle w:val="Hyperlink"/>
            <w:rFonts w:ascii="Arial" w:hAnsi="Arial" w:cs="Arial"/>
            <w:sz w:val="24"/>
            <w:szCs w:val="24"/>
          </w:rPr>
          <w:t>https://www.bb.org.bd/econdata/govtdomdebt.pdf</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32" w:history="1">
        <w:r w:rsidR="00DD4D61" w:rsidRPr="00DD4D61">
          <w:rPr>
            <w:rStyle w:val="Hyperlink"/>
            <w:rFonts w:ascii="Arial" w:hAnsi="Arial" w:cs="Arial"/>
            <w:sz w:val="24"/>
            <w:szCs w:val="24"/>
          </w:rPr>
          <w:t>https://www.ceicdata.com/en/indicator/bangladesh/external-debt</w:t>
        </w:r>
      </w:hyperlink>
    </w:p>
    <w:p w:rsidR="00DD4D61" w:rsidRPr="00DD4D61" w:rsidRDefault="004C1600" w:rsidP="00DD4D61">
      <w:pPr>
        <w:pStyle w:val="ListParagraph"/>
        <w:numPr>
          <w:ilvl w:val="0"/>
          <w:numId w:val="54"/>
        </w:numPr>
        <w:spacing w:line="360" w:lineRule="auto"/>
        <w:jc w:val="both"/>
        <w:rPr>
          <w:rFonts w:ascii="Arial" w:hAnsi="Arial" w:cs="Arial"/>
          <w:sz w:val="24"/>
          <w:szCs w:val="24"/>
        </w:rPr>
      </w:pPr>
      <w:hyperlink r:id="rId133" w:history="1">
        <w:r w:rsidR="00DD4D61" w:rsidRPr="00DD4D61">
          <w:rPr>
            <w:rStyle w:val="Hyperlink"/>
            <w:rFonts w:ascii="Arial" w:hAnsi="Arial" w:cs="Arial"/>
            <w:sz w:val="24"/>
            <w:szCs w:val="24"/>
          </w:rPr>
          <w:t>https://www.bb.org.bd/en/index.php/econdata/debtserv</w:t>
        </w:r>
      </w:hyperlink>
    </w:p>
    <w:p w:rsidR="00DD4D61" w:rsidRDefault="004C1600" w:rsidP="00DD4D61">
      <w:pPr>
        <w:pStyle w:val="ListParagraph"/>
        <w:numPr>
          <w:ilvl w:val="0"/>
          <w:numId w:val="54"/>
        </w:numPr>
        <w:spacing w:line="360" w:lineRule="auto"/>
        <w:jc w:val="both"/>
        <w:rPr>
          <w:rFonts w:ascii="Arial" w:hAnsi="Arial" w:cs="Arial"/>
          <w:sz w:val="24"/>
          <w:szCs w:val="24"/>
        </w:rPr>
      </w:pPr>
      <w:hyperlink r:id="rId134" w:history="1">
        <w:r w:rsidR="00DD4D61" w:rsidRPr="00277ADD">
          <w:rPr>
            <w:rStyle w:val="Hyperlink"/>
            <w:rFonts w:ascii="Arial" w:hAnsi="Arial" w:cs="Arial"/>
            <w:sz w:val="24"/>
            <w:szCs w:val="24"/>
          </w:rPr>
          <w:t>https://www.bb.org.bd/en/index.php/financialactivity/bankfi</w:t>
        </w:r>
      </w:hyperlink>
    </w:p>
    <w:p w:rsidR="00DD4D61" w:rsidRPr="00DD4D61" w:rsidRDefault="00DD4D61" w:rsidP="00DD4D61">
      <w:pPr>
        <w:pStyle w:val="ListParagraph"/>
        <w:spacing w:line="360" w:lineRule="auto"/>
        <w:jc w:val="both"/>
        <w:rPr>
          <w:rFonts w:ascii="Arial" w:hAnsi="Arial" w:cs="Arial"/>
          <w:sz w:val="24"/>
          <w:szCs w:val="24"/>
        </w:rPr>
      </w:pPr>
    </w:p>
    <w:p w:rsidR="00DD4D61" w:rsidRDefault="00DD4D61" w:rsidP="00227400">
      <w:pPr>
        <w:spacing w:line="360" w:lineRule="auto"/>
        <w:rPr>
          <w:rFonts w:ascii="Arial" w:hAnsi="Arial" w:cs="Arial"/>
          <w:sz w:val="24"/>
          <w:szCs w:val="24"/>
        </w:rPr>
      </w:pPr>
    </w:p>
    <w:p w:rsidR="00DD4D61" w:rsidRDefault="00DD4D61">
      <w:pPr>
        <w:rPr>
          <w:rFonts w:ascii="Arial" w:hAnsi="Arial" w:cs="Arial"/>
          <w:sz w:val="24"/>
          <w:szCs w:val="24"/>
        </w:rPr>
      </w:pPr>
      <w:r>
        <w:rPr>
          <w:rFonts w:ascii="Arial" w:hAnsi="Arial" w:cs="Arial"/>
          <w:sz w:val="24"/>
          <w:szCs w:val="24"/>
        </w:rPr>
        <w:br w:type="page"/>
      </w:r>
    </w:p>
    <w:p w:rsidR="00755670" w:rsidRPr="00A262CB" w:rsidRDefault="00755670" w:rsidP="00A262CB">
      <w:pPr>
        <w:pStyle w:val="Heading1"/>
        <w:jc w:val="center"/>
        <w:rPr>
          <w:rFonts w:ascii="Arial" w:hAnsi="Arial" w:cs="Arial"/>
          <w:color w:val="0070C0"/>
          <w:sz w:val="32"/>
          <w:szCs w:val="32"/>
          <w:u w:val="double"/>
        </w:rPr>
      </w:pPr>
      <w:bookmarkStart w:id="263" w:name="_Toc142424119"/>
      <w:bookmarkStart w:id="264" w:name="_Toc148563240"/>
      <w:r w:rsidRPr="00A262CB">
        <w:rPr>
          <w:rFonts w:ascii="Arial" w:hAnsi="Arial" w:cs="Arial"/>
          <w:color w:val="0070C0"/>
          <w:sz w:val="32"/>
          <w:szCs w:val="32"/>
          <w:u w:val="double"/>
        </w:rPr>
        <w:lastRenderedPageBreak/>
        <w:t>Appendix</w:t>
      </w:r>
      <w:bookmarkEnd w:id="263"/>
      <w:bookmarkEnd w:id="264"/>
    </w:p>
    <w:p w:rsidR="00755670" w:rsidRDefault="00755670" w:rsidP="00755670">
      <w:pPr>
        <w:jc w:val="both"/>
        <w:rPr>
          <w:rFonts w:ascii="Times New Roman" w:hAnsi="Times New Roman" w:cs="Times New Roman"/>
          <w:b/>
          <w:color w:val="00B0F0"/>
          <w:sz w:val="32"/>
          <w:szCs w:val="32"/>
          <w:u w:val="double"/>
        </w:rPr>
      </w:pPr>
    </w:p>
    <w:p w:rsidR="00755670" w:rsidRDefault="00755670" w:rsidP="00057D29">
      <w:pPr>
        <w:jc w:val="center"/>
        <w:rPr>
          <w:rFonts w:ascii="Times New Roman" w:hAnsi="Times New Roman" w:cs="Times New Roman"/>
          <w:b/>
          <w:color w:val="00B0F0"/>
          <w:sz w:val="32"/>
          <w:szCs w:val="32"/>
          <w:u w:val="double"/>
        </w:rPr>
      </w:pPr>
      <w:r>
        <w:rPr>
          <w:rFonts w:ascii="Times New Roman" w:hAnsi="Times New Roman" w:cs="Times New Roman"/>
          <w:b/>
          <w:noProof/>
          <w:color w:val="00B0F0"/>
          <w:sz w:val="32"/>
          <w:szCs w:val="32"/>
          <w:u w:val="double"/>
        </w:rPr>
        <w:drawing>
          <wp:inline distT="0" distB="0" distL="0" distR="0">
            <wp:extent cx="4318429" cy="2054431"/>
            <wp:effectExtent l="19050" t="0" r="5921" b="0"/>
            <wp:docPr id="22" name="Picture 4" descr="C:\Users\PC-DOCTOR\Downloads\20230808_1757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OCTOR\Downloads\20230808_175739 (1).jpg"/>
                    <pic:cNvPicPr>
                      <a:picLocks noChangeAspect="1" noChangeArrowheads="1"/>
                    </pic:cNvPicPr>
                  </pic:nvPicPr>
                  <pic:blipFill>
                    <a:blip r:embed="rId135" cstate="print"/>
                    <a:srcRect/>
                    <a:stretch>
                      <a:fillRect/>
                    </a:stretch>
                  </pic:blipFill>
                  <pic:spPr bwMode="auto">
                    <a:xfrm>
                      <a:off x="0" y="0"/>
                      <a:ext cx="4318972" cy="2054689"/>
                    </a:xfrm>
                    <a:prstGeom prst="rect">
                      <a:avLst/>
                    </a:prstGeom>
                    <a:noFill/>
                    <a:ln w="9525">
                      <a:noFill/>
                      <a:miter lim="800000"/>
                      <a:headEnd/>
                      <a:tailEnd/>
                    </a:ln>
                  </pic:spPr>
                </pic:pic>
              </a:graphicData>
            </a:graphic>
          </wp:inline>
        </w:drawing>
      </w:r>
    </w:p>
    <w:p w:rsidR="00755670" w:rsidRDefault="00755670" w:rsidP="00755670">
      <w:pPr>
        <w:jc w:val="both"/>
        <w:rPr>
          <w:rFonts w:ascii="Times New Roman" w:hAnsi="Times New Roman" w:cs="Times New Roman"/>
          <w:b/>
          <w:color w:val="00B0F0"/>
          <w:sz w:val="32"/>
          <w:szCs w:val="32"/>
          <w:u w:val="double"/>
        </w:rPr>
      </w:pPr>
    </w:p>
    <w:p w:rsidR="00755670" w:rsidRDefault="00B9222D" w:rsidP="00057D2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21605" cy="2149434"/>
            <wp:effectExtent l="19050" t="0" r="2745" b="0"/>
            <wp:docPr id="1" name="Picture 0" descr="IMG-2023101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8-WA0000.jpg"/>
                    <pic:cNvPicPr/>
                  </pic:nvPicPr>
                  <pic:blipFill>
                    <a:blip r:embed="rId136"/>
                    <a:stretch>
                      <a:fillRect/>
                    </a:stretch>
                  </pic:blipFill>
                  <pic:spPr>
                    <a:xfrm>
                      <a:off x="0" y="0"/>
                      <a:ext cx="4325853" cy="2151547"/>
                    </a:xfrm>
                    <a:prstGeom prst="rect">
                      <a:avLst/>
                    </a:prstGeom>
                  </pic:spPr>
                </pic:pic>
              </a:graphicData>
            </a:graphic>
          </wp:inline>
        </w:drawing>
      </w:r>
    </w:p>
    <w:p w:rsidR="00DD4D61" w:rsidRDefault="00DD4D61" w:rsidP="00227400">
      <w:pPr>
        <w:spacing w:line="360" w:lineRule="auto"/>
        <w:rPr>
          <w:rFonts w:ascii="Arial" w:hAnsi="Arial" w:cs="Arial"/>
          <w:sz w:val="24"/>
          <w:szCs w:val="24"/>
        </w:rPr>
      </w:pPr>
    </w:p>
    <w:p w:rsidR="00DD4D61" w:rsidRDefault="00DD4D61">
      <w:pPr>
        <w:rPr>
          <w:rFonts w:ascii="Arial" w:hAnsi="Arial" w:cs="Arial"/>
          <w:sz w:val="24"/>
          <w:szCs w:val="24"/>
        </w:rPr>
      </w:pPr>
      <w:r>
        <w:rPr>
          <w:rFonts w:ascii="Arial" w:hAnsi="Arial" w:cs="Arial"/>
          <w:sz w:val="24"/>
          <w:szCs w:val="24"/>
        </w:rPr>
        <w:br w:type="page"/>
      </w:r>
    </w:p>
    <w:p w:rsidR="00C74FAB" w:rsidRPr="00C74FAB" w:rsidRDefault="00C74FAB" w:rsidP="00C74FAB">
      <w:pPr>
        <w:pStyle w:val="Heading1"/>
        <w:jc w:val="center"/>
        <w:rPr>
          <w:rStyle w:val="x4k7w5x"/>
          <w:rFonts w:ascii="Arial" w:hAnsi="Arial" w:cs="Arial"/>
          <w:color w:val="0070C0"/>
          <w:sz w:val="32"/>
          <w:szCs w:val="32"/>
          <w:u w:val="double"/>
        </w:rPr>
      </w:pPr>
      <w:bookmarkStart w:id="265" w:name="_Toc148563241"/>
      <w:r w:rsidRPr="00C74FAB">
        <w:rPr>
          <w:rStyle w:val="x4k7w5x"/>
          <w:rFonts w:ascii="Arial" w:hAnsi="Arial" w:cs="Arial"/>
          <w:color w:val="0070C0"/>
          <w:sz w:val="32"/>
          <w:szCs w:val="32"/>
          <w:u w:val="double"/>
        </w:rPr>
        <w:lastRenderedPageBreak/>
        <w:t>Journal</w:t>
      </w:r>
      <w:bookmarkEnd w:id="265"/>
    </w:p>
    <w:p w:rsidR="003A386B" w:rsidRPr="007F5788" w:rsidRDefault="003A386B" w:rsidP="003A386B">
      <w:pPr>
        <w:spacing w:line="360" w:lineRule="auto"/>
        <w:jc w:val="both"/>
        <w:rPr>
          <w:rStyle w:val="x4k7w5x"/>
          <w:rFonts w:ascii="Arial" w:hAnsi="Arial" w:cs="Arial"/>
          <w:b/>
          <w:color w:val="7030A0"/>
          <w:sz w:val="28"/>
          <w:szCs w:val="28"/>
        </w:rPr>
      </w:pPr>
      <w:r w:rsidRPr="007F5788">
        <w:rPr>
          <w:rStyle w:val="x4k7w5x"/>
          <w:rFonts w:ascii="Arial" w:hAnsi="Arial" w:cs="Arial"/>
          <w:b/>
          <w:color w:val="7030A0"/>
          <w:sz w:val="28"/>
          <w:szCs w:val="28"/>
        </w:rPr>
        <w:t xml:space="preserve">Journal No. 1 (Week No. 1) </w:t>
      </w:r>
    </w:p>
    <w:p w:rsidR="003A386B" w:rsidRPr="003A386B" w:rsidRDefault="003A386B" w:rsidP="003A386B">
      <w:pPr>
        <w:spacing w:line="360" w:lineRule="auto"/>
        <w:jc w:val="both"/>
        <w:rPr>
          <w:rStyle w:val="x4k7w5x"/>
          <w:rFonts w:ascii="Arial" w:hAnsi="Arial" w:cs="Arial"/>
          <w:color w:val="000000" w:themeColor="text1"/>
          <w:sz w:val="24"/>
          <w:szCs w:val="24"/>
        </w:rPr>
      </w:pPr>
      <w:r w:rsidRPr="003A386B">
        <w:rPr>
          <w:rStyle w:val="x4k7w5x"/>
          <w:rFonts w:ascii="Arial" w:hAnsi="Arial" w:cs="Arial"/>
          <w:b/>
          <w:color w:val="000000" w:themeColor="text1"/>
          <w:sz w:val="24"/>
          <w:szCs w:val="24"/>
        </w:rPr>
        <w:t>(2nd to 9</w:t>
      </w:r>
      <w:r w:rsidRPr="003A386B">
        <w:rPr>
          <w:rStyle w:val="x4k7w5x"/>
          <w:rFonts w:ascii="Arial" w:hAnsi="Arial" w:cs="Arial"/>
          <w:b/>
          <w:color w:val="000000" w:themeColor="text1"/>
          <w:sz w:val="24"/>
          <w:szCs w:val="24"/>
          <w:vertAlign w:val="superscript"/>
        </w:rPr>
        <w:t>th</w:t>
      </w:r>
      <w:r w:rsidRPr="003A386B">
        <w:rPr>
          <w:rStyle w:val="x4k7w5x"/>
          <w:rFonts w:ascii="Arial" w:hAnsi="Arial" w:cs="Arial"/>
          <w:b/>
          <w:color w:val="000000" w:themeColor="text1"/>
          <w:sz w:val="24"/>
          <w:szCs w:val="24"/>
        </w:rPr>
        <w:t>) may 2021</w:t>
      </w:r>
      <w:r w:rsidRPr="003A386B">
        <w:rPr>
          <w:rStyle w:val="x4k7w5x"/>
          <w:rFonts w:ascii="Arial" w:hAnsi="Arial" w:cs="Arial"/>
          <w:color w:val="000000" w:themeColor="text1"/>
          <w:sz w:val="24"/>
          <w:szCs w:val="24"/>
        </w:rPr>
        <w:t>,</w:t>
      </w:r>
      <w:r w:rsidRPr="003A386B">
        <w:rPr>
          <w:rFonts w:ascii="Arial" w:hAnsi="Arial" w:cs="Arial"/>
          <w:color w:val="000000" w:themeColor="text1"/>
          <w:sz w:val="24"/>
          <w:szCs w:val="24"/>
        </w:rPr>
        <w:t xml:space="preserve"> I was successful in getting a job as an intern at one of the best banks in the country. I think it is a great honor and opportunity that I am working on my internship at Bangladesh Bank. I was invited to the bank's main office to begin my internship. Md. Nazmul Huda, Director of Assistance for the Human Department. They typically desire to continue using the established financial system. They follow the authoring document process for gathering their documentation. I went through a quick orientation process to understand the roles of the many sections in this department. My boss, Shamma Tabassum Mam (Joint Director), and other coworkers first assisted me in understanding the essentials. My honorable boss first introduced me to some fundamental financial concepts, like Big Bath</w:t>
      </w:r>
      <w:r w:rsidRPr="003A386B">
        <w:rPr>
          <w:rStyle w:val="x4k7w5x"/>
          <w:rFonts w:ascii="Arial" w:hAnsi="Arial" w:cs="Arial"/>
          <w:color w:val="000000" w:themeColor="text1"/>
          <w:sz w:val="24"/>
          <w:szCs w:val="24"/>
        </w:rPr>
        <w:t xml:space="preserve">( Big Bath in accounting is an earnings management technique whereby a one-time charge is taken against income in order to reduce assets, which results in lower expenses in the future. The write-off removes or reduces the asset from the financial books and results in lower net income for that year), poison pill (A tactic used by a company threatened with an unwelcome takeover bid to make itself unattractive to the bidder), Leverage Buyout (A company is purchased with a combination of equity and debt, such that the company's cash flow is the collateral used to secure and repay the borrowed money), Financial Leverage (The use of debt to acquire additional assets), Stratified Sampling (Is a probability sampling technique wherein the researcher divides the entire population into different subgroups or strata, then randomly selects the final subjects proportionally from the different strata), Census (An official count or survey of a population, typically recording various details of individuals). This sort of word was unfamiliar to me. The supervisor then briefly explained the Foreign Exchange Policy Department to me. Ten sections make up this department. There are several activities in each segment. I made an effort to determine how to act appropriately among everyone. I was really astounded by the atmosphere they were sustaining within the company. The department is really well organized. Additionally, everyone I met had quite strong personalities. My first visit was to the outward remittance division. My understanding of their activity is guided by Md. </w:t>
      </w:r>
      <w:r w:rsidRPr="003A386B">
        <w:rPr>
          <w:rStyle w:val="x4k7w5x"/>
          <w:rFonts w:ascii="Arial" w:hAnsi="Arial" w:cs="Arial"/>
          <w:color w:val="000000" w:themeColor="text1"/>
          <w:sz w:val="24"/>
          <w:szCs w:val="24"/>
        </w:rPr>
        <w:lastRenderedPageBreak/>
        <w:t>Anowar Hossain, the joint director. She explained to me how much cash a person can bring with them when traveling, receiving medical care, or using import service benefits abroad.</w:t>
      </w:r>
      <w:r w:rsidRPr="003A386B">
        <w:rPr>
          <w:rFonts w:ascii="Arial" w:hAnsi="Arial" w:cs="Arial"/>
          <w:sz w:val="24"/>
          <w:szCs w:val="24"/>
        </w:rPr>
        <w:t xml:space="preserve"> </w:t>
      </w:r>
      <w:r w:rsidRPr="003A386B">
        <w:rPr>
          <w:rStyle w:val="x4k7w5x"/>
          <w:rFonts w:ascii="Arial" w:hAnsi="Arial" w:cs="Arial"/>
          <w:color w:val="000000" w:themeColor="text1"/>
          <w:sz w:val="24"/>
          <w:szCs w:val="24"/>
        </w:rPr>
        <w:t>She tells me that a person may carry $12,000 for travel and $10,000 for medical expenses. This section is primarily used to create new policies or add additional rules for special circumstances. For instance, if someone need more than $100,000 for medical reasons, they must obtain further approval and present appropriate documentation. She then proceeds to give me some examples so I can comprehend. I came across a case involving Nestle. Nestle wants to recruit an international auditing firm. There is no policy in place for this. In this instance, this section examines the justifications for choosing an international audit company over a domestic one. They grant authorization if the justification is credible. Then I noticed a different report that is Then I saw another report which is about Teletalk.</w:t>
      </w:r>
      <w:r w:rsidRPr="003A386B">
        <w:rPr>
          <w:rFonts w:ascii="Arial" w:hAnsi="Arial" w:cs="Arial"/>
          <w:sz w:val="24"/>
          <w:szCs w:val="24"/>
        </w:rPr>
        <w:t xml:space="preserve"> </w:t>
      </w:r>
      <w:r w:rsidRPr="003A386B">
        <w:rPr>
          <w:rStyle w:val="x4k7w5x"/>
          <w:rFonts w:ascii="Arial" w:hAnsi="Arial" w:cs="Arial"/>
          <w:color w:val="000000" w:themeColor="text1"/>
          <w:sz w:val="24"/>
          <w:szCs w:val="24"/>
        </w:rPr>
        <w:t>If the justification is reliable, they provide consent. Then I discovered another report that is Then I came across another report concerning Teletalk.She then proceeds to give me some examples so I can comprehend. I came across a case involving Nestle. Nestle wants to recruit an international auditing firm. There is no policy in place for this. In this instance, this section examines the justifications for choosing an international audit company over a domestic one. They grant authorization if the justification is credible. Then I came across another report concerning Teletalk. They want authorization for SMS and ISD calls. I learned from studying the instances that banks favor strong personalities who can grow business. Additionally, regular clients benefit from expedited advise and permission processes. When performing tasks for the company, it is crucial to use caution. The atmosphere at work is quite welcoming, and the departments have excellent relationships with one another. On the day I started, every area was explained to me, and the work was organized for me. At the end of the first week, I had a sense of assurance in my skills and knowledge, which signaled that I was ready to handle my assignment. Indeed, it was a wonderful week.</w:t>
      </w:r>
    </w:p>
    <w:p w:rsidR="003A386B" w:rsidRPr="006A36A9" w:rsidRDefault="003A386B" w:rsidP="003A386B">
      <w:pPr>
        <w:spacing w:line="360" w:lineRule="auto"/>
        <w:jc w:val="both"/>
        <w:rPr>
          <w:rFonts w:ascii="Arial" w:hAnsi="Arial" w:cs="Arial"/>
          <w:b/>
          <w:color w:val="7030A0"/>
          <w:sz w:val="28"/>
          <w:szCs w:val="28"/>
        </w:rPr>
      </w:pPr>
      <w:r w:rsidRPr="003A386B">
        <w:rPr>
          <w:rStyle w:val="x4k7w5x"/>
          <w:rFonts w:ascii="Arial" w:hAnsi="Arial" w:cs="Arial"/>
          <w:b/>
          <w:color w:val="00B0F0"/>
          <w:sz w:val="24"/>
          <w:szCs w:val="24"/>
        </w:rPr>
        <w:t xml:space="preserve"> </w:t>
      </w:r>
      <w:r w:rsidRPr="006A36A9">
        <w:rPr>
          <w:rFonts w:ascii="Arial" w:hAnsi="Arial" w:cs="Arial"/>
          <w:b/>
          <w:color w:val="7030A0"/>
          <w:sz w:val="28"/>
          <w:szCs w:val="28"/>
        </w:rPr>
        <w:t xml:space="preserve">Journal No. 02 (Week No. 02) </w:t>
      </w:r>
    </w:p>
    <w:p w:rsidR="003A386B" w:rsidRPr="003A386B" w:rsidRDefault="003A386B" w:rsidP="003A386B">
      <w:pPr>
        <w:spacing w:line="360" w:lineRule="auto"/>
        <w:jc w:val="both"/>
        <w:rPr>
          <w:rFonts w:ascii="Arial" w:hAnsi="Arial" w:cs="Arial"/>
          <w:color w:val="000000" w:themeColor="text1"/>
          <w:sz w:val="24"/>
          <w:szCs w:val="24"/>
        </w:rPr>
      </w:pPr>
      <w:r w:rsidRPr="003A386B">
        <w:rPr>
          <w:rFonts w:ascii="Arial" w:hAnsi="Arial" w:cs="Arial"/>
          <w:color w:val="000000" w:themeColor="text1"/>
          <w:sz w:val="24"/>
          <w:szCs w:val="24"/>
        </w:rPr>
        <w:t>16</w:t>
      </w:r>
      <w:r w:rsidRPr="003A386B">
        <w:rPr>
          <w:rFonts w:ascii="Arial" w:hAnsi="Arial" w:cs="Arial"/>
          <w:color w:val="000000" w:themeColor="text1"/>
          <w:sz w:val="24"/>
          <w:szCs w:val="24"/>
          <w:vertAlign w:val="superscript"/>
        </w:rPr>
        <w:t>th</w:t>
      </w:r>
      <w:r w:rsidRPr="003A386B">
        <w:rPr>
          <w:rFonts w:ascii="Arial" w:hAnsi="Arial" w:cs="Arial"/>
          <w:color w:val="000000" w:themeColor="text1"/>
          <w:sz w:val="24"/>
          <w:szCs w:val="24"/>
        </w:rPr>
        <w:t xml:space="preserve"> to 23th May, It is a great opportunity for me to do my internship in the central bank of Bangladesh. As I have mentioned in my previous journal that I am working at foreign </w:t>
      </w:r>
      <w:r w:rsidRPr="003A386B">
        <w:rPr>
          <w:rFonts w:ascii="Arial" w:hAnsi="Arial" w:cs="Arial"/>
          <w:color w:val="000000" w:themeColor="text1"/>
          <w:sz w:val="24"/>
          <w:szCs w:val="24"/>
        </w:rPr>
        <w:lastRenderedPageBreak/>
        <w:t xml:space="preserve">exchange policy department under the supervision of </w:t>
      </w:r>
      <w:r w:rsidRPr="003A386B">
        <w:rPr>
          <w:rFonts w:ascii="Arial" w:hAnsi="Arial" w:cs="Arial"/>
          <w:b/>
          <w:color w:val="000000" w:themeColor="text1"/>
          <w:sz w:val="24"/>
          <w:szCs w:val="24"/>
        </w:rPr>
        <w:t>Miss Shamma Tabassum, Joint Director,</w:t>
      </w:r>
      <w:r w:rsidRPr="003A386B">
        <w:rPr>
          <w:rFonts w:ascii="Arial" w:hAnsi="Arial" w:cs="Arial"/>
          <w:color w:val="000000" w:themeColor="text1"/>
          <w:sz w:val="24"/>
          <w:szCs w:val="24"/>
        </w:rPr>
        <w:t xml:space="preserve"> Bangladesh Bank. In addition, this department consists of nine sections. Last week I worked in the remittance section, but this week I worked in the import section.</w:t>
      </w:r>
    </w:p>
    <w:p w:rsidR="003A386B" w:rsidRPr="003A386B" w:rsidRDefault="003A386B" w:rsidP="003A386B">
      <w:pPr>
        <w:spacing w:line="360" w:lineRule="auto"/>
        <w:jc w:val="both"/>
        <w:rPr>
          <w:rFonts w:ascii="Arial" w:hAnsi="Arial" w:cs="Arial"/>
          <w:color w:val="000000" w:themeColor="text1"/>
          <w:sz w:val="24"/>
          <w:szCs w:val="24"/>
        </w:rPr>
      </w:pPr>
      <w:r w:rsidRPr="003A386B">
        <w:rPr>
          <w:rFonts w:ascii="Arial" w:hAnsi="Arial" w:cs="Arial"/>
          <w:color w:val="000000" w:themeColor="text1"/>
          <w:sz w:val="24"/>
          <w:szCs w:val="24"/>
        </w:rPr>
        <w:t xml:space="preserve">There are 5 officers in import section. We worked with two senior officers of this section named </w:t>
      </w:r>
      <w:r w:rsidRPr="003A386B">
        <w:rPr>
          <w:rFonts w:ascii="Arial" w:hAnsi="Arial" w:cs="Arial"/>
          <w:b/>
          <w:color w:val="000000" w:themeColor="text1"/>
          <w:sz w:val="24"/>
          <w:szCs w:val="24"/>
        </w:rPr>
        <w:t>Shamma Tabassum &amp; Anowar Hossain( Joint Director)</w:t>
      </w:r>
      <w:r w:rsidRPr="003A386B">
        <w:rPr>
          <w:rFonts w:ascii="Arial" w:hAnsi="Arial" w:cs="Arial"/>
          <w:color w:val="000000" w:themeColor="text1"/>
          <w:sz w:val="24"/>
          <w:szCs w:val="24"/>
        </w:rPr>
        <w:t xml:space="preserve">. At the beginning, they taught me some terminologies that are required in the import section. These terminologies were new to me because I did not do any import related course at UIU. Therefore, at first, I learned import sections working materials and then I dealt with some real life cases. Terminology Bill of Entry: A declaration by an importer or exporter of the exact nature, precise quantity and value of goods that have landed or are being shipped out. Prepared by a qualified customs clerk or broker, it is examined by customs authorities for its accuracy and conformity with the tariff and regulations. IMP form and its use: The form, which is used by importer to apply to ADs for payments against imports into Bangladesh, is called IMP. The IMP forms needs to submit in one original by the importer or his duly authorized representative. To affect remittance against import, AD shall endorse its approval on the reverse of the IMP form in the space provided for the purpose. After payment, AD will report the IMP through online; AD will not submit the IMP to Bangladesh Bank, if not demanded by it. AD will match the particulars of IMP with those of Bill of Entry. Form C: Whenever any emigrant sends money to home country, he/she needs to fill up a form, which is named Form C. CFR: CFR is the abbreviation of Cost and Freight. </w:t>
      </w:r>
      <w:r w:rsidR="00CA5171" w:rsidRPr="00CA5171">
        <w:rPr>
          <w:rFonts w:ascii="Arial" w:hAnsi="Arial" w:cs="Arial"/>
          <w:color w:val="000000" w:themeColor="text1"/>
          <w:sz w:val="24"/>
          <w:szCs w:val="24"/>
        </w:rPr>
        <w:t>The terms "cost" and "freight" both relate to the price of the items, but "cost" is the price of the goods itself. It means that the seller is responsible for covering the costs of transportation and freight to get the products to the specified port of destination, as well as for obtaining maritime insurance to protect the items from loss at the hands of the buyer.</w:t>
      </w:r>
      <w:r w:rsidR="00CA5171">
        <w:rPr>
          <w:rFonts w:ascii="Arial" w:hAnsi="Arial" w:cs="Arial"/>
          <w:color w:val="000000" w:themeColor="text1"/>
          <w:sz w:val="24"/>
          <w:szCs w:val="24"/>
        </w:rPr>
        <w:t xml:space="preserve"> </w:t>
      </w:r>
      <w:r w:rsidRPr="003A386B">
        <w:rPr>
          <w:rFonts w:ascii="Arial" w:hAnsi="Arial" w:cs="Arial"/>
          <w:color w:val="000000" w:themeColor="text1"/>
          <w:sz w:val="24"/>
          <w:szCs w:val="24"/>
        </w:rPr>
        <w:t xml:space="preserve">Real Life Case Bangladesh Bank always deals with the cases that are out of the written policy. A book titled "Foreign Exchange Policy" is available from the Bangladesh Bank. These policy texts don't describe the situations they deal with. The situation I observed had Bangladesh TITAS asking a Japanese business for some equipment. Once more, this Japanese corporation requests the equipment from a different Bangladeshi company. This time, a Bangladeshi company imports certain pieces of machinery from Singapore. Once that is </w:t>
      </w:r>
      <w:r w:rsidRPr="003A386B">
        <w:rPr>
          <w:rFonts w:ascii="Arial" w:hAnsi="Arial" w:cs="Arial"/>
          <w:color w:val="000000" w:themeColor="text1"/>
          <w:sz w:val="24"/>
          <w:szCs w:val="24"/>
        </w:rPr>
        <w:lastRenderedPageBreak/>
        <w:t>done, they export it to the Japanese corporation, which then exports it to TITAS. TITAS requires payment in this instance in the amount of USD105, 000. Therefore, in order to spend the foreign currency, they want authorization from Bangladesh Bank.</w:t>
      </w:r>
    </w:p>
    <w:p w:rsidR="00DD4D61" w:rsidRPr="003A386B" w:rsidRDefault="003A386B" w:rsidP="003A386B">
      <w:pPr>
        <w:spacing w:line="360" w:lineRule="auto"/>
        <w:rPr>
          <w:rFonts w:ascii="Arial" w:hAnsi="Arial" w:cs="Arial"/>
          <w:sz w:val="24"/>
          <w:szCs w:val="24"/>
        </w:rPr>
      </w:pPr>
      <w:r w:rsidRPr="003A386B">
        <w:rPr>
          <w:rFonts w:ascii="Arial" w:hAnsi="Arial" w:cs="Arial"/>
          <w:color w:val="000000" w:themeColor="text1"/>
          <w:sz w:val="24"/>
          <w:szCs w:val="24"/>
        </w:rPr>
        <w:t xml:space="preserve">Accidently, the government declares unscheduled holidays for all organizations in the case of </w:t>
      </w:r>
      <w:r w:rsidRPr="003A386B">
        <w:rPr>
          <w:rFonts w:ascii="Arial" w:hAnsi="Arial" w:cs="Arial"/>
          <w:b/>
          <w:color w:val="000000" w:themeColor="text1"/>
          <w:sz w:val="24"/>
          <w:szCs w:val="24"/>
        </w:rPr>
        <w:t>Covid-19</w:t>
      </w:r>
      <w:r w:rsidRPr="003A386B">
        <w:rPr>
          <w:rFonts w:ascii="Arial" w:hAnsi="Arial" w:cs="Arial"/>
          <w:color w:val="000000" w:themeColor="text1"/>
          <w:sz w:val="24"/>
          <w:szCs w:val="24"/>
        </w:rPr>
        <w:t>. So, I began my investigation on Google and the Bangladesh Bank's official website since I was unable to focus on the Bangladesh Bank. Then I submitted my application and the necessary paperwork to the bank after August 18</w:t>
      </w:r>
      <w:r w:rsidRPr="003A386B">
        <w:rPr>
          <w:rFonts w:ascii="Arial" w:hAnsi="Arial" w:cs="Arial"/>
          <w:color w:val="000000" w:themeColor="text1"/>
          <w:sz w:val="24"/>
          <w:szCs w:val="24"/>
          <w:vertAlign w:val="superscript"/>
        </w:rPr>
        <w:t>th</w:t>
      </w:r>
      <w:r w:rsidRPr="003A386B">
        <w:rPr>
          <w:rFonts w:ascii="Arial" w:hAnsi="Arial" w:cs="Arial"/>
          <w:color w:val="000000" w:themeColor="text1"/>
          <w:sz w:val="24"/>
          <w:szCs w:val="24"/>
        </w:rPr>
        <w:t>, 2021</w:t>
      </w:r>
    </w:p>
    <w:p w:rsidR="00227400" w:rsidRPr="00227400" w:rsidRDefault="00227400" w:rsidP="00227400">
      <w:pPr>
        <w:spacing w:line="360" w:lineRule="auto"/>
        <w:rPr>
          <w:rFonts w:ascii="Arial" w:hAnsi="Arial" w:cs="Arial"/>
          <w:sz w:val="24"/>
          <w:szCs w:val="24"/>
        </w:rPr>
      </w:pPr>
    </w:p>
    <w:sectPr w:rsidR="00227400" w:rsidRPr="00227400" w:rsidSect="00F2185A">
      <w:footerReference w:type="default" r:id="rId13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600" w:rsidRDefault="004C1600" w:rsidP="00DB72FD">
      <w:pPr>
        <w:spacing w:after="0" w:line="240" w:lineRule="auto"/>
      </w:pPr>
      <w:r>
        <w:separator/>
      </w:r>
    </w:p>
  </w:endnote>
  <w:endnote w:type="continuationSeparator" w:id="0">
    <w:p w:rsidR="004C1600" w:rsidRDefault="004C1600" w:rsidP="00DB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9331"/>
      <w:docPartObj>
        <w:docPartGallery w:val="Page Numbers (Bottom of Page)"/>
        <w:docPartUnique/>
      </w:docPartObj>
    </w:sdtPr>
    <w:sdtEndPr/>
    <w:sdtContent>
      <w:p w:rsidR="0067527B" w:rsidRDefault="00F633E5">
        <w:pPr>
          <w:pStyle w:val="Footer"/>
          <w:jc w:val="right"/>
        </w:pPr>
        <w:r>
          <w:rPr>
            <w:noProof/>
          </w:rPr>
          <w:fldChar w:fldCharType="begin"/>
        </w:r>
        <w:r>
          <w:rPr>
            <w:noProof/>
          </w:rPr>
          <w:instrText xml:space="preserve"> PAGE   \* MERGEFORMAT </w:instrText>
        </w:r>
        <w:r>
          <w:rPr>
            <w:noProof/>
          </w:rPr>
          <w:fldChar w:fldCharType="separate"/>
        </w:r>
        <w:r w:rsidR="0034760F">
          <w:rPr>
            <w:noProof/>
          </w:rPr>
          <w:t>2</w:t>
        </w:r>
        <w:r>
          <w:rPr>
            <w:noProof/>
          </w:rPr>
          <w:fldChar w:fldCharType="end"/>
        </w:r>
      </w:p>
    </w:sdtContent>
  </w:sdt>
  <w:p w:rsidR="0067527B" w:rsidRDefault="00675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600" w:rsidRDefault="004C1600" w:rsidP="00DB72FD">
      <w:pPr>
        <w:spacing w:after="0" w:line="240" w:lineRule="auto"/>
      </w:pPr>
      <w:r>
        <w:separator/>
      </w:r>
    </w:p>
  </w:footnote>
  <w:footnote w:type="continuationSeparator" w:id="0">
    <w:p w:rsidR="004C1600" w:rsidRDefault="004C1600" w:rsidP="00DB7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4F14"/>
    <w:multiLevelType w:val="hybridMultilevel"/>
    <w:tmpl w:val="D6B2EF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14432"/>
    <w:multiLevelType w:val="hybridMultilevel"/>
    <w:tmpl w:val="DEC6E5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11860"/>
    <w:multiLevelType w:val="multilevel"/>
    <w:tmpl w:val="F37EEA56"/>
    <w:lvl w:ilvl="0">
      <w:start w:val="1"/>
      <w:numFmt w:val="decimal"/>
      <w:lvlText w:val="%1."/>
      <w:lvlJc w:val="left"/>
      <w:pPr>
        <w:tabs>
          <w:tab w:val="num" w:pos="720"/>
        </w:tabs>
        <w:ind w:left="720" w:hanging="360"/>
      </w:pPr>
      <w:rPr>
        <w:b/>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06AC9"/>
    <w:multiLevelType w:val="hybridMultilevel"/>
    <w:tmpl w:val="FB94DF56"/>
    <w:lvl w:ilvl="0" w:tplc="0409001B">
      <w:start w:val="1"/>
      <w:numFmt w:val="lowerRoman"/>
      <w:lvlText w:val="%1."/>
      <w:lvlJc w:val="righ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4" w15:restartNumberingAfterBreak="0">
    <w:nsid w:val="03586F5E"/>
    <w:multiLevelType w:val="hybridMultilevel"/>
    <w:tmpl w:val="FEF8F60C"/>
    <w:lvl w:ilvl="0" w:tplc="F04C4912">
      <w:start w:val="1"/>
      <w:numFmt w:val="lowerRoman"/>
      <w:lvlText w:val="%1."/>
      <w:lvlJc w:val="righ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30DA1"/>
    <w:multiLevelType w:val="hybridMultilevel"/>
    <w:tmpl w:val="2F543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653A1"/>
    <w:multiLevelType w:val="hybridMultilevel"/>
    <w:tmpl w:val="46D01838"/>
    <w:lvl w:ilvl="0" w:tplc="A184B5C8">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A47377"/>
    <w:multiLevelType w:val="hybridMultilevel"/>
    <w:tmpl w:val="FB14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C45CA4"/>
    <w:multiLevelType w:val="hybridMultilevel"/>
    <w:tmpl w:val="920C3E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11672"/>
    <w:multiLevelType w:val="hybridMultilevel"/>
    <w:tmpl w:val="964087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86956"/>
    <w:multiLevelType w:val="hybridMultilevel"/>
    <w:tmpl w:val="53E84394"/>
    <w:lvl w:ilvl="0" w:tplc="D556BA76">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0565AA"/>
    <w:multiLevelType w:val="hybridMultilevel"/>
    <w:tmpl w:val="D65899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B7324E"/>
    <w:multiLevelType w:val="hybridMultilevel"/>
    <w:tmpl w:val="1F02F8CC"/>
    <w:lvl w:ilvl="0" w:tplc="B980EAD6">
      <w:start w:val="1"/>
      <w:numFmt w:val="bullet"/>
      <w:lvlText w:val=""/>
      <w:lvlJc w:val="left"/>
      <w:pPr>
        <w:ind w:left="780" w:hanging="360"/>
      </w:pPr>
      <w:rPr>
        <w:rFonts w:ascii="Wingdings" w:hAnsi="Wingdings" w:hint="default"/>
        <w:color w:val="000000" w:themeColor="text1"/>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76411CF"/>
    <w:multiLevelType w:val="hybridMultilevel"/>
    <w:tmpl w:val="F8AA3268"/>
    <w:lvl w:ilvl="0" w:tplc="0EECCA7E">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931C6E"/>
    <w:multiLevelType w:val="hybridMultilevel"/>
    <w:tmpl w:val="B7A24EC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F60D1F"/>
    <w:multiLevelType w:val="hybridMultilevel"/>
    <w:tmpl w:val="BBC28C32"/>
    <w:lvl w:ilvl="0" w:tplc="C908E742">
      <w:start w:val="1"/>
      <w:numFmt w:val="lowerLetter"/>
      <w:lvlText w:val="(%1)"/>
      <w:lvlJc w:val="left"/>
      <w:pPr>
        <w:ind w:left="1500" w:hanging="360"/>
      </w:pPr>
      <w:rPr>
        <w:rFonts w:hint="default"/>
        <w:b/>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15:restartNumberingAfterBreak="0">
    <w:nsid w:val="206917E9"/>
    <w:multiLevelType w:val="hybridMultilevel"/>
    <w:tmpl w:val="0BE46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BE41F0"/>
    <w:multiLevelType w:val="hybridMultilevel"/>
    <w:tmpl w:val="837A8764"/>
    <w:lvl w:ilvl="0" w:tplc="9F04DD30">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E95320"/>
    <w:multiLevelType w:val="hybridMultilevel"/>
    <w:tmpl w:val="79067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6E210A"/>
    <w:multiLevelType w:val="hybridMultilevel"/>
    <w:tmpl w:val="60A4E4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D05F21"/>
    <w:multiLevelType w:val="hybridMultilevel"/>
    <w:tmpl w:val="EDDCB600"/>
    <w:lvl w:ilvl="0" w:tplc="D2B2A99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952A60"/>
    <w:multiLevelType w:val="hybridMultilevel"/>
    <w:tmpl w:val="AC360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6DDB"/>
    <w:multiLevelType w:val="hybridMultilevel"/>
    <w:tmpl w:val="010A2F38"/>
    <w:lvl w:ilvl="0" w:tplc="C65C3FDE">
      <w:start w:val="1"/>
      <w:numFmt w:val="lowerRoman"/>
      <w:lvlText w:val="%1."/>
      <w:lvlJc w:val="right"/>
      <w:pPr>
        <w:ind w:left="1440" w:hanging="360"/>
      </w:pPr>
      <w:rPr>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B534301"/>
    <w:multiLevelType w:val="hybridMultilevel"/>
    <w:tmpl w:val="69F69CC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2C8D5D7F"/>
    <w:multiLevelType w:val="hybridMultilevel"/>
    <w:tmpl w:val="A6800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1928FB"/>
    <w:multiLevelType w:val="hybridMultilevel"/>
    <w:tmpl w:val="C6903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0C10D9"/>
    <w:multiLevelType w:val="hybridMultilevel"/>
    <w:tmpl w:val="7A80103E"/>
    <w:lvl w:ilvl="0" w:tplc="5A9EDDD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EF3D38"/>
    <w:multiLevelType w:val="hybridMultilevel"/>
    <w:tmpl w:val="725A67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665837"/>
    <w:multiLevelType w:val="hybridMultilevel"/>
    <w:tmpl w:val="1144E2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386848"/>
    <w:multiLevelType w:val="hybridMultilevel"/>
    <w:tmpl w:val="CD5248DE"/>
    <w:lvl w:ilvl="0" w:tplc="1C7E5A8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C02CBC"/>
    <w:multiLevelType w:val="hybridMultilevel"/>
    <w:tmpl w:val="A9EA15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C03F38"/>
    <w:multiLevelType w:val="hybridMultilevel"/>
    <w:tmpl w:val="BA9A18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E34331"/>
    <w:multiLevelType w:val="hybridMultilevel"/>
    <w:tmpl w:val="426EEC16"/>
    <w:lvl w:ilvl="0" w:tplc="9D3C71E8">
      <w:start w:val="1"/>
      <w:numFmt w:val="upperRoman"/>
      <w:lvlText w:val="%1."/>
      <w:lvlJc w:val="right"/>
      <w:pPr>
        <w:ind w:left="1080" w:hanging="360"/>
      </w:pPr>
      <w:rPr>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A351BC"/>
    <w:multiLevelType w:val="hybridMultilevel"/>
    <w:tmpl w:val="A6604F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267AA2"/>
    <w:multiLevelType w:val="hybridMultilevel"/>
    <w:tmpl w:val="D3D2C30A"/>
    <w:lvl w:ilvl="0" w:tplc="B980EAD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B34C0E"/>
    <w:multiLevelType w:val="hybridMultilevel"/>
    <w:tmpl w:val="D31801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C57E14"/>
    <w:multiLevelType w:val="hybridMultilevel"/>
    <w:tmpl w:val="A9F25B8E"/>
    <w:lvl w:ilvl="0" w:tplc="D59C44F4">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D72DFB"/>
    <w:multiLevelType w:val="hybridMultilevel"/>
    <w:tmpl w:val="861EA2F4"/>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8" w15:restartNumberingAfterBreak="0">
    <w:nsid w:val="57F179E4"/>
    <w:multiLevelType w:val="hybridMultilevel"/>
    <w:tmpl w:val="3078D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4E4FCE"/>
    <w:multiLevelType w:val="hybridMultilevel"/>
    <w:tmpl w:val="0E66CC14"/>
    <w:lvl w:ilvl="0" w:tplc="AF9EB948">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81616E"/>
    <w:multiLevelType w:val="hybridMultilevel"/>
    <w:tmpl w:val="024EB994"/>
    <w:lvl w:ilvl="0" w:tplc="0EE4A36A">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E73CBC"/>
    <w:multiLevelType w:val="hybridMultilevel"/>
    <w:tmpl w:val="A178E9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DE7261"/>
    <w:multiLevelType w:val="hybridMultilevel"/>
    <w:tmpl w:val="7F568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641FF1"/>
    <w:multiLevelType w:val="hybridMultilevel"/>
    <w:tmpl w:val="0D32A472"/>
    <w:lvl w:ilvl="0" w:tplc="1C7E5A8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29357F"/>
    <w:multiLevelType w:val="hybridMultilevel"/>
    <w:tmpl w:val="2D2426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6C2434"/>
    <w:multiLevelType w:val="hybridMultilevel"/>
    <w:tmpl w:val="FBCC50D2"/>
    <w:lvl w:ilvl="0" w:tplc="E3E0B430">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3632921"/>
    <w:multiLevelType w:val="hybridMultilevel"/>
    <w:tmpl w:val="7E5E61AA"/>
    <w:lvl w:ilvl="0" w:tplc="36ACDAA2">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E57722"/>
    <w:multiLevelType w:val="hybridMultilevel"/>
    <w:tmpl w:val="0DC0F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A77F4E"/>
    <w:multiLevelType w:val="hybridMultilevel"/>
    <w:tmpl w:val="56D8FEC2"/>
    <w:lvl w:ilvl="0" w:tplc="E0C43B12">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183680"/>
    <w:multiLevelType w:val="hybridMultilevel"/>
    <w:tmpl w:val="9C70DD0C"/>
    <w:lvl w:ilvl="0" w:tplc="B980EAD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E17222"/>
    <w:multiLevelType w:val="hybridMultilevel"/>
    <w:tmpl w:val="86E47F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041661"/>
    <w:multiLevelType w:val="hybridMultilevel"/>
    <w:tmpl w:val="87F8DB38"/>
    <w:lvl w:ilvl="0" w:tplc="812A8BD4">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7A4B9D"/>
    <w:multiLevelType w:val="hybridMultilevel"/>
    <w:tmpl w:val="34B691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9053D7"/>
    <w:multiLevelType w:val="hybridMultilevel"/>
    <w:tmpl w:val="46E88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892307"/>
    <w:multiLevelType w:val="hybridMultilevel"/>
    <w:tmpl w:val="F1A4B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CE131E"/>
    <w:multiLevelType w:val="hybridMultilevel"/>
    <w:tmpl w:val="AB0A08F4"/>
    <w:lvl w:ilvl="0" w:tplc="E29CF54C">
      <w:start w:val="1"/>
      <w:numFmt w:val="lowerLetter"/>
      <w:lvlText w:val="(%1)"/>
      <w:lvlJc w:val="left"/>
      <w:pPr>
        <w:ind w:left="780" w:hanging="360"/>
      </w:pPr>
      <w:rPr>
        <w:rFonts w:hint="default"/>
        <w:b/>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50"/>
  </w:num>
  <w:num w:numId="2">
    <w:abstractNumId w:val="42"/>
  </w:num>
  <w:num w:numId="3">
    <w:abstractNumId w:val="28"/>
  </w:num>
  <w:num w:numId="4">
    <w:abstractNumId w:val="27"/>
  </w:num>
  <w:num w:numId="5">
    <w:abstractNumId w:val="38"/>
  </w:num>
  <w:num w:numId="6">
    <w:abstractNumId w:val="7"/>
  </w:num>
  <w:num w:numId="7">
    <w:abstractNumId w:val="10"/>
  </w:num>
  <w:num w:numId="8">
    <w:abstractNumId w:val="2"/>
  </w:num>
  <w:num w:numId="9">
    <w:abstractNumId w:val="1"/>
  </w:num>
  <w:num w:numId="10">
    <w:abstractNumId w:val="19"/>
  </w:num>
  <w:num w:numId="11">
    <w:abstractNumId w:val="21"/>
  </w:num>
  <w:num w:numId="12">
    <w:abstractNumId w:val="54"/>
  </w:num>
  <w:num w:numId="13">
    <w:abstractNumId w:val="16"/>
  </w:num>
  <w:num w:numId="14">
    <w:abstractNumId w:val="14"/>
  </w:num>
  <w:num w:numId="15">
    <w:abstractNumId w:val="33"/>
  </w:num>
  <w:num w:numId="16">
    <w:abstractNumId w:val="6"/>
  </w:num>
  <w:num w:numId="17">
    <w:abstractNumId w:val="20"/>
  </w:num>
  <w:num w:numId="18">
    <w:abstractNumId w:val="40"/>
  </w:num>
  <w:num w:numId="19">
    <w:abstractNumId w:val="4"/>
  </w:num>
  <w:num w:numId="20">
    <w:abstractNumId w:val="31"/>
  </w:num>
  <w:num w:numId="21">
    <w:abstractNumId w:val="25"/>
  </w:num>
  <w:num w:numId="22">
    <w:abstractNumId w:val="30"/>
  </w:num>
  <w:num w:numId="23">
    <w:abstractNumId w:val="41"/>
  </w:num>
  <w:num w:numId="24">
    <w:abstractNumId w:val="44"/>
  </w:num>
  <w:num w:numId="25">
    <w:abstractNumId w:val="5"/>
  </w:num>
  <w:num w:numId="26">
    <w:abstractNumId w:val="13"/>
  </w:num>
  <w:num w:numId="27">
    <w:abstractNumId w:val="22"/>
  </w:num>
  <w:num w:numId="28">
    <w:abstractNumId w:val="15"/>
  </w:num>
  <w:num w:numId="29">
    <w:abstractNumId w:val="55"/>
  </w:num>
  <w:num w:numId="30">
    <w:abstractNumId w:val="3"/>
  </w:num>
  <w:num w:numId="31">
    <w:abstractNumId w:val="37"/>
  </w:num>
  <w:num w:numId="32">
    <w:abstractNumId w:val="51"/>
  </w:num>
  <w:num w:numId="33">
    <w:abstractNumId w:val="48"/>
  </w:num>
  <w:num w:numId="34">
    <w:abstractNumId w:val="36"/>
  </w:num>
  <w:num w:numId="35">
    <w:abstractNumId w:val="17"/>
  </w:num>
  <w:num w:numId="36">
    <w:abstractNumId w:val="45"/>
  </w:num>
  <w:num w:numId="37">
    <w:abstractNumId w:val="46"/>
  </w:num>
  <w:num w:numId="38">
    <w:abstractNumId w:val="39"/>
  </w:num>
  <w:num w:numId="39">
    <w:abstractNumId w:val="32"/>
  </w:num>
  <w:num w:numId="40">
    <w:abstractNumId w:val="23"/>
  </w:num>
  <w:num w:numId="41">
    <w:abstractNumId w:val="24"/>
  </w:num>
  <w:num w:numId="42">
    <w:abstractNumId w:val="52"/>
  </w:num>
  <w:num w:numId="43">
    <w:abstractNumId w:val="18"/>
  </w:num>
  <w:num w:numId="44">
    <w:abstractNumId w:val="8"/>
  </w:num>
  <w:num w:numId="45">
    <w:abstractNumId w:val="47"/>
  </w:num>
  <w:num w:numId="46">
    <w:abstractNumId w:val="35"/>
  </w:num>
  <w:num w:numId="47">
    <w:abstractNumId w:val="11"/>
  </w:num>
  <w:num w:numId="48">
    <w:abstractNumId w:val="12"/>
  </w:num>
  <w:num w:numId="49">
    <w:abstractNumId w:val="0"/>
  </w:num>
  <w:num w:numId="50">
    <w:abstractNumId w:val="49"/>
  </w:num>
  <w:num w:numId="51">
    <w:abstractNumId w:val="34"/>
  </w:num>
  <w:num w:numId="52">
    <w:abstractNumId w:val="26"/>
  </w:num>
  <w:num w:numId="53">
    <w:abstractNumId w:val="9"/>
  </w:num>
  <w:num w:numId="54">
    <w:abstractNumId w:val="43"/>
  </w:num>
  <w:num w:numId="55">
    <w:abstractNumId w:val="29"/>
  </w:num>
  <w:num w:numId="56">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749B1"/>
    <w:rsid w:val="000024E9"/>
    <w:rsid w:val="0001123B"/>
    <w:rsid w:val="00012774"/>
    <w:rsid w:val="00013237"/>
    <w:rsid w:val="00017C22"/>
    <w:rsid w:val="00030BFB"/>
    <w:rsid w:val="0004179D"/>
    <w:rsid w:val="00046BED"/>
    <w:rsid w:val="00047341"/>
    <w:rsid w:val="00053850"/>
    <w:rsid w:val="00056D6A"/>
    <w:rsid w:val="00057D29"/>
    <w:rsid w:val="00065DB4"/>
    <w:rsid w:val="00066304"/>
    <w:rsid w:val="0007769E"/>
    <w:rsid w:val="0008299C"/>
    <w:rsid w:val="00082D73"/>
    <w:rsid w:val="00086F90"/>
    <w:rsid w:val="00096D1F"/>
    <w:rsid w:val="000A3145"/>
    <w:rsid w:val="000B7787"/>
    <w:rsid w:val="000C136C"/>
    <w:rsid w:val="000C5265"/>
    <w:rsid w:val="000C647D"/>
    <w:rsid w:val="000C6DEB"/>
    <w:rsid w:val="000D587B"/>
    <w:rsid w:val="000F26D4"/>
    <w:rsid w:val="000F5750"/>
    <w:rsid w:val="00103FEA"/>
    <w:rsid w:val="0010513A"/>
    <w:rsid w:val="001073AA"/>
    <w:rsid w:val="0011193D"/>
    <w:rsid w:val="00113A6D"/>
    <w:rsid w:val="00116936"/>
    <w:rsid w:val="00120DE2"/>
    <w:rsid w:val="001233A7"/>
    <w:rsid w:val="00123501"/>
    <w:rsid w:val="00125F77"/>
    <w:rsid w:val="00134619"/>
    <w:rsid w:val="00134678"/>
    <w:rsid w:val="0013469A"/>
    <w:rsid w:val="001429E8"/>
    <w:rsid w:val="00144305"/>
    <w:rsid w:val="00153990"/>
    <w:rsid w:val="00157648"/>
    <w:rsid w:val="0015783B"/>
    <w:rsid w:val="00166FA1"/>
    <w:rsid w:val="0017263A"/>
    <w:rsid w:val="001764FF"/>
    <w:rsid w:val="00181ECB"/>
    <w:rsid w:val="001851D8"/>
    <w:rsid w:val="00187060"/>
    <w:rsid w:val="001A497D"/>
    <w:rsid w:val="001A5292"/>
    <w:rsid w:val="001A79B0"/>
    <w:rsid w:val="001B024E"/>
    <w:rsid w:val="001B14CA"/>
    <w:rsid w:val="001C0C21"/>
    <w:rsid w:val="001C6B68"/>
    <w:rsid w:val="001D3513"/>
    <w:rsid w:val="001D7190"/>
    <w:rsid w:val="001E49A7"/>
    <w:rsid w:val="00200EC4"/>
    <w:rsid w:val="00201EC2"/>
    <w:rsid w:val="00203846"/>
    <w:rsid w:val="002169B5"/>
    <w:rsid w:val="002207FB"/>
    <w:rsid w:val="002223D9"/>
    <w:rsid w:val="00224B23"/>
    <w:rsid w:val="00225770"/>
    <w:rsid w:val="00227400"/>
    <w:rsid w:val="00231ED6"/>
    <w:rsid w:val="0023379C"/>
    <w:rsid w:val="00250ABF"/>
    <w:rsid w:val="0026429E"/>
    <w:rsid w:val="00264501"/>
    <w:rsid w:val="002819FD"/>
    <w:rsid w:val="00291FE1"/>
    <w:rsid w:val="002A3690"/>
    <w:rsid w:val="002B0666"/>
    <w:rsid w:val="002B077E"/>
    <w:rsid w:val="002B4697"/>
    <w:rsid w:val="002B56F9"/>
    <w:rsid w:val="002B5E7F"/>
    <w:rsid w:val="002C1C4E"/>
    <w:rsid w:val="002C6B10"/>
    <w:rsid w:val="002C7B64"/>
    <w:rsid w:val="002D1DBC"/>
    <w:rsid w:val="002D6D65"/>
    <w:rsid w:val="002F35E3"/>
    <w:rsid w:val="002F3E44"/>
    <w:rsid w:val="002F76BC"/>
    <w:rsid w:val="003077A1"/>
    <w:rsid w:val="00315F07"/>
    <w:rsid w:val="00323725"/>
    <w:rsid w:val="00343B21"/>
    <w:rsid w:val="0034760F"/>
    <w:rsid w:val="00347C58"/>
    <w:rsid w:val="00352291"/>
    <w:rsid w:val="00353055"/>
    <w:rsid w:val="00360991"/>
    <w:rsid w:val="00362D53"/>
    <w:rsid w:val="00371267"/>
    <w:rsid w:val="00371AF7"/>
    <w:rsid w:val="003749B1"/>
    <w:rsid w:val="003915DA"/>
    <w:rsid w:val="003A386B"/>
    <w:rsid w:val="003C3BF8"/>
    <w:rsid w:val="003C5124"/>
    <w:rsid w:val="003C603F"/>
    <w:rsid w:val="003C7B61"/>
    <w:rsid w:val="003D7A74"/>
    <w:rsid w:val="003E0E12"/>
    <w:rsid w:val="003E66B3"/>
    <w:rsid w:val="003E7CA2"/>
    <w:rsid w:val="003F2A02"/>
    <w:rsid w:val="00406AD6"/>
    <w:rsid w:val="00407086"/>
    <w:rsid w:val="00410C0D"/>
    <w:rsid w:val="00413B37"/>
    <w:rsid w:val="0043131F"/>
    <w:rsid w:val="004434C2"/>
    <w:rsid w:val="0044531E"/>
    <w:rsid w:val="004516E9"/>
    <w:rsid w:val="00474AC2"/>
    <w:rsid w:val="004772EF"/>
    <w:rsid w:val="004806BD"/>
    <w:rsid w:val="00480935"/>
    <w:rsid w:val="00491A36"/>
    <w:rsid w:val="004935E6"/>
    <w:rsid w:val="00494F27"/>
    <w:rsid w:val="00497CE6"/>
    <w:rsid w:val="004A2C36"/>
    <w:rsid w:val="004A3F7A"/>
    <w:rsid w:val="004A4289"/>
    <w:rsid w:val="004B1BF6"/>
    <w:rsid w:val="004B4A57"/>
    <w:rsid w:val="004B603E"/>
    <w:rsid w:val="004C1600"/>
    <w:rsid w:val="004D6BB7"/>
    <w:rsid w:val="004E1F2A"/>
    <w:rsid w:val="004E28A5"/>
    <w:rsid w:val="004E720A"/>
    <w:rsid w:val="004F560C"/>
    <w:rsid w:val="00502112"/>
    <w:rsid w:val="00504ACD"/>
    <w:rsid w:val="00506F8C"/>
    <w:rsid w:val="00511239"/>
    <w:rsid w:val="00511252"/>
    <w:rsid w:val="005271B2"/>
    <w:rsid w:val="00527780"/>
    <w:rsid w:val="00532286"/>
    <w:rsid w:val="00534788"/>
    <w:rsid w:val="005360D6"/>
    <w:rsid w:val="00540215"/>
    <w:rsid w:val="00552CD3"/>
    <w:rsid w:val="005571D6"/>
    <w:rsid w:val="00561036"/>
    <w:rsid w:val="005711E6"/>
    <w:rsid w:val="005747B7"/>
    <w:rsid w:val="00576817"/>
    <w:rsid w:val="0059696E"/>
    <w:rsid w:val="005A2405"/>
    <w:rsid w:val="005B371D"/>
    <w:rsid w:val="005B752D"/>
    <w:rsid w:val="005C00D2"/>
    <w:rsid w:val="005C5BA3"/>
    <w:rsid w:val="005D5DE6"/>
    <w:rsid w:val="005E15D3"/>
    <w:rsid w:val="005E4134"/>
    <w:rsid w:val="005F1CA3"/>
    <w:rsid w:val="005F2244"/>
    <w:rsid w:val="005F26EB"/>
    <w:rsid w:val="005F49E6"/>
    <w:rsid w:val="005F4AC4"/>
    <w:rsid w:val="00603413"/>
    <w:rsid w:val="00614882"/>
    <w:rsid w:val="00617F00"/>
    <w:rsid w:val="00622A6E"/>
    <w:rsid w:val="006233D1"/>
    <w:rsid w:val="0063082F"/>
    <w:rsid w:val="00640C58"/>
    <w:rsid w:val="0064265D"/>
    <w:rsid w:val="006434F8"/>
    <w:rsid w:val="00644976"/>
    <w:rsid w:val="00652920"/>
    <w:rsid w:val="00653B43"/>
    <w:rsid w:val="006552CF"/>
    <w:rsid w:val="00661B4E"/>
    <w:rsid w:val="00671218"/>
    <w:rsid w:val="006720E8"/>
    <w:rsid w:val="0067527B"/>
    <w:rsid w:val="00676F14"/>
    <w:rsid w:val="00687213"/>
    <w:rsid w:val="006A36A9"/>
    <w:rsid w:val="006B507E"/>
    <w:rsid w:val="006C5A29"/>
    <w:rsid w:val="006D2FEB"/>
    <w:rsid w:val="006D3C1A"/>
    <w:rsid w:val="006E5C58"/>
    <w:rsid w:val="006F43B1"/>
    <w:rsid w:val="0070143F"/>
    <w:rsid w:val="00705A14"/>
    <w:rsid w:val="007107AC"/>
    <w:rsid w:val="0071242F"/>
    <w:rsid w:val="007124E7"/>
    <w:rsid w:val="00713298"/>
    <w:rsid w:val="00713620"/>
    <w:rsid w:val="00720952"/>
    <w:rsid w:val="007274F6"/>
    <w:rsid w:val="007339EF"/>
    <w:rsid w:val="007376AD"/>
    <w:rsid w:val="00740E3E"/>
    <w:rsid w:val="00755670"/>
    <w:rsid w:val="00760760"/>
    <w:rsid w:val="0077066A"/>
    <w:rsid w:val="00774D5B"/>
    <w:rsid w:val="007755FC"/>
    <w:rsid w:val="00776748"/>
    <w:rsid w:val="00777EC4"/>
    <w:rsid w:val="0078062C"/>
    <w:rsid w:val="00790D88"/>
    <w:rsid w:val="007925B3"/>
    <w:rsid w:val="007A41D7"/>
    <w:rsid w:val="007A4F87"/>
    <w:rsid w:val="007C10A5"/>
    <w:rsid w:val="007C113D"/>
    <w:rsid w:val="007C5284"/>
    <w:rsid w:val="007D0573"/>
    <w:rsid w:val="007D2A74"/>
    <w:rsid w:val="007D4E91"/>
    <w:rsid w:val="007D5D93"/>
    <w:rsid w:val="007E6673"/>
    <w:rsid w:val="007F062E"/>
    <w:rsid w:val="007F27DB"/>
    <w:rsid w:val="007F41D9"/>
    <w:rsid w:val="007F5788"/>
    <w:rsid w:val="0080330A"/>
    <w:rsid w:val="0080681B"/>
    <w:rsid w:val="00806E1C"/>
    <w:rsid w:val="00811054"/>
    <w:rsid w:val="0082071A"/>
    <w:rsid w:val="0082167F"/>
    <w:rsid w:val="00836045"/>
    <w:rsid w:val="00843169"/>
    <w:rsid w:val="0084688C"/>
    <w:rsid w:val="00854B2A"/>
    <w:rsid w:val="00855DFA"/>
    <w:rsid w:val="00870DAA"/>
    <w:rsid w:val="008833ED"/>
    <w:rsid w:val="00895399"/>
    <w:rsid w:val="008A260E"/>
    <w:rsid w:val="008A4C6F"/>
    <w:rsid w:val="008A5158"/>
    <w:rsid w:val="008A67F3"/>
    <w:rsid w:val="008B2643"/>
    <w:rsid w:val="008B34CE"/>
    <w:rsid w:val="008B6E71"/>
    <w:rsid w:val="008B7259"/>
    <w:rsid w:val="008B752D"/>
    <w:rsid w:val="008C7851"/>
    <w:rsid w:val="008D133D"/>
    <w:rsid w:val="008F56B5"/>
    <w:rsid w:val="008F6D94"/>
    <w:rsid w:val="00906992"/>
    <w:rsid w:val="00907AE9"/>
    <w:rsid w:val="00920838"/>
    <w:rsid w:val="00930479"/>
    <w:rsid w:val="0093288A"/>
    <w:rsid w:val="00935E6B"/>
    <w:rsid w:val="009471F5"/>
    <w:rsid w:val="00952A4D"/>
    <w:rsid w:val="00954ACB"/>
    <w:rsid w:val="00963AE5"/>
    <w:rsid w:val="00974DA4"/>
    <w:rsid w:val="009834C1"/>
    <w:rsid w:val="00984F10"/>
    <w:rsid w:val="00985BA6"/>
    <w:rsid w:val="00991A20"/>
    <w:rsid w:val="00995267"/>
    <w:rsid w:val="00995A04"/>
    <w:rsid w:val="00996AEF"/>
    <w:rsid w:val="00996D9B"/>
    <w:rsid w:val="009B1D78"/>
    <w:rsid w:val="009B3176"/>
    <w:rsid w:val="009B59FF"/>
    <w:rsid w:val="009B6F2F"/>
    <w:rsid w:val="009C39A3"/>
    <w:rsid w:val="009C5671"/>
    <w:rsid w:val="009C74EC"/>
    <w:rsid w:val="009E0FF0"/>
    <w:rsid w:val="009E1FAA"/>
    <w:rsid w:val="009F06E1"/>
    <w:rsid w:val="009F0C15"/>
    <w:rsid w:val="009F46AE"/>
    <w:rsid w:val="009F474E"/>
    <w:rsid w:val="009F5967"/>
    <w:rsid w:val="00A0389D"/>
    <w:rsid w:val="00A06FC2"/>
    <w:rsid w:val="00A117AA"/>
    <w:rsid w:val="00A1612F"/>
    <w:rsid w:val="00A24BF8"/>
    <w:rsid w:val="00A262CB"/>
    <w:rsid w:val="00A2660A"/>
    <w:rsid w:val="00A30BE1"/>
    <w:rsid w:val="00A3703E"/>
    <w:rsid w:val="00A40547"/>
    <w:rsid w:val="00A45CBF"/>
    <w:rsid w:val="00A47AB1"/>
    <w:rsid w:val="00A51736"/>
    <w:rsid w:val="00A56557"/>
    <w:rsid w:val="00A659BF"/>
    <w:rsid w:val="00A759DB"/>
    <w:rsid w:val="00A83FD8"/>
    <w:rsid w:val="00A858DA"/>
    <w:rsid w:val="00A91B95"/>
    <w:rsid w:val="00A92AA4"/>
    <w:rsid w:val="00A948DE"/>
    <w:rsid w:val="00A95408"/>
    <w:rsid w:val="00AB0645"/>
    <w:rsid w:val="00AB14BF"/>
    <w:rsid w:val="00AB163A"/>
    <w:rsid w:val="00AB1B6F"/>
    <w:rsid w:val="00AC22FC"/>
    <w:rsid w:val="00AC26B1"/>
    <w:rsid w:val="00AC3641"/>
    <w:rsid w:val="00AC475F"/>
    <w:rsid w:val="00AC7A97"/>
    <w:rsid w:val="00AD48D0"/>
    <w:rsid w:val="00AF117B"/>
    <w:rsid w:val="00B007B8"/>
    <w:rsid w:val="00B042B3"/>
    <w:rsid w:val="00B05743"/>
    <w:rsid w:val="00B16633"/>
    <w:rsid w:val="00B175CB"/>
    <w:rsid w:val="00B25289"/>
    <w:rsid w:val="00B3396D"/>
    <w:rsid w:val="00B36035"/>
    <w:rsid w:val="00B368AC"/>
    <w:rsid w:val="00B420D7"/>
    <w:rsid w:val="00B42C89"/>
    <w:rsid w:val="00B4661A"/>
    <w:rsid w:val="00B46DBA"/>
    <w:rsid w:val="00B5088F"/>
    <w:rsid w:val="00B539C9"/>
    <w:rsid w:val="00B5614C"/>
    <w:rsid w:val="00B56849"/>
    <w:rsid w:val="00B6509E"/>
    <w:rsid w:val="00B65776"/>
    <w:rsid w:val="00B66751"/>
    <w:rsid w:val="00B70F34"/>
    <w:rsid w:val="00B74383"/>
    <w:rsid w:val="00B76D8E"/>
    <w:rsid w:val="00B838A2"/>
    <w:rsid w:val="00B84829"/>
    <w:rsid w:val="00B856DF"/>
    <w:rsid w:val="00B879D3"/>
    <w:rsid w:val="00B9222D"/>
    <w:rsid w:val="00B947B8"/>
    <w:rsid w:val="00B95549"/>
    <w:rsid w:val="00BB0D89"/>
    <w:rsid w:val="00BB5AB8"/>
    <w:rsid w:val="00BC7B7D"/>
    <w:rsid w:val="00BD3F75"/>
    <w:rsid w:val="00BD48A4"/>
    <w:rsid w:val="00BD6AE2"/>
    <w:rsid w:val="00BF0DB0"/>
    <w:rsid w:val="00BF43FE"/>
    <w:rsid w:val="00C103BB"/>
    <w:rsid w:val="00C14221"/>
    <w:rsid w:val="00C20D12"/>
    <w:rsid w:val="00C24B47"/>
    <w:rsid w:val="00C24F4C"/>
    <w:rsid w:val="00C36060"/>
    <w:rsid w:val="00C362FA"/>
    <w:rsid w:val="00C36A76"/>
    <w:rsid w:val="00C408AD"/>
    <w:rsid w:val="00C44BBD"/>
    <w:rsid w:val="00C46B83"/>
    <w:rsid w:val="00C51600"/>
    <w:rsid w:val="00C53B23"/>
    <w:rsid w:val="00C56EB7"/>
    <w:rsid w:val="00C61731"/>
    <w:rsid w:val="00C74FAB"/>
    <w:rsid w:val="00C90CD3"/>
    <w:rsid w:val="00C945FA"/>
    <w:rsid w:val="00CA107B"/>
    <w:rsid w:val="00CA5171"/>
    <w:rsid w:val="00CB2818"/>
    <w:rsid w:val="00CC1AFA"/>
    <w:rsid w:val="00CD1ED3"/>
    <w:rsid w:val="00CD435B"/>
    <w:rsid w:val="00CD4E06"/>
    <w:rsid w:val="00CD50F2"/>
    <w:rsid w:val="00CD79AD"/>
    <w:rsid w:val="00CE3444"/>
    <w:rsid w:val="00CE401F"/>
    <w:rsid w:val="00CE53A5"/>
    <w:rsid w:val="00CE5F3A"/>
    <w:rsid w:val="00CF0B58"/>
    <w:rsid w:val="00CF31EC"/>
    <w:rsid w:val="00CF5761"/>
    <w:rsid w:val="00D00EEC"/>
    <w:rsid w:val="00D03C7E"/>
    <w:rsid w:val="00D06A90"/>
    <w:rsid w:val="00D16750"/>
    <w:rsid w:val="00D206C1"/>
    <w:rsid w:val="00D22D5F"/>
    <w:rsid w:val="00D326EA"/>
    <w:rsid w:val="00D4751C"/>
    <w:rsid w:val="00D50541"/>
    <w:rsid w:val="00D53FE5"/>
    <w:rsid w:val="00D578FC"/>
    <w:rsid w:val="00D62651"/>
    <w:rsid w:val="00D6741B"/>
    <w:rsid w:val="00D67816"/>
    <w:rsid w:val="00D70D37"/>
    <w:rsid w:val="00D80012"/>
    <w:rsid w:val="00D81C37"/>
    <w:rsid w:val="00D83E2D"/>
    <w:rsid w:val="00D87AED"/>
    <w:rsid w:val="00D9073F"/>
    <w:rsid w:val="00DA0619"/>
    <w:rsid w:val="00DA2063"/>
    <w:rsid w:val="00DA485C"/>
    <w:rsid w:val="00DB39DB"/>
    <w:rsid w:val="00DB72FD"/>
    <w:rsid w:val="00DC69D3"/>
    <w:rsid w:val="00DD4D61"/>
    <w:rsid w:val="00DE104C"/>
    <w:rsid w:val="00DE4B78"/>
    <w:rsid w:val="00DE548C"/>
    <w:rsid w:val="00DF49F4"/>
    <w:rsid w:val="00E13BEC"/>
    <w:rsid w:val="00E1658A"/>
    <w:rsid w:val="00E2476A"/>
    <w:rsid w:val="00E25796"/>
    <w:rsid w:val="00E25C2B"/>
    <w:rsid w:val="00E2616C"/>
    <w:rsid w:val="00E35571"/>
    <w:rsid w:val="00E37943"/>
    <w:rsid w:val="00E441A8"/>
    <w:rsid w:val="00E47163"/>
    <w:rsid w:val="00E62310"/>
    <w:rsid w:val="00E65F51"/>
    <w:rsid w:val="00E6682A"/>
    <w:rsid w:val="00E71B2C"/>
    <w:rsid w:val="00E7334A"/>
    <w:rsid w:val="00E772FC"/>
    <w:rsid w:val="00E80B8F"/>
    <w:rsid w:val="00E84298"/>
    <w:rsid w:val="00E85F9C"/>
    <w:rsid w:val="00E86CF4"/>
    <w:rsid w:val="00E90C15"/>
    <w:rsid w:val="00E93C54"/>
    <w:rsid w:val="00EA658C"/>
    <w:rsid w:val="00EB7131"/>
    <w:rsid w:val="00EC2F60"/>
    <w:rsid w:val="00EC3749"/>
    <w:rsid w:val="00ED25FA"/>
    <w:rsid w:val="00EE5BDA"/>
    <w:rsid w:val="00EF15C5"/>
    <w:rsid w:val="00EF663D"/>
    <w:rsid w:val="00F05F86"/>
    <w:rsid w:val="00F07DED"/>
    <w:rsid w:val="00F10363"/>
    <w:rsid w:val="00F11BDA"/>
    <w:rsid w:val="00F12516"/>
    <w:rsid w:val="00F2185A"/>
    <w:rsid w:val="00F36034"/>
    <w:rsid w:val="00F44B3C"/>
    <w:rsid w:val="00F53FA5"/>
    <w:rsid w:val="00F5582E"/>
    <w:rsid w:val="00F57678"/>
    <w:rsid w:val="00F633E5"/>
    <w:rsid w:val="00F6576B"/>
    <w:rsid w:val="00F8111E"/>
    <w:rsid w:val="00F82651"/>
    <w:rsid w:val="00F83548"/>
    <w:rsid w:val="00F87CBA"/>
    <w:rsid w:val="00F92566"/>
    <w:rsid w:val="00FA0FDC"/>
    <w:rsid w:val="00FA24E7"/>
    <w:rsid w:val="00FA545B"/>
    <w:rsid w:val="00FB2980"/>
    <w:rsid w:val="00FB5E7A"/>
    <w:rsid w:val="00FC4673"/>
    <w:rsid w:val="00FC6C58"/>
    <w:rsid w:val="00FD131F"/>
    <w:rsid w:val="00FD2EF8"/>
    <w:rsid w:val="00FD3AF8"/>
    <w:rsid w:val="00FE097C"/>
    <w:rsid w:val="00FE2CD7"/>
    <w:rsid w:val="00FF2A16"/>
    <w:rsid w:val="00FF6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F975CF-D5DC-4583-A919-E89DA1A4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B95"/>
  </w:style>
  <w:style w:type="paragraph" w:styleId="Heading1">
    <w:name w:val="heading 1"/>
    <w:basedOn w:val="Normal"/>
    <w:next w:val="Normal"/>
    <w:link w:val="Heading1Char"/>
    <w:uiPriority w:val="9"/>
    <w:qFormat/>
    <w:rsid w:val="00374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06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266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9B1"/>
    <w:rPr>
      <w:rFonts w:asciiTheme="majorHAnsi" w:eastAsiaTheme="majorEastAsia" w:hAnsiTheme="majorHAnsi" w:cstheme="majorBidi"/>
      <w:b/>
      <w:bCs/>
      <w:color w:val="365F91" w:themeColor="accent1" w:themeShade="BF"/>
      <w:sz w:val="28"/>
      <w:szCs w:val="28"/>
    </w:rPr>
  </w:style>
  <w:style w:type="character" w:customStyle="1" w:styleId="2">
    <w:name w:val="正文文本 (2)_"/>
    <w:basedOn w:val="DefaultParagraphFont"/>
    <w:link w:val="20"/>
    <w:uiPriority w:val="99"/>
    <w:rsid w:val="003749B1"/>
    <w:rPr>
      <w:rFonts w:ascii="Cambria" w:hAnsi="Cambria" w:cs="Cambria"/>
      <w:b/>
      <w:bCs/>
      <w:shd w:val="clear" w:color="auto" w:fill="FFFFFF"/>
    </w:rPr>
  </w:style>
  <w:style w:type="character" w:customStyle="1" w:styleId="a">
    <w:name w:val="正文文本_"/>
    <w:basedOn w:val="DefaultParagraphFont"/>
    <w:link w:val="a0"/>
    <w:uiPriority w:val="99"/>
    <w:rsid w:val="003749B1"/>
    <w:rPr>
      <w:rFonts w:ascii="Times New Roman" w:hAnsi="Times New Roman" w:cs="Times New Roman"/>
      <w:b/>
      <w:bCs/>
      <w:sz w:val="17"/>
      <w:szCs w:val="17"/>
      <w:shd w:val="clear" w:color="auto" w:fill="FFFFFF"/>
    </w:rPr>
  </w:style>
  <w:style w:type="paragraph" w:customStyle="1" w:styleId="20">
    <w:name w:val="正文文本 (2)"/>
    <w:basedOn w:val="Normal"/>
    <w:link w:val="2"/>
    <w:uiPriority w:val="99"/>
    <w:rsid w:val="003749B1"/>
    <w:pPr>
      <w:widowControl w:val="0"/>
      <w:shd w:val="clear" w:color="auto" w:fill="FFFFFF"/>
      <w:spacing w:after="460" w:line="240" w:lineRule="auto"/>
      <w:jc w:val="center"/>
    </w:pPr>
    <w:rPr>
      <w:rFonts w:ascii="Cambria" w:hAnsi="Cambria" w:cs="Cambria"/>
      <w:b/>
      <w:bCs/>
    </w:rPr>
  </w:style>
  <w:style w:type="paragraph" w:customStyle="1" w:styleId="a0">
    <w:name w:val="正文文本"/>
    <w:basedOn w:val="Normal"/>
    <w:link w:val="a"/>
    <w:uiPriority w:val="99"/>
    <w:rsid w:val="003749B1"/>
    <w:pPr>
      <w:widowControl w:val="0"/>
      <w:shd w:val="clear" w:color="auto" w:fill="FFFFFF"/>
      <w:spacing w:after="0" w:line="360" w:lineRule="auto"/>
    </w:pPr>
    <w:rPr>
      <w:rFonts w:ascii="Times New Roman" w:hAnsi="Times New Roman" w:cs="Times New Roman"/>
      <w:b/>
      <w:bCs/>
      <w:sz w:val="17"/>
      <w:szCs w:val="17"/>
    </w:rPr>
  </w:style>
  <w:style w:type="character" w:customStyle="1" w:styleId="tojvnm2t">
    <w:name w:val="tojvnm2t"/>
    <w:basedOn w:val="DefaultParagraphFont"/>
    <w:rsid w:val="003749B1"/>
  </w:style>
  <w:style w:type="paragraph" w:styleId="BalloonText">
    <w:name w:val="Balloon Text"/>
    <w:basedOn w:val="Normal"/>
    <w:link w:val="BalloonTextChar"/>
    <w:uiPriority w:val="99"/>
    <w:semiHidden/>
    <w:unhideWhenUsed/>
    <w:rsid w:val="00374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9B1"/>
    <w:rPr>
      <w:rFonts w:ascii="Tahoma" w:hAnsi="Tahoma" w:cs="Tahoma"/>
      <w:sz w:val="16"/>
      <w:szCs w:val="16"/>
    </w:rPr>
  </w:style>
  <w:style w:type="paragraph" w:styleId="Header">
    <w:name w:val="header"/>
    <w:basedOn w:val="Normal"/>
    <w:link w:val="HeaderChar"/>
    <w:uiPriority w:val="99"/>
    <w:semiHidden/>
    <w:unhideWhenUsed/>
    <w:rsid w:val="00DB72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72FD"/>
  </w:style>
  <w:style w:type="paragraph" w:styleId="Footer">
    <w:name w:val="footer"/>
    <w:basedOn w:val="Normal"/>
    <w:link w:val="FooterChar"/>
    <w:uiPriority w:val="99"/>
    <w:unhideWhenUsed/>
    <w:rsid w:val="00DB7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2FD"/>
  </w:style>
  <w:style w:type="character" w:styleId="Hyperlink">
    <w:name w:val="Hyperlink"/>
    <w:basedOn w:val="DefaultParagraphFont"/>
    <w:uiPriority w:val="99"/>
    <w:unhideWhenUsed/>
    <w:rsid w:val="005E4134"/>
    <w:rPr>
      <w:color w:val="0000FF"/>
      <w:u w:val="single"/>
    </w:rPr>
  </w:style>
  <w:style w:type="paragraph" w:styleId="TOC1">
    <w:name w:val="toc 1"/>
    <w:basedOn w:val="Normal"/>
    <w:next w:val="Normal"/>
    <w:autoRedefine/>
    <w:uiPriority w:val="39"/>
    <w:unhideWhenUsed/>
    <w:qFormat/>
    <w:rsid w:val="005E4134"/>
    <w:pPr>
      <w:spacing w:after="100"/>
    </w:pPr>
  </w:style>
  <w:style w:type="paragraph" w:styleId="TOC2">
    <w:name w:val="toc 2"/>
    <w:basedOn w:val="Normal"/>
    <w:next w:val="Normal"/>
    <w:autoRedefine/>
    <w:uiPriority w:val="39"/>
    <w:unhideWhenUsed/>
    <w:qFormat/>
    <w:rsid w:val="005E4134"/>
    <w:pPr>
      <w:spacing w:after="100"/>
      <w:ind w:left="220"/>
    </w:pPr>
  </w:style>
  <w:style w:type="paragraph" w:styleId="TOC3">
    <w:name w:val="toc 3"/>
    <w:basedOn w:val="Normal"/>
    <w:next w:val="Normal"/>
    <w:autoRedefine/>
    <w:uiPriority w:val="39"/>
    <w:unhideWhenUsed/>
    <w:qFormat/>
    <w:rsid w:val="005E4134"/>
    <w:pPr>
      <w:spacing w:after="100"/>
      <w:ind w:left="440"/>
    </w:pPr>
  </w:style>
  <w:style w:type="paragraph" w:styleId="TOCHeading">
    <w:name w:val="TOC Heading"/>
    <w:basedOn w:val="Heading1"/>
    <w:next w:val="Normal"/>
    <w:uiPriority w:val="39"/>
    <w:unhideWhenUsed/>
    <w:qFormat/>
    <w:rsid w:val="005E4134"/>
    <w:pPr>
      <w:outlineLvl w:val="9"/>
    </w:pPr>
  </w:style>
  <w:style w:type="paragraph" w:styleId="Title">
    <w:name w:val="Title"/>
    <w:basedOn w:val="Normal"/>
    <w:next w:val="Normal"/>
    <w:link w:val="TitleChar"/>
    <w:uiPriority w:val="10"/>
    <w:qFormat/>
    <w:rsid w:val="00AB16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163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7F062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C6B68"/>
    <w:pPr>
      <w:ind w:left="720"/>
      <w:contextualSpacing/>
    </w:pPr>
    <w:rPr>
      <w:rFonts w:eastAsiaTheme="minorHAnsi"/>
    </w:rPr>
  </w:style>
  <w:style w:type="character" w:customStyle="1" w:styleId="x4k7w5x">
    <w:name w:val="x4k7w5x"/>
    <w:basedOn w:val="DefaultParagraphFont"/>
    <w:rsid w:val="007D5D93"/>
  </w:style>
  <w:style w:type="paragraph" w:styleId="NormalWeb">
    <w:name w:val="Normal (Web)"/>
    <w:basedOn w:val="Normal"/>
    <w:uiPriority w:val="99"/>
    <w:unhideWhenUsed/>
    <w:rsid w:val="00A30B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0BE1"/>
    <w:rPr>
      <w:b/>
      <w:bCs/>
    </w:rPr>
  </w:style>
  <w:style w:type="character" w:customStyle="1" w:styleId="Heading3Char">
    <w:name w:val="Heading 3 Char"/>
    <w:basedOn w:val="DefaultParagraphFont"/>
    <w:link w:val="Heading3"/>
    <w:uiPriority w:val="9"/>
    <w:rsid w:val="00A2660A"/>
    <w:rPr>
      <w:rFonts w:asciiTheme="majorHAnsi" w:eastAsiaTheme="majorEastAsia" w:hAnsiTheme="majorHAnsi" w:cstheme="majorBidi"/>
      <w:b/>
      <w:bCs/>
      <w:color w:val="4F81BD" w:themeColor="accent1"/>
    </w:rPr>
  </w:style>
  <w:style w:type="character" w:customStyle="1" w:styleId="markedcontent">
    <w:name w:val="markedcontent"/>
    <w:basedOn w:val="DefaultParagraphFont"/>
    <w:rsid w:val="00227400"/>
  </w:style>
  <w:style w:type="paragraph" w:styleId="BodyText">
    <w:name w:val="Body Text"/>
    <w:basedOn w:val="Normal"/>
    <w:link w:val="BodyTextChar"/>
    <w:uiPriority w:val="1"/>
    <w:qFormat/>
    <w:rsid w:val="00227400"/>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BodyTextChar">
    <w:name w:val="Body Text Char"/>
    <w:basedOn w:val="DefaultParagraphFont"/>
    <w:link w:val="BodyText"/>
    <w:uiPriority w:val="1"/>
    <w:rsid w:val="00227400"/>
    <w:rPr>
      <w:rFonts w:ascii="Times New Roman" w:eastAsia="Times New Roman" w:hAnsi="Times New Roman" w:cs="Times New Roman"/>
      <w:sz w:val="25"/>
      <w:szCs w:val="25"/>
    </w:rPr>
  </w:style>
  <w:style w:type="paragraph" w:customStyle="1" w:styleId="TableParagraph">
    <w:name w:val="Table Paragraph"/>
    <w:basedOn w:val="Normal"/>
    <w:uiPriority w:val="1"/>
    <w:qFormat/>
    <w:rsid w:val="00227400"/>
    <w:pPr>
      <w:widowControl w:val="0"/>
      <w:autoSpaceDE w:val="0"/>
      <w:autoSpaceDN w:val="0"/>
      <w:spacing w:before="11" w:after="0" w:line="240" w:lineRule="auto"/>
    </w:pPr>
    <w:rPr>
      <w:rFonts w:ascii="Times New Roman" w:eastAsia="Times New Roman" w:hAnsi="Times New Roman" w:cs="Times New Roman"/>
    </w:rPr>
  </w:style>
  <w:style w:type="paragraph" w:styleId="TOC4">
    <w:name w:val="toc 4"/>
    <w:basedOn w:val="Normal"/>
    <w:next w:val="Normal"/>
    <w:autoRedefine/>
    <w:uiPriority w:val="39"/>
    <w:unhideWhenUsed/>
    <w:rsid w:val="0013469A"/>
    <w:pPr>
      <w:spacing w:after="100"/>
      <w:ind w:left="660"/>
    </w:pPr>
  </w:style>
  <w:style w:type="paragraph" w:styleId="TOC5">
    <w:name w:val="toc 5"/>
    <w:basedOn w:val="Normal"/>
    <w:next w:val="Normal"/>
    <w:autoRedefine/>
    <w:uiPriority w:val="39"/>
    <w:unhideWhenUsed/>
    <w:rsid w:val="0013469A"/>
    <w:pPr>
      <w:spacing w:after="100"/>
      <w:ind w:left="880"/>
    </w:pPr>
  </w:style>
  <w:style w:type="paragraph" w:styleId="TOC6">
    <w:name w:val="toc 6"/>
    <w:basedOn w:val="Normal"/>
    <w:next w:val="Normal"/>
    <w:autoRedefine/>
    <w:uiPriority w:val="39"/>
    <w:unhideWhenUsed/>
    <w:rsid w:val="0013469A"/>
    <w:pPr>
      <w:spacing w:after="100"/>
      <w:ind w:left="1100"/>
    </w:pPr>
  </w:style>
  <w:style w:type="paragraph" w:styleId="TOC7">
    <w:name w:val="toc 7"/>
    <w:basedOn w:val="Normal"/>
    <w:next w:val="Normal"/>
    <w:autoRedefine/>
    <w:uiPriority w:val="39"/>
    <w:unhideWhenUsed/>
    <w:rsid w:val="0013469A"/>
    <w:pPr>
      <w:spacing w:after="100"/>
      <w:ind w:left="1320"/>
    </w:pPr>
  </w:style>
  <w:style w:type="paragraph" w:styleId="TOC8">
    <w:name w:val="toc 8"/>
    <w:basedOn w:val="Normal"/>
    <w:next w:val="Normal"/>
    <w:autoRedefine/>
    <w:uiPriority w:val="39"/>
    <w:unhideWhenUsed/>
    <w:rsid w:val="0013469A"/>
    <w:pPr>
      <w:spacing w:after="100"/>
      <w:ind w:left="1540"/>
    </w:pPr>
  </w:style>
  <w:style w:type="paragraph" w:styleId="TOC9">
    <w:name w:val="toc 9"/>
    <w:basedOn w:val="Normal"/>
    <w:next w:val="Normal"/>
    <w:autoRedefine/>
    <w:uiPriority w:val="39"/>
    <w:unhideWhenUsed/>
    <w:rsid w:val="0013469A"/>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50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png"/><Relationship Id="rId21" Type="http://schemas.openxmlformats.org/officeDocument/2006/relationships/hyperlink" Target="https://www.bb.org.bd/en/index.php/about/deptdtl/69" TargetMode="External"/><Relationship Id="rId42" Type="http://schemas.openxmlformats.org/officeDocument/2006/relationships/hyperlink" Target="https://www.bb.org.bd/en/index.php/about/deptdtl/66" TargetMode="External"/><Relationship Id="rId63" Type="http://schemas.openxmlformats.org/officeDocument/2006/relationships/hyperlink" Target="https://www.bb.org.bd/en/index.php/about/deptdtl/59" TargetMode="External"/><Relationship Id="rId84" Type="http://schemas.openxmlformats.org/officeDocument/2006/relationships/hyperlink" Target="https://tradingeconomics.com/country-list/remittances" TargetMode="External"/><Relationship Id="rId138" Type="http://schemas.openxmlformats.org/officeDocument/2006/relationships/fontTable" Target="fontTable.xml"/><Relationship Id="rId16" Type="http://schemas.openxmlformats.org/officeDocument/2006/relationships/hyperlink" Target="https://www.bb.org.bd/en/index.php/about/deptdtl/68" TargetMode="External"/><Relationship Id="rId107" Type="http://schemas.openxmlformats.org/officeDocument/2006/relationships/hyperlink" Target="https://tradingeconomics.com/bangladesh/current-account-to-gdp" TargetMode="External"/><Relationship Id="rId11" Type="http://schemas.openxmlformats.org/officeDocument/2006/relationships/hyperlink" Target="https://www.bb.org.bd/en/index.php/about/deptdtl/1" TargetMode="External"/><Relationship Id="rId32" Type="http://schemas.openxmlformats.org/officeDocument/2006/relationships/hyperlink" Target="https://www.bb.org.bd/en/index.php/about/deptdtl/77" TargetMode="External"/><Relationship Id="rId37" Type="http://schemas.openxmlformats.org/officeDocument/2006/relationships/hyperlink" Target="https://www.bb.org.bd/en/index.php/about/deptdtl/20" TargetMode="External"/><Relationship Id="rId53" Type="http://schemas.openxmlformats.org/officeDocument/2006/relationships/hyperlink" Target="https://www.bb.org.bd/en/index.php/about/deptdtl/15" TargetMode="External"/><Relationship Id="rId58" Type="http://schemas.openxmlformats.org/officeDocument/2006/relationships/hyperlink" Target="https://www.bb.org.bd/en/index.php/about/deptdtl/17" TargetMode="External"/><Relationship Id="rId74" Type="http://schemas.openxmlformats.org/officeDocument/2006/relationships/image" Target="media/image6.png"/><Relationship Id="rId79" Type="http://schemas.openxmlformats.org/officeDocument/2006/relationships/hyperlink" Target="https://tradingeconomics.com/bangladesh/exports" TargetMode="External"/><Relationship Id="rId102" Type="http://schemas.openxmlformats.org/officeDocument/2006/relationships/chart" Target="charts/chart1.xml"/><Relationship Id="rId123" Type="http://schemas.openxmlformats.org/officeDocument/2006/relationships/hyperlink" Target="https://www.google.com/url?sa=t&amp;rct=j&amp;q=&amp;esrc=s&amp;source=web&amp;cd=&amp;cad=rja&amp;uact=8&amp;ved=2ahUKEwjm2-bB4Yv9AhVB9zgGHZXjBMgQFnoECAkQAQ&amp;url=https%3A%2F%2Fwww.bb.org.bd%2Fpub%2Fresearch%2Fpolicynote%2Fpn2203.pdf&amp;usg=AOvVaw2a3oacYGKh_zSegbBBsRSZ" TargetMode="External"/><Relationship Id="rId128" Type="http://schemas.openxmlformats.org/officeDocument/2006/relationships/hyperlink" Target="https://www.bb.org.bd/en/index.php/Investfacility/invesfac" TargetMode="External"/><Relationship Id="rId5" Type="http://schemas.openxmlformats.org/officeDocument/2006/relationships/webSettings" Target="webSettings.xml"/><Relationship Id="rId90" Type="http://schemas.openxmlformats.org/officeDocument/2006/relationships/hyperlink" Target="https://tradingeconomics.com/country-list/remittances?continent=g20" TargetMode="External"/><Relationship Id="rId95" Type="http://schemas.openxmlformats.org/officeDocument/2006/relationships/hyperlink" Target="https://tradingeconomics.com/indonesia/remittances" TargetMode="External"/><Relationship Id="rId22" Type="http://schemas.openxmlformats.org/officeDocument/2006/relationships/hyperlink" Target="https://www.bb.org.bd/en/index.php/about/deptdtl/11" TargetMode="External"/><Relationship Id="rId27" Type="http://schemas.openxmlformats.org/officeDocument/2006/relationships/hyperlink" Target="https://www.bb.org.bd/en/index.php/about/deptdtl/54" TargetMode="External"/><Relationship Id="rId43" Type="http://schemas.openxmlformats.org/officeDocument/2006/relationships/hyperlink" Target="https://www.bb.org.bd/en/index.php/about/deptdtl/67" TargetMode="External"/><Relationship Id="rId48" Type="http://schemas.openxmlformats.org/officeDocument/2006/relationships/hyperlink" Target="https://www.bb.org.bd/en/index.php/about/deptdtl/49" TargetMode="External"/><Relationship Id="rId64" Type="http://schemas.openxmlformats.org/officeDocument/2006/relationships/hyperlink" Target="https://www.bb.org.bd/en/index.php/about/deptdtl/31" TargetMode="External"/><Relationship Id="rId69" Type="http://schemas.openxmlformats.org/officeDocument/2006/relationships/hyperlink" Target="https://www.bb.org.bd/en/index.php/about/deptdtl/36" TargetMode="External"/><Relationship Id="rId113" Type="http://schemas.openxmlformats.org/officeDocument/2006/relationships/hyperlink" Target="https://tradingeconomics.com/bangladesh/external-debt" TargetMode="External"/><Relationship Id="rId118" Type="http://schemas.openxmlformats.org/officeDocument/2006/relationships/image" Target="media/image10.png"/><Relationship Id="rId134" Type="http://schemas.openxmlformats.org/officeDocument/2006/relationships/hyperlink" Target="https://www.bb.org.bd/en/index.php/financialactivity/bankfi" TargetMode="External"/><Relationship Id="rId139" Type="http://schemas.openxmlformats.org/officeDocument/2006/relationships/theme" Target="theme/theme1.xml"/><Relationship Id="rId80" Type="http://schemas.openxmlformats.org/officeDocument/2006/relationships/hyperlink" Target="https://tradingeconomics.com/bangladesh/capital-flows" TargetMode="External"/><Relationship Id="rId85" Type="http://schemas.openxmlformats.org/officeDocument/2006/relationships/hyperlink" Target="https://tradingeconomics.com/country-list/remittances?continent=europe" TargetMode="External"/><Relationship Id="rId12" Type="http://schemas.openxmlformats.org/officeDocument/2006/relationships/hyperlink" Target="https://www.bb.org.bd/en/index.php/about/deptdtl/3" TargetMode="External"/><Relationship Id="rId17" Type="http://schemas.openxmlformats.org/officeDocument/2006/relationships/hyperlink" Target="https://www.bb.org.bd/en/index.php/about/deptdtl/10" TargetMode="External"/><Relationship Id="rId33" Type="http://schemas.openxmlformats.org/officeDocument/2006/relationships/hyperlink" Target="https://www.bb.org.bd/en/index.php/about/deptdtl/28" TargetMode="External"/><Relationship Id="rId38" Type="http://schemas.openxmlformats.org/officeDocument/2006/relationships/hyperlink" Target="https://www.bb.org.bd/en/index.php/about/deptdtl/53" TargetMode="External"/><Relationship Id="rId59" Type="http://schemas.openxmlformats.org/officeDocument/2006/relationships/hyperlink" Target="https://www.bb.org.bd/en/index.php/about/deptdtl/52" TargetMode="External"/><Relationship Id="rId103" Type="http://schemas.openxmlformats.org/officeDocument/2006/relationships/image" Target="media/image7.png"/><Relationship Id="rId108" Type="http://schemas.openxmlformats.org/officeDocument/2006/relationships/hyperlink" Target="https://tradingeconomics.com/bangladesh/imports" TargetMode="External"/><Relationship Id="rId124" Type="http://schemas.openxmlformats.org/officeDocument/2006/relationships/hyperlink" Target="https://www.google.com/url?sa=t&amp;rct=j&amp;q=&amp;esrc=s&amp;source=web&amp;cd=&amp;cad=rja&amp;uact=8&amp;ved=2ahUKEwj7y7iF44v9AhXuTWwGHQ3fC-0QFnoECB4QAQ&amp;url=https%3A%2F%2Fbdnews24.com%2Feconomy%2Fhhxsakwehy&amp;usg=AOvVaw3Zi0qjngArS2_PVVvPr5uF" TargetMode="External"/><Relationship Id="rId129" Type="http://schemas.openxmlformats.org/officeDocument/2006/relationships/hyperlink" Target="https://tradingeconomics.com/bangladesh/government-debt-to-gdp" TargetMode="External"/><Relationship Id="rId54" Type="http://schemas.openxmlformats.org/officeDocument/2006/relationships/hyperlink" Target="https://www.bb.org.bd/en/index.php/about/deptdtl/55" TargetMode="External"/><Relationship Id="rId70" Type="http://schemas.openxmlformats.org/officeDocument/2006/relationships/hyperlink" Target="https://www.bb.org.bd/en/index.php/about/deptdtl/61" TargetMode="External"/><Relationship Id="rId75" Type="http://schemas.openxmlformats.org/officeDocument/2006/relationships/hyperlink" Target="https://tradingeconomics.com/bangladesh/balance-of-trade" TargetMode="External"/><Relationship Id="rId91" Type="http://schemas.openxmlformats.org/officeDocument/2006/relationships/hyperlink" Target="https://tradingeconomics.com/brazil/remittances" TargetMode="External"/><Relationship Id="rId96" Type="http://schemas.openxmlformats.org/officeDocument/2006/relationships/hyperlink" Target="https://tradingeconomics.com/italy/remittanc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bb.org.bd/en/index.php/about/deptdtl/78" TargetMode="External"/><Relationship Id="rId28" Type="http://schemas.openxmlformats.org/officeDocument/2006/relationships/hyperlink" Target="https://www.bb.org.bd/en/index.php/about/deptdtl/62" TargetMode="External"/><Relationship Id="rId49" Type="http://schemas.openxmlformats.org/officeDocument/2006/relationships/hyperlink" Target="https://www.bb.org.bd/en/index.php/about/deptdtl/6" TargetMode="External"/><Relationship Id="rId114" Type="http://schemas.openxmlformats.org/officeDocument/2006/relationships/image" Target="media/image8.png"/><Relationship Id="rId119" Type="http://schemas.openxmlformats.org/officeDocument/2006/relationships/image" Target="media/image11.png"/><Relationship Id="rId44" Type="http://schemas.openxmlformats.org/officeDocument/2006/relationships/hyperlink" Target="https://www.bb.org.bd/en/index.php/about/deptdtl/58" TargetMode="External"/><Relationship Id="rId60" Type="http://schemas.openxmlformats.org/officeDocument/2006/relationships/hyperlink" Target="https://www.bb.org.bd/en/index.php/about/deptdtl/19" TargetMode="External"/><Relationship Id="rId65" Type="http://schemas.openxmlformats.org/officeDocument/2006/relationships/hyperlink" Target="https://www.bb.org.bd/en/index.php/about/deptdtl/30" TargetMode="External"/><Relationship Id="rId81" Type="http://schemas.openxmlformats.org/officeDocument/2006/relationships/hyperlink" Target="https://tradingeconomics.com/bangladesh/remittances" TargetMode="External"/><Relationship Id="rId86" Type="http://schemas.openxmlformats.org/officeDocument/2006/relationships/hyperlink" Target="https://tradingeconomics.com/country-list/remittances?continent=america" TargetMode="External"/><Relationship Id="rId130" Type="http://schemas.openxmlformats.org/officeDocument/2006/relationships/hyperlink" Target="https://tradingeconomics.com/bangladesh/external-debt" TargetMode="External"/><Relationship Id="rId135" Type="http://schemas.openxmlformats.org/officeDocument/2006/relationships/image" Target="media/image12.jpeg"/><Relationship Id="rId13" Type="http://schemas.openxmlformats.org/officeDocument/2006/relationships/hyperlink" Target="https://www.bb.org.bd/en/index.php/about/deptdtl/200" TargetMode="External"/><Relationship Id="rId18" Type="http://schemas.openxmlformats.org/officeDocument/2006/relationships/hyperlink" Target="https://www.bb.org.bd/en/index.php/about/deptdtl/50" TargetMode="External"/><Relationship Id="rId39" Type="http://schemas.openxmlformats.org/officeDocument/2006/relationships/hyperlink" Target="https://www.bb.org.bd/en/index.php/about/deptdtl/33" TargetMode="External"/><Relationship Id="rId109" Type="http://schemas.openxmlformats.org/officeDocument/2006/relationships/hyperlink" Target="https://tradingeconomics.com/bangladesh/exports" TargetMode="External"/><Relationship Id="rId34" Type="http://schemas.openxmlformats.org/officeDocument/2006/relationships/hyperlink" Target="https://www.bb.org.bd/en/index.php/about/deptdtl/26" TargetMode="External"/><Relationship Id="rId50" Type="http://schemas.openxmlformats.org/officeDocument/2006/relationships/hyperlink" Target="https://www.bb.org.bd/en/index.php/about/deptdtl/12" TargetMode="External"/><Relationship Id="rId55" Type="http://schemas.openxmlformats.org/officeDocument/2006/relationships/hyperlink" Target="https://www.bb.org.bd/en/index.php/about/deptdtl/24" TargetMode="External"/><Relationship Id="rId76" Type="http://schemas.openxmlformats.org/officeDocument/2006/relationships/hyperlink" Target="https://tradingeconomics.com/bangladesh/current-account" TargetMode="External"/><Relationship Id="rId97" Type="http://schemas.openxmlformats.org/officeDocument/2006/relationships/hyperlink" Target="https://tradingeconomics.com/mexico/remittances" TargetMode="External"/><Relationship Id="rId104" Type="http://schemas.openxmlformats.org/officeDocument/2006/relationships/chart" Target="charts/chart2.xml"/><Relationship Id="rId120" Type="http://schemas.openxmlformats.org/officeDocument/2006/relationships/hyperlink" Target="https://www.bb.org.bd/en/index.php/about/index" TargetMode="External"/><Relationship Id="rId125" Type="http://schemas.openxmlformats.org/officeDocument/2006/relationships/hyperlink" Target="https://www.bb.org.bd/pub/halfyearly/monetaryprev/mpr_01062023.pdf" TargetMode="External"/><Relationship Id="rId7" Type="http://schemas.openxmlformats.org/officeDocument/2006/relationships/endnotes" Target="endnotes.xml"/><Relationship Id="rId71" Type="http://schemas.openxmlformats.org/officeDocument/2006/relationships/image" Target="media/image3.png"/><Relationship Id="rId92" Type="http://schemas.openxmlformats.org/officeDocument/2006/relationships/hyperlink" Target="https://tradingeconomics.com/france/remittances" TargetMode="External"/><Relationship Id="rId2" Type="http://schemas.openxmlformats.org/officeDocument/2006/relationships/numbering" Target="numbering.xml"/><Relationship Id="rId29" Type="http://schemas.openxmlformats.org/officeDocument/2006/relationships/hyperlink" Target="https://www.bb.org.bd/en/index.php/about/deptdtl/74" TargetMode="External"/><Relationship Id="rId24" Type="http://schemas.openxmlformats.org/officeDocument/2006/relationships/hyperlink" Target="https://www.bb.org.bd/en/index.php/about/deptdtl/48" TargetMode="External"/><Relationship Id="rId40" Type="http://schemas.openxmlformats.org/officeDocument/2006/relationships/hyperlink" Target="https://www.bb.org.bd/en/index.php/about/deptdtl/35" TargetMode="External"/><Relationship Id="rId45" Type="http://schemas.openxmlformats.org/officeDocument/2006/relationships/hyperlink" Target="https://www.bb.org.bd/en/index.php/about/deptdtl/14" TargetMode="External"/><Relationship Id="rId66" Type="http://schemas.openxmlformats.org/officeDocument/2006/relationships/hyperlink" Target="https://www.bb.org.bd/en/index.php/about/deptdtl/32" TargetMode="External"/><Relationship Id="rId87" Type="http://schemas.openxmlformats.org/officeDocument/2006/relationships/hyperlink" Target="https://tradingeconomics.com/country-list/remittances?continent=asia" TargetMode="External"/><Relationship Id="rId110" Type="http://schemas.openxmlformats.org/officeDocument/2006/relationships/hyperlink" Target="https://tradingeconomics.com/bangladesh/capital-flows" TargetMode="External"/><Relationship Id="rId115" Type="http://schemas.openxmlformats.org/officeDocument/2006/relationships/hyperlink" Target="https://tradingeconomics.com/bangladesh/gdp-growth" TargetMode="External"/><Relationship Id="rId131" Type="http://schemas.openxmlformats.org/officeDocument/2006/relationships/hyperlink" Target="https://www.bb.org.bd/econdata/govtdomdebt.pdf" TargetMode="External"/><Relationship Id="rId136" Type="http://schemas.openxmlformats.org/officeDocument/2006/relationships/image" Target="media/image13.jpeg"/><Relationship Id="rId61" Type="http://schemas.openxmlformats.org/officeDocument/2006/relationships/hyperlink" Target="https://www.bb.org.bd/en/index.php/about/deptdtl/27" TargetMode="External"/><Relationship Id="rId82" Type="http://schemas.openxmlformats.org/officeDocument/2006/relationships/hyperlink" Target="https://tradingeconomics.com/bangladesh/foreign-direct-investment" TargetMode="External"/><Relationship Id="rId19" Type="http://schemas.openxmlformats.org/officeDocument/2006/relationships/hyperlink" Target="https://www.bb.org.bd/en/index.php/about/deptdtl/8" TargetMode="External"/><Relationship Id="rId14" Type="http://schemas.openxmlformats.org/officeDocument/2006/relationships/hyperlink" Target="https://www.bb.org.bd/en/index.php/about/deptdtl/7" TargetMode="External"/><Relationship Id="rId30" Type="http://schemas.openxmlformats.org/officeDocument/2006/relationships/hyperlink" Target="https://www.bb.org.bd/en/index.php/about/deptdtl/75" TargetMode="External"/><Relationship Id="rId35" Type="http://schemas.openxmlformats.org/officeDocument/2006/relationships/hyperlink" Target="https://www.bb.org.bd/en/index.php/about/deptdtl/2" TargetMode="External"/><Relationship Id="rId56" Type="http://schemas.openxmlformats.org/officeDocument/2006/relationships/hyperlink" Target="https://www.bb.org.bd/en/index.php/about/deptdtl/21" TargetMode="External"/><Relationship Id="rId77" Type="http://schemas.openxmlformats.org/officeDocument/2006/relationships/hyperlink" Target="https://tradingeconomics.com/bangladesh/current-account-to-gdp" TargetMode="External"/><Relationship Id="rId100" Type="http://schemas.openxmlformats.org/officeDocument/2006/relationships/hyperlink" Target="https://tradingeconomics.com/spain/remittances" TargetMode="External"/><Relationship Id="rId105" Type="http://schemas.openxmlformats.org/officeDocument/2006/relationships/hyperlink" Target="https://tradingeconomics.com/bangladesh/balance-of-trade" TargetMode="External"/><Relationship Id="rId126" Type="http://schemas.openxmlformats.org/officeDocument/2006/relationships/hyperlink" Target="https://tradingeconomics.com/bangladesh/imports" TargetMode="External"/><Relationship Id="rId8" Type="http://schemas.openxmlformats.org/officeDocument/2006/relationships/image" Target="media/image1.jpeg"/><Relationship Id="rId51" Type="http://schemas.openxmlformats.org/officeDocument/2006/relationships/hyperlink" Target="https://www.bb.org.bd/en/index.php/about/deptdtl/13" TargetMode="External"/><Relationship Id="rId72" Type="http://schemas.openxmlformats.org/officeDocument/2006/relationships/image" Target="media/image4.jpeg"/><Relationship Id="rId93" Type="http://schemas.openxmlformats.org/officeDocument/2006/relationships/hyperlink" Target="https://tradingeconomics.com/germany/remittances" TargetMode="External"/><Relationship Id="rId98" Type="http://schemas.openxmlformats.org/officeDocument/2006/relationships/hyperlink" Target="https://tradingeconomics.com/netherlands/remittances" TargetMode="External"/><Relationship Id="rId121" Type="http://schemas.openxmlformats.org/officeDocument/2006/relationships/hyperlink" Target="https://www.google.com/url?sa=t&amp;rct=j&amp;q=&amp;esrc=s&amp;source=web&amp;cd=&amp;cad=rja&amp;uact=8&amp;ved=2ahUKEwjI-bXw99P8AhU0HrcAHYksDWEQFnoECAwQAQ&amp;url=https%3A%2F%2Ftradingeconomics.com%2Fbangladesh%2Fremittances&amp;usg=AOvVaw09ATHmDQDQDzD5SNwG1pJU" TargetMode="External"/><Relationship Id="rId3" Type="http://schemas.openxmlformats.org/officeDocument/2006/relationships/styles" Target="styles.xml"/><Relationship Id="rId25" Type="http://schemas.openxmlformats.org/officeDocument/2006/relationships/hyperlink" Target="https://www.bb.org.bd/en/index.php/about/deptdtl/22" TargetMode="External"/><Relationship Id="rId46" Type="http://schemas.openxmlformats.org/officeDocument/2006/relationships/hyperlink" Target="https://www.bb.org.bd/en/index.php/about/deptdtl/57" TargetMode="External"/><Relationship Id="rId67" Type="http://schemas.openxmlformats.org/officeDocument/2006/relationships/hyperlink" Target="https://www.bb.org.bd/en/index.php/about/deptdtl/51" TargetMode="External"/><Relationship Id="rId116" Type="http://schemas.openxmlformats.org/officeDocument/2006/relationships/hyperlink" Target="https://tradingeconomics.com/bangladesh/gdp-growth-annual" TargetMode="External"/><Relationship Id="rId137" Type="http://schemas.openxmlformats.org/officeDocument/2006/relationships/footer" Target="footer1.xml"/><Relationship Id="rId20" Type="http://schemas.openxmlformats.org/officeDocument/2006/relationships/hyperlink" Target="https://www.bb.org.bd/en/index.php/about/deptdtl/56" TargetMode="External"/><Relationship Id="rId41" Type="http://schemas.openxmlformats.org/officeDocument/2006/relationships/hyperlink" Target="https://www.bb.org.bd/en/index.php/about/deptdtl/65" TargetMode="External"/><Relationship Id="rId62" Type="http://schemas.openxmlformats.org/officeDocument/2006/relationships/hyperlink" Target="https://www.bb.org.bd/en/index.php/about/deptdtl/79" TargetMode="External"/><Relationship Id="rId83" Type="http://schemas.openxmlformats.org/officeDocument/2006/relationships/hyperlink" Target="https://tradingeconomics.com/bangladesh/external-debt" TargetMode="External"/><Relationship Id="rId88" Type="http://schemas.openxmlformats.org/officeDocument/2006/relationships/hyperlink" Target="https://tradingeconomics.com/country-list/remittances?continent=africa" TargetMode="External"/><Relationship Id="rId111" Type="http://schemas.openxmlformats.org/officeDocument/2006/relationships/hyperlink" Target="https://tradingeconomics.com/bangladesh/remittances" TargetMode="External"/><Relationship Id="rId132" Type="http://schemas.openxmlformats.org/officeDocument/2006/relationships/hyperlink" Target="https://www.ceicdata.com/en/indicator/bangladesh/external-debt" TargetMode="External"/><Relationship Id="rId15" Type="http://schemas.openxmlformats.org/officeDocument/2006/relationships/hyperlink" Target="https://www.bb.org.bd/en/index.php/about/deptdtl/5" TargetMode="External"/><Relationship Id="rId36" Type="http://schemas.openxmlformats.org/officeDocument/2006/relationships/hyperlink" Target="https://www.bb.org.bd/en/index.php/about/deptdtl/47" TargetMode="External"/><Relationship Id="rId57" Type="http://schemas.openxmlformats.org/officeDocument/2006/relationships/hyperlink" Target="https://www.bb.org.bd/en/index.php/about/deptdtl/64" TargetMode="External"/><Relationship Id="rId106" Type="http://schemas.openxmlformats.org/officeDocument/2006/relationships/hyperlink" Target="https://tradingeconomics.com/bangladesh/current-account" TargetMode="External"/><Relationship Id="rId127" Type="http://schemas.openxmlformats.org/officeDocument/2006/relationships/hyperlink" Target="https://www.bb.org.bd/monetaryactivity/mps/mps(jan-jun2023).pdf" TargetMode="External"/><Relationship Id="rId10" Type="http://schemas.openxmlformats.org/officeDocument/2006/relationships/hyperlink" Target="mailto:tahmed152146@bba.uiu.ac.bd" TargetMode="External"/><Relationship Id="rId31" Type="http://schemas.openxmlformats.org/officeDocument/2006/relationships/hyperlink" Target="https://www.bb.org.bd/en/index.php/about/deptdtl/76" TargetMode="External"/><Relationship Id="rId52" Type="http://schemas.openxmlformats.org/officeDocument/2006/relationships/hyperlink" Target="https://www.bb.org.bd/en/index.php/about/deptdtl/63" TargetMode="External"/><Relationship Id="rId73" Type="http://schemas.openxmlformats.org/officeDocument/2006/relationships/image" Target="media/image5.jpeg"/><Relationship Id="rId78" Type="http://schemas.openxmlformats.org/officeDocument/2006/relationships/hyperlink" Target="https://tradingeconomics.com/bangladesh/imports" TargetMode="External"/><Relationship Id="rId94" Type="http://schemas.openxmlformats.org/officeDocument/2006/relationships/hyperlink" Target="https://tradingeconomics.com/india/remittances" TargetMode="External"/><Relationship Id="rId99" Type="http://schemas.openxmlformats.org/officeDocument/2006/relationships/hyperlink" Target="https://tradingeconomics.com/russia/remittances" TargetMode="External"/><Relationship Id="rId101" Type="http://schemas.openxmlformats.org/officeDocument/2006/relationships/hyperlink" Target="https://tradingeconomics.com/turkey/remittances" TargetMode="External"/><Relationship Id="rId122" Type="http://schemas.openxmlformats.org/officeDocument/2006/relationships/hyperlink" Target="https://www.google.com/url?sa=t&amp;rct=j&amp;q=&amp;esrc=s&amp;source=web&amp;cd=&amp;cad=rja&amp;uact=8&amp;ved=2ahUKEwjf6-X5idT8AhWd7HMBHYiIBoYQFnoECBAQAQ&amp;url=https%3A%2F%2Fwww.bb.org.bd%2Fen%2Findex.php%2Fecondata%2Fbop_remittance%2F1&amp;usg=AOvVaw1uVFRSbE-Z3L_UIAe-40V6"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bb.org.bd/en/index.php/about/deptdtl/23" TargetMode="External"/><Relationship Id="rId47" Type="http://schemas.openxmlformats.org/officeDocument/2006/relationships/hyperlink" Target="https://www.bb.org.bd/en/index.php/about/deptdtl/4" TargetMode="External"/><Relationship Id="rId68" Type="http://schemas.openxmlformats.org/officeDocument/2006/relationships/hyperlink" Target="https://www.bb.org.bd/en/index.php/about/deptdtl/34" TargetMode="External"/><Relationship Id="rId89" Type="http://schemas.openxmlformats.org/officeDocument/2006/relationships/hyperlink" Target="https://tradingeconomics.com/country-list/remittances?continent=australia" TargetMode="External"/><Relationship Id="rId112" Type="http://schemas.openxmlformats.org/officeDocument/2006/relationships/hyperlink" Target="https://tradingeconomics.com/bangladesh/foreign-direct-investment" TargetMode="External"/><Relationship Id="rId133" Type="http://schemas.openxmlformats.org/officeDocument/2006/relationships/hyperlink" Target="https://www.bb.org.bd/en/index.php/econdata/debtserv"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explosion val="25"/>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Sheet1!$A$2:$A$12</c:f>
              <c:strCache>
                <c:ptCount val="11"/>
                <c:pt idx="0">
                  <c:v>Saudi Arabia</c:v>
                </c:pt>
                <c:pt idx="1">
                  <c:v>USA</c:v>
                </c:pt>
                <c:pt idx="2">
                  <c:v>United Arab Emirates</c:v>
                </c:pt>
                <c:pt idx="3">
                  <c:v>UK</c:v>
                </c:pt>
                <c:pt idx="4">
                  <c:v>Kuwait</c:v>
                </c:pt>
                <c:pt idx="5">
                  <c:v>Qatar</c:v>
                </c:pt>
                <c:pt idx="6">
                  <c:v>Italy</c:v>
                </c:pt>
                <c:pt idx="7">
                  <c:v>Malaysis</c:v>
                </c:pt>
                <c:pt idx="8">
                  <c:v>Oman</c:v>
                </c:pt>
                <c:pt idx="9">
                  <c:v>Bahrain</c:v>
                </c:pt>
                <c:pt idx="10">
                  <c:v>Other countries</c:v>
                </c:pt>
              </c:strCache>
            </c:strRef>
          </c:cat>
          <c:val>
            <c:numRef>
              <c:f>Sheet1!$B$2:$B$12</c:f>
              <c:numCache>
                <c:formatCode>General</c:formatCode>
                <c:ptCount val="11"/>
                <c:pt idx="0">
                  <c:v>1602.7</c:v>
                </c:pt>
                <c:pt idx="1">
                  <c:v>1538.3</c:v>
                </c:pt>
                <c:pt idx="2">
                  <c:v>1143.5999999999999</c:v>
                </c:pt>
                <c:pt idx="3">
                  <c:v>760.2</c:v>
                </c:pt>
                <c:pt idx="4">
                  <c:v>662</c:v>
                </c:pt>
                <c:pt idx="5">
                  <c:v>615.20000000000005</c:v>
                </c:pt>
                <c:pt idx="6">
                  <c:v>515.79999999999995</c:v>
                </c:pt>
                <c:pt idx="7">
                  <c:v>464.7</c:v>
                </c:pt>
                <c:pt idx="8">
                  <c:v>269.39999999999969</c:v>
                </c:pt>
                <c:pt idx="9">
                  <c:v>202</c:v>
                </c:pt>
                <c:pt idx="10">
                  <c:v>1019.2</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Growth of export-import financing (USD)</c:v>
                </c:pt>
              </c:strCache>
            </c:strRef>
          </c:tx>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mmm\-yy</c:formatCode>
                <c:ptCount val="14"/>
                <c:pt idx="0" formatCode="[$-409]mmm\-yy;@">
                  <c:v>43709</c:v>
                </c:pt>
                <c:pt idx="1">
                  <c:v>43800</c:v>
                </c:pt>
                <c:pt idx="2">
                  <c:v>43891</c:v>
                </c:pt>
                <c:pt idx="3">
                  <c:v>43983</c:v>
                </c:pt>
                <c:pt idx="4">
                  <c:v>44075</c:v>
                </c:pt>
                <c:pt idx="5">
                  <c:v>44166</c:v>
                </c:pt>
                <c:pt idx="6">
                  <c:v>44256</c:v>
                </c:pt>
                <c:pt idx="7">
                  <c:v>44348</c:v>
                </c:pt>
                <c:pt idx="8">
                  <c:v>44440</c:v>
                </c:pt>
                <c:pt idx="9">
                  <c:v>44531</c:v>
                </c:pt>
                <c:pt idx="10">
                  <c:v>44621</c:v>
                </c:pt>
                <c:pt idx="11">
                  <c:v>44713</c:v>
                </c:pt>
                <c:pt idx="12">
                  <c:v>44805</c:v>
                </c:pt>
                <c:pt idx="13">
                  <c:v>44896</c:v>
                </c:pt>
              </c:numCache>
            </c:numRef>
          </c:cat>
          <c:val>
            <c:numRef>
              <c:f>Sheet1!$B$2:$B$15</c:f>
              <c:numCache>
                <c:formatCode>General</c:formatCode>
                <c:ptCount val="14"/>
                <c:pt idx="0">
                  <c:v>7.5</c:v>
                </c:pt>
                <c:pt idx="1">
                  <c:v>7</c:v>
                </c:pt>
                <c:pt idx="2">
                  <c:v>7.3</c:v>
                </c:pt>
                <c:pt idx="3">
                  <c:v>13.2</c:v>
                </c:pt>
                <c:pt idx="4">
                  <c:v>18.8</c:v>
                </c:pt>
                <c:pt idx="5">
                  <c:v>9.5</c:v>
                </c:pt>
                <c:pt idx="6">
                  <c:v>9.1</c:v>
                </c:pt>
                <c:pt idx="7">
                  <c:v>5.4</c:v>
                </c:pt>
                <c:pt idx="8">
                  <c:v>6.6</c:v>
                </c:pt>
                <c:pt idx="9">
                  <c:v>10.4</c:v>
                </c:pt>
                <c:pt idx="10">
                  <c:v>16</c:v>
                </c:pt>
                <c:pt idx="11">
                  <c:v>8.3000000000000007</c:v>
                </c:pt>
                <c:pt idx="12">
                  <c:v>-0.1</c:v>
                </c:pt>
                <c:pt idx="13">
                  <c:v>-0.5</c:v>
                </c:pt>
              </c:numCache>
            </c:numRef>
          </c:val>
          <c:smooth val="0"/>
        </c:ser>
        <c:ser>
          <c:idx val="1"/>
          <c:order val="1"/>
          <c:tx>
            <c:strRef>
              <c:f>Sheet1!$C$1</c:f>
              <c:strCache>
                <c:ptCount val="1"/>
                <c:pt idx="0">
                  <c:v>Growth of export-import financing (BDT)</c:v>
                </c:pt>
              </c:strCache>
            </c:strRef>
          </c:tx>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mmm\-yy</c:formatCode>
                <c:ptCount val="14"/>
                <c:pt idx="0" formatCode="[$-409]mmm\-yy;@">
                  <c:v>43709</c:v>
                </c:pt>
                <c:pt idx="1">
                  <c:v>43800</c:v>
                </c:pt>
                <c:pt idx="2">
                  <c:v>43891</c:v>
                </c:pt>
                <c:pt idx="3">
                  <c:v>43983</c:v>
                </c:pt>
                <c:pt idx="4">
                  <c:v>44075</c:v>
                </c:pt>
                <c:pt idx="5">
                  <c:v>44166</c:v>
                </c:pt>
                <c:pt idx="6">
                  <c:v>44256</c:v>
                </c:pt>
                <c:pt idx="7">
                  <c:v>44348</c:v>
                </c:pt>
                <c:pt idx="8">
                  <c:v>44440</c:v>
                </c:pt>
                <c:pt idx="9">
                  <c:v>44531</c:v>
                </c:pt>
                <c:pt idx="10">
                  <c:v>44621</c:v>
                </c:pt>
                <c:pt idx="11">
                  <c:v>44713</c:v>
                </c:pt>
                <c:pt idx="12">
                  <c:v>44805</c:v>
                </c:pt>
                <c:pt idx="13">
                  <c:v>44896</c:v>
                </c:pt>
              </c:numCache>
            </c:numRef>
          </c:cat>
          <c:val>
            <c:numRef>
              <c:f>Sheet1!$C$2:$C$15</c:f>
              <c:numCache>
                <c:formatCode>General</c:formatCode>
                <c:ptCount val="14"/>
                <c:pt idx="0">
                  <c:v>8.4</c:v>
                </c:pt>
                <c:pt idx="1">
                  <c:v>8.3000000000000007</c:v>
                </c:pt>
                <c:pt idx="2">
                  <c:v>8.2000000000000011</c:v>
                </c:pt>
                <c:pt idx="3">
                  <c:v>13.6</c:v>
                </c:pt>
                <c:pt idx="4">
                  <c:v>19.3</c:v>
                </c:pt>
                <c:pt idx="5">
                  <c:v>9.3000000000000007</c:v>
                </c:pt>
                <c:pt idx="6">
                  <c:v>8.9</c:v>
                </c:pt>
                <c:pt idx="7">
                  <c:v>5.3</c:v>
                </c:pt>
                <c:pt idx="8">
                  <c:v>7.5</c:v>
                </c:pt>
                <c:pt idx="9">
                  <c:v>11.8</c:v>
                </c:pt>
                <c:pt idx="10">
                  <c:v>17.899999999999999</c:v>
                </c:pt>
                <c:pt idx="11">
                  <c:v>19.3</c:v>
                </c:pt>
                <c:pt idx="12">
                  <c:v>18.8</c:v>
                </c:pt>
                <c:pt idx="13">
                  <c:v>18.899999999999999</c:v>
                </c:pt>
              </c:numCache>
            </c:numRef>
          </c:val>
          <c:smooth val="0"/>
        </c:ser>
        <c:ser>
          <c:idx val="2"/>
          <c:order val="2"/>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mmm\-yy</c:formatCode>
                <c:ptCount val="14"/>
                <c:pt idx="0" formatCode="[$-409]mmm\-yy;@">
                  <c:v>43709</c:v>
                </c:pt>
                <c:pt idx="1">
                  <c:v>43800</c:v>
                </c:pt>
                <c:pt idx="2">
                  <c:v>43891</c:v>
                </c:pt>
                <c:pt idx="3">
                  <c:v>43983</c:v>
                </c:pt>
                <c:pt idx="4">
                  <c:v>44075</c:v>
                </c:pt>
                <c:pt idx="5">
                  <c:v>44166</c:v>
                </c:pt>
                <c:pt idx="6">
                  <c:v>44256</c:v>
                </c:pt>
                <c:pt idx="7">
                  <c:v>44348</c:v>
                </c:pt>
                <c:pt idx="8">
                  <c:v>44440</c:v>
                </c:pt>
                <c:pt idx="9">
                  <c:v>44531</c:v>
                </c:pt>
                <c:pt idx="10">
                  <c:v>44621</c:v>
                </c:pt>
                <c:pt idx="11">
                  <c:v>44713</c:v>
                </c:pt>
                <c:pt idx="12">
                  <c:v>44805</c:v>
                </c:pt>
                <c:pt idx="13">
                  <c:v>44896</c:v>
                </c:pt>
              </c:numCache>
            </c:numRef>
          </c:cat>
          <c:val>
            <c:numRef>
              <c:f>Sheet1!$D$2:$D$15</c:f>
            </c:numRef>
          </c:val>
          <c:smooth val="0"/>
        </c:ser>
        <c:dLbls>
          <c:showLegendKey val="0"/>
          <c:showVal val="1"/>
          <c:showCatName val="0"/>
          <c:showSerName val="0"/>
          <c:showPercent val="0"/>
          <c:showBubbleSize val="0"/>
        </c:dLbls>
        <c:marker val="1"/>
        <c:smooth val="0"/>
        <c:axId val="-630988256"/>
        <c:axId val="-630986080"/>
      </c:lineChart>
      <c:dateAx>
        <c:axId val="-630988256"/>
        <c:scaling>
          <c:orientation val="minMax"/>
        </c:scaling>
        <c:delete val="0"/>
        <c:axPos val="b"/>
        <c:numFmt formatCode="[$-409]mmm\-yy;@" sourceLinked="1"/>
        <c:majorTickMark val="none"/>
        <c:minorTickMark val="none"/>
        <c:tickLblPos val="nextTo"/>
        <c:spPr>
          <a:ln w="9525">
            <a:noFill/>
          </a:ln>
        </c:spPr>
        <c:crossAx val="-630986080"/>
        <c:crosses val="autoZero"/>
        <c:auto val="1"/>
        <c:lblOffset val="100"/>
        <c:baseTimeUnit val="months"/>
      </c:dateAx>
      <c:valAx>
        <c:axId val="-630986080"/>
        <c:scaling>
          <c:orientation val="minMax"/>
        </c:scaling>
        <c:delete val="1"/>
        <c:axPos val="l"/>
        <c:numFmt formatCode="General" sourceLinked="1"/>
        <c:majorTickMark val="none"/>
        <c:minorTickMark val="none"/>
        <c:tickLblPos val="nextTo"/>
        <c:crossAx val="-630988256"/>
        <c:crosses val="autoZero"/>
        <c:crossBetween val="between"/>
      </c:valAx>
      <c:spPr>
        <a:noFill/>
        <a:ln w="25400">
          <a:noFill/>
        </a:ln>
      </c:spPr>
    </c:plotArea>
    <c:legend>
      <c:legendPos val="b"/>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B2F6-8A9C-42D0-A910-15B870F11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108</Pages>
  <Words>24624</Words>
  <Characters>140358</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Mustafizur Rahman</dc:creator>
  <cp:keywords/>
  <dc:description/>
  <cp:lastModifiedBy>Microsoft account</cp:lastModifiedBy>
  <cp:revision>452</cp:revision>
  <dcterms:created xsi:type="dcterms:W3CDTF">2021-08-16T19:26:00Z</dcterms:created>
  <dcterms:modified xsi:type="dcterms:W3CDTF">2023-10-19T07:47:00Z</dcterms:modified>
</cp:coreProperties>
</file>