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23DD8" w14:textId="76F09DC8" w:rsidR="00437126" w:rsidRDefault="00B852CE">
      <w:r>
        <w:t xml:space="preserve"> </w:t>
      </w:r>
      <w:r w:rsidR="00AA378E">
        <w:t xml:space="preserve"> </w:t>
      </w:r>
    </w:p>
    <w:p w14:paraId="243C2B49" w14:textId="77777777" w:rsidR="009D5C45" w:rsidRDefault="009D5C45" w:rsidP="00E425A1">
      <w:pPr>
        <w:jc w:val="center"/>
        <w:rPr>
          <w:b/>
          <w:bCs/>
          <w:color w:val="2E74B5" w:themeColor="accent1" w:themeShade="BF"/>
          <w:sz w:val="32"/>
          <w:szCs w:val="32"/>
        </w:rPr>
      </w:pPr>
    </w:p>
    <w:p w14:paraId="6D255232" w14:textId="77777777" w:rsidR="009D5C45" w:rsidRDefault="009D5C45" w:rsidP="00E425A1">
      <w:pPr>
        <w:jc w:val="center"/>
        <w:rPr>
          <w:b/>
          <w:bCs/>
          <w:color w:val="2E74B5" w:themeColor="accent1" w:themeShade="BF"/>
          <w:sz w:val="32"/>
          <w:szCs w:val="32"/>
        </w:rPr>
      </w:pPr>
    </w:p>
    <w:p w14:paraId="6A404E15" w14:textId="77777777" w:rsidR="009D5C45" w:rsidRDefault="009D5C45" w:rsidP="00E425A1">
      <w:pPr>
        <w:jc w:val="center"/>
        <w:rPr>
          <w:b/>
          <w:bCs/>
          <w:color w:val="2E74B5" w:themeColor="accent1" w:themeShade="BF"/>
          <w:sz w:val="32"/>
          <w:szCs w:val="32"/>
        </w:rPr>
      </w:pPr>
    </w:p>
    <w:p w14:paraId="6BAFE22A" w14:textId="77777777" w:rsidR="009D5C45" w:rsidRDefault="009D5C45" w:rsidP="00E425A1">
      <w:pPr>
        <w:jc w:val="center"/>
        <w:rPr>
          <w:b/>
          <w:bCs/>
          <w:color w:val="2E74B5" w:themeColor="accent1" w:themeShade="BF"/>
          <w:sz w:val="32"/>
          <w:szCs w:val="32"/>
        </w:rPr>
      </w:pPr>
    </w:p>
    <w:p w14:paraId="30C77EAA" w14:textId="0FF781E3" w:rsidR="00F925D6" w:rsidRPr="00F925D6" w:rsidRDefault="00F925D6" w:rsidP="00F925D6"/>
    <w:p w14:paraId="70530956" w14:textId="5E4A66F6" w:rsidR="00F925D6" w:rsidRPr="00F925D6" w:rsidRDefault="00F925D6" w:rsidP="00F925D6"/>
    <w:p w14:paraId="3C9A1051" w14:textId="77777777" w:rsidR="00F925D6" w:rsidRPr="00F925D6" w:rsidRDefault="00F925D6" w:rsidP="00F925D6"/>
    <w:p w14:paraId="7D70D8CD" w14:textId="3D0EA837" w:rsidR="00F925D6" w:rsidRPr="00F925D6" w:rsidRDefault="00F925D6" w:rsidP="00F925D6"/>
    <w:p w14:paraId="6D3A2775" w14:textId="58B1D8D3" w:rsidR="00F925D6" w:rsidRPr="00F925D6" w:rsidRDefault="00F925D6" w:rsidP="00F925D6"/>
    <w:p w14:paraId="6B089E6D" w14:textId="39D7F13E" w:rsidR="00F925D6" w:rsidRPr="00F925D6" w:rsidRDefault="00822DEF" w:rsidP="00F925D6">
      <w:r>
        <w:rPr>
          <w:noProof/>
        </w:rPr>
        <mc:AlternateContent>
          <mc:Choice Requires="wps">
            <w:drawing>
              <wp:anchor distT="45720" distB="45720" distL="114300" distR="114300" simplePos="0" relativeHeight="251659264" behindDoc="1" locked="0" layoutInCell="1" allowOverlap="1" wp14:anchorId="2EFB121D" wp14:editId="51175330">
                <wp:simplePos x="0" y="0"/>
                <wp:positionH relativeFrom="margin">
                  <wp:posOffset>223033</wp:posOffset>
                </wp:positionH>
                <wp:positionV relativeFrom="margin">
                  <wp:align>center</wp:align>
                </wp:positionV>
                <wp:extent cx="5985510" cy="1434465"/>
                <wp:effectExtent l="0" t="0" r="0" b="0"/>
                <wp:wrapTight wrapText="bothSides">
                  <wp:wrapPolygon edited="0">
                    <wp:start x="0" y="0"/>
                    <wp:lineTo x="0" y="21227"/>
                    <wp:lineTo x="21518" y="21227"/>
                    <wp:lineTo x="2151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434465"/>
                        </a:xfrm>
                        <a:prstGeom prst="rect">
                          <a:avLst/>
                        </a:prstGeom>
                        <a:solidFill>
                          <a:srgbClr val="FFFFFF"/>
                        </a:solidFill>
                        <a:ln w="9525">
                          <a:noFill/>
                          <a:miter lim="800000"/>
                          <a:headEnd/>
                          <a:tailEnd/>
                        </a:ln>
                      </wps:spPr>
                      <wps:txbx>
                        <w:txbxContent>
                          <w:p w14:paraId="0F3956D6" w14:textId="77777777" w:rsidR="0094298C" w:rsidRPr="001441E8" w:rsidRDefault="0094298C" w:rsidP="001441E8">
                            <w:pPr>
                              <w:jc w:val="center"/>
                              <w:rPr>
                                <w:b/>
                                <w:bCs/>
                                <w:color w:val="2E74B5" w:themeColor="accent1" w:themeShade="BF"/>
                                <w:sz w:val="44"/>
                                <w:szCs w:val="44"/>
                              </w:rPr>
                            </w:pPr>
                            <w:r w:rsidRPr="001441E8">
                              <w:rPr>
                                <w:b/>
                                <w:bCs/>
                                <w:color w:val="2E74B5" w:themeColor="accent1" w:themeShade="BF"/>
                                <w:sz w:val="44"/>
                                <w:szCs w:val="44"/>
                              </w:rPr>
                              <w:t>Poverty reduction in LDC through clean energy, environmental sustainability and fostering Innovation: A path towards SDG achievement</w:t>
                            </w:r>
                          </w:p>
                          <w:p w14:paraId="15F28916" w14:textId="2C938D20" w:rsidR="00DB149C" w:rsidRDefault="00DB14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FB121D" id="_x0000_t202" coordsize="21600,21600" o:spt="202" path="m,l,21600r21600,l21600,xe">
                <v:stroke joinstyle="miter"/>
                <v:path gradientshapeok="t" o:connecttype="rect"/>
              </v:shapetype>
              <v:shape id="Text Box 2" o:spid="_x0000_s1026" type="#_x0000_t202" style="position:absolute;left:0;text-align:left;margin-left:17.55pt;margin-top:0;width:471.3pt;height:112.95pt;z-index:-251657216;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" stroked="f">
                <v:textbox>
                  <w:txbxContent>
                    <w:p w14:paraId="0F3956D6" w14:textId="77777777" w:rsidR="0094298C" w:rsidRPr="001441E8" w:rsidRDefault="0094298C" w:rsidP="001441E8">
                      <w:pPr>
                        <w:jc w:val="center"/>
                        <w:rPr>
                          <w:b/>
                          <w:bCs/>
                          <w:color w:val="2E74B5" w:themeColor="accent1" w:themeShade="BF"/>
                          <w:sz w:val="44"/>
                          <w:szCs w:val="44"/>
                        </w:rPr>
                      </w:pPr>
                      <w:r w:rsidRPr="001441E8">
                        <w:rPr>
                          <w:b/>
                          <w:bCs/>
                          <w:color w:val="2E74B5" w:themeColor="accent1" w:themeShade="BF"/>
                          <w:sz w:val="44"/>
                          <w:szCs w:val="44"/>
                        </w:rPr>
                        <w:t>Poverty reduction in LDC through clean energy, environmental sustainability and fostering Innovation: A path towards SDG achievement</w:t>
                      </w:r>
                    </w:p>
                    <w:p w14:paraId="15F28916" w14:textId="2C938D20" w:rsidR="00DB149C" w:rsidRDefault="00DB149C"/>
                  </w:txbxContent>
                </v:textbox>
                <w10:wrap type="tight" anchorx="margin" anchory="margin"/>
              </v:shape>
            </w:pict>
          </mc:Fallback>
        </mc:AlternateContent>
      </w:r>
    </w:p>
    <w:p w14:paraId="280E2608" w14:textId="77777777" w:rsidR="000D0462" w:rsidRDefault="000D0462" w:rsidP="00F925D6">
      <w:pPr>
        <w:sectPr w:rsidR="000D0462" w:rsidSect="000D0462">
          <w:footerReference w:type="default" r:id="rId8"/>
          <w:pgSz w:w="12240" w:h="15840"/>
          <w:pgMar w:top="1440" w:right="1440" w:bottom="1440" w:left="1440" w:header="720" w:footer="720" w:gutter="0"/>
          <w:pgNumType w:fmt="lowerRoman" w:start="1"/>
          <w:cols w:space="720"/>
          <w:titlePg/>
          <w:docGrid w:linePitch="360"/>
        </w:sectPr>
      </w:pPr>
    </w:p>
    <w:p w14:paraId="26B2F328" w14:textId="77777777" w:rsidR="00F925D6" w:rsidRDefault="00F925D6" w:rsidP="00F925D6"/>
    <w:p w14:paraId="5A942C87" w14:textId="77777777" w:rsidR="0005469D" w:rsidRPr="00A6140D" w:rsidRDefault="0005469D" w:rsidP="0005469D">
      <w:pPr>
        <w:jc w:val="center"/>
        <w:rPr>
          <w:b/>
          <w:bCs/>
          <w:szCs w:val="24"/>
        </w:rPr>
      </w:pPr>
      <w:r w:rsidRPr="00A6140D">
        <w:rPr>
          <w:b/>
          <w:bCs/>
          <w:szCs w:val="24"/>
        </w:rPr>
        <w:t>Poverty reduction in LDC through clean energy, environmental sustainability and fostering Innovation: A path towards SDG achievement</w:t>
      </w:r>
    </w:p>
    <w:p w14:paraId="43B40C7B" w14:textId="77777777" w:rsidR="00D61D1F" w:rsidRDefault="00D61D1F" w:rsidP="00F925D6"/>
    <w:p w14:paraId="23957849" w14:textId="77777777" w:rsidR="00D61D1F" w:rsidRDefault="00D61D1F" w:rsidP="00F925D6"/>
    <w:p w14:paraId="4880E534" w14:textId="77777777" w:rsidR="00D61D1F" w:rsidRDefault="00D61D1F" w:rsidP="00F925D6"/>
    <w:p w14:paraId="72FA7BF7" w14:textId="122A59D0" w:rsidR="00D61D1F" w:rsidRDefault="00A6140D" w:rsidP="00A6140D">
      <w:pPr>
        <w:jc w:val="center"/>
        <w:rPr>
          <w:b/>
          <w:bCs/>
          <w:sz w:val="28"/>
          <w:szCs w:val="28"/>
        </w:rPr>
      </w:pPr>
      <w:r>
        <w:rPr>
          <w:b/>
          <w:bCs/>
          <w:sz w:val="28"/>
          <w:szCs w:val="28"/>
        </w:rPr>
        <w:t>Submitted T</w:t>
      </w:r>
      <w:r w:rsidR="006A16F3">
        <w:rPr>
          <w:b/>
          <w:bCs/>
          <w:sz w:val="28"/>
          <w:szCs w:val="28"/>
        </w:rPr>
        <w:t>o</w:t>
      </w:r>
      <w:r>
        <w:rPr>
          <w:b/>
          <w:bCs/>
          <w:sz w:val="28"/>
          <w:szCs w:val="28"/>
        </w:rPr>
        <w:t>:</w:t>
      </w:r>
    </w:p>
    <w:p w14:paraId="6BC69CF6" w14:textId="19687D5E" w:rsidR="006A16F3" w:rsidRDefault="006A16F3" w:rsidP="00A6140D">
      <w:pPr>
        <w:jc w:val="center"/>
        <w:rPr>
          <w:b/>
          <w:bCs/>
          <w:sz w:val="28"/>
          <w:szCs w:val="28"/>
        </w:rPr>
      </w:pPr>
      <w:r>
        <w:rPr>
          <w:b/>
          <w:bCs/>
          <w:sz w:val="28"/>
          <w:szCs w:val="28"/>
        </w:rPr>
        <w:t>Dr. Md. Qamru</w:t>
      </w:r>
      <w:r w:rsidR="00BD1CED">
        <w:rPr>
          <w:b/>
          <w:bCs/>
          <w:sz w:val="28"/>
          <w:szCs w:val="28"/>
        </w:rPr>
        <w:t>zz</w:t>
      </w:r>
      <w:r>
        <w:rPr>
          <w:b/>
          <w:bCs/>
          <w:sz w:val="28"/>
          <w:szCs w:val="28"/>
        </w:rPr>
        <w:t>aman</w:t>
      </w:r>
    </w:p>
    <w:p w14:paraId="48E92BB6" w14:textId="516A5CAF" w:rsidR="00BD1CED" w:rsidRDefault="00BD1CED" w:rsidP="00A6140D">
      <w:pPr>
        <w:jc w:val="center"/>
        <w:rPr>
          <w:b/>
          <w:bCs/>
          <w:sz w:val="28"/>
          <w:szCs w:val="28"/>
        </w:rPr>
      </w:pPr>
      <w:r>
        <w:rPr>
          <w:b/>
          <w:bCs/>
          <w:sz w:val="28"/>
          <w:szCs w:val="28"/>
        </w:rPr>
        <w:t>Associate Professor</w:t>
      </w:r>
    </w:p>
    <w:p w14:paraId="5C6C2D38" w14:textId="0BB46FE2" w:rsidR="00BD1CED" w:rsidRDefault="00BD1CED" w:rsidP="00A6140D">
      <w:pPr>
        <w:jc w:val="center"/>
        <w:rPr>
          <w:b/>
          <w:bCs/>
          <w:sz w:val="28"/>
          <w:szCs w:val="28"/>
        </w:rPr>
      </w:pPr>
      <w:r>
        <w:rPr>
          <w:b/>
          <w:bCs/>
          <w:sz w:val="28"/>
          <w:szCs w:val="28"/>
        </w:rPr>
        <w:t>Major: Finance</w:t>
      </w:r>
    </w:p>
    <w:p w14:paraId="4DCE8D3A" w14:textId="77777777" w:rsidR="00666011" w:rsidRDefault="00666011" w:rsidP="00A6140D">
      <w:pPr>
        <w:jc w:val="center"/>
        <w:rPr>
          <w:b/>
          <w:bCs/>
          <w:sz w:val="28"/>
          <w:szCs w:val="28"/>
        </w:rPr>
      </w:pPr>
    </w:p>
    <w:p w14:paraId="6ED29BA6" w14:textId="77777777" w:rsidR="00666011" w:rsidRDefault="00666011" w:rsidP="00A6140D">
      <w:pPr>
        <w:jc w:val="center"/>
        <w:rPr>
          <w:b/>
          <w:bCs/>
          <w:sz w:val="28"/>
          <w:szCs w:val="28"/>
        </w:rPr>
      </w:pPr>
    </w:p>
    <w:p w14:paraId="38136C42" w14:textId="75395F47" w:rsidR="00666011" w:rsidRDefault="00E00D1D" w:rsidP="00A6140D">
      <w:pPr>
        <w:jc w:val="center"/>
        <w:rPr>
          <w:b/>
          <w:bCs/>
          <w:sz w:val="28"/>
          <w:szCs w:val="28"/>
        </w:rPr>
      </w:pPr>
      <w:r>
        <w:rPr>
          <w:b/>
          <w:bCs/>
          <w:sz w:val="28"/>
          <w:szCs w:val="28"/>
        </w:rPr>
        <w:t>Submitted By:</w:t>
      </w:r>
    </w:p>
    <w:p w14:paraId="3BF02D63" w14:textId="05BF7600" w:rsidR="00E00D1D" w:rsidRDefault="00E00D1D" w:rsidP="00A6140D">
      <w:pPr>
        <w:jc w:val="center"/>
        <w:rPr>
          <w:b/>
          <w:bCs/>
          <w:sz w:val="28"/>
          <w:szCs w:val="28"/>
        </w:rPr>
      </w:pPr>
      <w:bookmarkStart w:id="0" w:name="_GoBack"/>
      <w:r>
        <w:rPr>
          <w:b/>
          <w:bCs/>
          <w:sz w:val="28"/>
          <w:szCs w:val="28"/>
        </w:rPr>
        <w:t>Ramisa Rutbata Hossain Avantika</w:t>
      </w:r>
    </w:p>
    <w:bookmarkEnd w:id="0"/>
    <w:p w14:paraId="13C0E785" w14:textId="1A060C73" w:rsidR="00E00D1D" w:rsidRDefault="00E00D1D" w:rsidP="00A6140D">
      <w:pPr>
        <w:jc w:val="center"/>
        <w:rPr>
          <w:b/>
          <w:bCs/>
          <w:sz w:val="28"/>
          <w:szCs w:val="28"/>
        </w:rPr>
      </w:pPr>
      <w:r>
        <w:rPr>
          <w:b/>
          <w:bCs/>
          <w:sz w:val="28"/>
          <w:szCs w:val="28"/>
        </w:rPr>
        <w:t>ID: 111 201 112</w:t>
      </w:r>
    </w:p>
    <w:p w14:paraId="5B0E6386" w14:textId="3ECE137B" w:rsidR="00E00D1D" w:rsidRDefault="00E00D1D" w:rsidP="00A6140D">
      <w:pPr>
        <w:jc w:val="center"/>
        <w:rPr>
          <w:b/>
          <w:bCs/>
          <w:sz w:val="28"/>
          <w:szCs w:val="28"/>
        </w:rPr>
      </w:pPr>
      <w:r>
        <w:rPr>
          <w:b/>
          <w:bCs/>
          <w:sz w:val="28"/>
          <w:szCs w:val="28"/>
        </w:rPr>
        <w:t>Major: Finance</w:t>
      </w:r>
    </w:p>
    <w:p w14:paraId="03BEEECE" w14:textId="705063F8" w:rsidR="00575EC9" w:rsidRDefault="00E00D1D" w:rsidP="00220696">
      <w:pPr>
        <w:jc w:val="center"/>
        <w:rPr>
          <w:b/>
          <w:bCs/>
          <w:sz w:val="28"/>
          <w:szCs w:val="28"/>
        </w:rPr>
      </w:pPr>
      <w:r>
        <w:rPr>
          <w:b/>
          <w:bCs/>
          <w:sz w:val="28"/>
          <w:szCs w:val="28"/>
        </w:rPr>
        <w:t xml:space="preserve">Trimester: </w:t>
      </w:r>
      <w:r w:rsidR="00505B6D">
        <w:rPr>
          <w:b/>
          <w:bCs/>
          <w:sz w:val="28"/>
          <w:szCs w:val="28"/>
        </w:rPr>
        <w:t>S</w:t>
      </w:r>
      <w:r w:rsidR="004F65C7">
        <w:rPr>
          <w:b/>
          <w:bCs/>
          <w:sz w:val="28"/>
          <w:szCs w:val="28"/>
        </w:rPr>
        <w:t>pring</w:t>
      </w:r>
      <w:r w:rsidR="00505B6D">
        <w:rPr>
          <w:b/>
          <w:bCs/>
          <w:sz w:val="28"/>
          <w:szCs w:val="28"/>
        </w:rPr>
        <w:t xml:space="preserve"> 2024</w:t>
      </w:r>
    </w:p>
    <w:p w14:paraId="5BC7F884" w14:textId="7DC08C2A" w:rsidR="003E466E" w:rsidRDefault="004313CF" w:rsidP="00575EC9">
      <w:pPr>
        <w:jc w:val="center"/>
        <w:rPr>
          <w:b/>
          <w:bCs/>
          <w:sz w:val="48"/>
          <w:szCs w:val="48"/>
        </w:rPr>
      </w:pPr>
      <w:r>
        <w:rPr>
          <w:b/>
          <w:bCs/>
          <w:noProof/>
          <w:sz w:val="28"/>
          <w:szCs w:val="28"/>
        </w:rPr>
        <w:drawing>
          <wp:anchor distT="0" distB="0" distL="114300" distR="114300" simplePos="0" relativeHeight="251660288" behindDoc="0" locked="0" layoutInCell="1" allowOverlap="1" wp14:anchorId="6B417500" wp14:editId="70DBF4C9">
            <wp:simplePos x="0" y="0"/>
            <wp:positionH relativeFrom="margin">
              <wp:align>center</wp:align>
            </wp:positionH>
            <wp:positionV relativeFrom="paragraph">
              <wp:posOffset>557929</wp:posOffset>
            </wp:positionV>
            <wp:extent cx="627320" cy="571625"/>
            <wp:effectExtent l="19050" t="19050" r="20955" b="19050"/>
            <wp:wrapTopAndBottom/>
            <wp:docPr id="539986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986071" name="Picture 53998607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7320" cy="571625"/>
                    </a:xfrm>
                    <a:prstGeom prst="rect">
                      <a:avLst/>
                    </a:prstGeom>
                    <a:ln w="12700">
                      <a:solidFill>
                        <a:schemeClr val="tx1"/>
                      </a:solidFill>
                    </a:ln>
                  </pic:spPr>
                </pic:pic>
              </a:graphicData>
            </a:graphic>
          </wp:anchor>
        </w:drawing>
      </w:r>
    </w:p>
    <w:p w14:paraId="33AEEAB3" w14:textId="635F5836" w:rsidR="00575EC9" w:rsidRPr="00ED3577" w:rsidRDefault="00575EC9" w:rsidP="00575EC9">
      <w:pPr>
        <w:jc w:val="center"/>
        <w:rPr>
          <w:b/>
          <w:bCs/>
          <w:sz w:val="48"/>
          <w:szCs w:val="48"/>
        </w:rPr>
      </w:pPr>
      <w:r w:rsidRPr="00ED3577">
        <w:rPr>
          <w:b/>
          <w:bCs/>
          <w:sz w:val="48"/>
          <w:szCs w:val="48"/>
        </w:rPr>
        <w:t>School of Business and Economics</w:t>
      </w:r>
    </w:p>
    <w:p w14:paraId="586E9D08" w14:textId="0600171D" w:rsidR="00575EC9" w:rsidRDefault="00575EC9" w:rsidP="00575EC9">
      <w:pPr>
        <w:jc w:val="center"/>
        <w:rPr>
          <w:b/>
          <w:bCs/>
          <w:sz w:val="48"/>
          <w:szCs w:val="48"/>
        </w:rPr>
      </w:pPr>
      <w:r w:rsidRPr="00ED3577">
        <w:rPr>
          <w:b/>
          <w:bCs/>
          <w:sz w:val="48"/>
          <w:szCs w:val="48"/>
        </w:rPr>
        <w:t>United international university</w:t>
      </w:r>
    </w:p>
    <w:p w14:paraId="1E607BBB" w14:textId="070B66EF" w:rsidR="00425BBD" w:rsidRDefault="00425BBD" w:rsidP="000D0462">
      <w:pPr>
        <w:rPr>
          <w:b/>
          <w:bCs/>
          <w:sz w:val="28"/>
          <w:szCs w:val="28"/>
        </w:rPr>
      </w:pPr>
    </w:p>
    <w:p w14:paraId="42970FBD" w14:textId="4B1FB5E2" w:rsidR="00ED3577" w:rsidRPr="00ED3577" w:rsidRDefault="00296719" w:rsidP="00575EC9">
      <w:pPr>
        <w:jc w:val="center"/>
        <w:rPr>
          <w:b/>
          <w:bCs/>
          <w:sz w:val="28"/>
          <w:szCs w:val="28"/>
        </w:rPr>
      </w:pPr>
      <w:r>
        <w:rPr>
          <w:b/>
          <w:bCs/>
          <w:sz w:val="28"/>
          <w:szCs w:val="28"/>
        </w:rPr>
        <w:t xml:space="preserve">Date of Submission: November </w:t>
      </w:r>
      <w:r w:rsidR="008F22F9">
        <w:rPr>
          <w:b/>
          <w:bCs/>
          <w:sz w:val="28"/>
          <w:szCs w:val="28"/>
        </w:rPr>
        <w:t>10</w:t>
      </w:r>
      <w:r>
        <w:rPr>
          <w:b/>
          <w:bCs/>
          <w:sz w:val="28"/>
          <w:szCs w:val="28"/>
        </w:rPr>
        <w:t>, 2024</w:t>
      </w:r>
    </w:p>
    <w:p w14:paraId="241607E7" w14:textId="77777777" w:rsidR="00C67ADC" w:rsidRDefault="00C67ADC" w:rsidP="007A1854">
      <w:pPr>
        <w:pStyle w:val="Heading1"/>
        <w:rPr>
          <w:b w:val="0"/>
        </w:rPr>
      </w:pPr>
      <w:bookmarkStart w:id="1" w:name="_Toc181495452"/>
      <w:r w:rsidRPr="00FA7C95">
        <w:lastRenderedPageBreak/>
        <w:t>Letter of Transmittal</w:t>
      </w:r>
      <w:bookmarkEnd w:id="1"/>
    </w:p>
    <w:p w14:paraId="7C39FB69" w14:textId="77777777" w:rsidR="00C67ADC" w:rsidRDefault="00C67ADC" w:rsidP="00C67ADC"/>
    <w:p w14:paraId="5A6551E2" w14:textId="77777777" w:rsidR="00840015" w:rsidRDefault="00840015" w:rsidP="00840015">
      <w:pPr>
        <w:rPr>
          <w:szCs w:val="24"/>
        </w:rPr>
      </w:pPr>
      <w:r w:rsidRPr="00840015">
        <w:rPr>
          <w:szCs w:val="24"/>
        </w:rPr>
        <w:t>Dr. Md. Qamruzzaman</w:t>
      </w:r>
    </w:p>
    <w:p w14:paraId="0FBCA855" w14:textId="119B8F88" w:rsidR="00840015" w:rsidRDefault="00840015" w:rsidP="00840015">
      <w:pPr>
        <w:rPr>
          <w:szCs w:val="24"/>
        </w:rPr>
      </w:pPr>
      <w:r w:rsidRPr="00840015">
        <w:rPr>
          <w:szCs w:val="24"/>
        </w:rPr>
        <w:t>Associate Professor</w:t>
      </w:r>
      <w:r w:rsidR="00892FD3">
        <w:rPr>
          <w:szCs w:val="24"/>
        </w:rPr>
        <w:t xml:space="preserve"> (Finance)</w:t>
      </w:r>
    </w:p>
    <w:p w14:paraId="3DA76657" w14:textId="5992BACB" w:rsidR="00892FD3" w:rsidRDefault="00892FD3" w:rsidP="00840015">
      <w:pPr>
        <w:rPr>
          <w:szCs w:val="24"/>
        </w:rPr>
      </w:pPr>
      <w:r>
        <w:rPr>
          <w:szCs w:val="24"/>
        </w:rPr>
        <w:t>United International University</w:t>
      </w:r>
    </w:p>
    <w:p w14:paraId="590DA4B9" w14:textId="77777777" w:rsidR="00090528" w:rsidRPr="00090528" w:rsidRDefault="00090528" w:rsidP="00090528">
      <w:pPr>
        <w:rPr>
          <w:szCs w:val="24"/>
        </w:rPr>
      </w:pPr>
      <w:r w:rsidRPr="00090528">
        <w:rPr>
          <w:szCs w:val="24"/>
        </w:rPr>
        <w:t xml:space="preserve">United City, Madani Avenue, </w:t>
      </w:r>
      <w:proofErr w:type="spellStart"/>
      <w:r w:rsidRPr="00090528">
        <w:rPr>
          <w:szCs w:val="24"/>
        </w:rPr>
        <w:t>Badda</w:t>
      </w:r>
      <w:proofErr w:type="spellEnd"/>
      <w:r w:rsidRPr="00090528">
        <w:rPr>
          <w:szCs w:val="24"/>
        </w:rPr>
        <w:t xml:space="preserve"> </w:t>
      </w:r>
    </w:p>
    <w:p w14:paraId="5382A875" w14:textId="2EB2B11B" w:rsidR="00892FD3" w:rsidRPr="00840015" w:rsidRDefault="00090528" w:rsidP="00840015">
      <w:pPr>
        <w:rPr>
          <w:szCs w:val="24"/>
        </w:rPr>
      </w:pPr>
      <w:r w:rsidRPr="00090528">
        <w:rPr>
          <w:szCs w:val="24"/>
        </w:rPr>
        <w:t>Dhaka 1212, Bangladesh</w:t>
      </w:r>
    </w:p>
    <w:p w14:paraId="252ECEB4" w14:textId="77777777" w:rsidR="00840015" w:rsidRPr="00840015" w:rsidRDefault="00840015" w:rsidP="00840015">
      <w:pPr>
        <w:rPr>
          <w:szCs w:val="24"/>
        </w:rPr>
      </w:pPr>
    </w:p>
    <w:p w14:paraId="0DF4FC36" w14:textId="364C7306" w:rsidR="001D66BC" w:rsidRDefault="001D66BC" w:rsidP="00C67ADC">
      <w:pPr>
        <w:rPr>
          <w:rFonts w:cs="Times New Roman"/>
        </w:rPr>
      </w:pPr>
    </w:p>
    <w:p w14:paraId="576EEAD2" w14:textId="2AFED9C4" w:rsidR="00C67ADC" w:rsidRPr="00FA7C95" w:rsidRDefault="00C67ADC" w:rsidP="00C67ADC">
      <w:pPr>
        <w:rPr>
          <w:rFonts w:cs="Times New Roman"/>
        </w:rPr>
      </w:pPr>
      <w:r w:rsidRPr="00FA7C95">
        <w:rPr>
          <w:rFonts w:cs="Times New Roman"/>
        </w:rPr>
        <w:t>Dear Sir,</w:t>
      </w:r>
    </w:p>
    <w:p w14:paraId="779112C1" w14:textId="77777777" w:rsidR="002D6163" w:rsidRPr="002D6163" w:rsidRDefault="002D6163" w:rsidP="002D6163">
      <w:pPr>
        <w:rPr>
          <w:rFonts w:cs="Times New Roman"/>
          <w:b/>
          <w:bCs/>
        </w:rPr>
      </w:pPr>
      <w:r w:rsidRPr="002D6163">
        <w:rPr>
          <w:rFonts w:cs="Times New Roman"/>
        </w:rPr>
        <w:t>I am happy to submit my research thesis paper, "Poverty Reduction in LDC through Clean Energy, Environmental Sustainability and Fostering Innovation: A Path towards SDG Achievement", to fulfil the requirements of graduation from United International University. This dissertation showcases several months of a comprehensive research project between March 3, 2024, and 1 November, 2023, focused on alleviating energy poverty and movement towards peace and prosperity for all.</w:t>
      </w:r>
    </w:p>
    <w:p w14:paraId="1389695B" w14:textId="77777777" w:rsidR="002D6163" w:rsidRPr="002D6163" w:rsidRDefault="002D6163" w:rsidP="002D6163">
      <w:pPr>
        <w:rPr>
          <w:rFonts w:cs="Times New Roman"/>
        </w:rPr>
      </w:pPr>
      <w:r w:rsidRPr="002D6163">
        <w:rPr>
          <w:rFonts w:cs="Times New Roman"/>
        </w:rPr>
        <w:t xml:space="preserve">Under the valuable guidance of Professor Dr. Md Qamruzzaman, I examined the synergy of clean energy projects, environmental policy, and innovation in supporting sustainable development in LDCs. I owe special thanks to Dr. Qamruzzaman, whose guidance helped me structure the research framework, </w:t>
      </w:r>
      <w:proofErr w:type="spellStart"/>
      <w:r w:rsidRPr="002D6163">
        <w:rPr>
          <w:rFonts w:cs="Times New Roman"/>
        </w:rPr>
        <w:t>crystallise</w:t>
      </w:r>
      <w:proofErr w:type="spellEnd"/>
      <w:r w:rsidRPr="002D6163">
        <w:rPr>
          <w:rFonts w:cs="Times New Roman"/>
        </w:rPr>
        <w:t xml:space="preserve"> the technical approach, and ensure analytical </w:t>
      </w:r>
      <w:proofErr w:type="spellStart"/>
      <w:r w:rsidRPr="002D6163">
        <w:rPr>
          <w:rFonts w:cs="Times New Roman"/>
        </w:rPr>
        <w:t>rigour</w:t>
      </w:r>
      <w:proofErr w:type="spellEnd"/>
      <w:r w:rsidRPr="002D6163">
        <w:rPr>
          <w:rFonts w:cs="Times New Roman"/>
        </w:rPr>
        <w:t xml:space="preserve"> during the study.</w:t>
      </w:r>
    </w:p>
    <w:p w14:paraId="199B89A0" w14:textId="77777777" w:rsidR="002D6163" w:rsidRPr="002D6163" w:rsidRDefault="002D6163" w:rsidP="002D6163">
      <w:pPr>
        <w:rPr>
          <w:rFonts w:cs="Times New Roman"/>
        </w:rPr>
      </w:pPr>
      <w:r w:rsidRPr="002D6163">
        <w:rPr>
          <w:rFonts w:cs="Times New Roman"/>
        </w:rPr>
        <w:t xml:space="preserve">I thank United International University for providing the necessary resources and support to complete this thesis. Finally, I would also like to thank the international </w:t>
      </w:r>
      <w:proofErr w:type="spellStart"/>
      <w:r w:rsidRPr="002D6163">
        <w:rPr>
          <w:rFonts w:cs="Times New Roman"/>
        </w:rPr>
        <w:t>organisations</w:t>
      </w:r>
      <w:proofErr w:type="spellEnd"/>
      <w:r w:rsidRPr="002D6163">
        <w:rPr>
          <w:rFonts w:cs="Times New Roman"/>
        </w:rPr>
        <w:t xml:space="preserve"> and data providers for their valuable contributions, which provided the necessary data for this research.</w:t>
      </w:r>
    </w:p>
    <w:p w14:paraId="7EFB7020" w14:textId="77777777" w:rsidR="002D6163" w:rsidRPr="002D6163" w:rsidRDefault="002D6163" w:rsidP="002D6163">
      <w:pPr>
        <w:rPr>
          <w:rFonts w:cs="Times New Roman"/>
        </w:rPr>
      </w:pPr>
      <w:r w:rsidRPr="002D6163">
        <w:rPr>
          <w:rFonts w:cs="Times New Roman"/>
        </w:rPr>
        <w:t>Realizing my work would not be possible without the constant support and motivation from my family, friends, and colleagues. I am deeply thankful to everyone for helping me overcome all the hurdles while remaining focused on the research's aim and objectives.</w:t>
      </w:r>
    </w:p>
    <w:p w14:paraId="0F0973E3" w14:textId="77777777" w:rsidR="002D6163" w:rsidRPr="002D6163" w:rsidRDefault="002D6163" w:rsidP="002D6163">
      <w:pPr>
        <w:rPr>
          <w:rFonts w:cs="Times New Roman"/>
        </w:rPr>
      </w:pPr>
      <w:r w:rsidRPr="002D6163">
        <w:rPr>
          <w:rFonts w:cs="Times New Roman"/>
        </w:rPr>
        <w:t>The implications of these findings and policy recommendations highlighted throughout this thesis provide avenues for practical directions that governments, development agencies, and other policymakers can take towards integrated sustainable development in LDCs.</w:t>
      </w:r>
    </w:p>
    <w:p w14:paraId="78AF9378" w14:textId="77777777" w:rsidR="002D6163" w:rsidRPr="002D6163" w:rsidRDefault="002D6163" w:rsidP="002D6163">
      <w:pPr>
        <w:rPr>
          <w:rFonts w:cs="Times New Roman"/>
        </w:rPr>
      </w:pPr>
      <w:r w:rsidRPr="002D6163">
        <w:rPr>
          <w:rFonts w:cs="Times New Roman"/>
        </w:rPr>
        <w:t>Thank you for being willing to evaluate my thesis. I'm excited to explore its conclusions and potential impact.</w:t>
      </w:r>
    </w:p>
    <w:p w14:paraId="6FC696CF" w14:textId="77777777" w:rsidR="00C67ADC" w:rsidRPr="00FA7C95" w:rsidRDefault="00C67ADC" w:rsidP="00C67ADC">
      <w:pPr>
        <w:rPr>
          <w:rFonts w:cs="Times New Roman"/>
        </w:rPr>
      </w:pPr>
    </w:p>
    <w:p w14:paraId="30947FCE" w14:textId="77777777" w:rsidR="00C67ADC" w:rsidRPr="00FA7C95" w:rsidRDefault="00C67ADC" w:rsidP="00C67ADC">
      <w:pPr>
        <w:rPr>
          <w:rFonts w:cs="Times New Roman"/>
        </w:rPr>
      </w:pPr>
      <w:r w:rsidRPr="00FA7C95">
        <w:rPr>
          <w:rFonts w:cs="Times New Roman"/>
        </w:rPr>
        <w:t xml:space="preserve">Sincerely,  </w:t>
      </w:r>
    </w:p>
    <w:p w14:paraId="4BF7DE5F" w14:textId="77777777" w:rsidR="00C67ADC" w:rsidRDefault="00C67ADC" w:rsidP="00C67ADC">
      <w:pPr>
        <w:rPr>
          <w:rFonts w:cs="Times New Roman"/>
        </w:rPr>
      </w:pPr>
      <w:r>
        <w:rPr>
          <w:rFonts w:cs="Times New Roman"/>
        </w:rPr>
        <w:t>Ramisa Rutbata Hossain Avantika</w:t>
      </w:r>
    </w:p>
    <w:p w14:paraId="60055B0E" w14:textId="77777777" w:rsidR="00D61D1F" w:rsidRDefault="00D61D1F" w:rsidP="00F925D6"/>
    <w:p w14:paraId="6615C572" w14:textId="77777777" w:rsidR="00D61D1F" w:rsidRDefault="00D61D1F" w:rsidP="00F925D6"/>
    <w:p w14:paraId="2048B21E" w14:textId="77777777" w:rsidR="00D61D1F" w:rsidRDefault="00D61D1F" w:rsidP="00F925D6"/>
    <w:p w14:paraId="514C94A6" w14:textId="77777777" w:rsidR="00D61D1F" w:rsidRDefault="00D61D1F" w:rsidP="00F925D6"/>
    <w:p w14:paraId="5C625C21" w14:textId="77777777" w:rsidR="00D61D1F" w:rsidRDefault="00D61D1F" w:rsidP="00F925D6"/>
    <w:p w14:paraId="60FF9C46" w14:textId="77777777" w:rsidR="00D61D1F" w:rsidRDefault="00D61D1F" w:rsidP="00F925D6"/>
    <w:p w14:paraId="2EE002A4" w14:textId="77777777" w:rsidR="00D61D1F" w:rsidRDefault="00D61D1F" w:rsidP="00F925D6"/>
    <w:p w14:paraId="3233B192" w14:textId="77777777" w:rsidR="00D61D1F" w:rsidRDefault="00D61D1F" w:rsidP="00F925D6"/>
    <w:p w14:paraId="418B75D5" w14:textId="77777777" w:rsidR="00D61D1F" w:rsidRDefault="00D61D1F" w:rsidP="00F925D6"/>
    <w:p w14:paraId="5770B8C3" w14:textId="77777777" w:rsidR="00D61D1F" w:rsidRDefault="00D61D1F" w:rsidP="00F925D6"/>
    <w:p w14:paraId="63259C55" w14:textId="0C57D160" w:rsidR="00D61D1F" w:rsidRDefault="00D61D1F" w:rsidP="00F925D6"/>
    <w:p w14:paraId="4422D3B5" w14:textId="06C31451" w:rsidR="00D61D1F" w:rsidRDefault="00D61D1F" w:rsidP="00F925D6"/>
    <w:p w14:paraId="0C38FC50" w14:textId="77777777" w:rsidR="00D61D1F" w:rsidRDefault="00D61D1F" w:rsidP="00F925D6"/>
    <w:p w14:paraId="4D705B61" w14:textId="77777777" w:rsidR="00D61D1F" w:rsidRDefault="00D61D1F" w:rsidP="00F925D6"/>
    <w:p w14:paraId="2C180F83" w14:textId="7B61BB1B" w:rsidR="00D61D1F" w:rsidRDefault="002A5E8D" w:rsidP="00F925D6">
      <w:r>
        <w:rPr>
          <w:noProof/>
        </w:rPr>
        <mc:AlternateContent>
          <mc:Choice Requires="wps">
            <w:drawing>
              <wp:anchor distT="45720" distB="45720" distL="114300" distR="114300" simplePos="0" relativeHeight="251662336" behindDoc="1" locked="0" layoutInCell="1" allowOverlap="1" wp14:anchorId="2C3DF439" wp14:editId="74E6CFD9">
                <wp:simplePos x="0" y="0"/>
                <wp:positionH relativeFrom="margin">
                  <wp:align>left</wp:align>
                </wp:positionH>
                <wp:positionV relativeFrom="margin">
                  <wp:align>center</wp:align>
                </wp:positionV>
                <wp:extent cx="5985510" cy="499110"/>
                <wp:effectExtent l="0" t="0" r="0" b="0"/>
                <wp:wrapTight wrapText="bothSides">
                  <wp:wrapPolygon edited="0">
                    <wp:start x="0" y="0"/>
                    <wp:lineTo x="0" y="20611"/>
                    <wp:lineTo x="21518" y="20611"/>
                    <wp:lineTo x="21518" y="0"/>
                    <wp:lineTo x="0" y="0"/>
                  </wp:wrapPolygon>
                </wp:wrapTight>
                <wp:docPr id="1100853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499110"/>
                        </a:xfrm>
                        <a:prstGeom prst="rect">
                          <a:avLst/>
                        </a:prstGeom>
                        <a:solidFill>
                          <a:srgbClr val="FFFFFF"/>
                        </a:solidFill>
                        <a:ln w="9525">
                          <a:noFill/>
                          <a:miter lim="800000"/>
                          <a:headEnd/>
                          <a:tailEnd/>
                        </a:ln>
                      </wps:spPr>
                      <wps:txbx>
                        <w:txbxContent>
                          <w:p w14:paraId="4858624E" w14:textId="5F60343A" w:rsidR="002A5E8D" w:rsidRDefault="002A5E8D" w:rsidP="005E1C1F">
                            <w:pPr>
                              <w:pStyle w:val="Heading1"/>
                            </w:pPr>
                            <w:bookmarkStart w:id="2" w:name="_Toc181495453"/>
                            <w:r>
                              <w:t>Certification of Similarity Index</w:t>
                            </w:r>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3DF439" id="_x0000_s1027" type="#_x0000_t202" style="position:absolute;left:0;text-align:left;margin-left:0;margin-top:0;width:471.3pt;height:39.3pt;z-index:-251654144;visibility:visible;mso-wrap-style:square;mso-width-percent:0;mso-height-percent:0;mso-wrap-distance-left:9pt;mso-wrap-distance-top:3.6pt;mso-wrap-distance-right:9pt;mso-wrap-distance-bottom:3.6pt;mso-position-horizontal:left;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" stroked="f">
                <v:textbox>
                  <w:txbxContent>
                    <w:p w14:paraId="4858624E" w14:textId="5F60343A" w:rsidR="002A5E8D" w:rsidRDefault="002A5E8D" w:rsidP="005E1C1F">
                      <w:pPr>
                        <w:pStyle w:val="Heading1"/>
                      </w:pPr>
                      <w:bookmarkStart w:id="2" w:name="_Toc181495453"/>
                      <w:r>
                        <w:t>Certification of Similarity Index</w:t>
                      </w:r>
                      <w:bookmarkEnd w:id="2"/>
                    </w:p>
                  </w:txbxContent>
                </v:textbox>
                <w10:wrap type="tight" anchorx="margin" anchory="margin"/>
              </v:shape>
            </w:pict>
          </mc:Fallback>
        </mc:AlternateContent>
      </w:r>
    </w:p>
    <w:p w14:paraId="59C9D327" w14:textId="44D1D202" w:rsidR="00D61D1F" w:rsidRDefault="00D61D1F" w:rsidP="00F925D6"/>
    <w:p w14:paraId="23CF3B6B" w14:textId="70E20166" w:rsidR="00D61D1F" w:rsidRDefault="00D61D1F" w:rsidP="00F925D6"/>
    <w:p w14:paraId="5D711C11" w14:textId="045992CF" w:rsidR="00D61D1F" w:rsidRDefault="00D61D1F" w:rsidP="00F925D6"/>
    <w:p w14:paraId="7E219FA7" w14:textId="4C9CBE37" w:rsidR="00D61D1F" w:rsidRDefault="00D61D1F" w:rsidP="00F925D6"/>
    <w:p w14:paraId="1991376A" w14:textId="01BBD6AA" w:rsidR="00D61D1F" w:rsidRDefault="00D61D1F" w:rsidP="00F925D6"/>
    <w:p w14:paraId="07A4BEF1" w14:textId="16B43138" w:rsidR="00D61D1F" w:rsidRDefault="00D61D1F" w:rsidP="00F925D6"/>
    <w:p w14:paraId="1E8E6C49" w14:textId="77777777" w:rsidR="00D61D1F" w:rsidRDefault="00D61D1F" w:rsidP="00F925D6"/>
    <w:p w14:paraId="2DF43B04" w14:textId="77777777" w:rsidR="00D61D1F" w:rsidRDefault="00D61D1F" w:rsidP="00F925D6"/>
    <w:p w14:paraId="54394D21" w14:textId="77777777" w:rsidR="00D61D1F" w:rsidRDefault="00D61D1F" w:rsidP="00F925D6"/>
    <w:p w14:paraId="4EEA4A52" w14:textId="77777777" w:rsidR="002A5E8D" w:rsidRDefault="002A5E8D" w:rsidP="00F925D6"/>
    <w:p w14:paraId="5176AC87" w14:textId="77777777" w:rsidR="002A5E8D" w:rsidRDefault="002A5E8D" w:rsidP="00F925D6"/>
    <w:p w14:paraId="465C9F63" w14:textId="77777777" w:rsidR="002A5E8D" w:rsidRDefault="002A5E8D" w:rsidP="00F925D6"/>
    <w:p w14:paraId="76FD864A" w14:textId="77777777" w:rsidR="00D61D1F" w:rsidRDefault="00D61D1F" w:rsidP="00F925D6"/>
    <w:p w14:paraId="4B3A1A3E" w14:textId="3D1B54F0" w:rsidR="00A72D25" w:rsidRDefault="00A72D25" w:rsidP="00F925D6"/>
    <w:p w14:paraId="1A5EFC27" w14:textId="77777777" w:rsidR="00A72D25" w:rsidRDefault="00A72D25" w:rsidP="00F925D6"/>
    <w:p w14:paraId="0DF25AC6" w14:textId="77777777" w:rsidR="00A72D25" w:rsidRDefault="00A72D25" w:rsidP="00F925D6"/>
    <w:p w14:paraId="4C9FCE8F" w14:textId="77777777" w:rsidR="00A72D25" w:rsidRDefault="00A72D25" w:rsidP="00F925D6"/>
    <w:p w14:paraId="66AB9E0A" w14:textId="77777777" w:rsidR="00A72D25" w:rsidRDefault="00A72D25" w:rsidP="00F925D6"/>
    <w:p w14:paraId="472C05DF" w14:textId="77777777" w:rsidR="00A72D25" w:rsidRDefault="00A72D25" w:rsidP="00F925D6"/>
    <w:p w14:paraId="78269D67" w14:textId="77777777" w:rsidR="00A72D25" w:rsidRDefault="00A72D25" w:rsidP="00F925D6"/>
    <w:p w14:paraId="28557BB3" w14:textId="77777777" w:rsidR="00A72D25" w:rsidRDefault="00A72D25" w:rsidP="00F925D6"/>
    <w:p w14:paraId="66237B4E" w14:textId="7274F3A0" w:rsidR="00A72D25" w:rsidRDefault="00A72D25" w:rsidP="00F925D6"/>
    <w:p w14:paraId="41943477" w14:textId="441965E1" w:rsidR="00A72D25" w:rsidRDefault="00A72D25" w:rsidP="00F925D6"/>
    <w:p w14:paraId="38545B2D" w14:textId="0DE6A4B3" w:rsidR="00A72D25" w:rsidRDefault="00A72D25" w:rsidP="00F925D6"/>
    <w:p w14:paraId="3E49C3D6" w14:textId="77777777" w:rsidR="00A72D25" w:rsidRDefault="00A72D25" w:rsidP="00F925D6"/>
    <w:p w14:paraId="7F6B5D78" w14:textId="1525F13A" w:rsidR="00A72D25" w:rsidRDefault="00A72D25" w:rsidP="00F925D6"/>
    <w:p w14:paraId="40F4143C" w14:textId="319B2409" w:rsidR="00A72D25" w:rsidRDefault="00A72D25" w:rsidP="00F925D6">
      <w:r>
        <w:rPr>
          <w:noProof/>
        </w:rPr>
        <mc:AlternateContent>
          <mc:Choice Requires="wps">
            <w:drawing>
              <wp:anchor distT="45720" distB="45720" distL="114300" distR="114300" simplePos="0" relativeHeight="251664384" behindDoc="1" locked="0" layoutInCell="1" allowOverlap="1" wp14:anchorId="7AB22FA7" wp14:editId="27C22D1C">
                <wp:simplePos x="0" y="0"/>
                <wp:positionH relativeFrom="margin">
                  <wp:posOffset>-635</wp:posOffset>
                </wp:positionH>
                <wp:positionV relativeFrom="margin">
                  <wp:align>center</wp:align>
                </wp:positionV>
                <wp:extent cx="5985510" cy="499110"/>
                <wp:effectExtent l="0" t="0" r="0" b="0"/>
                <wp:wrapTight wrapText="bothSides">
                  <wp:wrapPolygon edited="0">
                    <wp:start x="0" y="0"/>
                    <wp:lineTo x="0" y="20611"/>
                    <wp:lineTo x="21518" y="20611"/>
                    <wp:lineTo x="21518" y="0"/>
                    <wp:lineTo x="0" y="0"/>
                  </wp:wrapPolygon>
                </wp:wrapTight>
                <wp:docPr id="555988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499110"/>
                        </a:xfrm>
                        <a:prstGeom prst="rect">
                          <a:avLst/>
                        </a:prstGeom>
                        <a:solidFill>
                          <a:srgbClr val="FFFFFF"/>
                        </a:solidFill>
                        <a:ln w="9525">
                          <a:noFill/>
                          <a:miter lim="800000"/>
                          <a:headEnd/>
                          <a:tailEnd/>
                        </a:ln>
                      </wps:spPr>
                      <wps:txbx>
                        <w:txbxContent>
                          <w:p w14:paraId="68163E87" w14:textId="5DAA7F29" w:rsidR="00A72D25" w:rsidRDefault="00A72D25" w:rsidP="005E1C1F">
                            <w:pPr>
                              <w:pStyle w:val="Heading1"/>
                            </w:pPr>
                            <w:bookmarkStart w:id="3" w:name="_Toc181495454"/>
                            <w:r>
                              <w:t>Declaration of the student</w:t>
                            </w:r>
                            <w:bookmarkEnd w:id="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B22FA7" id="_x0000_s1028" type="#_x0000_t202" style="position:absolute;left:0;text-align:left;margin-left:-.05pt;margin-top:0;width:471.3pt;height:39.3pt;z-index:-251652096;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" stroked="f">
                <v:textbox>
                  <w:txbxContent>
                    <w:p w14:paraId="68163E87" w14:textId="5DAA7F29" w:rsidR="00A72D25" w:rsidRDefault="00A72D25" w:rsidP="005E1C1F">
                      <w:pPr>
                        <w:pStyle w:val="Heading1"/>
                      </w:pPr>
                      <w:bookmarkStart w:id="4" w:name="_Toc181495454"/>
                      <w:r>
                        <w:t>Declaration of the student</w:t>
                      </w:r>
                      <w:bookmarkEnd w:id="4"/>
                    </w:p>
                  </w:txbxContent>
                </v:textbox>
                <w10:wrap type="tight" anchorx="margin" anchory="margin"/>
              </v:shape>
            </w:pict>
          </mc:Fallback>
        </mc:AlternateContent>
      </w:r>
    </w:p>
    <w:p w14:paraId="4F54A327" w14:textId="77777777" w:rsidR="00A72D25" w:rsidRDefault="00A72D25" w:rsidP="00F925D6"/>
    <w:p w14:paraId="1A7BFE7D" w14:textId="77777777" w:rsidR="00A72D25" w:rsidRDefault="00A72D25" w:rsidP="00F925D6"/>
    <w:p w14:paraId="77444057" w14:textId="77777777" w:rsidR="00A72D25" w:rsidRDefault="00A72D25" w:rsidP="00F925D6"/>
    <w:p w14:paraId="19A21261" w14:textId="77777777" w:rsidR="00A72D25" w:rsidRDefault="00A72D25" w:rsidP="00F925D6"/>
    <w:p w14:paraId="35C3FD8A" w14:textId="77777777" w:rsidR="00A72D25" w:rsidRDefault="00A72D25" w:rsidP="00F925D6"/>
    <w:p w14:paraId="22367C5D" w14:textId="77777777" w:rsidR="00A72D25" w:rsidRDefault="00A72D25" w:rsidP="00F925D6"/>
    <w:p w14:paraId="04ED07A1" w14:textId="77777777" w:rsidR="00A72D25" w:rsidRDefault="00A72D25" w:rsidP="00F925D6"/>
    <w:p w14:paraId="55A49C1A" w14:textId="77777777" w:rsidR="00BB6C60" w:rsidRDefault="00BB6C60" w:rsidP="00F925D6"/>
    <w:p w14:paraId="01559BFF" w14:textId="77777777" w:rsidR="00A72D25" w:rsidRDefault="00A72D25" w:rsidP="00F925D6"/>
    <w:p w14:paraId="27D273EA" w14:textId="77777777" w:rsidR="005C3A4D" w:rsidRPr="002751AF" w:rsidRDefault="005C3A4D" w:rsidP="007A1854">
      <w:pPr>
        <w:pStyle w:val="Heading1"/>
      </w:pPr>
      <w:bookmarkStart w:id="4" w:name="_Toc181495455"/>
      <w:r w:rsidRPr="002751AF">
        <w:lastRenderedPageBreak/>
        <w:t>Acknowledgement</w:t>
      </w:r>
      <w:bookmarkEnd w:id="4"/>
    </w:p>
    <w:p w14:paraId="4FB5A14A" w14:textId="77777777" w:rsidR="005C3A4D" w:rsidRPr="002751AF" w:rsidRDefault="005C3A4D" w:rsidP="005C3A4D">
      <w:pPr>
        <w:rPr>
          <w:rFonts w:cs="Times New Roman"/>
          <w:szCs w:val="24"/>
        </w:rPr>
      </w:pPr>
    </w:p>
    <w:p w14:paraId="31847A34" w14:textId="77777777" w:rsidR="007100C3" w:rsidRPr="007100C3" w:rsidRDefault="007100C3" w:rsidP="007100C3">
      <w:pPr>
        <w:rPr>
          <w:rFonts w:cs="Times New Roman"/>
          <w:szCs w:val="24"/>
        </w:rPr>
      </w:pPr>
      <w:r w:rsidRPr="007100C3">
        <w:rPr>
          <w:rFonts w:cs="Times New Roman"/>
          <w:szCs w:val="24"/>
        </w:rPr>
        <w:t>I would like to express my deepest gratitude to Allah for giving me strength, wisdom and perseverance to finish this research. Always inspiring every part of this journey with his guiding light and blessings.</w:t>
      </w:r>
    </w:p>
    <w:p w14:paraId="4250ECC4" w14:textId="77777777" w:rsidR="007100C3" w:rsidRPr="007100C3" w:rsidRDefault="007100C3" w:rsidP="007100C3">
      <w:pPr>
        <w:rPr>
          <w:rFonts w:cs="Times New Roman"/>
          <w:szCs w:val="24"/>
        </w:rPr>
      </w:pPr>
      <w:r w:rsidRPr="007100C3">
        <w:rPr>
          <w:rFonts w:cs="Times New Roman"/>
          <w:szCs w:val="24"/>
        </w:rPr>
        <w:t>I would like to convey my kind regards to my research supervisor, Professor Dr. Md Qamruzzaman, for his continued support, timely guidance, and expertise. He provided essential feedback and guidance that shaped the direction and depth of this thesis. I am sincerely grateful for his effort in shaping me as a better scholar and for creating an overall high-quality research culture.</w:t>
      </w:r>
    </w:p>
    <w:p w14:paraId="3597E6CF" w14:textId="77777777" w:rsidR="007100C3" w:rsidRPr="007100C3" w:rsidRDefault="007100C3" w:rsidP="007100C3">
      <w:pPr>
        <w:rPr>
          <w:rFonts w:cs="Times New Roman"/>
          <w:szCs w:val="24"/>
        </w:rPr>
      </w:pPr>
      <w:r w:rsidRPr="007100C3">
        <w:rPr>
          <w:rFonts w:cs="Times New Roman"/>
          <w:szCs w:val="24"/>
        </w:rPr>
        <w:t>I also wish to express my gratitude to United International University for providing the required resources for completing this study successfully. The university had many resources around me, so I could conduct in-depth research with the libraries, databases, and research materials it provided to enhance my research experience.</w:t>
      </w:r>
    </w:p>
    <w:p w14:paraId="1F7E513E" w14:textId="77777777" w:rsidR="007100C3" w:rsidRPr="007100C3" w:rsidRDefault="007100C3" w:rsidP="007100C3">
      <w:pPr>
        <w:rPr>
          <w:rFonts w:cs="Times New Roman"/>
          <w:szCs w:val="24"/>
        </w:rPr>
      </w:pPr>
      <w:r w:rsidRPr="007100C3">
        <w:rPr>
          <w:rFonts w:cs="Times New Roman"/>
          <w:szCs w:val="24"/>
        </w:rPr>
        <w:t>I wholeheartedly thank the responders and agencies that enabled access to the secondary data necessary for this research. Their input made a big difference in gaining more in-depth and valuable insights on the topic.</w:t>
      </w:r>
    </w:p>
    <w:p w14:paraId="4BFF7A49" w14:textId="77777777" w:rsidR="007100C3" w:rsidRPr="007100C3" w:rsidRDefault="007100C3" w:rsidP="007100C3">
      <w:pPr>
        <w:rPr>
          <w:rFonts w:cs="Times New Roman"/>
          <w:szCs w:val="24"/>
        </w:rPr>
      </w:pPr>
      <w:r w:rsidRPr="007100C3">
        <w:rPr>
          <w:rFonts w:cs="Times New Roman"/>
          <w:szCs w:val="24"/>
        </w:rPr>
        <w:t xml:space="preserve">My family and friends have stood by my side with unfailing support, patience, and encouragement throughout this </w:t>
      </w:r>
      <w:proofErr w:type="spellStart"/>
      <w:r w:rsidRPr="007100C3">
        <w:rPr>
          <w:rFonts w:cs="Times New Roman"/>
          <w:szCs w:val="24"/>
        </w:rPr>
        <w:t>endeavour</w:t>
      </w:r>
      <w:proofErr w:type="spellEnd"/>
      <w:r w:rsidRPr="007100C3">
        <w:rPr>
          <w:rFonts w:cs="Times New Roman"/>
          <w:szCs w:val="24"/>
        </w:rPr>
        <w:t>. Their confidence and trust gave me the necessary strength to chase my dreams.</w:t>
      </w:r>
    </w:p>
    <w:p w14:paraId="2303164B" w14:textId="77777777" w:rsidR="007100C3" w:rsidRPr="007100C3" w:rsidRDefault="007100C3" w:rsidP="007100C3">
      <w:pPr>
        <w:rPr>
          <w:rFonts w:cs="Times New Roman"/>
          <w:szCs w:val="24"/>
        </w:rPr>
      </w:pPr>
      <w:r w:rsidRPr="007100C3">
        <w:rPr>
          <w:rFonts w:cs="Times New Roman"/>
          <w:szCs w:val="24"/>
        </w:rPr>
        <w:t xml:space="preserve">Finally, I am immensely thankful for all those who have helped me in different ways with this research. This work would never have been completed without the guidance, encouragement, and assistance from everything and everyone, and in many ways, it embodies the cooperative and supportive efforts of many people and </w:t>
      </w:r>
      <w:proofErr w:type="spellStart"/>
      <w:r w:rsidRPr="007100C3">
        <w:rPr>
          <w:rFonts w:cs="Times New Roman"/>
          <w:szCs w:val="24"/>
        </w:rPr>
        <w:t>organisations</w:t>
      </w:r>
      <w:proofErr w:type="spellEnd"/>
      <w:r w:rsidRPr="007100C3">
        <w:rPr>
          <w:rFonts w:cs="Times New Roman"/>
          <w:szCs w:val="24"/>
        </w:rPr>
        <w:t>.</w:t>
      </w:r>
    </w:p>
    <w:p w14:paraId="700DE459" w14:textId="77777777" w:rsidR="005C3A4D" w:rsidRPr="002751AF" w:rsidRDefault="005C3A4D" w:rsidP="005C3A4D">
      <w:pPr>
        <w:rPr>
          <w:rFonts w:cs="Times New Roman"/>
          <w:szCs w:val="24"/>
        </w:rPr>
      </w:pPr>
    </w:p>
    <w:p w14:paraId="5FFE1EFE" w14:textId="77777777" w:rsidR="005C3A4D" w:rsidRPr="002751AF" w:rsidRDefault="005C3A4D" w:rsidP="005C3A4D">
      <w:pPr>
        <w:rPr>
          <w:rFonts w:cs="Times New Roman"/>
          <w:szCs w:val="24"/>
        </w:rPr>
      </w:pPr>
      <w:r w:rsidRPr="002751AF">
        <w:rPr>
          <w:rFonts w:cs="Times New Roman"/>
          <w:szCs w:val="24"/>
        </w:rPr>
        <w:t>Thank you all for your invaluable contributions to this journey.</w:t>
      </w:r>
    </w:p>
    <w:p w14:paraId="0EBDE624" w14:textId="77777777" w:rsidR="005C3A4D" w:rsidRDefault="005C3A4D" w:rsidP="00F925D6"/>
    <w:p w14:paraId="4D634B75" w14:textId="77777777" w:rsidR="00E06E57" w:rsidRDefault="00E06E57" w:rsidP="00F925D6"/>
    <w:p w14:paraId="1A051240" w14:textId="77777777" w:rsidR="00BB6C60" w:rsidRDefault="00BB6C60" w:rsidP="00F925D6"/>
    <w:p w14:paraId="5B7A15A1" w14:textId="77777777" w:rsidR="00BB6C60" w:rsidRDefault="00BB6C60" w:rsidP="00F925D6"/>
    <w:p w14:paraId="285A17D7" w14:textId="77777777" w:rsidR="00BB6C60" w:rsidRDefault="00BB6C60" w:rsidP="00F925D6"/>
    <w:p w14:paraId="0EA09C0B" w14:textId="77777777" w:rsidR="00BB6C60" w:rsidRDefault="00BB6C60" w:rsidP="00F925D6"/>
    <w:p w14:paraId="06E1940D" w14:textId="77777777" w:rsidR="00BB6C60" w:rsidRDefault="00BB6C60" w:rsidP="00F925D6"/>
    <w:p w14:paraId="50EAAEDB" w14:textId="1C67BD4D" w:rsidR="009B1084" w:rsidRPr="00B555D4" w:rsidRDefault="009B1084" w:rsidP="00B555D4">
      <w:pPr>
        <w:pStyle w:val="Heading1"/>
      </w:pPr>
      <w:bookmarkStart w:id="5" w:name="_Toc181495456"/>
      <w:r w:rsidRPr="002751AF">
        <w:lastRenderedPageBreak/>
        <w:t>A</w:t>
      </w:r>
      <w:r w:rsidR="000939C7">
        <w:t>bstract</w:t>
      </w:r>
      <w:bookmarkEnd w:id="5"/>
    </w:p>
    <w:p w14:paraId="38658BC8" w14:textId="77777777" w:rsidR="00A9330B" w:rsidRDefault="00A9330B" w:rsidP="00A9330B"/>
    <w:p w14:paraId="0D2261FF" w14:textId="4CDF950A" w:rsidR="00A9330B" w:rsidRPr="00E0162E" w:rsidRDefault="00A9330B" w:rsidP="00A9330B">
      <w:r>
        <w:t>T</w:t>
      </w:r>
      <w:r w:rsidRPr="00E344F6">
        <w:t>his paper</w:t>
      </w:r>
      <w:r>
        <w:t xml:space="preserve"> </w:t>
      </w:r>
      <w:r w:rsidRPr="00E344F6">
        <w:t>explore</w:t>
      </w:r>
      <w:r>
        <w:t>s</w:t>
      </w:r>
      <w:r w:rsidRPr="00E344F6">
        <w:t xml:space="preserve"> the interdependent role of renewable energy, environmental policies and technological innovation in poverty reduction in Least Developed Countries (LDCs). This study uses econometric analyses to investigate how renewable energy adoption and low</w:t>
      </w:r>
      <w:r>
        <w:t>-</w:t>
      </w:r>
      <w:r w:rsidRPr="00E344F6">
        <w:t xml:space="preserve">carbon transitions can alleviate energy poverty while contributing to sustainable development consistent with the Sustainable Development Goals (SDGs). The findings show that energy accessibility is supported by clean energy initiatives and innovation-driven policies, as well as economic resilience and environmental protection. This study offers policy and development agency actionable insights for the </w:t>
      </w:r>
      <w:proofErr w:type="spellStart"/>
      <w:r w:rsidRPr="00E344F6">
        <w:t>capitali</w:t>
      </w:r>
      <w:r>
        <w:t>s</w:t>
      </w:r>
      <w:r w:rsidRPr="00E344F6">
        <w:t>ation</w:t>
      </w:r>
      <w:proofErr w:type="spellEnd"/>
      <w:r w:rsidRPr="00E344F6">
        <w:t xml:space="preserve"> on sustainable practices for poverty reduction by leaning on renewable energy and technological progress to deliver both economic and environmental development in LDCs.</w:t>
      </w:r>
    </w:p>
    <w:p w14:paraId="7F51EFA3" w14:textId="77777777" w:rsidR="00E06E57" w:rsidRDefault="00E06E57" w:rsidP="00F925D6"/>
    <w:p w14:paraId="60D97EE4" w14:textId="77777777" w:rsidR="009B1084" w:rsidRDefault="009B1084" w:rsidP="00F925D6"/>
    <w:p w14:paraId="16885DAE" w14:textId="77777777" w:rsidR="009B1084" w:rsidRDefault="009B1084" w:rsidP="00F925D6"/>
    <w:p w14:paraId="7DEA5B9C" w14:textId="77777777" w:rsidR="009B1084" w:rsidRDefault="009B1084" w:rsidP="00F925D6"/>
    <w:p w14:paraId="2476DA77" w14:textId="77777777" w:rsidR="009B1084" w:rsidRDefault="009B1084" w:rsidP="00F925D6"/>
    <w:p w14:paraId="08D9E812" w14:textId="77777777" w:rsidR="009B1084" w:rsidRDefault="009B1084" w:rsidP="00F925D6"/>
    <w:p w14:paraId="2256F614" w14:textId="77777777" w:rsidR="009B1084" w:rsidRDefault="009B1084" w:rsidP="00F925D6"/>
    <w:p w14:paraId="7A6D00D4" w14:textId="77777777" w:rsidR="009B1084" w:rsidRDefault="009B1084" w:rsidP="00F925D6"/>
    <w:p w14:paraId="355767AE" w14:textId="77777777" w:rsidR="009B1084" w:rsidRDefault="009B1084" w:rsidP="00F925D6"/>
    <w:p w14:paraId="026D4C7E" w14:textId="77777777" w:rsidR="009B1084" w:rsidRDefault="009B1084" w:rsidP="00F925D6"/>
    <w:p w14:paraId="715284AA" w14:textId="77777777" w:rsidR="009B1084" w:rsidRDefault="009B1084" w:rsidP="00F925D6"/>
    <w:p w14:paraId="0E6AF32F" w14:textId="77777777" w:rsidR="009B1084" w:rsidRDefault="009B1084" w:rsidP="00F925D6"/>
    <w:p w14:paraId="76A7C3F3" w14:textId="77777777" w:rsidR="009B1084" w:rsidRDefault="009B1084" w:rsidP="00F925D6"/>
    <w:p w14:paraId="505BE170" w14:textId="77777777" w:rsidR="009B1084" w:rsidRDefault="009B1084" w:rsidP="00F925D6"/>
    <w:p w14:paraId="26F5326F" w14:textId="77777777" w:rsidR="009B1084" w:rsidRDefault="009B1084" w:rsidP="00F925D6"/>
    <w:p w14:paraId="3B49DCDA" w14:textId="77777777" w:rsidR="009B1084" w:rsidRDefault="009B1084" w:rsidP="00F925D6"/>
    <w:p w14:paraId="719A5C26" w14:textId="77777777" w:rsidR="009B1084" w:rsidRDefault="009B1084" w:rsidP="00F925D6"/>
    <w:p w14:paraId="1AFA5A1E" w14:textId="77777777" w:rsidR="009B1084" w:rsidRPr="00F925D6" w:rsidRDefault="009B1084" w:rsidP="00F925D6"/>
    <w:sdt>
      <w:sdtPr>
        <w:rPr>
          <w:rFonts w:eastAsiaTheme="minorHAnsi" w:cstheme="minorBidi"/>
          <w:b w:val="0"/>
          <w:color w:val="auto"/>
          <w:sz w:val="22"/>
          <w:szCs w:val="22"/>
        </w:rPr>
        <w:id w:val="-1437049297"/>
        <w:docPartObj>
          <w:docPartGallery w:val="Table of Contents"/>
          <w:docPartUnique/>
        </w:docPartObj>
      </w:sdtPr>
      <w:sdtEndPr>
        <w:rPr>
          <w:bCs/>
          <w:noProof/>
          <w:sz w:val="24"/>
        </w:rPr>
      </w:sdtEndPr>
      <w:sdtContent>
        <w:p w14:paraId="6D495FCC" w14:textId="32B1F719" w:rsidR="00F76DD4" w:rsidRDefault="00F76DD4" w:rsidP="00441088">
          <w:pPr>
            <w:pStyle w:val="Heading1"/>
          </w:pPr>
          <w:r>
            <w:t>Table of Contents</w:t>
          </w:r>
        </w:p>
        <w:p w14:paraId="6AA30832" w14:textId="6FD05342" w:rsidR="005E1C1F" w:rsidRDefault="00F76DD4">
          <w:pPr>
            <w:pStyle w:val="TOC1"/>
            <w:tabs>
              <w:tab w:val="right" w:leader="dot" w:pos="9350"/>
            </w:tabs>
            <w:rPr>
              <w:rFonts w:asciiTheme="minorHAnsi" w:eastAsiaTheme="minorEastAsia" w:hAnsiTheme="minorHAnsi"/>
              <w:noProof/>
              <w:kern w:val="2"/>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81495452" w:history="1">
            <w:r w:rsidR="005E1C1F" w:rsidRPr="00AC04B6">
              <w:rPr>
                <w:rStyle w:val="Hyperlink"/>
                <w:rFonts w:cs="Times New Roman"/>
                <w:noProof/>
              </w:rPr>
              <w:t>Letter of Transmittal</w:t>
            </w:r>
            <w:r w:rsidR="005E1C1F">
              <w:rPr>
                <w:noProof/>
                <w:webHidden/>
              </w:rPr>
              <w:tab/>
            </w:r>
            <w:r w:rsidR="005E1C1F">
              <w:rPr>
                <w:noProof/>
                <w:webHidden/>
              </w:rPr>
              <w:fldChar w:fldCharType="begin"/>
            </w:r>
            <w:r w:rsidR="005E1C1F">
              <w:rPr>
                <w:noProof/>
                <w:webHidden/>
              </w:rPr>
              <w:instrText xml:space="preserve"> PAGEREF _Toc181495452 \h </w:instrText>
            </w:r>
            <w:r w:rsidR="005E1C1F">
              <w:rPr>
                <w:noProof/>
                <w:webHidden/>
              </w:rPr>
            </w:r>
            <w:r w:rsidR="005E1C1F">
              <w:rPr>
                <w:noProof/>
                <w:webHidden/>
              </w:rPr>
              <w:fldChar w:fldCharType="separate"/>
            </w:r>
            <w:r w:rsidR="00441088">
              <w:rPr>
                <w:noProof/>
                <w:webHidden/>
              </w:rPr>
              <w:t>ii</w:t>
            </w:r>
            <w:r w:rsidR="005E1C1F">
              <w:rPr>
                <w:noProof/>
                <w:webHidden/>
              </w:rPr>
              <w:fldChar w:fldCharType="end"/>
            </w:r>
          </w:hyperlink>
        </w:p>
        <w:p w14:paraId="0B7E48B3" w14:textId="59F8795B"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53" w:history="1">
            <w:r w:rsidR="005E1C1F" w:rsidRPr="00AC04B6">
              <w:rPr>
                <w:rStyle w:val="Hyperlink"/>
                <w:noProof/>
              </w:rPr>
              <w:t>Certification of Similarity Index</w:t>
            </w:r>
            <w:r w:rsidR="005E1C1F">
              <w:rPr>
                <w:noProof/>
                <w:webHidden/>
              </w:rPr>
              <w:tab/>
            </w:r>
            <w:r w:rsidR="005E1C1F">
              <w:rPr>
                <w:noProof/>
                <w:webHidden/>
              </w:rPr>
              <w:fldChar w:fldCharType="begin"/>
            </w:r>
            <w:r w:rsidR="005E1C1F">
              <w:rPr>
                <w:noProof/>
                <w:webHidden/>
              </w:rPr>
              <w:instrText xml:space="preserve"> PAGEREF _Toc181495453 \h </w:instrText>
            </w:r>
            <w:r w:rsidR="005E1C1F">
              <w:rPr>
                <w:noProof/>
                <w:webHidden/>
              </w:rPr>
            </w:r>
            <w:r w:rsidR="005E1C1F">
              <w:rPr>
                <w:noProof/>
                <w:webHidden/>
              </w:rPr>
              <w:fldChar w:fldCharType="separate"/>
            </w:r>
            <w:r w:rsidR="00441088">
              <w:rPr>
                <w:noProof/>
                <w:webHidden/>
              </w:rPr>
              <w:t>iii</w:t>
            </w:r>
            <w:r w:rsidR="005E1C1F">
              <w:rPr>
                <w:noProof/>
                <w:webHidden/>
              </w:rPr>
              <w:fldChar w:fldCharType="end"/>
            </w:r>
          </w:hyperlink>
        </w:p>
        <w:p w14:paraId="06B7A90A" w14:textId="3F406F1D"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54" w:history="1">
            <w:r w:rsidR="005E1C1F" w:rsidRPr="00AC04B6">
              <w:rPr>
                <w:rStyle w:val="Hyperlink"/>
                <w:noProof/>
              </w:rPr>
              <w:t>Declaration of the student</w:t>
            </w:r>
            <w:r w:rsidR="005E1C1F">
              <w:rPr>
                <w:noProof/>
                <w:webHidden/>
              </w:rPr>
              <w:tab/>
            </w:r>
            <w:r w:rsidR="005E1C1F">
              <w:rPr>
                <w:noProof/>
                <w:webHidden/>
              </w:rPr>
              <w:fldChar w:fldCharType="begin"/>
            </w:r>
            <w:r w:rsidR="005E1C1F">
              <w:rPr>
                <w:noProof/>
                <w:webHidden/>
              </w:rPr>
              <w:instrText xml:space="preserve"> PAGEREF _Toc181495454 \h </w:instrText>
            </w:r>
            <w:r w:rsidR="005E1C1F">
              <w:rPr>
                <w:noProof/>
                <w:webHidden/>
              </w:rPr>
            </w:r>
            <w:r w:rsidR="005E1C1F">
              <w:rPr>
                <w:noProof/>
                <w:webHidden/>
              </w:rPr>
              <w:fldChar w:fldCharType="separate"/>
            </w:r>
            <w:r w:rsidR="00441088">
              <w:rPr>
                <w:noProof/>
                <w:webHidden/>
              </w:rPr>
              <w:t>iv</w:t>
            </w:r>
            <w:r w:rsidR="005E1C1F">
              <w:rPr>
                <w:noProof/>
                <w:webHidden/>
              </w:rPr>
              <w:fldChar w:fldCharType="end"/>
            </w:r>
          </w:hyperlink>
        </w:p>
        <w:p w14:paraId="4EDC85FA" w14:textId="0AC66040"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55" w:history="1">
            <w:r w:rsidR="005E1C1F" w:rsidRPr="00AC04B6">
              <w:rPr>
                <w:rStyle w:val="Hyperlink"/>
                <w:rFonts w:cs="Times New Roman"/>
                <w:noProof/>
              </w:rPr>
              <w:t>Acknowledgement</w:t>
            </w:r>
            <w:r w:rsidR="005E1C1F">
              <w:rPr>
                <w:noProof/>
                <w:webHidden/>
              </w:rPr>
              <w:tab/>
            </w:r>
            <w:r w:rsidR="005E1C1F">
              <w:rPr>
                <w:noProof/>
                <w:webHidden/>
              </w:rPr>
              <w:fldChar w:fldCharType="begin"/>
            </w:r>
            <w:r w:rsidR="005E1C1F">
              <w:rPr>
                <w:noProof/>
                <w:webHidden/>
              </w:rPr>
              <w:instrText xml:space="preserve"> PAGEREF _Toc181495455 \h </w:instrText>
            </w:r>
            <w:r w:rsidR="005E1C1F">
              <w:rPr>
                <w:noProof/>
                <w:webHidden/>
              </w:rPr>
            </w:r>
            <w:r w:rsidR="005E1C1F">
              <w:rPr>
                <w:noProof/>
                <w:webHidden/>
              </w:rPr>
              <w:fldChar w:fldCharType="separate"/>
            </w:r>
            <w:r w:rsidR="00441088">
              <w:rPr>
                <w:noProof/>
                <w:webHidden/>
              </w:rPr>
              <w:t>v</w:t>
            </w:r>
            <w:r w:rsidR="005E1C1F">
              <w:rPr>
                <w:noProof/>
                <w:webHidden/>
              </w:rPr>
              <w:fldChar w:fldCharType="end"/>
            </w:r>
          </w:hyperlink>
        </w:p>
        <w:p w14:paraId="7D0C9B23" w14:textId="497AAECA"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56" w:history="1">
            <w:r w:rsidR="005E1C1F" w:rsidRPr="00AC04B6">
              <w:rPr>
                <w:rStyle w:val="Hyperlink"/>
                <w:noProof/>
              </w:rPr>
              <w:t>Abstract</w:t>
            </w:r>
            <w:r w:rsidR="005E1C1F">
              <w:rPr>
                <w:noProof/>
                <w:webHidden/>
              </w:rPr>
              <w:tab/>
            </w:r>
            <w:r w:rsidR="005E1C1F">
              <w:rPr>
                <w:noProof/>
                <w:webHidden/>
              </w:rPr>
              <w:fldChar w:fldCharType="begin"/>
            </w:r>
            <w:r w:rsidR="005E1C1F">
              <w:rPr>
                <w:noProof/>
                <w:webHidden/>
              </w:rPr>
              <w:instrText xml:space="preserve"> PAGEREF _Toc181495456 \h </w:instrText>
            </w:r>
            <w:r w:rsidR="005E1C1F">
              <w:rPr>
                <w:noProof/>
                <w:webHidden/>
              </w:rPr>
            </w:r>
            <w:r w:rsidR="005E1C1F">
              <w:rPr>
                <w:noProof/>
                <w:webHidden/>
              </w:rPr>
              <w:fldChar w:fldCharType="separate"/>
            </w:r>
            <w:r w:rsidR="00441088">
              <w:rPr>
                <w:noProof/>
                <w:webHidden/>
              </w:rPr>
              <w:t>vi</w:t>
            </w:r>
            <w:r w:rsidR="005E1C1F">
              <w:rPr>
                <w:noProof/>
                <w:webHidden/>
              </w:rPr>
              <w:fldChar w:fldCharType="end"/>
            </w:r>
          </w:hyperlink>
        </w:p>
        <w:p w14:paraId="67A88D51" w14:textId="756485E9"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57" w:history="1">
            <w:r w:rsidR="005E1C1F" w:rsidRPr="00AC04B6">
              <w:rPr>
                <w:rStyle w:val="Hyperlink"/>
                <w:noProof/>
              </w:rPr>
              <w:t>List of tables</w:t>
            </w:r>
            <w:r w:rsidR="005E1C1F">
              <w:rPr>
                <w:noProof/>
                <w:webHidden/>
              </w:rPr>
              <w:tab/>
            </w:r>
            <w:r w:rsidR="005E1C1F">
              <w:rPr>
                <w:noProof/>
                <w:webHidden/>
              </w:rPr>
              <w:fldChar w:fldCharType="begin"/>
            </w:r>
            <w:r w:rsidR="005E1C1F">
              <w:rPr>
                <w:noProof/>
                <w:webHidden/>
              </w:rPr>
              <w:instrText xml:space="preserve"> PAGEREF _Toc181495457 \h </w:instrText>
            </w:r>
            <w:r w:rsidR="005E1C1F">
              <w:rPr>
                <w:noProof/>
                <w:webHidden/>
              </w:rPr>
            </w:r>
            <w:r w:rsidR="005E1C1F">
              <w:rPr>
                <w:noProof/>
                <w:webHidden/>
              </w:rPr>
              <w:fldChar w:fldCharType="separate"/>
            </w:r>
            <w:r w:rsidR="00441088">
              <w:rPr>
                <w:noProof/>
                <w:webHidden/>
              </w:rPr>
              <w:t>ix</w:t>
            </w:r>
            <w:r w:rsidR="005E1C1F">
              <w:rPr>
                <w:noProof/>
                <w:webHidden/>
              </w:rPr>
              <w:fldChar w:fldCharType="end"/>
            </w:r>
          </w:hyperlink>
        </w:p>
        <w:p w14:paraId="48424327" w14:textId="35E1D756"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58" w:history="1">
            <w:r w:rsidR="005E1C1F" w:rsidRPr="00AC04B6">
              <w:rPr>
                <w:rStyle w:val="Hyperlink"/>
                <w:noProof/>
              </w:rPr>
              <w:t>Chapter 01: Introduction</w:t>
            </w:r>
            <w:r w:rsidR="005E1C1F">
              <w:rPr>
                <w:noProof/>
                <w:webHidden/>
              </w:rPr>
              <w:tab/>
            </w:r>
            <w:r w:rsidR="005E1C1F">
              <w:rPr>
                <w:noProof/>
                <w:webHidden/>
              </w:rPr>
              <w:fldChar w:fldCharType="begin"/>
            </w:r>
            <w:r w:rsidR="005E1C1F">
              <w:rPr>
                <w:noProof/>
                <w:webHidden/>
              </w:rPr>
              <w:instrText xml:space="preserve"> PAGEREF _Toc181495458 \h </w:instrText>
            </w:r>
            <w:r w:rsidR="005E1C1F">
              <w:rPr>
                <w:noProof/>
                <w:webHidden/>
              </w:rPr>
            </w:r>
            <w:r w:rsidR="005E1C1F">
              <w:rPr>
                <w:noProof/>
                <w:webHidden/>
              </w:rPr>
              <w:fldChar w:fldCharType="separate"/>
            </w:r>
            <w:r w:rsidR="00441088">
              <w:rPr>
                <w:noProof/>
                <w:webHidden/>
              </w:rPr>
              <w:t>1</w:t>
            </w:r>
            <w:r w:rsidR="005E1C1F">
              <w:rPr>
                <w:noProof/>
                <w:webHidden/>
              </w:rPr>
              <w:fldChar w:fldCharType="end"/>
            </w:r>
          </w:hyperlink>
        </w:p>
        <w:p w14:paraId="31170A22" w14:textId="35627362"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59" w:history="1">
            <w:r w:rsidR="005E1C1F" w:rsidRPr="00AC04B6">
              <w:rPr>
                <w:rStyle w:val="Hyperlink"/>
                <w:noProof/>
              </w:rPr>
              <w:t>1.1 Background of the study</w:t>
            </w:r>
            <w:r w:rsidR="005E1C1F">
              <w:rPr>
                <w:noProof/>
                <w:webHidden/>
              </w:rPr>
              <w:tab/>
            </w:r>
            <w:r w:rsidR="005E1C1F">
              <w:rPr>
                <w:noProof/>
                <w:webHidden/>
              </w:rPr>
              <w:fldChar w:fldCharType="begin"/>
            </w:r>
            <w:r w:rsidR="005E1C1F">
              <w:rPr>
                <w:noProof/>
                <w:webHidden/>
              </w:rPr>
              <w:instrText xml:space="preserve"> PAGEREF _Toc181495459 \h </w:instrText>
            </w:r>
            <w:r w:rsidR="005E1C1F">
              <w:rPr>
                <w:noProof/>
                <w:webHidden/>
              </w:rPr>
            </w:r>
            <w:r w:rsidR="005E1C1F">
              <w:rPr>
                <w:noProof/>
                <w:webHidden/>
              </w:rPr>
              <w:fldChar w:fldCharType="separate"/>
            </w:r>
            <w:r w:rsidR="00441088">
              <w:rPr>
                <w:noProof/>
                <w:webHidden/>
              </w:rPr>
              <w:t>1</w:t>
            </w:r>
            <w:r w:rsidR="005E1C1F">
              <w:rPr>
                <w:noProof/>
                <w:webHidden/>
              </w:rPr>
              <w:fldChar w:fldCharType="end"/>
            </w:r>
          </w:hyperlink>
        </w:p>
        <w:p w14:paraId="5BEC8175" w14:textId="706B7370"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60" w:history="1">
            <w:r w:rsidR="005E1C1F" w:rsidRPr="00AC04B6">
              <w:rPr>
                <w:rStyle w:val="Hyperlink"/>
                <w:noProof/>
              </w:rPr>
              <w:t>1.2 Motivation of the study</w:t>
            </w:r>
            <w:r w:rsidR="005E1C1F">
              <w:rPr>
                <w:noProof/>
                <w:webHidden/>
              </w:rPr>
              <w:tab/>
            </w:r>
            <w:r w:rsidR="005E1C1F">
              <w:rPr>
                <w:noProof/>
                <w:webHidden/>
              </w:rPr>
              <w:fldChar w:fldCharType="begin"/>
            </w:r>
            <w:r w:rsidR="005E1C1F">
              <w:rPr>
                <w:noProof/>
                <w:webHidden/>
              </w:rPr>
              <w:instrText xml:space="preserve"> PAGEREF _Toc181495460 \h </w:instrText>
            </w:r>
            <w:r w:rsidR="005E1C1F">
              <w:rPr>
                <w:noProof/>
                <w:webHidden/>
              </w:rPr>
            </w:r>
            <w:r w:rsidR="005E1C1F">
              <w:rPr>
                <w:noProof/>
                <w:webHidden/>
              </w:rPr>
              <w:fldChar w:fldCharType="separate"/>
            </w:r>
            <w:r w:rsidR="00441088">
              <w:rPr>
                <w:noProof/>
                <w:webHidden/>
              </w:rPr>
              <w:t>3</w:t>
            </w:r>
            <w:r w:rsidR="005E1C1F">
              <w:rPr>
                <w:noProof/>
                <w:webHidden/>
              </w:rPr>
              <w:fldChar w:fldCharType="end"/>
            </w:r>
          </w:hyperlink>
        </w:p>
        <w:p w14:paraId="1B2F4DCF" w14:textId="419C818D"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61" w:history="1">
            <w:r w:rsidR="005E1C1F" w:rsidRPr="00AC04B6">
              <w:rPr>
                <w:rStyle w:val="Hyperlink"/>
                <w:noProof/>
              </w:rPr>
              <w:t>1.3 Objectives of the Study</w:t>
            </w:r>
            <w:r w:rsidR="005E1C1F">
              <w:rPr>
                <w:noProof/>
                <w:webHidden/>
              </w:rPr>
              <w:tab/>
            </w:r>
            <w:r w:rsidR="005E1C1F">
              <w:rPr>
                <w:noProof/>
                <w:webHidden/>
              </w:rPr>
              <w:fldChar w:fldCharType="begin"/>
            </w:r>
            <w:r w:rsidR="005E1C1F">
              <w:rPr>
                <w:noProof/>
                <w:webHidden/>
              </w:rPr>
              <w:instrText xml:space="preserve"> PAGEREF _Toc181495461 \h </w:instrText>
            </w:r>
            <w:r w:rsidR="005E1C1F">
              <w:rPr>
                <w:noProof/>
                <w:webHidden/>
              </w:rPr>
            </w:r>
            <w:r w:rsidR="005E1C1F">
              <w:rPr>
                <w:noProof/>
                <w:webHidden/>
              </w:rPr>
              <w:fldChar w:fldCharType="separate"/>
            </w:r>
            <w:r w:rsidR="00441088">
              <w:rPr>
                <w:noProof/>
                <w:webHidden/>
              </w:rPr>
              <w:t>4</w:t>
            </w:r>
            <w:r w:rsidR="005E1C1F">
              <w:rPr>
                <w:noProof/>
                <w:webHidden/>
              </w:rPr>
              <w:fldChar w:fldCharType="end"/>
            </w:r>
          </w:hyperlink>
        </w:p>
        <w:p w14:paraId="00C8ABAF" w14:textId="4D40EC95"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62" w:history="1">
            <w:r w:rsidR="005E1C1F" w:rsidRPr="00AC04B6">
              <w:rPr>
                <w:rStyle w:val="Hyperlink"/>
                <w:noProof/>
              </w:rPr>
              <w:t>1.4 Justification of the study</w:t>
            </w:r>
            <w:r w:rsidR="005E1C1F">
              <w:rPr>
                <w:noProof/>
                <w:webHidden/>
              </w:rPr>
              <w:tab/>
            </w:r>
            <w:r w:rsidR="005E1C1F">
              <w:rPr>
                <w:noProof/>
                <w:webHidden/>
              </w:rPr>
              <w:fldChar w:fldCharType="begin"/>
            </w:r>
            <w:r w:rsidR="005E1C1F">
              <w:rPr>
                <w:noProof/>
                <w:webHidden/>
              </w:rPr>
              <w:instrText xml:space="preserve"> PAGEREF _Toc181495462 \h </w:instrText>
            </w:r>
            <w:r w:rsidR="005E1C1F">
              <w:rPr>
                <w:noProof/>
                <w:webHidden/>
              </w:rPr>
            </w:r>
            <w:r w:rsidR="005E1C1F">
              <w:rPr>
                <w:noProof/>
                <w:webHidden/>
              </w:rPr>
              <w:fldChar w:fldCharType="separate"/>
            </w:r>
            <w:r w:rsidR="00441088">
              <w:rPr>
                <w:noProof/>
                <w:webHidden/>
              </w:rPr>
              <w:t>4</w:t>
            </w:r>
            <w:r w:rsidR="005E1C1F">
              <w:rPr>
                <w:noProof/>
                <w:webHidden/>
              </w:rPr>
              <w:fldChar w:fldCharType="end"/>
            </w:r>
          </w:hyperlink>
        </w:p>
        <w:p w14:paraId="2D6F15DE" w14:textId="5AC5764A" w:rsidR="005E1C1F" w:rsidRDefault="00BF57AB">
          <w:pPr>
            <w:pStyle w:val="TOC3"/>
            <w:tabs>
              <w:tab w:val="right" w:leader="dot" w:pos="9350"/>
            </w:tabs>
            <w:rPr>
              <w:rFonts w:asciiTheme="minorHAnsi" w:eastAsiaTheme="minorEastAsia" w:hAnsiTheme="minorHAnsi"/>
              <w:noProof/>
              <w:kern w:val="2"/>
              <w14:ligatures w14:val="standardContextual"/>
            </w:rPr>
          </w:pPr>
          <w:hyperlink w:anchor="_Toc181495463" w:history="1">
            <w:r w:rsidR="005E1C1F" w:rsidRPr="00AC04B6">
              <w:rPr>
                <w:rStyle w:val="Hyperlink"/>
                <w:noProof/>
              </w:rPr>
              <w:t>1.4.1 Contribution of the study</w:t>
            </w:r>
            <w:r w:rsidR="005E1C1F">
              <w:rPr>
                <w:noProof/>
                <w:webHidden/>
              </w:rPr>
              <w:tab/>
            </w:r>
            <w:r w:rsidR="005E1C1F">
              <w:rPr>
                <w:noProof/>
                <w:webHidden/>
              </w:rPr>
              <w:fldChar w:fldCharType="begin"/>
            </w:r>
            <w:r w:rsidR="005E1C1F">
              <w:rPr>
                <w:noProof/>
                <w:webHidden/>
              </w:rPr>
              <w:instrText xml:space="preserve"> PAGEREF _Toc181495463 \h </w:instrText>
            </w:r>
            <w:r w:rsidR="005E1C1F">
              <w:rPr>
                <w:noProof/>
                <w:webHidden/>
              </w:rPr>
            </w:r>
            <w:r w:rsidR="005E1C1F">
              <w:rPr>
                <w:noProof/>
                <w:webHidden/>
              </w:rPr>
              <w:fldChar w:fldCharType="separate"/>
            </w:r>
            <w:r w:rsidR="00441088">
              <w:rPr>
                <w:noProof/>
                <w:webHidden/>
              </w:rPr>
              <w:t>5</w:t>
            </w:r>
            <w:r w:rsidR="005E1C1F">
              <w:rPr>
                <w:noProof/>
                <w:webHidden/>
              </w:rPr>
              <w:fldChar w:fldCharType="end"/>
            </w:r>
          </w:hyperlink>
        </w:p>
        <w:p w14:paraId="19A6AF75" w14:textId="1948EDDF"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64" w:history="1">
            <w:r w:rsidR="005E1C1F" w:rsidRPr="00AC04B6">
              <w:rPr>
                <w:rStyle w:val="Hyperlink"/>
                <w:noProof/>
              </w:rPr>
              <w:t>Chapter 02: Literature review, Hypothesis development, and research gap</w:t>
            </w:r>
            <w:r w:rsidR="005E1C1F">
              <w:rPr>
                <w:noProof/>
                <w:webHidden/>
              </w:rPr>
              <w:tab/>
            </w:r>
            <w:r w:rsidR="005E1C1F">
              <w:rPr>
                <w:noProof/>
                <w:webHidden/>
              </w:rPr>
              <w:fldChar w:fldCharType="begin"/>
            </w:r>
            <w:r w:rsidR="005E1C1F">
              <w:rPr>
                <w:noProof/>
                <w:webHidden/>
              </w:rPr>
              <w:instrText xml:space="preserve"> PAGEREF _Toc181495464 \h </w:instrText>
            </w:r>
            <w:r w:rsidR="005E1C1F">
              <w:rPr>
                <w:noProof/>
                <w:webHidden/>
              </w:rPr>
            </w:r>
            <w:r w:rsidR="005E1C1F">
              <w:rPr>
                <w:noProof/>
                <w:webHidden/>
              </w:rPr>
              <w:fldChar w:fldCharType="separate"/>
            </w:r>
            <w:r w:rsidR="00441088">
              <w:rPr>
                <w:noProof/>
                <w:webHidden/>
              </w:rPr>
              <w:t>6</w:t>
            </w:r>
            <w:r w:rsidR="005E1C1F">
              <w:rPr>
                <w:noProof/>
                <w:webHidden/>
              </w:rPr>
              <w:fldChar w:fldCharType="end"/>
            </w:r>
          </w:hyperlink>
        </w:p>
        <w:p w14:paraId="2AA5D743" w14:textId="58B1DB05"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65" w:history="1">
            <w:r w:rsidR="005E1C1F" w:rsidRPr="00AC04B6">
              <w:rPr>
                <w:rStyle w:val="Hyperlink"/>
                <w:noProof/>
              </w:rPr>
              <w:t>2.1 Renewable energy consumption and Energy poverty</w:t>
            </w:r>
            <w:r w:rsidR="005E1C1F">
              <w:rPr>
                <w:noProof/>
                <w:webHidden/>
              </w:rPr>
              <w:tab/>
            </w:r>
            <w:r w:rsidR="005E1C1F">
              <w:rPr>
                <w:noProof/>
                <w:webHidden/>
              </w:rPr>
              <w:fldChar w:fldCharType="begin"/>
            </w:r>
            <w:r w:rsidR="005E1C1F">
              <w:rPr>
                <w:noProof/>
                <w:webHidden/>
              </w:rPr>
              <w:instrText xml:space="preserve"> PAGEREF _Toc181495465 \h </w:instrText>
            </w:r>
            <w:r w:rsidR="005E1C1F">
              <w:rPr>
                <w:noProof/>
                <w:webHidden/>
              </w:rPr>
            </w:r>
            <w:r w:rsidR="005E1C1F">
              <w:rPr>
                <w:noProof/>
                <w:webHidden/>
              </w:rPr>
              <w:fldChar w:fldCharType="separate"/>
            </w:r>
            <w:r w:rsidR="00441088">
              <w:rPr>
                <w:noProof/>
                <w:webHidden/>
              </w:rPr>
              <w:t>6</w:t>
            </w:r>
            <w:r w:rsidR="005E1C1F">
              <w:rPr>
                <w:noProof/>
                <w:webHidden/>
              </w:rPr>
              <w:fldChar w:fldCharType="end"/>
            </w:r>
          </w:hyperlink>
        </w:p>
        <w:p w14:paraId="373FE691" w14:textId="4BEC9D85"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66" w:history="1">
            <w:r w:rsidR="005E1C1F" w:rsidRPr="00AC04B6">
              <w:rPr>
                <w:rStyle w:val="Hyperlink"/>
                <w:noProof/>
              </w:rPr>
              <w:t>2.2 Carbon emission and Energy poverty</w:t>
            </w:r>
            <w:r w:rsidR="005E1C1F">
              <w:rPr>
                <w:noProof/>
                <w:webHidden/>
              </w:rPr>
              <w:tab/>
            </w:r>
            <w:r w:rsidR="005E1C1F">
              <w:rPr>
                <w:noProof/>
                <w:webHidden/>
              </w:rPr>
              <w:fldChar w:fldCharType="begin"/>
            </w:r>
            <w:r w:rsidR="005E1C1F">
              <w:rPr>
                <w:noProof/>
                <w:webHidden/>
              </w:rPr>
              <w:instrText xml:space="preserve"> PAGEREF _Toc181495466 \h </w:instrText>
            </w:r>
            <w:r w:rsidR="005E1C1F">
              <w:rPr>
                <w:noProof/>
                <w:webHidden/>
              </w:rPr>
            </w:r>
            <w:r w:rsidR="005E1C1F">
              <w:rPr>
                <w:noProof/>
                <w:webHidden/>
              </w:rPr>
              <w:fldChar w:fldCharType="separate"/>
            </w:r>
            <w:r w:rsidR="00441088">
              <w:rPr>
                <w:noProof/>
                <w:webHidden/>
              </w:rPr>
              <w:t>8</w:t>
            </w:r>
            <w:r w:rsidR="005E1C1F">
              <w:rPr>
                <w:noProof/>
                <w:webHidden/>
              </w:rPr>
              <w:fldChar w:fldCharType="end"/>
            </w:r>
          </w:hyperlink>
        </w:p>
        <w:p w14:paraId="297D13DE" w14:textId="456F8547"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67" w:history="1">
            <w:r w:rsidR="005E1C1F" w:rsidRPr="00AC04B6">
              <w:rPr>
                <w:rStyle w:val="Hyperlink"/>
                <w:noProof/>
              </w:rPr>
              <w:t>2.3 Technological innovation and Energy poverty</w:t>
            </w:r>
            <w:r w:rsidR="005E1C1F">
              <w:rPr>
                <w:noProof/>
                <w:webHidden/>
              </w:rPr>
              <w:tab/>
            </w:r>
            <w:r w:rsidR="005E1C1F">
              <w:rPr>
                <w:noProof/>
                <w:webHidden/>
              </w:rPr>
              <w:fldChar w:fldCharType="begin"/>
            </w:r>
            <w:r w:rsidR="005E1C1F">
              <w:rPr>
                <w:noProof/>
                <w:webHidden/>
              </w:rPr>
              <w:instrText xml:space="preserve"> PAGEREF _Toc181495467 \h </w:instrText>
            </w:r>
            <w:r w:rsidR="005E1C1F">
              <w:rPr>
                <w:noProof/>
                <w:webHidden/>
              </w:rPr>
            </w:r>
            <w:r w:rsidR="005E1C1F">
              <w:rPr>
                <w:noProof/>
                <w:webHidden/>
              </w:rPr>
              <w:fldChar w:fldCharType="separate"/>
            </w:r>
            <w:r w:rsidR="00441088">
              <w:rPr>
                <w:noProof/>
                <w:webHidden/>
              </w:rPr>
              <w:t>10</w:t>
            </w:r>
            <w:r w:rsidR="005E1C1F">
              <w:rPr>
                <w:noProof/>
                <w:webHidden/>
              </w:rPr>
              <w:fldChar w:fldCharType="end"/>
            </w:r>
          </w:hyperlink>
        </w:p>
        <w:p w14:paraId="3E6FFCDF" w14:textId="04A586E6"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68" w:history="1">
            <w:r w:rsidR="005E1C1F" w:rsidRPr="00AC04B6">
              <w:rPr>
                <w:rStyle w:val="Hyperlink"/>
                <w:noProof/>
              </w:rPr>
              <w:t>2.4 Literature Gap</w:t>
            </w:r>
            <w:r w:rsidR="005E1C1F">
              <w:rPr>
                <w:noProof/>
                <w:webHidden/>
              </w:rPr>
              <w:tab/>
            </w:r>
            <w:r w:rsidR="005E1C1F">
              <w:rPr>
                <w:noProof/>
                <w:webHidden/>
              </w:rPr>
              <w:fldChar w:fldCharType="begin"/>
            </w:r>
            <w:r w:rsidR="005E1C1F">
              <w:rPr>
                <w:noProof/>
                <w:webHidden/>
              </w:rPr>
              <w:instrText xml:space="preserve"> PAGEREF _Toc181495468 \h </w:instrText>
            </w:r>
            <w:r w:rsidR="005E1C1F">
              <w:rPr>
                <w:noProof/>
                <w:webHidden/>
              </w:rPr>
            </w:r>
            <w:r w:rsidR="005E1C1F">
              <w:rPr>
                <w:noProof/>
                <w:webHidden/>
              </w:rPr>
              <w:fldChar w:fldCharType="separate"/>
            </w:r>
            <w:r w:rsidR="00441088">
              <w:rPr>
                <w:noProof/>
                <w:webHidden/>
              </w:rPr>
              <w:t>13</w:t>
            </w:r>
            <w:r w:rsidR="005E1C1F">
              <w:rPr>
                <w:noProof/>
                <w:webHidden/>
              </w:rPr>
              <w:fldChar w:fldCharType="end"/>
            </w:r>
          </w:hyperlink>
        </w:p>
        <w:p w14:paraId="6944CCF4" w14:textId="4D7450BA"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69" w:history="1">
            <w:r w:rsidR="005E1C1F" w:rsidRPr="00AC04B6">
              <w:rPr>
                <w:rStyle w:val="Hyperlink"/>
                <w:noProof/>
              </w:rPr>
              <w:t>2.5 Theoretical and conceptual development of the study:</w:t>
            </w:r>
            <w:r w:rsidR="005E1C1F">
              <w:rPr>
                <w:noProof/>
                <w:webHidden/>
              </w:rPr>
              <w:tab/>
            </w:r>
            <w:r w:rsidR="005E1C1F">
              <w:rPr>
                <w:noProof/>
                <w:webHidden/>
              </w:rPr>
              <w:fldChar w:fldCharType="begin"/>
            </w:r>
            <w:r w:rsidR="005E1C1F">
              <w:rPr>
                <w:noProof/>
                <w:webHidden/>
              </w:rPr>
              <w:instrText xml:space="preserve"> PAGEREF _Toc181495469 \h </w:instrText>
            </w:r>
            <w:r w:rsidR="005E1C1F">
              <w:rPr>
                <w:noProof/>
                <w:webHidden/>
              </w:rPr>
            </w:r>
            <w:r w:rsidR="005E1C1F">
              <w:rPr>
                <w:noProof/>
                <w:webHidden/>
              </w:rPr>
              <w:fldChar w:fldCharType="separate"/>
            </w:r>
            <w:r w:rsidR="00441088">
              <w:rPr>
                <w:noProof/>
                <w:webHidden/>
              </w:rPr>
              <w:t>14</w:t>
            </w:r>
            <w:r w:rsidR="005E1C1F">
              <w:rPr>
                <w:noProof/>
                <w:webHidden/>
              </w:rPr>
              <w:fldChar w:fldCharType="end"/>
            </w:r>
          </w:hyperlink>
        </w:p>
        <w:p w14:paraId="0F779398" w14:textId="64FFA476"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70" w:history="1">
            <w:r w:rsidR="005E1C1F" w:rsidRPr="00AC04B6">
              <w:rPr>
                <w:rStyle w:val="Hyperlink"/>
                <w:noProof/>
              </w:rPr>
              <w:t>Chapter 03: Data and methodology of the study</w:t>
            </w:r>
            <w:r w:rsidR="005E1C1F">
              <w:rPr>
                <w:noProof/>
                <w:webHidden/>
              </w:rPr>
              <w:tab/>
            </w:r>
            <w:r w:rsidR="005E1C1F">
              <w:rPr>
                <w:noProof/>
                <w:webHidden/>
              </w:rPr>
              <w:fldChar w:fldCharType="begin"/>
            </w:r>
            <w:r w:rsidR="005E1C1F">
              <w:rPr>
                <w:noProof/>
                <w:webHidden/>
              </w:rPr>
              <w:instrText xml:space="preserve"> PAGEREF _Toc181495470 \h </w:instrText>
            </w:r>
            <w:r w:rsidR="005E1C1F">
              <w:rPr>
                <w:noProof/>
                <w:webHidden/>
              </w:rPr>
            </w:r>
            <w:r w:rsidR="005E1C1F">
              <w:rPr>
                <w:noProof/>
                <w:webHidden/>
              </w:rPr>
              <w:fldChar w:fldCharType="separate"/>
            </w:r>
            <w:r w:rsidR="00441088">
              <w:rPr>
                <w:noProof/>
                <w:webHidden/>
              </w:rPr>
              <w:t>16</w:t>
            </w:r>
            <w:r w:rsidR="005E1C1F">
              <w:rPr>
                <w:noProof/>
                <w:webHidden/>
              </w:rPr>
              <w:fldChar w:fldCharType="end"/>
            </w:r>
          </w:hyperlink>
        </w:p>
        <w:p w14:paraId="7965F7B8" w14:textId="629A1029"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71" w:history="1">
            <w:r w:rsidR="005E1C1F" w:rsidRPr="00AC04B6">
              <w:rPr>
                <w:rStyle w:val="Hyperlink"/>
                <w:noProof/>
              </w:rPr>
              <w:t>3.1 Model specification</w:t>
            </w:r>
            <w:r w:rsidR="005E1C1F">
              <w:rPr>
                <w:noProof/>
                <w:webHidden/>
              </w:rPr>
              <w:tab/>
            </w:r>
            <w:r w:rsidR="005E1C1F">
              <w:rPr>
                <w:noProof/>
                <w:webHidden/>
              </w:rPr>
              <w:fldChar w:fldCharType="begin"/>
            </w:r>
            <w:r w:rsidR="005E1C1F">
              <w:rPr>
                <w:noProof/>
                <w:webHidden/>
              </w:rPr>
              <w:instrText xml:space="preserve"> PAGEREF _Toc181495471 \h </w:instrText>
            </w:r>
            <w:r w:rsidR="005E1C1F">
              <w:rPr>
                <w:noProof/>
                <w:webHidden/>
              </w:rPr>
            </w:r>
            <w:r w:rsidR="005E1C1F">
              <w:rPr>
                <w:noProof/>
                <w:webHidden/>
              </w:rPr>
              <w:fldChar w:fldCharType="separate"/>
            </w:r>
            <w:r w:rsidR="00441088">
              <w:rPr>
                <w:noProof/>
                <w:webHidden/>
              </w:rPr>
              <w:t>16</w:t>
            </w:r>
            <w:r w:rsidR="005E1C1F">
              <w:rPr>
                <w:noProof/>
                <w:webHidden/>
              </w:rPr>
              <w:fldChar w:fldCharType="end"/>
            </w:r>
          </w:hyperlink>
        </w:p>
        <w:p w14:paraId="57DD5550" w14:textId="5CBA8642"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72" w:history="1">
            <w:r w:rsidR="005E1C1F" w:rsidRPr="00AC04B6">
              <w:rPr>
                <w:rStyle w:val="Hyperlink"/>
                <w:noProof/>
              </w:rPr>
              <w:t>3.2 Variables definition with proxy</w:t>
            </w:r>
            <w:r w:rsidR="005E1C1F">
              <w:rPr>
                <w:noProof/>
                <w:webHidden/>
              </w:rPr>
              <w:tab/>
            </w:r>
            <w:r w:rsidR="005E1C1F">
              <w:rPr>
                <w:noProof/>
                <w:webHidden/>
              </w:rPr>
              <w:fldChar w:fldCharType="begin"/>
            </w:r>
            <w:r w:rsidR="005E1C1F">
              <w:rPr>
                <w:noProof/>
                <w:webHidden/>
              </w:rPr>
              <w:instrText xml:space="preserve"> PAGEREF _Toc181495472 \h </w:instrText>
            </w:r>
            <w:r w:rsidR="005E1C1F">
              <w:rPr>
                <w:noProof/>
                <w:webHidden/>
              </w:rPr>
            </w:r>
            <w:r w:rsidR="005E1C1F">
              <w:rPr>
                <w:noProof/>
                <w:webHidden/>
              </w:rPr>
              <w:fldChar w:fldCharType="separate"/>
            </w:r>
            <w:r w:rsidR="00441088">
              <w:rPr>
                <w:noProof/>
                <w:webHidden/>
              </w:rPr>
              <w:t>17</w:t>
            </w:r>
            <w:r w:rsidR="005E1C1F">
              <w:rPr>
                <w:noProof/>
                <w:webHidden/>
              </w:rPr>
              <w:fldChar w:fldCharType="end"/>
            </w:r>
          </w:hyperlink>
        </w:p>
        <w:p w14:paraId="611EC77C" w14:textId="53535AC4"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73" w:history="1">
            <w:r w:rsidR="005E1C1F" w:rsidRPr="00AC04B6">
              <w:rPr>
                <w:rStyle w:val="Hyperlink"/>
                <w:noProof/>
              </w:rPr>
              <w:t>3.3 Estimation strategies</w:t>
            </w:r>
            <w:r w:rsidR="005E1C1F">
              <w:rPr>
                <w:noProof/>
                <w:webHidden/>
              </w:rPr>
              <w:tab/>
            </w:r>
            <w:r w:rsidR="005E1C1F">
              <w:rPr>
                <w:noProof/>
                <w:webHidden/>
              </w:rPr>
              <w:fldChar w:fldCharType="begin"/>
            </w:r>
            <w:r w:rsidR="005E1C1F">
              <w:rPr>
                <w:noProof/>
                <w:webHidden/>
              </w:rPr>
              <w:instrText xml:space="preserve"> PAGEREF _Toc181495473 \h </w:instrText>
            </w:r>
            <w:r w:rsidR="005E1C1F">
              <w:rPr>
                <w:noProof/>
                <w:webHidden/>
              </w:rPr>
            </w:r>
            <w:r w:rsidR="005E1C1F">
              <w:rPr>
                <w:noProof/>
                <w:webHidden/>
              </w:rPr>
              <w:fldChar w:fldCharType="separate"/>
            </w:r>
            <w:r w:rsidR="00441088">
              <w:rPr>
                <w:noProof/>
                <w:webHidden/>
              </w:rPr>
              <w:t>21</w:t>
            </w:r>
            <w:r w:rsidR="005E1C1F">
              <w:rPr>
                <w:noProof/>
                <w:webHidden/>
              </w:rPr>
              <w:fldChar w:fldCharType="end"/>
            </w:r>
          </w:hyperlink>
        </w:p>
        <w:p w14:paraId="74D7CFB0" w14:textId="5934DCE0" w:rsidR="005E1C1F" w:rsidRDefault="00BF57AB">
          <w:pPr>
            <w:pStyle w:val="TOC3"/>
            <w:tabs>
              <w:tab w:val="right" w:leader="dot" w:pos="9350"/>
            </w:tabs>
            <w:rPr>
              <w:rFonts w:asciiTheme="minorHAnsi" w:eastAsiaTheme="minorEastAsia" w:hAnsiTheme="minorHAnsi"/>
              <w:noProof/>
              <w:kern w:val="2"/>
              <w14:ligatures w14:val="standardContextual"/>
            </w:rPr>
          </w:pPr>
          <w:hyperlink w:anchor="_Toc181495474" w:history="1">
            <w:r w:rsidR="005E1C1F" w:rsidRPr="00AC04B6">
              <w:rPr>
                <w:rStyle w:val="Hyperlink"/>
                <w:noProof/>
              </w:rPr>
              <w:t>3.3.1 CSD &amp; Slope Homogeneity Analysis</w:t>
            </w:r>
            <w:r w:rsidR="005E1C1F">
              <w:rPr>
                <w:noProof/>
                <w:webHidden/>
              </w:rPr>
              <w:tab/>
            </w:r>
            <w:r w:rsidR="005E1C1F">
              <w:rPr>
                <w:noProof/>
                <w:webHidden/>
              </w:rPr>
              <w:fldChar w:fldCharType="begin"/>
            </w:r>
            <w:r w:rsidR="005E1C1F">
              <w:rPr>
                <w:noProof/>
                <w:webHidden/>
              </w:rPr>
              <w:instrText xml:space="preserve"> PAGEREF _Toc181495474 \h </w:instrText>
            </w:r>
            <w:r w:rsidR="005E1C1F">
              <w:rPr>
                <w:noProof/>
                <w:webHidden/>
              </w:rPr>
            </w:r>
            <w:r w:rsidR="005E1C1F">
              <w:rPr>
                <w:noProof/>
                <w:webHidden/>
              </w:rPr>
              <w:fldChar w:fldCharType="separate"/>
            </w:r>
            <w:r w:rsidR="00441088">
              <w:rPr>
                <w:noProof/>
                <w:webHidden/>
              </w:rPr>
              <w:t>21</w:t>
            </w:r>
            <w:r w:rsidR="005E1C1F">
              <w:rPr>
                <w:noProof/>
                <w:webHidden/>
              </w:rPr>
              <w:fldChar w:fldCharType="end"/>
            </w:r>
          </w:hyperlink>
        </w:p>
        <w:p w14:paraId="16478581" w14:textId="14956116" w:rsidR="005E1C1F" w:rsidRDefault="00BF57AB">
          <w:pPr>
            <w:pStyle w:val="TOC3"/>
            <w:tabs>
              <w:tab w:val="right" w:leader="dot" w:pos="9350"/>
            </w:tabs>
            <w:rPr>
              <w:rFonts w:asciiTheme="minorHAnsi" w:eastAsiaTheme="minorEastAsia" w:hAnsiTheme="minorHAnsi"/>
              <w:noProof/>
              <w:kern w:val="2"/>
              <w14:ligatures w14:val="standardContextual"/>
            </w:rPr>
          </w:pPr>
          <w:hyperlink w:anchor="_Toc181495475" w:history="1">
            <w:r w:rsidR="005E1C1F" w:rsidRPr="00AC04B6">
              <w:rPr>
                <w:rStyle w:val="Hyperlink"/>
                <w:noProof/>
              </w:rPr>
              <w:t>3.3.2 Unit Root Analysis</w:t>
            </w:r>
            <w:r w:rsidR="005E1C1F">
              <w:rPr>
                <w:noProof/>
                <w:webHidden/>
              </w:rPr>
              <w:tab/>
            </w:r>
            <w:r w:rsidR="005E1C1F">
              <w:rPr>
                <w:noProof/>
                <w:webHidden/>
              </w:rPr>
              <w:fldChar w:fldCharType="begin"/>
            </w:r>
            <w:r w:rsidR="005E1C1F">
              <w:rPr>
                <w:noProof/>
                <w:webHidden/>
              </w:rPr>
              <w:instrText xml:space="preserve"> PAGEREF _Toc181495475 \h </w:instrText>
            </w:r>
            <w:r w:rsidR="005E1C1F">
              <w:rPr>
                <w:noProof/>
                <w:webHidden/>
              </w:rPr>
            </w:r>
            <w:r w:rsidR="005E1C1F">
              <w:rPr>
                <w:noProof/>
                <w:webHidden/>
              </w:rPr>
              <w:fldChar w:fldCharType="separate"/>
            </w:r>
            <w:r w:rsidR="00441088">
              <w:rPr>
                <w:noProof/>
                <w:webHidden/>
              </w:rPr>
              <w:t>22</w:t>
            </w:r>
            <w:r w:rsidR="005E1C1F">
              <w:rPr>
                <w:noProof/>
                <w:webHidden/>
              </w:rPr>
              <w:fldChar w:fldCharType="end"/>
            </w:r>
          </w:hyperlink>
        </w:p>
        <w:p w14:paraId="50D9755D" w14:textId="20E816AE" w:rsidR="005E1C1F" w:rsidRDefault="00BF57AB">
          <w:pPr>
            <w:pStyle w:val="TOC3"/>
            <w:tabs>
              <w:tab w:val="right" w:leader="dot" w:pos="9350"/>
            </w:tabs>
            <w:rPr>
              <w:rFonts w:asciiTheme="minorHAnsi" w:eastAsiaTheme="minorEastAsia" w:hAnsiTheme="minorHAnsi"/>
              <w:noProof/>
              <w:kern w:val="2"/>
              <w14:ligatures w14:val="standardContextual"/>
            </w:rPr>
          </w:pPr>
          <w:hyperlink w:anchor="_Toc181495476" w:history="1">
            <w:r w:rsidR="005E1C1F" w:rsidRPr="00AC04B6">
              <w:rPr>
                <w:rStyle w:val="Hyperlink"/>
                <w:noProof/>
              </w:rPr>
              <w:t>3.3.3 Cointegration Analysis</w:t>
            </w:r>
            <w:r w:rsidR="005E1C1F">
              <w:rPr>
                <w:noProof/>
                <w:webHidden/>
              </w:rPr>
              <w:tab/>
            </w:r>
            <w:r w:rsidR="005E1C1F">
              <w:rPr>
                <w:noProof/>
                <w:webHidden/>
              </w:rPr>
              <w:fldChar w:fldCharType="begin"/>
            </w:r>
            <w:r w:rsidR="005E1C1F">
              <w:rPr>
                <w:noProof/>
                <w:webHidden/>
              </w:rPr>
              <w:instrText xml:space="preserve"> PAGEREF _Toc181495476 \h </w:instrText>
            </w:r>
            <w:r w:rsidR="005E1C1F">
              <w:rPr>
                <w:noProof/>
                <w:webHidden/>
              </w:rPr>
            </w:r>
            <w:r w:rsidR="005E1C1F">
              <w:rPr>
                <w:noProof/>
                <w:webHidden/>
              </w:rPr>
              <w:fldChar w:fldCharType="separate"/>
            </w:r>
            <w:r w:rsidR="00441088">
              <w:rPr>
                <w:noProof/>
                <w:webHidden/>
              </w:rPr>
              <w:t>23</w:t>
            </w:r>
            <w:r w:rsidR="005E1C1F">
              <w:rPr>
                <w:noProof/>
                <w:webHidden/>
              </w:rPr>
              <w:fldChar w:fldCharType="end"/>
            </w:r>
          </w:hyperlink>
        </w:p>
        <w:p w14:paraId="41783FE9" w14:textId="56EC6E00" w:rsidR="005E1C1F" w:rsidRDefault="00BF57AB">
          <w:pPr>
            <w:pStyle w:val="TOC3"/>
            <w:tabs>
              <w:tab w:val="right" w:leader="dot" w:pos="9350"/>
            </w:tabs>
            <w:rPr>
              <w:rFonts w:asciiTheme="minorHAnsi" w:eastAsiaTheme="minorEastAsia" w:hAnsiTheme="minorHAnsi"/>
              <w:noProof/>
              <w:kern w:val="2"/>
              <w14:ligatures w14:val="standardContextual"/>
            </w:rPr>
          </w:pPr>
          <w:hyperlink w:anchor="_Toc181495477" w:history="1">
            <w:r w:rsidR="005E1C1F" w:rsidRPr="00AC04B6">
              <w:rPr>
                <w:rStyle w:val="Hyperlink"/>
                <w:noProof/>
              </w:rPr>
              <w:t>3.3.4 Long-run Analysis</w:t>
            </w:r>
            <w:r w:rsidR="005E1C1F">
              <w:rPr>
                <w:noProof/>
                <w:webHidden/>
              </w:rPr>
              <w:tab/>
            </w:r>
            <w:r w:rsidR="005E1C1F">
              <w:rPr>
                <w:noProof/>
                <w:webHidden/>
              </w:rPr>
              <w:fldChar w:fldCharType="begin"/>
            </w:r>
            <w:r w:rsidR="005E1C1F">
              <w:rPr>
                <w:noProof/>
                <w:webHidden/>
              </w:rPr>
              <w:instrText xml:space="preserve"> PAGEREF _Toc181495477 \h </w:instrText>
            </w:r>
            <w:r w:rsidR="005E1C1F">
              <w:rPr>
                <w:noProof/>
                <w:webHidden/>
              </w:rPr>
            </w:r>
            <w:r w:rsidR="005E1C1F">
              <w:rPr>
                <w:noProof/>
                <w:webHidden/>
              </w:rPr>
              <w:fldChar w:fldCharType="separate"/>
            </w:r>
            <w:r w:rsidR="00441088">
              <w:rPr>
                <w:noProof/>
                <w:webHidden/>
              </w:rPr>
              <w:t>24</w:t>
            </w:r>
            <w:r w:rsidR="005E1C1F">
              <w:rPr>
                <w:noProof/>
                <w:webHidden/>
              </w:rPr>
              <w:fldChar w:fldCharType="end"/>
            </w:r>
          </w:hyperlink>
        </w:p>
        <w:p w14:paraId="3D38A04A" w14:textId="34BB613B" w:rsidR="005E1C1F" w:rsidRDefault="00BF57AB">
          <w:pPr>
            <w:pStyle w:val="TOC3"/>
            <w:tabs>
              <w:tab w:val="right" w:leader="dot" w:pos="9350"/>
            </w:tabs>
            <w:rPr>
              <w:rFonts w:asciiTheme="minorHAnsi" w:eastAsiaTheme="minorEastAsia" w:hAnsiTheme="minorHAnsi"/>
              <w:noProof/>
              <w:kern w:val="2"/>
              <w14:ligatures w14:val="standardContextual"/>
            </w:rPr>
          </w:pPr>
          <w:hyperlink w:anchor="_Toc181495478" w:history="1">
            <w:r w:rsidR="005E1C1F" w:rsidRPr="00AC04B6">
              <w:rPr>
                <w:rStyle w:val="Hyperlink"/>
                <w:noProof/>
              </w:rPr>
              <w:t>3.3.5 Causality Analysis</w:t>
            </w:r>
            <w:r w:rsidR="005E1C1F">
              <w:rPr>
                <w:noProof/>
                <w:webHidden/>
              </w:rPr>
              <w:tab/>
            </w:r>
            <w:r w:rsidR="005E1C1F">
              <w:rPr>
                <w:noProof/>
                <w:webHidden/>
              </w:rPr>
              <w:fldChar w:fldCharType="begin"/>
            </w:r>
            <w:r w:rsidR="005E1C1F">
              <w:rPr>
                <w:noProof/>
                <w:webHidden/>
              </w:rPr>
              <w:instrText xml:space="preserve"> PAGEREF _Toc181495478 \h </w:instrText>
            </w:r>
            <w:r w:rsidR="005E1C1F">
              <w:rPr>
                <w:noProof/>
                <w:webHidden/>
              </w:rPr>
            </w:r>
            <w:r w:rsidR="005E1C1F">
              <w:rPr>
                <w:noProof/>
                <w:webHidden/>
              </w:rPr>
              <w:fldChar w:fldCharType="separate"/>
            </w:r>
            <w:r w:rsidR="00441088">
              <w:rPr>
                <w:noProof/>
                <w:webHidden/>
              </w:rPr>
              <w:t>26</w:t>
            </w:r>
            <w:r w:rsidR="005E1C1F">
              <w:rPr>
                <w:noProof/>
                <w:webHidden/>
              </w:rPr>
              <w:fldChar w:fldCharType="end"/>
            </w:r>
          </w:hyperlink>
        </w:p>
        <w:p w14:paraId="406A1E22" w14:textId="468AAA25" w:rsidR="005E1C1F" w:rsidRDefault="00BF57AB">
          <w:pPr>
            <w:pStyle w:val="TOC3"/>
            <w:tabs>
              <w:tab w:val="right" w:leader="dot" w:pos="9350"/>
            </w:tabs>
            <w:rPr>
              <w:rFonts w:asciiTheme="minorHAnsi" w:eastAsiaTheme="minorEastAsia" w:hAnsiTheme="minorHAnsi"/>
              <w:noProof/>
              <w:kern w:val="2"/>
              <w14:ligatures w14:val="standardContextual"/>
            </w:rPr>
          </w:pPr>
          <w:hyperlink w:anchor="_Toc181495479" w:history="1">
            <w:r w:rsidR="005E1C1F" w:rsidRPr="00AC04B6">
              <w:rPr>
                <w:rStyle w:val="Hyperlink"/>
                <w:noProof/>
              </w:rPr>
              <w:t>3.3.6 Robustness</w:t>
            </w:r>
            <w:r w:rsidR="005E1C1F">
              <w:rPr>
                <w:noProof/>
                <w:webHidden/>
              </w:rPr>
              <w:tab/>
            </w:r>
            <w:r w:rsidR="005E1C1F">
              <w:rPr>
                <w:noProof/>
                <w:webHidden/>
              </w:rPr>
              <w:fldChar w:fldCharType="begin"/>
            </w:r>
            <w:r w:rsidR="005E1C1F">
              <w:rPr>
                <w:noProof/>
                <w:webHidden/>
              </w:rPr>
              <w:instrText xml:space="preserve"> PAGEREF _Toc181495479 \h </w:instrText>
            </w:r>
            <w:r w:rsidR="005E1C1F">
              <w:rPr>
                <w:noProof/>
                <w:webHidden/>
              </w:rPr>
            </w:r>
            <w:r w:rsidR="005E1C1F">
              <w:rPr>
                <w:noProof/>
                <w:webHidden/>
              </w:rPr>
              <w:fldChar w:fldCharType="separate"/>
            </w:r>
            <w:r w:rsidR="00441088">
              <w:rPr>
                <w:noProof/>
                <w:webHidden/>
              </w:rPr>
              <w:t>26</w:t>
            </w:r>
            <w:r w:rsidR="005E1C1F">
              <w:rPr>
                <w:noProof/>
                <w:webHidden/>
              </w:rPr>
              <w:fldChar w:fldCharType="end"/>
            </w:r>
          </w:hyperlink>
        </w:p>
        <w:p w14:paraId="4212E3BB" w14:textId="452B5B0F"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80" w:history="1">
            <w:r w:rsidR="005E1C1F" w:rsidRPr="00AC04B6">
              <w:rPr>
                <w:rStyle w:val="Hyperlink"/>
                <w:noProof/>
              </w:rPr>
              <w:t>Chapter 04: Estimation and Interpretation</w:t>
            </w:r>
            <w:r w:rsidR="005E1C1F">
              <w:rPr>
                <w:noProof/>
                <w:webHidden/>
              </w:rPr>
              <w:tab/>
            </w:r>
            <w:r w:rsidR="005E1C1F">
              <w:rPr>
                <w:noProof/>
                <w:webHidden/>
              </w:rPr>
              <w:fldChar w:fldCharType="begin"/>
            </w:r>
            <w:r w:rsidR="005E1C1F">
              <w:rPr>
                <w:noProof/>
                <w:webHidden/>
              </w:rPr>
              <w:instrText xml:space="preserve"> PAGEREF _Toc181495480 \h </w:instrText>
            </w:r>
            <w:r w:rsidR="005E1C1F">
              <w:rPr>
                <w:noProof/>
                <w:webHidden/>
              </w:rPr>
            </w:r>
            <w:r w:rsidR="005E1C1F">
              <w:rPr>
                <w:noProof/>
                <w:webHidden/>
              </w:rPr>
              <w:fldChar w:fldCharType="separate"/>
            </w:r>
            <w:r w:rsidR="00441088">
              <w:rPr>
                <w:noProof/>
                <w:webHidden/>
              </w:rPr>
              <w:t>28</w:t>
            </w:r>
            <w:r w:rsidR="005E1C1F">
              <w:rPr>
                <w:noProof/>
                <w:webHidden/>
              </w:rPr>
              <w:fldChar w:fldCharType="end"/>
            </w:r>
          </w:hyperlink>
        </w:p>
        <w:p w14:paraId="69B74D8E" w14:textId="64BCC275"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81" w:history="1">
            <w:r w:rsidR="005E1C1F" w:rsidRPr="00AC04B6">
              <w:rPr>
                <w:rStyle w:val="Hyperlink"/>
                <w:noProof/>
              </w:rPr>
              <w:t>Chapter 05: Discussion of the findings</w:t>
            </w:r>
            <w:r w:rsidR="005E1C1F">
              <w:rPr>
                <w:noProof/>
                <w:webHidden/>
              </w:rPr>
              <w:tab/>
            </w:r>
            <w:r w:rsidR="005E1C1F">
              <w:rPr>
                <w:noProof/>
                <w:webHidden/>
              </w:rPr>
              <w:fldChar w:fldCharType="begin"/>
            </w:r>
            <w:r w:rsidR="005E1C1F">
              <w:rPr>
                <w:noProof/>
                <w:webHidden/>
              </w:rPr>
              <w:instrText xml:space="preserve"> PAGEREF _Toc181495481 \h </w:instrText>
            </w:r>
            <w:r w:rsidR="005E1C1F">
              <w:rPr>
                <w:noProof/>
                <w:webHidden/>
              </w:rPr>
            </w:r>
            <w:r w:rsidR="005E1C1F">
              <w:rPr>
                <w:noProof/>
                <w:webHidden/>
              </w:rPr>
              <w:fldChar w:fldCharType="separate"/>
            </w:r>
            <w:r w:rsidR="00441088">
              <w:rPr>
                <w:noProof/>
                <w:webHidden/>
              </w:rPr>
              <w:t>33</w:t>
            </w:r>
            <w:r w:rsidR="005E1C1F">
              <w:rPr>
                <w:noProof/>
                <w:webHidden/>
              </w:rPr>
              <w:fldChar w:fldCharType="end"/>
            </w:r>
          </w:hyperlink>
        </w:p>
        <w:p w14:paraId="38272B82" w14:textId="2AB8FB26"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82" w:history="1">
            <w:r w:rsidR="005E1C1F" w:rsidRPr="00AC04B6">
              <w:rPr>
                <w:rStyle w:val="Hyperlink"/>
                <w:noProof/>
              </w:rPr>
              <w:t>Chapter 06: conclusion and policy suggestions</w:t>
            </w:r>
            <w:r w:rsidR="005E1C1F">
              <w:rPr>
                <w:noProof/>
                <w:webHidden/>
              </w:rPr>
              <w:tab/>
            </w:r>
            <w:r w:rsidR="005E1C1F">
              <w:rPr>
                <w:noProof/>
                <w:webHidden/>
              </w:rPr>
              <w:fldChar w:fldCharType="begin"/>
            </w:r>
            <w:r w:rsidR="005E1C1F">
              <w:rPr>
                <w:noProof/>
                <w:webHidden/>
              </w:rPr>
              <w:instrText xml:space="preserve"> PAGEREF _Toc181495482 \h </w:instrText>
            </w:r>
            <w:r w:rsidR="005E1C1F">
              <w:rPr>
                <w:noProof/>
                <w:webHidden/>
              </w:rPr>
            </w:r>
            <w:r w:rsidR="005E1C1F">
              <w:rPr>
                <w:noProof/>
                <w:webHidden/>
              </w:rPr>
              <w:fldChar w:fldCharType="separate"/>
            </w:r>
            <w:r w:rsidR="00441088">
              <w:rPr>
                <w:noProof/>
                <w:webHidden/>
              </w:rPr>
              <w:t>38</w:t>
            </w:r>
            <w:r w:rsidR="005E1C1F">
              <w:rPr>
                <w:noProof/>
                <w:webHidden/>
              </w:rPr>
              <w:fldChar w:fldCharType="end"/>
            </w:r>
          </w:hyperlink>
        </w:p>
        <w:p w14:paraId="51BCFBC8" w14:textId="10EB1651"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83" w:history="1">
            <w:r w:rsidR="005E1C1F" w:rsidRPr="00AC04B6">
              <w:rPr>
                <w:rStyle w:val="Hyperlink"/>
                <w:noProof/>
              </w:rPr>
              <w:t>6.1 conclusion</w:t>
            </w:r>
            <w:r w:rsidR="005E1C1F">
              <w:rPr>
                <w:noProof/>
                <w:webHidden/>
              </w:rPr>
              <w:tab/>
            </w:r>
            <w:r w:rsidR="005E1C1F">
              <w:rPr>
                <w:noProof/>
                <w:webHidden/>
              </w:rPr>
              <w:fldChar w:fldCharType="begin"/>
            </w:r>
            <w:r w:rsidR="005E1C1F">
              <w:rPr>
                <w:noProof/>
                <w:webHidden/>
              </w:rPr>
              <w:instrText xml:space="preserve"> PAGEREF _Toc181495483 \h </w:instrText>
            </w:r>
            <w:r w:rsidR="005E1C1F">
              <w:rPr>
                <w:noProof/>
                <w:webHidden/>
              </w:rPr>
            </w:r>
            <w:r w:rsidR="005E1C1F">
              <w:rPr>
                <w:noProof/>
                <w:webHidden/>
              </w:rPr>
              <w:fldChar w:fldCharType="separate"/>
            </w:r>
            <w:r w:rsidR="00441088">
              <w:rPr>
                <w:noProof/>
                <w:webHidden/>
              </w:rPr>
              <w:t>38</w:t>
            </w:r>
            <w:r w:rsidR="005E1C1F">
              <w:rPr>
                <w:noProof/>
                <w:webHidden/>
              </w:rPr>
              <w:fldChar w:fldCharType="end"/>
            </w:r>
          </w:hyperlink>
        </w:p>
        <w:p w14:paraId="5A141487" w14:textId="67B3F218" w:rsidR="005E1C1F" w:rsidRDefault="00BF57AB">
          <w:pPr>
            <w:pStyle w:val="TOC2"/>
            <w:tabs>
              <w:tab w:val="right" w:leader="dot" w:pos="9350"/>
            </w:tabs>
            <w:rPr>
              <w:rFonts w:asciiTheme="minorHAnsi" w:eastAsiaTheme="minorEastAsia" w:hAnsiTheme="minorHAnsi"/>
              <w:noProof/>
              <w:kern w:val="2"/>
              <w14:ligatures w14:val="standardContextual"/>
            </w:rPr>
          </w:pPr>
          <w:hyperlink w:anchor="_Toc181495484" w:history="1">
            <w:r w:rsidR="005E1C1F" w:rsidRPr="00AC04B6">
              <w:rPr>
                <w:rStyle w:val="Hyperlink"/>
                <w:noProof/>
              </w:rPr>
              <w:t>6.2 policy suggestions</w:t>
            </w:r>
            <w:r w:rsidR="005E1C1F">
              <w:rPr>
                <w:noProof/>
                <w:webHidden/>
              </w:rPr>
              <w:tab/>
            </w:r>
            <w:r w:rsidR="005E1C1F">
              <w:rPr>
                <w:noProof/>
                <w:webHidden/>
              </w:rPr>
              <w:fldChar w:fldCharType="begin"/>
            </w:r>
            <w:r w:rsidR="005E1C1F">
              <w:rPr>
                <w:noProof/>
                <w:webHidden/>
              </w:rPr>
              <w:instrText xml:space="preserve"> PAGEREF _Toc181495484 \h </w:instrText>
            </w:r>
            <w:r w:rsidR="005E1C1F">
              <w:rPr>
                <w:noProof/>
                <w:webHidden/>
              </w:rPr>
            </w:r>
            <w:r w:rsidR="005E1C1F">
              <w:rPr>
                <w:noProof/>
                <w:webHidden/>
              </w:rPr>
              <w:fldChar w:fldCharType="separate"/>
            </w:r>
            <w:r w:rsidR="00441088">
              <w:rPr>
                <w:noProof/>
                <w:webHidden/>
              </w:rPr>
              <w:t>39</w:t>
            </w:r>
            <w:r w:rsidR="005E1C1F">
              <w:rPr>
                <w:noProof/>
                <w:webHidden/>
              </w:rPr>
              <w:fldChar w:fldCharType="end"/>
            </w:r>
          </w:hyperlink>
        </w:p>
        <w:p w14:paraId="4F6455F6" w14:textId="35EF00A1" w:rsidR="005E1C1F" w:rsidRDefault="00BF57AB">
          <w:pPr>
            <w:pStyle w:val="TOC1"/>
            <w:tabs>
              <w:tab w:val="right" w:leader="dot" w:pos="9350"/>
            </w:tabs>
            <w:rPr>
              <w:rFonts w:asciiTheme="minorHAnsi" w:eastAsiaTheme="minorEastAsia" w:hAnsiTheme="minorHAnsi"/>
              <w:noProof/>
              <w:kern w:val="2"/>
              <w14:ligatures w14:val="standardContextual"/>
            </w:rPr>
          </w:pPr>
          <w:hyperlink w:anchor="_Toc181495485" w:history="1">
            <w:r w:rsidR="005E1C1F" w:rsidRPr="00AC04B6">
              <w:rPr>
                <w:rStyle w:val="Hyperlink"/>
                <w:noProof/>
              </w:rPr>
              <w:t>Reference</w:t>
            </w:r>
            <w:r w:rsidR="005E1C1F">
              <w:rPr>
                <w:noProof/>
                <w:webHidden/>
              </w:rPr>
              <w:tab/>
            </w:r>
            <w:r w:rsidR="005E1C1F">
              <w:rPr>
                <w:noProof/>
                <w:webHidden/>
              </w:rPr>
              <w:fldChar w:fldCharType="begin"/>
            </w:r>
            <w:r w:rsidR="005E1C1F">
              <w:rPr>
                <w:noProof/>
                <w:webHidden/>
              </w:rPr>
              <w:instrText xml:space="preserve"> PAGEREF _Toc181495485 \h </w:instrText>
            </w:r>
            <w:r w:rsidR="005E1C1F">
              <w:rPr>
                <w:noProof/>
                <w:webHidden/>
              </w:rPr>
            </w:r>
            <w:r w:rsidR="005E1C1F">
              <w:rPr>
                <w:noProof/>
                <w:webHidden/>
              </w:rPr>
              <w:fldChar w:fldCharType="separate"/>
            </w:r>
            <w:r w:rsidR="00441088">
              <w:rPr>
                <w:noProof/>
                <w:webHidden/>
              </w:rPr>
              <w:t>43</w:t>
            </w:r>
            <w:r w:rsidR="005E1C1F">
              <w:rPr>
                <w:noProof/>
                <w:webHidden/>
              </w:rPr>
              <w:fldChar w:fldCharType="end"/>
            </w:r>
          </w:hyperlink>
        </w:p>
        <w:p w14:paraId="73576FD2" w14:textId="051D5E94" w:rsidR="003104F5" w:rsidRPr="00202C55" w:rsidRDefault="00F76DD4" w:rsidP="003104F5">
          <w:pPr>
            <w:rPr>
              <w:b/>
              <w:bCs/>
              <w:noProof/>
            </w:rPr>
          </w:pPr>
          <w:r>
            <w:rPr>
              <w:b/>
              <w:bCs/>
              <w:noProof/>
            </w:rPr>
            <w:fldChar w:fldCharType="end"/>
          </w:r>
        </w:p>
      </w:sdtContent>
    </w:sdt>
    <w:bookmarkStart w:id="6" w:name="_Toc181495457" w:displacedByCustomXml="prev"/>
    <w:p w14:paraId="222DFD21" w14:textId="77777777" w:rsidR="00202C55" w:rsidRDefault="00202C55" w:rsidP="00F76DD4">
      <w:pPr>
        <w:pStyle w:val="Heading1"/>
      </w:pPr>
    </w:p>
    <w:p w14:paraId="20E6837C" w14:textId="77777777" w:rsidR="00202C55" w:rsidRDefault="00202C55" w:rsidP="00202C55">
      <w:pPr>
        <w:pStyle w:val="Heading1"/>
        <w:jc w:val="both"/>
      </w:pPr>
    </w:p>
    <w:p w14:paraId="5C9115F4" w14:textId="77777777" w:rsidR="00202C55" w:rsidRDefault="00202C55" w:rsidP="00202C55"/>
    <w:p w14:paraId="468147A2" w14:textId="77777777" w:rsidR="00202C55" w:rsidRDefault="00202C55" w:rsidP="00202C55"/>
    <w:p w14:paraId="3F868007" w14:textId="77777777" w:rsidR="00202C55" w:rsidRDefault="00202C55" w:rsidP="00202C55"/>
    <w:p w14:paraId="29922FDD" w14:textId="77777777" w:rsidR="00202C55" w:rsidRDefault="00202C55" w:rsidP="00202C55"/>
    <w:p w14:paraId="6F64D86A" w14:textId="77777777" w:rsidR="00202C55" w:rsidRDefault="00202C55" w:rsidP="00202C55"/>
    <w:p w14:paraId="4E7ED962" w14:textId="77777777" w:rsidR="00202C55" w:rsidRDefault="00202C55" w:rsidP="00202C55"/>
    <w:p w14:paraId="399B02B7" w14:textId="77777777" w:rsidR="00202C55" w:rsidRDefault="00202C55" w:rsidP="00202C55"/>
    <w:p w14:paraId="1A58F1F7" w14:textId="77777777" w:rsidR="00202C55" w:rsidRDefault="00202C55" w:rsidP="00202C55"/>
    <w:p w14:paraId="09F8C9ED" w14:textId="77777777" w:rsidR="00202C55" w:rsidRDefault="00202C55" w:rsidP="00202C55"/>
    <w:p w14:paraId="1946FF33" w14:textId="77777777" w:rsidR="00202C55" w:rsidRDefault="00202C55" w:rsidP="00202C55"/>
    <w:p w14:paraId="7E75F982" w14:textId="77777777" w:rsidR="00202C55" w:rsidRDefault="00202C55" w:rsidP="00202C55"/>
    <w:p w14:paraId="73A43211" w14:textId="77777777" w:rsidR="00202C55" w:rsidRDefault="00202C55" w:rsidP="00202C55"/>
    <w:p w14:paraId="0E8179E4" w14:textId="77777777" w:rsidR="00202C55" w:rsidRDefault="00202C55" w:rsidP="00202C55"/>
    <w:p w14:paraId="33438FA9" w14:textId="77777777" w:rsidR="00202C55" w:rsidRDefault="00202C55" w:rsidP="00202C55"/>
    <w:p w14:paraId="73DEB3DD" w14:textId="77777777" w:rsidR="00202C55" w:rsidRDefault="00202C55" w:rsidP="00202C55"/>
    <w:p w14:paraId="424515F4" w14:textId="77777777" w:rsidR="00202C55" w:rsidRDefault="00202C55" w:rsidP="00202C55"/>
    <w:p w14:paraId="052E63A1" w14:textId="77777777" w:rsidR="00202C55" w:rsidRDefault="00202C55" w:rsidP="00202C55"/>
    <w:p w14:paraId="19BB162F" w14:textId="77777777" w:rsidR="00202C55" w:rsidRDefault="00202C55" w:rsidP="00202C55"/>
    <w:p w14:paraId="1FD49A2B" w14:textId="77777777" w:rsidR="00202C55" w:rsidRDefault="00202C55" w:rsidP="00202C55"/>
    <w:p w14:paraId="24E50BF1" w14:textId="77777777" w:rsidR="00202C55" w:rsidRDefault="00202C55" w:rsidP="00202C55"/>
    <w:p w14:paraId="040048F9" w14:textId="77777777" w:rsidR="00202C55" w:rsidRPr="00202C55" w:rsidRDefault="00202C55" w:rsidP="00202C55"/>
    <w:p w14:paraId="5C7D03A6" w14:textId="5954AFBB" w:rsidR="00F925D6" w:rsidRDefault="00F76DD4" w:rsidP="00F76DD4">
      <w:pPr>
        <w:pStyle w:val="Heading1"/>
      </w:pPr>
      <w:r>
        <w:lastRenderedPageBreak/>
        <w:t xml:space="preserve">List of </w:t>
      </w:r>
      <w:r w:rsidR="007E1227">
        <w:t>tables</w:t>
      </w:r>
      <w:bookmarkEnd w:id="6"/>
      <w:r>
        <w:t xml:space="preserve"> </w:t>
      </w:r>
    </w:p>
    <w:p w14:paraId="19998AEE" w14:textId="562DB246" w:rsidR="000651CF" w:rsidRDefault="00F76DD4">
      <w:pPr>
        <w:pStyle w:val="TableofFigures"/>
        <w:tabs>
          <w:tab w:val="right" w:leader="dot" w:pos="9350"/>
        </w:tabs>
        <w:rPr>
          <w:rFonts w:asciiTheme="minorHAnsi" w:eastAsiaTheme="minorEastAsia" w:hAnsiTheme="minorHAnsi"/>
          <w:noProof/>
          <w:kern w:val="2"/>
          <w:sz w:val="22"/>
          <w14:ligatures w14:val="standardContextual"/>
        </w:rPr>
      </w:pPr>
      <w:r>
        <w:fldChar w:fldCharType="begin"/>
      </w:r>
      <w:r>
        <w:instrText xml:space="preserve"> TOC \h \z \c "Table" </w:instrText>
      </w:r>
      <w:r>
        <w:fldChar w:fldCharType="separate"/>
      </w:r>
      <w:hyperlink w:anchor="_Toc181617988" w:history="1">
        <w:r w:rsidR="000651CF" w:rsidRPr="00B05024">
          <w:rPr>
            <w:rStyle w:val="Hyperlink"/>
            <w:noProof/>
          </w:rPr>
          <w:t>Table 1 Summary literature</w:t>
        </w:r>
        <w:r w:rsidR="000651CF">
          <w:rPr>
            <w:noProof/>
            <w:webHidden/>
          </w:rPr>
          <w:tab/>
        </w:r>
        <w:r w:rsidR="000651CF">
          <w:rPr>
            <w:noProof/>
            <w:webHidden/>
          </w:rPr>
          <w:fldChar w:fldCharType="begin"/>
        </w:r>
        <w:r w:rsidR="000651CF">
          <w:rPr>
            <w:noProof/>
            <w:webHidden/>
          </w:rPr>
          <w:instrText xml:space="preserve"> PAGEREF _Toc181617988 \h </w:instrText>
        </w:r>
        <w:r w:rsidR="000651CF">
          <w:rPr>
            <w:noProof/>
            <w:webHidden/>
          </w:rPr>
        </w:r>
        <w:r w:rsidR="000651CF">
          <w:rPr>
            <w:noProof/>
            <w:webHidden/>
          </w:rPr>
          <w:fldChar w:fldCharType="separate"/>
        </w:r>
        <w:r w:rsidR="000651CF">
          <w:rPr>
            <w:noProof/>
            <w:webHidden/>
          </w:rPr>
          <w:t>12</w:t>
        </w:r>
        <w:r w:rsidR="000651CF">
          <w:rPr>
            <w:noProof/>
            <w:webHidden/>
          </w:rPr>
          <w:fldChar w:fldCharType="end"/>
        </w:r>
      </w:hyperlink>
    </w:p>
    <w:p w14:paraId="32739E5C" w14:textId="24F8EF15"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89" w:history="1">
        <w:r w:rsidR="000651CF" w:rsidRPr="00B05024">
          <w:rPr>
            <w:rStyle w:val="Hyperlink"/>
            <w:noProof/>
          </w:rPr>
          <w:t>Table 3 Measurements of REC with literature</w:t>
        </w:r>
        <w:r w:rsidR="000651CF">
          <w:rPr>
            <w:noProof/>
            <w:webHidden/>
          </w:rPr>
          <w:tab/>
        </w:r>
        <w:r w:rsidR="000651CF">
          <w:rPr>
            <w:noProof/>
            <w:webHidden/>
          </w:rPr>
          <w:fldChar w:fldCharType="begin"/>
        </w:r>
        <w:r w:rsidR="000651CF">
          <w:rPr>
            <w:noProof/>
            <w:webHidden/>
          </w:rPr>
          <w:instrText xml:space="preserve"> PAGEREF _Toc181617989 \h </w:instrText>
        </w:r>
        <w:r w:rsidR="000651CF">
          <w:rPr>
            <w:noProof/>
            <w:webHidden/>
          </w:rPr>
        </w:r>
        <w:r w:rsidR="000651CF">
          <w:rPr>
            <w:noProof/>
            <w:webHidden/>
          </w:rPr>
          <w:fldChar w:fldCharType="separate"/>
        </w:r>
        <w:r w:rsidR="000651CF">
          <w:rPr>
            <w:noProof/>
            <w:webHidden/>
          </w:rPr>
          <w:t>17</w:t>
        </w:r>
        <w:r w:rsidR="000651CF">
          <w:rPr>
            <w:noProof/>
            <w:webHidden/>
          </w:rPr>
          <w:fldChar w:fldCharType="end"/>
        </w:r>
      </w:hyperlink>
    </w:p>
    <w:p w14:paraId="188EF75B" w14:textId="083B8247"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90" w:history="1">
        <w:r w:rsidR="000651CF" w:rsidRPr="00B05024">
          <w:rPr>
            <w:rStyle w:val="Hyperlink"/>
            <w:noProof/>
          </w:rPr>
          <w:t>Table 4 Measurements of CO2 with literature</w:t>
        </w:r>
        <w:r w:rsidR="000651CF">
          <w:rPr>
            <w:noProof/>
            <w:webHidden/>
          </w:rPr>
          <w:tab/>
        </w:r>
        <w:r w:rsidR="000651CF">
          <w:rPr>
            <w:noProof/>
            <w:webHidden/>
          </w:rPr>
          <w:fldChar w:fldCharType="begin"/>
        </w:r>
        <w:r w:rsidR="000651CF">
          <w:rPr>
            <w:noProof/>
            <w:webHidden/>
          </w:rPr>
          <w:instrText xml:space="preserve"> PAGEREF _Toc181617990 \h </w:instrText>
        </w:r>
        <w:r w:rsidR="000651CF">
          <w:rPr>
            <w:noProof/>
            <w:webHidden/>
          </w:rPr>
        </w:r>
        <w:r w:rsidR="000651CF">
          <w:rPr>
            <w:noProof/>
            <w:webHidden/>
          </w:rPr>
          <w:fldChar w:fldCharType="separate"/>
        </w:r>
        <w:r w:rsidR="000651CF">
          <w:rPr>
            <w:noProof/>
            <w:webHidden/>
          </w:rPr>
          <w:t>18</w:t>
        </w:r>
        <w:r w:rsidR="000651CF">
          <w:rPr>
            <w:noProof/>
            <w:webHidden/>
          </w:rPr>
          <w:fldChar w:fldCharType="end"/>
        </w:r>
      </w:hyperlink>
    </w:p>
    <w:p w14:paraId="3FB41FEC" w14:textId="5F72AB46"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91" w:history="1">
        <w:r w:rsidR="000651CF" w:rsidRPr="00B05024">
          <w:rPr>
            <w:rStyle w:val="Hyperlink"/>
            <w:noProof/>
          </w:rPr>
          <w:t xml:space="preserve">Table 5 </w:t>
        </w:r>
        <w:r w:rsidR="000651CF" w:rsidRPr="00B05024">
          <w:rPr>
            <w:rStyle w:val="Hyperlink"/>
            <w:rFonts w:cstheme="minorHAnsi"/>
            <w:noProof/>
          </w:rPr>
          <w:t>Measurements of TI with literature</w:t>
        </w:r>
        <w:r w:rsidR="000651CF">
          <w:rPr>
            <w:noProof/>
            <w:webHidden/>
          </w:rPr>
          <w:tab/>
        </w:r>
        <w:r w:rsidR="000651CF">
          <w:rPr>
            <w:noProof/>
            <w:webHidden/>
          </w:rPr>
          <w:fldChar w:fldCharType="begin"/>
        </w:r>
        <w:r w:rsidR="000651CF">
          <w:rPr>
            <w:noProof/>
            <w:webHidden/>
          </w:rPr>
          <w:instrText xml:space="preserve"> PAGEREF _Toc181617991 \h </w:instrText>
        </w:r>
        <w:r w:rsidR="000651CF">
          <w:rPr>
            <w:noProof/>
            <w:webHidden/>
          </w:rPr>
        </w:r>
        <w:r w:rsidR="000651CF">
          <w:rPr>
            <w:noProof/>
            <w:webHidden/>
          </w:rPr>
          <w:fldChar w:fldCharType="separate"/>
        </w:r>
        <w:r w:rsidR="000651CF">
          <w:rPr>
            <w:noProof/>
            <w:webHidden/>
          </w:rPr>
          <w:t>19</w:t>
        </w:r>
        <w:r w:rsidR="000651CF">
          <w:rPr>
            <w:noProof/>
            <w:webHidden/>
          </w:rPr>
          <w:fldChar w:fldCharType="end"/>
        </w:r>
      </w:hyperlink>
    </w:p>
    <w:p w14:paraId="7C396D9C" w14:textId="3FB90C18"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92" w:history="1">
        <w:r w:rsidR="000651CF" w:rsidRPr="00B05024">
          <w:rPr>
            <w:rStyle w:val="Hyperlink"/>
            <w:noProof/>
          </w:rPr>
          <w:t>Table 6 Measurements of FDI with literature</w:t>
        </w:r>
        <w:r w:rsidR="000651CF">
          <w:rPr>
            <w:noProof/>
            <w:webHidden/>
          </w:rPr>
          <w:tab/>
        </w:r>
        <w:r w:rsidR="000651CF">
          <w:rPr>
            <w:noProof/>
            <w:webHidden/>
          </w:rPr>
          <w:fldChar w:fldCharType="begin"/>
        </w:r>
        <w:r w:rsidR="000651CF">
          <w:rPr>
            <w:noProof/>
            <w:webHidden/>
          </w:rPr>
          <w:instrText xml:space="preserve"> PAGEREF _Toc181617992 \h </w:instrText>
        </w:r>
        <w:r w:rsidR="000651CF">
          <w:rPr>
            <w:noProof/>
            <w:webHidden/>
          </w:rPr>
        </w:r>
        <w:r w:rsidR="000651CF">
          <w:rPr>
            <w:noProof/>
            <w:webHidden/>
          </w:rPr>
          <w:fldChar w:fldCharType="separate"/>
        </w:r>
        <w:r w:rsidR="000651CF">
          <w:rPr>
            <w:noProof/>
            <w:webHidden/>
          </w:rPr>
          <w:t>19</w:t>
        </w:r>
        <w:r w:rsidR="000651CF">
          <w:rPr>
            <w:noProof/>
            <w:webHidden/>
          </w:rPr>
          <w:fldChar w:fldCharType="end"/>
        </w:r>
      </w:hyperlink>
    </w:p>
    <w:p w14:paraId="422EE173" w14:textId="494F7358"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93" w:history="1">
        <w:r w:rsidR="000651CF" w:rsidRPr="00B05024">
          <w:rPr>
            <w:rStyle w:val="Hyperlink"/>
            <w:noProof/>
          </w:rPr>
          <w:t>Table 7 Measurements of CF with literature</w:t>
        </w:r>
        <w:r w:rsidR="000651CF">
          <w:rPr>
            <w:noProof/>
            <w:webHidden/>
          </w:rPr>
          <w:tab/>
        </w:r>
        <w:r w:rsidR="000651CF">
          <w:rPr>
            <w:noProof/>
            <w:webHidden/>
          </w:rPr>
          <w:fldChar w:fldCharType="begin"/>
        </w:r>
        <w:r w:rsidR="000651CF">
          <w:rPr>
            <w:noProof/>
            <w:webHidden/>
          </w:rPr>
          <w:instrText xml:space="preserve"> PAGEREF _Toc181617993 \h </w:instrText>
        </w:r>
        <w:r w:rsidR="000651CF">
          <w:rPr>
            <w:noProof/>
            <w:webHidden/>
          </w:rPr>
        </w:r>
        <w:r w:rsidR="000651CF">
          <w:rPr>
            <w:noProof/>
            <w:webHidden/>
          </w:rPr>
          <w:fldChar w:fldCharType="separate"/>
        </w:r>
        <w:r w:rsidR="000651CF">
          <w:rPr>
            <w:noProof/>
            <w:webHidden/>
          </w:rPr>
          <w:t>20</w:t>
        </w:r>
        <w:r w:rsidR="000651CF">
          <w:rPr>
            <w:noProof/>
            <w:webHidden/>
          </w:rPr>
          <w:fldChar w:fldCharType="end"/>
        </w:r>
      </w:hyperlink>
    </w:p>
    <w:p w14:paraId="1B8BC249" w14:textId="0DB69131"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94" w:history="1">
        <w:r w:rsidR="000651CF" w:rsidRPr="00B05024">
          <w:rPr>
            <w:rStyle w:val="Hyperlink"/>
            <w:noProof/>
          </w:rPr>
          <w:t xml:space="preserve">Table 8 </w:t>
        </w:r>
        <w:r w:rsidR="000651CF" w:rsidRPr="00B05024">
          <w:rPr>
            <w:rStyle w:val="Hyperlink"/>
            <w:rFonts w:cstheme="minorHAnsi"/>
            <w:noProof/>
          </w:rPr>
          <w:t>Slope of heterogeneity test</w:t>
        </w:r>
        <w:r w:rsidR="000651CF">
          <w:rPr>
            <w:noProof/>
            <w:webHidden/>
          </w:rPr>
          <w:tab/>
        </w:r>
        <w:r w:rsidR="000651CF">
          <w:rPr>
            <w:noProof/>
            <w:webHidden/>
          </w:rPr>
          <w:fldChar w:fldCharType="begin"/>
        </w:r>
        <w:r w:rsidR="000651CF">
          <w:rPr>
            <w:noProof/>
            <w:webHidden/>
          </w:rPr>
          <w:instrText xml:space="preserve"> PAGEREF _Toc181617994 \h </w:instrText>
        </w:r>
        <w:r w:rsidR="000651CF">
          <w:rPr>
            <w:noProof/>
            <w:webHidden/>
          </w:rPr>
        </w:r>
        <w:r w:rsidR="000651CF">
          <w:rPr>
            <w:noProof/>
            <w:webHidden/>
          </w:rPr>
          <w:fldChar w:fldCharType="separate"/>
        </w:r>
        <w:r w:rsidR="000651CF">
          <w:rPr>
            <w:noProof/>
            <w:webHidden/>
          </w:rPr>
          <w:t>28</w:t>
        </w:r>
        <w:r w:rsidR="000651CF">
          <w:rPr>
            <w:noProof/>
            <w:webHidden/>
          </w:rPr>
          <w:fldChar w:fldCharType="end"/>
        </w:r>
      </w:hyperlink>
    </w:p>
    <w:p w14:paraId="5BA92543" w14:textId="200DFC7E"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95" w:history="1">
        <w:r w:rsidR="000651CF" w:rsidRPr="00B05024">
          <w:rPr>
            <w:rStyle w:val="Hyperlink"/>
            <w:noProof/>
          </w:rPr>
          <w:t>Table 9 Cross-sectional dependency test</w:t>
        </w:r>
        <w:r w:rsidR="000651CF">
          <w:rPr>
            <w:noProof/>
            <w:webHidden/>
          </w:rPr>
          <w:tab/>
        </w:r>
        <w:r w:rsidR="000651CF">
          <w:rPr>
            <w:noProof/>
            <w:webHidden/>
          </w:rPr>
          <w:fldChar w:fldCharType="begin"/>
        </w:r>
        <w:r w:rsidR="000651CF">
          <w:rPr>
            <w:noProof/>
            <w:webHidden/>
          </w:rPr>
          <w:instrText xml:space="preserve"> PAGEREF _Toc181617995 \h </w:instrText>
        </w:r>
        <w:r w:rsidR="000651CF">
          <w:rPr>
            <w:noProof/>
            <w:webHidden/>
          </w:rPr>
        </w:r>
        <w:r w:rsidR="000651CF">
          <w:rPr>
            <w:noProof/>
            <w:webHidden/>
          </w:rPr>
          <w:fldChar w:fldCharType="separate"/>
        </w:r>
        <w:r w:rsidR="000651CF">
          <w:rPr>
            <w:noProof/>
            <w:webHidden/>
          </w:rPr>
          <w:t>28</w:t>
        </w:r>
        <w:r w:rsidR="000651CF">
          <w:rPr>
            <w:noProof/>
            <w:webHidden/>
          </w:rPr>
          <w:fldChar w:fldCharType="end"/>
        </w:r>
      </w:hyperlink>
    </w:p>
    <w:p w14:paraId="030764C5" w14:textId="0B21E364"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96" w:history="1">
        <w:r w:rsidR="000651CF" w:rsidRPr="00B05024">
          <w:rPr>
            <w:rStyle w:val="Hyperlink"/>
            <w:noProof/>
          </w:rPr>
          <w:t>Table 10 Panel unit root test</w:t>
        </w:r>
        <w:r w:rsidR="000651CF">
          <w:rPr>
            <w:noProof/>
            <w:webHidden/>
          </w:rPr>
          <w:tab/>
        </w:r>
        <w:r w:rsidR="000651CF">
          <w:rPr>
            <w:noProof/>
            <w:webHidden/>
          </w:rPr>
          <w:fldChar w:fldCharType="begin"/>
        </w:r>
        <w:r w:rsidR="000651CF">
          <w:rPr>
            <w:noProof/>
            <w:webHidden/>
          </w:rPr>
          <w:instrText xml:space="preserve"> PAGEREF _Toc181617996 \h </w:instrText>
        </w:r>
        <w:r w:rsidR="000651CF">
          <w:rPr>
            <w:noProof/>
            <w:webHidden/>
          </w:rPr>
        </w:r>
        <w:r w:rsidR="000651CF">
          <w:rPr>
            <w:noProof/>
            <w:webHidden/>
          </w:rPr>
          <w:fldChar w:fldCharType="separate"/>
        </w:r>
        <w:r w:rsidR="000651CF">
          <w:rPr>
            <w:noProof/>
            <w:webHidden/>
          </w:rPr>
          <w:t>29</w:t>
        </w:r>
        <w:r w:rsidR="000651CF">
          <w:rPr>
            <w:noProof/>
            <w:webHidden/>
          </w:rPr>
          <w:fldChar w:fldCharType="end"/>
        </w:r>
      </w:hyperlink>
    </w:p>
    <w:p w14:paraId="4DB17C7C" w14:textId="4D098DD1"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97" w:history="1">
        <w:r w:rsidR="000651CF" w:rsidRPr="00B05024">
          <w:rPr>
            <w:rStyle w:val="Hyperlink"/>
            <w:noProof/>
          </w:rPr>
          <w:t>Table 11 Panel cointegration test</w:t>
        </w:r>
        <w:r w:rsidR="000651CF">
          <w:rPr>
            <w:noProof/>
            <w:webHidden/>
          </w:rPr>
          <w:tab/>
        </w:r>
        <w:r w:rsidR="000651CF">
          <w:rPr>
            <w:noProof/>
            <w:webHidden/>
          </w:rPr>
          <w:fldChar w:fldCharType="begin"/>
        </w:r>
        <w:r w:rsidR="000651CF">
          <w:rPr>
            <w:noProof/>
            <w:webHidden/>
          </w:rPr>
          <w:instrText xml:space="preserve"> PAGEREF _Toc181617997 \h </w:instrText>
        </w:r>
        <w:r w:rsidR="000651CF">
          <w:rPr>
            <w:noProof/>
            <w:webHidden/>
          </w:rPr>
        </w:r>
        <w:r w:rsidR="000651CF">
          <w:rPr>
            <w:noProof/>
            <w:webHidden/>
          </w:rPr>
          <w:fldChar w:fldCharType="separate"/>
        </w:r>
        <w:r w:rsidR="000651CF">
          <w:rPr>
            <w:noProof/>
            <w:webHidden/>
          </w:rPr>
          <w:t>30</w:t>
        </w:r>
        <w:r w:rsidR="000651CF">
          <w:rPr>
            <w:noProof/>
            <w:webHidden/>
          </w:rPr>
          <w:fldChar w:fldCharType="end"/>
        </w:r>
      </w:hyperlink>
    </w:p>
    <w:p w14:paraId="2D016D41" w14:textId="087749C0"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98" w:history="1">
        <w:r w:rsidR="000651CF" w:rsidRPr="00B05024">
          <w:rPr>
            <w:rStyle w:val="Hyperlink"/>
            <w:noProof/>
          </w:rPr>
          <w:t xml:space="preserve">Table 12 </w:t>
        </w:r>
        <w:r w:rsidR="000651CF" w:rsidRPr="00B05024">
          <w:rPr>
            <w:rStyle w:val="Hyperlink"/>
            <w:rFonts w:cstheme="minorHAnsi"/>
            <w:noProof/>
          </w:rPr>
          <w:t>Coefficients estimation with DSUR, CUP-FM, CUPBC: Access to electricity, urban (% of urban population)</w:t>
        </w:r>
        <w:r w:rsidR="000651CF">
          <w:rPr>
            <w:noProof/>
            <w:webHidden/>
          </w:rPr>
          <w:tab/>
        </w:r>
        <w:r w:rsidR="000651CF">
          <w:rPr>
            <w:noProof/>
            <w:webHidden/>
          </w:rPr>
          <w:fldChar w:fldCharType="begin"/>
        </w:r>
        <w:r w:rsidR="000651CF">
          <w:rPr>
            <w:noProof/>
            <w:webHidden/>
          </w:rPr>
          <w:instrText xml:space="preserve"> PAGEREF _Toc181617998 \h </w:instrText>
        </w:r>
        <w:r w:rsidR="000651CF">
          <w:rPr>
            <w:noProof/>
            <w:webHidden/>
          </w:rPr>
        </w:r>
        <w:r w:rsidR="000651CF">
          <w:rPr>
            <w:noProof/>
            <w:webHidden/>
          </w:rPr>
          <w:fldChar w:fldCharType="separate"/>
        </w:r>
        <w:r w:rsidR="000651CF">
          <w:rPr>
            <w:noProof/>
            <w:webHidden/>
          </w:rPr>
          <w:t>31</w:t>
        </w:r>
        <w:r w:rsidR="000651CF">
          <w:rPr>
            <w:noProof/>
            <w:webHidden/>
          </w:rPr>
          <w:fldChar w:fldCharType="end"/>
        </w:r>
      </w:hyperlink>
    </w:p>
    <w:p w14:paraId="2AC916AE" w14:textId="292F18A3" w:rsidR="000651CF" w:rsidRDefault="00BF57AB">
      <w:pPr>
        <w:pStyle w:val="TableofFigures"/>
        <w:tabs>
          <w:tab w:val="right" w:leader="dot" w:pos="9350"/>
        </w:tabs>
        <w:rPr>
          <w:rFonts w:asciiTheme="minorHAnsi" w:eastAsiaTheme="minorEastAsia" w:hAnsiTheme="minorHAnsi"/>
          <w:noProof/>
          <w:kern w:val="2"/>
          <w:sz w:val="22"/>
          <w14:ligatures w14:val="standardContextual"/>
        </w:rPr>
      </w:pPr>
      <w:hyperlink w:anchor="_Toc181617999" w:history="1">
        <w:r w:rsidR="000651CF" w:rsidRPr="00B05024">
          <w:rPr>
            <w:rStyle w:val="Hyperlink"/>
            <w:noProof/>
          </w:rPr>
          <w:t>Table 13 Nonlinear estimation</w:t>
        </w:r>
        <w:r w:rsidR="000651CF">
          <w:rPr>
            <w:noProof/>
            <w:webHidden/>
          </w:rPr>
          <w:tab/>
        </w:r>
        <w:r w:rsidR="000651CF">
          <w:rPr>
            <w:noProof/>
            <w:webHidden/>
          </w:rPr>
          <w:fldChar w:fldCharType="begin"/>
        </w:r>
        <w:r w:rsidR="000651CF">
          <w:rPr>
            <w:noProof/>
            <w:webHidden/>
          </w:rPr>
          <w:instrText xml:space="preserve"> PAGEREF _Toc181617999 \h </w:instrText>
        </w:r>
        <w:r w:rsidR="000651CF">
          <w:rPr>
            <w:noProof/>
            <w:webHidden/>
          </w:rPr>
        </w:r>
        <w:r w:rsidR="000651CF">
          <w:rPr>
            <w:noProof/>
            <w:webHidden/>
          </w:rPr>
          <w:fldChar w:fldCharType="separate"/>
        </w:r>
        <w:r w:rsidR="000651CF">
          <w:rPr>
            <w:noProof/>
            <w:webHidden/>
          </w:rPr>
          <w:t>32</w:t>
        </w:r>
        <w:r w:rsidR="000651CF">
          <w:rPr>
            <w:noProof/>
            <w:webHidden/>
          </w:rPr>
          <w:fldChar w:fldCharType="end"/>
        </w:r>
      </w:hyperlink>
    </w:p>
    <w:p w14:paraId="35AAF1E7" w14:textId="7F77D04C" w:rsidR="00375AFF" w:rsidRDefault="00F76DD4" w:rsidP="0010702A">
      <w:pPr>
        <w:tabs>
          <w:tab w:val="left" w:pos="510"/>
        </w:tabs>
      </w:pPr>
      <w:r>
        <w:fldChar w:fldCharType="end"/>
      </w:r>
    </w:p>
    <w:p w14:paraId="38CBB7A1" w14:textId="77777777" w:rsidR="00ED484F" w:rsidRDefault="00ED484F" w:rsidP="00ED484F"/>
    <w:p w14:paraId="599C4E65" w14:textId="77777777" w:rsidR="00ED484F" w:rsidRDefault="00ED484F" w:rsidP="00ED484F"/>
    <w:p w14:paraId="53AFD8B9" w14:textId="77777777" w:rsidR="00ED484F" w:rsidRDefault="00ED484F" w:rsidP="00ED484F"/>
    <w:p w14:paraId="79A71CDB" w14:textId="5A18D9FE" w:rsidR="00ED484F" w:rsidRPr="00ED484F" w:rsidRDefault="00ED484F" w:rsidP="00ED484F">
      <w:pPr>
        <w:sectPr w:rsidR="00ED484F" w:rsidRPr="00ED484F" w:rsidSect="000D0462">
          <w:pgSz w:w="12240" w:h="15840"/>
          <w:pgMar w:top="1440" w:right="1440" w:bottom="1440" w:left="1440" w:header="720" w:footer="720" w:gutter="0"/>
          <w:pgNumType w:fmt="lowerRoman" w:start="1"/>
          <w:cols w:space="720"/>
          <w:titlePg/>
          <w:docGrid w:linePitch="360"/>
        </w:sectPr>
      </w:pPr>
    </w:p>
    <w:p w14:paraId="691E2E25" w14:textId="30864D4C" w:rsidR="00F925D6" w:rsidRDefault="00F925D6" w:rsidP="00703320">
      <w:pPr>
        <w:pStyle w:val="Heading1"/>
      </w:pPr>
      <w:bookmarkStart w:id="7" w:name="_Toc181495458"/>
      <w:r>
        <w:lastRenderedPageBreak/>
        <w:t xml:space="preserve">Chapter 01: </w:t>
      </w:r>
      <w:r w:rsidR="009B465A">
        <w:t>Introduction</w:t>
      </w:r>
      <w:bookmarkEnd w:id="7"/>
      <w:r>
        <w:t xml:space="preserve"> </w:t>
      </w:r>
    </w:p>
    <w:p w14:paraId="45DD3BF3" w14:textId="77777777" w:rsidR="00F925D6" w:rsidRDefault="00F925D6" w:rsidP="00F925D6">
      <w:pPr>
        <w:tabs>
          <w:tab w:val="left" w:pos="510"/>
        </w:tabs>
      </w:pPr>
    </w:p>
    <w:p w14:paraId="1205F743" w14:textId="096AC44E" w:rsidR="00D917FA" w:rsidRPr="0010702A" w:rsidRDefault="006334FA" w:rsidP="0010702A">
      <w:pPr>
        <w:pStyle w:val="Heading2"/>
      </w:pPr>
      <w:bookmarkStart w:id="8" w:name="_Toc181495459"/>
      <w:r>
        <w:t xml:space="preserve">1.1 </w:t>
      </w:r>
      <w:r w:rsidR="00751D70">
        <w:t>Background of the study</w:t>
      </w:r>
      <w:bookmarkEnd w:id="8"/>
    </w:p>
    <w:p w14:paraId="0B2D6EFE" w14:textId="56017234" w:rsidR="006B6663" w:rsidRPr="006B6663" w:rsidRDefault="00C311ED" w:rsidP="00717D3D">
      <w:r>
        <w:t>The impact of energy poverty, a lack of access to affordable, reliable energy sources, is profound and multifaceted across the globe at the economy and environment levels.</w:t>
      </w:r>
      <w:r w:rsidR="008D5633">
        <w:t xml:space="preserve"> </w:t>
      </w:r>
      <w:r w:rsidR="00422AAD">
        <w:t>The studies of</w:t>
      </w:r>
      <w:r w:rsidR="00430200">
        <w:t xml:space="preserve"> </w:t>
      </w:r>
      <w:r w:rsidR="00823318">
        <w:fldChar w:fldCharType="begin"/>
      </w:r>
      <w:r w:rsidR="00280C75">
        <w:instrText xml:space="preserve"> ADDIN EN.CITE &lt;EndNote&gt;&lt;Cite AuthorYear="1"&gt;&lt;Author&gt;Amin&lt;/Author&gt;&lt;Year&gt;2020&lt;/Year&gt;&lt;RecNum&gt;10&lt;/RecNum&gt;&lt;DisplayText&gt;Amin, Liu et al. (2020)&lt;/DisplayText&gt;&lt;record&gt;&lt;rec-number&gt;10&lt;/rec-number&gt;&lt;foreign-keys&gt;&lt;key app="EN" db-id="p2zesee0artr01e9zepp029ba2st02apfxap" timestamp="1709797155"&gt;10&lt;/key&gt;&lt;/foreign-keys&gt;&lt;ref-type name="Journal Article"&gt;17&lt;/ref-type&gt;&lt;contributors&gt;&lt;authors&gt;&lt;author&gt;Amin, Asad&lt;/author&gt;&lt;author&gt;Liu, Yaping&lt;/author&gt;&lt;author&gt;Yu, Jie&lt;/author&gt;&lt;author&gt;Chandio, Abbas Ali&lt;/author&gt;&lt;author&gt;Rasool, Samma Faiz&lt;/author&gt;&lt;author&gt;Luo, Ji&lt;/author&gt;&lt;author&gt;Zaman, Shah&lt;/author&gt;&lt;/authors&gt;&lt;/contributors&gt;&lt;titles&gt;&lt;title&gt;How does energy poverty affect economic development? A panel data analysis of South Asian countries&lt;/title&gt;&lt;secondary-title&gt;Environmental Science and Pollution Research&lt;/secondary-title&gt;&lt;/titles&gt;&lt;periodical&gt;&lt;full-title&gt;Environmental Science and Pollution Research&lt;/full-title&gt;&lt;/periodical&gt;&lt;pages&gt;31623-31635&lt;/pages&gt;&lt;volume&gt;27&lt;/volume&gt;&lt;dates&gt;&lt;year&gt;2020&lt;/year&gt;&lt;/dates&gt;&lt;isbn&gt;0944-1344&lt;/isbn&gt;&lt;urls&gt;&lt;/urls&gt;&lt;/record&gt;&lt;/Cite&gt;&lt;/EndNote&gt;</w:instrText>
      </w:r>
      <w:r w:rsidR="00823318">
        <w:fldChar w:fldCharType="separate"/>
      </w:r>
      <w:r w:rsidR="004B37D6">
        <w:rPr>
          <w:noProof/>
        </w:rPr>
        <w:t>Amin, Liu et al. (2020)</w:t>
      </w:r>
      <w:r w:rsidR="00823318">
        <w:fldChar w:fldCharType="end"/>
      </w:r>
      <w:r w:rsidR="00422AAD">
        <w:t xml:space="preserve">, </w:t>
      </w:r>
      <w:r w:rsidR="00422AAD">
        <w:fldChar w:fldCharType="begin"/>
      </w:r>
      <w:r w:rsidR="00280C75">
        <w:instrText xml:space="preserve"> ADDIN EN.CITE &lt;EndNote&gt;&lt;Cite AuthorYear="1"&gt;&lt;Author&gt;Ullah&lt;/Author&gt;&lt;Year&gt;2021&lt;/Year&gt;&lt;RecNum&gt;11&lt;/RecNum&gt;&lt;DisplayText&gt;Ullah, Khan et al. (2021)&lt;/DisplayText&gt;&lt;record&gt;&lt;rec-number&gt;11&lt;/rec-number&gt;&lt;foreign-keys&gt;&lt;key app="EN" db-id="p2zesee0artr01e9zepp029ba2st02apfxap" timestamp="1709797657"&gt;11&lt;/key&gt;&lt;/foreign-keys&gt;&lt;ref-type name="Journal Article"&gt;17&lt;/ref-type&gt;&lt;contributors&gt;&lt;authors&gt;&lt;author&gt;Ullah, Shafqut&lt;/author&gt;&lt;author&gt;Khan, Muhammad&lt;/author&gt;&lt;author&gt;Yoon, Seong-Min&lt;/author&gt;&lt;/authors&gt;&lt;/contributors&gt;&lt;titles&gt;&lt;title&gt;Measuring Energy Poverty and Its Impact on Economic Growth in Pakistan&lt;/title&gt;&lt;secondary-title&gt;Sustainability&lt;/secondary-title&gt;&lt;/titles&gt;&lt;periodical&gt;&lt;full-title&gt;Sustainability&lt;/full-title&gt;&lt;/periodical&gt;&lt;pages&gt;10969&lt;/pages&gt;&lt;volume&gt;13&lt;/volume&gt;&lt;number&gt;19&lt;/number&gt;&lt;dates&gt;&lt;year&gt;2021&lt;/year&gt;&lt;/dates&gt;&lt;isbn&gt;2071-1050&lt;/isbn&gt;&lt;accession-num&gt;doi:10.3390/su131910969&lt;/accession-num&gt;&lt;urls&gt;&lt;related-urls&gt;&lt;url&gt;https://www.mdpi.com/2071-1050/13/19/10969&lt;/url&gt;&lt;/related-urls&gt;&lt;/urls&gt;&lt;/record&gt;&lt;/Cite&gt;&lt;/EndNote&gt;</w:instrText>
      </w:r>
      <w:r w:rsidR="00422AAD">
        <w:fldChar w:fldCharType="separate"/>
      </w:r>
      <w:r w:rsidR="004B37D6">
        <w:rPr>
          <w:noProof/>
        </w:rPr>
        <w:t>Ullah, Khan et al. (2021)</w:t>
      </w:r>
      <w:r w:rsidR="00422AAD">
        <w:fldChar w:fldCharType="end"/>
      </w:r>
      <w:r w:rsidR="00422AAD">
        <w:t xml:space="preserve"> and </w:t>
      </w:r>
      <w:r w:rsidR="00422AAD">
        <w:fldChar w:fldCharType="begin"/>
      </w:r>
      <w:r w:rsidR="00280C75">
        <w:instrText xml:space="preserve"> ADDIN EN.CITE &lt;EndNote&gt;&lt;Cite AuthorYear="1"&gt;&lt;Author&gt;Chevalier&lt;/Author&gt;&lt;Year&gt;2009&lt;/Year&gt;&lt;RecNum&gt;15&lt;/RecNum&gt;&lt;DisplayText&gt;Chevalier and Ouédraogo (2009)&lt;/DisplayText&gt;&lt;record&gt;&lt;rec-number&gt;15&lt;/rec-number&gt;&lt;foreign-keys&gt;&lt;key app="EN" db-id="p2zesee0artr01e9zepp029ba2st02apfxap" timestamp="1709919097"&gt;15&lt;/key&gt;&lt;/foreign-keys&gt;&lt;ref-type name="Book Section"&gt;5&lt;/ref-type&gt;&lt;contributors&gt;&lt;authors&gt;&lt;author&gt;Chevalier, Jean-Marie&lt;/author&gt;&lt;author&gt;Ouédraogo, Nadia S.&lt;/author&gt;&lt;/authors&gt;&lt;secondary-authors&gt;&lt;author&gt;Chevalier, Jean-Marie&lt;/author&gt;&lt;/secondary-authors&gt;&lt;/contributors&gt;&lt;titles&gt;&lt;title&gt;Energy Poverty and Economic Development&lt;/title&gt;&lt;secondary-title&gt;The New Energy Crisis: Climate, Economics and Geopolitics&lt;/secondary-title&gt;&lt;/titles&gt;&lt;pages&gt;115-144&lt;/pages&gt;&lt;dates&gt;&lt;year&gt;2009&lt;/year&gt;&lt;pub-dates&gt;&lt;date&gt;2009//&lt;/date&gt;&lt;/pub-dates&gt;&lt;/dates&gt;&lt;pub-location&gt;London&lt;/pub-location&gt;&lt;publisher&gt;Palgrave Macmillan UK&lt;/publisher&gt;&lt;isbn&gt;978-0-230-24223-4&lt;/isbn&gt;&lt;urls&gt;&lt;related-urls&gt;&lt;url&gt;https://doi.org/10.1057/9780230242234_5&lt;/url&gt;&lt;/related-urls&gt;&lt;/urls&gt;&lt;electronic-resource-num&gt;10.1057/9780230242234_5&lt;/electronic-resource-num&gt;&lt;/record&gt;&lt;/Cite&gt;&lt;/EndNote&gt;</w:instrText>
      </w:r>
      <w:r w:rsidR="00422AAD">
        <w:fldChar w:fldCharType="separate"/>
      </w:r>
      <w:r w:rsidR="00422AAD">
        <w:rPr>
          <w:noProof/>
        </w:rPr>
        <w:t>Chevalier and Ouédraogo (2009)</w:t>
      </w:r>
      <w:r w:rsidR="00422AAD">
        <w:fldChar w:fldCharType="end"/>
      </w:r>
      <w:r w:rsidR="00422AAD">
        <w:t xml:space="preserve">, </w:t>
      </w:r>
      <w:r>
        <w:t xml:space="preserve">found that energy poverty is a negative factor on economic growth in the long run and in the short run. Energy poverty is an obstacle to the economy, as it affects both productivity and economic growth, and worsens poverty cycles </w:t>
      </w:r>
      <w:r w:rsidR="00833FF6">
        <w:fldChar w:fldCharType="begin"/>
      </w:r>
      <w:r w:rsidR="00280C75">
        <w:instrText xml:space="preserve"> ADDIN EN.CITE &lt;EndNote&gt;&lt;Cite&gt;&lt;Author&gt;González-Eguino&lt;/Author&gt;&lt;Year&gt;2015&lt;/Year&gt;&lt;RecNum&gt;14&lt;/RecNum&gt;&lt;DisplayText&gt;(González-Eguino 2015)&lt;/DisplayText&gt;&lt;record&gt;&lt;rec-number&gt;14&lt;/rec-number&gt;&lt;foreign-keys&gt;&lt;key app="EN" db-id="p2zesee0artr01e9zepp029ba2st02apfxap" timestamp="1709918255"&gt;14&lt;/key&gt;&lt;/foreign-keys&gt;&lt;ref-type name="Journal Article"&gt;17&lt;/ref-type&gt;&lt;contributors&gt;&lt;authors&gt;&lt;author&gt;González-Eguino, Mikel&lt;/author&gt;&lt;/authors&gt;&lt;/contributors&gt;&lt;titles&gt;&lt;title&gt;Energy poverty: An overview&lt;/title&gt;&lt;secondary-title&gt;Renewable and Sustainable Energy Reviews&lt;/secondary-title&gt;&lt;/titles&gt;&lt;periodical&gt;&lt;full-title&gt;Renewable and Sustainable Energy Reviews&lt;/full-title&gt;&lt;/periodical&gt;&lt;pages&gt;377-385&lt;/pages&gt;&lt;volume&gt;47&lt;/volume&gt;&lt;keywords&gt;&lt;keyword&gt;Energy poverty&lt;/keyword&gt;&lt;keyword&gt;Energy access&lt;/keyword&gt;&lt;keyword&gt;Indoor air pollution&lt;/keyword&gt;&lt;keyword&gt;Economic development&lt;/keyword&gt;&lt;/keywords&gt;&lt;dates&gt;&lt;year&gt;2015&lt;/year&gt;&lt;pub-dates&gt;&lt;date&gt;2015/07/01/&lt;/date&gt;&lt;/pub-dates&gt;&lt;/dates&gt;&lt;isbn&gt;1364-0321&lt;/isbn&gt;&lt;urls&gt;&lt;related-urls&gt;&lt;url&gt;https://www.sciencedirect.com/science/article/pii/S1364032115001586&lt;/url&gt;&lt;/related-urls&gt;&lt;/urls&gt;&lt;electronic-resource-num&gt;https://doi.org/10.1016/j.rser.2015.03.013&lt;/electronic-resource-num&gt;&lt;/record&gt;&lt;/Cite&gt;&lt;/EndNote&gt;</w:instrText>
      </w:r>
      <w:r w:rsidR="00833FF6">
        <w:fldChar w:fldCharType="separate"/>
      </w:r>
      <w:r w:rsidR="00833FF6">
        <w:rPr>
          <w:noProof/>
        </w:rPr>
        <w:t>(González-Eguino 2015)</w:t>
      </w:r>
      <w:r w:rsidR="00833FF6">
        <w:fldChar w:fldCharType="end"/>
      </w:r>
      <w:r w:rsidR="006B6663" w:rsidRPr="006B6663">
        <w:t xml:space="preserve">. </w:t>
      </w:r>
      <w:r w:rsidR="00411D92">
        <w:t>Lacking access to modern energy services, people and communities are compelled to rely on inefficient, and frequently hazardous, alternatives such as traditional biomass fuels for cooking and heating, which not only pose health risks, but also take up valuable time and resources</w:t>
      </w:r>
      <w:r w:rsidR="0033614C">
        <w:t xml:space="preserve"> </w:t>
      </w:r>
      <w:r w:rsidR="0033614C">
        <w:fldChar w:fldCharType="begin"/>
      </w:r>
      <w:r w:rsidR="00280C75">
        <w:instrText xml:space="preserve"> ADDIN EN.CITE &lt;EndNote&gt;&lt;Cite&gt;&lt;Author&gt;González-Eguino&lt;/Author&gt;&lt;Year&gt;2015&lt;/Year&gt;&lt;RecNum&gt;14&lt;/RecNum&gt;&lt;DisplayText&gt;(González-Eguino 2015)&lt;/DisplayText&gt;&lt;record&gt;&lt;rec-number&gt;14&lt;/rec-number&gt;&lt;foreign-keys&gt;&lt;key app="EN" db-id="p2zesee0artr01e9zepp029ba2st02apfxap" timestamp="1709918255"&gt;14&lt;/key&gt;&lt;/foreign-keys&gt;&lt;ref-type name="Journal Article"&gt;17&lt;/ref-type&gt;&lt;contributors&gt;&lt;authors&gt;&lt;author&gt;González-Eguino, Mikel&lt;/author&gt;&lt;/authors&gt;&lt;/contributors&gt;&lt;titles&gt;&lt;title&gt;Energy poverty: An overview&lt;/title&gt;&lt;secondary-title&gt;Renewable and Sustainable Energy Reviews&lt;/secondary-title&gt;&lt;/titles&gt;&lt;periodical&gt;&lt;full-title&gt;Renewable and Sustainable Energy Reviews&lt;/full-title&gt;&lt;/periodical&gt;&lt;pages&gt;377-385&lt;/pages&gt;&lt;volume&gt;47&lt;/volume&gt;&lt;keywords&gt;&lt;keyword&gt;Energy poverty&lt;/keyword&gt;&lt;keyword&gt;Energy access&lt;/keyword&gt;&lt;keyword&gt;Indoor air pollution&lt;/keyword&gt;&lt;keyword&gt;Economic development&lt;/keyword&gt;&lt;/keywords&gt;&lt;dates&gt;&lt;year&gt;2015&lt;/year&gt;&lt;pub-dates&gt;&lt;date&gt;2015/07/01/&lt;/date&gt;&lt;/pub-dates&gt;&lt;/dates&gt;&lt;isbn&gt;1364-0321&lt;/isbn&gt;&lt;urls&gt;&lt;related-urls&gt;&lt;url&gt;https://www.sciencedirect.com/science/article/pii/S1364032115001586&lt;/url&gt;&lt;/related-urls&gt;&lt;/urls&gt;&lt;electronic-resource-num&gt;https://doi.org/10.1016/j.rser.2015.03.013&lt;/electronic-resource-num&gt;&lt;/record&gt;&lt;/Cite&gt;&lt;/EndNote&gt;</w:instrText>
      </w:r>
      <w:r w:rsidR="0033614C">
        <w:fldChar w:fldCharType="separate"/>
      </w:r>
      <w:r w:rsidR="0033614C">
        <w:rPr>
          <w:noProof/>
        </w:rPr>
        <w:t>(González-Eguino 2015)</w:t>
      </w:r>
      <w:r w:rsidR="0033614C">
        <w:fldChar w:fldCharType="end"/>
      </w:r>
      <w:r w:rsidR="006B6663" w:rsidRPr="006B6663">
        <w:t xml:space="preserve">. </w:t>
      </w:r>
      <w:r w:rsidR="00222C0F">
        <w:t>This reliance continues to constrain economic activities, restrict income generating opportunities, and perpetuate a cycle of poverty by hindering access to education and healthcare services</w:t>
      </w:r>
      <w:r w:rsidR="00833FF6">
        <w:t xml:space="preserve"> </w:t>
      </w:r>
      <w:r w:rsidR="00833FF6">
        <w:fldChar w:fldCharType="begin"/>
      </w:r>
      <w:r w:rsidR="00280C75">
        <w:instrText xml:space="preserve"> ADDIN EN.CITE &lt;EndNote&gt;&lt;Cite&gt;&lt;Author&gt;Sovacool&lt;/Author&gt;&lt;Year&gt;2015&lt;/Year&gt;&lt;RecNum&gt;12&lt;/RecNum&gt;&lt;DisplayText&gt;(Sovacool and Dworkin 2015)&lt;/DisplayText&gt;&lt;record&gt;&lt;rec-number&gt;12&lt;/rec-number&gt;&lt;foreign-keys&gt;&lt;key app="EN" db-id="p2zesee0artr01e9zepp029ba2st02apfxap" timestamp="1709799566"&gt;12&lt;/key&gt;&lt;/foreign-keys&gt;&lt;ref-type name="Journal Article"&gt;17&lt;/ref-type&gt;&lt;contributors&gt;&lt;authors&gt;&lt;author&gt;Sovacool, Benjamin K.&lt;/author&gt;&lt;author&gt;Dworkin, Michael H.&lt;/author&gt;&lt;/authors&gt;&lt;/contributors&gt;&lt;titles&gt;&lt;title&gt;Energy justice: Conceptual insights and practical applications&lt;/title&gt;&lt;secondary-title&gt;Applied Energy&lt;/secondary-title&gt;&lt;/titles&gt;&lt;periodical&gt;&lt;full-title&gt;Applied Energy&lt;/full-title&gt;&lt;/periodical&gt;&lt;pages&gt;435-444&lt;/pages&gt;&lt;volume&gt;142&lt;/volume&gt;&lt;keywords&gt;&lt;keyword&gt;Energy justice&lt;/keyword&gt;&lt;keyword&gt;Environmental justice&lt;/keyword&gt;&lt;keyword&gt;Fuel poverty&lt;/keyword&gt;&lt;keyword&gt;Energy and equity&lt;/keyword&gt;&lt;/keywords&gt;&lt;dates&gt;&lt;year&gt;2015&lt;/year&gt;&lt;pub-dates&gt;&lt;date&gt;2015/03/15/&lt;/date&gt;&lt;/pub-dates&gt;&lt;/dates&gt;&lt;isbn&gt;0306-2619&lt;/isbn&gt;&lt;urls&gt;&lt;related-urls&gt;&lt;url&gt;https://www.sciencedirect.com/science/article/pii/S0306261915000082&lt;/url&gt;&lt;/related-urls&gt;&lt;/urls&gt;&lt;electronic-resource-num&gt;https://doi.org/10.1016/j.apenergy.2015.01.002&lt;/electronic-resource-num&gt;&lt;/record&gt;&lt;/Cite&gt;&lt;/EndNote&gt;</w:instrText>
      </w:r>
      <w:r w:rsidR="00833FF6">
        <w:fldChar w:fldCharType="separate"/>
      </w:r>
      <w:r w:rsidR="00833FF6">
        <w:rPr>
          <w:noProof/>
        </w:rPr>
        <w:t>(Sovacool and Dworkin 2015)</w:t>
      </w:r>
      <w:r w:rsidR="00833FF6">
        <w:fldChar w:fldCharType="end"/>
      </w:r>
      <w:r w:rsidR="006B6663" w:rsidRPr="006B6663">
        <w:t xml:space="preserve">. </w:t>
      </w:r>
      <w:r w:rsidR="00F501A5">
        <w:t xml:space="preserve">Furthermore, energy poverty exacerbates urban–rural disparities, principally through the amplification of the inequality between urban and rural areas, where rural populations are disproportionately affected by limited infrastructure development and higher costs </w:t>
      </w:r>
      <w:r w:rsidR="00900646">
        <w:t>associated with</w:t>
      </w:r>
      <w:r w:rsidR="00F501A5">
        <w:t xml:space="preserve"> </w:t>
      </w:r>
      <w:r w:rsidR="00C37D1B">
        <w:t>extending</w:t>
      </w:r>
      <w:r w:rsidR="00F501A5">
        <w:t xml:space="preserve"> energy </w:t>
      </w:r>
      <w:r w:rsidR="00900646">
        <w:t>access</w:t>
      </w:r>
      <w:r w:rsidR="00F501A5">
        <w:t xml:space="preserve">. </w:t>
      </w:r>
      <w:r w:rsidR="00CA6797" w:rsidRPr="006568A2">
        <w:t>These economic implications thus impede economic development, competitiveness and vulnerability to external shocks, and thus progress towards achieving sustainable development goals.</w:t>
      </w:r>
      <w:r w:rsidR="0033614C">
        <w:fldChar w:fldCharType="begin"/>
      </w:r>
      <w:r w:rsidR="00280C75">
        <w:instrText xml:space="preserve"> ADDIN EN.CITE &lt;EndNote&gt;&lt;Cite&gt;&lt;Author&gt;González-Eguino&lt;/Author&gt;&lt;Year&gt;2015&lt;/Year&gt;&lt;RecNum&gt;14&lt;/RecNum&gt;&lt;DisplayText&gt;(González-Eguino 2015)&lt;/DisplayText&gt;&lt;record&gt;&lt;rec-number&gt;14&lt;/rec-number&gt;&lt;foreign-keys&gt;&lt;key app="EN" db-id="p2zesee0artr01e9zepp029ba2st02apfxap" timestamp="1709918255"&gt;14&lt;/key&gt;&lt;/foreign-keys&gt;&lt;ref-type name="Journal Article"&gt;17&lt;/ref-type&gt;&lt;contributors&gt;&lt;authors&gt;&lt;author&gt;González-Eguino, Mikel&lt;/author&gt;&lt;/authors&gt;&lt;/contributors&gt;&lt;titles&gt;&lt;title&gt;Energy poverty: An overview&lt;/title&gt;&lt;secondary-title&gt;Renewable and Sustainable Energy Reviews&lt;/secondary-title&gt;&lt;/titles&gt;&lt;periodical&gt;&lt;full-title&gt;Renewable and Sustainable Energy Reviews&lt;/full-title&gt;&lt;/periodical&gt;&lt;pages&gt;377-385&lt;/pages&gt;&lt;volume&gt;47&lt;/volume&gt;&lt;keywords&gt;&lt;keyword&gt;Energy poverty&lt;/keyword&gt;&lt;keyword&gt;Energy access&lt;/keyword&gt;&lt;keyword&gt;Indoor air pollution&lt;/keyword&gt;&lt;keyword&gt;Economic development&lt;/keyword&gt;&lt;/keywords&gt;&lt;dates&gt;&lt;year&gt;2015&lt;/year&gt;&lt;pub-dates&gt;&lt;date&gt;2015/07/01/&lt;/date&gt;&lt;/pub-dates&gt;&lt;/dates&gt;&lt;isbn&gt;1364-0321&lt;/isbn&gt;&lt;urls&gt;&lt;related-urls&gt;&lt;url&gt;https://www.sciencedirect.com/science/article/pii/S1364032115001586&lt;/url&gt;&lt;/related-urls&gt;&lt;/urls&gt;&lt;electronic-resource-num&gt;https://doi.org/10.1016/j.rser.2015.03.013&lt;/electronic-resource-num&gt;&lt;/record&gt;&lt;/Cite&gt;&lt;/EndNote&gt;</w:instrText>
      </w:r>
      <w:r w:rsidR="0033614C">
        <w:fldChar w:fldCharType="separate"/>
      </w:r>
      <w:r w:rsidR="0033614C">
        <w:rPr>
          <w:noProof/>
        </w:rPr>
        <w:t>(González-Eguino 2015)</w:t>
      </w:r>
      <w:r w:rsidR="0033614C">
        <w:fldChar w:fldCharType="end"/>
      </w:r>
      <w:r w:rsidR="006B6663" w:rsidRPr="006B6663">
        <w:t>.</w:t>
      </w:r>
    </w:p>
    <w:p w14:paraId="42F351AA" w14:textId="3B8E7F8F" w:rsidR="002A2082" w:rsidRDefault="00DD1B1E" w:rsidP="00717D3D">
      <w:r>
        <w:t xml:space="preserve">But in addition to its economic consequences, energy poverty has a large environmental cost, contributing to environmental degradation and accelerating climate change. Not only does it depend on the traditional energy sources solid biomass and kerosene which lead to indoor and outdoor air pollution, deforestation and habitat destruction, but it also contributes to biodiversity loss and ecosystem degradation. Environmental consequences beyond local ecosystems are global warming's greenhouse gases from burning fossil fuels for energy release into the atmosphere — including resulting extreme events, sea level rise, and disruptions to agricultural systems. Additionally, the energy poverty lead to a vicious cycle in which the environmental degradation challenges disproportionally disadvantaged populations, intensifying their socioeconomic challenges, creating a cycle of poverty, and triggering the cycle of energy poverty. Energy poverty thus becomes not only a necessary condition to expand economic development and social equity, but also an essential aspect of global actions to reduce anthropogenic climate change and protect the environment for future generations </w:t>
      </w:r>
      <w:r w:rsidR="0033614C">
        <w:fldChar w:fldCharType="begin"/>
      </w:r>
      <w:r w:rsidR="00863945">
        <w:instrText xml:space="preserve"> ADDIN EN.CITE &lt;EndNote&gt;&lt;Cite&gt;&lt;Author&gt;Zhao&lt;/Author&gt;&lt;Year&gt;2021&lt;/Year&gt;&lt;RecNum&gt;8500&lt;/RecNum&gt;&lt;DisplayText&gt;(Zhao, Jiang et al. 2021)&lt;/DisplayText&gt;&lt;record&gt;&lt;rec-number&gt;8500&lt;/rec-number&gt;&lt;foreign-keys&gt;&lt;key app="EN" db-id="9a5pwwep0ww0rbe9v95xsepb2vfvatf0e5xz" timestamp="1717484496"&gt;8500&lt;/key&gt;&lt;/foreign-keys&gt;&lt;ref-type name="Journal Article"&gt;17&lt;/ref-type&gt;&lt;contributors&gt;&lt;authors&gt;&lt;author&gt;Zhao, Jun&lt;/author&gt;&lt;author&gt;Jiang, Qingzhe&lt;/author&gt;&lt;author&gt;Dong, Xiucheng&lt;/author&gt;&lt;author&gt;Dong, Kangyin&lt;/author&gt;&lt;/authors&gt;&lt;/contributors&gt;&lt;titles&gt;&lt;title&gt;Assessing energy poverty and its effect on CO2 emissions: The case of China&lt;/title&gt;&lt;secondary-title&gt;Energy Economics&lt;/secondary-title&gt;&lt;/titles&gt;&lt;periodical&gt;&lt;full-title&gt;Energy Economics&lt;/full-title&gt;&lt;/periodical&gt;&lt;pages&gt;105191&lt;/pages&gt;&lt;volume&gt;97&lt;/volume&gt;&lt;keywords&gt;&lt;keyword&gt;Energy poverty&lt;/keyword&gt;&lt;keyword&gt;CO emissions&lt;/keyword&gt;&lt;keyword&gt;SYS-GMM estimation&lt;/keyword&gt;&lt;keyword&gt;Heterogeneity and asymmetry&lt;/keyword&gt;&lt;keyword&gt;China&lt;/keyword&gt;&lt;/keywords&gt;&lt;dates&gt;&lt;year&gt;2021&lt;/year&gt;&lt;pub-dates&gt;&lt;date&gt;2021/05/01/&lt;/date&gt;&lt;/pub-dates&gt;&lt;/dates&gt;&lt;isbn&gt;0140-9883&lt;/isbn&gt;&lt;urls&gt;&lt;related-urls&gt;&lt;url&gt;https://www.sciencedirect.com/science/article/pii/S0140988321000967&lt;/url&gt;&lt;/related-urls&gt;&lt;/urls&gt;&lt;electronic-resource-num&gt;https://doi.org/10.1016/j.eneco.2021.105191&lt;/electronic-resource-num&gt;&lt;/record&gt;&lt;/Cite&gt;&lt;/EndNote&gt;</w:instrText>
      </w:r>
      <w:r w:rsidR="0033614C">
        <w:fldChar w:fldCharType="separate"/>
      </w:r>
      <w:r w:rsidR="0033614C">
        <w:rPr>
          <w:noProof/>
        </w:rPr>
        <w:t>(Zhao, Jiang et al. 2021)</w:t>
      </w:r>
      <w:r w:rsidR="0033614C">
        <w:fldChar w:fldCharType="end"/>
      </w:r>
      <w:r w:rsidR="0033614C">
        <w:t xml:space="preserve">, </w:t>
      </w:r>
      <w:r w:rsidR="0033614C">
        <w:fldChar w:fldCharType="begin"/>
      </w:r>
      <w:r w:rsidR="00280C75">
        <w:instrText xml:space="preserve"> ADDIN EN.CITE &lt;EndNote&gt;&lt;Cite&gt;&lt;Author&gt;González-Eguino&lt;/Author&gt;&lt;Year&gt;2015&lt;/Year&gt;&lt;RecNum&gt;14&lt;/RecNum&gt;&lt;DisplayText&gt;(González-Eguino 2015)&lt;/DisplayText&gt;&lt;record&gt;&lt;rec-number&gt;14&lt;/rec-number&gt;&lt;foreign-keys&gt;&lt;key app="EN" db-id="p2zesee0artr01e9zepp029ba2st02apfxap" timestamp="1709918255"&gt;14&lt;/key&gt;&lt;/foreign-keys&gt;&lt;ref-type name="Journal Article"&gt;17&lt;/ref-type&gt;&lt;contributors&gt;&lt;authors&gt;&lt;author&gt;González-Eguino, Mikel&lt;/author&gt;&lt;/authors&gt;&lt;/contributors&gt;&lt;titles&gt;&lt;title&gt;Energy poverty: An overview&lt;/title&gt;&lt;secondary-title&gt;Renewable and Sustainable Energy Reviews&lt;/secondary-title&gt;&lt;/titles&gt;&lt;periodical&gt;&lt;full-title&gt;Renewable and Sustainable Energy Reviews&lt;/full-title&gt;&lt;/periodical&gt;&lt;pages&gt;377-385&lt;/pages&gt;&lt;volume&gt;47&lt;/volume&gt;&lt;keywords&gt;&lt;keyword&gt;Energy poverty&lt;/keyword&gt;&lt;keyword&gt;Energy access&lt;/keyword&gt;&lt;keyword&gt;Indoor air pollution&lt;/keyword&gt;&lt;keyword&gt;Economic development&lt;/keyword&gt;&lt;/keywords&gt;&lt;dates&gt;&lt;year&gt;2015&lt;/year&gt;&lt;pub-dates&gt;&lt;date&gt;2015/07/01/&lt;/date&gt;&lt;/pub-dates&gt;&lt;/dates&gt;&lt;isbn&gt;1364-0321&lt;/isbn&gt;&lt;urls&gt;&lt;related-urls&gt;&lt;url&gt;https://www.sciencedirect.com/science/article/pii/S1364032115001586&lt;/url&gt;&lt;/related-urls&gt;&lt;/urls&gt;&lt;electronic-resource-num&gt;https://doi.org/10.1016/j.rser.2015.03.013&lt;/electronic-resource-num&gt;&lt;/record&gt;&lt;/Cite&gt;&lt;/EndNote&gt;</w:instrText>
      </w:r>
      <w:r w:rsidR="0033614C">
        <w:fldChar w:fldCharType="separate"/>
      </w:r>
      <w:r w:rsidR="0033614C">
        <w:rPr>
          <w:noProof/>
        </w:rPr>
        <w:t>(González-Eguino 2015)</w:t>
      </w:r>
      <w:r w:rsidR="0033614C">
        <w:fldChar w:fldCharType="end"/>
      </w:r>
      <w:r w:rsidR="0033614C">
        <w:t xml:space="preserve">, </w:t>
      </w:r>
      <w:r w:rsidR="00F1533F">
        <w:fldChar w:fldCharType="begin"/>
      </w:r>
      <w:r w:rsidR="00280C75">
        <w:instrText xml:space="preserve"> ADDIN EN.CITE &lt;EndNote&gt;&lt;Cite&gt;&lt;Author&gt;Chevalier&lt;/Author&gt;&lt;Year&gt;2009&lt;/Year&gt;&lt;RecNum&gt;15&lt;/RecNum&gt;&lt;DisplayText&gt;(Chevalier and Ouédraogo 2009)&lt;/DisplayText&gt;&lt;record&gt;&lt;rec-number&gt;15&lt;/rec-number&gt;&lt;foreign-keys&gt;&lt;key app="EN" db-id="p2zesee0artr01e9zepp029ba2st02apfxap" timestamp="1709919097"&gt;15&lt;/key&gt;&lt;/foreign-keys&gt;&lt;ref-type name="Book Section"&gt;5&lt;/ref-type&gt;&lt;contributors&gt;&lt;authors&gt;&lt;author&gt;Chevalier, Jean-Marie&lt;/author&gt;&lt;author&gt;Ouédraogo, Nadia S.&lt;/author&gt;&lt;/authors&gt;&lt;secondary-authors&gt;&lt;author&gt;Chevalier, Jean-Marie&lt;/author&gt;&lt;/secondary-authors&gt;&lt;/contributors&gt;&lt;titles&gt;&lt;title&gt;Energy Poverty and Economic Development&lt;/title&gt;&lt;secondary-title&gt;The New Energy Crisis: Climate, Economics and Geopolitics&lt;/secondary-title&gt;&lt;/titles&gt;&lt;pages&gt;115-144&lt;/pages&gt;&lt;dates&gt;&lt;year&gt;2009&lt;/year&gt;&lt;pub-dates&gt;&lt;date&gt;2009//&lt;/date&gt;&lt;/pub-dates&gt;&lt;/dates&gt;&lt;pub-location&gt;London&lt;/pub-location&gt;&lt;publisher&gt;Palgrave Macmillan UK&lt;/publisher&gt;&lt;isbn&gt;978-0-230-24223-4&lt;/isbn&gt;&lt;urls&gt;&lt;related-urls&gt;&lt;url&gt;https://doi.org/10.1057/9780230242234_5&lt;/url&gt;&lt;/related-urls&gt;&lt;/urls&gt;&lt;electronic-resource-num&gt;10.1057/9780230242234_5&lt;/electronic-resource-num&gt;&lt;/record&gt;&lt;/Cite&gt;&lt;/EndNote&gt;</w:instrText>
      </w:r>
      <w:r w:rsidR="00F1533F">
        <w:fldChar w:fldCharType="separate"/>
      </w:r>
      <w:r w:rsidR="00F1533F">
        <w:rPr>
          <w:noProof/>
        </w:rPr>
        <w:t>(Chevalier and Ouédraogo 2009)</w:t>
      </w:r>
      <w:r w:rsidR="00F1533F">
        <w:fldChar w:fldCharType="end"/>
      </w:r>
      <w:r w:rsidR="006B6663" w:rsidRPr="006B6663">
        <w:t>.</w:t>
      </w:r>
    </w:p>
    <w:p w14:paraId="7D09E2BF" w14:textId="3606AA12" w:rsidR="005F633B" w:rsidRDefault="00D82C7D" w:rsidP="00717D3D">
      <w:r>
        <w:t xml:space="preserve">There are a lot of positive things that can potentially help alleviate its impact. Regions endowed with more natural resources like solar, wind, or biomass are better able to use these for the production of energy to reduce the reliance on expensive fossil fuels and the access to energy </w:t>
      </w:r>
      <w:r w:rsidR="002F47A3">
        <w:fldChar w:fldCharType="begin"/>
      </w:r>
      <w:r w:rsidR="00280C75">
        <w:instrText xml:space="preserve"> ADDIN EN.CITE &lt;EndNote&gt;&lt;Cite&gt;&lt;Author&gt;Sharma&lt;/Author&gt;&lt;Year&gt;2019&lt;/Year&gt;&lt;RecNum&gt;16&lt;/RecNum&gt;&lt;DisplayText&gt;(Sharma, Han et al. 2019)&lt;/DisplayText&gt;&lt;record&gt;&lt;rec-number&gt;16&lt;/rec-number&gt;&lt;foreign-keys&gt;&lt;key app="EN" db-id="p2zesee0artr01e9zepp029ba2st02apfxap" timestamp="1709948401"&gt;16&lt;/key&gt;&lt;/foreign-keys&gt;&lt;ref-type name="Journal Article"&gt;17&lt;/ref-type&gt;&lt;contributors&gt;&lt;authors&gt;&lt;author&gt;Sharma, Sangeeta V.&lt;/author&gt;&lt;author&gt;Han, Phoumin&lt;/author&gt;&lt;author&gt;Sharma, Vinod K.&lt;/author&gt;&lt;/authors&gt;&lt;/contributors&gt;&lt;titles&gt;&lt;title&gt;Socio-economic determinants of energy poverty amongst Indian households: A case study of Mumbai&lt;/title&gt;&lt;secondary-title&gt;Energy Policy&lt;/secondary-title&gt;&lt;/titles&gt;&lt;periodical&gt;&lt;full-title&gt;Energy Policy&lt;/full-title&gt;&lt;/periodical&gt;&lt;pages&gt;1184-1190&lt;/pages&gt;&lt;volume&gt;132&lt;/volume&gt;&lt;keywords&gt;&lt;keyword&gt;Energy poverty&lt;/keyword&gt;&lt;keyword&gt;Indian households&lt;/keyword&gt;&lt;keyword&gt;Socio-economic variables&lt;/keyword&gt;&lt;keyword&gt;Energy conservation&lt;/keyword&gt;&lt;keyword&gt;Sustainable energy&lt;/keyword&gt;&lt;/keywords&gt;&lt;dates&gt;&lt;year&gt;2019&lt;/year&gt;&lt;pub-dates&gt;&lt;date&gt;2019/09/01/&lt;/date&gt;&lt;/pub-dates&gt;&lt;/dates&gt;&lt;isbn&gt;0301-4215&lt;/isbn&gt;&lt;urls&gt;&lt;related-urls&gt;&lt;url&gt;https://www.sciencedirect.com/science/article/pii/S0301421519304380&lt;/url&gt;&lt;/related-urls&gt;&lt;/urls&gt;&lt;electronic-resource-num&gt;https://doi.org/10.1016/j.enpol.2019.06.068&lt;/electronic-resource-num&gt;&lt;/record&gt;&lt;/Cite&gt;&lt;/EndNote&gt;</w:instrText>
      </w:r>
      <w:r w:rsidR="002F47A3">
        <w:fldChar w:fldCharType="separate"/>
      </w:r>
      <w:r w:rsidR="002F47A3">
        <w:rPr>
          <w:noProof/>
        </w:rPr>
        <w:t>(Sharma, Han et al. 2019)</w:t>
      </w:r>
      <w:r w:rsidR="002F47A3">
        <w:fldChar w:fldCharType="end"/>
      </w:r>
      <w:r w:rsidR="002F47A3">
        <w:t>.</w:t>
      </w:r>
      <w:r w:rsidR="00857407">
        <w:t xml:space="preserve"> </w:t>
      </w:r>
      <w:r>
        <w:t>In this aspect, technological innovations play a big role. Improved renewable energy technologies such as solar panels and cookstoves offer a sustainable, affordable solution especially in geographically challenged and remote or off grid locations</w:t>
      </w:r>
      <w:r w:rsidR="00F01C5E">
        <w:t xml:space="preserve"> </w:t>
      </w:r>
      <w:r w:rsidR="00C0097B">
        <w:fldChar w:fldCharType="begin"/>
      </w:r>
      <w:r w:rsidR="00280C75">
        <w:instrText xml:space="preserve"> ADDIN EN.CITE &lt;EndNote&gt;&lt;Cite&gt;&lt;Author&gt;Taltavull de La Paz&lt;/Author&gt;&lt;Year&gt;2022&lt;/Year&gt;&lt;RecNum&gt;17&lt;/RecNum&gt;&lt;DisplayText&gt;(Taltavull de La Paz, Juárez Tárrega et al. 2022)&lt;/DisplayText&gt;&lt;record&gt;&lt;rec-number&gt;17&lt;/rec-number&gt;&lt;foreign-keys&gt;&lt;key app="EN" db-id="p2zesee0artr01e9zepp029ba2st02apfxap" timestamp="1709948564"&gt;17&lt;/key&gt;&lt;/foreign-keys&gt;&lt;ref-type name="Journal Article"&gt;17&lt;/ref-type&gt;&lt;contributors&gt;&lt;authors&gt;&lt;author&gt;Taltavull de La Paz,Paloma&lt;/author&gt;&lt;author&gt;Juárez Tárrega,Francisco&lt;/author&gt;&lt;author&gt;Su,Zhenyu&lt;/author&gt;&lt;author&gt;Monllor,Paloma&lt;/author&gt;&lt;/authors&gt;&lt;/contributors&gt;&lt;titles&gt;&lt;title&gt;Sources of Energy Poverty: A Factor Analysis Approach for Spain&lt;/title&gt;&lt;secondary-title&gt;Frontiers in Energy Research&lt;/secondary-title&gt;&lt;short-title&gt;Sources of Energy Poverty&lt;/short-title&gt;&lt;/titles&gt;&lt;periodical&gt;&lt;full-title&gt;Frontiers in Energy Research&lt;/full-title&gt;&lt;/periodical&gt;&lt;volume&gt;10&lt;/volume&gt;&lt;keywords&gt;&lt;keyword&gt;household conditions survey,housing tenancy,energy efficiency,panel,Energy poverty,panel and factor analysis&lt;/keyword&gt;&lt;/keywords&gt;&lt;dates&gt;&lt;year&gt;2022&lt;/year&gt;&lt;pub-dates&gt;&lt;date&gt;2022-June-29&lt;/date&gt;&lt;/pub-dates&gt;&lt;/dates&gt;&lt;isbn&gt;2296-598X&lt;/isbn&gt;&lt;work-type&gt;Original Research&lt;/work-type&gt;&lt;urls&gt;&lt;related-urls&gt;&lt;url&gt;https://www.frontiersin.org/articles/10.3389/fenrg.2022.847845&lt;/url&gt;&lt;/related-urls&gt;&lt;/urls&gt;&lt;electronic-resource-num&gt;10.3389/fenrg.2022.847845&lt;/electronic-resource-num&gt;&lt;language&gt;English&lt;/language&gt;&lt;/record&gt;&lt;/Cite&gt;&lt;/EndNote&gt;</w:instrText>
      </w:r>
      <w:r w:rsidR="00C0097B">
        <w:fldChar w:fldCharType="separate"/>
      </w:r>
      <w:r w:rsidR="00C0097B">
        <w:rPr>
          <w:noProof/>
        </w:rPr>
        <w:t>(Taltavull de La Paz, Juárez Tárrega et al. 2022)</w:t>
      </w:r>
      <w:r w:rsidR="00C0097B">
        <w:fldChar w:fldCharType="end"/>
      </w:r>
      <w:r w:rsidR="00857407">
        <w:t xml:space="preserve">. </w:t>
      </w:r>
      <w:r>
        <w:t xml:space="preserve">Supportive government policies that encourage energy efficient </w:t>
      </w:r>
      <w:r>
        <w:lastRenderedPageBreak/>
        <w:t>and utilize of renewable energy along with social safety nets are crucial for increasing accessibility, affordability and reliability of energy among vulnerable populations</w:t>
      </w:r>
      <w:r w:rsidR="006B7E48" w:rsidRPr="006B7E48">
        <w:t xml:space="preserve"> </w:t>
      </w:r>
      <w:r w:rsidR="002F47A3">
        <w:fldChar w:fldCharType="begin"/>
      </w:r>
      <w:r w:rsidR="00280C75">
        <w:instrText xml:space="preserve"> ADDIN EN.CITE &lt;EndNote&gt;&lt;Cite&gt;&lt;Author&gt;Sharma&lt;/Author&gt;&lt;Year&gt;2019&lt;/Year&gt;&lt;RecNum&gt;16&lt;/RecNum&gt;&lt;DisplayText&gt;(Sharma, Han et al. 2019)&lt;/DisplayText&gt;&lt;record&gt;&lt;rec-number&gt;16&lt;/rec-number&gt;&lt;foreign-keys&gt;&lt;key app="EN" db-id="p2zesee0artr01e9zepp029ba2st02apfxap" timestamp="1709948401"&gt;16&lt;/key&gt;&lt;/foreign-keys&gt;&lt;ref-type name="Journal Article"&gt;17&lt;/ref-type&gt;&lt;contributors&gt;&lt;authors&gt;&lt;author&gt;Sharma, Sangeeta V.&lt;/author&gt;&lt;author&gt;Han, Phoumin&lt;/author&gt;&lt;author&gt;Sharma, Vinod K.&lt;/author&gt;&lt;/authors&gt;&lt;/contributors&gt;&lt;titles&gt;&lt;title&gt;Socio-economic determinants of energy poverty amongst Indian households: A case study of Mumbai&lt;/title&gt;&lt;secondary-title&gt;Energy Policy&lt;/secondary-title&gt;&lt;/titles&gt;&lt;periodical&gt;&lt;full-title&gt;Energy Policy&lt;/full-title&gt;&lt;/periodical&gt;&lt;pages&gt;1184-1190&lt;/pages&gt;&lt;volume&gt;132&lt;/volume&gt;&lt;keywords&gt;&lt;keyword&gt;Energy poverty&lt;/keyword&gt;&lt;keyword&gt;Indian households&lt;/keyword&gt;&lt;keyword&gt;Socio-economic variables&lt;/keyword&gt;&lt;keyword&gt;Energy conservation&lt;/keyword&gt;&lt;keyword&gt;Sustainable energy&lt;/keyword&gt;&lt;/keywords&gt;&lt;dates&gt;&lt;year&gt;2019&lt;/year&gt;&lt;pub-dates&gt;&lt;date&gt;2019/09/01/&lt;/date&gt;&lt;/pub-dates&gt;&lt;/dates&gt;&lt;isbn&gt;0301-4215&lt;/isbn&gt;&lt;urls&gt;&lt;related-urls&gt;&lt;url&gt;https://www.sciencedirect.com/science/article/pii/S0301421519304380&lt;/url&gt;&lt;/related-urls&gt;&lt;/urls&gt;&lt;electronic-resource-num&gt;https://doi.org/10.1016/j.enpol.2019.06.068&lt;/electronic-resource-num&gt;&lt;/record&gt;&lt;/Cite&gt;&lt;/EndNote&gt;</w:instrText>
      </w:r>
      <w:r w:rsidR="002F47A3">
        <w:fldChar w:fldCharType="separate"/>
      </w:r>
      <w:r w:rsidR="002F47A3">
        <w:rPr>
          <w:noProof/>
        </w:rPr>
        <w:t>(Sharma, Han et al. 2019)</w:t>
      </w:r>
      <w:r w:rsidR="002F47A3">
        <w:fldChar w:fldCharType="end"/>
      </w:r>
      <w:r w:rsidR="00857407">
        <w:t>.</w:t>
      </w:r>
    </w:p>
    <w:p w14:paraId="3CAA895A" w14:textId="078E2864" w:rsidR="00DF46CC" w:rsidRDefault="00C32793" w:rsidP="00717D3D">
      <w:r>
        <w:t xml:space="preserve">On the other hand, there are many negative drivers of energy poverty. In this regard, the first critical problem is that of infrastructure deficiency: Unreliable electricity grids and limited access to clean cooking facilities are major obstacles to the availability of modern energy services for many regions, followed by the fact that such services are impossible to provide economically </w:t>
      </w:r>
      <w:r w:rsidR="00626C38">
        <w:fldChar w:fldCharType="begin"/>
      </w:r>
      <w:r w:rsidR="00280C75">
        <w:instrText xml:space="preserve"> ADDIN EN.CITE &lt;EndNote&gt;&lt;Cite&gt;&lt;Author&gt;Zang&lt;/Author&gt;&lt;Year&gt;2021&lt;/Year&gt;&lt;RecNum&gt;18&lt;/RecNum&gt;&lt;DisplayText&gt;(Zang, Li et al. 2021)&lt;/DisplayText&gt;&lt;record&gt;&lt;rec-number&gt;18&lt;/rec-number&gt;&lt;foreign-keys&gt;&lt;key app="EN" db-id="p2zesee0artr01e9zepp029ba2st02apfxap" timestamp="1709948786"&gt;18&lt;/key&gt;&lt;/foreign-keys&gt;&lt;ref-type name="Journal Article"&gt;17&lt;/ref-type&gt;&lt;contributors&gt;&lt;authors&gt;&lt;author&gt;Zang, Dungang&lt;/author&gt;&lt;author&gt;Li, Fanghua&lt;/author&gt;&lt;author&gt;Chandio, Abbas Ali&lt;/author&gt;&lt;/authors&gt;&lt;/contributors&gt;&lt;titles&gt;&lt;title&gt;Factors of Energy Poverty: Evidence from Tibet, China&lt;/title&gt;&lt;secondary-title&gt;Sustainability&lt;/secondary-title&gt;&lt;/titles&gt;&lt;periodical&gt;&lt;full-title&gt;Sustainability&lt;/full-title&gt;&lt;/periodical&gt;&lt;pages&gt;9738&lt;/pages&gt;&lt;volume&gt;13&lt;/volume&gt;&lt;number&gt;17&lt;/number&gt;&lt;dates&gt;&lt;year&gt;2021&lt;/year&gt;&lt;/dates&gt;&lt;isbn&gt;2071-1050&lt;/isbn&gt;&lt;accession-num&gt;doi:10.3390/su13179738&lt;/accession-num&gt;&lt;urls&gt;&lt;related-urls&gt;&lt;url&gt;https://www.mdpi.com/2071-1050/13/17/9738&lt;/url&gt;&lt;/related-urls&gt;&lt;/urls&gt;&lt;/record&gt;&lt;/Cite&gt;&lt;/EndNote&gt;</w:instrText>
      </w:r>
      <w:r w:rsidR="00626C38">
        <w:fldChar w:fldCharType="separate"/>
      </w:r>
      <w:r w:rsidR="00626C38">
        <w:rPr>
          <w:noProof/>
        </w:rPr>
        <w:t>(Zang, Li et al. 2021)</w:t>
      </w:r>
      <w:r w:rsidR="00626C38">
        <w:fldChar w:fldCharType="end"/>
      </w:r>
      <w:r w:rsidR="00857407">
        <w:t xml:space="preserve">. </w:t>
      </w:r>
      <w:r w:rsidR="006B4EF6">
        <w:t>Similarly, economic restraints include high energy costs compared to incomes, and decreased purchasing power that hinder the amount of a household’s income that can be spent on purchasing of essential energy services and appliances</w:t>
      </w:r>
      <w:r w:rsidR="00857407">
        <w:t xml:space="preserve"> </w:t>
      </w:r>
      <w:r w:rsidR="002F47A3">
        <w:fldChar w:fldCharType="begin"/>
      </w:r>
      <w:r w:rsidR="00280C75">
        <w:instrText xml:space="preserve"> ADDIN EN.CITE &lt;EndNote&gt;&lt;Cite&gt;&lt;Author&gt;Sharma&lt;/Author&gt;&lt;Year&gt;2019&lt;/Year&gt;&lt;RecNum&gt;16&lt;/RecNum&gt;&lt;DisplayText&gt;(Sharma, Han et al. 2019)&lt;/DisplayText&gt;&lt;record&gt;&lt;rec-number&gt;16&lt;/rec-number&gt;&lt;foreign-keys&gt;&lt;key app="EN" db-id="p2zesee0artr01e9zepp029ba2st02apfxap" timestamp="1709948401"&gt;16&lt;/key&gt;&lt;/foreign-keys&gt;&lt;ref-type name="Journal Article"&gt;17&lt;/ref-type&gt;&lt;contributors&gt;&lt;authors&gt;&lt;author&gt;Sharma, Sangeeta V.&lt;/author&gt;&lt;author&gt;Han, Phoumin&lt;/author&gt;&lt;author&gt;Sharma, Vinod K.&lt;/author&gt;&lt;/authors&gt;&lt;/contributors&gt;&lt;titles&gt;&lt;title&gt;Socio-economic determinants of energy poverty amongst Indian households: A case study of Mumbai&lt;/title&gt;&lt;secondary-title&gt;Energy Policy&lt;/secondary-title&gt;&lt;/titles&gt;&lt;periodical&gt;&lt;full-title&gt;Energy Policy&lt;/full-title&gt;&lt;/periodical&gt;&lt;pages&gt;1184-1190&lt;/pages&gt;&lt;volume&gt;132&lt;/volume&gt;&lt;keywords&gt;&lt;keyword&gt;Energy poverty&lt;/keyword&gt;&lt;keyword&gt;Indian households&lt;/keyword&gt;&lt;keyword&gt;Socio-economic variables&lt;/keyword&gt;&lt;keyword&gt;Energy conservation&lt;/keyword&gt;&lt;keyword&gt;Sustainable energy&lt;/keyword&gt;&lt;/keywords&gt;&lt;dates&gt;&lt;year&gt;2019&lt;/year&gt;&lt;pub-dates&gt;&lt;date&gt;2019/09/01/&lt;/date&gt;&lt;/pub-dates&gt;&lt;/dates&gt;&lt;isbn&gt;0301-4215&lt;/isbn&gt;&lt;urls&gt;&lt;related-urls&gt;&lt;url&gt;https://www.sciencedirect.com/science/article/pii/S0301421519304380&lt;/url&gt;&lt;/related-urls&gt;&lt;/urls&gt;&lt;electronic-resource-num&gt;https://doi.org/10.1016/j.enpol.2019.06.068&lt;/electronic-resource-num&gt;&lt;/record&gt;&lt;/Cite&gt;&lt;/EndNote&gt;</w:instrText>
      </w:r>
      <w:r w:rsidR="002F47A3">
        <w:fldChar w:fldCharType="separate"/>
      </w:r>
      <w:r w:rsidR="002F47A3">
        <w:rPr>
          <w:noProof/>
        </w:rPr>
        <w:t>(Sharma, Han et al. 2019)</w:t>
      </w:r>
      <w:r w:rsidR="002F47A3">
        <w:fldChar w:fldCharType="end"/>
      </w:r>
      <w:r w:rsidR="00857407">
        <w:t xml:space="preserve">. </w:t>
      </w:r>
      <w:r w:rsidR="00911B29">
        <w:t>Social vulnerability, as determined by income inequality, unemployment or lack of education further raises vulnerability to energy poverty, and marginalized groups face additional barriers to accessing affordable energy services</w:t>
      </w:r>
      <w:r w:rsidR="00857407">
        <w:t xml:space="preserve"> </w:t>
      </w:r>
      <w:r w:rsidR="00723E0D">
        <w:fldChar w:fldCharType="begin"/>
      </w:r>
      <w:r w:rsidR="00280C75">
        <w:instrText xml:space="preserve"> ADDIN EN.CITE &lt;EndNote&gt;&lt;Cite&gt;&lt;Author&gt;Ismail&lt;/Author&gt;&lt;Year&gt;2015&lt;/Year&gt;&lt;RecNum&gt;19&lt;/RecNum&gt;&lt;DisplayText&gt;(Ismail and Khembo 2015)&lt;/DisplayText&gt;&lt;record&gt;&lt;rec-number&gt;19&lt;/rec-number&gt;&lt;foreign-keys&gt;&lt;key app="EN" db-id="p2zesee0artr01e9zepp029ba2st02apfxap" timestamp="1709949010"&gt;19&lt;/key&gt;&lt;/foreign-keys&gt;&lt;ref-type name="Journal Article"&gt;17&lt;/ref-type&gt;&lt;contributors&gt;&lt;authors&gt;&lt;author&gt;Ismail, Zaakirah&lt;/author&gt;&lt;author&gt;Khembo, Patrick&lt;/author&gt;&lt;/authors&gt;&lt;/contributors&gt;&lt;titles&gt;&lt;title&gt;Determinants of energy poverty in South Africa&lt;/title&gt;&lt;secondary-title&gt;Journal of energy in southern Africa&lt;/secondary-title&gt;&lt;/titles&gt;&lt;periodical&gt;&lt;full-title&gt;Journal of energy in southern Africa&lt;/full-title&gt;&lt;/periodical&gt;&lt;pages&gt;66-78&lt;/pages&gt;&lt;volume&gt;26&lt;/volume&gt;&lt;number&gt;3&lt;/number&gt;&lt;dates&gt;&lt;year&gt;2015&lt;/year&gt;&lt;/dates&gt;&lt;isbn&gt;1021-447X&lt;/isbn&gt;&lt;urls&gt;&lt;/urls&gt;&lt;/record&gt;&lt;/Cite&gt;&lt;/EndNote&gt;</w:instrText>
      </w:r>
      <w:r w:rsidR="00723E0D">
        <w:fldChar w:fldCharType="separate"/>
      </w:r>
      <w:r w:rsidR="00723E0D">
        <w:rPr>
          <w:noProof/>
        </w:rPr>
        <w:t>(Ismail and Khembo 2015)</w:t>
      </w:r>
      <w:r w:rsidR="00723E0D">
        <w:fldChar w:fldCharType="end"/>
      </w:r>
      <w:r w:rsidR="00857407">
        <w:t xml:space="preserve">. </w:t>
      </w:r>
      <w:r w:rsidR="005A5CB2">
        <w:t xml:space="preserve">This usage pattern finally leads to environmental degradation through generally inefficient and polluting fuel sources such as solid biomass and kerosene, which include the cost of enormous health problems and environmental damage, especially for the low income population </w:t>
      </w:r>
      <w:r w:rsidR="00627F30">
        <w:fldChar w:fldCharType="begin"/>
      </w:r>
      <w:r w:rsidR="00280C75">
        <w:instrText xml:space="preserve"> ADDIN EN.CITE &lt;EndNote&gt;&lt;Cite&gt;&lt;Author&gt;Certomà&lt;/Author&gt;&lt;Year&gt;2023&lt;/Year&gt;&lt;RecNum&gt;20&lt;/RecNum&gt;&lt;DisplayText&gt;(Certomà, Corsini et al. 2023)&lt;/DisplayText&gt;&lt;record&gt;&lt;rec-number&gt;20&lt;/rec-number&gt;&lt;foreign-keys&gt;&lt;key app="EN" db-id="p2zesee0artr01e9zepp029ba2st02apfxap" timestamp="1709949175"&gt;20&lt;/key&gt;&lt;/foreign-keys&gt;&lt;ref-type name="Journal Article"&gt;17&lt;/ref-type&gt;&lt;contributors&gt;&lt;authors&gt;&lt;author&gt;Certomà, Chiara&lt;/author&gt;&lt;author&gt;Corsini, Filippo&lt;/author&gt;&lt;author&gt;Di Giacomo, Marina&lt;/author&gt;&lt;author&gt;Guerrazzi, Marco&lt;/author&gt;&lt;/authors&gt;&lt;/contributors&gt;&lt;titles&gt;&lt;title&gt;Beyond Income and Inequality: The Role of Socio-political Factors for Alleviating Energy Poverty in Europe&lt;/title&gt;&lt;secondary-title&gt;Social Indicators Research&lt;/secondary-title&gt;&lt;/titles&gt;&lt;periodical&gt;&lt;full-title&gt;Social Indicators Research&lt;/full-title&gt;&lt;/periodical&gt;&lt;pages&gt;167-208&lt;/pages&gt;&lt;volume&gt;169&lt;/volume&gt;&lt;number&gt;1&lt;/number&gt;&lt;dates&gt;&lt;year&gt;2023&lt;/year&gt;&lt;pub-dates&gt;&lt;date&gt;2023/09/01&lt;/date&gt;&lt;/pub-dates&gt;&lt;/dates&gt;&lt;isbn&gt;1573-0921&lt;/isbn&gt;&lt;urls&gt;&lt;related-urls&gt;&lt;url&gt;https://doi.org/10.1007/s11205-023-03148-z&lt;/url&gt;&lt;/related-urls&gt;&lt;/urls&gt;&lt;electronic-resource-num&gt;10.1007/s11205-023-03148-z&lt;/electronic-resource-num&gt;&lt;/record&gt;&lt;/Cite&gt;&lt;/EndNote&gt;</w:instrText>
      </w:r>
      <w:r w:rsidR="00627F30">
        <w:fldChar w:fldCharType="separate"/>
      </w:r>
      <w:r w:rsidR="00627F30">
        <w:rPr>
          <w:noProof/>
        </w:rPr>
        <w:t>(Certomà, Corsini et al. 2023)</w:t>
      </w:r>
      <w:r w:rsidR="00627F30">
        <w:fldChar w:fldCharType="end"/>
      </w:r>
      <w:r w:rsidR="00DF46CC">
        <w:t>.</w:t>
      </w:r>
    </w:p>
    <w:p w14:paraId="4FADA0F9" w14:textId="77777777" w:rsidR="001B403D" w:rsidRDefault="001B403D" w:rsidP="00717D3D">
      <w:r>
        <w:t xml:space="preserve">It is the combined effect of these factors that determine the complex energy poverty dynamics. Therefore, access to sustainable energy development requires an integrated approach encompassing socio-economic, technological and policy dimensions. </w:t>
      </w:r>
    </w:p>
    <w:p w14:paraId="39AECB28" w14:textId="67ABA163" w:rsidR="00CA30A0" w:rsidRPr="00717D3D" w:rsidRDefault="005B3D0D" w:rsidP="00717D3D">
      <w:r>
        <w:t>Energy impoverishment has a large and interrelated impact on developing nations, both in environmental sustainability and economic progress. This is a complicated scenario of variable degrees of access to electricity, implementation of renewable energy sources</w:t>
      </w:r>
      <w:r w:rsidR="008A2979">
        <w:t>,</w:t>
      </w:r>
      <w:r>
        <w:t xml:space="preserve"> and carbon dioxide emissions. For example, in 1999, Albania and Argentina had very high rates of electricity access (100%, and 95.13% respectively)</w:t>
      </w:r>
      <w:r w:rsidR="008A2979">
        <w:t>,</w:t>
      </w:r>
      <w:r>
        <w:t xml:space="preserve"> and Algeria and Angola had data gaps that suggested the possibility of very low rates of access. Of particular importance is the fact that the urban and rural electricity access gap increases the complexity of the situation, as it was the case of the urba</w:t>
      </w:r>
      <w:r w:rsidR="008A2979">
        <w:t>n-</w:t>
      </w:r>
      <w:r>
        <w:t xml:space="preserve"> rural electricity access divide in Argentina in the same year. </w:t>
      </w:r>
    </w:p>
    <w:p w14:paraId="2D36C680" w14:textId="40135664" w:rsidR="009B465A" w:rsidRPr="00717D3D" w:rsidRDefault="00CE6778" w:rsidP="00717D3D">
      <w:r>
        <w:t xml:space="preserve">But the extent to which nations have embraced renewable energy, which is crucial to sustainable development, has been great. In 1999, Angola had a high renewable energy consumption rate of 72.42% of which hydropower and biomass played a major role. In contrast, Algeria's 0.51% is the slighter of the two compared with the country's extreme fossil fuel dependency. Nation states' adoption of renewable energy sources often diverges due to natural resources available, as well as economic and political environment that shape their energy industries. CO2 emission is a very important indicator for the level of industrialization and environmental impact. Argentina's industrialized economy and wider industrial base resulted in the country producing considerable 134,502 kilotons of CO2 emissions in 1999. Albania, on the other hand, emitted only 2,985.35 kilotons, because its industrial sector was so much smaller. The persistence of such a gap reflects a continuing difficulty that developing nations seek to overcome, in particular the balancing of increases in economic growth with considerations to environmental impacts. </w:t>
      </w:r>
    </w:p>
    <w:p w14:paraId="22A6778B" w14:textId="27CBAC9F" w:rsidR="00F81B97" w:rsidRDefault="000D6E81" w:rsidP="00717D3D">
      <w:r w:rsidRPr="00AF4CDC">
        <w:t xml:space="preserve">In general, the analysis of these factors (energy access, renewable energy consumption and CO2 emissions) provides invaluable information about the environmental and development challenges </w:t>
      </w:r>
      <w:r w:rsidRPr="00AF4CDC">
        <w:lastRenderedPageBreak/>
        <w:t>facing developing countries. This tells us that it is high time to develop and operate focused policies and investments that improve energy accessibility to people in various places, as well as that improve sustainability, by solving at once the complicated interaction between boosting economic growth and minimizing environmental deterioration.</w:t>
      </w:r>
    </w:p>
    <w:p w14:paraId="6744C18C" w14:textId="77777777" w:rsidR="00F81B97" w:rsidRDefault="00F81B97" w:rsidP="00441193">
      <w:pPr>
        <w:pStyle w:val="ListParagraph"/>
        <w:tabs>
          <w:tab w:val="left" w:pos="510"/>
        </w:tabs>
        <w:ind w:left="360"/>
      </w:pPr>
    </w:p>
    <w:p w14:paraId="3CAE466B" w14:textId="4BFE959C" w:rsidR="00751D70" w:rsidRDefault="002706CC" w:rsidP="00717D3D">
      <w:pPr>
        <w:pStyle w:val="Heading2"/>
      </w:pPr>
      <w:bookmarkStart w:id="9" w:name="_Toc181495460"/>
      <w:bookmarkStart w:id="10" w:name="_Hlk166283407"/>
      <w:r>
        <w:t xml:space="preserve">1.2 </w:t>
      </w:r>
      <w:r w:rsidR="00751D70">
        <w:t>Motivation of the study</w:t>
      </w:r>
      <w:bookmarkEnd w:id="9"/>
    </w:p>
    <w:bookmarkEnd w:id="10"/>
    <w:p w14:paraId="7905BE60" w14:textId="77777777" w:rsidR="00616927" w:rsidRDefault="00616927" w:rsidP="00717D3D">
      <w:r>
        <w:t>The dynamics of energy poverty on a global scale are closely influenced by renewable energy consumption, carbon emissions, and technological innovation. Firstly, renewable energy sources have a high potential in terms of adopting and expanding them to reduce energy poverty by increasing energy access and affordability, especially in underserved areas. Decentralized and sustainable alternatives to fossil fuel-based energy sources such as solar, wind, and hydroelectric power are renewable energy technologies. These alternatives are usually more affordable and easier to access for different communities. Use of renewable energy resources enables nations to broaden their energy portfolio, lessen their reliance on imported fuels, and provide local prospects for economic growth and employment. Additionally, the dispersed nature of many renewable energy systems makes it possible for off-grid, or mini-grid, solutions to bring energy access to remote and rural areas where traditional grid infrastructure may not exist. The expansion of renewable energy consumption is necessary to fight energy poverty and to increase worldwide access.</w:t>
      </w:r>
    </w:p>
    <w:p w14:paraId="0C6F8FA1" w14:textId="77777777" w:rsidR="00D410F6" w:rsidRDefault="0052543C" w:rsidP="00717D3D">
      <w:r>
        <w:t xml:space="preserve">Reducing carbon emissions is imperative to minimize the impact of climate change on health and the ability of vulnerable populations to protect themselves from additional adverse effects of climate change, including those amplified by energy poverty. Being an expert, one knows that there is an enormous role of the combustion of fossil fuels in providing carbon emission which is a result to the adverse effects of global warming and environmental pollution. To mitigate greenhouse gas emissions and tackle climate change, it is vital we move away from supply of carbon-intensive energy to cleaner forms. </w:t>
      </w:r>
      <w:r w:rsidR="001A7327">
        <w:t xml:space="preserve">Nevertheless, the task at hand is to </w:t>
      </w:r>
      <w:r w:rsidR="00213449">
        <w:t xml:space="preserve">ensure a just and inclusive transition for communities already struggling with energy poverty. Renewable energy technologies, energy efficiency and carbon capture and storage solutions all require technological innovation to progress. </w:t>
      </w:r>
      <w:r w:rsidR="00D410F6">
        <w:t>Promoting clean energy innovation and investment in such technologies can speed the transition to a low-carbon future and offer policymakers a useful tool to help mitigate the risks associated with carbon price uncertainty. In addition, this approach allows for the simultaneous solving of energy poverty and sustainable development.</w:t>
      </w:r>
    </w:p>
    <w:p w14:paraId="601BAC08" w14:textId="64786551" w:rsidR="00D0558F" w:rsidRDefault="00D410F6" w:rsidP="00D410F6">
      <w:r>
        <w:t xml:space="preserve">Additionally, advancements in </w:t>
      </w:r>
      <w:r w:rsidRPr="004117C8">
        <w:t>how renewable energy can be built and produced have become more efficient, </w:t>
      </w:r>
      <w:r>
        <w:t xml:space="preserve">affordable and easier to access. This finally works against energy poverty. Technological advancements in energy storage, grid integration, and smart technologies hasten the replacement of susceptible communities to generation lags and susceptibility to energy shortfalls and disruptions with more reliable and secure energy systems. Also, financing methods have gotten better, facilitating </w:t>
      </w:r>
      <w:r w:rsidRPr="004117C8">
        <w:t>the adoption of clean energy by low-income households and communities without access to the </w:t>
      </w:r>
      <w:r>
        <w:t>grid. Pay-as-you-go solar schemes and microfinance schemes are included. Innovation offers governments, businesses and civil society new ways to overcome the causes of energy poverty and create an energy future that is just and sustainable for all.</w:t>
      </w:r>
    </w:p>
    <w:p w14:paraId="2AAC1238" w14:textId="5C17BC50" w:rsidR="00385B38" w:rsidRPr="00504A86" w:rsidRDefault="00523106" w:rsidP="00717D3D">
      <w:pPr>
        <w:pStyle w:val="Heading2"/>
      </w:pPr>
      <w:bookmarkStart w:id="11" w:name="_Toc181495461"/>
      <w:bookmarkStart w:id="12" w:name="_Hlk179942709"/>
      <w:r>
        <w:lastRenderedPageBreak/>
        <w:t xml:space="preserve">1.3 </w:t>
      </w:r>
      <w:r w:rsidR="00385B38" w:rsidRPr="00504A86">
        <w:t>Objectives of the Study</w:t>
      </w:r>
      <w:bookmarkEnd w:id="11"/>
    </w:p>
    <w:bookmarkEnd w:id="12"/>
    <w:p w14:paraId="6CCCCEB6" w14:textId="77777777" w:rsidR="009705E4" w:rsidRDefault="009705E4" w:rsidP="009705E4">
      <w:r>
        <w:t>This research study investigates the effect of renewable energy consumption, CO2 emission and technological innovation on energy poverty. The specific objectives of the study are outlined as follows:</w:t>
      </w:r>
    </w:p>
    <w:p w14:paraId="3FC1CC4E" w14:textId="77777777" w:rsidR="00381333" w:rsidRDefault="009705E4" w:rsidP="009705E4">
      <w:pPr>
        <w:pStyle w:val="ListParagraph"/>
        <w:numPr>
          <w:ilvl w:val="0"/>
          <w:numId w:val="29"/>
        </w:numPr>
      </w:pPr>
      <w:r>
        <w:t xml:space="preserve">Assess the Impact of Renewable Energy Consumption: The purpose of the study is to </w:t>
      </w:r>
      <w:proofErr w:type="spellStart"/>
      <w:r>
        <w:t>analyse</w:t>
      </w:r>
      <w:proofErr w:type="spellEnd"/>
      <w:r>
        <w:t xml:space="preserve"> how rising energy adoption of renewable energy sources impacts the energy poverty levels. The goal is to determine how renewable energy consumption can collectively supply energy needs in an economically sustainable manner, especially in underserved environments.</w:t>
      </w:r>
    </w:p>
    <w:p w14:paraId="6A2CE3CE" w14:textId="77777777" w:rsidR="00381333" w:rsidRDefault="009705E4" w:rsidP="009705E4">
      <w:pPr>
        <w:pStyle w:val="ListParagraph"/>
        <w:numPr>
          <w:ilvl w:val="0"/>
          <w:numId w:val="29"/>
        </w:numPr>
      </w:pPr>
      <w:r>
        <w:t>Examine the Relationship Between CO2 Emissions and Energy Poverty: This project aims to test the relationship between changes in CO2 emissions and energy poverty incidence and severity. The research will examine whether lessening CO2 emissions from increased use of renewable energy results in less energy poverty.</w:t>
      </w:r>
    </w:p>
    <w:p w14:paraId="164786FE" w14:textId="2519CF27" w:rsidR="009705E4" w:rsidRDefault="009705E4" w:rsidP="009705E4">
      <w:pPr>
        <w:pStyle w:val="ListParagraph"/>
        <w:numPr>
          <w:ilvl w:val="0"/>
          <w:numId w:val="29"/>
        </w:numPr>
      </w:pPr>
      <w:r>
        <w:t>Analyze the Role of Technological Innovation: The objective of the study is to distinguish the impact of technological innovation in the energy sector on energy poverty. It will examine how technological advancements can bring renewable energy closer, more efficiently, and cheaper, which could reduce energy poverty dramatically.</w:t>
      </w:r>
    </w:p>
    <w:p w14:paraId="51128096" w14:textId="77777777" w:rsidR="009705E4" w:rsidRDefault="009705E4" w:rsidP="009705E4">
      <w:r>
        <w:t>The study achieves these objectives by offering a complete understanding of the relationship between renewable energy consumption, technological innovation, and energy poverty, which will guide actions and policies towards promoting economic growth and environmental sustainability.</w:t>
      </w:r>
    </w:p>
    <w:p w14:paraId="4F91D19A" w14:textId="69CAE167" w:rsidR="00523106" w:rsidRPr="00504A86" w:rsidRDefault="00523106" w:rsidP="00504A86">
      <w:pPr>
        <w:tabs>
          <w:tab w:val="left" w:pos="510"/>
        </w:tabs>
        <w:rPr>
          <w:szCs w:val="24"/>
        </w:rPr>
      </w:pPr>
    </w:p>
    <w:p w14:paraId="5CA2E6EB" w14:textId="74CA0100" w:rsidR="00751D70" w:rsidRDefault="0044156F" w:rsidP="00373C76">
      <w:pPr>
        <w:pStyle w:val="Heading2"/>
      </w:pPr>
      <w:bookmarkStart w:id="13" w:name="_Toc181495462"/>
      <w:bookmarkStart w:id="14" w:name="_Hlk179943230"/>
      <w:r>
        <w:t xml:space="preserve">1.4 </w:t>
      </w:r>
      <w:r w:rsidR="00B44450">
        <w:t>Justification of the study</w:t>
      </w:r>
      <w:bookmarkEnd w:id="13"/>
    </w:p>
    <w:p w14:paraId="38A6E589" w14:textId="48544891" w:rsidR="00523106" w:rsidRDefault="00BE6469" w:rsidP="003F7A9E">
      <w:r w:rsidRPr="00604946">
        <w:t>This is a timely study that addresses the perennial problem of energy poverty in Least Developed Countries (LDCs)</w:t>
      </w:r>
      <w:r>
        <w:t>,</w:t>
      </w:r>
      <w:r w:rsidRPr="00604946">
        <w:t xml:space="preserve"> </w:t>
      </w:r>
      <w:r>
        <w:t>which</w:t>
      </w:r>
      <w:r w:rsidRPr="00604946">
        <w:t xml:space="preserve"> serves as</w:t>
      </w:r>
      <w:r>
        <w:t xml:space="preserve"> a</w:t>
      </w:r>
      <w:r w:rsidRPr="00604946">
        <w:t xml:space="preserve"> major impediment to economic growth, social development</w:t>
      </w:r>
      <w:r>
        <w:t>,</w:t>
      </w:r>
      <w:r w:rsidRPr="00604946">
        <w:t xml:space="preserve"> and overall well</w:t>
      </w:r>
      <w:r>
        <w:t>-</w:t>
      </w:r>
      <w:r w:rsidRPr="00604946">
        <w:t>being. Energy poverty—the inability to afford, dependably, and environmentally responsible ways to meet basic energy needs—compounds poverty cycles by preventing welfare</w:t>
      </w:r>
      <w:r>
        <w:t>,</w:t>
      </w:r>
      <w:r w:rsidRPr="00604946">
        <w:t xml:space="preserve"> education, health, and economic opportunities.</w:t>
      </w:r>
      <w:r>
        <w:t xml:space="preserve"> </w:t>
      </w:r>
      <w:r w:rsidR="00D12AED" w:rsidRPr="00723C95">
        <w:t>Since LDCs are among the most vulnerable to climate change and environmental degradation, the transition to clean energy not only provides a way to reduce energy poverty, but it also provides a sustainable way to reduce CO2 emissions. Also, technological innovation is necessary to overcome infrastructural and financial barriers which many LDCs face in deploying renewable energy systems at scale. This study aims to utilize insights from clean energy, environmental sustainability, and technology development leadership that will help with actionable insights for policy making, investment strategy and international development efforts. This is particularly applicable as the world attempts to achieve the United Nations Sustainable Development Goals (SDGs), particularly SDG 7 (Affordable and Clean Energy) and SDG 1 (No Poverty). It is the study’s emphasis on sustainable development through innovative approaches that makes it important in providing a complete pathway towards long term poverty alleviation and environmental resilience in LDCs.</w:t>
      </w:r>
      <w:r w:rsidR="00D12AED">
        <w:t xml:space="preserve"> </w:t>
      </w:r>
    </w:p>
    <w:p w14:paraId="63D6CCD7" w14:textId="51E36633" w:rsidR="0052532D" w:rsidRDefault="00523106" w:rsidP="009A595E">
      <w:pPr>
        <w:pStyle w:val="Heading3"/>
      </w:pPr>
      <w:bookmarkStart w:id="15" w:name="_Toc181495463"/>
      <w:r>
        <w:lastRenderedPageBreak/>
        <w:t>1.</w:t>
      </w:r>
      <w:r w:rsidR="00414DB6">
        <w:t>4.1</w:t>
      </w:r>
      <w:r>
        <w:t xml:space="preserve"> </w:t>
      </w:r>
      <w:r w:rsidR="002E29DC">
        <w:t>Contribution</w:t>
      </w:r>
      <w:r w:rsidR="001D7B6A">
        <w:t xml:space="preserve"> of the </w:t>
      </w:r>
      <w:r w:rsidR="004E3B8C">
        <w:t>study</w:t>
      </w:r>
      <w:bookmarkEnd w:id="15"/>
    </w:p>
    <w:p w14:paraId="68D1E094" w14:textId="66509B63" w:rsidR="00961381" w:rsidRDefault="00961381" w:rsidP="00961381">
      <w:r>
        <w:t>This study adds significantly to existing literature on the relationship between CO2 emissions, technological innovations and energy poverty in the context of Least Developed Countries (LDCs), by addressing key gaps in the research. Many studies have investigated the effect of renewable energy consumption (REC) on alleviating energy poverty; however, little has been done to assess the impact of CO2 emissions and technological progress in this area. Most of the research on the effect of CO2 emissions on energy poverty fails to consider the most important dimension of environmental sustainability that directly prevents LDCs to deliver clean, affordable and reliable energy to their people. This study provides new insights into how tackling climate change can also be a means to reduce poverty by examining the link between reducing CO2 emissions and increasing energy access.</w:t>
      </w:r>
    </w:p>
    <w:p w14:paraId="1CA3CA82" w14:textId="77777777" w:rsidR="00961381" w:rsidRDefault="00961381" w:rsidP="00961381">
      <w:r>
        <w:t>Furthermore, although some literature exists on the role of technological innovations in the development of energy systems, few have investigated the specific ways in which such innovations affect energy poverty. This study thus seeks to fill that gap by examining how energy technologies currently in the development pipeline, including smart grids, energy storage solutions, and decentralized energy systems, can improve energy access in LDCs located in remote or underserved areas. It will also show that technological diffusion and innovation policy helped these countries bypass the traditional energy infrastructure challenge and speed up the switch to cleaner, more efficient energy systems.</w:t>
      </w:r>
    </w:p>
    <w:bookmarkEnd w:id="14"/>
    <w:p w14:paraId="2E79962A" w14:textId="212E25EA" w:rsidR="00CD3396" w:rsidRDefault="00CD3396" w:rsidP="00CD3396">
      <w:r>
        <w:t>This study integrates analysis of renewable energy, CO2 emissions, and technological innovation to present an integrated perspective of how various factors affect energy poverty reduction. It provides a holistic framework to inform policymakers, researchers and development agencies striving to meet Sustainable Development Goals (SDGs) in LDCs, specifically SDG 7 (Affordable and Clean Energy) and SDG 13 (Climate Action) by underscoring the imperative for innovation-driven strategies for sustainable development.</w:t>
      </w:r>
    </w:p>
    <w:p w14:paraId="0C311855" w14:textId="77777777" w:rsidR="00A32976" w:rsidRDefault="00A32976" w:rsidP="00F925D6">
      <w:pPr>
        <w:tabs>
          <w:tab w:val="left" w:pos="510"/>
        </w:tabs>
      </w:pPr>
    </w:p>
    <w:p w14:paraId="3B12039F" w14:textId="77777777" w:rsidR="00CD6EF9" w:rsidRDefault="00CD6EF9" w:rsidP="00F925D6">
      <w:pPr>
        <w:tabs>
          <w:tab w:val="left" w:pos="510"/>
        </w:tabs>
      </w:pPr>
    </w:p>
    <w:p w14:paraId="51F08B98" w14:textId="77777777" w:rsidR="00CD6EF9" w:rsidRDefault="00CD6EF9" w:rsidP="00F925D6">
      <w:pPr>
        <w:tabs>
          <w:tab w:val="left" w:pos="510"/>
        </w:tabs>
      </w:pPr>
    </w:p>
    <w:p w14:paraId="1B9A05D1" w14:textId="77777777" w:rsidR="00CD6EF9" w:rsidRDefault="00CD6EF9" w:rsidP="00F925D6">
      <w:pPr>
        <w:tabs>
          <w:tab w:val="left" w:pos="510"/>
        </w:tabs>
      </w:pPr>
    </w:p>
    <w:p w14:paraId="5D702482" w14:textId="77777777" w:rsidR="00CD6EF9" w:rsidRDefault="00CD6EF9" w:rsidP="00F925D6">
      <w:pPr>
        <w:tabs>
          <w:tab w:val="left" w:pos="510"/>
        </w:tabs>
      </w:pPr>
    </w:p>
    <w:p w14:paraId="229E25A9" w14:textId="77777777" w:rsidR="00CD6EF9" w:rsidRDefault="00CD6EF9" w:rsidP="00F925D6">
      <w:pPr>
        <w:tabs>
          <w:tab w:val="left" w:pos="510"/>
        </w:tabs>
      </w:pPr>
    </w:p>
    <w:p w14:paraId="5F21DD45" w14:textId="77777777" w:rsidR="00CD6EF9" w:rsidRDefault="00CD6EF9" w:rsidP="00F925D6">
      <w:pPr>
        <w:tabs>
          <w:tab w:val="left" w:pos="510"/>
        </w:tabs>
      </w:pPr>
    </w:p>
    <w:p w14:paraId="5E644287" w14:textId="77777777" w:rsidR="00CD6EF9" w:rsidRDefault="00CD6EF9" w:rsidP="00F925D6">
      <w:pPr>
        <w:tabs>
          <w:tab w:val="left" w:pos="510"/>
        </w:tabs>
      </w:pPr>
    </w:p>
    <w:p w14:paraId="2318A580" w14:textId="77777777" w:rsidR="00CD6EF9" w:rsidRDefault="00CD6EF9" w:rsidP="00F925D6">
      <w:pPr>
        <w:tabs>
          <w:tab w:val="left" w:pos="510"/>
        </w:tabs>
      </w:pPr>
    </w:p>
    <w:p w14:paraId="5C522FC3" w14:textId="77777777" w:rsidR="00CD6EF9" w:rsidRDefault="00CD6EF9" w:rsidP="00F925D6">
      <w:pPr>
        <w:tabs>
          <w:tab w:val="left" w:pos="510"/>
        </w:tabs>
      </w:pPr>
    </w:p>
    <w:p w14:paraId="527F3CA9" w14:textId="77777777" w:rsidR="00F925D6" w:rsidRDefault="00F925D6" w:rsidP="00A32976">
      <w:pPr>
        <w:pStyle w:val="Heading1"/>
      </w:pPr>
      <w:bookmarkStart w:id="16" w:name="_Toc181495464"/>
      <w:r>
        <w:lastRenderedPageBreak/>
        <w:t>Chapter 02: Literature review, Hypothesis development, and research gap</w:t>
      </w:r>
      <w:bookmarkEnd w:id="16"/>
    </w:p>
    <w:p w14:paraId="5D1613C3" w14:textId="77777777" w:rsidR="009D3227" w:rsidRDefault="009D3227" w:rsidP="00F925D6">
      <w:pPr>
        <w:tabs>
          <w:tab w:val="left" w:pos="510"/>
        </w:tabs>
      </w:pPr>
    </w:p>
    <w:p w14:paraId="1BE583B2" w14:textId="0274ECEF" w:rsidR="00F925D6" w:rsidRDefault="00CD6EF9" w:rsidP="00F76DD4">
      <w:pPr>
        <w:pStyle w:val="Heading2"/>
      </w:pPr>
      <w:bookmarkStart w:id="17" w:name="_Toc181495465"/>
      <w:r>
        <w:t xml:space="preserve">2.1 </w:t>
      </w:r>
      <w:r w:rsidR="00F925D6">
        <w:t xml:space="preserve">Renewable energy consumption and </w:t>
      </w:r>
      <w:r w:rsidR="00794991">
        <w:t xml:space="preserve">Energy </w:t>
      </w:r>
      <w:r w:rsidR="00F925D6">
        <w:t>poverty</w:t>
      </w:r>
      <w:bookmarkEnd w:id="17"/>
      <w:r w:rsidR="00F925D6">
        <w:t xml:space="preserve"> </w:t>
      </w:r>
    </w:p>
    <w:p w14:paraId="5B25D1C7" w14:textId="207ACBC2" w:rsidR="00A87402" w:rsidRDefault="00A87402" w:rsidP="00A87402">
      <w:r>
        <w:t>There has been a lot of research undertaken worldwide regarding the complex relationship between energy poverty and renewable energy. Taken together, these studies provide a complete understanding of how renewable energy sources, depending on the specific economic, social, and environmental conditions of the regions being studied, can either alleviate or</w:t>
      </w:r>
      <w:r w:rsidR="00F26EF1">
        <w:t>,</w:t>
      </w:r>
      <w:r>
        <w:t xml:space="preserve"> in some cases</w:t>
      </w:r>
      <w:r w:rsidR="00F26EF1">
        <w:t>,</w:t>
      </w:r>
      <w:r>
        <w:t xml:space="preserve"> worsen energy poverty.</w:t>
      </w:r>
    </w:p>
    <w:p w14:paraId="3895F73B" w14:textId="09052E13" w:rsidR="007F206C" w:rsidRDefault="00CC38F0" w:rsidP="00F26EF1">
      <w:r>
        <w:t>Two lines of evidence that exist in the literature have been posted to explain why renewable energy consumption has the effects of mitigating energy poverty. Positive linkage is the first line of finding in favour of a contributory effect.</w:t>
      </w:r>
      <w:r w:rsidR="00FC5023">
        <w:t xml:space="preserve"> </w:t>
      </w:r>
      <w:r w:rsidR="00FC5023">
        <w:fldChar w:fldCharType="begin"/>
      </w:r>
      <w:r w:rsidR="00863945">
        <w:instrText xml:space="preserve"> ADDIN EN.CITE &lt;EndNote&gt;&lt;Cite AuthorYear="1"&gt;&lt;Author&gt;Zhao&lt;/Author&gt;&lt;Year&gt;2022&lt;/Year&gt;&lt;RecNum&gt;8306&lt;/RecNum&gt;&lt;DisplayText&gt;Zhao, Dong et al. (2022)&lt;/DisplayText&gt;&lt;record&gt;&lt;rec-number&gt;8306&lt;/rec-number&gt;&lt;foreign-keys&gt;&lt;key app="EN" db-id="9a5pwwep0ww0rbe9v95xsepb2vfvatf0e5xz" timestamp="1714888995"&gt;8306&lt;/key&gt;&lt;/foreign-keys&gt;&lt;ref-type name="Journal Article"&gt;17&lt;/ref-type&gt;&lt;contributors&gt;&lt;authors&gt;&lt;author&gt;Zhao, Jun&lt;/author&gt;&lt;author&gt;Dong, Kangyin&lt;/author&gt;&lt;author&gt;Dong, Xiucheng&lt;/author&gt;&lt;author&gt;Shahbaz, Muhammad&lt;/author&gt;&lt;/authors&gt;&lt;/contributors&gt;&lt;titles&gt;&lt;title&gt;How renewable energy alleviate energy poverty? A global analysis&lt;/title&gt;&lt;secondary-title&gt;Renewable Energy&lt;/secondary-title&gt;&lt;/titles&gt;&lt;periodical&gt;&lt;full-title&gt;Renewable Energy&lt;/full-title&gt;&lt;/periodical&gt;&lt;pages&gt;299-311&lt;/pages&gt;&lt;volume&gt;186&lt;/volume&gt;&lt;keywords&gt;&lt;keyword&gt;Energy poverty&lt;/keyword&gt;&lt;keyword&gt;Renewable energy&lt;/keyword&gt;&lt;keyword&gt;Heterogeneous analysis&lt;/keyword&gt;&lt;keyword&gt;Mediation effect&lt;/keyword&gt;&lt;keyword&gt;Globe analysis&lt;/keyword&gt;&lt;/keywords&gt;&lt;dates&gt;&lt;year&gt;2022&lt;/year&gt;&lt;pub-dates&gt;&lt;date&gt;2022/03/01/&lt;/date&gt;&lt;/pub-dates&gt;&lt;/dates&gt;&lt;isbn&gt;0960-1481&lt;/isbn&gt;&lt;urls&gt;&lt;related-urls&gt;&lt;url&gt;https://www.sciencedirect.com/science/article/pii/S0960148122000052&lt;/url&gt;&lt;/related-urls&gt;&lt;/urls&gt;&lt;electronic-resource-num&gt;https://doi.org/10.1016/j.renene.2022.01.005&lt;/electronic-resource-num&gt;&lt;/record&gt;&lt;/Cite&gt;&lt;/EndNote&gt;</w:instrText>
      </w:r>
      <w:r w:rsidR="00FC5023">
        <w:fldChar w:fldCharType="separate"/>
      </w:r>
      <w:r w:rsidR="00734622">
        <w:rPr>
          <w:noProof/>
        </w:rPr>
        <w:t>Zhao, Dong et al. (2022)</w:t>
      </w:r>
      <w:r w:rsidR="00FC5023">
        <w:fldChar w:fldCharType="end"/>
      </w:r>
      <w:r w:rsidR="00693928">
        <w:t xml:space="preserve"> </w:t>
      </w:r>
      <w:r w:rsidR="001C3086" w:rsidRPr="005B5C46">
        <w:t>investigate the effects of renewable energy consumption in alleviating global energy poverty in 64 countries over the period 2000–2014. According to the SYS-GMM technique, the growth of the renewable energy sector could have a global role in alleviating energy poverty. Yet the link between renewable energy and poverty is regional. European countries</w:t>
      </w:r>
      <w:r w:rsidR="009215C2">
        <w:t>,</w:t>
      </w:r>
      <w:r w:rsidR="001C3086" w:rsidRPr="005B5C46">
        <w:t xml:space="preserve"> in particular</w:t>
      </w:r>
      <w:r w:rsidR="009215C2">
        <w:t>,</w:t>
      </w:r>
      <w:r w:rsidR="001C3086" w:rsidRPr="005B5C46">
        <w:t xml:space="preserve"> have reduced the level of energy poverty because of using renewable energy sources. The study also pointed out that integrated energy efficiency and use of renewable energy sources are critical. The approach has the potential to be a successful approach to tackl</w:t>
      </w:r>
      <w:r w:rsidR="009215C2">
        <w:t>ing</w:t>
      </w:r>
      <w:r w:rsidR="001C3086" w:rsidRPr="005B5C46">
        <w:t xml:space="preserve"> energy poverty by way of lower energy expenses and energy accessibility. Based on these findings, the study makes policy recommendations for combating energy poverty and increasing energy efficiency.</w:t>
      </w:r>
    </w:p>
    <w:p w14:paraId="10336B94" w14:textId="60BDAC66" w:rsidR="00AF7A53" w:rsidRDefault="00FC5023" w:rsidP="00F26EF1">
      <w:r>
        <w:fldChar w:fldCharType="begin"/>
      </w:r>
      <w:r w:rsidR="00280C75">
        <w:instrText xml:space="preserve"> ADDIN EN.CITE &lt;EndNote&gt;&lt;Cite AuthorYear="1"&gt;&lt;Author&gt;Wang&lt;/Author&gt;&lt;Year&gt;2022&lt;/Year&gt;&lt;RecNum&gt;37&lt;/RecNum&gt;&lt;DisplayText&gt;Wang, Xiao et al. (2022)&lt;/DisplayText&gt;&lt;record&gt;&lt;rec-number&gt;37&lt;/rec-number&gt;&lt;foreign-keys&gt;&lt;key app="EN" db-id="p2zesee0artr01e9zepp029ba2st02apfxap" timestamp="1716757995"&gt;37&lt;/key&gt;&lt;/foreign-keys&gt;&lt;ref-type name="Journal Article"&gt;17&lt;/ref-type&gt;&lt;contributors&gt;&lt;authors&gt;&lt;author&gt;Wang, Wei&lt;/author&gt;&lt;author&gt;Xiao, Weiwei&lt;/author&gt;&lt;author&gt;Bai, Caiquan&lt;/author&gt;&lt;/authors&gt;&lt;/contributors&gt;&lt;titles&gt;&lt;title&gt;Can renewable energy technology innovation alleviate energy poverty? Perspective from the marketization level&lt;/title&gt;&lt;secondary-title&gt;Technology in Society&lt;/secondary-title&gt;&lt;/titles&gt;&lt;periodical&gt;&lt;full-title&gt;Technology in Society&lt;/full-title&gt;&lt;/periodical&gt;&lt;pages&gt;101933&lt;/pages&gt;&lt;volume&gt;68&lt;/volume&gt;&lt;dates&gt;&lt;year&gt;2022&lt;/year&gt;&lt;/dates&gt;&lt;isbn&gt;0160-791X&lt;/isbn&gt;&lt;urls&gt;&lt;/urls&gt;&lt;/record&gt;&lt;/Cite&gt;&lt;/EndNote&gt;</w:instrText>
      </w:r>
      <w:r>
        <w:fldChar w:fldCharType="separate"/>
      </w:r>
      <w:r w:rsidR="00EB620C">
        <w:rPr>
          <w:noProof/>
        </w:rPr>
        <w:t>Wang, Xiao et al. (2022)</w:t>
      </w:r>
      <w:r>
        <w:fldChar w:fldCharType="end"/>
      </w:r>
      <w:r w:rsidR="00413E0D">
        <w:t xml:space="preserve"> </w:t>
      </w:r>
      <w:r w:rsidR="001D1452" w:rsidRPr="005B5C46">
        <w:t>use</w:t>
      </w:r>
      <w:r w:rsidR="009215C2">
        <w:t>s</w:t>
      </w:r>
      <w:r w:rsidR="001D1452" w:rsidRPr="005B5C46">
        <w:t xml:space="preserve"> a sample of 8239 households in 25 provinces of China to empirically study energy poverty and its determinants. In this paper, the index of household energy poverty (EPI) is measured using regression from 2012 to 2016 and discuss</w:t>
      </w:r>
      <w:r w:rsidR="001D1452">
        <w:t>es</w:t>
      </w:r>
      <w:r w:rsidR="001D1452" w:rsidRPr="005B5C46">
        <w:t xml:space="preserve"> how RETI can assist </w:t>
      </w:r>
      <w:r w:rsidR="001D1452">
        <w:t>in</w:t>
      </w:r>
      <w:r w:rsidR="001D1452" w:rsidRPr="005B5C46">
        <w:t xml:space="preserve"> reduc</w:t>
      </w:r>
      <w:r w:rsidR="001D1452">
        <w:t>ing</w:t>
      </w:r>
      <w:r w:rsidR="001D1452" w:rsidRPr="005B5C46">
        <w:t xml:space="preserve"> energy poverty. The role of marketisation in this reduction effect is then investigated in the paper. The results show that RETI can effectively mitigate household energy poverty, and the effectiveness is stronger when the marketisation level is larger than 5.94.</w:t>
      </w:r>
      <w:r w:rsidR="00F26EF1">
        <w:t xml:space="preserve"> However, the effect varies with regional circumstances, with the greatest reduction in the eastern provinces. The paper then draws on the above findings and provides some policy implications for policymakers to decrease household energy poverty.</w:t>
      </w:r>
      <w:r w:rsidR="00AF7A53">
        <w:t xml:space="preserve"> </w:t>
      </w:r>
    </w:p>
    <w:p w14:paraId="1C0F5B08" w14:textId="14D6897E" w:rsidR="005D62EB" w:rsidRDefault="00AF7A53" w:rsidP="00F26EF1">
      <w:r>
        <w:t>On the other hand</w:t>
      </w:r>
      <w:r w:rsidR="005D62EB">
        <w:t xml:space="preserve">, </w:t>
      </w:r>
      <w:r w:rsidR="005D62EB">
        <w:fldChar w:fldCharType="begin"/>
      </w:r>
      <w:r w:rsidR="00280C75">
        <w:instrText xml:space="preserve"> ADDIN EN.CITE &lt;EndNote&gt;&lt;Cite AuthorYear="1"&gt;&lt;Author&gt;Henry&lt;/Author&gt;&lt;Year&gt;2021&lt;/Year&gt;&lt;RecNum&gt;28&lt;/RecNum&gt;&lt;DisplayText&gt;Henry, Baker et al. (2021)&lt;/DisplayText&gt;&lt;record&gt;&lt;rec-number&gt;28&lt;/rec-number&gt;&lt;foreign-keys&gt;&lt;key app="EN" db-id="p2zesee0artr01e9zepp029ba2st02apfxap" timestamp="1715460683"&gt;28&lt;/key&gt;&lt;/foreign-keys&gt;&lt;ref-type name="Journal Article"&gt;17&lt;/ref-type&gt;&lt;contributors&gt;&lt;authors&gt;&lt;author&gt;Henry, Candise L.&lt;/author&gt;&lt;author&gt;Baker, Justin S.&lt;/author&gt;&lt;author&gt;Shaw, Brooke K.&lt;/author&gt;&lt;author&gt;Kondash, Andrew J.&lt;/author&gt;&lt;author&gt;Leiva, Benjamín&lt;/author&gt;&lt;author&gt;Castellanos, Edwin&lt;/author&gt;&lt;author&gt;Wade, Christopher M.&lt;/author&gt;&lt;author&gt;Lord, Benjamin&lt;/author&gt;&lt;author&gt;Van Houtven, George&lt;/author&gt;&lt;author&gt;Redmon, Jennifer Hoponick&lt;/author&gt;&lt;/authors&gt;&lt;/contributors&gt;&lt;titles&gt;&lt;title&gt;How will renewable energy development goals affect energy poverty in Guatemala?&lt;/title&gt;&lt;secondary-title&gt;Energy Economics&lt;/secondary-title&gt;&lt;/titles&gt;&lt;periodical&gt;&lt;full-title&gt;Energy Economics&lt;/full-title&gt;&lt;/periodical&gt;&lt;pages&gt;105665&lt;/pages&gt;&lt;volume&gt;104&lt;/volume&gt;&lt;keywords&gt;&lt;keyword&gt;Renewable energy&lt;/keyword&gt;&lt;keyword&gt;Electricity sector development&lt;/keyword&gt;&lt;keyword&gt;Energy poverty&lt;/keyword&gt;&lt;keyword&gt;Levelized cost of electricity&lt;/keyword&gt;&lt;keyword&gt;Climate change mitigation&lt;/keyword&gt;&lt;/keywords&gt;&lt;dates&gt;&lt;year&gt;2021&lt;/year&gt;&lt;pub-dates&gt;&lt;date&gt;2021/12/01/&lt;/date&gt;&lt;/pub-dates&gt;&lt;/dates&gt;&lt;isbn&gt;0140-9883&lt;/isbn&gt;&lt;urls&gt;&lt;related-urls&gt;&lt;url&gt;https://www.sciencedirect.com/science/article/pii/S0140988321005223&lt;/url&gt;&lt;/related-urls&gt;&lt;/urls&gt;&lt;electronic-resource-num&gt;https://doi.org/10.1016/j.eneco.2021.105665&lt;/electronic-resource-num&gt;&lt;/record&gt;&lt;/Cite&gt;&lt;/EndNote&gt;</w:instrText>
      </w:r>
      <w:r w:rsidR="005D62EB">
        <w:fldChar w:fldCharType="separate"/>
      </w:r>
      <w:r w:rsidR="005D62EB">
        <w:rPr>
          <w:noProof/>
        </w:rPr>
        <w:t>Henry, Baker et al. (2021)</w:t>
      </w:r>
      <w:r w:rsidR="005D62EB">
        <w:fldChar w:fldCharType="end"/>
      </w:r>
      <w:r w:rsidR="005D62EB">
        <w:t xml:space="preserve"> </w:t>
      </w:r>
      <w:r>
        <w:t>point out that, contrary to what might seem obvious, the transition to renewable energy can cause the energy costs to rise, sometimes, in a short-term perspective, which could worsen the energy poverty situation in Guatemala. The study analyses how renewable energy can increase the share of household income spent on energy, particularly because renewable energy technologies and infrastructure are expensive initially. This implies that without appropriate policy frameworks and financial support, the transition to renewable energy may briefly raise energy poverty.</w:t>
      </w:r>
    </w:p>
    <w:p w14:paraId="7C68C081" w14:textId="77777777" w:rsidR="00E250B8" w:rsidRDefault="00AF7A53" w:rsidP="00E250B8">
      <w:r>
        <w:t>The second line of the literature claimed that REC had negative impacts on energy poverty.</w:t>
      </w:r>
      <w:r w:rsidR="00E57D78">
        <w:t xml:space="preserve"> </w:t>
      </w:r>
      <w:r w:rsidR="00FB1E08">
        <w:fldChar w:fldCharType="begin"/>
      </w:r>
      <w:r w:rsidR="00863945">
        <w:instrText xml:space="preserve"> ADDIN EN.CITE &lt;EndNote&gt;&lt;Cite AuthorYear="1"&gt;&lt;Author&gt;Halkos&lt;/Author&gt;&lt;Year&gt;2023&lt;/Year&gt;&lt;RecNum&gt;8508&lt;/RecNum&gt;&lt;DisplayText&gt;Halkos and Gkampoura (2023)&lt;/DisplayText&gt;&lt;record&gt;&lt;rec-number&gt;8508&lt;/rec-number&gt;&lt;foreign-keys&gt;&lt;key app="EN" db-id="9a5pwwep0ww0rbe9v95xsepb2vfvatf0e5xz" timestamp="1717484500"&gt;8508&lt;/key&gt;&lt;/foreign-keys&gt;&lt;ref-type name="Journal Article"&gt;17&lt;/ref-type&gt;&lt;contributors&gt;&lt;authors&gt;&lt;author&gt;Halkos, George&lt;/author&gt;&lt;author&gt;Gkampoura, Eleni-Christina&lt;/author&gt;&lt;/authors&gt;&lt;/contributors&gt;&lt;titles&gt;&lt;title&gt;Assessing Fossil Fuels and Renewables&amp;amp;rsquo; Impact on Energy Poverty Conditions in Europe&lt;/title&gt;&lt;secondary-title&gt;Energies&lt;/secondary-title&gt;&lt;/titles&gt;&lt;periodical&gt;&lt;full-title&gt;Energies&lt;/full-title&gt;&lt;/periodical&gt;&lt;pages&gt;560&lt;/pages&gt;&lt;volume&gt;16&lt;/volume&gt;&lt;number&gt;1&lt;/number&gt;&lt;dates&gt;&lt;year&gt;2023&lt;/year&gt;&lt;/dates&gt;&lt;isbn&gt;1996-1073&lt;/isbn&gt;&lt;accession-num&gt;doi:10.3390/en16010560&lt;/accession-num&gt;&lt;urls&gt;&lt;related-urls&gt;&lt;url&gt;https://www.mdpi.com/1996-1073/16/1/560&lt;/url&gt;&lt;/related-urls&gt;&lt;/urls&gt;&lt;/record&gt;&lt;/Cite&gt;&lt;/EndNote&gt;</w:instrText>
      </w:r>
      <w:r w:rsidR="00FB1E08">
        <w:fldChar w:fldCharType="separate"/>
      </w:r>
      <w:r w:rsidR="00A326FA">
        <w:rPr>
          <w:noProof/>
        </w:rPr>
        <w:t>Halkos and Gkampoura (2023)</w:t>
      </w:r>
      <w:r w:rsidR="00FB1E08">
        <w:fldChar w:fldCharType="end"/>
      </w:r>
      <w:r w:rsidR="00FB1E08">
        <w:t xml:space="preserve"> </w:t>
      </w:r>
      <w:r w:rsidR="00E250B8" w:rsidRPr="00DB1953">
        <w:t>studied the effect of fossil fuels and renewable energy on energy poverty in 28 countries in Europe</w:t>
      </w:r>
      <w:r w:rsidR="00E250B8">
        <w:t xml:space="preserve">. The results obtained from the implementation of FE and GMM showed </w:t>
      </w:r>
      <w:r w:rsidR="00E250B8">
        <w:lastRenderedPageBreak/>
        <w:t>a negative correlation between REC and energy poverty. This means that the use of renewable energy sources for the inclusion of energy in domestic use does not yield favourable outcomes. The findings show that there is a relationship between per capita GDP, fossil fuels and lower levels of energy poverty. Renewables and biofuels are linked with better housing conditions but could also cause delinquent utility bills. Moreover, Greece, Sweden and Germany are compared. This research can also help the government formulate strategies to promote energy transition while safeguarding consumers.</w:t>
      </w:r>
    </w:p>
    <w:p w14:paraId="7BD40669" w14:textId="77777777" w:rsidR="00A05AA6" w:rsidRDefault="00A05AA6" w:rsidP="00A05AA6">
      <w:r>
        <w:t xml:space="preserve">The paper </w:t>
      </w:r>
      <w:r w:rsidR="00D06A2F">
        <w:fldChar w:fldCharType="begin"/>
      </w:r>
      <w:r w:rsidR="00280C75">
        <w:instrText xml:space="preserve"> ADDIN EN.CITE &lt;EndNote&gt;&lt;Cite AuthorYear="1"&gt;&lt;Author&gt;Chien&lt;/Author&gt;&lt;Year&gt;2022&lt;/Year&gt;&lt;RecNum&gt;29&lt;/RecNum&gt;&lt;DisplayText&gt;Chien, Hsu et al. (2022)&lt;/DisplayText&gt;&lt;record&gt;&lt;rec-number&gt;29&lt;/rec-number&gt;&lt;foreign-keys&gt;&lt;key app="EN" db-id="p2zesee0artr01e9zepp029ba2st02apfxap" timestamp="1715461865"&gt;29&lt;/key&gt;&lt;/foreign-keys&gt;&lt;ref-type name="Journal Article"&gt;17&lt;/ref-type&gt;&lt;contributors&gt;&lt;authors&gt;&lt;author&gt;Chien, Fengsheng&lt;/author&gt;&lt;author&gt;Hsu, Ching-Chi&lt;/author&gt;&lt;author&gt;Zhang, YunQian&lt;/author&gt;&lt;author&gt;Tran, Tai Duc&lt;/author&gt;&lt;author&gt;Li, Li&lt;/author&gt;&lt;/authors&gt;&lt;/contributors&gt;&lt;titles&gt;&lt;title&gt;Assessing the impact of green fiscal policies and energy poverty on energy efficiency&lt;/title&gt;&lt;secondary-title&gt;Environmental Science and Pollution Research&lt;/secondary-title&gt;&lt;/titles&gt;&lt;periodical&gt;&lt;full-title&gt;Environmental Science and Pollution Research&lt;/full-title&gt;&lt;/periodical&gt;&lt;pages&gt;4363-4374&lt;/pages&gt;&lt;volume&gt;29&lt;/volume&gt;&lt;number&gt;3&lt;/number&gt;&lt;dates&gt;&lt;year&gt;2022&lt;/year&gt;&lt;/dates&gt;&lt;isbn&gt;0944-1344&lt;/isbn&gt;&lt;urls&gt;&lt;/urls&gt;&lt;/record&gt;&lt;/Cite&gt;&lt;/EndNote&gt;</w:instrText>
      </w:r>
      <w:r w:rsidR="00D06A2F">
        <w:fldChar w:fldCharType="separate"/>
      </w:r>
      <w:r w:rsidR="00D06A2F">
        <w:rPr>
          <w:noProof/>
        </w:rPr>
        <w:t>Chien, Hsu et al. (2022)</w:t>
      </w:r>
      <w:r w:rsidR="00D06A2F">
        <w:fldChar w:fldCharType="end"/>
      </w:r>
      <w:r w:rsidR="00D06A2F" w:rsidRPr="00D06A2F">
        <w:t xml:space="preserve"> </w:t>
      </w:r>
      <w:r>
        <w:t>examines the relationship between green fiscal policies and energy efficiency in the COVID era. The data envelopment analysis (DEA) approach is used to ascertain that the implementation of green fiscal policies, such as public support and tax rebates, significantly reduce energy poverty through energy efficiency. The study, using panel data from 2010 to 2020, found that the implementation of green fiscal policies is correlated with a reduction in energy poverty. However, renewable energy companies showed good fiscal competence and size efficiency, with their energy efficiency levels above 0.457%. Taxation rebates accounted for 11% of the effect on reducing energy poverty, and public support contributed 16%. This led to a reduction of 29.7% across international economies in general. We can see that green fiscal policies have a strong positive effect. These policies have to be efficiently implemented to achieve more effective carbon reduction and the well-being of individuals in the post-COVID-19 period.</w:t>
      </w:r>
    </w:p>
    <w:p w14:paraId="0D0D6D4A" w14:textId="2F372C95" w:rsidR="00434CB5" w:rsidRDefault="00A326FA" w:rsidP="00434CB5">
      <w:pPr>
        <w:tabs>
          <w:tab w:val="left" w:pos="510"/>
        </w:tabs>
      </w:pPr>
      <w:r>
        <w:t>T</w:t>
      </w:r>
      <w:r w:rsidR="00E8487E">
        <w:t>he</w:t>
      </w:r>
      <w:r w:rsidR="00FB1E08">
        <w:t xml:space="preserve"> study of </w:t>
      </w:r>
      <w:r>
        <w:fldChar w:fldCharType="begin"/>
      </w:r>
      <w:r w:rsidR="00280C75">
        <w:instrText xml:space="preserve"> ADDIN EN.CITE &lt;EndNote&gt;&lt;Cite AuthorYear="1"&gt;&lt;Author&gt;Muhammad&lt;/Author&gt;&lt;Year&gt;2023&lt;/Year&gt;&lt;RecNum&gt;3&lt;/RecNum&gt;&lt;DisplayText&gt;Muhammad, Pan et al. (2023)&lt;/DisplayText&gt;&lt;record&gt;&lt;rec-number&gt;3&lt;/rec-number&gt;&lt;foreign-keys&gt;&lt;key app="EN" db-id="p2zesee0artr01e9zepp029ba2st02apfxap" timestamp="1709292728"&gt;3&lt;/key&gt;&lt;/foreign-keys&gt;&lt;ref-type name="Journal Article"&gt;17&lt;/ref-type&gt;&lt;contributors&gt;&lt;authors&gt;&lt;author&gt;Muhammad, Sulaman&lt;/author&gt;&lt;author&gt;Pan, Yanchun&lt;/author&gt;&lt;author&gt;Ke, Xiao&lt;/author&gt;&lt;author&gt;Agha, Mujtaba Hassan&lt;/author&gt;&lt;author&gt;Borah, Prasad Siba&lt;/author&gt;&lt;author&gt;Akhtar, Muhammad&lt;/author&gt;&lt;/authors&gt;&lt;/contributors&gt;&lt;titles&gt;&lt;title&gt;European transition toward climate neutrality: Is renewable energy fueling energy poverty across Europe?&lt;/title&gt;&lt;secondary-title&gt;Renewable Energy&lt;/secondary-title&gt;&lt;/titles&gt;&lt;periodical&gt;&lt;full-title&gt;Renewable Energy&lt;/full-title&gt;&lt;/periodical&gt;&lt;pages&gt;181-190&lt;/pages&gt;&lt;volume&gt;208&lt;/volume&gt;&lt;keywords&gt;&lt;keyword&gt;Renewable energy&lt;/keyword&gt;&lt;keyword&gt;Governance quality&lt;/keyword&gt;&lt;keyword&gt;Energy poverty&lt;/keyword&gt;&lt;keyword&gt;Non-renewable energy&lt;/keyword&gt;&lt;keyword&gt;Electricity prices&lt;/keyword&gt;&lt;/keywords&gt;&lt;dates&gt;&lt;year&gt;2023&lt;/year&gt;&lt;pub-dates&gt;&lt;date&gt;2023/05/01/&lt;/date&gt;&lt;/pub-dates&gt;&lt;/dates&gt;&lt;isbn&gt;0960-1481&lt;/isbn&gt;&lt;urls&gt;&lt;related-urls&gt;&lt;url&gt;https://www.sciencedirect.com/science/article/pii/S0960148123003853&lt;/url&gt;&lt;/related-urls&gt;&lt;/urls&gt;&lt;electronic-resource-num&gt;https://doi.org/10.1016/j.renene.2023.03.090&lt;/electronic-resource-num&gt;&lt;/record&gt;&lt;/Cite&gt;&lt;/EndNote&gt;</w:instrText>
      </w:r>
      <w:r>
        <w:fldChar w:fldCharType="separate"/>
      </w:r>
      <w:r w:rsidR="00D160EC">
        <w:rPr>
          <w:noProof/>
        </w:rPr>
        <w:t>Muhammad, Pan et al. (2023)</w:t>
      </w:r>
      <w:r>
        <w:fldChar w:fldCharType="end"/>
      </w:r>
      <w:r w:rsidR="001762B1">
        <w:t xml:space="preserve"> </w:t>
      </w:r>
      <w:r w:rsidR="00434CB5">
        <w:t xml:space="preserve">between 2005 and 2018, data from 27 EU countries </w:t>
      </w:r>
      <w:r w:rsidR="004A5069">
        <w:t>was</w:t>
      </w:r>
      <w:r w:rsidR="00434CB5">
        <w:t xml:space="preserve"> </w:t>
      </w:r>
      <w:r w:rsidR="004A5069">
        <w:t>s</w:t>
      </w:r>
      <w:r w:rsidR="00434CB5">
        <w:t>t</w:t>
      </w:r>
      <w:r w:rsidR="004A5069">
        <w:t>udied</w:t>
      </w:r>
      <w:r w:rsidR="00434CB5">
        <w:t xml:space="preserve"> to understand the relationship between the quality of governance and renewable energy to energy poverty. The method of moments quintile regression shows that the early stages of the transition to renewable energy do not reduce energy poverty but rather increase prices and worsen poverty. Once renewable energy becomes the norm, it can help reduce the amount of destitution. Poverty alleviation also depends, to a large extent, on effective governance. Second, income per capita reduces poverty, while unemployment and electricity costs make it worse.</w:t>
      </w:r>
    </w:p>
    <w:p w14:paraId="4148F5AC" w14:textId="0F86A5D5" w:rsidR="00E57D78" w:rsidRPr="00782BD4" w:rsidRDefault="007F2760" w:rsidP="00434CB5">
      <w:pPr>
        <w:tabs>
          <w:tab w:val="left" w:pos="510"/>
        </w:tabs>
        <w:rPr>
          <w:rFonts w:eastAsia="Times New Roman" w:cs="Times New Roman"/>
          <w:szCs w:val="24"/>
        </w:rPr>
      </w:pPr>
      <w:r>
        <w:t>T</w:t>
      </w:r>
      <w:r w:rsidR="00E57D78">
        <w:t xml:space="preserve">he study of </w:t>
      </w:r>
      <w:r w:rsidR="00E57D78">
        <w:fldChar w:fldCharType="begin"/>
      </w:r>
      <w:r w:rsidR="00280C75">
        <w:instrText xml:space="preserve"> ADDIN EN.CITE &lt;EndNote&gt;&lt;Cite AuthorYear="1"&gt;&lt;Author&gt;Biernat-Jarka&lt;/Author&gt;&lt;Year&gt;2021&lt;/Year&gt;&lt;RecNum&gt;1&lt;/RecNum&gt;&lt;DisplayText&gt;Biernat-Jarka, Trębska et al. (2021)&lt;/DisplayText&gt;&lt;record&gt;&lt;rec-number&gt;1&lt;/rec-number&gt;&lt;foreign-keys&gt;&lt;key app="EN" db-id="p2zesee0artr01e9zepp029ba2st02apfxap" timestamp="1709288549"&gt;1&lt;/key&gt;&lt;/foreign-keys&gt;&lt;ref-type name="Journal Article"&gt;17&lt;/ref-type&gt;&lt;contributors&gt;&lt;authors&gt;&lt;author&gt;Biernat-Jarka, Agnieszka&lt;/author&gt;&lt;author&gt;Trębska, Paulina&lt;/author&gt;&lt;author&gt;Jarka, Sławomir&lt;/author&gt;&lt;/authors&gt;&lt;/contributors&gt;&lt;titles&gt;&lt;title&gt;The role of renewable energy sources in alleviating energy poverty in households in Poland&lt;/title&gt;&lt;secondary-title&gt;Energies&lt;/secondary-title&gt;&lt;/titles&gt;&lt;periodical&gt;&lt;full-title&gt;Energies&lt;/full-title&gt;&lt;/periodical&gt;&lt;pages&gt;2957&lt;/pages&gt;&lt;volume&gt;14&lt;/volume&gt;&lt;number&gt;10&lt;/number&gt;&lt;dates&gt;&lt;year&gt;2021&lt;/year&gt;&lt;/dates&gt;&lt;isbn&gt;1996-1073&lt;/isbn&gt;&lt;urls&gt;&lt;/urls&gt;&lt;/record&gt;&lt;/Cite&gt;&lt;/EndNote&gt;</w:instrText>
      </w:r>
      <w:r w:rsidR="00E57D78">
        <w:fldChar w:fldCharType="separate"/>
      </w:r>
      <w:r w:rsidR="00AA378E">
        <w:rPr>
          <w:noProof/>
        </w:rPr>
        <w:t>Biernat-Jarka, Trębska et al. (2021)</w:t>
      </w:r>
      <w:r w:rsidR="00E57D78">
        <w:fldChar w:fldCharType="end"/>
      </w:r>
      <w:r w:rsidR="00EE6B90">
        <w:t xml:space="preserve"> </w:t>
      </w:r>
      <w:r w:rsidR="004A5069">
        <w:t>study government initiatives to alleviate energy poverty in Poland, focusing on those related to investments in renewable energy sources. In order to estimate the evolution of energy poverty between 2010 and 2018, the authors propose a new metric to quantify the evolution of energy poverty, which shows a gradual but discernible decrease. The article also highlights investments in renewable energy sources, including programs which are financed by national and EU public funds and which can mitigate the scale of energy poverty in Poland. This is similar evidence found in</w:t>
      </w:r>
      <w:r w:rsidR="00BC4428">
        <w:t xml:space="preserve"> </w:t>
      </w:r>
      <w:r w:rsidR="00BC4428">
        <w:fldChar w:fldCharType="begin"/>
      </w:r>
      <w:r w:rsidR="00863945">
        <w:instrText xml:space="preserve"> ADDIN EN.CITE &lt;EndNote&gt;&lt;Cite&gt;&lt;Author&gt;Karduri&lt;/Author&gt;&lt;Year&gt;2023&lt;/Year&gt;&lt;RecNum&gt;8512&lt;/RecNum&gt;&lt;DisplayText&gt;(Karduri and Ananth 2023)&lt;/DisplayText&gt;&lt;record&gt;&lt;rec-number&gt;8512&lt;/rec-number&gt;&lt;foreign-keys&gt;&lt;key app="EN" db-id="9a5pwwep0ww0rbe9v95xsepb2vfvatf0e5xz" timestamp="1717484502"&gt;8512&lt;/key&gt;&lt;/foreign-keys&gt;&lt;ref-type name="Journal Article"&gt;17&lt;/ref-type&gt;&lt;contributors&gt;&lt;authors&gt;&lt;author&gt;Karduri, Rajini Kanth Reddy&lt;/author&gt;&lt;author&gt;Ananth, Christo&lt;/author&gt;&lt;/authors&gt;&lt;/contributors&gt;&lt;titles&gt;&lt;title&gt;Sustainable Energy for All: Addressing Energy Poverty through Innovation&lt;/title&gt;&lt;secondary-title&gt;This paper has been published in International Journal of Advanced Research In Basic Engineering Sciences and Technology (IJARBEST) DOI&lt;/secondary-title&gt;&lt;/titles&gt;&lt;periodical&gt;&lt;full-title&gt;This paper has been published in International Journal of Advanced Research In Basic Engineering Sciences and Technology (IJARBEST) DOI&lt;/full-title&gt;&lt;/periodical&gt;&lt;volume&gt;10&lt;/volume&gt;&lt;dates&gt;&lt;year&gt;2023&lt;/year&gt;&lt;/dates&gt;&lt;urls&gt;&lt;/urls&gt;&lt;/record&gt;&lt;/Cite&gt;&lt;/EndNote&gt;</w:instrText>
      </w:r>
      <w:r w:rsidR="00BC4428">
        <w:fldChar w:fldCharType="separate"/>
      </w:r>
      <w:r w:rsidR="00BC4428">
        <w:rPr>
          <w:noProof/>
        </w:rPr>
        <w:t>(Karduri and Ananth 2023)</w:t>
      </w:r>
      <w:r w:rsidR="00BC4428">
        <w:fldChar w:fldCharType="end"/>
      </w:r>
      <w:r w:rsidR="00BC4428">
        <w:t>.</w:t>
      </w:r>
    </w:p>
    <w:p w14:paraId="54D7942F" w14:textId="17452774" w:rsidR="00AA6AA9" w:rsidRPr="004769D9" w:rsidRDefault="00946A2C" w:rsidP="008D7EB2">
      <w:pPr>
        <w:rPr>
          <w:rFonts w:eastAsia="Times New Roman" w:cs="Times New Roman"/>
          <w:szCs w:val="24"/>
        </w:rPr>
      </w:pPr>
      <w:r>
        <w:t>In t</w:t>
      </w:r>
      <w:r w:rsidR="00463556">
        <w:t xml:space="preserve">he </w:t>
      </w:r>
      <w:r w:rsidR="000908B9">
        <w:t xml:space="preserve">study </w:t>
      </w:r>
      <w:r>
        <w:t>by</w:t>
      </w:r>
      <w:r w:rsidR="000908B9">
        <w:t xml:space="preserve"> </w:t>
      </w:r>
      <w:r w:rsidR="000908B9">
        <w:fldChar w:fldCharType="begin"/>
      </w:r>
      <w:r w:rsidR="00280C75">
        <w:instrText xml:space="preserve"> ADDIN EN.CITE &lt;EndNote&gt;&lt;Cite AuthorYear="1"&gt;&lt;Author&gt;Lee&lt;/Author&gt;&lt;Year&gt;2022&lt;/Year&gt;&lt;RecNum&gt;2&lt;/RecNum&gt;&lt;DisplayText&gt;Lee, Yuan et al. (2022)&lt;/DisplayText&gt;&lt;record&gt;&lt;rec-number&gt;2&lt;/rec-number&gt;&lt;foreign-keys&gt;&lt;key app="EN" db-id="p2zesee0artr01e9zepp029ba2st02apfxap" timestamp="1709291031"&gt;2&lt;/key&gt;&lt;/foreign-keys&gt;&lt;ref-type name="Journal Article"&gt;17&lt;/ref-type&gt;&lt;contributors&gt;&lt;authors&gt;&lt;author&gt;Lee, Chien-Chiang&lt;/author&gt;&lt;author&gt;Yuan, Zihao&lt;/author&gt;&lt;author&gt;Lee, Chi-Chuan&lt;/author&gt;&lt;author&gt;Chang, Yu-Fang&lt;/author&gt;&lt;/authors&gt;&lt;/contributors&gt;&lt;titles&gt;&lt;title&gt;The impact of renewable energy technology innovation on energy poverty: Does climate risk matter?&lt;/title&gt;&lt;secondary-title&gt;Energy Economics&lt;/secondary-title&gt;&lt;/titles&gt;&lt;periodical&gt;&lt;full-title&gt;Energy Economics&lt;/full-title&gt;&lt;/periodical&gt;&lt;pages&gt;106427&lt;/pages&gt;&lt;volume&gt;116&lt;/volume&gt;&lt;keywords&gt;&lt;keyword&gt;Energy poverty&lt;/keyword&gt;&lt;keyword&gt;Renewable energy technology innovation&lt;/keyword&gt;&lt;keyword&gt;Climate risk&lt;/keyword&gt;&lt;keyword&gt;Moderating effect&lt;/keyword&gt;&lt;keyword&gt;China&lt;/keyword&gt;&lt;/keywords&gt;&lt;dates&gt;&lt;year&gt;2022&lt;/year&gt;&lt;pub-dates&gt;&lt;date&gt;2022/12/01/&lt;/date&gt;&lt;/pub-dates&gt;&lt;/dates&gt;&lt;isbn&gt;0140-9883&lt;/isbn&gt;&lt;urls&gt;&lt;related-urls&gt;&lt;url&gt;https://www.sciencedirect.com/science/article/pii/S0140988322005564&lt;/url&gt;&lt;/related-urls&gt;&lt;/urls&gt;&lt;electronic-resource-num&gt;https://doi.org/10.1016/j.eneco.2022.106427&lt;/electronic-resource-num&gt;&lt;/record&gt;&lt;/Cite&gt;&lt;/EndNote&gt;</w:instrText>
      </w:r>
      <w:r w:rsidR="000908B9">
        <w:fldChar w:fldCharType="separate"/>
      </w:r>
      <w:r w:rsidR="00AA378E">
        <w:rPr>
          <w:noProof/>
        </w:rPr>
        <w:t>Lee, Yuan et al. (2022)</w:t>
      </w:r>
      <w:r w:rsidR="000908B9">
        <w:fldChar w:fldCharType="end"/>
      </w:r>
      <w:r w:rsidR="005576B3">
        <w:t>, t</w:t>
      </w:r>
      <w:r w:rsidR="005576B3" w:rsidRPr="005576B3">
        <w:t>he impact of renewable energy technology (RET) innovation on energy poverty (EP) is examined using data from China’s 30 provinces over sixteen years </w:t>
      </w:r>
      <w:r w:rsidR="007045EE">
        <w:t>(2003 to 2019). The results of the moment quantile regression model analysis show that RET innovation reduces EP. Moreover, the results show that this relationship is moderated by climate risk, in that the effect of RET innovation on EP reduction is magnified when climate risk is low. However, this effect is marginally significant in eastern and central China, but not western China.</w:t>
      </w:r>
    </w:p>
    <w:p w14:paraId="355E89C2" w14:textId="191EB71F" w:rsidR="00D13A74" w:rsidRDefault="00F1533F" w:rsidP="004769D9">
      <w:r>
        <w:t xml:space="preserve">The study of </w:t>
      </w:r>
      <w:r>
        <w:fldChar w:fldCharType="begin"/>
      </w:r>
      <w:r w:rsidR="00280C75">
        <w:instrText xml:space="preserve"> ADDIN EN.CITE &lt;EndNote&gt;&lt;Cite AuthorYear="1"&gt;&lt;Author&gt;Dong&lt;/Author&gt;&lt;Year&gt;2021&lt;/Year&gt;&lt;RecNum&gt;25&lt;/RecNum&gt;&lt;DisplayText&gt;Dong, Jiang et al. (2021)&lt;/DisplayText&gt;&lt;record&gt;&lt;rec-number&gt;25&lt;/rec-number&gt;&lt;foreign-keys&gt;&lt;key app="EN" db-id="p2zesee0artr01e9zepp029ba2st02apfxap" timestamp="1714876610"&gt;25&lt;/key&gt;&lt;/foreign-keys&gt;&lt;ref-type name="Journal Article"&gt;17&lt;/ref-type&gt;&lt;contributors&gt;&lt;authors&gt;&lt;author&gt;Dong, Kangyin&lt;/author&gt;&lt;author&gt;Jiang, Qingzhe&lt;/author&gt;&lt;author&gt;Shahbaz, Muhammad&lt;/author&gt;&lt;author&gt;Zhao, Jun&lt;/author&gt;&lt;/authors&gt;&lt;/contributors&gt;&lt;titles&gt;&lt;title&gt;Does low-carbon energy transition mitigate energy poverty? The case of natural gas for China&lt;/title&gt;&lt;secondary-title&gt;Energy Economics&lt;/secondary-title&gt;&lt;/titles&gt;&lt;periodical&gt;&lt;full-title&gt;Energy Economics&lt;/full-title&gt;&lt;/periodical&gt;&lt;pages&gt;105324&lt;/pages&gt;&lt;volume&gt;99&lt;/volume&gt;&lt;keywords&gt;&lt;keyword&gt;Low-carbon energy transition&lt;/keyword&gt;&lt;keyword&gt;Energy poverty&lt;/keyword&gt;&lt;keyword&gt;Natural gas consumption (NGC)&lt;/keyword&gt;&lt;keyword&gt;Sub-indices and heterogeneous analysis&lt;/keyword&gt;&lt;keyword&gt;China&lt;/keyword&gt;&lt;/keywords&gt;&lt;dates&gt;&lt;year&gt;2021&lt;/year&gt;&lt;pub-dates&gt;&lt;date&gt;2021/07/01/&lt;/date&gt;&lt;/pub-dates&gt;&lt;/dates&gt;&lt;isbn&gt;0140-9883&lt;/isbn&gt;&lt;urls&gt;&lt;related-urls&gt;&lt;url&gt;https://www.sciencedirect.com/science/article/pii/S0140988321002309&lt;/url&gt;&lt;/related-urls&gt;&lt;/urls&gt;&lt;electronic-resource-num&gt;https://doi.org/10.1016/j.eneco.2021.105324&lt;/electronic-resource-num&gt;&lt;/record&gt;&lt;/Cite&gt;&lt;/EndNote&gt;</w:instrText>
      </w:r>
      <w:r>
        <w:fldChar w:fldCharType="separate"/>
      </w:r>
      <w:r>
        <w:rPr>
          <w:noProof/>
        </w:rPr>
        <w:t>Dong, Jiang et al. (2021)</w:t>
      </w:r>
      <w:r>
        <w:fldChar w:fldCharType="end"/>
      </w:r>
      <w:r>
        <w:t xml:space="preserve"> </w:t>
      </w:r>
      <w:r w:rsidR="005576B3">
        <w:t xml:space="preserve">studied the correlation between energy poverty in China and natural gas consumption (NGC). Data was collected from 30 provinces across China from </w:t>
      </w:r>
      <w:r w:rsidR="005576B3">
        <w:lastRenderedPageBreak/>
        <w:t xml:space="preserve">2004 to 2017. Using the D-GMM method to find the findings, it was shown that augmenting NGC can effectively alleviate energy poverty. Four sub-indices domestically influence the effect of NGC on energy poverty; energy service availability, energy consumption hygiene, energy management completeness, and household energy affordability &amp; efficiency. Regional variations of the influence of NGC on energy poverty in China are found. This study has important policy implications for China’s energy poverty and low-carbon energy sector expansion. This is the same evidence in the study of </w:t>
      </w:r>
      <w:r w:rsidR="00256EC1">
        <w:fldChar w:fldCharType="begin"/>
      </w:r>
      <w:r w:rsidR="00280C75">
        <w:instrText xml:space="preserve"> ADDIN EN.CITE &lt;EndNote&gt;&lt;Cite&gt;&lt;Author&gt;Kocak&lt;/Author&gt;&lt;Year&gt;2023&lt;/Year&gt;&lt;RecNum&gt;26&lt;/RecNum&gt;&lt;DisplayText&gt;(Kocak, Ulug et al. 2023)&lt;/DisplayText&gt;&lt;record&gt;&lt;rec-number&gt;26&lt;/rec-number&gt;&lt;foreign-keys&gt;&lt;key app="EN" db-id="p2zesee0artr01e9zepp029ba2st02apfxap" timestamp="1714877635"&gt;26&lt;/key&gt;&lt;/foreign-keys&gt;&lt;ref-type name="Journal Article"&gt;17&lt;/ref-type&gt;&lt;contributors&gt;&lt;authors&gt;&lt;author&gt;Kocak, Emrah&lt;/author&gt;&lt;author&gt;Ulug, Eyup Emre&lt;/author&gt;&lt;author&gt;Oralhan, Burcu&lt;/author&gt;&lt;/authors&gt;&lt;/contributors&gt;&lt;titles&gt;&lt;title&gt;The impact of electricity from renewable and non-renewable sources on energy poverty and greenhouse gas emissions (GHGs): Empirical evidence and policy implications&lt;/title&gt;&lt;secondary-title&gt;Energy&lt;/secondary-title&gt;&lt;/titles&gt;&lt;periodical&gt;&lt;full-title&gt;Energy&lt;/full-title&gt;&lt;/periodical&gt;&lt;pages&gt;127125&lt;/pages&gt;&lt;volume&gt;272&lt;/volume&gt;&lt;keywords&gt;&lt;keyword&gt;Energy poverty&lt;/keyword&gt;&lt;keyword&gt;Greenhouse gas emissions&lt;/keyword&gt;&lt;keyword&gt;Renewable energy&lt;/keyword&gt;&lt;keyword&gt;Coal&lt;/keyword&gt;&lt;keyword&gt;Nuclear energy&lt;/keyword&gt;&lt;keyword&gt;Political implications&lt;/keyword&gt;&lt;/keywords&gt;&lt;dates&gt;&lt;year&gt;2023&lt;/year&gt;&lt;pub-dates&gt;&lt;date&gt;2023/06/01/&lt;/date&gt;&lt;/pub-dates&gt;&lt;/dates&gt;&lt;isbn&gt;0360-5442&lt;/isbn&gt;&lt;urls&gt;&lt;related-urls&gt;&lt;url&gt;https://www.sciencedirect.com/science/article/pii/S0360544223005194&lt;/url&gt;&lt;/related-urls&gt;&lt;/urls&gt;&lt;electronic-resource-num&gt;https://doi.org/10.1016/j.energy.2023.127125&lt;/electronic-resource-num&gt;&lt;/record&gt;&lt;/Cite&gt;&lt;/EndNote&gt;</w:instrText>
      </w:r>
      <w:r w:rsidR="00256EC1">
        <w:fldChar w:fldCharType="separate"/>
      </w:r>
      <w:r w:rsidR="00256EC1">
        <w:rPr>
          <w:noProof/>
        </w:rPr>
        <w:t>(Kocak, Ulug et al. 2023)</w:t>
      </w:r>
      <w:r w:rsidR="00256EC1">
        <w:fldChar w:fldCharType="end"/>
      </w:r>
      <w:r w:rsidR="00256EC1">
        <w:t>.</w:t>
      </w:r>
    </w:p>
    <w:p w14:paraId="7A117F83" w14:textId="77777777" w:rsidR="00690A46" w:rsidRDefault="00690A46" w:rsidP="00690A46">
      <w:pPr>
        <w:rPr>
          <w:rFonts w:eastAsia="Times New Roman" w:cs="Times New Roman"/>
          <w:color w:val="FF0000"/>
          <w:szCs w:val="24"/>
        </w:rPr>
      </w:pPr>
    </w:p>
    <w:p w14:paraId="013F253A" w14:textId="77777777" w:rsidR="00AA6AA9" w:rsidRPr="005948F2" w:rsidRDefault="00690A46" w:rsidP="005948F2">
      <w:pPr>
        <w:rPr>
          <w:rFonts w:eastAsia="Times New Roman" w:cs="Times New Roman"/>
          <w:color w:val="FF0000"/>
          <w:szCs w:val="24"/>
        </w:rPr>
      </w:pPr>
      <w:r>
        <w:rPr>
          <w:rFonts w:eastAsia="Times New Roman" w:cs="Times New Roman"/>
          <w:noProof/>
          <w:color w:val="FF0000"/>
          <w:szCs w:val="24"/>
        </w:rPr>
        <w:drawing>
          <wp:inline distT="0" distB="0" distL="0" distR="0" wp14:anchorId="293236F1" wp14:editId="4B7E5448">
            <wp:extent cx="6149975" cy="2832100"/>
            <wp:effectExtent l="0" t="0" r="3175" b="6350"/>
            <wp:docPr id="1878568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68357" name="Picture 187856835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53790" cy="2833857"/>
                    </a:xfrm>
                    <a:prstGeom prst="rect">
                      <a:avLst/>
                    </a:prstGeom>
                  </pic:spPr>
                </pic:pic>
              </a:graphicData>
            </a:graphic>
          </wp:inline>
        </w:drawing>
      </w:r>
    </w:p>
    <w:p w14:paraId="1DAD1B23" w14:textId="29018747" w:rsidR="00F76DD4" w:rsidRDefault="00F76DD4" w:rsidP="00EA2A80">
      <w:pPr>
        <w:pStyle w:val="Caption"/>
        <w:jc w:val="center"/>
        <w:rPr>
          <w:noProof/>
        </w:rPr>
      </w:pPr>
      <w:r>
        <w:t xml:space="preserve">Figure </w:t>
      </w:r>
      <w:r w:rsidR="00BF57AB">
        <w:rPr>
          <w:noProof/>
        </w:rPr>
        <w:fldChar w:fldCharType="begin"/>
      </w:r>
      <w:r w:rsidR="00BF57AB">
        <w:rPr>
          <w:noProof/>
        </w:rPr>
        <w:instrText xml:space="preserve"> SEQ Figure \* ARABIC </w:instrText>
      </w:r>
      <w:r w:rsidR="00BF57AB">
        <w:rPr>
          <w:noProof/>
        </w:rPr>
        <w:fldChar w:fldCharType="separate"/>
      </w:r>
      <w:r>
        <w:rPr>
          <w:noProof/>
        </w:rPr>
        <w:t>1</w:t>
      </w:r>
      <w:r w:rsidR="00BF57AB">
        <w:rPr>
          <w:noProof/>
        </w:rPr>
        <w:fldChar w:fldCharType="end"/>
      </w:r>
      <w:r w:rsidR="00EA2A80">
        <w:rPr>
          <w:noProof/>
        </w:rPr>
        <w:t>: Renewable Energy Consumption Effect on Energy Poverty</w:t>
      </w:r>
    </w:p>
    <w:p w14:paraId="6B517F03" w14:textId="77777777" w:rsidR="00CD6EF9" w:rsidRPr="00CD6EF9" w:rsidRDefault="00CD6EF9" w:rsidP="00CD6EF9"/>
    <w:p w14:paraId="22D933D4" w14:textId="234CA8AF" w:rsidR="00F925D6" w:rsidRDefault="00CD6EF9" w:rsidP="00F76DD4">
      <w:pPr>
        <w:pStyle w:val="Heading2"/>
      </w:pPr>
      <w:bookmarkStart w:id="18" w:name="_Toc181495466"/>
      <w:r>
        <w:t xml:space="preserve">2.2 </w:t>
      </w:r>
      <w:r w:rsidR="00F925D6">
        <w:t xml:space="preserve">Carbon emission and </w:t>
      </w:r>
      <w:r w:rsidR="004E2C9E">
        <w:t xml:space="preserve">Energy </w:t>
      </w:r>
      <w:r w:rsidR="00F925D6">
        <w:t>poverty</w:t>
      </w:r>
      <w:bookmarkEnd w:id="18"/>
      <w:r w:rsidR="00F925D6">
        <w:t xml:space="preserve"> </w:t>
      </w:r>
    </w:p>
    <w:p w14:paraId="218F730D" w14:textId="77777777" w:rsidR="00C739C5" w:rsidRDefault="006E3B77" w:rsidP="00545E3C">
      <w:r>
        <w:t xml:space="preserve">In recent years, the linkage of two such complex phenomena, namely CO2 emissions and energy poverty, has attracted a lot of attention. </w:t>
      </w:r>
      <w:r w:rsidR="00442F65" w:rsidRPr="005B5C46">
        <w:t>This is a complex relationship, the outcome of which depends on a number of factors, including economic development, energy policy and transition to a low</w:t>
      </w:r>
      <w:r w:rsidR="00442F65">
        <w:t>-</w:t>
      </w:r>
      <w:r w:rsidR="00442F65" w:rsidRPr="005B5C46">
        <w:t>carbon power system. The capacity to understand the impacts of CO2 emissions on energy poverty depends on the direct and indirect effects of CO2 emissions on the most vulnerable, a</w:t>
      </w:r>
      <w:r w:rsidR="00442F65">
        <w:t>s well as</w:t>
      </w:r>
      <w:r w:rsidR="00442F65" w:rsidRPr="005B5C46">
        <w:t xml:space="preserve"> the policy interventions that either cushion or escalate energy poverty.</w:t>
      </w:r>
    </w:p>
    <w:p w14:paraId="083C2259" w14:textId="029D6BE3" w:rsidR="000647F8" w:rsidRPr="000647F8" w:rsidRDefault="00F65B12" w:rsidP="000647F8">
      <w:r w:rsidRPr="000647F8">
        <w:t xml:space="preserve">Although the existing literature on carbon emissions is rich, it does not frequently report the direct effect of carbon emissions on energy poverty. From 2004 to 2017, </w:t>
      </w:r>
      <w:r w:rsidR="00FF60FD" w:rsidRPr="000647F8">
        <w:fldChar w:fldCharType="begin"/>
      </w:r>
      <w:r w:rsidR="00280C75" w:rsidRPr="000647F8">
        <w:instrText xml:space="preserve"> ADDIN EN.CITE &lt;EndNote&gt;&lt;Cite AuthorYear="1"&gt;&lt;Author&gt;Dong&lt;/Author&gt;&lt;Year&gt;2021&lt;/Year&gt;&lt;RecNum&gt;21&lt;/RecNum&gt;&lt;DisplayText&gt;Dong, Ren et al. (2021)&lt;/DisplayText&gt;&lt;record&gt;&lt;rec-number&gt;21&lt;/rec-number&gt;&lt;foreign-keys&gt;&lt;key app="EN" db-id="p2zesee0artr01e9zepp029ba2st02apfxap" timestamp="1713646883"&gt;21&lt;/key&gt;&lt;/foreign-keys&gt;&lt;ref-type name="Journal Article"&gt;17&lt;/ref-type&gt;&lt;contributors&gt;&lt;authors&gt;&lt;author&gt;Dong, Kangyin&lt;/author&gt;&lt;author&gt;Ren, Xiaohang&lt;/author&gt;&lt;author&gt;Zhao, Jun&lt;/author&gt;&lt;/authors&gt;&lt;/contributors&gt;&lt;titles&gt;&lt;title&gt;How does low-carbon energy transition alleviate energy poverty in China? A nonparametric panel causality analysis&lt;/title&gt;&lt;secondary-title&gt;Energy Economics&lt;/secondary-title&gt;&lt;/titles&gt;&lt;periodical&gt;&lt;full-title&gt;Energy Economics&lt;/full-title&gt;&lt;/periodical&gt;&lt;pages&gt;105620&lt;/pages&gt;&lt;volume&gt;103&lt;/volume&gt;&lt;keywords&gt;&lt;keyword&gt;Low-carbon energy transition&lt;/keyword&gt;&lt;keyword&gt;Energy poverty alleviation&lt;/keyword&gt;&lt;keyword&gt;Nonparametric panel causality method&lt;/keyword&gt;&lt;keyword&gt;China&lt;/keyword&gt;&lt;/keywords&gt;&lt;dates&gt;&lt;year&gt;2021&lt;/year&gt;&lt;pub-dates&gt;&lt;date&gt;2021/11/01/&lt;/date&gt;&lt;/pub-dates&gt;&lt;/dates&gt;&lt;isbn&gt;0140-9883&lt;/isbn&gt;&lt;urls&gt;&lt;related-urls&gt;&lt;url&gt;https://www.sciencedirect.com/science/article/pii/S0140988321004850&lt;/url&gt;&lt;/related-urls&gt;&lt;/urls&gt;&lt;electronic-resource-num&gt;https://doi.org/10.1016/j.eneco.2021.105620&lt;/electronic-resource-num&gt;&lt;/record&gt;&lt;/Cite&gt;&lt;/EndNote&gt;</w:instrText>
      </w:r>
      <w:r w:rsidR="00FF60FD" w:rsidRPr="000647F8">
        <w:fldChar w:fldCharType="separate"/>
      </w:r>
      <w:r w:rsidR="00FF60FD" w:rsidRPr="000647F8">
        <w:rPr>
          <w:noProof/>
        </w:rPr>
        <w:t>Dong, Ren et al. (2021)</w:t>
      </w:r>
      <w:r w:rsidR="00FF60FD" w:rsidRPr="000647F8">
        <w:fldChar w:fldCharType="end"/>
      </w:r>
      <w:r w:rsidR="000D5FC1" w:rsidRPr="000647F8">
        <w:t xml:space="preserve"> </w:t>
      </w:r>
      <w:proofErr w:type="spellStart"/>
      <w:r w:rsidR="000647F8" w:rsidRPr="000647F8">
        <w:t>analy</w:t>
      </w:r>
      <w:r w:rsidR="00DC772D">
        <w:t>s</w:t>
      </w:r>
      <w:r w:rsidR="000647F8" w:rsidRPr="000647F8">
        <w:t>e</w:t>
      </w:r>
      <w:proofErr w:type="spellEnd"/>
      <w:r w:rsidR="000647F8" w:rsidRPr="000647F8">
        <w:t xml:space="preserve"> the interplay between low carbon energy transition and energy poverty in China. A nonparametric panel causality-in-quantiles method and a panel dataset are used to find that low carbon energy transition is significantly bidirectionally causally linked to the alleviation of energy poverty. In addition, the study discusses a range of ways in which low-carbon energy transition can contribute to reducing energy poverty by increasing access to clean and affordable energy services. These findings may help the government develop energy poverty policies.</w:t>
      </w:r>
    </w:p>
    <w:p w14:paraId="12BFAFDD" w14:textId="6A8F5600" w:rsidR="00822BE0" w:rsidRPr="002D209F" w:rsidRDefault="004731C0" w:rsidP="00822BE0">
      <w:r w:rsidRPr="00F36DA8">
        <w:lastRenderedPageBreak/>
        <w:t>However, there are many references on how energy poverty affects carbon emissions. From 2006 to 2017,</w:t>
      </w:r>
      <w:r w:rsidR="002D2845">
        <w:t xml:space="preserve"> </w:t>
      </w:r>
      <w:r w:rsidR="003D6E94" w:rsidRPr="002D2845">
        <w:fldChar w:fldCharType="begin"/>
      </w:r>
      <w:r w:rsidR="00280C75" w:rsidRPr="002D2845">
        <w:instrText xml:space="preserve"> ADDIN EN.CITE &lt;EndNote&gt;&lt;Cite AuthorYear="1"&gt;&lt;Author&gt;Yahong&lt;/Author&gt;&lt;Year&gt;2023&lt;/Year&gt;&lt;RecNum&gt;22&lt;/RecNum&gt;&lt;DisplayText&gt;Yahong, Cai et al. (2023)&lt;/DisplayText&gt;&lt;record&gt;&lt;rec-number&gt;22&lt;/rec-number&gt;&lt;foreign-keys&gt;&lt;key app="EN" db-id="p2zesee0artr01e9zepp029ba2st02apfxap" timestamp="1713666735"&gt;22&lt;/key&gt;&lt;/foreign-keys&gt;&lt;ref-type name="Journal Article"&gt;17&lt;/ref-type&gt;&lt;contributors&gt;&lt;authors&gt;&lt;author&gt;Yahong, Wang&lt;/author&gt;&lt;author&gt;Cai, Yaping&lt;/author&gt;&lt;author&gt;Khan, Salim&lt;/author&gt;&lt;author&gt;Chandio, Abbas Ali&lt;/author&gt;&lt;/authors&gt;&lt;/contributors&gt;&lt;titles&gt;&lt;title&gt;How do clean fuels and technology-based energy poverty affect carbon emissions? New evidence from eighteen developing countries&lt;/title&gt;&lt;secondary-title&gt;Environmental Science and Pollution Research&lt;/secondary-title&gt;&lt;/titles&gt;&lt;periodical&gt;&lt;full-title&gt;Environmental Science and Pollution Research&lt;/full-title&gt;&lt;/periodical&gt;&lt;pages&gt;37396-37414&lt;/pages&gt;&lt;volume&gt;30&lt;/volume&gt;&lt;number&gt;13&lt;/number&gt;&lt;dates&gt;&lt;year&gt;2023&lt;/year&gt;&lt;pub-dates&gt;&lt;date&gt;2023/03/01&lt;/date&gt;&lt;/pub-dates&gt;&lt;/dates&gt;&lt;isbn&gt;1614-7499&lt;/isbn&gt;&lt;urls&gt;&lt;related-urls&gt;&lt;url&gt;https://doi.org/10.1007/s11356-022-24798-5&lt;/url&gt;&lt;/related-urls&gt;&lt;/urls&gt;&lt;electronic-resource-num&gt;10.1007/s11356-022-24798-5&lt;/electronic-resource-num&gt;&lt;/record&gt;&lt;/Cite&gt;&lt;/EndNote&gt;</w:instrText>
      </w:r>
      <w:r w:rsidR="003D6E94" w:rsidRPr="002D2845">
        <w:fldChar w:fldCharType="separate"/>
      </w:r>
      <w:r w:rsidR="003D6E94" w:rsidRPr="002D2845">
        <w:rPr>
          <w:noProof/>
        </w:rPr>
        <w:t>Yahong, Cai et al. (2023)</w:t>
      </w:r>
      <w:r w:rsidR="003D6E94" w:rsidRPr="002D2845">
        <w:fldChar w:fldCharType="end"/>
      </w:r>
      <w:r w:rsidR="00C74BB8" w:rsidRPr="002D2845">
        <w:t xml:space="preserve"> </w:t>
      </w:r>
      <w:r w:rsidR="002D2845" w:rsidRPr="00F36DA8">
        <w:t>examined the influence of clean fuels and technology</w:t>
      </w:r>
      <w:r w:rsidR="00C3141A">
        <w:t>-</w:t>
      </w:r>
      <w:r w:rsidR="002D2845" w:rsidRPr="00F36DA8">
        <w:t>based energy poverty on carbon emissions in 18 developing</w:t>
      </w:r>
      <w:r w:rsidR="00C3141A">
        <w:t xml:space="preserve"> Asian</w:t>
      </w:r>
      <w:r w:rsidR="002D2845" w:rsidRPr="00F36DA8">
        <w:t xml:space="preserve"> countries. </w:t>
      </w:r>
      <w:r w:rsidR="002D209F">
        <w:t xml:space="preserve">The results from the SGMM suggest that energy poverty is a source of increased CO2 emissions. </w:t>
      </w:r>
      <w:r w:rsidR="009D2B30" w:rsidRPr="009D2B30">
        <w:t>At the same time, economic growth, trade and population all contribute to rising CO2 emissions while environmental quality declines. Governments should invest additional dollars in clean fuels and technologies to mitigate this problem.</w:t>
      </w:r>
    </w:p>
    <w:p w14:paraId="30622639" w14:textId="31A1060E" w:rsidR="003933F0" w:rsidRPr="002D059A" w:rsidRDefault="00022524" w:rsidP="001F7564">
      <w:pPr>
        <w:tabs>
          <w:tab w:val="left" w:pos="510"/>
        </w:tabs>
        <w:rPr>
          <w:color w:val="FF0000"/>
        </w:rPr>
      </w:pPr>
      <w:r w:rsidRPr="00E41E8F">
        <w:fldChar w:fldCharType="begin"/>
      </w:r>
      <w:r w:rsidR="00863945" w:rsidRPr="00E41E8F">
        <w:instrText xml:space="preserve"> ADDIN EN.CITE &lt;EndNote&gt;&lt;Cite AuthorYear="1"&gt;&lt;Author&gt;Li&lt;/Author&gt;&lt;Year&gt;2023&lt;/Year&gt;&lt;RecNum&gt;8517&lt;/RecNum&gt;&lt;DisplayText&gt;Li, Gao et al. (2023)&lt;/DisplayText&gt;&lt;record&gt;&lt;rec-number&gt;8517&lt;/rec-number&gt;&lt;foreign-keys&gt;&lt;key app="EN" db-id="9a5pwwep0ww0rbe9v95xsepb2vfvatf0e5xz" timestamp="1717484504"&gt;8517&lt;/key&gt;&lt;/foreign-keys&gt;&lt;ref-type name="Journal Article"&gt;17&lt;/ref-type&gt;&lt;contributors&gt;&lt;authors&gt;&lt;author&gt;Li, Jinkai&lt;/author&gt;&lt;author&gt;Gao, Ming&lt;/author&gt;&lt;author&gt;Luo, Erga&lt;/author&gt;&lt;author&gt;Wang, Jingyi&lt;/author&gt;&lt;author&gt;Zhang, Xuebiao&lt;/author&gt;&lt;/authors&gt;&lt;/contributors&gt;&lt;titles&gt;&lt;title&gt;Does rural energy poverty alleviation really reduce agricultural carbon emissions? The case of China&lt;/title&gt;&lt;secondary-title&gt;Energy Economics&lt;/secondary-title&gt;&lt;/titles&gt;&lt;periodical&gt;&lt;full-title&gt;Energy Economics&lt;/full-title&gt;&lt;/periodical&gt;&lt;pages&gt;106576&lt;/pages&gt;&lt;volume&gt;119&lt;/volume&gt;&lt;keywords&gt;&lt;keyword&gt;Rural energy poverty alleviation&lt;/keyword&gt;&lt;keyword&gt;Agricultural carbon emissions&lt;/keyword&gt;&lt;keyword&gt;Environmental Kuznets Curve&lt;/keyword&gt;&lt;keyword&gt;Agricultural endowments&lt;/keyword&gt;&lt;keyword&gt;Threshold effects&lt;/keyword&gt;&lt;/keywords&gt;&lt;dates&gt;&lt;year&gt;2023&lt;/year&gt;&lt;pub-dates&gt;&lt;date&gt;2023/03/01/&lt;/date&gt;&lt;/pub-dates&gt;&lt;/dates&gt;&lt;isbn&gt;0140-9883&lt;/isbn&gt;&lt;urls&gt;&lt;related-urls&gt;&lt;url&gt;https://www.sciencedirect.com/science/article/pii/S0140988323000749&lt;/url&gt;&lt;/related-urls&gt;&lt;/urls&gt;&lt;electronic-resource-num&gt;https://doi.org/10.1016/j.eneco.2023.106576&lt;/electronic-resource-num&gt;&lt;/record&gt;&lt;/Cite&gt;&lt;/EndNote&gt;</w:instrText>
      </w:r>
      <w:r w:rsidRPr="00E41E8F">
        <w:fldChar w:fldCharType="separate"/>
      </w:r>
      <w:r w:rsidR="00CD45E7" w:rsidRPr="00E41E8F">
        <w:rPr>
          <w:noProof/>
        </w:rPr>
        <w:t>Li, Gao et al. (2023)</w:t>
      </w:r>
      <w:r w:rsidRPr="00E41E8F">
        <w:fldChar w:fldCharType="end"/>
      </w:r>
      <w:r w:rsidR="00AE291D">
        <w:t xml:space="preserve"> </w:t>
      </w:r>
      <w:r w:rsidR="00A65DA1" w:rsidRPr="00A65DA1">
        <w:t>explore</w:t>
      </w:r>
      <w:r w:rsidR="00A65DA1">
        <w:t>d</w:t>
      </w:r>
      <w:r w:rsidR="00A65DA1" w:rsidRPr="00A65DA1">
        <w:t xml:space="preserve"> how in China, tackling rural energy poverty mitigates carbon emissions. The study developed an integrated measurement of Rural Energy Poverty Alleviation (REPA) and showed that REPA's percentage rose between 2000 and 2017 on the whole but not evenly across the regions. The research further indicates that REPA can potentially cut down ACE (Agriculture Carbon Emission), but its effects are inverted U-shaped. ACE is also affected by the sub-indicators of REPA, Rural Energy Service Availability (RESA) and Rural Energy Consumption Cleanliness (RECC). For example, the study indicates that provinces with larger agricultural resources respond more intensely to ACE versus REPA. It offers recommendations for policymakers to reduce rural energy poverty while slashing agricultural carbon emissions.</w:t>
      </w:r>
    </w:p>
    <w:p w14:paraId="7D0F2BEB" w14:textId="1BDDFF16" w:rsidR="00955187" w:rsidRPr="009B465A" w:rsidRDefault="0077291F" w:rsidP="001F7564">
      <w:pPr>
        <w:tabs>
          <w:tab w:val="left" w:pos="510"/>
        </w:tabs>
      </w:pPr>
      <w:r w:rsidRPr="009740C6">
        <w:fldChar w:fldCharType="begin"/>
      </w:r>
      <w:r w:rsidR="00280C75" w:rsidRPr="009740C6">
        <w:instrText xml:space="preserve"> ADDIN EN.CITE &lt;EndNote&gt;&lt;Cite AuthorYear="1"&gt;&lt;Author&gt;Xiao&lt;/Author&gt;&lt;Year&gt;2024&lt;/Year&gt;&lt;RecNum&gt;30&lt;/RecNum&gt;&lt;DisplayText&gt;Xiao, Feng et al. (2024)&lt;/DisplayText&gt;&lt;record&gt;&lt;rec-number&gt;30&lt;/rec-number&gt;&lt;foreign-keys&gt;&lt;key app="EN" db-id="p2zesee0artr01e9zepp029ba2st02apfxap" timestamp="1715469293"&gt;30&lt;/key&gt;&lt;/foreign-keys&gt;&lt;ref-type name="Journal Article"&gt;17&lt;/ref-type&gt;&lt;contributors&gt;&lt;authors&gt;&lt;author&gt;Xiao, Yiming&lt;/author&gt;&lt;author&gt;Feng, Zhijun&lt;/author&gt;&lt;author&gt;Li, Xinying&lt;/author&gt;&lt;author&gt;Wang, Shangrui&lt;/author&gt;&lt;/authors&gt;&lt;/contributors&gt;&lt;titles&gt;&lt;title&gt;Low-carbon transition and energy poverty: quasi-natural experiment evidence from China’s low-carbon city pilot policy&lt;/title&gt;&lt;secondary-title&gt;Humanities and Social Sciences Communications&lt;/secondary-title&gt;&lt;/titles&gt;&lt;periodical&gt;&lt;full-title&gt;Humanities and Social Sciences Communications&lt;/full-title&gt;&lt;/periodical&gt;&lt;pages&gt;84&lt;/pages&gt;&lt;volume&gt;11&lt;/volume&gt;&lt;number&gt;1&lt;/number&gt;&lt;dates&gt;&lt;year&gt;2024&lt;/year&gt;&lt;pub-dates&gt;&lt;date&gt;2024/01/09&lt;/date&gt;&lt;/pub-dates&gt;&lt;/dates&gt;&lt;isbn&gt;2662-9992&lt;/isbn&gt;&lt;urls&gt;&lt;related-urls&gt;&lt;url&gt;https://doi.org/10.1057/s41599-023-02573-2&lt;/url&gt;&lt;/related-urls&gt;&lt;/urls&gt;&lt;electronic-resource-num&gt;10.1057/s41599-023-02573-2&lt;/electronic-resource-num&gt;&lt;/record&gt;&lt;/Cite&gt;&lt;/EndNote&gt;</w:instrText>
      </w:r>
      <w:r w:rsidRPr="009740C6">
        <w:fldChar w:fldCharType="separate"/>
      </w:r>
      <w:r w:rsidRPr="009740C6">
        <w:rPr>
          <w:noProof/>
        </w:rPr>
        <w:t>Xiao, Feng et al. (2024)</w:t>
      </w:r>
      <w:r w:rsidRPr="009740C6">
        <w:fldChar w:fldCharType="end"/>
      </w:r>
      <w:r w:rsidRPr="009740C6">
        <w:t xml:space="preserve"> </w:t>
      </w:r>
      <w:r w:rsidR="00F25CB5">
        <w:t xml:space="preserve">study how a Chinese policy, the low carbon city pilot (LCCP) policy, impacts people’s access to energy and general well-being. The data for this study consists of 4807 households reporting how the policy affected energy poverty. </w:t>
      </w:r>
      <w:r w:rsidR="009740C6" w:rsidRPr="00F36DA8">
        <w:t xml:space="preserve">We found that LCCP actually increased energy poverty for residents. The study also found that energy infrastructure and spending were important factors that drove the impact of the policy on energy poverty. </w:t>
      </w:r>
      <w:r w:rsidR="009740C6">
        <w:t>However,</w:t>
      </w:r>
      <w:r w:rsidR="009740C6" w:rsidRPr="00F36DA8">
        <w:t xml:space="preserve"> the policy worked better in some parts of China and places with weak governance. This allows us to </w:t>
      </w:r>
      <w:proofErr w:type="spellStart"/>
      <w:r w:rsidR="009740C6" w:rsidRPr="00F36DA8">
        <w:t>visuali</w:t>
      </w:r>
      <w:r w:rsidR="009740C6">
        <w:t>s</w:t>
      </w:r>
      <w:r w:rsidR="009740C6" w:rsidRPr="00F36DA8">
        <w:t>e</w:t>
      </w:r>
      <w:proofErr w:type="spellEnd"/>
      <w:r w:rsidR="009740C6" w:rsidRPr="00F36DA8">
        <w:t xml:space="preserve"> how the LCCP could impact peoples’ energy access.</w:t>
      </w:r>
      <w:r w:rsidR="000234D6" w:rsidRPr="002D059A">
        <w:rPr>
          <w:color w:val="FF0000"/>
        </w:rPr>
        <w:t xml:space="preserve"> </w:t>
      </w:r>
      <w:r w:rsidR="000234D6">
        <w:t>It also offers lessons for developing countries to ensure their residents are protected during low-carbon transitions.</w:t>
      </w:r>
    </w:p>
    <w:p w14:paraId="6A2FADBE" w14:textId="559C940A" w:rsidR="003444BE" w:rsidRDefault="002A3F6E" w:rsidP="001F7564">
      <w:pPr>
        <w:tabs>
          <w:tab w:val="left" w:pos="510"/>
        </w:tabs>
      </w:pPr>
      <w:r>
        <w:t xml:space="preserve">The study of </w:t>
      </w:r>
      <w:r w:rsidR="00AE0E65">
        <w:fldChar w:fldCharType="begin"/>
      </w:r>
      <w:r w:rsidR="00280C75">
        <w:instrText xml:space="preserve"> ADDIN EN.CITE &lt;EndNote&gt;&lt;Cite AuthorYear="1"&gt;&lt;Author&gt;Zhang&lt;/Author&gt;&lt;Year&gt;2022&lt;/Year&gt;&lt;RecNum&gt;31&lt;/RecNum&gt;&lt;DisplayText&gt;Zhang, Liu et al. (2022)&lt;/DisplayText&gt;&lt;record&gt;&lt;rec-number&gt;31&lt;/rec-number&gt;&lt;foreign-keys&gt;&lt;key app="EN" db-id="p2zesee0artr01e9zepp029ba2st02apfxap" timestamp="1715470472"&gt;31&lt;/key&gt;&lt;/foreign-keys&gt;&lt;ref-type name="Journal Article"&gt;17&lt;/ref-type&gt;&lt;contributors&gt;&lt;authors&gt;&lt;author&gt;Zhang,Jianhua&lt;/author&gt;&lt;author&gt;Liu,Yushan&lt;/author&gt;&lt;author&gt;Saqib,Najia&lt;/author&gt;&lt;author&gt;Waqas Kamran,Hafiz&lt;/author&gt;&lt;/authors&gt;&lt;/contributors&gt;&lt;titles&gt;&lt;title&gt;An Empirical Study on the Impact of Energy Poverty on Carbon Intensity of the Construction Industry: Moderating Role of Technological Innovation&lt;/title&gt;&lt;secondary-title&gt;Frontiers in Environmental Science&lt;/secondary-title&gt;&lt;short-title&gt;energy poverty and carbon intensity&lt;/short-title&gt;&lt;/titles&gt;&lt;periodical&gt;&lt;full-title&gt;Frontiers in Environmental Science&lt;/full-title&gt;&lt;/periodical&gt;&lt;volume&gt;10&lt;/volume&gt;&lt;keywords&gt;&lt;keyword&gt;carbon intensity,Energy poverty,Energy structure,The technical level,Marketization degree&lt;/keyword&gt;&lt;/keywords&gt;&lt;dates&gt;&lt;year&gt;2022&lt;/year&gt;&lt;pub-dates&gt;&lt;date&gt;2022-June-22&lt;/date&gt;&lt;/pub-dates&gt;&lt;/dates&gt;&lt;isbn&gt;2296-665X&lt;/isbn&gt;&lt;work-type&gt;Hypothesis and Theory&lt;/work-type&gt;&lt;urls&gt;&lt;related-urls&gt;&lt;url&gt;https://www.frontiersin.org/articles/10.3389/fenvs.2022.929939&lt;/url&gt;&lt;/related-urls&gt;&lt;/urls&gt;&lt;electronic-resource-num&gt;10.3389/fenvs.2022.929939&lt;/electronic-resource-num&gt;&lt;language&gt;English&lt;/language&gt;&lt;/record&gt;&lt;/Cite&gt;&lt;/EndNote&gt;</w:instrText>
      </w:r>
      <w:r w:rsidR="00AE0E65">
        <w:fldChar w:fldCharType="separate"/>
      </w:r>
      <w:r w:rsidR="00AE0E65">
        <w:rPr>
          <w:noProof/>
        </w:rPr>
        <w:t>Zhang, Liu et al. (2022)</w:t>
      </w:r>
      <w:r w:rsidR="00AE0E65">
        <w:fldChar w:fldCharType="end"/>
      </w:r>
      <w:r w:rsidR="00F7546C" w:rsidRPr="00F7546C">
        <w:t xml:space="preserve"> </w:t>
      </w:r>
      <w:r>
        <w:t>reveals</w:t>
      </w:r>
      <w:r w:rsidR="000234D6">
        <w:t xml:space="preserve"> the effect of energy poverty on carbon intensity in China's construction industry. Results from panel data of 30 provinces and cities from 2004 to 2016 indicate that higher energy poverty is associated with higher carbon intensity. It also reveals that the relationship between the level of technology and the composition of energy consumption is present. Overall, these results can provide policy recommendations for sustainable industrial growth.</w:t>
      </w:r>
    </w:p>
    <w:p w14:paraId="70B1FE3B" w14:textId="15EFF4D2" w:rsidR="00933374" w:rsidRDefault="00222752" w:rsidP="001F7564">
      <w:pPr>
        <w:tabs>
          <w:tab w:val="left" w:pos="510"/>
        </w:tabs>
      </w:pPr>
      <w:r w:rsidRPr="00222752">
        <w:t>Th</w:t>
      </w:r>
      <w:r>
        <w:t>e</w:t>
      </w:r>
      <w:r w:rsidRPr="00222752">
        <w:t xml:space="preserve"> paper </w:t>
      </w:r>
      <w:r w:rsidR="007A1F54">
        <w:fldChar w:fldCharType="begin"/>
      </w:r>
      <w:r w:rsidR="00863945">
        <w:instrText xml:space="preserve"> ADDIN EN.CITE &lt;EndNote&gt;&lt;Cite AuthorYear="1"&gt;&lt;Author&gt;Zhao&lt;/Author&gt;&lt;Year&gt;2021&lt;/Year&gt;&lt;RecNum&gt;8500&lt;/RecNum&gt;&lt;DisplayText&gt;Zhao, Jiang et al. (2021)&lt;/DisplayText&gt;&lt;record&gt;&lt;rec-number&gt;8500&lt;/rec-number&gt;&lt;foreign-keys&gt;&lt;key app="EN" db-id="9a5pwwep0ww0rbe9v95xsepb2vfvatf0e5xz" timestamp="1717484496"&gt;8500&lt;/key&gt;&lt;/foreign-keys&gt;&lt;ref-type name="Journal Article"&gt;17&lt;/ref-type&gt;&lt;contributors&gt;&lt;authors&gt;&lt;author&gt;Zhao, Jun&lt;/author&gt;&lt;author&gt;Jiang, Qingzhe&lt;/author&gt;&lt;author&gt;Dong, Xiucheng&lt;/author&gt;&lt;author&gt;Dong, Kangyin&lt;/author&gt;&lt;/authors&gt;&lt;/contributors&gt;&lt;titles&gt;&lt;title&gt;Assessing energy poverty and its effect on CO2 emissions: The case of China&lt;/title&gt;&lt;secondary-title&gt;Energy Economics&lt;/secondary-title&gt;&lt;/titles&gt;&lt;periodical&gt;&lt;full-title&gt;Energy Economics&lt;/full-title&gt;&lt;/periodical&gt;&lt;pages&gt;105191&lt;/pages&gt;&lt;volume&gt;97&lt;/volume&gt;&lt;keywords&gt;&lt;keyword&gt;Energy poverty&lt;/keyword&gt;&lt;keyword&gt;CO emissions&lt;/keyword&gt;&lt;keyword&gt;SYS-GMM estimation&lt;/keyword&gt;&lt;keyword&gt;Heterogeneity and asymmetry&lt;/keyword&gt;&lt;keyword&gt;China&lt;/keyword&gt;&lt;/keywords&gt;&lt;dates&gt;&lt;year&gt;2021&lt;/year&gt;&lt;pub-dates&gt;&lt;date&gt;2021/05/01/&lt;/date&gt;&lt;/pub-dates&gt;&lt;/dates&gt;&lt;isbn&gt;0140-9883&lt;/isbn&gt;&lt;urls&gt;&lt;related-urls&gt;&lt;url&gt;https://www.sciencedirect.com/science/article/pii/S0140988321000967&lt;/url&gt;&lt;/related-urls&gt;&lt;/urls&gt;&lt;electronic-resource-num&gt;https://doi.org/10.1016/j.eneco.2021.105191&lt;/electronic-resource-num&gt;&lt;/record&gt;&lt;/Cite&gt;&lt;/EndNote&gt;</w:instrText>
      </w:r>
      <w:r w:rsidR="007A1F54">
        <w:fldChar w:fldCharType="separate"/>
      </w:r>
      <w:r w:rsidR="007A1F54">
        <w:rPr>
          <w:noProof/>
        </w:rPr>
        <w:t>Zhao, Jiang et al. (2021)</w:t>
      </w:r>
      <w:r w:rsidR="007A1F54">
        <w:fldChar w:fldCharType="end"/>
      </w:r>
      <w:r>
        <w:t xml:space="preserve"> </w:t>
      </w:r>
      <w:r w:rsidRPr="00222752">
        <w:t xml:space="preserve">examines the relationship between energy poverty and CO2 emissions in China. </w:t>
      </w:r>
      <w:r w:rsidR="00E323B6">
        <w:t>The study measures energy poverty levels in various provinces from 2002 to 2017 and then uses SYS-GMM to determine the impacts of energy poverty on CO2 emissions. The study finds that while regions differ in their levels of energy poverty, on average, levels of energy poverty have declined over the period under study. In China, energy poverty may also increase CO2 emissions. Energy poverty and CO2 emissions are mutually related in regions with high levels of energy poverty. However, in areas with low power energy poverty, there is a one-way influence from power energy poverty to CO2 emissions. These findings show the implications for policies to reduce CO2 emissions.</w:t>
      </w:r>
    </w:p>
    <w:p w14:paraId="5007F435" w14:textId="4D5B333E" w:rsidR="00AE0E65" w:rsidRPr="00F7546C" w:rsidRDefault="00D848E3" w:rsidP="00113DA8">
      <w:r w:rsidRPr="009B465A">
        <w:lastRenderedPageBreak/>
        <w:fldChar w:fldCharType="begin"/>
      </w:r>
      <w:r w:rsidR="00280C75">
        <w:instrText xml:space="preserve"> ADDIN EN.CITE &lt;EndNote&gt;&lt;Cite AuthorYear="1"&gt;&lt;Author&gt;Lopez&lt;/Author&gt;&lt;Year&gt;2023&lt;/Year&gt;&lt;RecNum&gt;33&lt;/RecNum&gt;&lt;DisplayText&gt;Lopez, Tayag et al. (2023)&lt;/DisplayText&gt;&lt;record&gt;&lt;rec-number&gt;33&lt;/rec-number&gt;&lt;foreign-keys&gt;&lt;key app="EN" db-id="p2zesee0artr01e9zepp029ba2st02apfxap" timestamp="1715471919"&gt;33&lt;/key&gt;&lt;/foreign-keys&gt;&lt;ref-type name="Journal Article"&gt;17&lt;/ref-type&gt;&lt;contributors&gt;&lt;authors&gt;&lt;author&gt;Lopez, Neil Stephen A&lt;/author&gt;&lt;author&gt;Tayag, Christian Roice C&lt;/author&gt;&lt;author&gt;Gue, Ivan Henderson V&lt;/author&gt;&lt;/authors&gt;&lt;/contributors&gt;&lt;titles&gt;&lt;title&gt;Energy Poverty and Carbon Emissions: The State of Luzon, Philippines&lt;/title&gt;&lt;secondary-title&gt;Chemical Engineering Transactions&lt;/secondary-title&gt;&lt;/titles&gt;&lt;periodical&gt;&lt;full-title&gt;Chemical Engineering Transactions&lt;/full-title&gt;&lt;/periodical&gt;&lt;pages&gt;157-162&lt;/pages&gt;&lt;volume&gt;103&lt;/volume&gt;&lt;dates&gt;&lt;year&gt;2023&lt;/year&gt;&lt;/dates&gt;&lt;isbn&gt;2283-9216&lt;/isbn&gt;&lt;urls&gt;&lt;/urls&gt;&lt;/record&gt;&lt;/Cite&gt;&lt;/EndNote&gt;</w:instrText>
      </w:r>
      <w:r w:rsidRPr="009B465A">
        <w:fldChar w:fldCharType="separate"/>
      </w:r>
      <w:r w:rsidR="00627016" w:rsidRPr="009B465A">
        <w:rPr>
          <w:noProof/>
        </w:rPr>
        <w:t>Lopez, Tayag et al. (2023)</w:t>
      </w:r>
      <w:r w:rsidRPr="009B465A">
        <w:fldChar w:fldCharType="end"/>
      </w:r>
      <w:r w:rsidR="00933374" w:rsidRPr="009B465A">
        <w:t xml:space="preserve"> </w:t>
      </w:r>
      <w:r w:rsidR="006B10F6">
        <w:t xml:space="preserve">investigate the relationship between household energy consumption and emissions with income in the </w:t>
      </w:r>
      <w:proofErr w:type="spellStart"/>
      <w:r w:rsidR="006B10F6">
        <w:t>Phillipines</w:t>
      </w:r>
      <w:proofErr w:type="spellEnd"/>
      <w:r w:rsidR="006B10F6">
        <w:t>, using data from the Family Income and Expenditure Survey. The study showed that</w:t>
      </w:r>
      <w:r w:rsidR="006B10F6" w:rsidRPr="009631ED">
        <w:t> there is a relationship between income and reliance on electricity; poor</w:t>
      </w:r>
      <w:r w:rsidR="006B10F6">
        <w:t xml:space="preserve"> households contribute higher overall emissions because they do not rely on electricity to the same extent as richer households. These findings can be used by policymakers to create energy regulations that take income levels into account. </w:t>
      </w:r>
    </w:p>
    <w:p w14:paraId="00472258" w14:textId="76872E32" w:rsidR="00F925D6" w:rsidRDefault="00F925D6" w:rsidP="009B465A">
      <w:pPr>
        <w:tabs>
          <w:tab w:val="left" w:pos="510"/>
        </w:tabs>
        <w:ind w:left="360"/>
      </w:pPr>
    </w:p>
    <w:p w14:paraId="43FD2A56" w14:textId="0F794016" w:rsidR="00A32976" w:rsidRDefault="00CD6EF9" w:rsidP="0093763F">
      <w:pPr>
        <w:pStyle w:val="Heading2"/>
      </w:pPr>
      <w:bookmarkStart w:id="19" w:name="_Toc181495467"/>
      <w:r>
        <w:t xml:space="preserve">2.3 </w:t>
      </w:r>
      <w:r w:rsidR="00F925D6">
        <w:t xml:space="preserve">Technological innovation and </w:t>
      </w:r>
      <w:r w:rsidR="004E2C9E">
        <w:t xml:space="preserve">Energy </w:t>
      </w:r>
      <w:r w:rsidR="00F925D6">
        <w:t>poverty</w:t>
      </w:r>
      <w:bookmarkEnd w:id="19"/>
      <w:r w:rsidR="00F925D6">
        <w:t xml:space="preserve"> </w:t>
      </w:r>
    </w:p>
    <w:p w14:paraId="624E1110" w14:textId="7A1A93E2" w:rsidR="00A32976" w:rsidRDefault="00BA689E" w:rsidP="00FF2BE5">
      <w:r>
        <w:tab/>
      </w:r>
      <w:r w:rsidR="00E82F54">
        <w:t>A pressing issue for millions of people worldwide, energy poverty is particularly addressed by technological innovation. Technological advancements have multiple and significant impacts on the medication of energy poverty and on energy access, especially for vulnerable populations.</w:t>
      </w:r>
    </w:p>
    <w:p w14:paraId="24AD21CD" w14:textId="14CB249F" w:rsidR="00B55527" w:rsidRDefault="00275227" w:rsidP="00A32976">
      <w:pPr>
        <w:tabs>
          <w:tab w:val="left" w:pos="510"/>
        </w:tabs>
      </w:pPr>
      <w:r>
        <w:fldChar w:fldCharType="begin"/>
      </w:r>
      <w:r w:rsidR="00280C75">
        <w:instrText xml:space="preserve"> ADDIN EN.CITE &lt;EndNote&gt;&lt;Cite AuthorYear="1"&gt;&lt;Author&gt;Zhang&lt;/Author&gt;&lt;Year&gt;2024&lt;/Year&gt;&lt;RecNum&gt;4&lt;/RecNum&gt;&lt;DisplayText&gt;Zhang and Yu (2024)&lt;/DisplayText&gt;&lt;record&gt;&lt;rec-number&gt;4&lt;/rec-number&gt;&lt;foreign-keys&gt;&lt;key app="EN" db-id="p2zesee0artr01e9zepp029ba2st02apfxap" timestamp="1709304426"&gt;4&lt;/key&gt;&lt;/foreign-keys&gt;&lt;ref-type name="Journal Article"&gt;17&lt;/ref-type&gt;&lt;contributors&gt;&lt;authors&gt;&lt;author&gt;Zhang, Pengfeng&lt;/author&gt;&lt;author&gt;Yu, Yingchi&lt;/author&gt;&lt;/authors&gt;&lt;/contributors&gt;&lt;titles&gt;&lt;title&gt;How does regional technological innovation affect energy poverty? The role of industrial structure distortion&lt;/title&gt;&lt;secondary-title&gt;Energy&lt;/secondary-title&gt;&lt;/titles&gt;&lt;periodical&gt;&lt;full-title&gt;Energy&lt;/full-title&gt;&lt;/periodical&gt;&lt;pages&gt;130387&lt;/pages&gt;&lt;volume&gt;291&lt;/volume&gt;&lt;keywords&gt;&lt;keyword&gt;Technological innovation&lt;/keyword&gt;&lt;keyword&gt;Energy poverty&lt;/keyword&gt;&lt;keyword&gt;Industrial structure distortion&lt;/keyword&gt;&lt;/keywords&gt;&lt;dates&gt;&lt;year&gt;2024&lt;/year&gt;&lt;pub-dates&gt;&lt;date&gt;2024/03/15/&lt;/date&gt;&lt;/pub-dates&gt;&lt;/dates&gt;&lt;isbn&gt;0360-5442&lt;/isbn&gt;&lt;urls&gt;&lt;related-urls&gt;&lt;url&gt;https://www.sciencedirect.com/science/article/pii/S0360544224001580&lt;/url&gt;&lt;/related-urls&gt;&lt;/urls&gt;&lt;electronic-resource-num&gt;https://doi.org/10.1016/j.energy.2024.130387&lt;/electronic-resource-num&gt;&lt;/record&gt;&lt;/Cite&gt;&lt;/EndNote&gt;</w:instrText>
      </w:r>
      <w:r>
        <w:fldChar w:fldCharType="separate"/>
      </w:r>
      <w:r>
        <w:rPr>
          <w:noProof/>
        </w:rPr>
        <w:t>Zhang and Yu (2024)</w:t>
      </w:r>
      <w:r>
        <w:fldChar w:fldCharType="end"/>
      </w:r>
      <w:r w:rsidR="00AA378E">
        <w:t xml:space="preserve"> </w:t>
      </w:r>
      <w:r w:rsidR="00FF2BE5">
        <w:t>stud</w:t>
      </w:r>
      <w:r w:rsidR="00B55527">
        <w:t>ies</w:t>
      </w:r>
      <w:r w:rsidR="00FF2BE5">
        <w:t xml:space="preserve"> the link between technological innovation and energy poverty in China. To demonstrate that regional technological innovation can effectively reduce energy poverty, the study makes use of regression and panel data from 30 provinces in China from 2001 to 2020. This impact is moderated by the distortion of industrial structure, weakening the effect of technological innovation in alleviating energy poverty, especially in non-coal-producing regions. The study also finds spatial heterogeneity: technological innovation causes a greater alleviation effect on the western and non-coal</w:t>
      </w:r>
      <w:r w:rsidR="00072FAC">
        <w:t>-</w:t>
      </w:r>
      <w:r w:rsidR="00FF2BE5">
        <w:t>producing regions. The paper proposes several policy implications for reducing energy poverty.</w:t>
      </w:r>
    </w:p>
    <w:p w14:paraId="28A80AAE" w14:textId="1552DB5C" w:rsidR="00275227" w:rsidRDefault="007431D5" w:rsidP="00A32976">
      <w:pPr>
        <w:tabs>
          <w:tab w:val="left" w:pos="510"/>
        </w:tabs>
      </w:pPr>
      <w:r w:rsidRPr="007431D5">
        <w:t>Th</w:t>
      </w:r>
      <w:r>
        <w:t>e</w:t>
      </w:r>
      <w:r w:rsidRPr="007431D5">
        <w:t xml:space="preserve"> paper</w:t>
      </w:r>
      <w:r w:rsidR="00AA378E">
        <w:t xml:space="preserve"> </w:t>
      </w:r>
      <w:r w:rsidR="00AA378E">
        <w:fldChar w:fldCharType="begin"/>
      </w:r>
      <w:r w:rsidR="00AA378E">
        <w:instrText xml:space="preserve"> ADDIN EN.CITE &lt;EndNote&gt;&lt;Cite AuthorYear="1"&gt;&lt;Author&gt;Wang&lt;/Author&gt;&lt;Year&gt;2023&lt;/Year&gt;&lt;RecNum&gt;5&lt;/RecNum&gt;&lt;DisplayText&gt;Wang, Qiao et al. (2023)&lt;/DisplayText&gt;&lt;record&gt;&lt;rec-number&gt;5&lt;/rec-number&gt;&lt;foreign-keys&gt;&lt;key app="EN" db-id="p2zesee0artr01e9zepp029ba2st02apfxap" timestamp="1709323176"&gt;5&lt;/key&gt;&lt;/foreign-keys&gt;&lt;ref-type name="Journal Article"&gt;17&lt;/ref-type&gt;&lt;contributors&gt;&lt;authors&gt;&lt;author&gt;Wang, Yaru&lt;/author&gt;&lt;author&gt;Qiao, Guitao&lt;/author&gt;&lt;author&gt;Ahmad, Mahmood&lt;/author&gt;&lt;author&gt;Yang, Dan&lt;/author&gt;&lt;/authors&gt;&lt;/contributors&gt;&lt;titles&gt;&lt;title&gt;Modeling the Impact of Fiscal Decentralization on Energy Poverty: Do Energy Efficiency and Technological Innovation Matter?&lt;/title&gt;&lt;secondary-title&gt;International Journal of Environmental Research and Public Health&lt;/secondary-title&gt;&lt;/titles&gt;&lt;periodical&gt;&lt;full-title&gt;International Journal of Environmental Research and Public Health&lt;/full-title&gt;&lt;/periodical&gt;&lt;pages&gt;4360&lt;/pages&gt;&lt;volume&gt;20&lt;/volume&gt;&lt;number&gt;5&lt;/number&gt;&lt;dates&gt;&lt;year&gt;2023&lt;/year&gt;&lt;/dates&gt;&lt;isbn&gt;1660-4601&lt;/isbn&gt;&lt;urls&gt;&lt;/urls&gt;&lt;/record&gt;&lt;/Cite&gt;&lt;/EndNote&gt;</w:instrText>
      </w:r>
      <w:r w:rsidR="00AA378E">
        <w:fldChar w:fldCharType="separate"/>
      </w:r>
      <w:r w:rsidR="00AA378E">
        <w:rPr>
          <w:noProof/>
        </w:rPr>
        <w:t>Wang, Qiao et al. (2023)</w:t>
      </w:r>
      <w:r w:rsidR="00AA378E">
        <w:fldChar w:fldCharType="end"/>
      </w:r>
      <w:r>
        <w:t xml:space="preserve"> </w:t>
      </w:r>
      <w:r w:rsidRPr="007431D5">
        <w:t xml:space="preserve">discusses </w:t>
      </w:r>
      <w:r w:rsidR="00B55527">
        <w:t xml:space="preserve">energy poverty in China and what factors lead to it. Using a balanced dataset of 30 provinces in China from 2004 to 2017, the study uses a diff-GMM method and shows that fiscal </w:t>
      </w:r>
      <w:proofErr w:type="spellStart"/>
      <w:r w:rsidR="00B55527">
        <w:t>decentralisation</w:t>
      </w:r>
      <w:proofErr w:type="spellEnd"/>
      <w:r w:rsidR="00B55527">
        <w:t xml:space="preserve">, industrial upgrading, energy efficiency and technological innovation can contribute to reducing energy poverty. Yet, energy poverty is positively linked to </w:t>
      </w:r>
      <w:proofErr w:type="spellStart"/>
      <w:r w:rsidR="00B55527">
        <w:t>urbanisation</w:t>
      </w:r>
      <w:proofErr w:type="spellEnd"/>
      <w:r w:rsidR="00B55527">
        <w:t xml:space="preserve">. The research also shows that fiscal </w:t>
      </w:r>
      <w:proofErr w:type="spellStart"/>
      <w:r w:rsidR="00B55527">
        <w:t>decentralisation</w:t>
      </w:r>
      <w:proofErr w:type="spellEnd"/>
      <w:r w:rsidR="00B55527">
        <w:t xml:space="preserve"> increases access to clean energy and enhances technology advancement. Based on these findings, policy recommendations are made to tackle and remove energy poverty in China. The two studies are both based in China and show technological innovation is able to help reduce energy poverty.</w:t>
      </w:r>
    </w:p>
    <w:p w14:paraId="383A824B" w14:textId="4979E6E1" w:rsidR="00A32976" w:rsidRDefault="00742FF8" w:rsidP="00A32976">
      <w:pPr>
        <w:tabs>
          <w:tab w:val="left" w:pos="510"/>
        </w:tabs>
      </w:pPr>
      <w:r>
        <w:t>A comparison case study is used to evaluate recent measures to address energy poverty in Europe in the study of</w:t>
      </w:r>
      <w:r w:rsidR="00BE7CFE">
        <w:t xml:space="preserve"> </w:t>
      </w:r>
      <w:r w:rsidR="00424D2C">
        <w:fldChar w:fldCharType="begin"/>
      </w:r>
      <w:r w:rsidR="00280C75">
        <w:instrText xml:space="preserve"> ADDIN EN.CITE &lt;EndNote&gt;&lt;Cite AuthorYear="1"&gt;&lt;Author&gt;Anais&lt;/Author&gt;&lt;Year&gt;2022&lt;/Year&gt;&lt;RecNum&gt;6&lt;/RecNum&gt;&lt;DisplayText&gt;Anais, Jiglau et al. (2022)&lt;/DisplayText&gt;&lt;record&gt;&lt;rec-number&gt;6&lt;/rec-number&gt;&lt;foreign-keys&gt;&lt;key app="EN" db-id="p2zesee0artr01e9zepp029ba2st02apfxap" timestamp="1709359621"&gt;6&lt;/key&gt;&lt;/foreign-keys&gt;&lt;ref-type name="Journal Article"&gt;17&lt;/ref-type&gt;&lt;contributors&gt;&lt;authors&gt;&lt;author&gt;Anais, Varo&lt;/author&gt;&lt;author&gt;Jiglau, George&lt;/author&gt;&lt;author&gt;Grossmann, Katrin&lt;/author&gt;&lt;author&gt;Guyet, Rachel&lt;/author&gt;&lt;/authors&gt;&lt;/contributors&gt;&lt;titles&gt;&lt;title&gt;Addressing energy poverty through technological and governance innovation&lt;/title&gt;&lt;/titles&gt;&lt;dates&gt;&lt;year&gt;2022&lt;/year&gt;&lt;/dates&gt;&lt;urls&gt;&lt;/urls&gt;&lt;/record&gt;&lt;/Cite&gt;&lt;/EndNote&gt;</w:instrText>
      </w:r>
      <w:r w:rsidR="00424D2C">
        <w:fldChar w:fldCharType="separate"/>
      </w:r>
      <w:r w:rsidR="00424D2C">
        <w:rPr>
          <w:noProof/>
        </w:rPr>
        <w:t>Anais, Jiglau et al. (2022)</w:t>
      </w:r>
      <w:r w:rsidR="00424D2C">
        <w:fldChar w:fldCharType="end"/>
      </w:r>
      <w:r>
        <w:t>.</w:t>
      </w:r>
      <w:r w:rsidR="009E1375">
        <w:t xml:space="preserve"> </w:t>
      </w:r>
      <w:r>
        <w:t>The researchers evaluate these measures by developing an analytical tool to assess the innovative aspects of technology and governance. Three categories of innovative measures were identified: High technology, high governance, and those that did well in both. The measures in the third category are sustainable partnerships, monitoring tools, new technologies, consumer awareness and changes in consumption patterns. It turns out that technological and governance innovation work better together than separately when it comes to tackling energy poverty.</w:t>
      </w:r>
    </w:p>
    <w:p w14:paraId="77F31873" w14:textId="30DBF244" w:rsidR="00A41B32" w:rsidRDefault="00F970EE" w:rsidP="00A367C4">
      <w:pPr>
        <w:tabs>
          <w:tab w:val="left" w:pos="510"/>
        </w:tabs>
      </w:pPr>
      <w:r>
        <w:t>In t</w:t>
      </w:r>
      <w:r w:rsidR="00C47148">
        <w:t>he study</w:t>
      </w:r>
      <w:r>
        <w:t xml:space="preserve"> of</w:t>
      </w:r>
      <w:r w:rsidR="00237ED7">
        <w:t xml:space="preserve"> </w:t>
      </w:r>
      <w:r w:rsidR="00237ED7">
        <w:fldChar w:fldCharType="begin"/>
      </w:r>
      <w:r w:rsidR="00280C75">
        <w:instrText xml:space="preserve"> ADDIN EN.CITE &lt;EndNote&gt;&lt;Cite AuthorYear="1"&gt;&lt;Author&gt;Sun&lt;/Author&gt;&lt;Year&gt;2023&lt;/Year&gt;&lt;RecNum&gt;7&lt;/RecNum&gt;&lt;DisplayText&gt;Sun, Khan et al. (2023)&lt;/DisplayText&gt;&lt;record&gt;&lt;rec-number&gt;7&lt;/rec-number&gt;&lt;foreign-keys&gt;&lt;key app="EN" db-id="p2zesee0artr01e9zepp029ba2st02apfxap" timestamp="1709432065"&gt;7&lt;/key&gt;&lt;/foreign-keys&gt;&lt;ref-type name="Journal Article"&gt;17&lt;/ref-type&gt;&lt;contributors&gt;&lt;authors&gt;&lt;author&gt;Sun, Chuanwang&lt;/author&gt;&lt;author&gt;Khan, Anwar&lt;/author&gt;&lt;author&gt;Ren, Yi&lt;/author&gt;&lt;/authors&gt;&lt;/contributors&gt;&lt;titles&gt;&lt;title&gt;Empowering Progress: Education, innovations and financial development in the battle against energy poverty&lt;/title&gt;&lt;secondary-title&gt;Journal of Cleaner Production&lt;/secondary-title&gt;&lt;/titles&gt;&lt;periodical&gt;&lt;full-title&gt;Journal of Cleaner Production&lt;/full-title&gt;&lt;/periodical&gt;&lt;pages&gt;138941&lt;/pages&gt;&lt;volume&gt;425&lt;/volume&gt;&lt;keywords&gt;&lt;keyword&gt;Education&lt;/keyword&gt;&lt;keyword&gt;Energy poverty&lt;/keyword&gt;&lt;keyword&gt;Technological innovations&lt;/keyword&gt;&lt;keyword&gt;Global panel&lt;/keyword&gt;&lt;/keywords&gt;&lt;dates&gt;&lt;year&gt;2023&lt;/year&gt;&lt;pub-dates&gt;&lt;date&gt;2023/11/01/&lt;/date&gt;&lt;/pub-dates&gt;&lt;/dates&gt;&lt;isbn&gt;0959-6526&lt;/isbn&gt;&lt;urls&gt;&lt;related-urls&gt;&lt;url&gt;https://www.sciencedirect.com/science/article/pii/S0959652623030998&lt;/url&gt;&lt;/related-urls&gt;&lt;/urls&gt;&lt;electronic-resource-num&gt;https://doi.org/10.1016/j.jclepro.2023.138941&lt;/electronic-resource-num&gt;&lt;/record&gt;&lt;/Cite&gt;&lt;/EndNote&gt;</w:instrText>
      </w:r>
      <w:r w:rsidR="00237ED7">
        <w:fldChar w:fldCharType="separate"/>
      </w:r>
      <w:r w:rsidR="00237ED7">
        <w:rPr>
          <w:noProof/>
        </w:rPr>
        <w:t>Sun, Khan et al. (2023)</w:t>
      </w:r>
      <w:r w:rsidR="00237ED7">
        <w:fldChar w:fldCharType="end"/>
      </w:r>
      <w:r w:rsidR="0000162F">
        <w:t xml:space="preserve"> </w:t>
      </w:r>
      <w:r w:rsidR="009E1375">
        <w:t xml:space="preserve">education, financial development, technological innovations, and EPI were studied in 77 countries from 2000 to 2018. Education, technological innovations and economic growth all help to reduce energy poverty, according to the study. But nevertheless, financial development and infant mortality contribute to energy poverty. A hypothesis of feedback between technological innovations, financial development and infant </w:t>
      </w:r>
      <w:r w:rsidR="009E1375">
        <w:lastRenderedPageBreak/>
        <w:t>mortality exists; education only has a one-way causal link with energy poverty. The findings indicate that energy education programs should be supported, and tax rebates should be given to encourage low-carbon technology development.</w:t>
      </w:r>
    </w:p>
    <w:p w14:paraId="27D69359" w14:textId="7F2BCB93" w:rsidR="009E1375" w:rsidRPr="00F375C4" w:rsidRDefault="009E1375" w:rsidP="000E4604">
      <w:r>
        <w:t xml:space="preserve">In </w:t>
      </w:r>
      <w:r w:rsidR="00161A66">
        <w:fldChar w:fldCharType="begin"/>
      </w:r>
      <w:r w:rsidR="00863945">
        <w:instrText xml:space="preserve"> ADDIN EN.CITE &lt;EndNote&gt;&lt;Cite AuthorYear="1"&gt;&lt;Author&gt;Karduri&lt;/Author&gt;&lt;Year&gt;2023&lt;/Year&gt;&lt;RecNum&gt;8512&lt;/RecNum&gt;&lt;DisplayText&gt;Karduri and Ananth (2023)&lt;/DisplayText&gt;&lt;record&gt;&lt;rec-number&gt;8512&lt;/rec-number&gt;&lt;foreign-keys&gt;&lt;key app="EN" db-id="9a5pwwep0ww0rbe9v95xsepb2vfvatf0e5xz" timestamp="1717484502"&gt;8512&lt;/key&gt;&lt;/foreign-keys&gt;&lt;ref-type name="Journal Article"&gt;17&lt;/ref-type&gt;&lt;contributors&gt;&lt;authors&gt;&lt;author&gt;Karduri, Rajini Kanth Reddy&lt;/author&gt;&lt;author&gt;Ananth, Christo&lt;/author&gt;&lt;/authors&gt;&lt;/contributors&gt;&lt;titles&gt;&lt;title&gt;Sustainable Energy for All: Addressing Energy Poverty through Innovation&lt;/title&gt;&lt;secondary-title&gt;This paper has been published in International Journal of Advanced Research In Basic Engineering Sciences and Technology (IJARBEST) DOI&lt;/secondary-title&gt;&lt;/titles&gt;&lt;periodical&gt;&lt;full-title&gt;This paper has been published in International Journal of Advanced Research In Basic Engineering Sciences and Technology (IJARBEST) DOI&lt;/full-title&gt;&lt;/periodical&gt;&lt;volume&gt;10&lt;/volume&gt;&lt;dates&gt;&lt;year&gt;2023&lt;/year&gt;&lt;/dates&gt;&lt;urls&gt;&lt;/urls&gt;&lt;/record&gt;&lt;/Cite&gt;&lt;/EndNote&gt;</w:instrText>
      </w:r>
      <w:r w:rsidR="00161A66">
        <w:fldChar w:fldCharType="separate"/>
      </w:r>
      <w:r w:rsidR="008947B3">
        <w:rPr>
          <w:noProof/>
        </w:rPr>
        <w:t>Karduri and Ananth (2023)</w:t>
      </w:r>
      <w:r w:rsidR="00161A66">
        <w:fldChar w:fldCharType="end"/>
      </w:r>
      <w:r>
        <w:t>,</w:t>
      </w:r>
      <w:r w:rsidR="008947B3" w:rsidRPr="008947B3">
        <w:t xml:space="preserve"> </w:t>
      </w:r>
      <w:r>
        <w:t xml:space="preserve">methods to deal with energy poverty and to foster sustainable energy sources are explored. It covers case studies, technological advancements, policies, and community-driven solutions. To overcome existing barriers, the study suggests that </w:t>
      </w:r>
      <w:proofErr w:type="spellStart"/>
      <w:r>
        <w:t>localised</w:t>
      </w:r>
      <w:proofErr w:type="spellEnd"/>
      <w:r>
        <w:t xml:space="preserve"> energy production, </w:t>
      </w:r>
      <w:proofErr w:type="spellStart"/>
      <w:r>
        <w:t>decentralised</w:t>
      </w:r>
      <w:proofErr w:type="spellEnd"/>
      <w:r>
        <w:t xml:space="preserve"> grids</w:t>
      </w:r>
      <w:r w:rsidR="00A06B66">
        <w:t>,</w:t>
      </w:r>
      <w:r>
        <w:t xml:space="preserve"> and new financing models are important. </w:t>
      </w:r>
      <w:r w:rsidR="00955072" w:rsidRPr="00364F72">
        <w:t>Involvement in international cooperation and knowledge sharing can be used as other ways to promote and gain global energy equity. The research finally asserts that sustainable innovation can help pull communities up and bring about inclusive growth.</w:t>
      </w:r>
    </w:p>
    <w:p w14:paraId="239CC057" w14:textId="45CF5710" w:rsidR="00256EC1" w:rsidRPr="00AD483E" w:rsidRDefault="009B2ECB" w:rsidP="00161E7B">
      <w:pPr>
        <w:tabs>
          <w:tab w:val="left" w:pos="510"/>
        </w:tabs>
        <w:rPr>
          <w:color w:val="FF0000"/>
        </w:rPr>
      </w:pPr>
      <w:r>
        <w:t xml:space="preserve">According to </w:t>
      </w:r>
      <w:r w:rsidR="00036A6F" w:rsidRPr="00F375C4">
        <w:fldChar w:fldCharType="begin"/>
      </w:r>
      <w:r w:rsidR="00280C75" w:rsidRPr="00F375C4">
        <w:instrText xml:space="preserve"> ADDIN EN.CITE &lt;EndNote&gt;&lt;Cite AuthorYear="1"&gt;&lt;Author&gt;Dong&lt;/Author&gt;&lt;Year&gt;2022&lt;/Year&gt;&lt;RecNum&gt;27&lt;/RecNum&gt;&lt;DisplayText&gt;Dong, Taghizadeh-Hesary et al. (2022)&lt;/DisplayText&gt;&lt;record&gt;&lt;rec-number&gt;27&lt;/rec-number&gt;&lt;foreign-keys&gt;&lt;key app="EN" db-id="p2zesee0artr01e9zepp029ba2st02apfxap" timestamp="1714878103"&gt;27&lt;/key&gt;&lt;/foreign-keys&gt;&lt;ref-type name="Journal Article"&gt;17&lt;/ref-type&gt;&lt;contributors&gt;&lt;authors&gt;&lt;author&gt;Dong, Kangyin&lt;/author&gt;&lt;author&gt;Taghizadeh-Hesary, Farhad&lt;/author&gt;&lt;author&gt;Zhao, Jun&lt;/author&gt;&lt;/authors&gt;&lt;/contributors&gt;&lt;titles&gt;&lt;title&gt;How inclusive financial development eradicates energy poverty in China? The role of technological innovation&lt;/title&gt;&lt;secondary-title&gt;Energy Economics&lt;/secondary-title&gt;&lt;/titles&gt;&lt;periodical&gt;&lt;full-title&gt;Energy Economics&lt;/full-title&gt;&lt;/periodical&gt;&lt;pages&gt;106007&lt;/pages&gt;&lt;volume&gt;109&lt;/volume&gt;&lt;keywords&gt;&lt;keyword&gt;Inclusive financial development&lt;/keyword&gt;&lt;keyword&gt;Energy poverty alleviation&lt;/keyword&gt;&lt;keyword&gt;Technical innovation&lt;/keyword&gt;&lt;keyword&gt;Mediation effect&lt;/keyword&gt;&lt;keyword&gt;China&lt;/keyword&gt;&lt;/keywords&gt;&lt;dates&gt;&lt;year&gt;2022&lt;/year&gt;&lt;pub-dates&gt;&lt;date&gt;2022/05/01/&lt;/date&gt;&lt;/pub-dates&gt;&lt;/dates&gt;&lt;isbn&gt;0140-9883&lt;/isbn&gt;&lt;urls&gt;&lt;related-urls&gt;&lt;url&gt;https://www.sciencedirect.com/science/article/pii/S0140988322001797&lt;/url&gt;&lt;/related-urls&gt;&lt;/urls&gt;&lt;electronic-resource-num&gt;https://doi.org/10.1016/j.eneco.2022.106007&lt;/electronic-resource-num&gt;&lt;/record&gt;&lt;/Cite&gt;&lt;/EndNote&gt;</w:instrText>
      </w:r>
      <w:r w:rsidR="00036A6F" w:rsidRPr="00F375C4">
        <w:fldChar w:fldCharType="separate"/>
      </w:r>
      <w:r w:rsidR="00036A6F" w:rsidRPr="00F375C4">
        <w:rPr>
          <w:noProof/>
        </w:rPr>
        <w:t>Dong, Taghizadeh-Hesary et al. (2022)</w:t>
      </w:r>
      <w:r w:rsidR="00036A6F" w:rsidRPr="00F375C4">
        <w:fldChar w:fldCharType="end"/>
      </w:r>
      <w:r>
        <w:t>,</w:t>
      </w:r>
      <w:r w:rsidR="00036A6F" w:rsidRPr="00F375C4">
        <w:t xml:space="preserve"> </w:t>
      </w:r>
      <w:r w:rsidR="001C7C26" w:rsidRPr="00364F72">
        <w:t>inclusive financial development (IFD) influences energy poverty eradication in China using the Diff-GMM technique with panel data from 30 provinces in China between 2004 and 2017. The results suggest that IFD has direct and indirect effects on reducing energy poverty through technical innovation. Second, IFD is doubly effective when combined with technical innovation to increase energy supply and management. Given the study, more effective policies to tackle energy poverty should con</w:t>
      </w:r>
      <w:r w:rsidR="001C7C26">
        <w:t>sider</w:t>
      </w:r>
      <w:r w:rsidR="001C7C26" w:rsidRPr="00364F72">
        <w:t xml:space="preserve"> regional disparities whilst </w:t>
      </w:r>
      <w:proofErr w:type="spellStart"/>
      <w:r w:rsidR="001C7C26" w:rsidRPr="00364F72">
        <w:t>favouring</w:t>
      </w:r>
      <w:proofErr w:type="spellEnd"/>
      <w:r w:rsidR="001C7C26" w:rsidRPr="00364F72">
        <w:t xml:space="preserve"> IFD and technical innovation. </w:t>
      </w:r>
    </w:p>
    <w:p w14:paraId="5F8F6324" w14:textId="555E11E1" w:rsidR="00BB451C" w:rsidRDefault="00F36484" w:rsidP="003D64F2">
      <w:pPr>
        <w:tabs>
          <w:tab w:val="left" w:pos="510"/>
        </w:tabs>
      </w:pPr>
      <w:r w:rsidRPr="00B03C17">
        <w:fldChar w:fldCharType="begin"/>
      </w:r>
      <w:r w:rsidR="00280C75" w:rsidRPr="00B03C17">
        <w:instrText xml:space="preserve"> ADDIN EN.CITE &lt;EndNote&gt;&lt;Cite AuthorYear="1"&gt;&lt;Author&gt;Lee&lt;/Author&gt;&lt;Year&gt;2022&lt;/Year&gt;&lt;RecNum&gt;2&lt;/RecNum&gt;&lt;DisplayText&gt;Lee, Yuan et al. (2022)&lt;/DisplayText&gt;&lt;record&gt;&lt;rec-number&gt;2&lt;/rec-number&gt;&lt;foreign-keys&gt;&lt;key app="EN" db-id="p2zesee0artr01e9zepp029ba2st02apfxap" timestamp="1709291031"&gt;2&lt;/key&gt;&lt;/foreign-keys&gt;&lt;ref-type name="Journal Article"&gt;17&lt;/ref-type&gt;&lt;contributors&gt;&lt;authors&gt;&lt;author&gt;Lee, Chien-Chiang&lt;/author&gt;&lt;author&gt;Yuan, Zihao&lt;/author&gt;&lt;author&gt;Lee, Chi-Chuan&lt;/author&gt;&lt;author&gt;Chang, Yu-Fang&lt;/author&gt;&lt;/authors&gt;&lt;/contributors&gt;&lt;titles&gt;&lt;title&gt;The impact of renewable energy technology innovation on energy poverty: Does climate risk matter?&lt;/title&gt;&lt;secondary-title&gt;Energy Economics&lt;/secondary-title&gt;&lt;/titles&gt;&lt;periodical&gt;&lt;full-title&gt;Energy Economics&lt;/full-title&gt;&lt;/periodical&gt;&lt;pages&gt;106427&lt;/pages&gt;&lt;volume&gt;116&lt;/volume&gt;&lt;keywords&gt;&lt;keyword&gt;Energy poverty&lt;/keyword&gt;&lt;keyword&gt;Renewable energy technology innovation&lt;/keyword&gt;&lt;keyword&gt;Climate risk&lt;/keyword&gt;&lt;keyword&gt;Moderating effect&lt;/keyword&gt;&lt;keyword&gt;China&lt;/keyword&gt;&lt;/keywords&gt;&lt;dates&gt;&lt;year&gt;2022&lt;/year&gt;&lt;pub-dates&gt;&lt;date&gt;2022/12/01/&lt;/date&gt;&lt;/pub-dates&gt;&lt;/dates&gt;&lt;isbn&gt;0140-9883&lt;/isbn&gt;&lt;urls&gt;&lt;related-urls&gt;&lt;url&gt;https://www.sciencedirect.com/science/article/pii/S0140988322005564&lt;/url&gt;&lt;/related-urls&gt;&lt;/urls&gt;&lt;electronic-resource-num&gt;https://doi.org/10.1016/j.eneco.2022.106427&lt;/electronic-resource-num&gt;&lt;/record&gt;&lt;/Cite&gt;&lt;/EndNote&gt;</w:instrText>
      </w:r>
      <w:r w:rsidRPr="00B03C17">
        <w:fldChar w:fldCharType="separate"/>
      </w:r>
      <w:r w:rsidRPr="00B03C17">
        <w:rPr>
          <w:noProof/>
        </w:rPr>
        <w:t>Lee, Yuan et al. (2022)</w:t>
      </w:r>
      <w:r w:rsidRPr="00B03C17">
        <w:fldChar w:fldCharType="end"/>
      </w:r>
      <w:r w:rsidRPr="00B03C17">
        <w:t xml:space="preserve"> </w:t>
      </w:r>
      <w:r w:rsidR="00443156" w:rsidRPr="00364F72">
        <w:t>examine</w:t>
      </w:r>
      <w:r w:rsidR="00443156">
        <w:t>d</w:t>
      </w:r>
      <w:r w:rsidR="00443156" w:rsidRPr="00364F72">
        <w:t xml:space="preserve"> the linkages between renewable energy technology (RET) innovation and energy poverty (EP) in China using panel data from 30 Chinese provinces fro</w:t>
      </w:r>
      <w:r w:rsidR="00443156">
        <w:t>m</w:t>
      </w:r>
      <w:r w:rsidR="00443156" w:rsidRPr="00364F72">
        <w:t xml:space="preserve"> 2003 to 2019.</w:t>
      </w:r>
      <w:r w:rsidR="00B03C17">
        <w:t xml:space="preserve"> </w:t>
      </w:r>
      <w:r w:rsidR="00812BE2">
        <w:t>The study applies the method of moment quantile regression and finds that RET innovation generally lowers EP</w:t>
      </w:r>
      <w:r w:rsidR="00B03C17">
        <w:t>,</w:t>
      </w:r>
      <w:r w:rsidR="00812BE2">
        <w:t xml:space="preserve"> </w:t>
      </w:r>
      <w:r w:rsidR="00B03C17">
        <w:t>p</w:t>
      </w:r>
      <w:r w:rsidR="00812BE2">
        <w:t xml:space="preserve">articularly in areas where traditional energy sources are too expensive or impossible to use. </w:t>
      </w:r>
      <w:proofErr w:type="spellStart"/>
      <w:r w:rsidR="00812BE2">
        <w:t>Decentralised</w:t>
      </w:r>
      <w:proofErr w:type="spellEnd"/>
      <w:r w:rsidR="00812BE2">
        <w:t>, scalable, and increasingly cost-effective renewable technologies, such as solar, wind, and biomass, are available for use in underserved communities and can be tailored to specific needs.</w:t>
      </w:r>
    </w:p>
    <w:p w14:paraId="2D3B3D3D" w14:textId="256F4785" w:rsidR="00234597" w:rsidRDefault="00812BE2" w:rsidP="003D64F2">
      <w:pPr>
        <w:tabs>
          <w:tab w:val="left" w:pos="510"/>
        </w:tabs>
      </w:pPr>
      <w:r>
        <w:t>In t</w:t>
      </w:r>
      <w:r w:rsidR="00B65157">
        <w:t xml:space="preserve">he research paper </w:t>
      </w:r>
      <w:r w:rsidR="00B474CB">
        <w:fldChar w:fldCharType="begin"/>
      </w:r>
      <w:r w:rsidR="00280C75">
        <w:instrText xml:space="preserve"> ADDIN EN.CITE &lt;EndNote&gt;&lt;Cite AuthorYear="1"&gt;&lt;Author&gt;Batool&lt;/Author&gt;&lt;Year&gt;2022&lt;/Year&gt;&lt;RecNum&gt;34&lt;/RecNum&gt;&lt;DisplayText&gt;Batool, Zhao et al. (2022)&lt;/DisplayText&gt;&lt;record&gt;&lt;rec-number&gt;34&lt;/rec-number&gt;&lt;foreign-keys&gt;&lt;key app="EN" db-id="p2zesee0artr01e9zepp029ba2st02apfxap" timestamp="1715477151"&gt;34&lt;/key&gt;&lt;/foreign-keys&gt;&lt;ref-type name="Journal Article"&gt;17&lt;/ref-type&gt;&lt;contributors&gt;&lt;authors&gt;&lt;author&gt;Batool,Kiran&lt;/author&gt;&lt;author&gt;Zhao,Zhen-Yu&lt;/author&gt;&lt;author&gt;Atif,Faraz&lt;/author&gt;&lt;author&gt;Dilanchiev,Azer&lt;/author&gt;&lt;/authors&gt;&lt;/contributors&gt;&lt;titles&gt;&lt;title&gt;Nexus Between Energy Poverty and Technological Innovations: A Pathway for Addressing Energy Sustainability&lt;/title&gt;&lt;secondary-title&gt;Frontiers in Environmental Science&lt;/secondary-title&gt;&lt;short-title&gt;Energy poverty and technological innovations&lt;/short-title&gt;&lt;/titles&gt;&lt;periodical&gt;&lt;full-title&gt;Frontiers in Environmental Science&lt;/full-title&gt;&lt;/periodical&gt;&lt;volume&gt;10&lt;/volume&gt;&lt;keywords&gt;&lt;keyword&gt;Energy poverty,Firewood,solar power,assessment,Alleviation,Pakistan&lt;/keyword&gt;&lt;/keywords&gt;&lt;dates&gt;&lt;year&gt;2022&lt;/year&gt;&lt;pub-dates&gt;&lt;date&gt;2022-July-13&lt;/date&gt;&lt;/pub-dates&gt;&lt;/dates&gt;&lt;isbn&gt;2296-665X&lt;/isbn&gt;&lt;work-type&gt;Original Research&lt;/work-type&gt;&lt;urls&gt;&lt;related-urls&gt;&lt;url&gt;https://www.frontiersin.org/articles/10.3389/fenvs.2022.888080&lt;/url&gt;&lt;/related-urls&gt;&lt;/urls&gt;&lt;electronic-resource-num&gt;10.3389/fenvs.2022.888080&lt;/electronic-resource-num&gt;&lt;language&gt;English&lt;/language&gt;&lt;/record&gt;&lt;/Cite&gt;&lt;/EndNote&gt;</w:instrText>
      </w:r>
      <w:r w:rsidR="00B474CB">
        <w:fldChar w:fldCharType="separate"/>
      </w:r>
      <w:r w:rsidR="00B474CB">
        <w:rPr>
          <w:noProof/>
        </w:rPr>
        <w:t>Batool, Zhao et al. (2022)</w:t>
      </w:r>
      <w:r w:rsidR="00B474CB">
        <w:fldChar w:fldCharType="end"/>
      </w:r>
      <w:r>
        <w:t>,</w:t>
      </w:r>
      <w:r w:rsidR="005561E7" w:rsidRPr="005561E7">
        <w:t xml:space="preserve"> </w:t>
      </w:r>
      <w:r>
        <w:t xml:space="preserve">the authors aim to address energy poverty in rural areas of Pakistan, mainly in Punjab and Sindh provinces, where the use of non-clean energy sources to meet residential energy needs creates numerous security problems such as health risks, fire hazards and financial problems. The study evaluates the current energy deficit delivered by the population growth and </w:t>
      </w:r>
      <w:proofErr w:type="spellStart"/>
      <w:r>
        <w:t>industrialisation</w:t>
      </w:r>
      <w:proofErr w:type="spellEnd"/>
      <w:r>
        <w:t xml:space="preserve"> of the country, which conventional energy sources cannot satisfy through structured interviews. The conclusion is that solar energy is the most appropriate renewable energy in these regions because of its cost-effectiveness, and lower maintenance and operational expenses. The research highlights major problems that continue to perpetuate energy poverty and suggests that both public and private sectors should formulate policies that will </w:t>
      </w:r>
      <w:proofErr w:type="spellStart"/>
      <w:r>
        <w:t>utilise</w:t>
      </w:r>
      <w:proofErr w:type="spellEnd"/>
      <w:r>
        <w:t xml:space="preserve"> solar energy to resolve these problems.</w:t>
      </w:r>
    </w:p>
    <w:p w14:paraId="598C22C9" w14:textId="77777777" w:rsidR="00113DA8" w:rsidRDefault="00113DA8" w:rsidP="003D64F2">
      <w:pPr>
        <w:tabs>
          <w:tab w:val="left" w:pos="510"/>
        </w:tabs>
      </w:pPr>
    </w:p>
    <w:p w14:paraId="7C4798C3" w14:textId="77777777" w:rsidR="00113DA8" w:rsidRDefault="00113DA8" w:rsidP="003D64F2">
      <w:pPr>
        <w:tabs>
          <w:tab w:val="left" w:pos="510"/>
        </w:tabs>
      </w:pPr>
    </w:p>
    <w:p w14:paraId="16F2F19B" w14:textId="77777777" w:rsidR="00113DA8" w:rsidRDefault="00113DA8" w:rsidP="003D64F2">
      <w:pPr>
        <w:tabs>
          <w:tab w:val="left" w:pos="510"/>
        </w:tabs>
      </w:pPr>
    </w:p>
    <w:p w14:paraId="62AA7AEA" w14:textId="77777777" w:rsidR="00436482" w:rsidRDefault="00436482" w:rsidP="00A32976">
      <w:pPr>
        <w:tabs>
          <w:tab w:val="left" w:pos="510"/>
        </w:tabs>
      </w:pPr>
    </w:p>
    <w:p w14:paraId="38191A6E" w14:textId="71FFC4BB" w:rsidR="00A32976" w:rsidRDefault="00F76DD4" w:rsidP="00F76DD4">
      <w:pPr>
        <w:pStyle w:val="Caption"/>
      </w:pPr>
      <w:bookmarkStart w:id="20" w:name="_Toc181617988"/>
      <w:r>
        <w:lastRenderedPageBreak/>
        <w:t xml:space="preserve">Table </w:t>
      </w:r>
      <w:r w:rsidR="00BF57AB">
        <w:rPr>
          <w:noProof/>
        </w:rPr>
        <w:fldChar w:fldCharType="begin"/>
      </w:r>
      <w:r w:rsidR="00BF57AB">
        <w:rPr>
          <w:noProof/>
        </w:rPr>
        <w:instrText xml:space="preserve"> SEQ Table \* ARABIC </w:instrText>
      </w:r>
      <w:r w:rsidR="00BF57AB">
        <w:rPr>
          <w:noProof/>
        </w:rPr>
        <w:fldChar w:fldCharType="separate"/>
      </w:r>
      <w:r w:rsidR="00F818AF">
        <w:rPr>
          <w:noProof/>
        </w:rPr>
        <w:t>1</w:t>
      </w:r>
      <w:r w:rsidR="00BF57AB">
        <w:rPr>
          <w:noProof/>
        </w:rPr>
        <w:fldChar w:fldCharType="end"/>
      </w:r>
      <w:r>
        <w:t xml:space="preserve"> </w:t>
      </w:r>
      <w:r w:rsidR="00A32976">
        <w:t>Summary literature</w:t>
      </w:r>
      <w:bookmarkEnd w:id="20"/>
      <w:r w:rsidR="00A32976">
        <w:t xml:space="preserve"> </w:t>
      </w:r>
    </w:p>
    <w:tbl>
      <w:tblPr>
        <w:tblStyle w:val="TableGrid"/>
        <w:tblW w:w="0" w:type="auto"/>
        <w:tblLook w:val="04A0" w:firstRow="1" w:lastRow="0" w:firstColumn="1" w:lastColumn="0" w:noHBand="0" w:noVBand="1"/>
      </w:tblPr>
      <w:tblGrid>
        <w:gridCol w:w="1436"/>
        <w:gridCol w:w="1388"/>
        <w:gridCol w:w="1390"/>
        <w:gridCol w:w="1279"/>
        <w:gridCol w:w="1293"/>
        <w:gridCol w:w="1278"/>
        <w:gridCol w:w="1286"/>
      </w:tblGrid>
      <w:tr w:rsidR="00A32976" w14:paraId="3FA331C2" w14:textId="77777777" w:rsidTr="00C07A89">
        <w:tc>
          <w:tcPr>
            <w:tcW w:w="1368" w:type="dxa"/>
          </w:tcPr>
          <w:p w14:paraId="3617C268" w14:textId="77777777" w:rsidR="00A32976" w:rsidRDefault="00A32976" w:rsidP="00A32976">
            <w:pPr>
              <w:tabs>
                <w:tab w:val="left" w:pos="510"/>
              </w:tabs>
            </w:pPr>
            <w:r>
              <w:t>Author</w:t>
            </w:r>
          </w:p>
        </w:tc>
        <w:tc>
          <w:tcPr>
            <w:tcW w:w="1395" w:type="dxa"/>
          </w:tcPr>
          <w:p w14:paraId="4889DE75" w14:textId="77777777" w:rsidR="00A32976" w:rsidRDefault="00A32976" w:rsidP="00A32976">
            <w:pPr>
              <w:tabs>
                <w:tab w:val="left" w:pos="510"/>
              </w:tabs>
            </w:pPr>
            <w:r>
              <w:t>Sample (year)</w:t>
            </w:r>
          </w:p>
        </w:tc>
        <w:tc>
          <w:tcPr>
            <w:tcW w:w="1335" w:type="dxa"/>
          </w:tcPr>
          <w:p w14:paraId="6C27FDB3" w14:textId="77777777" w:rsidR="00A32976" w:rsidRDefault="00A32976" w:rsidP="00A32976">
            <w:pPr>
              <w:tabs>
                <w:tab w:val="left" w:pos="510"/>
              </w:tabs>
            </w:pPr>
            <w:r>
              <w:t xml:space="preserve">Methods </w:t>
            </w:r>
          </w:p>
        </w:tc>
        <w:tc>
          <w:tcPr>
            <w:tcW w:w="1311" w:type="dxa"/>
          </w:tcPr>
          <w:p w14:paraId="553CBC01" w14:textId="77777777" w:rsidR="00A32976" w:rsidRDefault="00A32976" w:rsidP="00A32976">
            <w:pPr>
              <w:tabs>
                <w:tab w:val="left" w:pos="510"/>
              </w:tabs>
            </w:pPr>
            <w:r>
              <w:t>KEC</w:t>
            </w:r>
          </w:p>
        </w:tc>
        <w:tc>
          <w:tcPr>
            <w:tcW w:w="1318" w:type="dxa"/>
          </w:tcPr>
          <w:p w14:paraId="1605557F" w14:textId="77777777" w:rsidR="00A32976" w:rsidRDefault="00A32976" w:rsidP="00A32976">
            <w:pPr>
              <w:tabs>
                <w:tab w:val="left" w:pos="510"/>
              </w:tabs>
            </w:pPr>
            <w:r>
              <w:t>REC</w:t>
            </w:r>
          </w:p>
        </w:tc>
        <w:tc>
          <w:tcPr>
            <w:tcW w:w="1312" w:type="dxa"/>
          </w:tcPr>
          <w:p w14:paraId="65ADA886" w14:textId="77777777" w:rsidR="00A32976" w:rsidRDefault="00A32976" w:rsidP="00A32976">
            <w:pPr>
              <w:tabs>
                <w:tab w:val="left" w:pos="510"/>
              </w:tabs>
            </w:pPr>
            <w:r>
              <w:t>CO2</w:t>
            </w:r>
          </w:p>
        </w:tc>
        <w:tc>
          <w:tcPr>
            <w:tcW w:w="1311" w:type="dxa"/>
          </w:tcPr>
          <w:p w14:paraId="52271025" w14:textId="77777777" w:rsidR="00A32976" w:rsidRDefault="00A32976" w:rsidP="00A32976">
            <w:pPr>
              <w:tabs>
                <w:tab w:val="left" w:pos="510"/>
              </w:tabs>
            </w:pPr>
            <w:r>
              <w:t>TI</w:t>
            </w:r>
          </w:p>
        </w:tc>
      </w:tr>
      <w:tr w:rsidR="00A32976" w14:paraId="7E6A5C18" w14:textId="77777777" w:rsidTr="00C07A89">
        <w:tc>
          <w:tcPr>
            <w:tcW w:w="1368" w:type="dxa"/>
          </w:tcPr>
          <w:p w14:paraId="72B8C2E7" w14:textId="40D490BE" w:rsidR="00A32976" w:rsidRDefault="00794991" w:rsidP="00863945">
            <w:pPr>
              <w:tabs>
                <w:tab w:val="left" w:pos="510"/>
              </w:tabs>
            </w:pPr>
            <w:r>
              <w:fldChar w:fldCharType="begin"/>
            </w:r>
            <w:r w:rsidR="00863945">
              <w:instrText xml:space="preserve"> ADDIN EN.CITE &lt;EndNote&gt;&lt;Cite AuthorYear="1"&gt;&lt;Author&gt;Halkos&lt;/Author&gt;&lt;Year&gt;2023&lt;/Year&gt;&lt;RecNum&gt;8508&lt;/RecNum&gt;&lt;DisplayText&gt;Halkos and Gkampoura (2023)&lt;/DisplayText&gt;&lt;record&gt;&lt;rec-number&gt;8508&lt;/rec-number&gt;&lt;foreign-keys&gt;&lt;key app="EN" db-id="9a5pwwep0ww0rbe9v95xsepb2vfvatf0e5xz" timestamp="1717484500"&gt;8508&lt;/key&gt;&lt;/foreign-keys&gt;&lt;ref-type name="Journal Article"&gt;17&lt;/ref-type&gt;&lt;contributors&gt;&lt;authors&gt;&lt;author&gt;Halkos, George&lt;/author&gt;&lt;author&gt;Gkampoura, Eleni-Christina&lt;/author&gt;&lt;/authors&gt;&lt;/contributors&gt;&lt;titles&gt;&lt;title&gt;Assessing Fossil Fuels and Renewables&amp;amp;rsquo; Impact on Energy Poverty Conditions in Europe&lt;/title&gt;&lt;secondary-title&gt;Energies&lt;/secondary-title&gt;&lt;/titles&gt;&lt;periodical&gt;&lt;full-title&gt;Energies&lt;/full-title&gt;&lt;/periodical&gt;&lt;pages&gt;560&lt;/pages&gt;&lt;volume&gt;16&lt;/volume&gt;&lt;number&gt;1&lt;/number&gt;&lt;dates&gt;&lt;year&gt;2023&lt;/year&gt;&lt;/dates&gt;&lt;isbn&gt;1996-1073&lt;/isbn&gt;&lt;accession-num&gt;doi:10.3390/en16010560&lt;/accession-num&gt;&lt;urls&gt;&lt;related-urls&gt;&lt;url&gt;https://www.mdpi.com/1996-1073/16/1/560&lt;/url&gt;&lt;/related-urls&gt;&lt;/urls&gt;&lt;/record&gt;&lt;/Cite&gt;&lt;/EndNote&gt;</w:instrText>
            </w:r>
            <w:r>
              <w:fldChar w:fldCharType="separate"/>
            </w:r>
            <w:r w:rsidR="00A326FA">
              <w:rPr>
                <w:noProof/>
              </w:rPr>
              <w:t>Halkos and Gkampoura (2023)</w:t>
            </w:r>
            <w:r>
              <w:fldChar w:fldCharType="end"/>
            </w:r>
          </w:p>
        </w:tc>
        <w:tc>
          <w:tcPr>
            <w:tcW w:w="1395" w:type="dxa"/>
          </w:tcPr>
          <w:p w14:paraId="351A198B" w14:textId="1667328B" w:rsidR="00A32976" w:rsidRDefault="00794991" w:rsidP="00A32976">
            <w:pPr>
              <w:tabs>
                <w:tab w:val="left" w:pos="510"/>
              </w:tabs>
            </w:pPr>
            <w:r>
              <w:t xml:space="preserve">28 </w:t>
            </w:r>
            <w:r w:rsidR="00E8487E">
              <w:t>EU (</w:t>
            </w:r>
            <w:r>
              <w:t>2004–2019)</w:t>
            </w:r>
          </w:p>
        </w:tc>
        <w:tc>
          <w:tcPr>
            <w:tcW w:w="1335" w:type="dxa"/>
          </w:tcPr>
          <w:p w14:paraId="4552CCA0" w14:textId="2DBC1349" w:rsidR="00A32976" w:rsidRDefault="00794991" w:rsidP="00A32976">
            <w:pPr>
              <w:tabs>
                <w:tab w:val="left" w:pos="510"/>
              </w:tabs>
            </w:pPr>
            <w:r>
              <w:t>FE, GMM</w:t>
            </w:r>
          </w:p>
        </w:tc>
        <w:tc>
          <w:tcPr>
            <w:tcW w:w="1311" w:type="dxa"/>
          </w:tcPr>
          <w:p w14:paraId="1480FBE1" w14:textId="5412E15E" w:rsidR="00A32976" w:rsidRDefault="00FB1E08" w:rsidP="00A32976">
            <w:pPr>
              <w:tabs>
                <w:tab w:val="left" w:pos="510"/>
              </w:tabs>
            </w:pPr>
            <w:r>
              <w:t>NO</w:t>
            </w:r>
          </w:p>
        </w:tc>
        <w:tc>
          <w:tcPr>
            <w:tcW w:w="1318" w:type="dxa"/>
          </w:tcPr>
          <w:p w14:paraId="334BB3D7" w14:textId="6E806AE4" w:rsidR="00A32976" w:rsidRDefault="00FB1E08" w:rsidP="00A32976">
            <w:pPr>
              <w:tabs>
                <w:tab w:val="left" w:pos="510"/>
              </w:tabs>
            </w:pPr>
            <w:r>
              <w:t>-VE</w:t>
            </w:r>
          </w:p>
        </w:tc>
        <w:tc>
          <w:tcPr>
            <w:tcW w:w="1312" w:type="dxa"/>
          </w:tcPr>
          <w:p w14:paraId="7A3F156B" w14:textId="77777777" w:rsidR="00A32976" w:rsidRDefault="00A32976" w:rsidP="00A32976">
            <w:pPr>
              <w:tabs>
                <w:tab w:val="left" w:pos="510"/>
              </w:tabs>
            </w:pPr>
          </w:p>
        </w:tc>
        <w:tc>
          <w:tcPr>
            <w:tcW w:w="1311" w:type="dxa"/>
          </w:tcPr>
          <w:p w14:paraId="6125B3AA" w14:textId="77777777" w:rsidR="00A32976" w:rsidRDefault="00A32976" w:rsidP="00A32976">
            <w:pPr>
              <w:tabs>
                <w:tab w:val="left" w:pos="510"/>
              </w:tabs>
            </w:pPr>
          </w:p>
        </w:tc>
      </w:tr>
      <w:tr w:rsidR="00A32976" w14:paraId="008E0503" w14:textId="77777777" w:rsidTr="00C07A89">
        <w:tc>
          <w:tcPr>
            <w:tcW w:w="1368" w:type="dxa"/>
          </w:tcPr>
          <w:p w14:paraId="515BEEAB" w14:textId="6A7079E9" w:rsidR="00A32976" w:rsidRDefault="00FC5023" w:rsidP="00863945">
            <w:pPr>
              <w:tabs>
                <w:tab w:val="left" w:pos="510"/>
              </w:tabs>
            </w:pPr>
            <w:r>
              <w:fldChar w:fldCharType="begin"/>
            </w:r>
            <w:r w:rsidR="00280C75">
              <w:instrText xml:space="preserve"> ADDIN EN.CITE &lt;EndNote&gt;&lt;Cite AuthorYear="1"&gt;&lt;Author&gt;Wang&lt;/Author&gt;&lt;Year&gt;2022&lt;/Year&gt;&lt;RecNum&gt;37&lt;/RecNum&gt;&lt;DisplayText&gt;Wang, Xiao et al. (2022)&lt;/DisplayText&gt;&lt;record&gt;&lt;rec-number&gt;37&lt;/rec-number&gt;&lt;foreign-keys&gt;&lt;key app="EN" db-id="p2zesee0artr01e9zepp029ba2st02apfxap" timestamp="1716757995"&gt;37&lt;/key&gt;&lt;/foreign-keys&gt;&lt;ref-type name="Journal Article"&gt;17&lt;/ref-type&gt;&lt;contributors&gt;&lt;authors&gt;&lt;author&gt;Wang, Wei&lt;/author&gt;&lt;author&gt;Xiao, Weiwei&lt;/author&gt;&lt;author&gt;Bai, Caiquan&lt;/author&gt;&lt;/authors&gt;&lt;/contributors&gt;&lt;titles&gt;&lt;title&gt;Can renewable energy technology innovation alleviate energy poverty? Perspective from the marketization level&lt;/title&gt;&lt;secondary-title&gt;Technology in Society&lt;/secondary-title&gt;&lt;/titles&gt;&lt;periodical&gt;&lt;full-title&gt;Technology in Society&lt;/full-title&gt;&lt;/periodical&gt;&lt;pages&gt;101933&lt;/pages&gt;&lt;volume&gt;68&lt;/volume&gt;&lt;dates&gt;&lt;year&gt;2022&lt;/year&gt;&lt;/dates&gt;&lt;isbn&gt;0160-791X&lt;/isbn&gt;&lt;urls&gt;&lt;/urls&gt;&lt;/record&gt;&lt;/Cite&gt;&lt;/EndNote&gt;</w:instrText>
            </w:r>
            <w:r>
              <w:fldChar w:fldCharType="separate"/>
            </w:r>
            <w:r w:rsidR="00036A6F">
              <w:rPr>
                <w:noProof/>
              </w:rPr>
              <w:t>Wang, Xiao et al. (2022)</w:t>
            </w:r>
            <w:r>
              <w:fldChar w:fldCharType="end"/>
            </w:r>
          </w:p>
        </w:tc>
        <w:tc>
          <w:tcPr>
            <w:tcW w:w="1395" w:type="dxa"/>
          </w:tcPr>
          <w:p w14:paraId="4EDFE9F7" w14:textId="3D252467" w:rsidR="00A32976" w:rsidRDefault="00FC5023" w:rsidP="00A32976">
            <w:pPr>
              <w:tabs>
                <w:tab w:val="left" w:pos="510"/>
              </w:tabs>
            </w:pPr>
            <w:r>
              <w:t>China (2012-2016)</w:t>
            </w:r>
          </w:p>
        </w:tc>
        <w:tc>
          <w:tcPr>
            <w:tcW w:w="1335" w:type="dxa"/>
          </w:tcPr>
          <w:p w14:paraId="7F1F8C62" w14:textId="597D892F" w:rsidR="00A32976" w:rsidRDefault="00FC5023" w:rsidP="00A32976">
            <w:pPr>
              <w:tabs>
                <w:tab w:val="left" w:pos="510"/>
              </w:tabs>
            </w:pPr>
            <w:r>
              <w:t>REG</w:t>
            </w:r>
          </w:p>
        </w:tc>
        <w:tc>
          <w:tcPr>
            <w:tcW w:w="1311" w:type="dxa"/>
          </w:tcPr>
          <w:p w14:paraId="78597BC4" w14:textId="6E9A998C" w:rsidR="00A32976" w:rsidRDefault="00FC5023" w:rsidP="00A32976">
            <w:pPr>
              <w:tabs>
                <w:tab w:val="left" w:pos="510"/>
              </w:tabs>
            </w:pPr>
            <w:r>
              <w:t>no</w:t>
            </w:r>
          </w:p>
        </w:tc>
        <w:tc>
          <w:tcPr>
            <w:tcW w:w="1318" w:type="dxa"/>
          </w:tcPr>
          <w:p w14:paraId="1BEE0B43" w14:textId="2F5EF672" w:rsidR="00A32976" w:rsidRDefault="00FC5023" w:rsidP="00A32976">
            <w:pPr>
              <w:tabs>
                <w:tab w:val="left" w:pos="510"/>
              </w:tabs>
            </w:pPr>
            <w:r>
              <w:t>+VE</w:t>
            </w:r>
          </w:p>
        </w:tc>
        <w:tc>
          <w:tcPr>
            <w:tcW w:w="1312" w:type="dxa"/>
          </w:tcPr>
          <w:p w14:paraId="1632C2F6" w14:textId="77777777" w:rsidR="00A32976" w:rsidRDefault="00A32976" w:rsidP="00A32976">
            <w:pPr>
              <w:tabs>
                <w:tab w:val="left" w:pos="510"/>
              </w:tabs>
            </w:pPr>
          </w:p>
        </w:tc>
        <w:tc>
          <w:tcPr>
            <w:tcW w:w="1311" w:type="dxa"/>
          </w:tcPr>
          <w:p w14:paraId="346E24FE" w14:textId="77777777" w:rsidR="00A32976" w:rsidRDefault="00A32976" w:rsidP="00A32976">
            <w:pPr>
              <w:tabs>
                <w:tab w:val="left" w:pos="510"/>
              </w:tabs>
            </w:pPr>
          </w:p>
        </w:tc>
      </w:tr>
      <w:tr w:rsidR="00A32976" w14:paraId="77559ED2" w14:textId="77777777" w:rsidTr="00C07A89">
        <w:tc>
          <w:tcPr>
            <w:tcW w:w="1368" w:type="dxa"/>
          </w:tcPr>
          <w:p w14:paraId="6362E44F" w14:textId="0B4B6E01" w:rsidR="00A32976" w:rsidRDefault="00E57D78" w:rsidP="00863945">
            <w:pPr>
              <w:tabs>
                <w:tab w:val="left" w:pos="510"/>
              </w:tabs>
            </w:pPr>
            <w:r>
              <w:fldChar w:fldCharType="begin"/>
            </w:r>
            <w:r w:rsidR="00280C75">
              <w:instrText xml:space="preserve"> ADDIN EN.CITE &lt;EndNote&gt;&lt;Cite AuthorYear="1"&gt;&lt;Author&gt;Biernat-Jarka&lt;/Author&gt;&lt;Year&gt;2021&lt;/Year&gt;&lt;RecNum&gt;1&lt;/RecNum&gt;&lt;DisplayText&gt;Biernat-Jarka, Trębska et al. (2021)&lt;/DisplayText&gt;&lt;record&gt;&lt;rec-number&gt;1&lt;/rec-number&gt;&lt;foreign-keys&gt;&lt;key app="EN" db-id="p2zesee0artr01e9zepp029ba2st02apfxap" timestamp="1709288549"&gt;1&lt;/key&gt;&lt;/foreign-keys&gt;&lt;ref-type name="Journal Article"&gt;17&lt;/ref-type&gt;&lt;contributors&gt;&lt;authors&gt;&lt;author&gt;Biernat-Jarka, Agnieszka&lt;/author&gt;&lt;author&gt;Trębska, Paulina&lt;/author&gt;&lt;author&gt;Jarka, Sławomir&lt;/author&gt;&lt;/authors&gt;&lt;/contributors&gt;&lt;titles&gt;&lt;title&gt;The role of renewable energy sources in alleviating energy poverty in households in Poland&lt;/title&gt;&lt;secondary-title&gt;Energies&lt;/secondary-title&gt;&lt;/titles&gt;&lt;periodical&gt;&lt;full-title&gt;Energies&lt;/full-title&gt;&lt;/periodical&gt;&lt;pages&gt;2957&lt;/pages&gt;&lt;volume&gt;14&lt;/volume&gt;&lt;number&gt;10&lt;/number&gt;&lt;dates&gt;&lt;year&gt;2021&lt;/year&gt;&lt;/dates&gt;&lt;isbn&gt;1996-1073&lt;/isbn&gt;&lt;urls&gt;&lt;/urls&gt;&lt;/record&gt;&lt;/Cite&gt;&lt;/EndNote&gt;</w:instrText>
            </w:r>
            <w:r>
              <w:fldChar w:fldCharType="separate"/>
            </w:r>
            <w:r w:rsidR="00036A6F">
              <w:rPr>
                <w:noProof/>
              </w:rPr>
              <w:t>Biernat-Jarka, Trębska et al. (2021)</w:t>
            </w:r>
            <w:r>
              <w:fldChar w:fldCharType="end"/>
            </w:r>
          </w:p>
        </w:tc>
        <w:tc>
          <w:tcPr>
            <w:tcW w:w="1395" w:type="dxa"/>
          </w:tcPr>
          <w:p w14:paraId="63DD8895" w14:textId="2CCC2FFE" w:rsidR="00A32976" w:rsidRDefault="00E8487E" w:rsidP="00A32976">
            <w:pPr>
              <w:tabs>
                <w:tab w:val="left" w:pos="510"/>
              </w:tabs>
            </w:pPr>
            <w:r>
              <w:t>Poland (2010-2018)</w:t>
            </w:r>
          </w:p>
        </w:tc>
        <w:tc>
          <w:tcPr>
            <w:tcW w:w="1335" w:type="dxa"/>
          </w:tcPr>
          <w:p w14:paraId="44CDB849" w14:textId="21664096" w:rsidR="00A32976" w:rsidRDefault="00A81122" w:rsidP="00A32976">
            <w:pPr>
              <w:tabs>
                <w:tab w:val="left" w:pos="510"/>
              </w:tabs>
            </w:pPr>
            <w:r>
              <w:t>REG</w:t>
            </w:r>
          </w:p>
        </w:tc>
        <w:tc>
          <w:tcPr>
            <w:tcW w:w="1311" w:type="dxa"/>
          </w:tcPr>
          <w:p w14:paraId="2323A189" w14:textId="2A098869" w:rsidR="00A32976" w:rsidRDefault="00A81122" w:rsidP="00A32976">
            <w:pPr>
              <w:tabs>
                <w:tab w:val="left" w:pos="510"/>
              </w:tabs>
            </w:pPr>
            <w:r>
              <w:t>no</w:t>
            </w:r>
          </w:p>
        </w:tc>
        <w:tc>
          <w:tcPr>
            <w:tcW w:w="1318" w:type="dxa"/>
          </w:tcPr>
          <w:p w14:paraId="28F8D685" w14:textId="3CFBD7A0" w:rsidR="00A32976" w:rsidRDefault="00A81122" w:rsidP="00A32976">
            <w:pPr>
              <w:tabs>
                <w:tab w:val="left" w:pos="510"/>
              </w:tabs>
            </w:pPr>
            <w:r>
              <w:t>+VE</w:t>
            </w:r>
          </w:p>
        </w:tc>
        <w:tc>
          <w:tcPr>
            <w:tcW w:w="1312" w:type="dxa"/>
          </w:tcPr>
          <w:p w14:paraId="6D4A664F" w14:textId="77777777" w:rsidR="00A32976" w:rsidRDefault="00A32976" w:rsidP="00A32976">
            <w:pPr>
              <w:tabs>
                <w:tab w:val="left" w:pos="510"/>
              </w:tabs>
            </w:pPr>
          </w:p>
        </w:tc>
        <w:tc>
          <w:tcPr>
            <w:tcW w:w="1311" w:type="dxa"/>
          </w:tcPr>
          <w:p w14:paraId="5A43D52A" w14:textId="77777777" w:rsidR="00A32976" w:rsidRDefault="00A32976" w:rsidP="00A32976">
            <w:pPr>
              <w:tabs>
                <w:tab w:val="left" w:pos="510"/>
              </w:tabs>
            </w:pPr>
          </w:p>
        </w:tc>
      </w:tr>
      <w:tr w:rsidR="00A32976" w14:paraId="34B6BBA2" w14:textId="77777777" w:rsidTr="00C07A89">
        <w:tc>
          <w:tcPr>
            <w:tcW w:w="1368" w:type="dxa"/>
          </w:tcPr>
          <w:p w14:paraId="2ABAD414" w14:textId="64FDC0FB" w:rsidR="00A32976" w:rsidRDefault="00861659" w:rsidP="00863945">
            <w:pPr>
              <w:tabs>
                <w:tab w:val="left" w:pos="510"/>
              </w:tabs>
            </w:pPr>
            <w:r>
              <w:fldChar w:fldCharType="begin"/>
            </w:r>
            <w:r w:rsidR="00280C75">
              <w:instrText xml:space="preserve"> ADDIN EN.CITE &lt;EndNote&gt;&lt;Cite AuthorYear="1"&gt;&lt;Author&gt;Lee&lt;/Author&gt;&lt;Year&gt;2022&lt;/Year&gt;&lt;RecNum&gt;2&lt;/RecNum&gt;&lt;DisplayText&gt;Lee, Yuan et al. (2022)&lt;/DisplayText&gt;&lt;record&gt;&lt;rec-number&gt;2&lt;/rec-number&gt;&lt;foreign-keys&gt;&lt;key app="EN" db-id="p2zesee0artr01e9zepp029ba2st02apfxap" timestamp="1709291031"&gt;2&lt;/key&gt;&lt;/foreign-keys&gt;&lt;ref-type name="Journal Article"&gt;17&lt;/ref-type&gt;&lt;contributors&gt;&lt;authors&gt;&lt;author&gt;Lee, Chien-Chiang&lt;/author&gt;&lt;author&gt;Yuan, Zihao&lt;/author&gt;&lt;author&gt;Lee, Chi-Chuan&lt;/author&gt;&lt;author&gt;Chang, Yu-Fang&lt;/author&gt;&lt;/authors&gt;&lt;/contributors&gt;&lt;titles&gt;&lt;title&gt;The impact of renewable energy technology innovation on energy poverty: Does climate risk matter?&lt;/title&gt;&lt;secondary-title&gt;Energy Economics&lt;/secondary-title&gt;&lt;/titles&gt;&lt;periodical&gt;&lt;full-title&gt;Energy Economics&lt;/full-title&gt;&lt;/periodical&gt;&lt;pages&gt;106427&lt;/pages&gt;&lt;volume&gt;116&lt;/volume&gt;&lt;keywords&gt;&lt;keyword&gt;Energy poverty&lt;/keyword&gt;&lt;keyword&gt;Renewable energy technology innovation&lt;/keyword&gt;&lt;keyword&gt;Climate risk&lt;/keyword&gt;&lt;keyword&gt;Moderating effect&lt;/keyword&gt;&lt;keyword&gt;China&lt;/keyword&gt;&lt;/keywords&gt;&lt;dates&gt;&lt;year&gt;2022&lt;/year&gt;&lt;pub-dates&gt;&lt;date&gt;2022/12/01/&lt;/date&gt;&lt;/pub-dates&gt;&lt;/dates&gt;&lt;isbn&gt;0140-9883&lt;/isbn&gt;&lt;urls&gt;&lt;related-urls&gt;&lt;url&gt;https://www.sciencedirect.com/science/article/pii/S0140988322005564&lt;/url&gt;&lt;/related-urls&gt;&lt;/urls&gt;&lt;electronic-resource-num&gt;https://doi.org/10.1016/j.eneco.2022.106427&lt;/electronic-resource-num&gt;&lt;/record&gt;&lt;/Cite&gt;&lt;/EndNote&gt;</w:instrText>
            </w:r>
            <w:r>
              <w:fldChar w:fldCharType="separate"/>
            </w:r>
            <w:r w:rsidR="00AA378E">
              <w:rPr>
                <w:noProof/>
              </w:rPr>
              <w:t>Lee, Yuan et al. (2022)</w:t>
            </w:r>
            <w:r>
              <w:fldChar w:fldCharType="end"/>
            </w:r>
          </w:p>
        </w:tc>
        <w:tc>
          <w:tcPr>
            <w:tcW w:w="1395" w:type="dxa"/>
          </w:tcPr>
          <w:p w14:paraId="5C66CB6C" w14:textId="5FD7048F" w:rsidR="00A32976" w:rsidRPr="003A4F61" w:rsidRDefault="00861659" w:rsidP="00A32976">
            <w:pPr>
              <w:tabs>
                <w:tab w:val="left" w:pos="510"/>
              </w:tabs>
            </w:pPr>
            <w:r w:rsidRPr="003A4F61">
              <w:t>China (2003-2019)</w:t>
            </w:r>
          </w:p>
        </w:tc>
        <w:tc>
          <w:tcPr>
            <w:tcW w:w="1335" w:type="dxa"/>
          </w:tcPr>
          <w:p w14:paraId="6E96C500" w14:textId="6AD26484" w:rsidR="00A32976" w:rsidRPr="003A4F61" w:rsidRDefault="00861659" w:rsidP="00A32976">
            <w:pPr>
              <w:tabs>
                <w:tab w:val="left" w:pos="510"/>
              </w:tabs>
            </w:pPr>
            <w:r w:rsidRPr="003A4F61">
              <w:t>Quantile REG</w:t>
            </w:r>
          </w:p>
        </w:tc>
        <w:tc>
          <w:tcPr>
            <w:tcW w:w="1311" w:type="dxa"/>
          </w:tcPr>
          <w:p w14:paraId="291077E1" w14:textId="20B3333F" w:rsidR="00A32976" w:rsidRPr="003A4F61" w:rsidRDefault="00861659" w:rsidP="00A32976">
            <w:pPr>
              <w:tabs>
                <w:tab w:val="left" w:pos="510"/>
              </w:tabs>
            </w:pPr>
            <w:r w:rsidRPr="003A4F61">
              <w:t>no</w:t>
            </w:r>
          </w:p>
        </w:tc>
        <w:tc>
          <w:tcPr>
            <w:tcW w:w="1318" w:type="dxa"/>
          </w:tcPr>
          <w:p w14:paraId="77D3B559" w14:textId="12C10436" w:rsidR="00A32976" w:rsidRPr="003A4F61" w:rsidRDefault="003A4F61" w:rsidP="00A32976">
            <w:pPr>
              <w:tabs>
                <w:tab w:val="left" w:pos="510"/>
              </w:tabs>
            </w:pPr>
            <w:r w:rsidRPr="003A4F61">
              <w:t>Mixed</w:t>
            </w:r>
          </w:p>
        </w:tc>
        <w:tc>
          <w:tcPr>
            <w:tcW w:w="1312" w:type="dxa"/>
          </w:tcPr>
          <w:p w14:paraId="0FE10388" w14:textId="77777777" w:rsidR="00A32976" w:rsidRDefault="00A32976" w:rsidP="00A32976">
            <w:pPr>
              <w:tabs>
                <w:tab w:val="left" w:pos="510"/>
              </w:tabs>
            </w:pPr>
          </w:p>
        </w:tc>
        <w:tc>
          <w:tcPr>
            <w:tcW w:w="1311" w:type="dxa"/>
          </w:tcPr>
          <w:p w14:paraId="465136F9" w14:textId="54A89178" w:rsidR="00A32976" w:rsidRDefault="00470387" w:rsidP="00A32976">
            <w:pPr>
              <w:tabs>
                <w:tab w:val="left" w:pos="510"/>
              </w:tabs>
            </w:pPr>
            <w:r>
              <w:t>Mixed</w:t>
            </w:r>
          </w:p>
        </w:tc>
      </w:tr>
      <w:tr w:rsidR="00A32976" w14:paraId="0F172864" w14:textId="77777777" w:rsidTr="00C07A89">
        <w:tc>
          <w:tcPr>
            <w:tcW w:w="1368" w:type="dxa"/>
          </w:tcPr>
          <w:p w14:paraId="61491323" w14:textId="2D966241" w:rsidR="00A32976" w:rsidRDefault="00A326FA" w:rsidP="00863945">
            <w:pPr>
              <w:tabs>
                <w:tab w:val="left" w:pos="510"/>
              </w:tabs>
            </w:pPr>
            <w:r>
              <w:fldChar w:fldCharType="begin"/>
            </w:r>
            <w:r w:rsidR="00280C75">
              <w:instrText xml:space="preserve"> ADDIN EN.CITE &lt;EndNote&gt;&lt;Cite AuthorYear="1"&gt;&lt;Author&gt;Muhammad&lt;/Author&gt;&lt;Year&gt;2023&lt;/Year&gt;&lt;RecNum&gt;3&lt;/RecNum&gt;&lt;DisplayText&gt;Muhammad, Pan et al. (2023)&lt;/DisplayText&gt;&lt;record&gt;&lt;rec-number&gt;3&lt;/rec-number&gt;&lt;foreign-keys&gt;&lt;key app="EN" db-id="p2zesee0artr01e9zepp029ba2st02apfxap" timestamp="1709292728"&gt;3&lt;/key&gt;&lt;/foreign-keys&gt;&lt;ref-type name="Journal Article"&gt;17&lt;/ref-type&gt;&lt;contributors&gt;&lt;authors&gt;&lt;author&gt;Muhammad, Sulaman&lt;/author&gt;&lt;author&gt;Pan, Yanchun&lt;/author&gt;&lt;author&gt;Ke, Xiao&lt;/author&gt;&lt;author&gt;Agha, Mujtaba Hassan&lt;/author&gt;&lt;author&gt;Borah, Prasad Siba&lt;/author&gt;&lt;author&gt;Akhtar, Muhammad&lt;/author&gt;&lt;/authors&gt;&lt;/contributors&gt;&lt;titles&gt;&lt;title&gt;European transition toward climate neutrality: Is renewable energy fueling energy poverty across Europe?&lt;/title&gt;&lt;secondary-title&gt;Renewable Energy&lt;/secondary-title&gt;&lt;/titles&gt;&lt;periodical&gt;&lt;full-title&gt;Renewable Energy&lt;/full-title&gt;&lt;/periodical&gt;&lt;pages&gt;181-190&lt;/pages&gt;&lt;volume&gt;208&lt;/volume&gt;&lt;keywords&gt;&lt;keyword&gt;Renewable energy&lt;/keyword&gt;&lt;keyword&gt;Governance quality&lt;/keyword&gt;&lt;keyword&gt;Energy poverty&lt;/keyword&gt;&lt;keyword&gt;Non-renewable energy&lt;/keyword&gt;&lt;keyword&gt;Electricity prices&lt;/keyword&gt;&lt;/keywords&gt;&lt;dates&gt;&lt;year&gt;2023&lt;/year&gt;&lt;pub-dates&gt;&lt;date&gt;2023/05/01/&lt;/date&gt;&lt;/pub-dates&gt;&lt;/dates&gt;&lt;isbn&gt;0960-1481&lt;/isbn&gt;&lt;urls&gt;&lt;related-urls&gt;&lt;url&gt;https://www.sciencedirect.com/science/article/pii/S0960148123003853&lt;/url&gt;&lt;/related-urls&gt;&lt;/urls&gt;&lt;electronic-resource-num&gt;https://doi.org/10.1016/j.renene.2023.03.090&lt;/electronic-resource-num&gt;&lt;/record&gt;&lt;/Cite&gt;&lt;/EndNote&gt;</w:instrText>
            </w:r>
            <w:r>
              <w:fldChar w:fldCharType="separate"/>
            </w:r>
            <w:r w:rsidR="00036A6F">
              <w:rPr>
                <w:noProof/>
              </w:rPr>
              <w:t>Muhammad, Pan et al. (2023)</w:t>
            </w:r>
            <w:r>
              <w:fldChar w:fldCharType="end"/>
            </w:r>
          </w:p>
        </w:tc>
        <w:tc>
          <w:tcPr>
            <w:tcW w:w="1395" w:type="dxa"/>
          </w:tcPr>
          <w:p w14:paraId="4B700506" w14:textId="3E4A6454" w:rsidR="00A32976" w:rsidRPr="003A4F61" w:rsidRDefault="00A326FA" w:rsidP="00A32976">
            <w:pPr>
              <w:tabs>
                <w:tab w:val="left" w:pos="510"/>
              </w:tabs>
            </w:pPr>
            <w:r w:rsidRPr="003A4F61">
              <w:t>27 EU (2005-2018)</w:t>
            </w:r>
          </w:p>
        </w:tc>
        <w:tc>
          <w:tcPr>
            <w:tcW w:w="1335" w:type="dxa"/>
          </w:tcPr>
          <w:p w14:paraId="237D92D2" w14:textId="7130A872" w:rsidR="00A32976" w:rsidRPr="003A4F61" w:rsidRDefault="00A326FA" w:rsidP="00A32976">
            <w:pPr>
              <w:tabs>
                <w:tab w:val="left" w:pos="510"/>
              </w:tabs>
            </w:pPr>
            <w:r w:rsidRPr="003A4F61">
              <w:t>Quantile REG</w:t>
            </w:r>
          </w:p>
        </w:tc>
        <w:tc>
          <w:tcPr>
            <w:tcW w:w="1311" w:type="dxa"/>
          </w:tcPr>
          <w:p w14:paraId="23763B63" w14:textId="0F972649" w:rsidR="00A32976" w:rsidRPr="003A4F61" w:rsidRDefault="00A326FA" w:rsidP="00A32976">
            <w:pPr>
              <w:tabs>
                <w:tab w:val="left" w:pos="510"/>
              </w:tabs>
            </w:pPr>
            <w:r w:rsidRPr="003A4F61">
              <w:t>no</w:t>
            </w:r>
          </w:p>
        </w:tc>
        <w:tc>
          <w:tcPr>
            <w:tcW w:w="1318" w:type="dxa"/>
          </w:tcPr>
          <w:p w14:paraId="09D1082E" w14:textId="1786A130" w:rsidR="00A32976" w:rsidRPr="003A4F61" w:rsidRDefault="003A4F61" w:rsidP="00A32976">
            <w:pPr>
              <w:tabs>
                <w:tab w:val="left" w:pos="510"/>
              </w:tabs>
            </w:pPr>
            <w:r w:rsidRPr="003A4F61">
              <w:t>Mixed</w:t>
            </w:r>
          </w:p>
        </w:tc>
        <w:tc>
          <w:tcPr>
            <w:tcW w:w="1312" w:type="dxa"/>
          </w:tcPr>
          <w:p w14:paraId="33337D91" w14:textId="77777777" w:rsidR="00A32976" w:rsidRDefault="00A32976" w:rsidP="00A32976">
            <w:pPr>
              <w:tabs>
                <w:tab w:val="left" w:pos="510"/>
              </w:tabs>
            </w:pPr>
          </w:p>
        </w:tc>
        <w:tc>
          <w:tcPr>
            <w:tcW w:w="1311" w:type="dxa"/>
          </w:tcPr>
          <w:p w14:paraId="5964E7A2" w14:textId="77777777" w:rsidR="00A32976" w:rsidRDefault="00A32976" w:rsidP="00A32976">
            <w:pPr>
              <w:tabs>
                <w:tab w:val="left" w:pos="510"/>
              </w:tabs>
            </w:pPr>
          </w:p>
        </w:tc>
      </w:tr>
      <w:tr w:rsidR="00A32976" w14:paraId="6F253175" w14:textId="77777777" w:rsidTr="00C07A89">
        <w:tc>
          <w:tcPr>
            <w:tcW w:w="1368" w:type="dxa"/>
          </w:tcPr>
          <w:p w14:paraId="06754572" w14:textId="614AA549" w:rsidR="00A32976" w:rsidRDefault="00275227" w:rsidP="00863945">
            <w:pPr>
              <w:tabs>
                <w:tab w:val="left" w:pos="510"/>
              </w:tabs>
            </w:pPr>
            <w:r>
              <w:fldChar w:fldCharType="begin"/>
            </w:r>
            <w:r w:rsidR="00280C75">
              <w:instrText xml:space="preserve"> ADDIN EN.CITE &lt;EndNote&gt;&lt;Cite AuthorYear="1"&gt;&lt;Author&gt;Zhang&lt;/Author&gt;&lt;Year&gt;2024&lt;/Year&gt;&lt;RecNum&gt;4&lt;/RecNum&gt;&lt;DisplayText&gt;Zhang and Yu (2024)&lt;/DisplayText&gt;&lt;record&gt;&lt;rec-number&gt;4&lt;/rec-number&gt;&lt;foreign-keys&gt;&lt;key app="EN" db-id="p2zesee0artr01e9zepp029ba2st02apfxap" timestamp="1709304426"&gt;4&lt;/key&gt;&lt;/foreign-keys&gt;&lt;ref-type name="Journal Article"&gt;17&lt;/ref-type&gt;&lt;contributors&gt;&lt;authors&gt;&lt;author&gt;Zhang, Pengfeng&lt;/author&gt;&lt;author&gt;Yu, Yingchi&lt;/author&gt;&lt;/authors&gt;&lt;/contributors&gt;&lt;titles&gt;&lt;title&gt;How does regional technological innovation affect energy poverty? The role of industrial structure distortion&lt;/title&gt;&lt;secondary-title&gt;Energy&lt;/secondary-title&gt;&lt;/titles&gt;&lt;periodical&gt;&lt;full-title&gt;Energy&lt;/full-title&gt;&lt;/periodical&gt;&lt;pages&gt;130387&lt;/pages&gt;&lt;volume&gt;291&lt;/volume&gt;&lt;keywords&gt;&lt;keyword&gt;Technological innovation&lt;/keyword&gt;&lt;keyword&gt;Energy poverty&lt;/keyword&gt;&lt;keyword&gt;Industrial structure distortion&lt;/keyword&gt;&lt;/keywords&gt;&lt;dates&gt;&lt;year&gt;2024&lt;/year&gt;&lt;pub-dates&gt;&lt;date&gt;2024/03/15/&lt;/date&gt;&lt;/pub-dates&gt;&lt;/dates&gt;&lt;isbn&gt;0360-5442&lt;/isbn&gt;&lt;urls&gt;&lt;related-urls&gt;&lt;url&gt;https://www.sciencedirect.com/science/article/pii/S0360544224001580&lt;/url&gt;&lt;/related-urls&gt;&lt;/urls&gt;&lt;electronic-resource-num&gt;https://doi.org/10.1016/j.energy.2024.130387&lt;/electronic-resource-num&gt;&lt;/record&gt;&lt;/Cite&gt;&lt;/EndNote&gt;</w:instrText>
            </w:r>
            <w:r>
              <w:fldChar w:fldCharType="separate"/>
            </w:r>
            <w:r>
              <w:rPr>
                <w:noProof/>
              </w:rPr>
              <w:t>Zhang and Yu (2024)</w:t>
            </w:r>
            <w:r>
              <w:fldChar w:fldCharType="end"/>
            </w:r>
          </w:p>
        </w:tc>
        <w:tc>
          <w:tcPr>
            <w:tcW w:w="1395" w:type="dxa"/>
          </w:tcPr>
          <w:p w14:paraId="5BF5D3F8" w14:textId="38F27D75" w:rsidR="00A32976" w:rsidRDefault="00275227" w:rsidP="00A32976">
            <w:pPr>
              <w:tabs>
                <w:tab w:val="left" w:pos="510"/>
              </w:tabs>
            </w:pPr>
            <w:r>
              <w:t>China (2001-2020)</w:t>
            </w:r>
          </w:p>
        </w:tc>
        <w:tc>
          <w:tcPr>
            <w:tcW w:w="1335" w:type="dxa"/>
          </w:tcPr>
          <w:p w14:paraId="00D1BBB9" w14:textId="4BEBA4CD" w:rsidR="00A32976" w:rsidRDefault="00275227" w:rsidP="00A32976">
            <w:pPr>
              <w:tabs>
                <w:tab w:val="left" w:pos="510"/>
              </w:tabs>
            </w:pPr>
            <w:r>
              <w:t>REG</w:t>
            </w:r>
          </w:p>
        </w:tc>
        <w:tc>
          <w:tcPr>
            <w:tcW w:w="1311" w:type="dxa"/>
          </w:tcPr>
          <w:p w14:paraId="091B4788" w14:textId="5F71B699" w:rsidR="00A32976" w:rsidRDefault="00275227" w:rsidP="00A32976">
            <w:pPr>
              <w:tabs>
                <w:tab w:val="left" w:pos="510"/>
              </w:tabs>
            </w:pPr>
            <w:r>
              <w:t>no</w:t>
            </w:r>
          </w:p>
        </w:tc>
        <w:tc>
          <w:tcPr>
            <w:tcW w:w="1318" w:type="dxa"/>
          </w:tcPr>
          <w:p w14:paraId="7693DD08" w14:textId="77777777" w:rsidR="00A32976" w:rsidRDefault="00A32976" w:rsidP="00A32976">
            <w:pPr>
              <w:tabs>
                <w:tab w:val="left" w:pos="510"/>
              </w:tabs>
            </w:pPr>
          </w:p>
        </w:tc>
        <w:tc>
          <w:tcPr>
            <w:tcW w:w="1312" w:type="dxa"/>
          </w:tcPr>
          <w:p w14:paraId="21938331" w14:textId="59EFA206" w:rsidR="00A32976" w:rsidRDefault="00A32976" w:rsidP="00A32976">
            <w:pPr>
              <w:tabs>
                <w:tab w:val="left" w:pos="510"/>
              </w:tabs>
            </w:pPr>
          </w:p>
        </w:tc>
        <w:tc>
          <w:tcPr>
            <w:tcW w:w="1311" w:type="dxa"/>
          </w:tcPr>
          <w:p w14:paraId="331CB3A9" w14:textId="16E6B88C" w:rsidR="00A32976" w:rsidRDefault="00275227" w:rsidP="00A32976">
            <w:pPr>
              <w:tabs>
                <w:tab w:val="left" w:pos="510"/>
              </w:tabs>
            </w:pPr>
            <w:r>
              <w:t>+VE</w:t>
            </w:r>
          </w:p>
        </w:tc>
      </w:tr>
      <w:tr w:rsidR="00AA378E" w14:paraId="61A4DC4E" w14:textId="77777777" w:rsidTr="00C07A89">
        <w:tc>
          <w:tcPr>
            <w:tcW w:w="1368" w:type="dxa"/>
          </w:tcPr>
          <w:p w14:paraId="3CA54FFE" w14:textId="6C56B479" w:rsidR="00AA378E" w:rsidRDefault="00AA378E" w:rsidP="00A32976">
            <w:pPr>
              <w:tabs>
                <w:tab w:val="left" w:pos="510"/>
              </w:tabs>
            </w:pPr>
            <w:r>
              <w:fldChar w:fldCharType="begin"/>
            </w:r>
            <w:r>
              <w:instrText xml:space="preserve"> ADDIN EN.CITE &lt;EndNote&gt;&lt;Cite AuthorYear="1"&gt;&lt;Author&gt;Wang&lt;/Author&gt;&lt;Year&gt;2023&lt;/Year&gt;&lt;RecNum&gt;5&lt;/RecNum&gt;&lt;DisplayText&gt;Wang, Qiao et al. (2023)&lt;/DisplayText&gt;&lt;record&gt;&lt;rec-number&gt;5&lt;/rec-number&gt;&lt;foreign-keys&gt;&lt;key app="EN" db-id="p2zesee0artr01e9zepp029ba2st02apfxap" timestamp="1709323176"&gt;5&lt;/key&gt;&lt;/foreign-keys&gt;&lt;ref-type name="Journal Article"&gt;17&lt;/ref-type&gt;&lt;contributors&gt;&lt;authors&gt;&lt;author&gt;Wang, Yaru&lt;/author&gt;&lt;author&gt;Qiao, Guitao&lt;/author&gt;&lt;author&gt;Ahmad, Mahmood&lt;/author&gt;&lt;author&gt;Yang, Dan&lt;/author&gt;&lt;/authors&gt;&lt;/contributors&gt;&lt;titles&gt;&lt;title&gt;Modeling the Impact of Fiscal Decentralization on Energy Poverty: Do Energy Efficiency and Technological Innovation Matter?&lt;/title&gt;&lt;secondary-title&gt;International Journal of Environmental Research and Public Health&lt;/secondary-title&gt;&lt;/titles&gt;&lt;periodical&gt;&lt;full-title&gt;International Journal of Environmental Research and Public Health&lt;/full-title&gt;&lt;/periodical&gt;&lt;pages&gt;4360&lt;/pages&gt;&lt;volume&gt;20&lt;/volume&gt;&lt;number&gt;5&lt;/number&gt;&lt;dates&gt;&lt;year&gt;2023&lt;/year&gt;&lt;/dates&gt;&lt;isbn&gt;1660-4601&lt;/isbn&gt;&lt;urls&gt;&lt;/urls&gt;&lt;/record&gt;&lt;/Cite&gt;&lt;/EndNote&gt;</w:instrText>
            </w:r>
            <w:r>
              <w:fldChar w:fldCharType="separate"/>
            </w:r>
            <w:r>
              <w:rPr>
                <w:noProof/>
              </w:rPr>
              <w:t>Wang, Qiao et al. (2023)</w:t>
            </w:r>
            <w:r>
              <w:fldChar w:fldCharType="end"/>
            </w:r>
          </w:p>
        </w:tc>
        <w:tc>
          <w:tcPr>
            <w:tcW w:w="1395" w:type="dxa"/>
          </w:tcPr>
          <w:p w14:paraId="2CFA9386" w14:textId="0A556124" w:rsidR="00AA378E" w:rsidRDefault="00AA378E" w:rsidP="00A32976">
            <w:pPr>
              <w:tabs>
                <w:tab w:val="left" w:pos="510"/>
              </w:tabs>
            </w:pPr>
            <w:r>
              <w:t>China (2004-2017)</w:t>
            </w:r>
          </w:p>
        </w:tc>
        <w:tc>
          <w:tcPr>
            <w:tcW w:w="1335" w:type="dxa"/>
          </w:tcPr>
          <w:p w14:paraId="23FA43C3" w14:textId="2AB525EC" w:rsidR="00AA378E" w:rsidRDefault="00AA378E" w:rsidP="00A32976">
            <w:pPr>
              <w:tabs>
                <w:tab w:val="left" w:pos="510"/>
              </w:tabs>
            </w:pPr>
            <w:r>
              <w:t>Diff-GMM</w:t>
            </w:r>
          </w:p>
        </w:tc>
        <w:tc>
          <w:tcPr>
            <w:tcW w:w="1311" w:type="dxa"/>
          </w:tcPr>
          <w:p w14:paraId="53065FA3" w14:textId="7F960C86" w:rsidR="00AA378E" w:rsidRDefault="00AA378E" w:rsidP="00A32976">
            <w:pPr>
              <w:tabs>
                <w:tab w:val="left" w:pos="510"/>
              </w:tabs>
            </w:pPr>
            <w:r>
              <w:t>no</w:t>
            </w:r>
          </w:p>
        </w:tc>
        <w:tc>
          <w:tcPr>
            <w:tcW w:w="1318" w:type="dxa"/>
          </w:tcPr>
          <w:p w14:paraId="368FDB37" w14:textId="77777777" w:rsidR="00AA378E" w:rsidRDefault="00AA378E" w:rsidP="00A32976">
            <w:pPr>
              <w:tabs>
                <w:tab w:val="left" w:pos="510"/>
              </w:tabs>
            </w:pPr>
          </w:p>
        </w:tc>
        <w:tc>
          <w:tcPr>
            <w:tcW w:w="1312" w:type="dxa"/>
          </w:tcPr>
          <w:p w14:paraId="47D98F24" w14:textId="77777777" w:rsidR="00AA378E" w:rsidRDefault="00AA378E" w:rsidP="00A32976">
            <w:pPr>
              <w:tabs>
                <w:tab w:val="left" w:pos="510"/>
              </w:tabs>
            </w:pPr>
          </w:p>
        </w:tc>
        <w:tc>
          <w:tcPr>
            <w:tcW w:w="1311" w:type="dxa"/>
          </w:tcPr>
          <w:p w14:paraId="005540D5" w14:textId="549DE8F4" w:rsidR="00AA378E" w:rsidRDefault="00AA378E" w:rsidP="00A32976">
            <w:pPr>
              <w:tabs>
                <w:tab w:val="left" w:pos="510"/>
              </w:tabs>
            </w:pPr>
            <w:r>
              <w:t>+VE</w:t>
            </w:r>
          </w:p>
        </w:tc>
      </w:tr>
      <w:tr w:rsidR="00AA378E" w14:paraId="05204CB0" w14:textId="77777777" w:rsidTr="00C07A89">
        <w:tc>
          <w:tcPr>
            <w:tcW w:w="1368" w:type="dxa"/>
          </w:tcPr>
          <w:p w14:paraId="0CA48DA2" w14:textId="4232CE21" w:rsidR="00AA378E" w:rsidRDefault="00AA378E" w:rsidP="00863945">
            <w:pPr>
              <w:tabs>
                <w:tab w:val="left" w:pos="510"/>
              </w:tabs>
            </w:pPr>
            <w:r>
              <w:fldChar w:fldCharType="begin"/>
            </w:r>
            <w:r w:rsidR="00280C75">
              <w:instrText xml:space="preserve"> ADDIN EN.CITE &lt;EndNote&gt;&lt;Cite AuthorYear="1"&gt;&lt;Author&gt;Anais&lt;/Author&gt;&lt;Year&gt;2022&lt;/Year&gt;&lt;RecNum&gt;6&lt;/RecNum&gt;&lt;DisplayText&gt;Anais, Jiglau et al. (2022)&lt;/DisplayText&gt;&lt;record&gt;&lt;rec-number&gt;6&lt;/rec-number&gt;&lt;foreign-keys&gt;&lt;key app="EN" db-id="p2zesee0artr01e9zepp029ba2st02apfxap" timestamp="1709359621"&gt;6&lt;/key&gt;&lt;/foreign-keys&gt;&lt;ref-type name="Journal Article"&gt;17&lt;/ref-type&gt;&lt;contributors&gt;&lt;authors&gt;&lt;author&gt;Anais, Varo&lt;/author&gt;&lt;author&gt;Jiglau, George&lt;/author&gt;&lt;author&gt;Grossmann, Katrin&lt;/author&gt;&lt;author&gt;Guyet, Rachel&lt;/author&gt;&lt;/authors&gt;&lt;/contributors&gt;&lt;titles&gt;&lt;title&gt;Addressing energy poverty through technological and governance innovation&lt;/title&gt;&lt;/titles&gt;&lt;dates&gt;&lt;year&gt;2022&lt;/year&gt;&lt;/dates&gt;&lt;urls&gt;&lt;/urls&gt;&lt;/record&gt;&lt;/Cite&gt;&lt;/EndNote&gt;</w:instrText>
            </w:r>
            <w:r>
              <w:fldChar w:fldCharType="separate"/>
            </w:r>
            <w:r>
              <w:rPr>
                <w:noProof/>
              </w:rPr>
              <w:t>Anais, Jiglau et al. (2022)</w:t>
            </w:r>
            <w:r>
              <w:fldChar w:fldCharType="end"/>
            </w:r>
          </w:p>
        </w:tc>
        <w:tc>
          <w:tcPr>
            <w:tcW w:w="1395" w:type="dxa"/>
          </w:tcPr>
          <w:p w14:paraId="1FDA33EE" w14:textId="5B232D50" w:rsidR="00AA378E" w:rsidRDefault="00AA378E" w:rsidP="00A32976">
            <w:pPr>
              <w:tabs>
                <w:tab w:val="left" w:pos="510"/>
              </w:tabs>
            </w:pPr>
            <w:r>
              <w:t xml:space="preserve">Europe </w:t>
            </w:r>
            <w:r w:rsidRPr="009B6F44">
              <w:t>(2022)</w:t>
            </w:r>
          </w:p>
        </w:tc>
        <w:tc>
          <w:tcPr>
            <w:tcW w:w="1335" w:type="dxa"/>
          </w:tcPr>
          <w:p w14:paraId="1106EE28" w14:textId="41D4018A" w:rsidR="00AA378E" w:rsidRDefault="00AA378E" w:rsidP="00A32976">
            <w:pPr>
              <w:tabs>
                <w:tab w:val="left" w:pos="510"/>
              </w:tabs>
            </w:pPr>
            <w:r>
              <w:t>Comparison Case Study</w:t>
            </w:r>
          </w:p>
        </w:tc>
        <w:tc>
          <w:tcPr>
            <w:tcW w:w="1311" w:type="dxa"/>
          </w:tcPr>
          <w:p w14:paraId="51EB2CF4" w14:textId="659B9F1B" w:rsidR="00AA378E" w:rsidRDefault="00AA378E" w:rsidP="00A32976">
            <w:pPr>
              <w:tabs>
                <w:tab w:val="left" w:pos="510"/>
              </w:tabs>
            </w:pPr>
            <w:r>
              <w:t>no</w:t>
            </w:r>
          </w:p>
        </w:tc>
        <w:tc>
          <w:tcPr>
            <w:tcW w:w="1318" w:type="dxa"/>
          </w:tcPr>
          <w:p w14:paraId="46285DDD" w14:textId="77777777" w:rsidR="00AA378E" w:rsidRDefault="00AA378E" w:rsidP="00A32976">
            <w:pPr>
              <w:tabs>
                <w:tab w:val="left" w:pos="510"/>
              </w:tabs>
            </w:pPr>
          </w:p>
        </w:tc>
        <w:tc>
          <w:tcPr>
            <w:tcW w:w="1312" w:type="dxa"/>
          </w:tcPr>
          <w:p w14:paraId="15A5BD3B" w14:textId="77777777" w:rsidR="00AA378E" w:rsidRDefault="00AA378E" w:rsidP="00A32976">
            <w:pPr>
              <w:tabs>
                <w:tab w:val="left" w:pos="510"/>
              </w:tabs>
            </w:pPr>
          </w:p>
        </w:tc>
        <w:tc>
          <w:tcPr>
            <w:tcW w:w="1311" w:type="dxa"/>
          </w:tcPr>
          <w:p w14:paraId="12594106" w14:textId="03E02CAB" w:rsidR="00AA378E" w:rsidRDefault="00AA378E" w:rsidP="00A32976">
            <w:pPr>
              <w:tabs>
                <w:tab w:val="left" w:pos="510"/>
              </w:tabs>
            </w:pPr>
            <w:r>
              <w:t>+VE</w:t>
            </w:r>
          </w:p>
        </w:tc>
      </w:tr>
      <w:tr w:rsidR="00AA378E" w14:paraId="2882CCCB" w14:textId="77777777" w:rsidTr="00C07A89">
        <w:tc>
          <w:tcPr>
            <w:tcW w:w="1368" w:type="dxa"/>
          </w:tcPr>
          <w:p w14:paraId="432AB6AE" w14:textId="7C7707BC" w:rsidR="00AA378E" w:rsidRDefault="007F57DE" w:rsidP="00863945">
            <w:pPr>
              <w:tabs>
                <w:tab w:val="left" w:pos="510"/>
              </w:tabs>
            </w:pPr>
            <w:r>
              <w:fldChar w:fldCharType="begin"/>
            </w:r>
            <w:r w:rsidR="00280C75">
              <w:instrText xml:space="preserve"> ADDIN EN.CITE &lt;EndNote&gt;&lt;Cite AuthorYear="1"&gt;&lt;Author&gt;Sun&lt;/Author&gt;&lt;Year&gt;2023&lt;/Year&gt;&lt;RecNum&gt;7&lt;/RecNum&gt;&lt;DisplayText&gt;Sun, Khan et al. (2023)&lt;/DisplayText&gt;&lt;record&gt;&lt;rec-number&gt;7&lt;/rec-number&gt;&lt;foreign-keys&gt;&lt;key app="EN" db-id="p2zesee0artr01e9zepp029ba2st02apfxap" timestamp="1709432065"&gt;7&lt;/key&gt;&lt;/foreign-keys&gt;&lt;ref-type name="Journal Article"&gt;17&lt;/ref-type&gt;&lt;contributors&gt;&lt;authors&gt;&lt;author&gt;Sun, Chuanwang&lt;/author&gt;&lt;author&gt;Khan, Anwar&lt;/author&gt;&lt;author&gt;Ren, Yi&lt;/author&gt;&lt;/authors&gt;&lt;/contributors&gt;&lt;titles&gt;&lt;title&gt;Empowering Progress: Education, innovations and financial development in the battle against energy poverty&lt;/title&gt;&lt;secondary-title&gt;Journal of Cleaner Production&lt;/secondary-title&gt;&lt;/titles&gt;&lt;periodical&gt;&lt;full-title&gt;Journal of Cleaner Production&lt;/full-title&gt;&lt;/periodical&gt;&lt;pages&gt;138941&lt;/pages&gt;&lt;volume&gt;425&lt;/volume&gt;&lt;keywords&gt;&lt;keyword&gt;Education&lt;/keyword&gt;&lt;keyword&gt;Energy poverty&lt;/keyword&gt;&lt;keyword&gt;Technological innovations&lt;/keyword&gt;&lt;keyword&gt;Global panel&lt;/keyword&gt;&lt;/keywords&gt;&lt;dates&gt;&lt;year&gt;2023&lt;/year&gt;&lt;pub-dates&gt;&lt;date&gt;2023/11/01/&lt;/date&gt;&lt;/pub-dates&gt;&lt;/dates&gt;&lt;isbn&gt;0959-6526&lt;/isbn&gt;&lt;urls&gt;&lt;related-urls&gt;&lt;url&gt;https://www.sciencedirect.com/science/article/pii/S0959652623030998&lt;/url&gt;&lt;/related-urls&gt;&lt;/urls&gt;&lt;electronic-resource-num&gt;https://doi.org/10.1016/j.jclepro.2023.138941&lt;/electronic-resource-num&gt;&lt;/record&gt;&lt;/Cite&gt;&lt;/EndNote&gt;</w:instrText>
            </w:r>
            <w:r>
              <w:fldChar w:fldCharType="separate"/>
            </w:r>
            <w:r>
              <w:rPr>
                <w:noProof/>
              </w:rPr>
              <w:t>Sun, Khan et al. (2023)</w:t>
            </w:r>
            <w:r>
              <w:fldChar w:fldCharType="end"/>
            </w:r>
          </w:p>
        </w:tc>
        <w:tc>
          <w:tcPr>
            <w:tcW w:w="1395" w:type="dxa"/>
          </w:tcPr>
          <w:p w14:paraId="58AF1AA2" w14:textId="638FEA2A" w:rsidR="00AA378E" w:rsidRDefault="00634CD9" w:rsidP="00A32976">
            <w:pPr>
              <w:tabs>
                <w:tab w:val="left" w:pos="510"/>
              </w:tabs>
            </w:pPr>
            <w:r>
              <w:t>77 Countries (</w:t>
            </w:r>
            <w:r w:rsidR="0069584C">
              <w:t>2000-2018)</w:t>
            </w:r>
          </w:p>
        </w:tc>
        <w:tc>
          <w:tcPr>
            <w:tcW w:w="1335" w:type="dxa"/>
          </w:tcPr>
          <w:p w14:paraId="509DA87E" w14:textId="63D1841C" w:rsidR="00AA378E" w:rsidRDefault="00963B8A" w:rsidP="00A32976">
            <w:pPr>
              <w:tabs>
                <w:tab w:val="left" w:pos="510"/>
              </w:tabs>
            </w:pPr>
            <w:proofErr w:type="spellStart"/>
            <w:r>
              <w:t>CupFM</w:t>
            </w:r>
            <w:proofErr w:type="spellEnd"/>
            <w:r>
              <w:t xml:space="preserve">, </w:t>
            </w:r>
            <w:proofErr w:type="spellStart"/>
            <w:r>
              <w:t>CupBC</w:t>
            </w:r>
            <w:proofErr w:type="spellEnd"/>
            <w:r>
              <w:t>, GMM</w:t>
            </w:r>
          </w:p>
        </w:tc>
        <w:tc>
          <w:tcPr>
            <w:tcW w:w="1311" w:type="dxa"/>
          </w:tcPr>
          <w:p w14:paraId="4B55DC57" w14:textId="051A60D0" w:rsidR="00AA378E" w:rsidRDefault="00963B8A" w:rsidP="00A32976">
            <w:pPr>
              <w:tabs>
                <w:tab w:val="left" w:pos="510"/>
              </w:tabs>
            </w:pPr>
            <w:r>
              <w:t>no</w:t>
            </w:r>
          </w:p>
        </w:tc>
        <w:tc>
          <w:tcPr>
            <w:tcW w:w="1318" w:type="dxa"/>
          </w:tcPr>
          <w:p w14:paraId="37F2C508" w14:textId="77777777" w:rsidR="00AA378E" w:rsidRDefault="00AA378E" w:rsidP="00A32976">
            <w:pPr>
              <w:tabs>
                <w:tab w:val="left" w:pos="510"/>
              </w:tabs>
            </w:pPr>
          </w:p>
        </w:tc>
        <w:tc>
          <w:tcPr>
            <w:tcW w:w="1312" w:type="dxa"/>
          </w:tcPr>
          <w:p w14:paraId="777D8C0F" w14:textId="77777777" w:rsidR="00AA378E" w:rsidRDefault="00AA378E" w:rsidP="00A32976">
            <w:pPr>
              <w:tabs>
                <w:tab w:val="left" w:pos="510"/>
              </w:tabs>
            </w:pPr>
          </w:p>
        </w:tc>
        <w:tc>
          <w:tcPr>
            <w:tcW w:w="1311" w:type="dxa"/>
          </w:tcPr>
          <w:p w14:paraId="26731895" w14:textId="308DD564" w:rsidR="00AA378E" w:rsidRDefault="007F57DE" w:rsidP="00A32976">
            <w:pPr>
              <w:tabs>
                <w:tab w:val="left" w:pos="510"/>
              </w:tabs>
            </w:pPr>
            <w:r>
              <w:t>+VE</w:t>
            </w:r>
          </w:p>
        </w:tc>
      </w:tr>
      <w:tr w:rsidR="00AA378E" w14:paraId="5BB10952" w14:textId="77777777" w:rsidTr="00C07A89">
        <w:tc>
          <w:tcPr>
            <w:tcW w:w="1368" w:type="dxa"/>
          </w:tcPr>
          <w:p w14:paraId="3CF75838" w14:textId="6945A646" w:rsidR="00AA378E" w:rsidRDefault="00C73D6E" w:rsidP="00863945">
            <w:pPr>
              <w:tabs>
                <w:tab w:val="left" w:pos="510"/>
              </w:tabs>
            </w:pPr>
            <w:r>
              <w:fldChar w:fldCharType="begin"/>
            </w:r>
            <w:r w:rsidR="00863945">
              <w:instrText xml:space="preserve"> ADDIN EN.CITE &lt;EndNote&gt;&lt;Cite AuthorYear="1"&gt;&lt;Author&gt;Karduri&lt;/Author&gt;&lt;Year&gt;2023&lt;/Year&gt;&lt;RecNum&gt;8512&lt;/RecNum&gt;&lt;DisplayText&gt;Karduri and Ananth (2023)&lt;/DisplayText&gt;&lt;record&gt;&lt;rec-number&gt;8512&lt;/rec-number&gt;&lt;foreign-keys&gt;&lt;key app="EN" db-id="9a5pwwep0ww0rbe9v95xsepb2vfvatf0e5xz" timestamp="1717484502"&gt;8512&lt;/key&gt;&lt;/foreign-keys&gt;&lt;ref-type name="Journal Article"&gt;17&lt;/ref-type&gt;&lt;contributors&gt;&lt;authors&gt;&lt;author&gt;Karduri, Rajini Kanth Reddy&lt;/author&gt;&lt;author&gt;Ananth, Christo&lt;/author&gt;&lt;/authors&gt;&lt;/contributors&gt;&lt;titles&gt;&lt;title&gt;Sustainable Energy for All: Addressing Energy Poverty through Innovation&lt;/title&gt;&lt;secondary-title&gt;This paper has been published in International Journal of Advanced Research In Basic Engineering Sciences and Technology (IJARBEST) DOI&lt;/secondary-title&gt;&lt;/titles&gt;&lt;periodical&gt;&lt;full-title&gt;This paper has been published in International Journal of Advanced Research In Basic Engineering Sciences and Technology (IJARBEST) DOI&lt;/full-title&gt;&lt;/periodical&gt;&lt;volume&gt;10&lt;/volume&gt;&lt;dates&gt;&lt;year&gt;2023&lt;/year&gt;&lt;/dates&gt;&lt;urls&gt;&lt;/urls&gt;&lt;/record&gt;&lt;/Cite&gt;&lt;/EndNote&gt;</w:instrText>
            </w:r>
            <w:r>
              <w:fldChar w:fldCharType="separate"/>
            </w:r>
            <w:r>
              <w:rPr>
                <w:noProof/>
              </w:rPr>
              <w:t>Karduri and Ananth (2023)</w:t>
            </w:r>
            <w:r>
              <w:fldChar w:fldCharType="end"/>
            </w:r>
          </w:p>
        </w:tc>
        <w:tc>
          <w:tcPr>
            <w:tcW w:w="1395" w:type="dxa"/>
          </w:tcPr>
          <w:p w14:paraId="78003954" w14:textId="77777777" w:rsidR="00AA378E" w:rsidRDefault="00AA378E" w:rsidP="00A32976">
            <w:pPr>
              <w:tabs>
                <w:tab w:val="left" w:pos="510"/>
              </w:tabs>
            </w:pPr>
          </w:p>
        </w:tc>
        <w:tc>
          <w:tcPr>
            <w:tcW w:w="1335" w:type="dxa"/>
          </w:tcPr>
          <w:p w14:paraId="3BA43551" w14:textId="401EDA95" w:rsidR="00AA378E" w:rsidRDefault="00C73D6E" w:rsidP="00A32976">
            <w:pPr>
              <w:tabs>
                <w:tab w:val="left" w:pos="510"/>
              </w:tabs>
            </w:pPr>
            <w:r>
              <w:t>Case Study</w:t>
            </w:r>
          </w:p>
        </w:tc>
        <w:tc>
          <w:tcPr>
            <w:tcW w:w="1311" w:type="dxa"/>
          </w:tcPr>
          <w:p w14:paraId="259E2A30" w14:textId="718564C9" w:rsidR="00AA378E" w:rsidRDefault="00C73D6E" w:rsidP="00A32976">
            <w:pPr>
              <w:tabs>
                <w:tab w:val="left" w:pos="510"/>
              </w:tabs>
            </w:pPr>
            <w:r>
              <w:t>no</w:t>
            </w:r>
          </w:p>
        </w:tc>
        <w:tc>
          <w:tcPr>
            <w:tcW w:w="1318" w:type="dxa"/>
          </w:tcPr>
          <w:p w14:paraId="3FC52B09" w14:textId="7E7EF98D" w:rsidR="00AA378E" w:rsidRDefault="00C73D6E" w:rsidP="00A32976">
            <w:pPr>
              <w:tabs>
                <w:tab w:val="left" w:pos="510"/>
              </w:tabs>
            </w:pPr>
            <w:r>
              <w:t>+VE</w:t>
            </w:r>
          </w:p>
        </w:tc>
        <w:tc>
          <w:tcPr>
            <w:tcW w:w="1312" w:type="dxa"/>
          </w:tcPr>
          <w:p w14:paraId="0A10C992" w14:textId="77777777" w:rsidR="00AA378E" w:rsidRDefault="00AA378E" w:rsidP="00A32976">
            <w:pPr>
              <w:tabs>
                <w:tab w:val="left" w:pos="510"/>
              </w:tabs>
            </w:pPr>
          </w:p>
        </w:tc>
        <w:tc>
          <w:tcPr>
            <w:tcW w:w="1311" w:type="dxa"/>
          </w:tcPr>
          <w:p w14:paraId="41119C96" w14:textId="1AFCB499" w:rsidR="00AA378E" w:rsidRDefault="00C73D6E" w:rsidP="00A32976">
            <w:pPr>
              <w:tabs>
                <w:tab w:val="left" w:pos="510"/>
              </w:tabs>
            </w:pPr>
            <w:r>
              <w:t>+VE</w:t>
            </w:r>
          </w:p>
        </w:tc>
      </w:tr>
      <w:tr w:rsidR="00AA378E" w14:paraId="214C1D46" w14:textId="77777777" w:rsidTr="00C07A89">
        <w:tc>
          <w:tcPr>
            <w:tcW w:w="1368" w:type="dxa"/>
          </w:tcPr>
          <w:p w14:paraId="31BF7F08" w14:textId="6959E7B7" w:rsidR="00AA378E" w:rsidRDefault="0000459C" w:rsidP="00863945">
            <w:pPr>
              <w:tabs>
                <w:tab w:val="left" w:pos="510"/>
              </w:tabs>
            </w:pPr>
            <w:r>
              <w:fldChar w:fldCharType="begin"/>
            </w:r>
            <w:r w:rsidR="00280C75">
              <w:instrText xml:space="preserve"> ADDIN EN.CITE &lt;EndNote&gt;&lt;Cite AuthorYear="1"&gt;&lt;Author&gt;Dong&lt;/Author&gt;&lt;Year&gt;2021&lt;/Year&gt;&lt;RecNum&gt;21&lt;/RecNum&gt;&lt;DisplayText&gt;Dong, Ren et al. (2021)&lt;/DisplayText&gt;&lt;record&gt;&lt;rec-number&gt;21&lt;/rec-number&gt;&lt;foreign-keys&gt;&lt;key app="EN" db-id="p2zesee0artr01e9zepp029ba2st02apfxap" timestamp="1713646883"&gt;21&lt;/key&gt;&lt;/foreign-keys&gt;&lt;ref-type name="Journal Article"&gt;17&lt;/ref-type&gt;&lt;contributors&gt;&lt;authors&gt;&lt;author&gt;Dong, Kangyin&lt;/author&gt;&lt;author&gt;Ren, Xiaohang&lt;/author&gt;&lt;author&gt;Zhao, Jun&lt;/author&gt;&lt;/authors&gt;&lt;/contributors&gt;&lt;titles&gt;&lt;title&gt;How does low-carbon energy transition alleviate energy poverty in China? A nonparametric panel causality analysis&lt;/title&gt;&lt;secondary-title&gt;Energy Economics&lt;/secondary-title&gt;&lt;/titles&gt;&lt;periodical&gt;&lt;full-title&gt;Energy Economics&lt;/full-title&gt;&lt;/periodical&gt;&lt;pages&gt;105620&lt;/pages&gt;&lt;volume&gt;103&lt;/volume&gt;&lt;keywords&gt;&lt;keyword&gt;Low-carbon energy transition&lt;/keyword&gt;&lt;keyword&gt;Energy poverty alleviation&lt;/keyword&gt;&lt;keyword&gt;Nonparametric panel causality method&lt;/keyword&gt;&lt;keyword&gt;China&lt;/keyword&gt;&lt;/keywords&gt;&lt;dates&gt;&lt;year&gt;2021&lt;/year&gt;&lt;pub-dates&gt;&lt;date&gt;2021/11/01/&lt;/date&gt;&lt;/pub-dates&gt;&lt;/dates&gt;&lt;isbn&gt;0140-9883&lt;/isbn&gt;&lt;urls&gt;&lt;related-urls&gt;&lt;url&gt;https://www.sciencedirect.com/science/article/pii/S0140988321004850&lt;/url&gt;&lt;/related-urls&gt;&lt;/urls&gt;&lt;electronic-resource-num&gt;https://doi.org/10.1016/j.eneco.2021.105620&lt;/electronic-resource-num&gt;&lt;/record&gt;&lt;/Cite&gt;&lt;/EndNote&gt;</w:instrText>
            </w:r>
            <w:r>
              <w:fldChar w:fldCharType="separate"/>
            </w:r>
            <w:r>
              <w:rPr>
                <w:noProof/>
              </w:rPr>
              <w:t>Dong, Ren et al. (2021)</w:t>
            </w:r>
            <w:r>
              <w:fldChar w:fldCharType="end"/>
            </w:r>
          </w:p>
        </w:tc>
        <w:tc>
          <w:tcPr>
            <w:tcW w:w="1395" w:type="dxa"/>
          </w:tcPr>
          <w:p w14:paraId="1A79337F" w14:textId="5CDAEE9D" w:rsidR="00AA378E" w:rsidRDefault="0000459C" w:rsidP="00A32976">
            <w:pPr>
              <w:tabs>
                <w:tab w:val="left" w:pos="510"/>
              </w:tabs>
            </w:pPr>
            <w:r>
              <w:t>China’s 30 provinces</w:t>
            </w:r>
          </w:p>
        </w:tc>
        <w:tc>
          <w:tcPr>
            <w:tcW w:w="1335" w:type="dxa"/>
          </w:tcPr>
          <w:p w14:paraId="36B93D98" w14:textId="4FB5DF5B" w:rsidR="00AA378E" w:rsidRDefault="00B05DB5" w:rsidP="00A32976">
            <w:pPr>
              <w:tabs>
                <w:tab w:val="left" w:pos="510"/>
              </w:tabs>
            </w:pPr>
            <w:r>
              <w:t>PCIQ</w:t>
            </w:r>
          </w:p>
        </w:tc>
        <w:tc>
          <w:tcPr>
            <w:tcW w:w="1311" w:type="dxa"/>
          </w:tcPr>
          <w:p w14:paraId="7B7CBB5E" w14:textId="1E40D0C1" w:rsidR="00AA378E" w:rsidRDefault="00B05DB5" w:rsidP="00A32976">
            <w:pPr>
              <w:tabs>
                <w:tab w:val="left" w:pos="510"/>
              </w:tabs>
            </w:pPr>
            <w:r>
              <w:t>no</w:t>
            </w:r>
          </w:p>
        </w:tc>
        <w:tc>
          <w:tcPr>
            <w:tcW w:w="1318" w:type="dxa"/>
          </w:tcPr>
          <w:p w14:paraId="7B2D0C77" w14:textId="77777777" w:rsidR="00AA378E" w:rsidRDefault="00AA378E" w:rsidP="00A32976">
            <w:pPr>
              <w:tabs>
                <w:tab w:val="left" w:pos="510"/>
              </w:tabs>
            </w:pPr>
          </w:p>
        </w:tc>
        <w:tc>
          <w:tcPr>
            <w:tcW w:w="1312" w:type="dxa"/>
          </w:tcPr>
          <w:p w14:paraId="0A44333C" w14:textId="0E1AD18F" w:rsidR="00AA378E" w:rsidRDefault="00B05DB5" w:rsidP="00A32976">
            <w:pPr>
              <w:tabs>
                <w:tab w:val="left" w:pos="510"/>
              </w:tabs>
            </w:pPr>
            <w:r>
              <w:t>+VE</w:t>
            </w:r>
          </w:p>
        </w:tc>
        <w:tc>
          <w:tcPr>
            <w:tcW w:w="1311" w:type="dxa"/>
          </w:tcPr>
          <w:p w14:paraId="756E3DF7" w14:textId="77777777" w:rsidR="00AA378E" w:rsidRDefault="00AA378E" w:rsidP="00A32976">
            <w:pPr>
              <w:tabs>
                <w:tab w:val="left" w:pos="510"/>
              </w:tabs>
            </w:pPr>
          </w:p>
        </w:tc>
      </w:tr>
      <w:tr w:rsidR="00AA378E" w14:paraId="1D9489FE" w14:textId="77777777" w:rsidTr="00C07A89">
        <w:tc>
          <w:tcPr>
            <w:tcW w:w="1368" w:type="dxa"/>
          </w:tcPr>
          <w:p w14:paraId="000BD9AE" w14:textId="5480C929" w:rsidR="00AA378E" w:rsidRDefault="001C5FEC" w:rsidP="00863945">
            <w:pPr>
              <w:tabs>
                <w:tab w:val="left" w:pos="510"/>
              </w:tabs>
            </w:pPr>
            <w:r>
              <w:fldChar w:fldCharType="begin"/>
            </w:r>
            <w:r w:rsidR="00280C75">
              <w:instrText xml:space="preserve"> ADDIN EN.CITE &lt;EndNote&gt;&lt;Cite AuthorYear="1"&gt;&lt;Author&gt;Dong&lt;/Author&gt;&lt;Year&gt;2021&lt;/Year&gt;&lt;RecNum&gt;25&lt;/RecNum&gt;&lt;DisplayText&gt;Dong, Jiang et al. (2021)&lt;/DisplayText&gt;&lt;record&gt;&lt;rec-number&gt;25&lt;/rec-number&gt;&lt;foreign-keys&gt;&lt;key app="EN" db-id="p2zesee0artr01e9zepp029ba2st02apfxap" timestamp="1714876610"&gt;25&lt;/key&gt;&lt;/foreign-keys&gt;&lt;ref-type name="Journal Article"&gt;17&lt;/ref-type&gt;&lt;contributors&gt;&lt;authors&gt;&lt;author&gt;Dong, Kangyin&lt;/author&gt;&lt;author&gt;Jiang, Qingzhe&lt;/author&gt;&lt;author&gt;Shahbaz, Muhammad&lt;/author&gt;&lt;author&gt;Zhao, Jun&lt;/author&gt;&lt;/authors&gt;&lt;/contributors&gt;&lt;titles&gt;&lt;title&gt;Does low-carbon energy transition mitigate energy poverty? The case of natural gas for China&lt;/title&gt;&lt;secondary-title&gt;Energy Economics&lt;/secondary-title&gt;&lt;/titles&gt;&lt;periodical&gt;&lt;full-title&gt;Energy Economics&lt;/full-title&gt;&lt;/periodical&gt;&lt;pages&gt;105324&lt;/pages&gt;&lt;volume&gt;99&lt;/volume&gt;&lt;keywords&gt;&lt;keyword&gt;Low-carbon energy transition&lt;/keyword&gt;&lt;keyword&gt;Energy poverty&lt;/keyword&gt;&lt;keyword&gt;Natural gas consumption (NGC)&lt;/keyword&gt;&lt;keyword&gt;Sub-indices and heterogeneous analysis&lt;/keyword&gt;&lt;keyword&gt;China&lt;/keyword&gt;&lt;/keywords&gt;&lt;dates&gt;&lt;year&gt;2021&lt;/year&gt;&lt;pub-dates&gt;&lt;date&gt;2021/07/01/&lt;/date&gt;&lt;/pub-dates&gt;&lt;/dates&gt;&lt;isbn&gt;0140-9883&lt;/isbn&gt;&lt;urls&gt;&lt;related-urls&gt;&lt;url&gt;https://www.sciencedirect.com/science/article/pii/S0140988321002309&lt;/url&gt;&lt;/related-urls&gt;&lt;/urls&gt;&lt;electronic-resource-num&gt;https://doi.org/10.1016/j.eneco.2021.105324&lt;/electronic-resource-num&gt;&lt;/record&gt;&lt;/Cite&gt;&lt;/EndNote&gt;</w:instrText>
            </w:r>
            <w:r>
              <w:fldChar w:fldCharType="separate"/>
            </w:r>
            <w:r>
              <w:rPr>
                <w:noProof/>
              </w:rPr>
              <w:t>Dong, Jiang et al. (2021)</w:t>
            </w:r>
            <w:r>
              <w:fldChar w:fldCharType="end"/>
            </w:r>
          </w:p>
        </w:tc>
        <w:tc>
          <w:tcPr>
            <w:tcW w:w="1395" w:type="dxa"/>
          </w:tcPr>
          <w:p w14:paraId="61AA941E" w14:textId="6103C033" w:rsidR="00AA378E" w:rsidRDefault="001C5FEC" w:rsidP="00A32976">
            <w:pPr>
              <w:tabs>
                <w:tab w:val="left" w:pos="510"/>
              </w:tabs>
            </w:pPr>
            <w:r>
              <w:t>China’s 30 provinces</w:t>
            </w:r>
          </w:p>
        </w:tc>
        <w:tc>
          <w:tcPr>
            <w:tcW w:w="1335" w:type="dxa"/>
          </w:tcPr>
          <w:p w14:paraId="68012DAC" w14:textId="169ACF5C" w:rsidR="00AA378E" w:rsidRDefault="001C5FEC" w:rsidP="00A32976">
            <w:pPr>
              <w:tabs>
                <w:tab w:val="left" w:pos="510"/>
              </w:tabs>
            </w:pPr>
            <w:r>
              <w:t>D-GMM</w:t>
            </w:r>
          </w:p>
        </w:tc>
        <w:tc>
          <w:tcPr>
            <w:tcW w:w="1311" w:type="dxa"/>
          </w:tcPr>
          <w:p w14:paraId="104200BF" w14:textId="5FE338B7" w:rsidR="00AA378E" w:rsidRDefault="001C5FEC" w:rsidP="00A32976">
            <w:pPr>
              <w:tabs>
                <w:tab w:val="left" w:pos="510"/>
              </w:tabs>
            </w:pPr>
            <w:r>
              <w:t>no</w:t>
            </w:r>
          </w:p>
        </w:tc>
        <w:tc>
          <w:tcPr>
            <w:tcW w:w="1318" w:type="dxa"/>
          </w:tcPr>
          <w:p w14:paraId="4F234A05" w14:textId="1B9B185E" w:rsidR="00AA378E" w:rsidRDefault="001C5FEC" w:rsidP="00A32976">
            <w:pPr>
              <w:tabs>
                <w:tab w:val="left" w:pos="510"/>
              </w:tabs>
            </w:pPr>
            <w:r>
              <w:t>+VE</w:t>
            </w:r>
          </w:p>
        </w:tc>
        <w:tc>
          <w:tcPr>
            <w:tcW w:w="1312" w:type="dxa"/>
          </w:tcPr>
          <w:p w14:paraId="17DB8938" w14:textId="77777777" w:rsidR="00AA378E" w:rsidRDefault="00AA378E" w:rsidP="00A32976">
            <w:pPr>
              <w:tabs>
                <w:tab w:val="left" w:pos="510"/>
              </w:tabs>
            </w:pPr>
          </w:p>
        </w:tc>
        <w:tc>
          <w:tcPr>
            <w:tcW w:w="1311" w:type="dxa"/>
          </w:tcPr>
          <w:p w14:paraId="5C2BF64B" w14:textId="77777777" w:rsidR="00AA378E" w:rsidRDefault="00AA378E" w:rsidP="00A32976">
            <w:pPr>
              <w:tabs>
                <w:tab w:val="left" w:pos="510"/>
              </w:tabs>
            </w:pPr>
          </w:p>
        </w:tc>
      </w:tr>
      <w:tr w:rsidR="00AA378E" w14:paraId="255DD2BF" w14:textId="77777777" w:rsidTr="00C07A89">
        <w:tc>
          <w:tcPr>
            <w:tcW w:w="1368" w:type="dxa"/>
          </w:tcPr>
          <w:p w14:paraId="667E9A95" w14:textId="5F34CEE4" w:rsidR="00AA378E" w:rsidRDefault="00256EC1" w:rsidP="00863945">
            <w:pPr>
              <w:tabs>
                <w:tab w:val="left" w:pos="510"/>
              </w:tabs>
            </w:pPr>
            <w:r>
              <w:fldChar w:fldCharType="begin"/>
            </w:r>
            <w:r w:rsidR="00280C75">
              <w:instrText xml:space="preserve"> ADDIN EN.CITE &lt;EndNote&gt;&lt;Cite AuthorYear="1"&gt;&lt;Author&gt;Kocak&lt;/Author&gt;&lt;Year&gt;2023&lt;/Year&gt;&lt;RecNum&gt;26&lt;/RecNum&gt;&lt;DisplayText&gt;Kocak, Ulug et al. (2023)&lt;/DisplayText&gt;&lt;record&gt;&lt;rec-number&gt;26&lt;/rec-number&gt;&lt;foreign-keys&gt;&lt;key app="EN" db-id="p2zesee0artr01e9zepp029ba2st02apfxap" timestamp="1714877635"&gt;26&lt;/key&gt;&lt;/foreign-keys&gt;&lt;ref-type name="Journal Article"&gt;17&lt;/ref-type&gt;&lt;contributors&gt;&lt;authors&gt;&lt;author&gt;Kocak, Emrah&lt;/author&gt;&lt;author&gt;Ulug, Eyup Emre&lt;/author&gt;&lt;author&gt;Oralhan, Burcu&lt;/author&gt;&lt;/authors&gt;&lt;/contributors&gt;&lt;titles&gt;&lt;title&gt;The impact of electricity from renewable and non-renewable sources on energy poverty and greenhouse gas emissions (GHGs): Empirical evidence and policy implications&lt;/title&gt;&lt;secondary-title&gt;Energy&lt;/secondary-title&gt;&lt;/titles&gt;&lt;periodical&gt;&lt;full-title&gt;Energy&lt;/full-title&gt;&lt;/periodical&gt;&lt;pages&gt;127125&lt;/pages&gt;&lt;volume&gt;272&lt;/volume&gt;&lt;keywords&gt;&lt;keyword&gt;Energy poverty&lt;/keyword&gt;&lt;keyword&gt;Greenhouse gas emissions&lt;/keyword&gt;&lt;keyword&gt;Renewable energy&lt;/keyword&gt;&lt;keyword&gt;Coal&lt;/keyword&gt;&lt;keyword&gt;Nuclear energy&lt;/keyword&gt;&lt;keyword&gt;Political implications&lt;/keyword&gt;&lt;/keywords&gt;&lt;dates&gt;&lt;year&gt;2023&lt;/year&gt;&lt;pub-dates&gt;&lt;date&gt;2023/06/01/&lt;/date&gt;&lt;/pub-dates&gt;&lt;/dates&gt;&lt;isbn&gt;0360-5442&lt;/isbn&gt;&lt;urls&gt;&lt;related-urls&gt;&lt;url&gt;https://www.sciencedirect.com/science/article/pii/S0360544223005194&lt;/url&gt;&lt;/related-urls&gt;&lt;/urls&gt;&lt;electronic-resource-num&gt;https://doi.org/10.1016/j.energy.2023.127125&lt;/electronic-resource-num&gt;&lt;/record&gt;&lt;/Cite&gt;&lt;/EndNote&gt;</w:instrText>
            </w:r>
            <w:r>
              <w:fldChar w:fldCharType="separate"/>
            </w:r>
            <w:r>
              <w:rPr>
                <w:noProof/>
              </w:rPr>
              <w:t>Kocak, Ulug et al. (2023)</w:t>
            </w:r>
            <w:r>
              <w:fldChar w:fldCharType="end"/>
            </w:r>
          </w:p>
        </w:tc>
        <w:tc>
          <w:tcPr>
            <w:tcW w:w="1395" w:type="dxa"/>
          </w:tcPr>
          <w:p w14:paraId="21FD20A5" w14:textId="238C44A1" w:rsidR="00AA378E" w:rsidRDefault="00256EC1" w:rsidP="00A32976">
            <w:pPr>
              <w:tabs>
                <w:tab w:val="left" w:pos="510"/>
              </w:tabs>
            </w:pPr>
            <w:r>
              <w:t>92 countries</w:t>
            </w:r>
          </w:p>
        </w:tc>
        <w:tc>
          <w:tcPr>
            <w:tcW w:w="1335" w:type="dxa"/>
          </w:tcPr>
          <w:p w14:paraId="06DA1D9B" w14:textId="6E1B2987" w:rsidR="00AA378E" w:rsidRDefault="00256EC1" w:rsidP="00A32976">
            <w:pPr>
              <w:tabs>
                <w:tab w:val="left" w:pos="510"/>
              </w:tabs>
            </w:pPr>
            <w:r>
              <w:t>GMM, SELPDM</w:t>
            </w:r>
          </w:p>
        </w:tc>
        <w:tc>
          <w:tcPr>
            <w:tcW w:w="1311" w:type="dxa"/>
          </w:tcPr>
          <w:p w14:paraId="78AE779B" w14:textId="7907CAB9" w:rsidR="00AA378E" w:rsidRDefault="00256EC1" w:rsidP="00A32976">
            <w:pPr>
              <w:tabs>
                <w:tab w:val="left" w:pos="510"/>
              </w:tabs>
            </w:pPr>
            <w:r>
              <w:t>no</w:t>
            </w:r>
          </w:p>
        </w:tc>
        <w:tc>
          <w:tcPr>
            <w:tcW w:w="1318" w:type="dxa"/>
          </w:tcPr>
          <w:p w14:paraId="582F6D45" w14:textId="03126AA0" w:rsidR="00256EC1" w:rsidRDefault="00256EC1" w:rsidP="00A32976">
            <w:pPr>
              <w:tabs>
                <w:tab w:val="left" w:pos="510"/>
              </w:tabs>
            </w:pPr>
            <w:r>
              <w:t>+VE</w:t>
            </w:r>
          </w:p>
        </w:tc>
        <w:tc>
          <w:tcPr>
            <w:tcW w:w="1312" w:type="dxa"/>
          </w:tcPr>
          <w:p w14:paraId="2E7FC290" w14:textId="77777777" w:rsidR="00AA378E" w:rsidRDefault="00AA378E" w:rsidP="00A32976">
            <w:pPr>
              <w:tabs>
                <w:tab w:val="left" w:pos="510"/>
              </w:tabs>
            </w:pPr>
          </w:p>
        </w:tc>
        <w:tc>
          <w:tcPr>
            <w:tcW w:w="1311" w:type="dxa"/>
          </w:tcPr>
          <w:p w14:paraId="7657E7A0" w14:textId="77777777" w:rsidR="00AA378E" w:rsidRDefault="00AA378E" w:rsidP="00A32976">
            <w:pPr>
              <w:tabs>
                <w:tab w:val="left" w:pos="510"/>
              </w:tabs>
            </w:pPr>
          </w:p>
        </w:tc>
      </w:tr>
      <w:tr w:rsidR="00256EC1" w14:paraId="0AF68C5A" w14:textId="77777777" w:rsidTr="00C07A89">
        <w:tc>
          <w:tcPr>
            <w:tcW w:w="1368" w:type="dxa"/>
          </w:tcPr>
          <w:p w14:paraId="60852C38" w14:textId="5E2F86D7" w:rsidR="00256EC1" w:rsidRDefault="00256EC1" w:rsidP="00863945">
            <w:pPr>
              <w:tabs>
                <w:tab w:val="left" w:pos="510"/>
              </w:tabs>
            </w:pPr>
            <w:r>
              <w:fldChar w:fldCharType="begin"/>
            </w:r>
            <w:r w:rsidR="00280C75">
              <w:instrText xml:space="preserve"> ADDIN EN.CITE &lt;EndNote&gt;&lt;Cite AuthorYear="1"&gt;&lt;Author&gt;Dong&lt;/Author&gt;&lt;Year&gt;2022&lt;/Year&gt;&lt;RecNum&gt;27&lt;/RecNum&gt;&lt;DisplayText&gt;Dong, Taghizadeh-Hesary et al. (2022)&lt;/DisplayText&gt;&lt;record&gt;&lt;rec-number&gt;27&lt;/rec-number&gt;&lt;foreign-keys&gt;&lt;key app="EN" db-id="p2zesee0artr01e9zepp029ba2st02apfxap" timestamp="1714878103"&gt;27&lt;/key&gt;&lt;/foreign-keys&gt;&lt;ref-type name="Journal Article"&gt;17&lt;/ref-type&gt;&lt;contributors&gt;&lt;authors&gt;&lt;author&gt;Dong, Kangyin&lt;/author&gt;&lt;author&gt;Taghizadeh-Hesary, Farhad&lt;/author&gt;&lt;author&gt;Zhao, Jun&lt;/author&gt;&lt;/authors&gt;&lt;/contributors&gt;&lt;titles&gt;&lt;title&gt;How inclusive financial development eradicates energy poverty in China? The role of technological innovation&lt;/title&gt;&lt;secondary-title&gt;Energy Economics&lt;/secondary-title&gt;&lt;/titles&gt;&lt;periodical&gt;&lt;full-title&gt;Energy Economics&lt;/full-title&gt;&lt;/periodical&gt;&lt;pages&gt;106007&lt;/pages&gt;&lt;volume&gt;109&lt;/volume&gt;&lt;keywords&gt;&lt;keyword&gt;Inclusive financial development&lt;/keyword&gt;&lt;keyword&gt;Energy poverty alleviation&lt;/keyword&gt;&lt;keyword&gt;Technical innovation&lt;/keyword&gt;&lt;keyword&gt;Mediation effect&lt;/keyword&gt;&lt;keyword&gt;China&lt;/keyword&gt;&lt;/keywords&gt;&lt;dates&gt;&lt;year&gt;2022&lt;/year&gt;&lt;pub-dates&gt;&lt;date&gt;2022/05/01/&lt;/date&gt;&lt;/pub-dates&gt;&lt;/dates&gt;&lt;isbn&gt;0140-9883&lt;/isbn&gt;&lt;urls&gt;&lt;related-urls&gt;&lt;url&gt;https://www.sciencedirect.com/science/article/pii/S0140988322001797&lt;/url&gt;&lt;/related-urls&gt;&lt;/urls&gt;&lt;electronic-resource-num&gt;https://doi.org/10.1016/j.eneco.2022.106007&lt;/electronic-resource-num&gt;&lt;/record&gt;&lt;/Cite&gt;&lt;/EndNote&gt;</w:instrText>
            </w:r>
            <w:r>
              <w:fldChar w:fldCharType="separate"/>
            </w:r>
            <w:r>
              <w:rPr>
                <w:noProof/>
              </w:rPr>
              <w:t>Dong, Taghizadeh-Hesary et al. (2022)</w:t>
            </w:r>
            <w:r>
              <w:fldChar w:fldCharType="end"/>
            </w:r>
          </w:p>
        </w:tc>
        <w:tc>
          <w:tcPr>
            <w:tcW w:w="1395" w:type="dxa"/>
          </w:tcPr>
          <w:p w14:paraId="6FFE4139" w14:textId="7D881441" w:rsidR="00256EC1" w:rsidRDefault="00036A6F" w:rsidP="00A32976">
            <w:pPr>
              <w:tabs>
                <w:tab w:val="left" w:pos="510"/>
              </w:tabs>
            </w:pPr>
            <w:r>
              <w:t>China’s 30 provinces</w:t>
            </w:r>
          </w:p>
        </w:tc>
        <w:tc>
          <w:tcPr>
            <w:tcW w:w="1335" w:type="dxa"/>
          </w:tcPr>
          <w:p w14:paraId="08192298" w14:textId="58C826D9" w:rsidR="00256EC1" w:rsidRDefault="00036A6F" w:rsidP="00A32976">
            <w:pPr>
              <w:tabs>
                <w:tab w:val="left" w:pos="510"/>
              </w:tabs>
            </w:pPr>
            <w:r>
              <w:t>Diff-GMM</w:t>
            </w:r>
          </w:p>
        </w:tc>
        <w:tc>
          <w:tcPr>
            <w:tcW w:w="1311" w:type="dxa"/>
          </w:tcPr>
          <w:p w14:paraId="4750D080" w14:textId="0D4D4BAE" w:rsidR="00256EC1" w:rsidRDefault="00036A6F" w:rsidP="00A32976">
            <w:pPr>
              <w:tabs>
                <w:tab w:val="left" w:pos="510"/>
              </w:tabs>
            </w:pPr>
            <w:r>
              <w:t>no</w:t>
            </w:r>
          </w:p>
        </w:tc>
        <w:tc>
          <w:tcPr>
            <w:tcW w:w="1318" w:type="dxa"/>
          </w:tcPr>
          <w:p w14:paraId="025B8995" w14:textId="77777777" w:rsidR="00256EC1" w:rsidRDefault="00256EC1" w:rsidP="00A32976">
            <w:pPr>
              <w:tabs>
                <w:tab w:val="left" w:pos="510"/>
              </w:tabs>
            </w:pPr>
          </w:p>
        </w:tc>
        <w:tc>
          <w:tcPr>
            <w:tcW w:w="1312" w:type="dxa"/>
          </w:tcPr>
          <w:p w14:paraId="0CB9CCC2" w14:textId="77777777" w:rsidR="00256EC1" w:rsidRDefault="00256EC1" w:rsidP="00A32976">
            <w:pPr>
              <w:tabs>
                <w:tab w:val="left" w:pos="510"/>
              </w:tabs>
            </w:pPr>
          </w:p>
        </w:tc>
        <w:tc>
          <w:tcPr>
            <w:tcW w:w="1311" w:type="dxa"/>
          </w:tcPr>
          <w:p w14:paraId="4EF0E7B9" w14:textId="78D04D9D" w:rsidR="00256EC1" w:rsidRDefault="00036A6F" w:rsidP="00A32976">
            <w:pPr>
              <w:tabs>
                <w:tab w:val="left" w:pos="510"/>
              </w:tabs>
            </w:pPr>
            <w:r>
              <w:t>+VE</w:t>
            </w:r>
          </w:p>
        </w:tc>
      </w:tr>
      <w:tr w:rsidR="00256EC1" w14:paraId="3857D707" w14:textId="77777777" w:rsidTr="00C07A89">
        <w:tc>
          <w:tcPr>
            <w:tcW w:w="1368" w:type="dxa"/>
          </w:tcPr>
          <w:p w14:paraId="2F730F52" w14:textId="7B47CAC9" w:rsidR="00256EC1" w:rsidRDefault="003B1AF5" w:rsidP="00863945">
            <w:pPr>
              <w:tabs>
                <w:tab w:val="left" w:pos="510"/>
              </w:tabs>
            </w:pPr>
            <w:r>
              <w:lastRenderedPageBreak/>
              <w:fldChar w:fldCharType="begin"/>
            </w:r>
            <w:r w:rsidR="00863945">
              <w:instrText xml:space="preserve"> ADDIN EN.CITE &lt;EndNote&gt;&lt;Cite AuthorYear="1"&gt;&lt;Author&gt;Zhao&lt;/Author&gt;&lt;Year&gt;2022&lt;/Year&gt;&lt;RecNum&gt;8306&lt;/RecNum&gt;&lt;DisplayText&gt;Zhao, Dong et al. (2022)&lt;/DisplayText&gt;&lt;record&gt;&lt;rec-number&gt;8306&lt;/rec-number&gt;&lt;foreign-keys&gt;&lt;key app="EN" db-id="9a5pwwep0ww0rbe9v95xsepb2vfvatf0e5xz" timestamp="1714888995"&gt;8306&lt;/key&gt;&lt;/foreign-keys&gt;&lt;ref-type name="Journal Article"&gt;17&lt;/ref-type&gt;&lt;contributors&gt;&lt;authors&gt;&lt;author&gt;Zhao, Jun&lt;/author&gt;&lt;author&gt;Dong, Kangyin&lt;/author&gt;&lt;author&gt;Dong, Xiucheng&lt;/author&gt;&lt;author&gt;Shahbaz, Muhammad&lt;/author&gt;&lt;/authors&gt;&lt;/contributors&gt;&lt;titles&gt;&lt;title&gt;How renewable energy alleviate energy poverty? A global analysis&lt;/title&gt;&lt;secondary-title&gt;Renewable Energy&lt;/secondary-title&gt;&lt;/titles&gt;&lt;periodical&gt;&lt;full-title&gt;Renewable Energy&lt;/full-title&gt;&lt;/periodical&gt;&lt;pages&gt;299-311&lt;/pages&gt;&lt;volume&gt;186&lt;/volume&gt;&lt;keywords&gt;&lt;keyword&gt;Energy poverty&lt;/keyword&gt;&lt;keyword&gt;Renewable energy&lt;/keyword&gt;&lt;keyword&gt;Heterogeneous analysis&lt;/keyword&gt;&lt;keyword&gt;Mediation effect&lt;/keyword&gt;&lt;keyword&gt;Globe analysis&lt;/keyword&gt;&lt;/keywords&gt;&lt;dates&gt;&lt;year&gt;2022&lt;/year&gt;&lt;pub-dates&gt;&lt;date&gt;2022/03/01/&lt;/date&gt;&lt;/pub-dates&gt;&lt;/dates&gt;&lt;isbn&gt;0960-1481&lt;/isbn&gt;&lt;urls&gt;&lt;related-urls&gt;&lt;url&gt;https://www.sciencedirect.com/science/article/pii/S0960148122000052&lt;/url&gt;&lt;/related-urls&gt;&lt;/urls&gt;&lt;electronic-resource-num&gt;https://doi.org/10.1016/j.renene.2022.01.005&lt;/electronic-resource-num&gt;&lt;/record&gt;&lt;/Cite&gt;&lt;/EndNote&gt;</w:instrText>
            </w:r>
            <w:r>
              <w:fldChar w:fldCharType="separate"/>
            </w:r>
            <w:r>
              <w:rPr>
                <w:noProof/>
              </w:rPr>
              <w:t>Zhao, Dong et al. (2022)</w:t>
            </w:r>
            <w:r>
              <w:fldChar w:fldCharType="end"/>
            </w:r>
          </w:p>
        </w:tc>
        <w:tc>
          <w:tcPr>
            <w:tcW w:w="1395" w:type="dxa"/>
          </w:tcPr>
          <w:p w14:paraId="4A4FFB9E" w14:textId="77777777" w:rsidR="00256EC1" w:rsidRDefault="008C7149" w:rsidP="00A32976">
            <w:pPr>
              <w:tabs>
                <w:tab w:val="left" w:pos="510"/>
              </w:tabs>
            </w:pPr>
            <w:r>
              <w:t>64 countries</w:t>
            </w:r>
          </w:p>
          <w:p w14:paraId="6C1F8039" w14:textId="628FFD83" w:rsidR="00E85247" w:rsidRDefault="00E85247" w:rsidP="00A32976">
            <w:pPr>
              <w:tabs>
                <w:tab w:val="left" w:pos="510"/>
              </w:tabs>
            </w:pPr>
            <w:r>
              <w:t>(2000-2014)</w:t>
            </w:r>
          </w:p>
        </w:tc>
        <w:tc>
          <w:tcPr>
            <w:tcW w:w="1335" w:type="dxa"/>
          </w:tcPr>
          <w:p w14:paraId="0F86F6D5" w14:textId="396CBFB4" w:rsidR="00256EC1" w:rsidRDefault="001D6540" w:rsidP="00A32976">
            <w:pPr>
              <w:tabs>
                <w:tab w:val="left" w:pos="510"/>
              </w:tabs>
            </w:pPr>
            <w:r>
              <w:t>SYS-GMM</w:t>
            </w:r>
          </w:p>
        </w:tc>
        <w:tc>
          <w:tcPr>
            <w:tcW w:w="1311" w:type="dxa"/>
          </w:tcPr>
          <w:p w14:paraId="47B8010D" w14:textId="3CD75810" w:rsidR="00256EC1" w:rsidRDefault="00E85247" w:rsidP="00A32976">
            <w:pPr>
              <w:tabs>
                <w:tab w:val="left" w:pos="510"/>
              </w:tabs>
            </w:pPr>
            <w:r>
              <w:t>no</w:t>
            </w:r>
          </w:p>
        </w:tc>
        <w:tc>
          <w:tcPr>
            <w:tcW w:w="1318" w:type="dxa"/>
          </w:tcPr>
          <w:p w14:paraId="790D27FC" w14:textId="29D9CFCF" w:rsidR="00256EC1" w:rsidRDefault="00E85247" w:rsidP="00A32976">
            <w:pPr>
              <w:tabs>
                <w:tab w:val="left" w:pos="510"/>
              </w:tabs>
            </w:pPr>
            <w:r>
              <w:t>+VE</w:t>
            </w:r>
          </w:p>
        </w:tc>
        <w:tc>
          <w:tcPr>
            <w:tcW w:w="1312" w:type="dxa"/>
          </w:tcPr>
          <w:p w14:paraId="08C3EDB4" w14:textId="77777777" w:rsidR="00256EC1" w:rsidRDefault="00256EC1" w:rsidP="00A32976">
            <w:pPr>
              <w:tabs>
                <w:tab w:val="left" w:pos="510"/>
              </w:tabs>
            </w:pPr>
          </w:p>
        </w:tc>
        <w:tc>
          <w:tcPr>
            <w:tcW w:w="1311" w:type="dxa"/>
          </w:tcPr>
          <w:p w14:paraId="5F82CF4E" w14:textId="77777777" w:rsidR="00256EC1" w:rsidRDefault="00256EC1" w:rsidP="00A32976">
            <w:pPr>
              <w:tabs>
                <w:tab w:val="left" w:pos="510"/>
              </w:tabs>
            </w:pPr>
          </w:p>
        </w:tc>
      </w:tr>
      <w:tr w:rsidR="00256EC1" w14:paraId="7B9A8D8B" w14:textId="77777777" w:rsidTr="00C07A89">
        <w:tc>
          <w:tcPr>
            <w:tcW w:w="1368" w:type="dxa"/>
          </w:tcPr>
          <w:p w14:paraId="1CE0EC68" w14:textId="1A44D5F6" w:rsidR="00256EC1" w:rsidRDefault="00C84423" w:rsidP="00863945">
            <w:pPr>
              <w:tabs>
                <w:tab w:val="left" w:pos="510"/>
              </w:tabs>
            </w:pPr>
            <w:r>
              <w:fldChar w:fldCharType="begin"/>
            </w:r>
            <w:r w:rsidR="00280C75">
              <w:instrText xml:space="preserve"> ADDIN EN.CITE &lt;EndNote&gt;&lt;Cite AuthorYear="1"&gt;&lt;Author&gt;Henry&lt;/Author&gt;&lt;Year&gt;2021&lt;/Year&gt;&lt;RecNum&gt;28&lt;/RecNum&gt;&lt;DisplayText&gt;Henry, Baker et al. (2021)&lt;/DisplayText&gt;&lt;record&gt;&lt;rec-number&gt;28&lt;/rec-number&gt;&lt;foreign-keys&gt;&lt;key app="EN" db-id="p2zesee0artr01e9zepp029ba2st02apfxap" timestamp="1715460683"&gt;28&lt;/key&gt;&lt;/foreign-keys&gt;&lt;ref-type name="Journal Article"&gt;17&lt;/ref-type&gt;&lt;contributors&gt;&lt;authors&gt;&lt;author&gt;Henry, Candise L.&lt;/author&gt;&lt;author&gt;Baker, Justin S.&lt;/author&gt;&lt;author&gt;Shaw, Brooke K.&lt;/author&gt;&lt;author&gt;Kondash, Andrew J.&lt;/author&gt;&lt;author&gt;Leiva, Benjamín&lt;/author&gt;&lt;author&gt;Castellanos, Edwin&lt;/author&gt;&lt;author&gt;Wade, Christopher M.&lt;/author&gt;&lt;author&gt;Lord, Benjamin&lt;/author&gt;&lt;author&gt;Van Houtven, George&lt;/author&gt;&lt;author&gt;Redmon, Jennifer Hoponick&lt;/author&gt;&lt;/authors&gt;&lt;/contributors&gt;&lt;titles&gt;&lt;title&gt;How will renewable energy development goals affect energy poverty in Guatemala?&lt;/title&gt;&lt;secondary-title&gt;Energy Economics&lt;/secondary-title&gt;&lt;/titles&gt;&lt;periodical&gt;&lt;full-title&gt;Energy Economics&lt;/full-title&gt;&lt;/periodical&gt;&lt;pages&gt;105665&lt;/pages&gt;&lt;volume&gt;104&lt;/volume&gt;&lt;keywords&gt;&lt;keyword&gt;Renewable energy&lt;/keyword&gt;&lt;keyword&gt;Electricity sector development&lt;/keyword&gt;&lt;keyword&gt;Energy poverty&lt;/keyword&gt;&lt;keyword&gt;Levelized cost of electricity&lt;/keyword&gt;&lt;keyword&gt;Climate change mitigation&lt;/keyword&gt;&lt;/keywords&gt;&lt;dates&gt;&lt;year&gt;2021&lt;/year&gt;&lt;pub-dates&gt;&lt;date&gt;2021/12/01/&lt;/date&gt;&lt;/pub-dates&gt;&lt;/dates&gt;&lt;isbn&gt;0140-9883&lt;/isbn&gt;&lt;urls&gt;&lt;related-urls&gt;&lt;url&gt;https://www.sciencedirect.com/science/article/pii/S0140988321005223&lt;/url&gt;&lt;/related-urls&gt;&lt;/urls&gt;&lt;electronic-resource-num&gt;https://doi.org/10.1016/j.eneco.2021.105665&lt;/electronic-resource-num&gt;&lt;/record&gt;&lt;/Cite&gt;&lt;/EndNote&gt;</w:instrText>
            </w:r>
            <w:r>
              <w:fldChar w:fldCharType="separate"/>
            </w:r>
            <w:r>
              <w:rPr>
                <w:noProof/>
              </w:rPr>
              <w:t>Henry, Baker et al. (2021)</w:t>
            </w:r>
            <w:r>
              <w:fldChar w:fldCharType="end"/>
            </w:r>
          </w:p>
        </w:tc>
        <w:tc>
          <w:tcPr>
            <w:tcW w:w="1395" w:type="dxa"/>
          </w:tcPr>
          <w:p w14:paraId="7BDA027B" w14:textId="516D5316" w:rsidR="00256EC1" w:rsidRDefault="008C70A4" w:rsidP="00A32976">
            <w:pPr>
              <w:tabs>
                <w:tab w:val="left" w:pos="510"/>
              </w:tabs>
            </w:pPr>
            <w:r>
              <w:t>Guatemala</w:t>
            </w:r>
          </w:p>
        </w:tc>
        <w:tc>
          <w:tcPr>
            <w:tcW w:w="1335" w:type="dxa"/>
          </w:tcPr>
          <w:p w14:paraId="759E2B6E" w14:textId="77777777" w:rsidR="00256EC1" w:rsidRDefault="00256EC1" w:rsidP="00A32976">
            <w:pPr>
              <w:tabs>
                <w:tab w:val="left" w:pos="510"/>
              </w:tabs>
            </w:pPr>
          </w:p>
        </w:tc>
        <w:tc>
          <w:tcPr>
            <w:tcW w:w="1311" w:type="dxa"/>
          </w:tcPr>
          <w:p w14:paraId="4FF519D0" w14:textId="6AAA9643" w:rsidR="00256EC1" w:rsidRDefault="008C70A4" w:rsidP="00A32976">
            <w:pPr>
              <w:tabs>
                <w:tab w:val="left" w:pos="510"/>
              </w:tabs>
            </w:pPr>
            <w:r>
              <w:t>no</w:t>
            </w:r>
          </w:p>
        </w:tc>
        <w:tc>
          <w:tcPr>
            <w:tcW w:w="1318" w:type="dxa"/>
          </w:tcPr>
          <w:p w14:paraId="08EC2E56" w14:textId="610809DA" w:rsidR="00256EC1" w:rsidRDefault="008C70A4" w:rsidP="00A32976">
            <w:pPr>
              <w:tabs>
                <w:tab w:val="left" w:pos="510"/>
              </w:tabs>
            </w:pPr>
            <w:r>
              <w:t>-VE</w:t>
            </w:r>
          </w:p>
        </w:tc>
        <w:tc>
          <w:tcPr>
            <w:tcW w:w="1312" w:type="dxa"/>
          </w:tcPr>
          <w:p w14:paraId="67BA50B0" w14:textId="77777777" w:rsidR="00256EC1" w:rsidRDefault="00256EC1" w:rsidP="00A32976">
            <w:pPr>
              <w:tabs>
                <w:tab w:val="left" w:pos="510"/>
              </w:tabs>
            </w:pPr>
          </w:p>
        </w:tc>
        <w:tc>
          <w:tcPr>
            <w:tcW w:w="1311" w:type="dxa"/>
          </w:tcPr>
          <w:p w14:paraId="71B659A9" w14:textId="77777777" w:rsidR="00256EC1" w:rsidRDefault="00256EC1" w:rsidP="00A32976">
            <w:pPr>
              <w:tabs>
                <w:tab w:val="left" w:pos="510"/>
              </w:tabs>
            </w:pPr>
          </w:p>
        </w:tc>
      </w:tr>
      <w:tr w:rsidR="00256EC1" w14:paraId="51F3D505" w14:textId="77777777" w:rsidTr="00C07A89">
        <w:tc>
          <w:tcPr>
            <w:tcW w:w="1368" w:type="dxa"/>
          </w:tcPr>
          <w:p w14:paraId="73351616" w14:textId="456C905B" w:rsidR="00256EC1" w:rsidRDefault="0056336D" w:rsidP="00863945">
            <w:pPr>
              <w:tabs>
                <w:tab w:val="left" w:pos="510"/>
              </w:tabs>
            </w:pPr>
            <w:r>
              <w:fldChar w:fldCharType="begin"/>
            </w:r>
            <w:r w:rsidR="00280C75">
              <w:instrText xml:space="preserve"> ADDIN EN.CITE &lt;EndNote&gt;&lt;Cite AuthorYear="1"&gt;&lt;Author&gt;Chien&lt;/Author&gt;&lt;Year&gt;2022&lt;/Year&gt;&lt;RecNum&gt;29&lt;/RecNum&gt;&lt;DisplayText&gt;Chien, Hsu et al. (2022)&lt;/DisplayText&gt;&lt;record&gt;&lt;rec-number&gt;29&lt;/rec-number&gt;&lt;foreign-keys&gt;&lt;key app="EN" db-id="p2zesee0artr01e9zepp029ba2st02apfxap" timestamp="1715461865"&gt;29&lt;/key&gt;&lt;/foreign-keys&gt;&lt;ref-type name="Journal Article"&gt;17&lt;/ref-type&gt;&lt;contributors&gt;&lt;authors&gt;&lt;author&gt;Chien, Fengsheng&lt;/author&gt;&lt;author&gt;Hsu, Ching-Chi&lt;/author&gt;&lt;author&gt;Zhang, YunQian&lt;/author&gt;&lt;author&gt;Tran, Tai Duc&lt;/author&gt;&lt;author&gt;Li, Li&lt;/author&gt;&lt;/authors&gt;&lt;/contributors&gt;&lt;titles&gt;&lt;title&gt;Assessing the impact of green fiscal policies and energy poverty on energy efficiency&lt;/title&gt;&lt;secondary-title&gt;Environmental Science and Pollution Research&lt;/secondary-title&gt;&lt;/titles&gt;&lt;periodical&gt;&lt;full-title&gt;Environmental Science and Pollution Research&lt;/full-title&gt;&lt;/periodical&gt;&lt;pages&gt;4363-4374&lt;/pages&gt;&lt;volume&gt;29&lt;/volume&gt;&lt;number&gt;3&lt;/number&gt;&lt;dates&gt;&lt;year&gt;2022&lt;/year&gt;&lt;/dates&gt;&lt;isbn&gt;0944-1344&lt;/isbn&gt;&lt;urls&gt;&lt;/urls&gt;&lt;/record&gt;&lt;/Cite&gt;&lt;/EndNote&gt;</w:instrText>
            </w:r>
            <w:r>
              <w:fldChar w:fldCharType="separate"/>
            </w:r>
            <w:r w:rsidR="00772B0D">
              <w:rPr>
                <w:noProof/>
              </w:rPr>
              <w:t>Chien, Hsu et al. (2022)</w:t>
            </w:r>
            <w:r>
              <w:fldChar w:fldCharType="end"/>
            </w:r>
          </w:p>
        </w:tc>
        <w:tc>
          <w:tcPr>
            <w:tcW w:w="1395" w:type="dxa"/>
          </w:tcPr>
          <w:p w14:paraId="569D4F4A" w14:textId="117FD884" w:rsidR="00256EC1" w:rsidRDefault="000E3A21" w:rsidP="00A32976">
            <w:pPr>
              <w:tabs>
                <w:tab w:val="left" w:pos="510"/>
              </w:tabs>
            </w:pPr>
            <w:r>
              <w:t>(2010-2020)</w:t>
            </w:r>
          </w:p>
        </w:tc>
        <w:tc>
          <w:tcPr>
            <w:tcW w:w="1335" w:type="dxa"/>
          </w:tcPr>
          <w:p w14:paraId="6BF7A91D" w14:textId="27FC0CFC" w:rsidR="00256EC1" w:rsidRDefault="00E84B7F" w:rsidP="00A32976">
            <w:pPr>
              <w:tabs>
                <w:tab w:val="left" w:pos="510"/>
              </w:tabs>
            </w:pPr>
            <w:r>
              <w:t>DEA</w:t>
            </w:r>
          </w:p>
        </w:tc>
        <w:tc>
          <w:tcPr>
            <w:tcW w:w="1311" w:type="dxa"/>
          </w:tcPr>
          <w:p w14:paraId="171FB892" w14:textId="6A4F6202" w:rsidR="00256EC1" w:rsidRDefault="00E84B7F" w:rsidP="00A32976">
            <w:pPr>
              <w:tabs>
                <w:tab w:val="left" w:pos="510"/>
              </w:tabs>
            </w:pPr>
            <w:r>
              <w:t>no</w:t>
            </w:r>
          </w:p>
        </w:tc>
        <w:tc>
          <w:tcPr>
            <w:tcW w:w="1318" w:type="dxa"/>
          </w:tcPr>
          <w:p w14:paraId="36F87668" w14:textId="216D9BE3" w:rsidR="00256EC1" w:rsidRDefault="00E84B7F" w:rsidP="00A32976">
            <w:pPr>
              <w:tabs>
                <w:tab w:val="left" w:pos="510"/>
              </w:tabs>
            </w:pPr>
            <w:r>
              <w:t>+VE</w:t>
            </w:r>
          </w:p>
        </w:tc>
        <w:tc>
          <w:tcPr>
            <w:tcW w:w="1312" w:type="dxa"/>
          </w:tcPr>
          <w:p w14:paraId="74E3448D" w14:textId="77777777" w:rsidR="00256EC1" w:rsidRDefault="00256EC1" w:rsidP="00A32976">
            <w:pPr>
              <w:tabs>
                <w:tab w:val="left" w:pos="510"/>
              </w:tabs>
            </w:pPr>
          </w:p>
        </w:tc>
        <w:tc>
          <w:tcPr>
            <w:tcW w:w="1311" w:type="dxa"/>
          </w:tcPr>
          <w:p w14:paraId="4DC9CE15" w14:textId="77777777" w:rsidR="00256EC1" w:rsidRDefault="00256EC1" w:rsidP="00A32976">
            <w:pPr>
              <w:tabs>
                <w:tab w:val="left" w:pos="510"/>
              </w:tabs>
            </w:pPr>
          </w:p>
        </w:tc>
      </w:tr>
      <w:tr w:rsidR="00256EC1" w14:paraId="64583262" w14:textId="77777777" w:rsidTr="00C07A89">
        <w:tc>
          <w:tcPr>
            <w:tcW w:w="1368" w:type="dxa"/>
          </w:tcPr>
          <w:p w14:paraId="123FEF0B" w14:textId="3C88F8AF" w:rsidR="00256EC1" w:rsidRPr="009B6F44" w:rsidRDefault="000161BE" w:rsidP="00863945">
            <w:pPr>
              <w:tabs>
                <w:tab w:val="left" w:pos="510"/>
              </w:tabs>
            </w:pPr>
            <w:r w:rsidRPr="009B6F44">
              <w:fldChar w:fldCharType="begin"/>
            </w:r>
            <w:r w:rsidR="00280C75" w:rsidRPr="009B6F44">
              <w:instrText xml:space="preserve"> ADDIN EN.CITE &lt;EndNote&gt;&lt;Cite AuthorYear="1"&gt;&lt;Author&gt;Xiao&lt;/Author&gt;&lt;Year&gt;2024&lt;/Year&gt;&lt;RecNum&gt;30&lt;/RecNum&gt;&lt;DisplayText&gt;Xiao, Feng et al. (2024)&lt;/DisplayText&gt;&lt;record&gt;&lt;rec-number&gt;30&lt;/rec-number&gt;&lt;foreign-keys&gt;&lt;key app="EN" db-id="p2zesee0artr01e9zepp029ba2st02apfxap" timestamp="1715469293"&gt;30&lt;/key&gt;&lt;/foreign-keys&gt;&lt;ref-type name="Journal Article"&gt;17&lt;/ref-type&gt;&lt;contributors&gt;&lt;authors&gt;&lt;author&gt;Xiao, Yiming&lt;/author&gt;&lt;author&gt;Feng, Zhijun&lt;/author&gt;&lt;author&gt;Li, Xinying&lt;/author&gt;&lt;author&gt;Wang, Shangrui&lt;/author&gt;&lt;/authors&gt;&lt;/contributors&gt;&lt;titles&gt;&lt;title&gt;Low-carbon transition and energy poverty: quasi-natural experiment evidence from China’s low-carbon city pilot policy&lt;/title&gt;&lt;secondary-title&gt;Humanities and Social Sciences Communications&lt;/secondary-title&gt;&lt;/titles&gt;&lt;periodical&gt;&lt;full-title&gt;Humanities and Social Sciences Communications&lt;/full-title&gt;&lt;/periodical&gt;&lt;pages&gt;84&lt;/pages&gt;&lt;volume&gt;11&lt;/volume&gt;&lt;number&gt;1&lt;/number&gt;&lt;dates&gt;&lt;year&gt;2024&lt;/year&gt;&lt;pub-dates&gt;&lt;date&gt;2024/01/09&lt;/date&gt;&lt;/pub-dates&gt;&lt;/dates&gt;&lt;isbn&gt;2662-9992&lt;/isbn&gt;&lt;urls&gt;&lt;related-urls&gt;&lt;url&gt;https://doi.org/10.1057/s41599-023-02573-2&lt;/url&gt;&lt;/related-urls&gt;&lt;/urls&gt;&lt;electronic-resource-num&gt;10.1057/s41599-023-02573-2&lt;/electronic-resource-num&gt;&lt;/record&gt;&lt;/Cite&gt;&lt;/EndNote&gt;</w:instrText>
            </w:r>
            <w:r w:rsidRPr="009B6F44">
              <w:fldChar w:fldCharType="separate"/>
            </w:r>
            <w:r w:rsidRPr="009B6F44">
              <w:rPr>
                <w:noProof/>
              </w:rPr>
              <w:t>Xiao, Feng et al. (2024)</w:t>
            </w:r>
            <w:r w:rsidRPr="009B6F44">
              <w:fldChar w:fldCharType="end"/>
            </w:r>
          </w:p>
        </w:tc>
        <w:tc>
          <w:tcPr>
            <w:tcW w:w="1395" w:type="dxa"/>
          </w:tcPr>
          <w:p w14:paraId="39C244C0" w14:textId="6693765D" w:rsidR="00256EC1" w:rsidRPr="009B6F44" w:rsidRDefault="00B83BE2" w:rsidP="00A32976">
            <w:pPr>
              <w:tabs>
                <w:tab w:val="left" w:pos="510"/>
              </w:tabs>
            </w:pPr>
            <w:r w:rsidRPr="009B6F44">
              <w:t>China</w:t>
            </w:r>
          </w:p>
        </w:tc>
        <w:tc>
          <w:tcPr>
            <w:tcW w:w="1335" w:type="dxa"/>
          </w:tcPr>
          <w:p w14:paraId="6CD445BA" w14:textId="77777777" w:rsidR="00256EC1" w:rsidRPr="009B6F44" w:rsidRDefault="00256EC1" w:rsidP="00A32976">
            <w:pPr>
              <w:tabs>
                <w:tab w:val="left" w:pos="510"/>
              </w:tabs>
            </w:pPr>
          </w:p>
        </w:tc>
        <w:tc>
          <w:tcPr>
            <w:tcW w:w="1311" w:type="dxa"/>
          </w:tcPr>
          <w:p w14:paraId="2683D174" w14:textId="62B1F33B" w:rsidR="00256EC1" w:rsidRPr="009B6F44" w:rsidRDefault="00B83BE2" w:rsidP="00A32976">
            <w:pPr>
              <w:tabs>
                <w:tab w:val="left" w:pos="510"/>
              </w:tabs>
            </w:pPr>
            <w:r w:rsidRPr="009B6F44">
              <w:t>no</w:t>
            </w:r>
          </w:p>
        </w:tc>
        <w:tc>
          <w:tcPr>
            <w:tcW w:w="1318" w:type="dxa"/>
          </w:tcPr>
          <w:p w14:paraId="2A0723BD" w14:textId="77777777" w:rsidR="00256EC1" w:rsidRPr="00B83BE2" w:rsidRDefault="00256EC1" w:rsidP="00A32976">
            <w:pPr>
              <w:tabs>
                <w:tab w:val="left" w:pos="510"/>
              </w:tabs>
              <w:rPr>
                <w:color w:val="FF0000"/>
              </w:rPr>
            </w:pPr>
          </w:p>
        </w:tc>
        <w:tc>
          <w:tcPr>
            <w:tcW w:w="1312" w:type="dxa"/>
          </w:tcPr>
          <w:p w14:paraId="6EF2BFE8" w14:textId="77777777" w:rsidR="00256EC1" w:rsidRPr="00B83BE2" w:rsidRDefault="00256EC1" w:rsidP="00A32976">
            <w:pPr>
              <w:tabs>
                <w:tab w:val="left" w:pos="510"/>
              </w:tabs>
              <w:rPr>
                <w:color w:val="FF0000"/>
              </w:rPr>
            </w:pPr>
          </w:p>
        </w:tc>
        <w:tc>
          <w:tcPr>
            <w:tcW w:w="1311" w:type="dxa"/>
          </w:tcPr>
          <w:p w14:paraId="71B91499" w14:textId="77777777" w:rsidR="00256EC1" w:rsidRPr="00B83BE2" w:rsidRDefault="00256EC1" w:rsidP="00A32976">
            <w:pPr>
              <w:tabs>
                <w:tab w:val="left" w:pos="510"/>
              </w:tabs>
              <w:rPr>
                <w:color w:val="FF0000"/>
              </w:rPr>
            </w:pPr>
          </w:p>
        </w:tc>
      </w:tr>
      <w:tr w:rsidR="00256EC1" w14:paraId="275B8724" w14:textId="77777777" w:rsidTr="00C07A89">
        <w:tc>
          <w:tcPr>
            <w:tcW w:w="1368" w:type="dxa"/>
          </w:tcPr>
          <w:p w14:paraId="2691BCBC" w14:textId="3A7B8C3A" w:rsidR="00256EC1" w:rsidRDefault="00703771" w:rsidP="00863945">
            <w:pPr>
              <w:tabs>
                <w:tab w:val="left" w:pos="510"/>
              </w:tabs>
            </w:pPr>
            <w:r>
              <w:fldChar w:fldCharType="begin"/>
            </w:r>
            <w:r w:rsidR="00280C75">
              <w:instrText xml:space="preserve"> ADDIN EN.CITE &lt;EndNote&gt;&lt;Cite AuthorYear="1"&gt;&lt;Author&gt;Batool&lt;/Author&gt;&lt;Year&gt;2022&lt;/Year&gt;&lt;RecNum&gt;34&lt;/RecNum&gt;&lt;DisplayText&gt;Batool, Zhao et al. (2022)&lt;/DisplayText&gt;&lt;record&gt;&lt;rec-number&gt;34&lt;/rec-number&gt;&lt;foreign-keys&gt;&lt;key app="EN" db-id="p2zesee0artr01e9zepp029ba2st02apfxap" timestamp="1715477151"&gt;34&lt;/key&gt;&lt;/foreign-keys&gt;&lt;ref-type name="Journal Article"&gt;17&lt;/ref-type&gt;&lt;contributors&gt;&lt;authors&gt;&lt;author&gt;Batool,Kiran&lt;/author&gt;&lt;author&gt;Zhao,Zhen-Yu&lt;/author&gt;&lt;author&gt;Atif,Faraz&lt;/author&gt;&lt;author&gt;Dilanchiev,Azer&lt;/author&gt;&lt;/authors&gt;&lt;/contributors&gt;&lt;titles&gt;&lt;title&gt;Nexus Between Energy Poverty and Technological Innovations: A Pathway for Addressing Energy Sustainability&lt;/title&gt;&lt;secondary-title&gt;Frontiers in Environmental Science&lt;/secondary-title&gt;&lt;short-title&gt;Energy poverty and technological innovations&lt;/short-title&gt;&lt;/titles&gt;&lt;periodical&gt;&lt;full-title&gt;Frontiers in Environmental Science&lt;/full-title&gt;&lt;/periodical&gt;&lt;volume&gt;10&lt;/volume&gt;&lt;keywords&gt;&lt;keyword&gt;Energy poverty,Firewood,solar power,assessment,Alleviation,Pakistan&lt;/keyword&gt;&lt;/keywords&gt;&lt;dates&gt;&lt;year&gt;2022&lt;/year&gt;&lt;pub-dates&gt;&lt;date&gt;2022-July-13&lt;/date&gt;&lt;/pub-dates&gt;&lt;/dates&gt;&lt;isbn&gt;2296-665X&lt;/isbn&gt;&lt;work-type&gt;Original Research&lt;/work-type&gt;&lt;urls&gt;&lt;related-urls&gt;&lt;url&gt;https://www.frontiersin.org/articles/10.3389/fenvs.2022.888080&lt;/url&gt;&lt;/related-urls&gt;&lt;/urls&gt;&lt;electronic-resource-num&gt;10.3389/fenvs.2022.888080&lt;/electronic-resource-num&gt;&lt;language&gt;English&lt;/language&gt;&lt;/record&gt;&lt;/Cite&gt;&lt;/EndNote&gt;</w:instrText>
            </w:r>
            <w:r>
              <w:fldChar w:fldCharType="separate"/>
            </w:r>
            <w:r>
              <w:rPr>
                <w:noProof/>
              </w:rPr>
              <w:t>Batool, Zhao et al. (2022)</w:t>
            </w:r>
            <w:r>
              <w:fldChar w:fldCharType="end"/>
            </w:r>
          </w:p>
        </w:tc>
        <w:tc>
          <w:tcPr>
            <w:tcW w:w="1395" w:type="dxa"/>
          </w:tcPr>
          <w:p w14:paraId="400237B0" w14:textId="65707763" w:rsidR="00256EC1" w:rsidRDefault="00703771" w:rsidP="00A32976">
            <w:pPr>
              <w:tabs>
                <w:tab w:val="left" w:pos="510"/>
              </w:tabs>
            </w:pPr>
            <w:r>
              <w:t>P</w:t>
            </w:r>
            <w:r w:rsidR="00C57DB8">
              <w:t>akistan</w:t>
            </w:r>
          </w:p>
        </w:tc>
        <w:tc>
          <w:tcPr>
            <w:tcW w:w="1335" w:type="dxa"/>
          </w:tcPr>
          <w:p w14:paraId="301F280A" w14:textId="55C5D192" w:rsidR="00256EC1" w:rsidRDefault="00C57DB8" w:rsidP="00A32976">
            <w:pPr>
              <w:tabs>
                <w:tab w:val="left" w:pos="510"/>
              </w:tabs>
            </w:pPr>
            <w:r>
              <w:t>S</w:t>
            </w:r>
            <w:r w:rsidR="000E548C">
              <w:t>tructured Interview</w:t>
            </w:r>
          </w:p>
        </w:tc>
        <w:tc>
          <w:tcPr>
            <w:tcW w:w="1311" w:type="dxa"/>
          </w:tcPr>
          <w:p w14:paraId="364FDDF3" w14:textId="31A7F983" w:rsidR="00256EC1" w:rsidRDefault="000E548C" w:rsidP="00A32976">
            <w:pPr>
              <w:tabs>
                <w:tab w:val="left" w:pos="510"/>
              </w:tabs>
            </w:pPr>
            <w:r>
              <w:t>no</w:t>
            </w:r>
          </w:p>
        </w:tc>
        <w:tc>
          <w:tcPr>
            <w:tcW w:w="1318" w:type="dxa"/>
          </w:tcPr>
          <w:p w14:paraId="310296B5" w14:textId="40F232EC" w:rsidR="00256EC1" w:rsidRDefault="007B04CF" w:rsidP="00A32976">
            <w:pPr>
              <w:tabs>
                <w:tab w:val="left" w:pos="510"/>
              </w:tabs>
            </w:pPr>
            <w:r>
              <w:t>+VE</w:t>
            </w:r>
          </w:p>
        </w:tc>
        <w:tc>
          <w:tcPr>
            <w:tcW w:w="1312" w:type="dxa"/>
          </w:tcPr>
          <w:p w14:paraId="4B5C7904" w14:textId="77777777" w:rsidR="00256EC1" w:rsidRDefault="00256EC1" w:rsidP="00A32976">
            <w:pPr>
              <w:tabs>
                <w:tab w:val="left" w:pos="510"/>
              </w:tabs>
            </w:pPr>
          </w:p>
        </w:tc>
        <w:tc>
          <w:tcPr>
            <w:tcW w:w="1311" w:type="dxa"/>
          </w:tcPr>
          <w:p w14:paraId="359B716F" w14:textId="222AEBDC" w:rsidR="00256EC1" w:rsidRDefault="007B04CF" w:rsidP="00A32976">
            <w:pPr>
              <w:tabs>
                <w:tab w:val="left" w:pos="510"/>
              </w:tabs>
            </w:pPr>
            <w:r>
              <w:t>+VE</w:t>
            </w:r>
          </w:p>
        </w:tc>
      </w:tr>
    </w:tbl>
    <w:p w14:paraId="46318E1B" w14:textId="77777777" w:rsidR="00A32976" w:rsidRDefault="00A32976" w:rsidP="00A32976">
      <w:pPr>
        <w:tabs>
          <w:tab w:val="left" w:pos="510"/>
        </w:tabs>
      </w:pPr>
    </w:p>
    <w:p w14:paraId="70FD3A3D" w14:textId="77777777" w:rsidR="00192F7B" w:rsidRDefault="00192F7B" w:rsidP="00A32976">
      <w:pPr>
        <w:tabs>
          <w:tab w:val="left" w:pos="510"/>
        </w:tabs>
      </w:pPr>
    </w:p>
    <w:p w14:paraId="76256923" w14:textId="5BBC92AE" w:rsidR="00A32976" w:rsidRDefault="00CD6EF9" w:rsidP="00192F7B">
      <w:pPr>
        <w:pStyle w:val="Heading2"/>
      </w:pPr>
      <w:bookmarkStart w:id="21" w:name="_Toc181495468"/>
      <w:r>
        <w:t xml:space="preserve">2.4 </w:t>
      </w:r>
      <w:r w:rsidR="00BA689E">
        <w:t>L</w:t>
      </w:r>
      <w:r w:rsidR="00192F7B">
        <w:t>iterature</w:t>
      </w:r>
      <w:r w:rsidR="00BA689E">
        <w:t xml:space="preserve"> G</w:t>
      </w:r>
      <w:r w:rsidR="00192F7B">
        <w:t>ap</w:t>
      </w:r>
      <w:bookmarkEnd w:id="21"/>
    </w:p>
    <w:p w14:paraId="3FE68663" w14:textId="77777777" w:rsidR="00A17DF1" w:rsidRDefault="00A17DF1" w:rsidP="00A17DF1">
      <w:r>
        <w:t>There is much research on renewable energy consumption and its ability to mitigate energy poverty, but minimal research on how technological innovation and CO2 emissions are involved in this context, especially in Least Developed Countries (LDCs).</w:t>
      </w:r>
    </w:p>
    <w:p w14:paraId="55AC5B70" w14:textId="139AECB0" w:rsidR="00DA5439" w:rsidRPr="00755023" w:rsidRDefault="00772AA8" w:rsidP="00DA5439">
      <w:r>
        <w:t>Firstly, t</w:t>
      </w:r>
      <w:r w:rsidR="00DA5439" w:rsidRPr="00C51461">
        <w:t xml:space="preserve">he extant literature, however, deals primarily with CO2 emissions and their relationship with climate change, environmental degradation and economic growth. However, little is known about the relationship between CO2 emissions and energy poverty. Still, few studies </w:t>
      </w:r>
      <w:r w:rsidR="00DA5439">
        <w:t xml:space="preserve">have </w:t>
      </w:r>
      <w:r w:rsidR="00DA5439" w:rsidRPr="00C51461">
        <w:t>look</w:t>
      </w:r>
      <w:r w:rsidR="00DA5439">
        <w:t>ed</w:t>
      </w:r>
      <w:r w:rsidR="00DA5439" w:rsidRPr="00C51461">
        <w:t xml:space="preserve"> at the environmental costs of high emissions while ignoring h</w:t>
      </w:r>
      <w:r w:rsidR="00DA5439">
        <w:t>o</w:t>
      </w:r>
      <w:r w:rsidR="00DA5439" w:rsidRPr="00C51461">
        <w:t>w rising emissions can compound energy poverty by limiting access to cheap, clean energy. This gap is particularly pressing because</w:t>
      </w:r>
      <w:r w:rsidR="00DA5439">
        <w:t>,</w:t>
      </w:r>
      <w:r w:rsidR="00DA5439" w:rsidRPr="00C51461">
        <w:t xml:space="preserve"> in LDCs</w:t>
      </w:r>
      <w:r w:rsidR="00DA5439">
        <w:t>,</w:t>
      </w:r>
      <w:r w:rsidR="00DA5439" w:rsidRPr="00C51461">
        <w:t xml:space="preserve"> energy poverty and environmental degradation are closely intertwined. Surprisingly, no studies have related CO2 emissions to energy poverty, particularly since there is a worldwide commitment to the Sustainable Development Goals (SDGs) that underline the reduction of poverty and environmental sustainability.</w:t>
      </w:r>
    </w:p>
    <w:p w14:paraId="3FC6A859" w14:textId="77777777" w:rsidR="009E0677" w:rsidRPr="00C51461" w:rsidRDefault="009E0677" w:rsidP="009E0677">
      <w:r w:rsidRPr="00C51461">
        <w:t>Secondly, there is very little literature on how technological innovation can reduce energy poverty. Yet, technological progress is considered as a pillar of economic growth and energy efficiency, but there are only a few studies examining the direct effect of innovation on energy poverty. However, existing literature has mostly viewed clean energy technologies as a means to reduce emissions, rather than enhance energy access and affordability in LDCs. It is an important gap, as technological innovation is needed to fill infrastructural barriers and enable the use of renewable energy solutions in regions of high poverty.</w:t>
      </w:r>
    </w:p>
    <w:p w14:paraId="5F09C0A5" w14:textId="77777777" w:rsidR="00CD02B2" w:rsidRDefault="00CD02B2" w:rsidP="00A17DF1">
      <w:pPr>
        <w:tabs>
          <w:tab w:val="left" w:pos="510"/>
        </w:tabs>
      </w:pPr>
      <w:r>
        <w:t>T</w:t>
      </w:r>
      <w:r w:rsidRPr="00C51461">
        <w:t xml:space="preserve">here is no intersectional analysis of the interaction between renewable energy consumption, technological innovation and CO2 emissions in LDCs. </w:t>
      </w:r>
      <w:r>
        <w:t>T</w:t>
      </w:r>
      <w:r w:rsidRPr="00C51461">
        <w:t>hese factors are</w:t>
      </w:r>
      <w:r>
        <w:t xml:space="preserve"> often</w:t>
      </w:r>
      <w:r w:rsidRPr="00C51461">
        <w:t xml:space="preserve"> studied in isolation or in developed countries and emerging economies. At the same time, the LDCs’ situation is </w:t>
      </w:r>
      <w:proofErr w:type="spellStart"/>
      <w:r w:rsidRPr="00C51461">
        <w:t>characteri</w:t>
      </w:r>
      <w:r>
        <w:t>s</w:t>
      </w:r>
      <w:r w:rsidRPr="00C51461">
        <w:t>ed</w:t>
      </w:r>
      <w:proofErr w:type="spellEnd"/>
      <w:r w:rsidRPr="00C51461">
        <w:t xml:space="preserve"> </w:t>
      </w:r>
      <w:r>
        <w:t>by</w:t>
      </w:r>
      <w:r w:rsidRPr="00C51461">
        <w:t xml:space="preserve"> specific situation</w:t>
      </w:r>
      <w:r>
        <w:t>s</w:t>
      </w:r>
      <w:r w:rsidRPr="00C51461">
        <w:t xml:space="preserve"> and socio-economic and infrastructural challenges that call for </w:t>
      </w:r>
      <w:r>
        <w:t xml:space="preserve">a </w:t>
      </w:r>
      <w:r w:rsidRPr="00C51461">
        <w:t>more context</w:t>
      </w:r>
      <w:r>
        <w:t>-</w:t>
      </w:r>
      <w:r w:rsidRPr="00C51461">
        <w:t xml:space="preserve">specific and nuanced strategy. In these highly susceptible regions, less </w:t>
      </w:r>
      <w:r w:rsidRPr="00C51461">
        <w:lastRenderedPageBreak/>
        <w:t>understanding exists of the combined multi-dimensional interactions between renewable energy, technological innovation and CO2 emissions on energy poverty.</w:t>
      </w:r>
    </w:p>
    <w:p w14:paraId="0ACA0C62" w14:textId="1D63D13A" w:rsidR="00DB6F66" w:rsidRPr="00C51461" w:rsidRDefault="00DB6F66" w:rsidP="00DB6F66">
      <w:r w:rsidRPr="00250BD9">
        <w:t xml:space="preserve">This paper seeks to fill these gaps by investigating the relationship between CO2 emissions, technological innovation, and energy poverty in LDCs. </w:t>
      </w:r>
      <w:r w:rsidR="00446240">
        <w:t>The study</w:t>
      </w:r>
      <w:r w:rsidR="00446240" w:rsidRPr="00364F72">
        <w:t xml:space="preserve"> aim</w:t>
      </w:r>
      <w:r w:rsidR="00446240">
        <w:t>s</w:t>
      </w:r>
      <w:r w:rsidR="00446240" w:rsidRPr="00364F72">
        <w:t xml:space="preserve"> to extract new knowledge of how such elements may contribute to environmental sustainability and the achievement of the SDGs.</w:t>
      </w:r>
    </w:p>
    <w:p w14:paraId="4133BD38" w14:textId="3ED8AF80" w:rsidR="00476FB2" w:rsidRPr="00DB6F66" w:rsidRDefault="00CD6EF9" w:rsidP="009E5659">
      <w:pPr>
        <w:pStyle w:val="Heading2"/>
      </w:pPr>
      <w:bookmarkStart w:id="22" w:name="_Toc181495469"/>
      <w:r w:rsidRPr="00DB6F66">
        <w:t xml:space="preserve">2.5 </w:t>
      </w:r>
      <w:r w:rsidR="00ED010A" w:rsidRPr="00DB6F66">
        <w:t>Theor</w:t>
      </w:r>
      <w:r w:rsidR="002D38D7" w:rsidRPr="00DB6F66">
        <w:t>etical and conceptual development of the study</w:t>
      </w:r>
      <w:r w:rsidR="0077763A" w:rsidRPr="00DB6F66">
        <w:t>:</w:t>
      </w:r>
      <w:bookmarkEnd w:id="22"/>
    </w:p>
    <w:p w14:paraId="668B0741" w14:textId="77777777" w:rsidR="00205470" w:rsidRPr="00205470" w:rsidRDefault="00205470" w:rsidP="00205470">
      <w:r w:rsidRPr="00205470">
        <w:t>Solving energy poverty requires considering its interaction with other major variables. This study considers the interdependencies in relationship with four core variables: Renewable Energy Consumption, Technological Innovation, and CO2 Emissions. Addressing energy poverty is not a simple task that can be resolved through a single approach, and the theoretical and conceptual framework of the research presented here further suggests that relationships among energy demand, carbon, and technology are part of the broader solution.</w:t>
      </w:r>
    </w:p>
    <w:p w14:paraId="38EC0E00" w14:textId="6E7BE582" w:rsidR="00F66E32" w:rsidRPr="003B487A" w:rsidRDefault="00DC60AE" w:rsidP="009C472B">
      <w:pPr>
        <w:rPr>
          <w:color w:val="FF0000"/>
        </w:rPr>
      </w:pPr>
      <w:r w:rsidRPr="00DC60AE">
        <w:t xml:space="preserve">Energy Ladder theory </w:t>
      </w:r>
      <w:r w:rsidR="00527C29" w:rsidRPr="00891524">
        <w:fldChar w:fldCharType="begin"/>
      </w:r>
      <w:r w:rsidR="00527C29" w:rsidRPr="00891524">
        <w:instrText xml:space="preserve"> ADDIN EN.CITE &lt;EndNote&gt;&lt;Cite&gt;&lt;Author&gt;van der Kroon&lt;/Author&gt;&lt;Year&gt;2013&lt;/Year&gt;&lt;RecNum&gt;64&lt;/RecNum&gt;&lt;DisplayText&gt;(van der Kroon, Brouwer et al. 2013)&lt;/DisplayText&gt;&lt;record&gt;&lt;rec-number&gt;64&lt;/rec-number&gt;&lt;foreign-keys&gt;&lt;key app="EN" db-id="p2zesee0artr01e9zepp029ba2st02apfxap" timestamp="1719012982"&gt;64&lt;/key&gt;&lt;/foreign-keys&gt;&lt;ref-type name="Journal Article"&gt;17&lt;/ref-type&gt;&lt;contributors&gt;&lt;authors&gt;&lt;author&gt;van der Kroon, Bianca&lt;/author&gt;&lt;author&gt;Brouwer, Roy&lt;/author&gt;&lt;author&gt;van Beukering, Pieter J. H.&lt;/author&gt;&lt;/authors&gt;&lt;/contributors&gt;&lt;titles&gt;&lt;title&gt;The energy ladder: Theoretical myth or empirical truth? Results from a meta-analysis&lt;/title&gt;&lt;secondary-title&gt;Renewable and Sustainable Energy Reviews&lt;/secondary-title&gt;&lt;/titles&gt;&lt;periodical&gt;&lt;full-title&gt;Renewable and Sustainable Energy Reviews&lt;/full-title&gt;&lt;/periodical&gt;&lt;pages&gt;504-513&lt;/pages&gt;&lt;volume&gt;20&lt;/volume&gt;&lt;keywords&gt;&lt;keyword&gt;Energy ladder&lt;/keyword&gt;&lt;keyword&gt;Energy transition&lt;/keyword&gt;&lt;keyword&gt;Fuel choices&lt;/keyword&gt;&lt;keyword&gt;Meta-analysis&lt;/keyword&gt;&lt;keyword&gt;Household decision environment&lt;/keyword&gt;&lt;/keywords&gt;&lt;dates&gt;&lt;year&gt;2013&lt;/year&gt;&lt;pub-dates&gt;&lt;date&gt;2013/04/01/&lt;/date&gt;&lt;/pub-dates&gt;&lt;/dates&gt;&lt;isbn&gt;1364-0321&lt;/isbn&gt;&lt;urls&gt;&lt;related-urls&gt;&lt;url&gt;https://www.sciencedirect.com/science/article/pii/S1364032112006594&lt;/url&gt;&lt;/related-urls&gt;&lt;/urls&gt;&lt;electronic-resource-num&gt;https://doi.org/10.1016/j.rser.2012.11.045&lt;/electronic-resource-num&gt;&lt;/record&gt;&lt;/Cite&gt;&lt;/EndNote&gt;</w:instrText>
      </w:r>
      <w:r w:rsidR="00527C29" w:rsidRPr="00891524">
        <w:fldChar w:fldCharType="separate"/>
      </w:r>
      <w:r w:rsidR="00527C29" w:rsidRPr="00891524">
        <w:rPr>
          <w:noProof/>
        </w:rPr>
        <w:t>(van der Kroon, Brouwer et al. 2013)</w:t>
      </w:r>
      <w:r w:rsidR="00527C29" w:rsidRPr="00891524">
        <w:fldChar w:fldCharType="end"/>
      </w:r>
      <w:r w:rsidR="00DA782E" w:rsidRPr="003B487A">
        <w:rPr>
          <w:color w:val="FF0000"/>
        </w:rPr>
        <w:t xml:space="preserve"> </w:t>
      </w:r>
      <w:r w:rsidR="00544CFE" w:rsidRPr="00544CFE">
        <w:t xml:space="preserve">is among the theoretical foundations on which the present study is grounded. According to this theory, households switch from traditional biomass fuels to more modern and efficient energy sources as they get richer. Such a transition is a key element in the dynamics of energy poverty reduction and, thus, needs to be better understood, especially in diverse regions such as South Asia, </w:t>
      </w:r>
      <w:proofErr w:type="spellStart"/>
      <w:r w:rsidR="00544CFE" w:rsidRPr="00544CFE">
        <w:t>characterised</w:t>
      </w:r>
      <w:proofErr w:type="spellEnd"/>
      <w:r w:rsidR="00544CFE" w:rsidRPr="00544CFE">
        <w:t xml:space="preserve"> by strong socioeconomic and geographical disparities. Such inequalities are some of the most important determinants of access to modern energy services and energy use trends, rendering the theories of the Energy Ladder reasonably necessary to study the decomposition of energy poverty through the quantitative assessment of potential energy supply-demand developments as income levels increase.</w:t>
      </w:r>
      <w:r w:rsidR="00CD28BC">
        <w:t xml:space="preserve"> </w:t>
      </w:r>
      <w:r w:rsidR="00527C29" w:rsidRPr="00C86416">
        <w:fldChar w:fldCharType="begin"/>
      </w:r>
      <w:r w:rsidR="00702034" w:rsidRPr="00C86416">
        <w:instrText xml:space="preserve"> ADDIN EN.CITE &lt;EndNote&gt;&lt;Cite AuthorYear="1"&gt;&lt;Author&gt;Toole&lt;/Author&gt;&lt;Year&gt;2015&lt;/Year&gt;&lt;RecNum&gt;65&lt;/RecNum&gt;&lt;DisplayText&gt;Toole (2015)&lt;/DisplayText&gt;&lt;record&gt;&lt;rec-number&gt;65&lt;/rec-number&gt;&lt;foreign-keys&gt;&lt;key app="EN" db-id="p2zesee0artr01e9zepp029ba2st02apfxap" timestamp="1719014156"&gt;65&lt;/key&gt;&lt;/foreign-keys&gt;&lt;ref-type name="Journal Article"&gt;17&lt;/ref-type&gt;&lt;contributors&gt;&lt;authors&gt;&lt;author&gt;Toole, Rebecca&lt;/author&gt;&lt;/authors&gt;&lt;/contributors&gt;&lt;titles&gt;&lt;title&gt;The energy ladder: A valid model for household fuel transitions in Sub-Saharan Africa&lt;/title&gt;&lt;secondary-title&gt;Retrieved on January&lt;/secondary-title&gt;&lt;/titles&gt;&lt;periodical&gt;&lt;full-title&gt;Retrieved on January&lt;/full-title&gt;&lt;/periodical&gt;&lt;pages&gt;2020&lt;/pages&gt;&lt;volume&gt;17&lt;/volume&gt;&lt;dates&gt;&lt;year&gt;2015&lt;/year&gt;&lt;/dates&gt;&lt;urls&gt;&lt;/urls&gt;&lt;/record&gt;&lt;/Cite&gt;&lt;/EndNote&gt;</w:instrText>
      </w:r>
      <w:r w:rsidR="00527C29" w:rsidRPr="00C86416">
        <w:fldChar w:fldCharType="separate"/>
      </w:r>
      <w:r w:rsidR="00702034" w:rsidRPr="00C86416">
        <w:rPr>
          <w:noProof/>
        </w:rPr>
        <w:t>Toole (2015)</w:t>
      </w:r>
      <w:r w:rsidR="00527C29" w:rsidRPr="00C86416">
        <w:fldChar w:fldCharType="end"/>
      </w:r>
      <w:r w:rsidR="001A2679" w:rsidRPr="00C86416">
        <w:t xml:space="preserve">, </w:t>
      </w:r>
      <w:r w:rsidR="001A2679" w:rsidRPr="00C86416">
        <w:fldChar w:fldCharType="begin"/>
      </w:r>
      <w:r w:rsidR="00702034" w:rsidRPr="00C86416">
        <w:instrText xml:space="preserve"> ADDIN EN.CITE &lt;EndNote&gt;&lt;Cite AuthorYear="1"&gt;&lt;Author&gt;Hiemstra-Van der Horst&lt;/Author&gt;&lt;Year&gt;2008&lt;/Year&gt;&lt;RecNum&gt;66&lt;/RecNum&gt;&lt;DisplayText&gt;Hiemstra-Van der Horst and Hovorka (2008)&lt;/DisplayText&gt;&lt;record&gt;&lt;rec-number&gt;66&lt;/rec-number&gt;&lt;foreign-keys&gt;&lt;key app="EN" db-id="p2zesee0artr01e9zepp029ba2st02apfxap" timestamp="1719014416"&gt;66&lt;/key&gt;&lt;/foreign-keys&gt;&lt;ref-type name="Journal Article"&gt;17&lt;/ref-type&gt;&lt;contributors&gt;&lt;authors&gt;&lt;author&gt;Hiemstra-Van der Horst, Greg&lt;/author&gt;&lt;author&gt;Hovorka, Alice J&lt;/author&gt;&lt;/authors&gt;&lt;/contributors&gt;&lt;titles&gt;&lt;title&gt;Reassessing the “energy ladder”: Household energy use in Maun, Botswana&lt;/title&gt;&lt;secondary-title&gt;Energy Policy&lt;/secondary-title&gt;&lt;/titles&gt;&lt;periodical&gt;&lt;full-title&gt;Energy Policy&lt;/full-title&gt;&lt;/periodical&gt;&lt;pages&gt;3333-3344&lt;/pages&gt;&lt;volume&gt;36&lt;/volume&gt;&lt;number&gt;9&lt;/number&gt;&lt;dates&gt;&lt;year&gt;2008&lt;/year&gt;&lt;/dates&gt;&lt;isbn&gt;0301-4215&lt;/isbn&gt;&lt;urls&gt;&lt;/urls&gt;&lt;/record&gt;&lt;/Cite&gt;&lt;/EndNote&gt;</w:instrText>
      </w:r>
      <w:r w:rsidR="001A2679" w:rsidRPr="00C86416">
        <w:fldChar w:fldCharType="separate"/>
      </w:r>
      <w:r w:rsidR="00702034" w:rsidRPr="00C86416">
        <w:rPr>
          <w:noProof/>
        </w:rPr>
        <w:t>Hiemstra-Van der Horst and Hovorka (2008)</w:t>
      </w:r>
      <w:r w:rsidR="001A2679" w:rsidRPr="00C86416">
        <w:fldChar w:fldCharType="end"/>
      </w:r>
      <w:r w:rsidR="001A2679" w:rsidRPr="00C86416">
        <w:t xml:space="preserve">, </w:t>
      </w:r>
      <w:r w:rsidR="001A2679" w:rsidRPr="00C86416">
        <w:fldChar w:fldCharType="begin"/>
      </w:r>
      <w:r w:rsidR="00702034" w:rsidRPr="00C86416">
        <w:instrText xml:space="preserve"> ADDIN EN.CITE &lt;EndNote&gt;&lt;Cite AuthorYear="1"&gt;&lt;Author&gt;Adamu&lt;/Author&gt;&lt;Year&gt;2020&lt;/Year&gt;&lt;RecNum&gt;67&lt;/RecNum&gt;&lt;DisplayText&gt;Adamu, Adamu et al. (2020)&lt;/DisplayText&gt;&lt;record&gt;&lt;rec-number&gt;67&lt;/rec-number&gt;&lt;foreign-keys&gt;&lt;key app="EN" db-id="p2zesee0artr01e9zepp029ba2st02apfxap" timestamp="1719014739"&gt;67&lt;/key&gt;&lt;/foreign-keys&gt;&lt;ref-type name="Journal Article"&gt;17&lt;/ref-type&gt;&lt;contributors&gt;&lt;authors&gt;&lt;author&gt;Adamu, MB&lt;/author&gt;&lt;author&gt;Adamu, H&lt;/author&gt;&lt;author&gt;Ade, SM&lt;/author&gt;&lt;author&gt;Akeh, GI&lt;/author&gt;&lt;/authors&gt;&lt;/contributors&gt;&lt;titles&gt;&lt;title&gt;Household energy consumption in Nigeria: A review on the applicability of the energy ladder model&lt;/title&gt;&lt;secondary-title&gt;Journal of applied sciences and environmental management&lt;/secondary-title&gt;&lt;/titles&gt;&lt;periodical&gt;&lt;full-title&gt;Journal of applied sciences and environmental management&lt;/full-title&gt;&lt;/periodical&gt;&lt;pages&gt;237-244&lt;/pages&gt;&lt;volume&gt;24&lt;/volume&gt;&lt;number&gt;2&lt;/number&gt;&lt;dates&gt;&lt;year&gt;2020&lt;/year&gt;&lt;/dates&gt;&lt;isbn&gt;2659-1502&lt;/isbn&gt;&lt;urls&gt;&lt;/urls&gt;&lt;/record&gt;&lt;/Cite&gt;&lt;/EndNote&gt;</w:instrText>
      </w:r>
      <w:r w:rsidR="001A2679" w:rsidRPr="00C86416">
        <w:fldChar w:fldCharType="separate"/>
      </w:r>
      <w:r w:rsidR="00702034" w:rsidRPr="00C86416">
        <w:rPr>
          <w:noProof/>
        </w:rPr>
        <w:t>Adamu, Adamu et al. (2020)</w:t>
      </w:r>
      <w:r w:rsidR="001A2679" w:rsidRPr="00C86416">
        <w:fldChar w:fldCharType="end"/>
      </w:r>
      <w:r w:rsidR="001A2679" w:rsidRPr="00C86416">
        <w:t xml:space="preserve">, </w:t>
      </w:r>
      <w:r w:rsidR="00702034" w:rsidRPr="00C86416">
        <w:fldChar w:fldCharType="begin"/>
      </w:r>
      <w:r w:rsidR="00702034" w:rsidRPr="00C86416">
        <w:instrText xml:space="preserve"> ADDIN EN.CITE &lt;EndNote&gt;&lt;Cite AuthorYear="1"&gt;&lt;Author&gt;Hosier&lt;/Author&gt;&lt;Year&gt;1987&lt;/Year&gt;&lt;RecNum&gt;68&lt;/RecNum&gt;&lt;DisplayText&gt;Hosier and Dowd (1987)&lt;/DisplayText&gt;&lt;record&gt;&lt;rec-number&gt;68&lt;/rec-number&gt;&lt;foreign-keys&gt;&lt;key app="EN" db-id="p2zesee0artr01e9zepp029ba2st02apfxap" timestamp="1719014853"&gt;68&lt;/key&gt;&lt;/foreign-keys&gt;&lt;ref-type name="Journal Article"&gt;17&lt;/ref-type&gt;&lt;contributors&gt;&lt;authors&gt;&lt;author&gt;Hosier, Richard H&lt;/author&gt;&lt;author&gt;Dowd, Jeffrey&lt;/author&gt;&lt;/authors&gt;&lt;/contributors&gt;&lt;titles&gt;&lt;title&gt;Household fuel choice in Zimbabwe: an empirical test of the energy ladder hypothesis&lt;/title&gt;&lt;secondary-title&gt;Resources and energy&lt;/secondary-title&gt;&lt;/titles&gt;&lt;periodical&gt;&lt;full-title&gt;Resources and energy&lt;/full-title&gt;&lt;/periodical&gt;&lt;pages&gt;347-361&lt;/pages&gt;&lt;volume&gt;9&lt;/volume&gt;&lt;number&gt;4&lt;/number&gt;&lt;dates&gt;&lt;year&gt;1987&lt;/year&gt;&lt;/dates&gt;&lt;isbn&gt;0165-0572&lt;/isbn&gt;&lt;urls&gt;&lt;/urls&gt;&lt;/record&gt;&lt;/Cite&gt;&lt;/EndNote&gt;</w:instrText>
      </w:r>
      <w:r w:rsidR="00702034" w:rsidRPr="00C86416">
        <w:fldChar w:fldCharType="separate"/>
      </w:r>
      <w:r w:rsidR="00702034" w:rsidRPr="00C86416">
        <w:rPr>
          <w:noProof/>
        </w:rPr>
        <w:t>Hosier and Dowd (1987)</w:t>
      </w:r>
      <w:r w:rsidR="00702034" w:rsidRPr="00C86416">
        <w:fldChar w:fldCharType="end"/>
      </w:r>
      <w:r w:rsidR="00702034" w:rsidRPr="00C86416">
        <w:t xml:space="preserve">, </w:t>
      </w:r>
      <w:r w:rsidR="00702034" w:rsidRPr="00C86416">
        <w:fldChar w:fldCharType="begin"/>
      </w:r>
      <w:r w:rsidR="00702034" w:rsidRPr="00C86416">
        <w:instrText xml:space="preserve"> ADDIN EN.CITE &lt;EndNote&gt;&lt;Cite AuthorYear="1"&gt;&lt;Author&gt;Yadav&lt;/Author&gt;&lt;Year&gt;2021&lt;/Year&gt;&lt;RecNum&gt;69&lt;/RecNum&gt;&lt;DisplayText&gt;Yadav, Davies et al. (2021)&lt;/DisplayText&gt;&lt;record&gt;&lt;rec-number&gt;69&lt;/rec-number&gt;&lt;foreign-keys&gt;&lt;key app="EN" db-id="p2zesee0artr01e9zepp029ba2st02apfxap" timestamp="1719014956"&gt;69&lt;/key&gt;&lt;/foreign-keys&gt;&lt;ref-type name="Journal Article"&gt;17&lt;/ref-type&gt;&lt;contributors&gt;&lt;authors&gt;&lt;author&gt;Yadav, Prabhakar&lt;/author&gt;&lt;author&gt;Davies, Peter J&lt;/author&gt;&lt;author&gt;Asumadu-Sarkodie, Samuel&lt;/author&gt;&lt;/authors&gt;&lt;/contributors&gt;&lt;titles&gt;&lt;title&gt;Fuel choice and tradition: Why fuel stacking and the energy ladder are out of step?&lt;/title&gt;&lt;secondary-title&gt;Solar Energy&lt;/secondary-title&gt;&lt;/titles&gt;&lt;periodical&gt;&lt;full-title&gt;Solar Energy&lt;/full-title&gt;&lt;/periodical&gt;&lt;pages&gt;491-501&lt;/pages&gt;&lt;volume&gt;214&lt;/volume&gt;&lt;dates&gt;&lt;year&gt;2021&lt;/year&gt;&lt;/dates&gt;&lt;isbn&gt;0038-092X&lt;/isbn&gt;&lt;urls&gt;&lt;/urls&gt;&lt;/record&gt;&lt;/Cite&gt;&lt;/EndNote&gt;</w:instrText>
      </w:r>
      <w:r w:rsidR="00702034" w:rsidRPr="00C86416">
        <w:fldChar w:fldCharType="separate"/>
      </w:r>
      <w:r w:rsidR="00702034" w:rsidRPr="00C86416">
        <w:rPr>
          <w:noProof/>
        </w:rPr>
        <w:t>Yadav, Davies et al. (2021)</w:t>
      </w:r>
      <w:r w:rsidR="00702034" w:rsidRPr="00C86416">
        <w:fldChar w:fldCharType="end"/>
      </w:r>
      <w:r w:rsidR="00CD28BC">
        <w:t xml:space="preserve"> </w:t>
      </w:r>
      <w:r w:rsidR="00CD28BC" w:rsidRPr="00CD28BC">
        <w:t>are several studies that used the energy ladder theory</w:t>
      </w:r>
      <w:r w:rsidR="004A51B3">
        <w:t>.</w:t>
      </w:r>
    </w:p>
    <w:p w14:paraId="7201845C" w14:textId="77777777" w:rsidR="00B81B8D" w:rsidRPr="00B81B8D" w:rsidRDefault="00B81B8D" w:rsidP="00B81B8D">
      <w:r w:rsidRPr="00B81B8D">
        <w:t>Along with the Energy Ladder theory, this study includes the impacts of the Trade-off Theory. The idea from this theory is that attempts to eradicate poverty can come at the cost of more energy usage with environmental footprints. This paradigm is critical for acknowledging the imperatives of sustainable development strategies that ensure economic growth with environmental sustainability. The recognition of this trade-off in this study, points to the importance of policies that do not sacrifice environmental health when seeking to alleviate energy poverty.</w:t>
      </w:r>
    </w:p>
    <w:p w14:paraId="6EDCBA5E" w14:textId="1F57F817" w:rsidR="001A45FA" w:rsidRPr="00D862AA" w:rsidRDefault="006B377A" w:rsidP="001A45FA">
      <w:r w:rsidRPr="006B377A">
        <w:t xml:space="preserve">In addition, by implementing </w:t>
      </w:r>
      <w:r>
        <w:t>t</w:t>
      </w:r>
      <w:r w:rsidR="00D901FA" w:rsidRPr="00D862AA">
        <w:t>he Solow Growth Model (SGM)</w:t>
      </w:r>
      <w:r w:rsidR="00330A53" w:rsidRPr="001A45FA">
        <w:t xml:space="preserve"> </w:t>
      </w:r>
      <w:r w:rsidR="0098338A" w:rsidRPr="001A45FA">
        <w:fldChar w:fldCharType="begin"/>
      </w:r>
      <w:r w:rsidR="007B3A39">
        <w:instrText xml:space="preserve"> ADDIN EN.CITE &lt;EndNote&gt;&lt;Cite&gt;&lt;Author&gt;Stein&lt;/Author&gt;&lt;Year&gt;2007&lt;/Year&gt;&lt;RecNum&gt;70&lt;/RecNum&gt;&lt;DisplayText&gt;(Stein 2007)&lt;/DisplayText&gt;&lt;record&gt;&lt;rec-number&gt;70&lt;/rec-number&gt;&lt;foreign-keys&gt;&lt;key app="EN" db-id="p2zesee0artr01e9zepp029ba2st02apfxap" timestamp="1719015590"&gt;70&lt;/key&gt;&lt;/foreign-keys&gt;&lt;ref-type name="Journal Article"&gt;17&lt;/ref-type&gt;&lt;contributors&gt;&lt;authors&gt;&lt;author&gt;Stein, Sheldon H.&lt;/author&gt;&lt;/authors&gt;&lt;/contributors&gt;&lt;titles&gt;&lt;title&gt;A Beginner&amp;apos;s Guide to the Solow Model&lt;/title&gt;&lt;secondary-title&gt;The Journal of Economic Education&lt;/secondary-title&gt;&lt;/titles&gt;&lt;periodical&gt;&lt;full-title&gt;The Journal of Economic Education&lt;/full-title&gt;&lt;/periodical&gt;&lt;pages&gt;187-193&lt;/pages&gt;&lt;volume&gt;38&lt;/volume&gt;&lt;number&gt;2&lt;/number&gt;&lt;dates&gt;&lt;year&gt;2007&lt;/year&gt;&lt;/dates&gt;&lt;publisher&gt;Taylor &amp;amp; Francis, Ltd.&lt;/publisher&gt;&lt;isbn&gt;00220485, 21524068&lt;/isbn&gt;&lt;urls&gt;&lt;related-urls&gt;&lt;url&gt;http://www.jstor.org/stable/30042766&lt;/url&gt;&lt;/related-urls&gt;&lt;/urls&gt;&lt;custom1&gt;Full publication date: Spring, 2007&lt;/custom1&gt;&lt;remote-database-name&gt;JSTOR&lt;/remote-database-name&gt;&lt;access-date&gt;2024/06/21/&lt;/access-date&gt;&lt;/record&gt;&lt;/Cite&gt;&lt;/EndNote&gt;</w:instrText>
      </w:r>
      <w:r w:rsidR="0098338A" w:rsidRPr="001A45FA">
        <w:fldChar w:fldCharType="separate"/>
      </w:r>
      <w:r w:rsidR="007B3A39">
        <w:rPr>
          <w:noProof/>
        </w:rPr>
        <w:t>(Stein 2007)</w:t>
      </w:r>
      <w:r w:rsidR="0098338A" w:rsidRPr="001A45FA">
        <w:fldChar w:fldCharType="end"/>
      </w:r>
      <w:r w:rsidR="007B3A39">
        <w:t>,</w:t>
      </w:r>
      <w:r w:rsidR="0098338A" w:rsidRPr="003B487A">
        <w:rPr>
          <w:color w:val="FF0000"/>
        </w:rPr>
        <w:t xml:space="preserve"> </w:t>
      </w:r>
      <w:r w:rsidR="006808D2" w:rsidRPr="006808D2">
        <w:t>this work points out the importance of generating technological productivity for economic efficiency and sustainable growth. The SGM highlights that technological change is an important driver of economic growth and can play a major role in mitigating energy poverty. Technological productivity can lead the economy to a sustainable energy use pattern since it is ultimately technological productivity that leads the economy to a higher stage of efficient use of resources and, in the longer term, lower need for energy use for economic development; thus, a lower need for harmful energy sources becomes needed.</w:t>
      </w:r>
    </w:p>
    <w:p w14:paraId="7016C2FE" w14:textId="77777777" w:rsidR="005014E2" w:rsidRPr="005014E2" w:rsidRDefault="005014E2" w:rsidP="005014E2">
      <w:r w:rsidRPr="005014E2">
        <w:lastRenderedPageBreak/>
        <w:t xml:space="preserve">The conceptual framework of this study is based on </w:t>
      </w:r>
      <w:proofErr w:type="spellStart"/>
      <w:r w:rsidRPr="005014E2">
        <w:t>recognising</w:t>
      </w:r>
      <w:proofErr w:type="spellEnd"/>
      <w:r w:rsidRPr="005014E2">
        <w:t xml:space="preserve"> that energy poverty goes beyond the restriction of access to modern energy services and has a wider context covering living conditions and economic development. Access to power is fundamental to a country's advancement; it influences everything from well-being to training and financial freedoms. The study thus </w:t>
      </w:r>
      <w:proofErr w:type="spellStart"/>
      <w:r w:rsidRPr="005014E2">
        <w:t>recognises</w:t>
      </w:r>
      <w:proofErr w:type="spellEnd"/>
      <w:r w:rsidRPr="005014E2">
        <w:t xml:space="preserve"> solving energy poverty as vital to the overall improvement of living standards and national economic growth.</w:t>
      </w:r>
    </w:p>
    <w:p w14:paraId="1EC2DE3C" w14:textId="77777777" w:rsidR="00541FC2" w:rsidRDefault="00541FC2" w:rsidP="00541FC2">
      <w:r w:rsidRPr="00EE24C5">
        <w:t xml:space="preserve">The theoretical development of the study depends on a blend of econometric models and regression analysis to explore the relationships between renewable energy consumption, CO2 emissions, technological innovation and energy poverty. </w:t>
      </w:r>
      <w:r>
        <w:t xml:space="preserve">Quantitative methods also provide empirical evidence of how these factors influence energy poverty levels. </w:t>
      </w:r>
      <w:r w:rsidRPr="00EE24C5">
        <w:t>Using robust statistical techniques, the study analy</w:t>
      </w:r>
      <w:r>
        <w:t>s</w:t>
      </w:r>
      <w:r w:rsidRPr="00EE24C5">
        <w:t>es the complex dynamics at play and learns about practical strategies to reduce energy poverty.</w:t>
      </w:r>
    </w:p>
    <w:p w14:paraId="08FAB369" w14:textId="4D8E0CC0" w:rsidR="00330A53" w:rsidRPr="002221B1" w:rsidRDefault="00DF6B37" w:rsidP="00330A53">
      <w:r w:rsidRPr="00EE24C5">
        <w:t>The study proposes an overall perspective of energy poverty.</w:t>
      </w:r>
      <w:r>
        <w:t xml:space="preserve"> </w:t>
      </w:r>
      <w:r w:rsidR="00330A53">
        <w:t>In addition, it combines various theoretical perspectives and analytical methods to study the interaction between renewable energy consumption, carbon emissions and technological innovation.</w:t>
      </w:r>
      <w:r w:rsidR="00330A53" w:rsidRPr="00330A53">
        <w:t xml:space="preserve"> </w:t>
      </w:r>
      <w:r w:rsidR="00330A53" w:rsidRPr="002221B1">
        <w:t>This paper confirms the importance of investments in sustainable development strategies in achieving high economic growth while simultaneously conserving and boosting the environment and technological development to reduce the likelihood of energy poverty and improve living standards.</w:t>
      </w:r>
    </w:p>
    <w:p w14:paraId="5B054989" w14:textId="14C1750D" w:rsidR="0073131B" w:rsidRDefault="0073131B" w:rsidP="00330A53">
      <w:pPr>
        <w:tabs>
          <w:tab w:val="left" w:pos="510"/>
        </w:tabs>
      </w:pPr>
    </w:p>
    <w:p w14:paraId="2A9EC8E7" w14:textId="77777777" w:rsidR="00F81B97" w:rsidRDefault="00F81B97" w:rsidP="00A32976">
      <w:pPr>
        <w:tabs>
          <w:tab w:val="left" w:pos="510"/>
        </w:tabs>
      </w:pPr>
    </w:p>
    <w:p w14:paraId="451A7BD6" w14:textId="77777777" w:rsidR="00F76DD4" w:rsidRDefault="00F76DD4" w:rsidP="00A32976">
      <w:pPr>
        <w:tabs>
          <w:tab w:val="left" w:pos="510"/>
        </w:tabs>
      </w:pPr>
    </w:p>
    <w:p w14:paraId="240D9437" w14:textId="77777777" w:rsidR="00F76DD4" w:rsidRDefault="00F76DD4" w:rsidP="00A32976">
      <w:pPr>
        <w:tabs>
          <w:tab w:val="left" w:pos="510"/>
        </w:tabs>
      </w:pPr>
    </w:p>
    <w:p w14:paraId="4FD8D066" w14:textId="77777777" w:rsidR="00013533" w:rsidRDefault="00013533" w:rsidP="00A32976">
      <w:pPr>
        <w:tabs>
          <w:tab w:val="left" w:pos="510"/>
        </w:tabs>
      </w:pPr>
    </w:p>
    <w:p w14:paraId="16D10F40" w14:textId="77777777" w:rsidR="00013533" w:rsidRDefault="00013533" w:rsidP="00A32976">
      <w:pPr>
        <w:tabs>
          <w:tab w:val="left" w:pos="510"/>
        </w:tabs>
      </w:pPr>
    </w:p>
    <w:p w14:paraId="0581A812" w14:textId="77777777" w:rsidR="000E5BC3" w:rsidRDefault="000E5BC3" w:rsidP="00A32976">
      <w:pPr>
        <w:tabs>
          <w:tab w:val="left" w:pos="510"/>
        </w:tabs>
      </w:pPr>
    </w:p>
    <w:p w14:paraId="3CDFD822" w14:textId="77777777" w:rsidR="000E5BC3" w:rsidRDefault="000E5BC3" w:rsidP="00A32976">
      <w:pPr>
        <w:tabs>
          <w:tab w:val="left" w:pos="510"/>
        </w:tabs>
      </w:pPr>
    </w:p>
    <w:p w14:paraId="1F8E5AB9" w14:textId="77777777" w:rsidR="000E5BC3" w:rsidRDefault="000E5BC3" w:rsidP="00A32976">
      <w:pPr>
        <w:tabs>
          <w:tab w:val="left" w:pos="510"/>
        </w:tabs>
      </w:pPr>
    </w:p>
    <w:p w14:paraId="4C267858" w14:textId="77777777" w:rsidR="000E5BC3" w:rsidRDefault="000E5BC3" w:rsidP="00A32976">
      <w:pPr>
        <w:tabs>
          <w:tab w:val="left" w:pos="510"/>
        </w:tabs>
      </w:pPr>
    </w:p>
    <w:p w14:paraId="0A133FB0" w14:textId="77777777" w:rsidR="000E5BC3" w:rsidRDefault="000E5BC3" w:rsidP="00A32976">
      <w:pPr>
        <w:tabs>
          <w:tab w:val="left" w:pos="510"/>
        </w:tabs>
      </w:pPr>
    </w:p>
    <w:p w14:paraId="14247DFA" w14:textId="77777777" w:rsidR="000E5BC3" w:rsidRDefault="000E5BC3" w:rsidP="00A32976">
      <w:pPr>
        <w:tabs>
          <w:tab w:val="left" w:pos="510"/>
        </w:tabs>
      </w:pPr>
    </w:p>
    <w:p w14:paraId="07A5B25B" w14:textId="77777777" w:rsidR="000E5BC3" w:rsidRDefault="000E5BC3" w:rsidP="00A32976">
      <w:pPr>
        <w:tabs>
          <w:tab w:val="left" w:pos="510"/>
        </w:tabs>
      </w:pPr>
    </w:p>
    <w:p w14:paraId="7E7B6B6C" w14:textId="77777777" w:rsidR="009E5659" w:rsidRDefault="009E5659" w:rsidP="00A32976">
      <w:pPr>
        <w:tabs>
          <w:tab w:val="left" w:pos="510"/>
        </w:tabs>
      </w:pPr>
    </w:p>
    <w:p w14:paraId="6FE76443" w14:textId="77777777" w:rsidR="009E5659" w:rsidRDefault="009E5659" w:rsidP="00A32976">
      <w:pPr>
        <w:tabs>
          <w:tab w:val="left" w:pos="510"/>
        </w:tabs>
      </w:pPr>
    </w:p>
    <w:p w14:paraId="495AF670" w14:textId="6236EB32" w:rsidR="00A32976" w:rsidRDefault="00A32976" w:rsidP="004F5B43">
      <w:pPr>
        <w:pStyle w:val="Heading1"/>
      </w:pPr>
      <w:bookmarkStart w:id="23" w:name="_Toc181495470"/>
      <w:r>
        <w:lastRenderedPageBreak/>
        <w:t>Chapter 03: Data and methodology of the study</w:t>
      </w:r>
      <w:bookmarkEnd w:id="23"/>
      <w:r>
        <w:t xml:space="preserve"> </w:t>
      </w:r>
    </w:p>
    <w:p w14:paraId="41ACF98F" w14:textId="3F982244" w:rsidR="00A32976" w:rsidRDefault="002F5626" w:rsidP="00AF1655">
      <w:pPr>
        <w:pStyle w:val="Heading2"/>
      </w:pPr>
      <w:bookmarkStart w:id="24" w:name="_Toc181495471"/>
      <w:r>
        <w:t xml:space="preserve">3.1 </w:t>
      </w:r>
      <w:r w:rsidR="00BA689E">
        <w:t>Model specification</w:t>
      </w:r>
      <w:bookmarkEnd w:id="24"/>
    </w:p>
    <w:p w14:paraId="4178E45E" w14:textId="79B78C32" w:rsidR="00BA689E" w:rsidRDefault="00BA689E" w:rsidP="00A32976">
      <w:pPr>
        <w:tabs>
          <w:tab w:val="left" w:pos="510"/>
        </w:tabs>
      </w:pPr>
      <w:r>
        <w:tab/>
        <w:t>The relations between REC, CO2, TI and EP</w:t>
      </w:r>
    </w:p>
    <w:p w14:paraId="118A44A4" w14:textId="7B0413C9" w:rsidR="00BA689E" w:rsidRDefault="00BA689E" w:rsidP="00A32976">
      <w:pPr>
        <w:tabs>
          <w:tab w:val="left" w:pos="510"/>
        </w:tabs>
      </w:pPr>
      <w:r>
        <w:t xml:space="preserve">EP|REC, TI, </w:t>
      </w:r>
      <w:r w:rsidR="007F1A12">
        <w:t>CO2 (</w:t>
      </w:r>
      <w:r>
        <w:t>1)</w:t>
      </w:r>
    </w:p>
    <w:p w14:paraId="18322A0A" w14:textId="0B8F33F2" w:rsidR="00A32976" w:rsidRDefault="00BF57AB" w:rsidP="00A32976">
      <w:pPr>
        <w:tabs>
          <w:tab w:val="left" w:pos="510"/>
        </w:tabs>
      </w:pPr>
      <m:oMathPara>
        <m:oMath>
          <m:sSub>
            <m:sSubPr>
              <m:ctrlPr>
                <w:rPr>
                  <w:rFonts w:ascii="Cambria Math" w:hAnsi="Cambria Math"/>
                  <w:i/>
                </w:rPr>
              </m:ctrlPr>
            </m:sSubPr>
            <m:e>
              <m:r>
                <w:rPr>
                  <w:rFonts w:ascii="Cambria Math" w:hAnsi="Cambria Math"/>
                </w:rPr>
                <m:t>EP</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REC</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TI</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CO</m:t>
              </m:r>
              <m:r>
                <w:rPr>
                  <w:rFonts w:ascii="Cambria Math" w:hAnsi="Cambria Math"/>
                </w:rPr>
                <m:t>2</m:t>
              </m:r>
            </m:e>
            <m:sub>
              <m:r>
                <w:rPr>
                  <w:rFonts w:ascii="Cambria Math" w:hAnsi="Cambria Math"/>
                </w:rPr>
                <m:t>IT</m:t>
              </m:r>
            </m:sub>
          </m:sSub>
          <m:r>
            <w:rPr>
              <w:rFonts w:ascii="Cambria Math" w:hAnsi="Cambria Math"/>
            </w:rPr>
            <m:t xml:space="preserve">  (2)</m:t>
          </m:r>
        </m:oMath>
      </m:oMathPara>
    </w:p>
    <w:p w14:paraId="2D5C6EE3" w14:textId="051F3353" w:rsidR="00BA689E" w:rsidRDefault="00165AC1" w:rsidP="00252AE1">
      <w:pPr>
        <w:tabs>
          <w:tab w:val="left" w:pos="510"/>
        </w:tabs>
      </w:pPr>
      <w:r w:rsidRPr="00946075">
        <w:rPr>
          <w:b/>
          <w:bCs/>
        </w:rPr>
        <w:t xml:space="preserve">The coefficient of REC </w:t>
      </w:r>
      <w:r w:rsidR="002109E4" w:rsidRPr="00946075">
        <w:rPr>
          <w:b/>
          <w:bCs/>
        </w:rPr>
        <w:t>(</w:t>
      </w:r>
      <m:oMath>
        <m:sSub>
          <m:sSubPr>
            <m:ctrlPr>
              <w:rPr>
                <w:rFonts w:ascii="Cambria Math" w:hAnsi="Cambria Math"/>
                <w:b/>
                <w:bCs/>
                <w:i/>
              </w:rPr>
            </m:ctrlPr>
          </m:sSubPr>
          <m:e>
            <m:r>
              <m:rPr>
                <m:sty m:val="bi"/>
              </m:rPr>
              <w:rPr>
                <w:rFonts w:ascii="Cambria Math" w:hAnsi="Cambria Math"/>
              </w:rPr>
              <m:t>β</m:t>
            </m:r>
          </m:e>
          <m:sub>
            <m:r>
              <m:rPr>
                <m:sty m:val="bi"/>
              </m:rPr>
              <w:rPr>
                <w:rFonts w:ascii="Cambria Math" w:hAnsi="Cambria Math"/>
              </w:rPr>
              <m:t>1</m:t>
            </m:r>
          </m:sub>
        </m:sSub>
        <m:r>
          <m:rPr>
            <m:sty m:val="bi"/>
          </m:rPr>
          <w:rPr>
            <w:rFonts w:ascii="Cambria Math" w:hAnsi="Cambria Math"/>
          </w:rPr>
          <m:t xml:space="preserve">) </m:t>
        </m:r>
      </m:oMath>
      <w:r w:rsidR="002109E4">
        <w:t>is</w:t>
      </w:r>
      <w:r w:rsidR="007F1A12">
        <w:t xml:space="preserve"> </w:t>
      </w:r>
      <w:r>
        <w:t>expected to</w:t>
      </w:r>
      <w:r w:rsidR="007F1A12">
        <w:t xml:space="preserve"> be</w:t>
      </w:r>
      <w:r>
        <w:t xml:space="preserve"> positive and statistically significant, </w:t>
      </w:r>
      <w:r w:rsidR="00F11471">
        <w:t xml:space="preserve">that is </w:t>
      </w:r>
      <m:oMath>
        <m:sSub>
          <m:sSubPr>
            <m:ctrlPr>
              <w:rPr>
                <w:rFonts w:ascii="Cambria Math" w:hAnsi="Cambria Math"/>
                <w:b/>
                <w:bCs/>
                <w:i/>
              </w:rPr>
            </m:ctrlPr>
          </m:sSubPr>
          <m:e>
            <m:r>
              <m:rPr>
                <m:sty m:val="bi"/>
              </m:rPr>
              <w:rPr>
                <w:rFonts w:ascii="Cambria Math" w:hAnsi="Cambria Math"/>
              </w:rPr>
              <m:t>β</m:t>
            </m:r>
          </m:e>
          <m:sub>
            <m:r>
              <m:rPr>
                <m:sty m:val="bi"/>
              </m:rPr>
              <w:rPr>
                <w:rFonts w:ascii="Cambria Math" w:hAnsi="Cambria Math"/>
              </w:rPr>
              <m:t>1</m:t>
            </m:r>
          </m:sub>
        </m:sSub>
        <m:r>
          <m:rPr>
            <m:sty m:val="bi"/>
          </m:rPr>
          <w:rPr>
            <w:rFonts w:ascii="Cambria Math" w:hAnsi="Cambria Math"/>
          </w:rPr>
          <m:t>&gt;0</m:t>
        </m:r>
        <m:r>
          <w:rPr>
            <w:rFonts w:ascii="Cambria Math" w:hAnsi="Cambria Math"/>
          </w:rPr>
          <m:t>,</m:t>
        </m:r>
      </m:oMath>
      <w:r w:rsidR="00E469D8">
        <w:rPr>
          <w:rFonts w:eastAsiaTheme="minorEastAsia"/>
        </w:rPr>
        <w:t xml:space="preserve"> </w:t>
      </w:r>
      <w:r w:rsidR="00E469D8">
        <w:t>indicating</w:t>
      </w:r>
      <w:r>
        <w:t xml:space="preserve"> RE reduces </w:t>
      </w:r>
      <w:r w:rsidR="007F1A12">
        <w:t>EP</w:t>
      </w:r>
      <w:r w:rsidR="00C07A89">
        <w:t xml:space="preserve">, which can be found in the study of </w:t>
      </w:r>
      <w:r w:rsidR="00252AE1">
        <w:t xml:space="preserve"> </w:t>
      </w:r>
      <w:r w:rsidR="0071775A">
        <w:fldChar w:fldCharType="begin"/>
      </w:r>
      <w:r w:rsidR="00280C75">
        <w:instrText xml:space="preserve"> ADDIN EN.CITE &lt;EndNote&gt;&lt;Cite AuthorYear="1"&gt;&lt;Author&gt;Wang&lt;/Author&gt;&lt;Year&gt;2022&lt;/Year&gt;&lt;RecNum&gt;37&lt;/RecNum&gt;&lt;DisplayText&gt;Wang, Xiao et al. (2022)&lt;/DisplayText&gt;&lt;record&gt;&lt;rec-number&gt;37&lt;/rec-number&gt;&lt;foreign-keys&gt;&lt;key app="EN" db-id="p2zesee0artr01e9zepp029ba2st02apfxap" timestamp="1716757995"&gt;37&lt;/key&gt;&lt;/foreign-keys&gt;&lt;ref-type name="Journal Article"&gt;17&lt;/ref-type&gt;&lt;contributors&gt;&lt;authors&gt;&lt;author&gt;Wang, Wei&lt;/author&gt;&lt;author&gt;Xiao, Weiwei&lt;/author&gt;&lt;author&gt;Bai, Caiquan&lt;/author&gt;&lt;/authors&gt;&lt;/contributors&gt;&lt;titles&gt;&lt;title&gt;Can renewable energy technology innovation alleviate energy poverty? Perspective from the marketization level&lt;/title&gt;&lt;secondary-title&gt;Technology in Society&lt;/secondary-title&gt;&lt;/titles&gt;&lt;periodical&gt;&lt;full-title&gt;Technology in Society&lt;/full-title&gt;&lt;/periodical&gt;&lt;pages&gt;101933&lt;/pages&gt;&lt;volume&gt;68&lt;/volume&gt;&lt;dates&gt;&lt;year&gt;2022&lt;/year&gt;&lt;/dates&gt;&lt;isbn&gt;0160-791X&lt;/isbn&gt;&lt;urls&gt;&lt;/urls&gt;&lt;/record&gt;&lt;/Cite&gt;&lt;/EndNote&gt;</w:instrText>
      </w:r>
      <w:r w:rsidR="0071775A">
        <w:fldChar w:fldCharType="separate"/>
      </w:r>
      <w:r w:rsidR="00F11471">
        <w:rPr>
          <w:noProof/>
        </w:rPr>
        <w:t>Wang, Xiao et al. (2022)</w:t>
      </w:r>
      <w:r w:rsidR="0071775A">
        <w:fldChar w:fldCharType="end"/>
      </w:r>
      <w:r>
        <w:t>,</w:t>
      </w:r>
      <w:r w:rsidR="0071775A">
        <w:t xml:space="preserve"> </w:t>
      </w:r>
      <w:r w:rsidR="0071775A">
        <w:fldChar w:fldCharType="begin"/>
      </w:r>
      <w:r w:rsidR="00280C75">
        <w:instrText xml:space="preserve"> ADDIN EN.CITE &lt;EndNote&gt;&lt;Cite AuthorYear="1"&gt;&lt;Author&gt;Biernat-Jarka&lt;/Author&gt;&lt;Year&gt;2021&lt;/Year&gt;&lt;RecNum&gt;1&lt;/RecNum&gt;&lt;DisplayText&gt;Biernat-Jarka, Trębska et al. (2021)&lt;/DisplayText&gt;&lt;record&gt;&lt;rec-number&gt;1&lt;/rec-number&gt;&lt;foreign-keys&gt;&lt;key app="EN" db-id="p2zesee0artr01e9zepp029ba2st02apfxap" timestamp="1709288549"&gt;1&lt;/key&gt;&lt;/foreign-keys&gt;&lt;ref-type name="Journal Article"&gt;17&lt;/ref-type&gt;&lt;contributors&gt;&lt;authors&gt;&lt;author&gt;Biernat-Jarka, Agnieszka&lt;/author&gt;&lt;author&gt;Trębska, Paulina&lt;/author&gt;&lt;author&gt;Jarka, Sławomir&lt;/author&gt;&lt;/authors&gt;&lt;/contributors&gt;&lt;titles&gt;&lt;title&gt;The role of renewable energy sources in alleviating energy poverty in households in Poland&lt;/title&gt;&lt;secondary-title&gt;Energies&lt;/secondary-title&gt;&lt;/titles&gt;&lt;periodical&gt;&lt;full-title&gt;Energies&lt;/full-title&gt;&lt;/periodical&gt;&lt;pages&gt;2957&lt;/pages&gt;&lt;volume&gt;14&lt;/volume&gt;&lt;number&gt;10&lt;/number&gt;&lt;dates&gt;&lt;year&gt;2021&lt;/year&gt;&lt;/dates&gt;&lt;isbn&gt;1996-1073&lt;/isbn&gt;&lt;urls&gt;&lt;/urls&gt;&lt;/record&gt;&lt;/Cite&gt;&lt;/EndNote&gt;</w:instrText>
      </w:r>
      <w:r w:rsidR="0071775A">
        <w:fldChar w:fldCharType="separate"/>
      </w:r>
      <w:r w:rsidR="00F11471">
        <w:rPr>
          <w:noProof/>
        </w:rPr>
        <w:t>Biernat-Jarka, Trębska et al. (2021)</w:t>
      </w:r>
      <w:r w:rsidR="0071775A">
        <w:fldChar w:fldCharType="end"/>
      </w:r>
      <w:r w:rsidR="0071775A">
        <w:t xml:space="preserve">, </w:t>
      </w:r>
      <w:r w:rsidR="0071775A">
        <w:fldChar w:fldCharType="begin"/>
      </w:r>
      <w:r w:rsidR="00863945">
        <w:instrText xml:space="preserve"> ADDIN EN.CITE &lt;EndNote&gt;&lt;Cite AuthorYear="1"&gt;&lt;Author&gt;Karduri&lt;/Author&gt;&lt;Year&gt;2023&lt;/Year&gt;&lt;RecNum&gt;8512&lt;/RecNum&gt;&lt;DisplayText&gt;Karduri and Ananth (2023)&lt;/DisplayText&gt;&lt;record&gt;&lt;rec-number&gt;8512&lt;/rec-number&gt;&lt;foreign-keys&gt;&lt;key app="EN" db-id="9a5pwwep0ww0rbe9v95xsepb2vfvatf0e5xz" timestamp="1717484502"&gt;8512&lt;/key&gt;&lt;/foreign-keys&gt;&lt;ref-type name="Journal Article"&gt;17&lt;/ref-type&gt;&lt;contributors&gt;&lt;authors&gt;&lt;author&gt;Karduri, Rajini Kanth Reddy&lt;/author&gt;&lt;author&gt;Ananth, Christo&lt;/author&gt;&lt;/authors&gt;&lt;/contributors&gt;&lt;titles&gt;&lt;title&gt;Sustainable Energy for All: Addressing Energy Poverty through Innovation&lt;/title&gt;&lt;secondary-title&gt;This paper has been published in International Journal of Advanced Research In Basic Engineering Sciences and Technology (IJARBEST) DOI&lt;/secondary-title&gt;&lt;/titles&gt;&lt;periodical&gt;&lt;full-title&gt;This paper has been published in International Journal of Advanced Research In Basic Engineering Sciences and Technology (IJARBEST) DOI&lt;/full-title&gt;&lt;/periodical&gt;&lt;volume&gt;10&lt;/volume&gt;&lt;dates&gt;&lt;year&gt;2023&lt;/year&gt;&lt;/dates&gt;&lt;urls&gt;&lt;/urls&gt;&lt;/record&gt;&lt;/Cite&gt;&lt;/EndNote&gt;</w:instrText>
      </w:r>
      <w:r w:rsidR="0071775A">
        <w:fldChar w:fldCharType="separate"/>
      </w:r>
      <w:r w:rsidR="00F11471">
        <w:rPr>
          <w:noProof/>
        </w:rPr>
        <w:t>Karduri and Ananth (2023)</w:t>
      </w:r>
      <w:r w:rsidR="0071775A">
        <w:fldChar w:fldCharType="end"/>
      </w:r>
      <w:r w:rsidR="0071775A">
        <w:t>,</w:t>
      </w:r>
      <w:r w:rsidR="00F0791C">
        <w:t xml:space="preserve"> </w:t>
      </w:r>
      <w:r w:rsidR="00F0791C">
        <w:fldChar w:fldCharType="begin"/>
      </w:r>
      <w:r w:rsidR="00280C75">
        <w:instrText xml:space="preserve"> ADDIN EN.CITE &lt;EndNote&gt;&lt;Cite AuthorYear="1"&gt;&lt;Author&gt;Kocak&lt;/Author&gt;&lt;Year&gt;2023&lt;/Year&gt;&lt;RecNum&gt;26&lt;/RecNum&gt;&lt;DisplayText&gt;Kocak, Ulug et al. (2023)&lt;/DisplayText&gt;&lt;record&gt;&lt;rec-number&gt;26&lt;/rec-number&gt;&lt;foreign-keys&gt;&lt;key app="EN" db-id="p2zesee0artr01e9zepp029ba2st02apfxap" timestamp="1714877635"&gt;26&lt;/key&gt;&lt;/foreign-keys&gt;&lt;ref-type name="Journal Article"&gt;17&lt;/ref-type&gt;&lt;contributors&gt;&lt;authors&gt;&lt;author&gt;Kocak, Emrah&lt;/author&gt;&lt;author&gt;Ulug, Eyup Emre&lt;/author&gt;&lt;author&gt;Oralhan, Burcu&lt;/author&gt;&lt;/authors&gt;&lt;/contributors&gt;&lt;titles&gt;&lt;title&gt;The impact of electricity from renewable and non-renewable sources on energy poverty and greenhouse gas emissions (GHGs): Empirical evidence and policy implications&lt;/title&gt;&lt;secondary-title&gt;Energy&lt;/secondary-title&gt;&lt;/titles&gt;&lt;periodical&gt;&lt;full-title&gt;Energy&lt;/full-title&gt;&lt;/periodical&gt;&lt;pages&gt;127125&lt;/pages&gt;&lt;volume&gt;272&lt;/volume&gt;&lt;keywords&gt;&lt;keyword&gt;Energy poverty&lt;/keyword&gt;&lt;keyword&gt;Greenhouse gas emissions&lt;/keyword&gt;&lt;keyword&gt;Renewable energy&lt;/keyword&gt;&lt;keyword&gt;Coal&lt;/keyword&gt;&lt;keyword&gt;Nuclear energy&lt;/keyword&gt;&lt;keyword&gt;Political implications&lt;/keyword&gt;&lt;/keywords&gt;&lt;dates&gt;&lt;year&gt;2023&lt;/year&gt;&lt;pub-dates&gt;&lt;date&gt;2023/06/01/&lt;/date&gt;&lt;/pub-dates&gt;&lt;/dates&gt;&lt;isbn&gt;0360-5442&lt;/isbn&gt;&lt;urls&gt;&lt;related-urls&gt;&lt;url&gt;https://www.sciencedirect.com/science/article/pii/S0360544223005194&lt;/url&gt;&lt;/related-urls&gt;&lt;/urls&gt;&lt;electronic-resource-num&gt;https://doi.org/10.1016/j.energy.2023.127125&lt;/electronic-resource-num&gt;&lt;/record&gt;&lt;/Cite&gt;&lt;/EndNote&gt;</w:instrText>
      </w:r>
      <w:r w:rsidR="00F0791C">
        <w:fldChar w:fldCharType="separate"/>
      </w:r>
      <w:r w:rsidR="00F11471">
        <w:rPr>
          <w:noProof/>
        </w:rPr>
        <w:t>Kocak, Ulug et al. (2023)</w:t>
      </w:r>
      <w:r w:rsidR="00F0791C">
        <w:fldChar w:fldCharType="end"/>
      </w:r>
      <w:r w:rsidR="00965DBE">
        <w:t xml:space="preserve">, </w:t>
      </w:r>
      <w:r w:rsidR="00965DBE">
        <w:fldChar w:fldCharType="begin"/>
      </w:r>
      <w:r w:rsidR="00280C75">
        <w:instrText xml:space="preserve"> ADDIN EN.CITE &lt;EndNote&gt;&lt;Cite AuthorYear="1"&gt;&lt;Author&gt;Chien&lt;/Author&gt;&lt;Year&gt;2022&lt;/Year&gt;&lt;RecNum&gt;29&lt;/RecNum&gt;&lt;DisplayText&gt;Chien, Hsu et al. (2022)&lt;/DisplayText&gt;&lt;record&gt;&lt;rec-number&gt;29&lt;/rec-number&gt;&lt;foreign-keys&gt;&lt;key app="EN" db-id="p2zesee0artr01e9zepp029ba2st02apfxap" timestamp="1715461865"&gt;29&lt;/key&gt;&lt;/foreign-keys&gt;&lt;ref-type name="Journal Article"&gt;17&lt;/ref-type&gt;&lt;contributors&gt;&lt;authors&gt;&lt;author&gt;Chien, Fengsheng&lt;/author&gt;&lt;author&gt;Hsu, Ching-Chi&lt;/author&gt;&lt;author&gt;Zhang, YunQian&lt;/author&gt;&lt;author&gt;Tran, Tai Duc&lt;/author&gt;&lt;author&gt;Li, Li&lt;/author&gt;&lt;/authors&gt;&lt;/contributors&gt;&lt;titles&gt;&lt;title&gt;Assessing the impact of green fiscal policies and energy poverty on energy efficiency&lt;/title&gt;&lt;secondary-title&gt;Environmental Science and Pollution Research&lt;/secondary-title&gt;&lt;/titles&gt;&lt;periodical&gt;&lt;full-title&gt;Environmental Science and Pollution Research&lt;/full-title&gt;&lt;/periodical&gt;&lt;pages&gt;4363-4374&lt;/pages&gt;&lt;volume&gt;29&lt;/volume&gt;&lt;number&gt;3&lt;/number&gt;&lt;dates&gt;&lt;year&gt;2022&lt;/year&gt;&lt;/dates&gt;&lt;isbn&gt;0944-1344&lt;/isbn&gt;&lt;urls&gt;&lt;/urls&gt;&lt;/record&gt;&lt;/Cite&gt;&lt;/EndNote&gt;</w:instrText>
      </w:r>
      <w:r w:rsidR="00965DBE">
        <w:fldChar w:fldCharType="separate"/>
      </w:r>
      <w:r w:rsidR="00F11471">
        <w:rPr>
          <w:noProof/>
        </w:rPr>
        <w:t>Chien, Hsu et al. (2022)</w:t>
      </w:r>
      <w:r w:rsidR="00965DBE">
        <w:fldChar w:fldCharType="end"/>
      </w:r>
      <w:r w:rsidR="00965DBE">
        <w:t>.</w:t>
      </w:r>
      <w:r w:rsidR="00252AE1">
        <w:t xml:space="preserve"> </w:t>
      </w:r>
      <w:r w:rsidR="00FE0EB7">
        <w:t>Renewable energy consumption can reduce energy poverty through the provision of affordable and sustainable energy solutions that reduce energy costs, improve access to remote areas, and create jobs. Renewable energy investments make our energy more secure and less dependent on expensive imports of fuels. Further, renewable energy projects improve energy efficiency in ways that reduce local pollution from burning fossil fuels and improve health outcomes. Government policies and technological advancements make renewable energy an all-rounded and effective solution to combat energy poverty.</w:t>
      </w:r>
    </w:p>
    <w:p w14:paraId="01D5FC65" w14:textId="7DE829AD" w:rsidR="00251B6F" w:rsidRPr="002221B1" w:rsidRDefault="00252AE1" w:rsidP="00251B6F">
      <w:r w:rsidRPr="00946075">
        <w:rPr>
          <w:b/>
          <w:bCs/>
        </w:rPr>
        <w:t>The coefficient of TI (</w:t>
      </w:r>
      <m:oMath>
        <m:sSub>
          <m:sSubPr>
            <m:ctrlPr>
              <w:rPr>
                <w:rFonts w:ascii="Cambria Math" w:hAnsi="Cambria Math"/>
                <w:b/>
                <w:bCs/>
                <w:i/>
              </w:rPr>
            </m:ctrlPr>
          </m:sSubPr>
          <m:e>
            <m:r>
              <m:rPr>
                <m:sty m:val="bi"/>
              </m:rPr>
              <w:rPr>
                <w:rFonts w:ascii="Cambria Math" w:hAnsi="Cambria Math"/>
              </w:rPr>
              <m:t>β</m:t>
            </m:r>
          </m:e>
          <m:sub>
            <m:r>
              <m:rPr>
                <m:sty m:val="bi"/>
              </m:rPr>
              <w:rPr>
                <w:rFonts w:ascii="Cambria Math" w:hAnsi="Cambria Math"/>
              </w:rPr>
              <m:t>2</m:t>
            </m:r>
          </m:sub>
        </m:sSub>
        <m:r>
          <m:rPr>
            <m:sty m:val="bi"/>
          </m:rPr>
          <w:rPr>
            <w:rFonts w:ascii="Cambria Math" w:hAnsi="Cambria Math"/>
          </w:rPr>
          <m:t>)</m:t>
        </m:r>
        <m:r>
          <w:rPr>
            <w:rFonts w:ascii="Cambria Math" w:hAnsi="Cambria Math"/>
          </w:rPr>
          <m:t xml:space="preserve"> </m:t>
        </m:r>
      </m:oMath>
      <w:r>
        <w:t>is expected to be positive and statistically significant</w:t>
      </w:r>
      <w:r w:rsidR="00C07A89">
        <w:t xml:space="preserve">, that is </w:t>
      </w:r>
      <w:r w:rsidR="00A103B3">
        <w:t xml:space="preserve"> </w:t>
      </w:r>
      <m:oMath>
        <m:sSub>
          <m:sSubPr>
            <m:ctrlPr>
              <w:rPr>
                <w:rFonts w:ascii="Cambria Math" w:hAnsi="Cambria Math"/>
                <w:b/>
                <w:bCs/>
                <w:i/>
              </w:rPr>
            </m:ctrlPr>
          </m:sSubPr>
          <m:e>
            <m:r>
              <m:rPr>
                <m:sty m:val="bi"/>
              </m:rPr>
              <w:rPr>
                <w:rFonts w:ascii="Cambria Math" w:hAnsi="Cambria Math"/>
              </w:rPr>
              <m:t>β</m:t>
            </m:r>
          </m:e>
          <m:sub>
            <m:r>
              <m:rPr>
                <m:sty m:val="bi"/>
              </m:rPr>
              <w:rPr>
                <w:rFonts w:ascii="Cambria Math" w:hAnsi="Cambria Math"/>
              </w:rPr>
              <m:t>2</m:t>
            </m:r>
          </m:sub>
        </m:sSub>
        <m:r>
          <m:rPr>
            <m:sty m:val="bi"/>
          </m:rPr>
          <w:rPr>
            <w:rFonts w:ascii="Cambria Math" w:hAnsi="Cambria Math"/>
          </w:rPr>
          <m:t>&gt;0</m:t>
        </m:r>
      </m:oMath>
      <w:r w:rsidR="00A103B3">
        <w:t>,</w:t>
      </w:r>
      <w:r>
        <w:t xml:space="preserve"> indicating TI reduces EP</w:t>
      </w:r>
      <w:r w:rsidR="00F11471">
        <w:t xml:space="preserve">, which can be found </w:t>
      </w:r>
      <w:r w:rsidR="00A279AD">
        <w:t>in the studies of</w:t>
      </w:r>
      <w:r>
        <w:t xml:space="preserve"> </w:t>
      </w:r>
      <w:r>
        <w:fldChar w:fldCharType="begin"/>
      </w:r>
      <w:r w:rsidR="00280C75">
        <w:instrText xml:space="preserve"> ADDIN EN.CITE &lt;EndNote&gt;&lt;Cite AuthorYear="1"&gt;&lt;Author&gt;Zhang&lt;/Author&gt;&lt;Year&gt;2024&lt;/Year&gt;&lt;RecNum&gt;4&lt;/RecNum&gt;&lt;DisplayText&gt;Zhang and Yu (2024)&lt;/DisplayText&gt;&lt;record&gt;&lt;rec-number&gt;4&lt;/rec-number&gt;&lt;foreign-keys&gt;&lt;key app="EN" db-id="p2zesee0artr01e9zepp029ba2st02apfxap" timestamp="1709304426"&gt;4&lt;/key&gt;&lt;/foreign-keys&gt;&lt;ref-type name="Journal Article"&gt;17&lt;/ref-type&gt;&lt;contributors&gt;&lt;authors&gt;&lt;author&gt;Zhang, Pengfeng&lt;/author&gt;&lt;author&gt;Yu, Yingchi&lt;/author&gt;&lt;/authors&gt;&lt;/contributors&gt;&lt;titles&gt;&lt;title&gt;How does regional technological innovation affect energy poverty? The role of industrial structure distortion&lt;/title&gt;&lt;secondary-title&gt;Energy&lt;/secondary-title&gt;&lt;/titles&gt;&lt;periodical&gt;&lt;full-title&gt;Energy&lt;/full-title&gt;&lt;/periodical&gt;&lt;pages&gt;130387&lt;/pages&gt;&lt;volume&gt;291&lt;/volume&gt;&lt;keywords&gt;&lt;keyword&gt;Technological innovation&lt;/keyword&gt;&lt;keyword&gt;Energy poverty&lt;/keyword&gt;&lt;keyword&gt;Industrial structure distortion&lt;/keyword&gt;&lt;/keywords&gt;&lt;dates&gt;&lt;year&gt;2024&lt;/year&gt;&lt;pub-dates&gt;&lt;date&gt;2024/03/15/&lt;/date&gt;&lt;/pub-dates&gt;&lt;/dates&gt;&lt;isbn&gt;0360-5442&lt;/isbn&gt;&lt;urls&gt;&lt;related-urls&gt;&lt;url&gt;https://www.sciencedirect.com/science/article/pii/S0360544224001580&lt;/url&gt;&lt;/related-urls&gt;&lt;/urls&gt;&lt;electronic-resource-num&gt;https://doi.org/10.1016/j.energy.2024.130387&lt;/electronic-resource-num&gt;&lt;/record&gt;&lt;/Cite&gt;&lt;/EndNote&gt;</w:instrText>
      </w:r>
      <w:r>
        <w:fldChar w:fldCharType="separate"/>
      </w:r>
      <w:r w:rsidR="00F11471">
        <w:rPr>
          <w:noProof/>
        </w:rPr>
        <w:t>Zhang and Yu (2024)</w:t>
      </w:r>
      <w:r>
        <w:fldChar w:fldCharType="end"/>
      </w:r>
      <w:r>
        <w:t xml:space="preserve">, </w:t>
      </w:r>
      <w:r>
        <w:fldChar w:fldCharType="begin"/>
      </w:r>
      <w:r w:rsidR="00F11471">
        <w:instrText xml:space="preserve"> ADDIN EN.CITE &lt;EndNote&gt;&lt;Cite AuthorYear="1"&gt;&lt;Author&gt;Wang&lt;/Author&gt;&lt;Year&gt;2023&lt;/Year&gt;&lt;RecNum&gt;5&lt;/RecNum&gt;&lt;DisplayText&gt;Wang, Qiao et al. (2023)&lt;/DisplayText&gt;&lt;record&gt;&lt;rec-number&gt;5&lt;/rec-number&gt;&lt;foreign-keys&gt;&lt;key app="EN" db-id="p2zesee0artr01e9zepp029ba2st02apfxap" timestamp="1709323176"&gt;5&lt;/key&gt;&lt;/foreign-keys&gt;&lt;ref-type name="Journal Article"&gt;17&lt;/ref-type&gt;&lt;contributors&gt;&lt;authors&gt;&lt;author&gt;Wang, Yaru&lt;/author&gt;&lt;author&gt;Qiao, Guitao&lt;/author&gt;&lt;author&gt;Ahmad, Mahmood&lt;/author&gt;&lt;author&gt;Yang, Dan&lt;/author&gt;&lt;/authors&gt;&lt;/contributors&gt;&lt;titles&gt;&lt;title&gt;Modeling the Impact of Fiscal Decentralization on Energy Poverty: Do Energy Efficiency and Technological Innovation Matter?&lt;/title&gt;&lt;secondary-title&gt;International Journal of Environmental Research and Public Health&lt;/secondary-title&gt;&lt;/titles&gt;&lt;periodical&gt;&lt;full-title&gt;International Journal of Environmental Research and Public Health&lt;/full-title&gt;&lt;/periodical&gt;&lt;pages&gt;4360&lt;/pages&gt;&lt;volume&gt;20&lt;/volume&gt;&lt;number&gt;5&lt;/number&gt;&lt;dates&gt;&lt;year&gt;2023&lt;/year&gt;&lt;/dates&gt;&lt;isbn&gt;1660-4601&lt;/isbn&gt;&lt;urls&gt;&lt;/urls&gt;&lt;/record&gt;&lt;/Cite&gt;&lt;/EndNote&gt;</w:instrText>
      </w:r>
      <w:r>
        <w:fldChar w:fldCharType="separate"/>
      </w:r>
      <w:r w:rsidR="00F11471">
        <w:rPr>
          <w:noProof/>
        </w:rPr>
        <w:t>Wang, Qiao et al. (2023)</w:t>
      </w:r>
      <w:r>
        <w:fldChar w:fldCharType="end"/>
      </w:r>
      <w:r>
        <w:t xml:space="preserve">, </w:t>
      </w:r>
      <w:r>
        <w:fldChar w:fldCharType="begin"/>
      </w:r>
      <w:r w:rsidR="00280C75">
        <w:instrText xml:space="preserve"> ADDIN EN.CITE &lt;EndNote&gt;&lt;Cite AuthorYear="1"&gt;&lt;Author&gt;Anais&lt;/Author&gt;&lt;Year&gt;2022&lt;/Year&gt;&lt;RecNum&gt;6&lt;/RecNum&gt;&lt;DisplayText&gt;Anais, Jiglau et al. (2022)&lt;/DisplayText&gt;&lt;record&gt;&lt;rec-number&gt;6&lt;/rec-number&gt;&lt;foreign-keys&gt;&lt;key app="EN" db-id="p2zesee0artr01e9zepp029ba2st02apfxap" timestamp="1709359621"&gt;6&lt;/key&gt;&lt;/foreign-keys&gt;&lt;ref-type name="Journal Article"&gt;17&lt;/ref-type&gt;&lt;contributors&gt;&lt;authors&gt;&lt;author&gt;Anais, Varo&lt;/author&gt;&lt;author&gt;Jiglau, George&lt;/author&gt;&lt;author&gt;Grossmann, Katrin&lt;/author&gt;&lt;author&gt;Guyet, Rachel&lt;/author&gt;&lt;/authors&gt;&lt;/contributors&gt;&lt;titles&gt;&lt;title&gt;Addressing energy poverty through technological and governance innovation&lt;/title&gt;&lt;/titles&gt;&lt;dates&gt;&lt;year&gt;2022&lt;/year&gt;&lt;/dates&gt;&lt;urls&gt;&lt;/urls&gt;&lt;/record&gt;&lt;/Cite&gt;&lt;/EndNote&gt;</w:instrText>
      </w:r>
      <w:r>
        <w:fldChar w:fldCharType="separate"/>
      </w:r>
      <w:r w:rsidR="00F11471">
        <w:rPr>
          <w:noProof/>
        </w:rPr>
        <w:t>Anais, Jiglau et al. (2022)</w:t>
      </w:r>
      <w:r>
        <w:fldChar w:fldCharType="end"/>
      </w:r>
      <w:r>
        <w:t xml:space="preserve">, </w:t>
      </w:r>
      <w:r w:rsidR="00EC2B52">
        <w:fldChar w:fldCharType="begin"/>
      </w:r>
      <w:r w:rsidR="00280C75">
        <w:instrText xml:space="preserve"> ADDIN EN.CITE &lt;EndNote&gt;&lt;Cite AuthorYear="1"&gt;&lt;Author&gt;Sun&lt;/Author&gt;&lt;Year&gt;2023&lt;/Year&gt;&lt;RecNum&gt;7&lt;/RecNum&gt;&lt;DisplayText&gt;Sun, Khan et al. (2023)&lt;/DisplayText&gt;&lt;record&gt;&lt;rec-number&gt;7&lt;/rec-number&gt;&lt;foreign-keys&gt;&lt;key app="EN" db-id="p2zesee0artr01e9zepp029ba2st02apfxap" timestamp="1709432065"&gt;7&lt;/key&gt;&lt;/foreign-keys&gt;&lt;ref-type name="Journal Article"&gt;17&lt;/ref-type&gt;&lt;contributors&gt;&lt;authors&gt;&lt;author&gt;Sun, Chuanwang&lt;/author&gt;&lt;author&gt;Khan, Anwar&lt;/author&gt;&lt;author&gt;Ren, Yi&lt;/author&gt;&lt;/authors&gt;&lt;/contributors&gt;&lt;titles&gt;&lt;title&gt;Empowering Progress: Education, innovations and financial development in the battle against energy poverty&lt;/title&gt;&lt;secondary-title&gt;Journal of Cleaner Production&lt;/secondary-title&gt;&lt;/titles&gt;&lt;periodical&gt;&lt;full-title&gt;Journal of Cleaner Production&lt;/full-title&gt;&lt;/periodical&gt;&lt;pages&gt;138941&lt;/pages&gt;&lt;volume&gt;425&lt;/volume&gt;&lt;keywords&gt;&lt;keyword&gt;Education&lt;/keyword&gt;&lt;keyword&gt;Energy poverty&lt;/keyword&gt;&lt;keyword&gt;Technological innovations&lt;/keyword&gt;&lt;keyword&gt;Global panel&lt;/keyword&gt;&lt;/keywords&gt;&lt;dates&gt;&lt;year&gt;2023&lt;/year&gt;&lt;pub-dates&gt;&lt;date&gt;2023/11/01/&lt;/date&gt;&lt;/pub-dates&gt;&lt;/dates&gt;&lt;isbn&gt;0959-6526&lt;/isbn&gt;&lt;urls&gt;&lt;related-urls&gt;&lt;url&gt;https://www.sciencedirect.com/science/article/pii/S0959652623030998&lt;/url&gt;&lt;/related-urls&gt;&lt;/urls&gt;&lt;electronic-resource-num&gt;https://doi.org/10.1016/j.jclepro.2023.138941&lt;/electronic-resource-num&gt;&lt;/record&gt;&lt;/Cite&gt;&lt;/EndNote&gt;</w:instrText>
      </w:r>
      <w:r w:rsidR="00EC2B52">
        <w:fldChar w:fldCharType="separate"/>
      </w:r>
      <w:r w:rsidR="00F11471">
        <w:rPr>
          <w:noProof/>
        </w:rPr>
        <w:t>Sun, Khan et al. (2023)</w:t>
      </w:r>
      <w:r w:rsidR="00EC2B52">
        <w:fldChar w:fldCharType="end"/>
      </w:r>
      <w:r w:rsidR="00EC2B52">
        <w:t xml:space="preserve">, </w:t>
      </w:r>
      <w:r w:rsidR="00EC2B52">
        <w:fldChar w:fldCharType="begin"/>
      </w:r>
      <w:r w:rsidR="00280C75">
        <w:instrText xml:space="preserve"> ADDIN EN.CITE &lt;EndNote&gt;&lt;Cite AuthorYear="1"&gt;&lt;Author&gt;Batool&lt;/Author&gt;&lt;Year&gt;2022&lt;/Year&gt;&lt;RecNum&gt;34&lt;/RecNum&gt;&lt;DisplayText&gt;Batool, Zhao et al. (2022)&lt;/DisplayText&gt;&lt;record&gt;&lt;rec-number&gt;34&lt;/rec-number&gt;&lt;foreign-keys&gt;&lt;key app="EN" db-id="p2zesee0artr01e9zepp029ba2st02apfxap" timestamp="1715477151"&gt;34&lt;/key&gt;&lt;/foreign-keys&gt;&lt;ref-type name="Journal Article"&gt;17&lt;/ref-type&gt;&lt;contributors&gt;&lt;authors&gt;&lt;author&gt;Batool,Kiran&lt;/author&gt;&lt;author&gt;Zhao,Zhen-Yu&lt;/author&gt;&lt;author&gt;Atif,Faraz&lt;/author&gt;&lt;author&gt;Dilanchiev,Azer&lt;/author&gt;&lt;/authors&gt;&lt;/contributors&gt;&lt;titles&gt;&lt;title&gt;Nexus Between Energy Poverty and Technological Innovations: A Pathway for Addressing Energy Sustainability&lt;/title&gt;&lt;secondary-title&gt;Frontiers in Environmental Science&lt;/secondary-title&gt;&lt;short-title&gt;Energy poverty and technological innovations&lt;/short-title&gt;&lt;/titles&gt;&lt;periodical&gt;&lt;full-title&gt;Frontiers in Environmental Science&lt;/full-title&gt;&lt;/periodical&gt;&lt;volume&gt;10&lt;/volume&gt;&lt;keywords&gt;&lt;keyword&gt;Energy poverty,Firewood,solar power,assessment,Alleviation,Pakistan&lt;/keyword&gt;&lt;/keywords&gt;&lt;dates&gt;&lt;year&gt;2022&lt;/year&gt;&lt;pub-dates&gt;&lt;date&gt;2022-July-13&lt;/date&gt;&lt;/pub-dates&gt;&lt;/dates&gt;&lt;isbn&gt;2296-665X&lt;/isbn&gt;&lt;work-type&gt;Original Research&lt;/work-type&gt;&lt;urls&gt;&lt;related-urls&gt;&lt;url&gt;https://www.frontiersin.org/articles/10.3389/fenvs.2022.888080&lt;/url&gt;&lt;/related-urls&gt;&lt;/urls&gt;&lt;electronic-resource-num&gt;10.3389/fenvs.2022.888080&lt;/electronic-resource-num&gt;&lt;language&gt;English&lt;/language&gt;&lt;/record&gt;&lt;/Cite&gt;&lt;/EndNote&gt;</w:instrText>
      </w:r>
      <w:r w:rsidR="00EC2B52">
        <w:fldChar w:fldCharType="separate"/>
      </w:r>
      <w:r w:rsidR="00F11471">
        <w:rPr>
          <w:noProof/>
        </w:rPr>
        <w:t>Batool, Zhao et al. (2022)</w:t>
      </w:r>
      <w:r w:rsidR="00EC2B52">
        <w:fldChar w:fldCharType="end"/>
      </w:r>
      <w:r w:rsidR="00EC2B52">
        <w:t xml:space="preserve">, </w:t>
      </w:r>
      <w:r w:rsidR="00EC2B52">
        <w:fldChar w:fldCharType="begin"/>
      </w:r>
      <w:r w:rsidR="00280C75">
        <w:instrText xml:space="preserve"> ADDIN EN.CITE &lt;EndNote&gt;&lt;Cite AuthorYear="1"&gt;&lt;Author&gt;Dong&lt;/Author&gt;&lt;Year&gt;2022&lt;/Year&gt;&lt;RecNum&gt;27&lt;/RecNum&gt;&lt;DisplayText&gt;Dong, Taghizadeh-Hesary et al. (2022)&lt;/DisplayText&gt;&lt;record&gt;&lt;rec-number&gt;27&lt;/rec-number&gt;&lt;foreign-keys&gt;&lt;key app="EN" db-id="p2zesee0artr01e9zepp029ba2st02apfxap" timestamp="1714878103"&gt;27&lt;/key&gt;&lt;/foreign-keys&gt;&lt;ref-type name="Journal Article"&gt;17&lt;/ref-type&gt;&lt;contributors&gt;&lt;authors&gt;&lt;author&gt;Dong, Kangyin&lt;/author&gt;&lt;author&gt;Taghizadeh-Hesary, Farhad&lt;/author&gt;&lt;author&gt;Zhao, Jun&lt;/author&gt;&lt;/authors&gt;&lt;/contributors&gt;&lt;titles&gt;&lt;title&gt;How inclusive financial development eradicates energy poverty in China? The role of technological innovation&lt;/title&gt;&lt;secondary-title&gt;Energy Economics&lt;/secondary-title&gt;&lt;/titles&gt;&lt;periodical&gt;&lt;full-title&gt;Energy Economics&lt;/full-title&gt;&lt;/periodical&gt;&lt;pages&gt;106007&lt;/pages&gt;&lt;volume&gt;109&lt;/volume&gt;&lt;keywords&gt;&lt;keyword&gt;Inclusive financial development&lt;/keyword&gt;&lt;keyword&gt;Energy poverty alleviation&lt;/keyword&gt;&lt;keyword&gt;Technical innovation&lt;/keyword&gt;&lt;keyword&gt;Mediation effect&lt;/keyword&gt;&lt;keyword&gt;China&lt;/keyword&gt;&lt;/keywords&gt;&lt;dates&gt;&lt;year&gt;2022&lt;/year&gt;&lt;pub-dates&gt;&lt;date&gt;2022/05/01/&lt;/date&gt;&lt;/pub-dates&gt;&lt;/dates&gt;&lt;isbn&gt;0140-9883&lt;/isbn&gt;&lt;urls&gt;&lt;related-urls&gt;&lt;url&gt;https://www.sciencedirect.com/science/article/pii/S0140988322001797&lt;/url&gt;&lt;/related-urls&gt;&lt;/urls&gt;&lt;electronic-resource-num&gt;https://doi.org/10.1016/j.eneco.2022.106007&lt;/electronic-resource-num&gt;&lt;/record&gt;&lt;/Cite&gt;&lt;/EndNote&gt;</w:instrText>
      </w:r>
      <w:r w:rsidR="00EC2B52">
        <w:fldChar w:fldCharType="separate"/>
      </w:r>
      <w:r w:rsidR="00F11471">
        <w:rPr>
          <w:noProof/>
        </w:rPr>
        <w:t>Dong, Taghizadeh-Hesary et al. (2022)</w:t>
      </w:r>
      <w:r w:rsidR="00EC2B52">
        <w:fldChar w:fldCharType="end"/>
      </w:r>
      <w:r>
        <w:t>.</w:t>
      </w:r>
      <w:r w:rsidR="00EC2B52">
        <w:t xml:space="preserve"> </w:t>
      </w:r>
      <w:r w:rsidR="00251B6F" w:rsidRPr="00B06274">
        <w:t>Many ways exist to reduce energy poverty through technological innovation. First, the development of renewable energy sources, such as solar and wind power, makes it possible to provide off</w:t>
      </w:r>
      <w:r w:rsidR="00251B6F">
        <w:t>-</w:t>
      </w:r>
      <w:r w:rsidR="00251B6F" w:rsidRPr="00B06274">
        <w:t>grid or decentralized energy solutions</w:t>
      </w:r>
      <w:r w:rsidR="00251B6F">
        <w:t>,</w:t>
      </w:r>
      <w:r w:rsidR="00251B6F" w:rsidRPr="00B06274">
        <w:t xml:space="preserve"> which expand the reach of reliable and affordable energy services to otherwise remote or underserved areas. Innovations in energy efficiency technologies across the spectrum of appliances to industrial processes reduce the amount of energy consumed per unit of output, lowering energy costs for households and businesses while also making energy cheaper. Thirdly, smart grid technologies and energy management systems enhance energy distribution and usage by integrating renewable energy sources into the grid more effectively and more efficiently</w:t>
      </w:r>
      <w:r w:rsidR="00251B6F">
        <w:t>,</w:t>
      </w:r>
      <w:r w:rsidR="00251B6F" w:rsidRPr="00B06274">
        <w:t xml:space="preserve"> reducing waste,</w:t>
      </w:r>
      <w:r w:rsidR="00251B6F">
        <w:t xml:space="preserve"> and</w:t>
      </w:r>
      <w:r w:rsidR="00251B6F" w:rsidRPr="00B06274">
        <w:t xml:space="preserve"> helping those who are energy</w:t>
      </w:r>
      <w:r w:rsidR="00251B6F">
        <w:t>-</w:t>
      </w:r>
      <w:r w:rsidR="00251B6F" w:rsidRPr="00B06274">
        <w:t>poor. In addition, policy and regulatory innovations that promote the adoption of cleaner energy technologies and set energy efficiency standards improve the transition of the energy system to a more inclusive and sustainable energy system, reducing energy poverty. In addition, clean cooking technologies also advance to reduce indoor air pollution from traditional biomass fuels and improve health outcomes, especially in low</w:t>
      </w:r>
      <w:r w:rsidR="00251B6F">
        <w:t>-</w:t>
      </w:r>
      <w:r w:rsidR="00251B6F" w:rsidRPr="00B06274">
        <w:t xml:space="preserve">income settings. Overall, it is proven that technological innovation, with the support of encoring policies and regulations, significantly contributes to </w:t>
      </w:r>
      <w:r w:rsidR="00251B6F" w:rsidRPr="00FB67BA">
        <w:t>overcoming problems of energy poverty by increasing the share of access to modern services for energy, improving </w:t>
      </w:r>
      <w:r w:rsidR="00251B6F" w:rsidRPr="00B06274">
        <w:t>efficiency, improving energy infrastructural, as well as an increase of the sustainability of energies' uses.</w:t>
      </w:r>
    </w:p>
    <w:p w14:paraId="37338FB7" w14:textId="094069F7" w:rsidR="009D5D22" w:rsidRDefault="009D5D22" w:rsidP="00252AE1">
      <w:pPr>
        <w:tabs>
          <w:tab w:val="left" w:pos="510"/>
        </w:tabs>
      </w:pPr>
    </w:p>
    <w:p w14:paraId="7972BBFE" w14:textId="77777777" w:rsidR="00E23315" w:rsidRPr="002221B1" w:rsidRDefault="009D5D22" w:rsidP="00E23315">
      <w:r w:rsidRPr="00946075">
        <w:rPr>
          <w:b/>
          <w:bCs/>
        </w:rPr>
        <w:t>The coefficient of TI (</w:t>
      </w:r>
      <m:oMath>
        <m:sSub>
          <m:sSubPr>
            <m:ctrlPr>
              <w:rPr>
                <w:rFonts w:ascii="Cambria Math" w:hAnsi="Cambria Math"/>
                <w:b/>
                <w:bCs/>
                <w:i/>
              </w:rPr>
            </m:ctrlPr>
          </m:sSubPr>
          <m:e>
            <m:r>
              <m:rPr>
                <m:sty m:val="bi"/>
              </m:rPr>
              <w:rPr>
                <w:rFonts w:ascii="Cambria Math" w:hAnsi="Cambria Math"/>
              </w:rPr>
              <m:t>β</m:t>
            </m:r>
          </m:e>
          <m:sub>
            <m:r>
              <m:rPr>
                <m:sty m:val="bi"/>
              </m:rPr>
              <w:rPr>
                <w:rFonts w:ascii="Cambria Math" w:hAnsi="Cambria Math"/>
              </w:rPr>
              <m:t>3</m:t>
            </m:r>
          </m:sub>
        </m:sSub>
        <m:r>
          <m:rPr>
            <m:sty m:val="bi"/>
          </m:rPr>
          <w:rPr>
            <w:rFonts w:ascii="Cambria Math" w:hAnsi="Cambria Math"/>
          </w:rPr>
          <m:t>)</m:t>
        </m:r>
        <m:r>
          <w:rPr>
            <w:rFonts w:ascii="Cambria Math" w:hAnsi="Cambria Math"/>
          </w:rPr>
          <m:t xml:space="preserve"> </m:t>
        </m:r>
      </m:oMath>
      <w:r>
        <w:t>is expected to be positive and statistically significant,</w:t>
      </w:r>
      <w:r w:rsidR="00A279AD">
        <w:t xml:space="preserve"> that is, </w:t>
      </w:r>
      <m:oMath>
        <m:sSub>
          <m:sSubPr>
            <m:ctrlPr>
              <w:rPr>
                <w:rFonts w:ascii="Cambria Math" w:hAnsi="Cambria Math"/>
                <w:b/>
                <w:bCs/>
                <w:i/>
              </w:rPr>
            </m:ctrlPr>
          </m:sSubPr>
          <m:e>
            <m:r>
              <m:rPr>
                <m:sty m:val="bi"/>
              </m:rPr>
              <w:rPr>
                <w:rFonts w:ascii="Cambria Math" w:hAnsi="Cambria Math"/>
              </w:rPr>
              <m:t>β</m:t>
            </m:r>
          </m:e>
          <m:sub>
            <m:r>
              <m:rPr>
                <m:sty m:val="bi"/>
              </m:rPr>
              <w:rPr>
                <w:rFonts w:ascii="Cambria Math" w:hAnsi="Cambria Math"/>
              </w:rPr>
              <m:t>3</m:t>
            </m:r>
          </m:sub>
        </m:sSub>
        <m:r>
          <m:rPr>
            <m:sty m:val="bi"/>
          </m:rPr>
          <w:rPr>
            <w:rFonts w:ascii="Cambria Math" w:hAnsi="Cambria Math"/>
          </w:rPr>
          <m:t>&gt;0,</m:t>
        </m:r>
      </m:oMath>
      <w:r>
        <w:t xml:space="preserve"> indicating low CO2 emission reduces EP</w:t>
      </w:r>
      <w:r w:rsidR="00A279AD">
        <w:t>;</w:t>
      </w:r>
      <w:r w:rsidR="00820E7D">
        <w:t xml:space="preserve"> </w:t>
      </w:r>
      <w:r w:rsidR="00A279AD">
        <w:t xml:space="preserve"> this can be found in the study of</w:t>
      </w:r>
      <w:r>
        <w:t xml:space="preserve"> </w:t>
      </w:r>
      <w:r>
        <w:fldChar w:fldCharType="begin"/>
      </w:r>
      <w:r w:rsidR="00280C75">
        <w:instrText xml:space="preserve"> ADDIN EN.CITE &lt;EndNote&gt;&lt;Cite AuthorYear="1"&gt;&lt;Author&gt;Dong&lt;/Author&gt;&lt;Year&gt;2021&lt;/Year&gt;&lt;RecNum&gt;21&lt;/RecNum&gt;&lt;DisplayText&gt;Dong, Ren et al. (2021)&lt;/DisplayText&gt;&lt;record&gt;&lt;rec-number&gt;21&lt;/rec-number&gt;&lt;foreign-keys&gt;&lt;key app="EN" db-id="p2zesee0artr01e9zepp029ba2st02apfxap" timestamp="1713646883"&gt;21&lt;/key&gt;&lt;/foreign-keys&gt;&lt;ref-type name="Journal Article"&gt;17&lt;/ref-type&gt;&lt;contributors&gt;&lt;authors&gt;&lt;author&gt;Dong, Kangyin&lt;/author&gt;&lt;author&gt;Ren, Xiaohang&lt;/author&gt;&lt;author&gt;Zhao, Jun&lt;/author&gt;&lt;/authors&gt;&lt;/contributors&gt;&lt;titles&gt;&lt;title&gt;How does low-carbon energy transition alleviate energy poverty in China? A nonparametric panel causality analysis&lt;/title&gt;&lt;secondary-title&gt;Energy Economics&lt;/secondary-title&gt;&lt;/titles&gt;&lt;periodical&gt;&lt;full-title&gt;Energy Economics&lt;/full-title&gt;&lt;/periodical&gt;&lt;pages&gt;105620&lt;/pages&gt;&lt;volume&gt;103&lt;/volume&gt;&lt;keywords&gt;&lt;keyword&gt;Low-carbon energy transition&lt;/keyword&gt;&lt;keyword&gt;Energy poverty alleviation&lt;/keyword&gt;&lt;keyword&gt;Nonparametric panel causality method&lt;/keyword&gt;&lt;keyword&gt;China&lt;/keyword&gt;&lt;/keywords&gt;&lt;dates&gt;&lt;year&gt;2021&lt;/year&gt;&lt;pub-dates&gt;&lt;date&gt;2021/11/01/&lt;/date&gt;&lt;/pub-dates&gt;&lt;/dates&gt;&lt;isbn&gt;0140-9883&lt;/isbn&gt;&lt;urls&gt;&lt;related-urls&gt;&lt;url&gt;https://www.sciencedirect.com/science/article/pii/S0140988321004850&lt;/url&gt;&lt;/related-urls&gt;&lt;/urls&gt;&lt;electronic-resource-num&gt;https://doi.org/10.1016/j.eneco.2021.105620&lt;/electronic-resource-num&gt;&lt;/record&gt;&lt;/Cite&gt;&lt;/EndNote&gt;</w:instrText>
      </w:r>
      <w:r>
        <w:fldChar w:fldCharType="separate"/>
      </w:r>
      <w:r w:rsidR="00A279AD">
        <w:rPr>
          <w:noProof/>
        </w:rPr>
        <w:t>Dong, Ren et al. (2021)</w:t>
      </w:r>
      <w:r>
        <w:fldChar w:fldCharType="end"/>
      </w:r>
      <w:r>
        <w:t xml:space="preserve">. </w:t>
      </w:r>
      <w:r w:rsidR="00E23315" w:rsidRPr="00FB67BA">
        <w:lastRenderedPageBreak/>
        <w:t xml:space="preserve">Through its interconnected mechanisms, low CO2 emissions reduce energy poverty. Low CO2 emission technologies fight climate change and reduce local air pollution, which helps improve public health outcomes, particularly in communities disproportionately burdened with energy poverty, by promoting cleaner energy sources such as renewables and energy efficiency measures. Second, the financial benefits of low CO2 emission technologies, represented by the low cost of renewables relative to fossil fuels, translate into actual monetary benefits to households and businesses, easing energy expenditure pressure and contributing to poverty reduction. Thirdly, these technologies increase energy resilience and security through the diversification of sources, decoupling from </w:t>
      </w:r>
      <w:proofErr w:type="spellStart"/>
      <w:r w:rsidR="00E23315" w:rsidRPr="00FB67BA">
        <w:t>centrali</w:t>
      </w:r>
      <w:r w:rsidR="00E23315">
        <w:t>s</w:t>
      </w:r>
      <w:r w:rsidR="00E23315" w:rsidRPr="00FB67BA">
        <w:t>ed</w:t>
      </w:r>
      <w:proofErr w:type="spellEnd"/>
      <w:r w:rsidR="00E23315" w:rsidRPr="00FB67BA">
        <w:t xml:space="preserve"> infrastructure, and improved access to secure energy in remote</w:t>
      </w:r>
      <w:r w:rsidR="00E23315">
        <w:t> or underserved</w:t>
      </w:r>
      <w:r w:rsidR="00E23315" w:rsidRPr="00FB67BA">
        <w:t xml:space="preserve"> areas. Additionally, the movement towards low CO2 emission energy systems promotes job creation and economic growth by permitting investments in sustainable infrastructure and energy efficiency ventures, that is, via renewable infrastructure and energy efficiency projects generating employment and prompting community development. In aggregate, the multifold benefits of low CO2 emission technologies in terms of health improvements, cost savings, energy security and economic growth add up to the overall aim of reducing energy poverty and promoting sustainable development. Moreover, it is important to note that, to date, most of the existing literature has concentrated on the reverse relationship, namely the effect of energy poverty on CO2 emissions, where a positive correlation implies that energy poverty is associated with higher CO2 emissions. Th</w:t>
      </w:r>
      <w:r w:rsidR="00E23315">
        <w:t>is highlights th</w:t>
      </w:r>
      <w:r w:rsidR="00E23315" w:rsidRPr="00FB67BA">
        <w:t>e need to address energy poverty, as it points to the importance of tackling energy poverty without causing further environmental damage through addressing climate change and doing so through low CO2 emission technologies.</w:t>
      </w:r>
    </w:p>
    <w:p w14:paraId="33871657" w14:textId="41A2F716" w:rsidR="00BA689E" w:rsidRDefault="00BA689E" w:rsidP="00A32976">
      <w:pPr>
        <w:tabs>
          <w:tab w:val="left" w:pos="510"/>
        </w:tabs>
      </w:pPr>
    </w:p>
    <w:p w14:paraId="6070E8A3" w14:textId="35460E72" w:rsidR="00BA689E" w:rsidRPr="00120912" w:rsidRDefault="002F5626" w:rsidP="00F76DD4">
      <w:pPr>
        <w:pStyle w:val="Heading2"/>
      </w:pPr>
      <w:bookmarkStart w:id="25" w:name="_Toc181495472"/>
      <w:r>
        <w:t xml:space="preserve">3.2 </w:t>
      </w:r>
      <w:r w:rsidR="00165AC1" w:rsidRPr="00120912">
        <w:t>Variables definition with proxy</w:t>
      </w:r>
      <w:bookmarkEnd w:id="25"/>
      <w:r w:rsidR="00165AC1" w:rsidRPr="00120912">
        <w:t xml:space="preserve"> </w:t>
      </w:r>
    </w:p>
    <w:p w14:paraId="56F55A67" w14:textId="728E0C86" w:rsidR="00C74636" w:rsidRPr="00F226B0" w:rsidRDefault="00E71BF2" w:rsidP="00F226B0">
      <w:r w:rsidRPr="00983FAB">
        <w:t>Renewable energy consumption is energy from naturally replenishing sources, such as solar, wind, hydro, geothermal, and biomass.</w:t>
      </w:r>
      <w:r w:rsidR="003C22A3" w:rsidRPr="003C22A3">
        <w:rPr>
          <w:rFonts w:cstheme="minorHAnsi"/>
        </w:rPr>
        <w:t xml:space="preserve"> </w:t>
      </w:r>
      <w:r w:rsidR="00C74636">
        <w:rPr>
          <w:rFonts w:cstheme="minorHAnsi"/>
        </w:rPr>
        <w:fldChar w:fldCharType="begin"/>
      </w:r>
      <w:r w:rsidR="00280C75">
        <w:rPr>
          <w:rFonts w:cstheme="minorHAnsi"/>
        </w:rPr>
        <w:instrText xml:space="preserve"> ADDIN EN.CITE &lt;EndNote&gt;&lt;Cite&gt;&lt;Author&gt;Biernat-Jarka&lt;/Author&gt;&lt;Year&gt;2021&lt;/Year&gt;&lt;RecNum&gt;1&lt;/RecNum&gt;&lt;DisplayText&gt;(Biernat-Jarka, Trębska et al. 2021)&lt;/DisplayText&gt;&lt;record&gt;&lt;rec-number&gt;1&lt;/rec-number&gt;&lt;foreign-keys&gt;&lt;key app="EN" db-id="p2zesee0artr01e9zepp029ba2st02apfxap" timestamp="1709288549"&gt;1&lt;/key&gt;&lt;/foreign-keys&gt;&lt;ref-type name="Journal Article"&gt;17&lt;/ref-type&gt;&lt;contributors&gt;&lt;authors&gt;&lt;author&gt;Biernat-Jarka, Agnieszka&lt;/author&gt;&lt;author&gt;Trębska, Paulina&lt;/author&gt;&lt;author&gt;Jarka, Sławomir&lt;/author&gt;&lt;/authors&gt;&lt;/contributors&gt;&lt;titles&gt;&lt;title&gt;The role of renewable energy sources in alleviating energy poverty in households in Poland&lt;/title&gt;&lt;secondary-title&gt;Energies&lt;/secondary-title&gt;&lt;/titles&gt;&lt;periodical&gt;&lt;full-title&gt;Energies&lt;/full-title&gt;&lt;/periodical&gt;&lt;pages&gt;2957&lt;/pages&gt;&lt;volume&gt;14&lt;/volume&gt;&lt;number&gt;10&lt;/number&gt;&lt;dates&gt;&lt;year&gt;2021&lt;/year&gt;&lt;/dates&gt;&lt;isbn&gt;1996-1073&lt;/isbn&gt;&lt;urls&gt;&lt;/urls&gt;&lt;/record&gt;&lt;/Cite&gt;&lt;/EndNote&gt;</w:instrText>
      </w:r>
      <w:r w:rsidR="00C74636">
        <w:rPr>
          <w:rFonts w:cstheme="minorHAnsi"/>
        </w:rPr>
        <w:fldChar w:fldCharType="separate"/>
      </w:r>
      <w:r w:rsidR="00671D63">
        <w:rPr>
          <w:rFonts w:cstheme="minorHAnsi"/>
          <w:noProof/>
        </w:rPr>
        <w:t>(Biernat-Jarka, Trębska et al. 2021)</w:t>
      </w:r>
      <w:r w:rsidR="00C74636">
        <w:rPr>
          <w:rFonts w:cstheme="minorHAnsi"/>
        </w:rPr>
        <w:fldChar w:fldCharType="end"/>
      </w:r>
      <w:r w:rsidR="00BC7974">
        <w:rPr>
          <w:rFonts w:cstheme="minorHAnsi"/>
        </w:rPr>
        <w:t xml:space="preserve">, </w:t>
      </w:r>
      <w:r w:rsidR="00C74636">
        <w:rPr>
          <w:rFonts w:cstheme="minorHAnsi"/>
        </w:rPr>
        <w:fldChar w:fldCharType="begin"/>
      </w:r>
      <w:r w:rsidR="00280C75">
        <w:rPr>
          <w:rFonts w:cstheme="minorHAnsi"/>
        </w:rPr>
        <w:instrText xml:space="preserve"> ADDIN EN.CITE &lt;EndNote&gt;&lt;Cite&gt;&lt;Author&gt;Dong&lt;/Author&gt;&lt;Year&gt;2021&lt;/Year&gt;&lt;RecNum&gt;25&lt;/RecNum&gt;&lt;DisplayText&gt;(Dong, Jiang et al. 2021)&lt;/DisplayText&gt;&lt;record&gt;&lt;rec-number&gt;25&lt;/rec-number&gt;&lt;foreign-keys&gt;&lt;key app="EN" db-id="p2zesee0artr01e9zepp029ba2st02apfxap" timestamp="1714876610"&gt;25&lt;/key&gt;&lt;/foreign-keys&gt;&lt;ref-type name="Journal Article"&gt;17&lt;/ref-type&gt;&lt;contributors&gt;&lt;authors&gt;&lt;author&gt;Dong, Kangyin&lt;/author&gt;&lt;author&gt;Jiang, Qingzhe&lt;/author&gt;&lt;author&gt;Shahbaz, Muhammad&lt;/author&gt;&lt;author&gt;Zhao, Jun&lt;/author&gt;&lt;/authors&gt;&lt;/contributors&gt;&lt;titles&gt;&lt;title&gt;Does low-carbon energy transition mitigate energy poverty? The case of natural gas for China&lt;/title&gt;&lt;secondary-title&gt;Energy Economics&lt;/secondary-title&gt;&lt;/titles&gt;&lt;periodical&gt;&lt;full-title&gt;Energy Economics&lt;/full-title&gt;&lt;/periodical&gt;&lt;pages&gt;105324&lt;/pages&gt;&lt;volume&gt;99&lt;/volume&gt;&lt;keywords&gt;&lt;keyword&gt;Low-carbon energy transition&lt;/keyword&gt;&lt;keyword&gt;Energy poverty&lt;/keyword&gt;&lt;keyword&gt;Natural gas consumption (NGC)&lt;/keyword&gt;&lt;keyword&gt;Sub-indices and heterogeneous analysis&lt;/keyword&gt;&lt;keyword&gt;China&lt;/keyword&gt;&lt;/keywords&gt;&lt;dates&gt;&lt;year&gt;2021&lt;/year&gt;&lt;pub-dates&gt;&lt;date&gt;2021/07/01/&lt;/date&gt;&lt;/pub-dates&gt;&lt;/dates&gt;&lt;isbn&gt;0140-9883&lt;/isbn&gt;&lt;urls&gt;&lt;related-urls&gt;&lt;url&gt;https://www.sciencedirect.com/science/article/pii/S0140988321002309&lt;/url&gt;&lt;/related-urls&gt;&lt;/urls&gt;&lt;electronic-resource-num&gt;https://doi.org/10.1016/j.eneco.2021.105324&lt;/electronic-resource-num&gt;&lt;/record&gt;&lt;/Cite&gt;&lt;/EndNote&gt;</w:instrText>
      </w:r>
      <w:r w:rsidR="00C74636">
        <w:rPr>
          <w:rFonts w:cstheme="minorHAnsi"/>
        </w:rPr>
        <w:fldChar w:fldCharType="separate"/>
      </w:r>
      <w:r w:rsidR="00BC7974">
        <w:rPr>
          <w:rFonts w:cstheme="minorHAnsi"/>
          <w:noProof/>
        </w:rPr>
        <w:t>(Dong, Jiang et al. 2021)</w:t>
      </w:r>
      <w:r w:rsidR="00C74636">
        <w:rPr>
          <w:rFonts w:cstheme="minorHAnsi"/>
        </w:rPr>
        <w:fldChar w:fldCharType="end"/>
      </w:r>
      <w:r w:rsidR="005302DB">
        <w:rPr>
          <w:rFonts w:cstheme="minorHAnsi"/>
        </w:rPr>
        <w:t xml:space="preserve">. </w:t>
      </w:r>
      <w:r>
        <w:t>Renewab</w:t>
      </w:r>
      <w:r w:rsidRPr="00983FAB">
        <w:t>l</w:t>
      </w:r>
      <w:r>
        <w:t>e</w:t>
      </w:r>
      <w:r w:rsidRPr="00983FAB">
        <w:t xml:space="preserve"> </w:t>
      </w:r>
      <w:r>
        <w:t>energy so</w:t>
      </w:r>
      <w:r w:rsidRPr="00983FAB">
        <w:t>u</w:t>
      </w:r>
      <w:r>
        <w:t>rc</w:t>
      </w:r>
      <w:r w:rsidRPr="00983FAB">
        <w:t xml:space="preserve">es are </w:t>
      </w:r>
      <w:r>
        <w:t>h</w:t>
      </w:r>
      <w:r w:rsidRPr="00983FAB">
        <w:t>e</w:t>
      </w:r>
      <w:r>
        <w:t>lp</w:t>
      </w:r>
      <w:r w:rsidRPr="00983FAB">
        <w:t xml:space="preserve">ing reduce </w:t>
      </w:r>
      <w:r>
        <w:t>foss</w:t>
      </w:r>
      <w:r w:rsidRPr="00983FAB">
        <w:t>il f</w:t>
      </w:r>
      <w:r>
        <w:t>u</w:t>
      </w:r>
      <w:r w:rsidRPr="00983FAB">
        <w:t xml:space="preserve">els. </w:t>
      </w:r>
      <w:r>
        <w:t>Th</w:t>
      </w:r>
      <w:r w:rsidRPr="00983FAB">
        <w:t>is greatly reduce</w:t>
      </w:r>
      <w:r>
        <w:t>s</w:t>
      </w:r>
      <w:r w:rsidRPr="00983FAB">
        <w:t xml:space="preserve"> greenhouse gas emissions and</w:t>
      </w:r>
      <w:r>
        <w:t>,</w:t>
      </w:r>
      <w:r w:rsidRPr="00983FAB">
        <w:t xml:space="preserve"> hence</w:t>
      </w:r>
      <w:r>
        <w:t>,</w:t>
      </w:r>
      <w:r w:rsidRPr="00983FAB">
        <w:t xml:space="preserve"> mitigate</w:t>
      </w:r>
      <w:r>
        <w:t>s</w:t>
      </w:r>
      <w:r w:rsidRPr="00983FAB">
        <w:t xml:space="preserve"> climate change. Renewable energy</w:t>
      </w:r>
      <w:r>
        <w:t>,</w:t>
      </w:r>
      <w:r w:rsidRPr="00983FAB">
        <w:t xml:space="preserve"> by leveraging natural processes</w:t>
      </w:r>
      <w:r>
        <w:t>,</w:t>
      </w:r>
      <w:r w:rsidRPr="00983FAB">
        <w:t xml:space="preserve"> diminishes the need for nonrenewable ones and propels sustainable energy solutions.</w:t>
      </w:r>
    </w:p>
    <w:p w14:paraId="4FB76A9B" w14:textId="17AC89A1" w:rsidR="00AF6343" w:rsidRDefault="00AF6343" w:rsidP="00AF6343">
      <w:pPr>
        <w:pStyle w:val="Caption"/>
        <w:keepNext/>
      </w:pPr>
      <w:bookmarkStart w:id="26" w:name="_Toc181617989"/>
      <w:r>
        <w:t xml:space="preserve">Table </w:t>
      </w:r>
      <w:r w:rsidR="00BF57AB">
        <w:rPr>
          <w:noProof/>
        </w:rPr>
        <w:fldChar w:fldCharType="begin"/>
      </w:r>
      <w:r w:rsidR="00BF57AB">
        <w:rPr>
          <w:noProof/>
        </w:rPr>
        <w:instrText xml:space="preserve"> SEQ Table \* ARABIC </w:instrText>
      </w:r>
      <w:r w:rsidR="00BF57AB">
        <w:rPr>
          <w:noProof/>
        </w:rPr>
        <w:fldChar w:fldCharType="separate"/>
      </w:r>
      <w:r w:rsidR="00F818AF">
        <w:rPr>
          <w:noProof/>
        </w:rPr>
        <w:t>3</w:t>
      </w:r>
      <w:r w:rsidR="00BF57AB">
        <w:rPr>
          <w:noProof/>
        </w:rPr>
        <w:fldChar w:fldCharType="end"/>
      </w:r>
      <w:r>
        <w:t xml:space="preserve"> Measurements of REC with literature</w:t>
      </w:r>
      <w:bookmarkEnd w:id="26"/>
    </w:p>
    <w:tbl>
      <w:tblPr>
        <w:tblW w:w="0" w:type="auto"/>
        <w:tblLook w:val="04A0" w:firstRow="1" w:lastRow="0" w:firstColumn="1" w:lastColumn="0" w:noHBand="0" w:noVBand="1"/>
      </w:tblPr>
      <w:tblGrid>
        <w:gridCol w:w="2078"/>
        <w:gridCol w:w="1110"/>
        <w:gridCol w:w="2207"/>
        <w:gridCol w:w="1865"/>
        <w:gridCol w:w="2100"/>
      </w:tblGrid>
      <w:tr w:rsidR="00C07A89" w14:paraId="4DA3753D" w14:textId="7C254E2A" w:rsidTr="00177C96">
        <w:tc>
          <w:tcPr>
            <w:tcW w:w="2078" w:type="dxa"/>
            <w:tcBorders>
              <w:top w:val="single" w:sz="4" w:space="0" w:color="auto"/>
              <w:bottom w:val="single" w:sz="4" w:space="0" w:color="auto"/>
            </w:tcBorders>
          </w:tcPr>
          <w:p w14:paraId="1226D159" w14:textId="6AEE3BB8" w:rsidR="00C07A89" w:rsidRPr="00243591" w:rsidRDefault="00C07A89" w:rsidP="007F1A12">
            <w:pPr>
              <w:autoSpaceDE w:val="0"/>
              <w:autoSpaceDN w:val="0"/>
              <w:adjustRightInd w:val="0"/>
              <w:rPr>
                <w:rFonts w:cstheme="minorHAnsi"/>
                <w:b/>
                <w:bCs/>
              </w:rPr>
            </w:pPr>
            <w:r w:rsidRPr="00243591">
              <w:rPr>
                <w:rFonts w:cstheme="minorHAnsi"/>
                <w:b/>
                <w:bCs/>
              </w:rPr>
              <w:t xml:space="preserve">Proxy </w:t>
            </w:r>
          </w:p>
        </w:tc>
        <w:tc>
          <w:tcPr>
            <w:tcW w:w="1100" w:type="dxa"/>
            <w:tcBorders>
              <w:top w:val="single" w:sz="4" w:space="0" w:color="auto"/>
              <w:bottom w:val="single" w:sz="4" w:space="0" w:color="auto"/>
            </w:tcBorders>
          </w:tcPr>
          <w:p w14:paraId="7639EB44" w14:textId="03A13E1F" w:rsidR="00C07A89" w:rsidRPr="00243591" w:rsidRDefault="00C07A89" w:rsidP="007F1A12">
            <w:pPr>
              <w:autoSpaceDE w:val="0"/>
              <w:autoSpaceDN w:val="0"/>
              <w:adjustRightInd w:val="0"/>
              <w:rPr>
                <w:rFonts w:cstheme="minorHAnsi"/>
                <w:b/>
                <w:bCs/>
              </w:rPr>
            </w:pPr>
            <w:r w:rsidRPr="00243591">
              <w:rPr>
                <w:rFonts w:cstheme="minorHAnsi"/>
                <w:b/>
                <w:bCs/>
              </w:rPr>
              <w:t xml:space="preserve">Notation </w:t>
            </w:r>
          </w:p>
        </w:tc>
        <w:tc>
          <w:tcPr>
            <w:tcW w:w="2207" w:type="dxa"/>
            <w:tcBorders>
              <w:top w:val="single" w:sz="4" w:space="0" w:color="auto"/>
              <w:bottom w:val="single" w:sz="4" w:space="0" w:color="auto"/>
            </w:tcBorders>
          </w:tcPr>
          <w:p w14:paraId="270388CA" w14:textId="12CFE7B9" w:rsidR="00C07A89" w:rsidRPr="00243591" w:rsidRDefault="00C07A89" w:rsidP="007F1A12">
            <w:pPr>
              <w:autoSpaceDE w:val="0"/>
              <w:autoSpaceDN w:val="0"/>
              <w:adjustRightInd w:val="0"/>
              <w:rPr>
                <w:rFonts w:cstheme="minorHAnsi"/>
                <w:b/>
                <w:bCs/>
              </w:rPr>
            </w:pPr>
            <w:r w:rsidRPr="00243591">
              <w:rPr>
                <w:rFonts w:cstheme="minorHAnsi"/>
                <w:b/>
                <w:bCs/>
              </w:rPr>
              <w:t xml:space="preserve">Definition </w:t>
            </w:r>
          </w:p>
        </w:tc>
        <w:tc>
          <w:tcPr>
            <w:tcW w:w="1865" w:type="dxa"/>
            <w:tcBorders>
              <w:top w:val="single" w:sz="4" w:space="0" w:color="auto"/>
              <w:bottom w:val="single" w:sz="4" w:space="0" w:color="auto"/>
            </w:tcBorders>
          </w:tcPr>
          <w:p w14:paraId="1D487857" w14:textId="125B366E" w:rsidR="00C07A89" w:rsidRPr="00243591" w:rsidRDefault="00C07A89" w:rsidP="007F1A12">
            <w:pPr>
              <w:autoSpaceDE w:val="0"/>
              <w:autoSpaceDN w:val="0"/>
              <w:adjustRightInd w:val="0"/>
              <w:rPr>
                <w:rFonts w:cstheme="minorHAnsi"/>
                <w:b/>
                <w:bCs/>
              </w:rPr>
            </w:pPr>
            <w:r w:rsidRPr="00243591">
              <w:rPr>
                <w:rFonts w:cstheme="minorHAnsi"/>
                <w:b/>
                <w:bCs/>
              </w:rPr>
              <w:t xml:space="preserve">UNITS </w:t>
            </w:r>
          </w:p>
        </w:tc>
        <w:tc>
          <w:tcPr>
            <w:tcW w:w="2100" w:type="dxa"/>
            <w:tcBorders>
              <w:top w:val="single" w:sz="4" w:space="0" w:color="auto"/>
              <w:bottom w:val="single" w:sz="4" w:space="0" w:color="auto"/>
            </w:tcBorders>
          </w:tcPr>
          <w:p w14:paraId="3E34AA87" w14:textId="497B6116" w:rsidR="00C07A89" w:rsidRPr="00243591" w:rsidRDefault="00C07A89" w:rsidP="007F1A12">
            <w:pPr>
              <w:autoSpaceDE w:val="0"/>
              <w:autoSpaceDN w:val="0"/>
              <w:adjustRightInd w:val="0"/>
              <w:rPr>
                <w:rFonts w:cstheme="minorHAnsi"/>
                <w:b/>
                <w:bCs/>
              </w:rPr>
            </w:pPr>
            <w:r w:rsidRPr="00243591">
              <w:rPr>
                <w:rFonts w:cstheme="minorHAnsi"/>
                <w:b/>
                <w:bCs/>
              </w:rPr>
              <w:t xml:space="preserve">Sources </w:t>
            </w:r>
          </w:p>
        </w:tc>
      </w:tr>
      <w:tr w:rsidR="00C07A89" w14:paraId="7313BAAC" w14:textId="057ECDE5" w:rsidTr="00177C96">
        <w:tc>
          <w:tcPr>
            <w:tcW w:w="2078" w:type="dxa"/>
            <w:tcBorders>
              <w:top w:val="single" w:sz="4" w:space="0" w:color="auto"/>
            </w:tcBorders>
          </w:tcPr>
          <w:p w14:paraId="12D5866C" w14:textId="5075ED37" w:rsidR="00C07A89" w:rsidRDefault="00C07A89" w:rsidP="007F1A12">
            <w:pPr>
              <w:autoSpaceDE w:val="0"/>
              <w:autoSpaceDN w:val="0"/>
              <w:adjustRightInd w:val="0"/>
              <w:rPr>
                <w:rFonts w:cstheme="minorHAnsi"/>
              </w:rPr>
            </w:pPr>
            <w:r>
              <w:rPr>
                <w:rFonts w:cstheme="minorHAnsi"/>
              </w:rPr>
              <w:t>1</w:t>
            </w:r>
          </w:p>
        </w:tc>
        <w:tc>
          <w:tcPr>
            <w:tcW w:w="1100" w:type="dxa"/>
            <w:tcBorders>
              <w:top w:val="single" w:sz="4" w:space="0" w:color="auto"/>
            </w:tcBorders>
          </w:tcPr>
          <w:p w14:paraId="249287DF" w14:textId="48BCE99E" w:rsidR="00C07A89" w:rsidRDefault="00C07A89" w:rsidP="007F1A12">
            <w:pPr>
              <w:autoSpaceDE w:val="0"/>
              <w:autoSpaceDN w:val="0"/>
              <w:adjustRightInd w:val="0"/>
              <w:rPr>
                <w:rFonts w:cstheme="minorHAnsi"/>
              </w:rPr>
            </w:pPr>
            <w:r>
              <w:rPr>
                <w:rFonts w:cstheme="minorHAnsi"/>
              </w:rPr>
              <w:t>EGRS</w:t>
            </w:r>
          </w:p>
        </w:tc>
        <w:tc>
          <w:tcPr>
            <w:tcW w:w="2207" w:type="dxa"/>
            <w:tcBorders>
              <w:top w:val="single" w:sz="4" w:space="0" w:color="auto"/>
            </w:tcBorders>
          </w:tcPr>
          <w:p w14:paraId="2473370D" w14:textId="4A30F1EF" w:rsidR="00C07A89" w:rsidRDefault="00C07A89" w:rsidP="007F1A12">
            <w:pPr>
              <w:autoSpaceDE w:val="0"/>
              <w:autoSpaceDN w:val="0"/>
              <w:adjustRightInd w:val="0"/>
              <w:rPr>
                <w:rFonts w:cstheme="minorHAnsi"/>
              </w:rPr>
            </w:pPr>
            <w:r>
              <w:rPr>
                <w:rFonts w:cstheme="minorHAnsi"/>
              </w:rPr>
              <w:t>Electricity Generation from Renewable Sources</w:t>
            </w:r>
          </w:p>
        </w:tc>
        <w:tc>
          <w:tcPr>
            <w:tcW w:w="1865" w:type="dxa"/>
            <w:tcBorders>
              <w:top w:val="single" w:sz="4" w:space="0" w:color="auto"/>
            </w:tcBorders>
          </w:tcPr>
          <w:p w14:paraId="4B7D1DBB" w14:textId="1F90737F" w:rsidR="00C07A89" w:rsidRDefault="00C07A89" w:rsidP="007F1A12">
            <w:pPr>
              <w:autoSpaceDE w:val="0"/>
              <w:autoSpaceDN w:val="0"/>
              <w:adjustRightInd w:val="0"/>
              <w:rPr>
                <w:rFonts w:cstheme="minorHAnsi"/>
              </w:rPr>
            </w:pPr>
            <w:r>
              <w:rPr>
                <w:rFonts w:cstheme="minorHAnsi"/>
              </w:rPr>
              <w:t>Billion KWH or MWH or KWH</w:t>
            </w:r>
          </w:p>
        </w:tc>
        <w:tc>
          <w:tcPr>
            <w:tcW w:w="2100" w:type="dxa"/>
            <w:tcBorders>
              <w:top w:val="single" w:sz="4" w:space="0" w:color="auto"/>
            </w:tcBorders>
          </w:tcPr>
          <w:p w14:paraId="6CAD7D4A" w14:textId="22E4A964" w:rsidR="00C07A89" w:rsidRDefault="00C07A89" w:rsidP="00863945">
            <w:pPr>
              <w:autoSpaceDE w:val="0"/>
              <w:autoSpaceDN w:val="0"/>
              <w:adjustRightInd w:val="0"/>
              <w:rPr>
                <w:rFonts w:cstheme="minorHAnsi"/>
              </w:rPr>
            </w:pPr>
            <w:r w:rsidRPr="008A301D">
              <w:rPr>
                <w:rFonts w:cstheme="minorHAnsi"/>
              </w:rPr>
              <w:fldChar w:fldCharType="begin"/>
            </w:r>
            <w:r w:rsidR="00280C75">
              <w:rPr>
                <w:rFonts w:cstheme="minorHAnsi"/>
              </w:rPr>
              <w:instrText xml:space="preserve"> ADDIN EN.CITE &lt;EndNote&gt;&lt;Cite&gt;&lt;Author&gt;Bhattacharya&lt;/Author&gt;&lt;Year&gt;2016&lt;/Year&gt;&lt;RecNum&gt;38&lt;/RecNum&gt;&lt;DisplayText&gt;(Bhattacharya, Paramati et al. 2016)&lt;/DisplayText&gt;&lt;record&gt;&lt;rec-number&gt;38&lt;/rec-number&gt;&lt;foreign-keys&gt;&lt;key app="EN" db-id="p2zesee0artr01e9zepp029ba2st02apfxap" timestamp="1717069310"&gt;38&lt;/key&gt;&lt;/foreign-keys&gt;&lt;ref-type name="Journal Article"&gt;17&lt;/ref-type&gt;&lt;contributors&gt;&lt;authors&gt;&lt;author&gt;Bhattacharya, Mita&lt;/author&gt;&lt;author&gt;Paramati, Sudharshan Reddy&lt;/author&gt;&lt;author&gt;Ozturk, Ilhan&lt;/author&gt;&lt;author&gt;Bhattacharya, Sankar&lt;/author&gt;&lt;/authors&gt;&lt;/contributors&gt;&lt;titles&gt;&lt;title&gt;The effect of renewable energy consumption on economic growth: Evidence from top 38 countries&lt;/title&gt;&lt;secondary-title&gt;Applied Energy&lt;/secondary-title&gt;&lt;/titles&gt;&lt;periodical&gt;&lt;full-title&gt;Applied Energy&lt;/full-title&gt;&lt;/periodical&gt;&lt;pages&gt;733-741&lt;/pages&gt;&lt;volume&gt;162&lt;/volume&gt;&lt;keywords&gt;&lt;keyword&gt;Renewable energy&lt;/keyword&gt;&lt;keyword&gt;GDP growth&lt;/keyword&gt;&lt;keyword&gt;FMOLS&lt;/keyword&gt;&lt;keyword&gt;Heterogeneous panel&lt;/keyword&gt;&lt;keyword&gt;Renewable Energy Country Attractiveness Index&lt;/keyword&gt;&lt;keyword&gt;Low-carbon economies&lt;/keyword&gt;&lt;/keywords&gt;&lt;dates&gt;&lt;year&gt;2016&lt;/year&gt;&lt;pub-dates&gt;&lt;date&gt;2016/01/15/&lt;/date&gt;&lt;/pub-dates&gt;&lt;/dates&gt;&lt;isbn&gt;0306-2619&lt;/isbn&gt;&lt;urls&gt;&lt;related-urls&gt;&lt;url&gt;https://www.sciencedirect.com/science/article/pii/S0306261915013318&lt;/url&gt;&lt;/related-urls&gt;&lt;/urls&gt;&lt;electronic-resource-num&gt;https://doi.org/10.1016/j.apenergy.2015.10.104&lt;/electronic-resource-num&gt;&lt;/record&gt;&lt;/Cite&gt;&lt;/EndNote&gt;</w:instrText>
            </w:r>
            <w:r w:rsidRPr="008A301D">
              <w:rPr>
                <w:rFonts w:cstheme="minorHAnsi"/>
              </w:rPr>
              <w:fldChar w:fldCharType="separate"/>
            </w:r>
            <w:r w:rsidRPr="008A301D">
              <w:rPr>
                <w:rFonts w:cstheme="minorHAnsi"/>
                <w:noProof/>
              </w:rPr>
              <w:t>(Bhattacharya, Paramati et al. 2016)</w:t>
            </w:r>
            <w:r w:rsidRPr="008A301D">
              <w:rPr>
                <w:rFonts w:cstheme="minorHAnsi"/>
              </w:rPr>
              <w:fldChar w:fldCharType="end"/>
            </w:r>
            <w:r w:rsidRPr="008A301D">
              <w:rPr>
                <w:rFonts w:cstheme="minorHAnsi"/>
              </w:rPr>
              <w:t xml:space="preserve"> </w:t>
            </w:r>
            <w:r w:rsidRPr="008A301D">
              <w:rPr>
                <w:rFonts w:cstheme="minorHAnsi"/>
              </w:rPr>
              <w:fldChar w:fldCharType="begin"/>
            </w:r>
            <w:r w:rsidR="00280C75">
              <w:rPr>
                <w:rFonts w:cstheme="minorHAnsi"/>
              </w:rPr>
              <w:instrText xml:space="preserve"> ADDIN EN.CITE &lt;EndNote&gt;&lt;Cite&gt;&lt;Author&gt;He&lt;/Author&gt;&lt;Year&gt;2023&lt;/Year&gt;&lt;RecNum&gt;39&lt;/RecNum&gt;&lt;DisplayText&gt;(He and Wei 2023)&lt;/DisplayText&gt;&lt;record&gt;&lt;rec-number&gt;39&lt;/rec-number&gt;&lt;foreign-keys&gt;&lt;key app="EN" db-id="p2zesee0artr01e9zepp029ba2st02apfxap" timestamp="1717069961"&gt;39&lt;/key&gt;&lt;/foreign-keys&gt;&lt;ref-type name="Journal Article"&gt;17&lt;/ref-type&gt;&lt;contributors&gt;&lt;authors&gt;&lt;author&gt;He, Yugang&lt;/author&gt;&lt;author&gt;Wei, Wei&lt;/author&gt;&lt;/authors&gt;&lt;/contributors&gt;&lt;titles&gt;&lt;title&gt;Renewable Energy Consumption: Does It Matter for China’s Sustainable Development?&lt;/title&gt;&lt;secondary-title&gt;Energies&lt;/secondary-title&gt;&lt;/titles&gt;&lt;periodical&gt;&lt;full-title&gt;Energies&lt;/full-title&gt;&lt;/periodical&gt;&lt;pages&gt;1242&lt;/pages&gt;&lt;volume&gt;16&lt;/volume&gt;&lt;number&gt;3&lt;/number&gt;&lt;dates&gt;&lt;year&gt;2023&lt;/year&gt;&lt;/dates&gt;&lt;isbn&gt;1996-1073&lt;/isbn&gt;&lt;accession-num&gt;doi:10.3390/en16031242&lt;/accession-num&gt;&lt;urls&gt;&lt;related-urls&gt;&lt;url&gt;https://www.mdpi.com/1996-1073/16/3/1242&lt;/url&gt;&lt;/related-urls&gt;&lt;/urls&gt;&lt;/record&gt;&lt;/Cite&gt;&lt;/EndNote&gt;</w:instrText>
            </w:r>
            <w:r w:rsidRPr="008A301D">
              <w:rPr>
                <w:rFonts w:cstheme="minorHAnsi"/>
              </w:rPr>
              <w:fldChar w:fldCharType="separate"/>
            </w:r>
            <w:r w:rsidRPr="008A301D">
              <w:rPr>
                <w:rFonts w:cstheme="minorHAnsi"/>
                <w:noProof/>
              </w:rPr>
              <w:t>(He and Wei 2023)</w:t>
            </w:r>
            <w:r w:rsidRPr="008A301D">
              <w:rPr>
                <w:rFonts w:cstheme="minorHAnsi"/>
              </w:rPr>
              <w:fldChar w:fldCharType="end"/>
            </w:r>
            <w:r w:rsidRPr="008A301D">
              <w:rPr>
                <w:rFonts w:cstheme="minorHAnsi"/>
              </w:rPr>
              <w:t xml:space="preserve">, </w:t>
            </w:r>
            <w:r w:rsidRPr="008A301D">
              <w:rPr>
                <w:rFonts w:cstheme="minorHAnsi"/>
              </w:rPr>
              <w:fldChar w:fldCharType="begin"/>
            </w:r>
            <w:r w:rsidR="00280C75">
              <w:rPr>
                <w:rFonts w:cstheme="minorHAnsi"/>
              </w:rPr>
              <w:instrText xml:space="preserve"> ADDIN EN.CITE &lt;EndNote&gt;&lt;Cite&gt;&lt;Author&gt;Wang&lt;/Author&gt;&lt;Year&gt;2024&lt;/Year&gt;&lt;RecNum&gt;40&lt;/RecNum&gt;&lt;DisplayText&gt;(Wang, Wang et al. 2024)&lt;/DisplayText&gt;&lt;record&gt;&lt;rec-number&gt;40&lt;/rec-number&gt;&lt;foreign-keys&gt;&lt;key app="EN" db-id="p2zesee0artr01e9zepp029ba2st02apfxap" timestamp="1717316904"&gt;40&lt;/key&gt;&lt;/foreign-keys&gt;&lt;ref-type name="Journal Article"&gt;17&lt;/ref-type&gt;&lt;contributors&gt;&lt;authors&gt;&lt;author&gt;Wang, Xinyu&lt;/author&gt;&lt;author&gt;Wang, Yinsu&lt;/author&gt;&lt;author&gt;Zhou, Kui&lt;/author&gt;&lt;/authors&gt;&lt;/contributors&gt;&lt;titles&gt;&lt;title&gt;The Impact of Energy Poverty Alleviation on Carbon Emissions in Countries along the Belt and Road Initiative&lt;/title&gt;&lt;secondary-title&gt;Sustainability&lt;/secondary-title&gt;&lt;/titles&gt;&lt;periodical&gt;&lt;full-title&gt;Sustainability&lt;/full-title&gt;&lt;/periodical&gt;&lt;pages&gt;4681&lt;/pages&gt;&lt;volume&gt;16&lt;/volume&gt;&lt;number&gt;11&lt;/number&gt;&lt;dates&gt;&lt;year&gt;2024&lt;/year&gt;&lt;/dates&gt;&lt;isbn&gt;2071-1050&lt;/isbn&gt;&lt;accession-num&gt;doi:10.3390/su16114681&lt;/accession-num&gt;&lt;urls&gt;&lt;related-urls&gt;&lt;url&gt;https://www.mdpi.com/2071-1050/16/11/4681&lt;/url&gt;&lt;/related-urls&gt;&lt;/urls&gt;&lt;/record&gt;&lt;/Cite&gt;&lt;/EndNote&gt;</w:instrText>
            </w:r>
            <w:r w:rsidRPr="008A301D">
              <w:rPr>
                <w:rFonts w:cstheme="minorHAnsi"/>
              </w:rPr>
              <w:fldChar w:fldCharType="separate"/>
            </w:r>
            <w:r w:rsidRPr="008A301D">
              <w:rPr>
                <w:rFonts w:cstheme="minorHAnsi"/>
                <w:noProof/>
              </w:rPr>
              <w:t>(Wang, Wang et al. 2024)</w:t>
            </w:r>
            <w:r w:rsidRPr="008A301D">
              <w:rPr>
                <w:rFonts w:cstheme="minorHAnsi"/>
              </w:rPr>
              <w:fldChar w:fldCharType="end"/>
            </w:r>
            <w:r w:rsidRPr="008A301D">
              <w:rPr>
                <w:rFonts w:cstheme="minorHAnsi"/>
              </w:rPr>
              <w:t>.</w:t>
            </w:r>
          </w:p>
        </w:tc>
      </w:tr>
      <w:tr w:rsidR="00C07A89" w14:paraId="2B414B93" w14:textId="56AC7B70" w:rsidTr="00177C96">
        <w:tc>
          <w:tcPr>
            <w:tcW w:w="2078" w:type="dxa"/>
          </w:tcPr>
          <w:p w14:paraId="56ED473A" w14:textId="4B609EC6" w:rsidR="00C07A89" w:rsidRDefault="00243591" w:rsidP="007F1A12">
            <w:pPr>
              <w:autoSpaceDE w:val="0"/>
              <w:autoSpaceDN w:val="0"/>
              <w:adjustRightInd w:val="0"/>
              <w:rPr>
                <w:rFonts w:cstheme="minorHAnsi"/>
              </w:rPr>
            </w:pPr>
            <w:r>
              <w:rPr>
                <w:rFonts w:cstheme="minorHAnsi"/>
              </w:rPr>
              <w:t>2</w:t>
            </w:r>
          </w:p>
        </w:tc>
        <w:tc>
          <w:tcPr>
            <w:tcW w:w="1100" w:type="dxa"/>
          </w:tcPr>
          <w:p w14:paraId="67D267E4" w14:textId="0A462A44" w:rsidR="00C07A89" w:rsidRDefault="00243591" w:rsidP="007F1A12">
            <w:pPr>
              <w:autoSpaceDE w:val="0"/>
              <w:autoSpaceDN w:val="0"/>
              <w:adjustRightInd w:val="0"/>
              <w:rPr>
                <w:rFonts w:cstheme="minorHAnsi"/>
              </w:rPr>
            </w:pPr>
            <w:r>
              <w:rPr>
                <w:rFonts w:cstheme="minorHAnsi"/>
              </w:rPr>
              <w:t>TREC</w:t>
            </w:r>
          </w:p>
        </w:tc>
        <w:tc>
          <w:tcPr>
            <w:tcW w:w="2207" w:type="dxa"/>
          </w:tcPr>
          <w:p w14:paraId="0DE87E48" w14:textId="2CCF4F06" w:rsidR="00C07A89" w:rsidRDefault="00243591" w:rsidP="007F1A12">
            <w:pPr>
              <w:autoSpaceDE w:val="0"/>
              <w:autoSpaceDN w:val="0"/>
              <w:adjustRightInd w:val="0"/>
              <w:rPr>
                <w:rFonts w:cstheme="minorHAnsi"/>
              </w:rPr>
            </w:pPr>
            <w:r w:rsidRPr="00865432">
              <w:rPr>
                <w:rFonts w:cstheme="minorHAnsi"/>
              </w:rPr>
              <w:t xml:space="preserve">Total </w:t>
            </w:r>
            <w:r>
              <w:rPr>
                <w:rFonts w:cstheme="minorHAnsi"/>
              </w:rPr>
              <w:t>R</w:t>
            </w:r>
            <w:r w:rsidRPr="00865432">
              <w:rPr>
                <w:rFonts w:cstheme="minorHAnsi"/>
              </w:rPr>
              <w:t xml:space="preserve">enewable </w:t>
            </w:r>
            <w:r>
              <w:rPr>
                <w:rFonts w:cstheme="minorHAnsi"/>
              </w:rPr>
              <w:t>E</w:t>
            </w:r>
            <w:r w:rsidRPr="00865432">
              <w:rPr>
                <w:rFonts w:cstheme="minorHAnsi"/>
              </w:rPr>
              <w:t xml:space="preserve">nergy </w:t>
            </w:r>
            <w:r>
              <w:rPr>
                <w:rFonts w:cstheme="minorHAnsi"/>
              </w:rPr>
              <w:t>C</w:t>
            </w:r>
            <w:r w:rsidRPr="00865432">
              <w:rPr>
                <w:rFonts w:cstheme="minorHAnsi"/>
              </w:rPr>
              <w:t>onsumption</w:t>
            </w:r>
          </w:p>
        </w:tc>
        <w:tc>
          <w:tcPr>
            <w:tcW w:w="1865" w:type="dxa"/>
          </w:tcPr>
          <w:p w14:paraId="53A232E1" w14:textId="184BCF36" w:rsidR="00C07A89" w:rsidRDefault="00243591" w:rsidP="007F1A12">
            <w:pPr>
              <w:autoSpaceDE w:val="0"/>
              <w:autoSpaceDN w:val="0"/>
              <w:adjustRightInd w:val="0"/>
              <w:rPr>
                <w:rFonts w:cstheme="minorHAnsi"/>
              </w:rPr>
            </w:pPr>
            <w:r w:rsidRPr="00865432">
              <w:rPr>
                <w:rFonts w:cstheme="minorHAnsi"/>
              </w:rPr>
              <w:t>BT</w:t>
            </w:r>
            <w:r>
              <w:rPr>
                <w:rFonts w:cstheme="minorHAnsi"/>
              </w:rPr>
              <w:t>Us or</w:t>
            </w:r>
            <w:r w:rsidRPr="00865432">
              <w:rPr>
                <w:rFonts w:cstheme="minorHAnsi"/>
              </w:rPr>
              <w:t xml:space="preserve"> terajoules or megawatt-hours</w:t>
            </w:r>
          </w:p>
        </w:tc>
        <w:tc>
          <w:tcPr>
            <w:tcW w:w="2100" w:type="dxa"/>
          </w:tcPr>
          <w:p w14:paraId="320865C2" w14:textId="78EA14C9" w:rsidR="00C07A89" w:rsidRDefault="00243591" w:rsidP="007F1A12">
            <w:pPr>
              <w:autoSpaceDE w:val="0"/>
              <w:autoSpaceDN w:val="0"/>
              <w:adjustRightInd w:val="0"/>
              <w:rPr>
                <w:rFonts w:cstheme="minorHAnsi"/>
              </w:rPr>
            </w:pPr>
            <w:r w:rsidRPr="00865432">
              <w:rPr>
                <w:rFonts w:cstheme="minorHAnsi"/>
              </w:rPr>
              <w:fldChar w:fldCharType="begin"/>
            </w:r>
            <w:r w:rsidRPr="00865432">
              <w:rPr>
                <w:rFonts w:cstheme="minorHAnsi"/>
              </w:rPr>
              <w:instrText xml:space="preserve"> ADDIN EN.CITE &lt;EndNote&gt;&lt;Cite&gt;&lt;Author&gt;Zhang&lt;/Author&gt;&lt;Year&gt;2022&lt;/Year&gt;&lt;RecNum&gt;41&lt;/RecNum&gt;&lt;DisplayText&gt;(Zhang, Liu et al. 2022)&lt;/DisplayText&gt;&lt;record&gt;&lt;rec-number&gt;41&lt;/rec-number&gt;&lt;foreign-keys&gt;&lt;key app="EN" db-id="p2zesee0artr01e9zepp029ba2st02apfxap" timestamp="1717317290"&gt;41&lt;/key&gt;&lt;/foreign-keys&gt;&lt;ref-type name="Journal Article"&gt;17&lt;/ref-type&gt;&lt;contributors&gt;&lt;authors&gt;&lt;author&gt;Zhang, Jianhua&lt;/author&gt;&lt;author&gt;Liu, Yushan&lt;/author&gt;&lt;author&gt;Saqib, Najia&lt;/author&gt;&lt;author&gt;Waqas Kamran, Hafiz&lt;/author&gt;&lt;/authors&gt;&lt;/contributors&gt;&lt;titles&gt;&lt;title&gt;An empirical study on the impact of energy poverty on carbon intensity of the construction industry: Moderating role of technological innovation&lt;/title&gt;&lt;secondary-title&gt;Frontiers in Environmental Science&lt;/secondary-title&gt;&lt;/titles&gt;&lt;periodical&gt;&lt;full-title&gt;Frontiers in Environmental Science&lt;/full-title&gt;&lt;/periodical&gt;&lt;pages&gt;929939&lt;/pages&gt;&lt;volume&gt;10&lt;/volume&gt;&lt;dates&gt;&lt;year&gt;2022&lt;/year&gt;&lt;/dates&gt;&lt;isbn&gt;2296-665X&lt;/isbn&gt;&lt;urls&gt;&lt;/urls&gt;&lt;/record&gt;&lt;/Cite&gt;&lt;/EndNote&gt;</w:instrText>
            </w:r>
            <w:r w:rsidRPr="00865432">
              <w:rPr>
                <w:rFonts w:cstheme="minorHAnsi"/>
              </w:rPr>
              <w:fldChar w:fldCharType="separate"/>
            </w:r>
            <w:r w:rsidRPr="00865432">
              <w:rPr>
                <w:rFonts w:cstheme="minorHAnsi"/>
                <w:noProof/>
              </w:rPr>
              <w:t>(Zhang, Liu et al. 2022)</w:t>
            </w:r>
            <w:r w:rsidRPr="00865432">
              <w:rPr>
                <w:rFonts w:cstheme="minorHAnsi"/>
              </w:rPr>
              <w:fldChar w:fldCharType="end"/>
            </w:r>
            <w:r w:rsidRPr="00865432">
              <w:rPr>
                <w:rFonts w:cstheme="minorHAnsi"/>
              </w:rPr>
              <w:t>,</w:t>
            </w:r>
            <w:r>
              <w:rPr>
                <w:rFonts w:cstheme="minorHAnsi"/>
              </w:rPr>
              <w:fldChar w:fldCharType="begin"/>
            </w:r>
            <w:r>
              <w:rPr>
                <w:rFonts w:cstheme="minorHAnsi"/>
              </w:rPr>
              <w:instrText xml:space="preserve"> ADDIN EN.CITE &lt;EndNote&gt;&lt;Cite&gt;&lt;Author&gt;Chen&lt;/Author&gt;&lt;Year&gt;2021&lt;/Year&gt;&lt;RecNum&gt;42&lt;/RecNum&gt;&lt;DisplayText&gt;(Chen, Pinar et al. 2021)&lt;/DisplayText&gt;&lt;record&gt;&lt;rec-number&gt;42&lt;/rec-number&gt;&lt;foreign-keys&gt;&lt;key app="EN" db-id="p2zesee0artr01e9zepp029ba2st02apfxap" timestamp="1717318931"&gt;42&lt;/key&gt;&lt;/foreign-keys&gt;&lt;ref-type name="Journal Article"&gt;17&lt;/ref-type&gt;&lt;contributors&gt;&lt;authors&gt;&lt;author&gt;Chen, Chaoyi&lt;/author&gt;&lt;author&gt;Pinar, Mehmet&lt;/author&gt;&lt;author&gt;Stengos, Thanasis&lt;/author&gt;&lt;/authors&gt;&lt;/contributors&gt;&lt;titles&gt;&lt;title&gt;Determinants of renewable energy consumption: Importance of democratic institutions&lt;/title&gt;&lt;secondary-title&gt;Renewable Energy&lt;/secondary-title&gt;&lt;/titles&gt;&lt;periodical&gt;&lt;full-title&gt;Renewable Energy&lt;/full-title&gt;&lt;/periodical&gt;&lt;pages&gt;75-83&lt;/pages&gt;&lt;volume&gt;179&lt;/volume&gt;&lt;dates&gt;&lt;year&gt;2021&lt;/year&gt;&lt;/dates&gt;&lt;isbn&gt;0960-1481&lt;/isbn&gt;&lt;urls&gt;&lt;/urls&gt;&lt;/record&gt;&lt;/Cite&gt;&lt;/EndNote&gt;</w:instrText>
            </w:r>
            <w:r>
              <w:rPr>
                <w:rFonts w:cstheme="minorHAnsi"/>
              </w:rPr>
              <w:fldChar w:fldCharType="separate"/>
            </w:r>
            <w:r>
              <w:rPr>
                <w:rFonts w:cstheme="minorHAnsi"/>
                <w:noProof/>
              </w:rPr>
              <w:t>(Chen, Pinar et al. 2021)</w:t>
            </w:r>
            <w:r>
              <w:rPr>
                <w:rFonts w:cstheme="minorHAnsi"/>
              </w:rPr>
              <w:fldChar w:fldCharType="end"/>
            </w:r>
          </w:p>
        </w:tc>
      </w:tr>
      <w:tr w:rsidR="00C07A89" w14:paraId="66ABF812" w14:textId="073496CD" w:rsidTr="00177C96">
        <w:tc>
          <w:tcPr>
            <w:tcW w:w="2078" w:type="dxa"/>
          </w:tcPr>
          <w:p w14:paraId="02FD21D2" w14:textId="6F068303" w:rsidR="00C07A89" w:rsidRDefault="00243591" w:rsidP="007F1A12">
            <w:pPr>
              <w:autoSpaceDE w:val="0"/>
              <w:autoSpaceDN w:val="0"/>
              <w:adjustRightInd w:val="0"/>
              <w:rPr>
                <w:rFonts w:cstheme="minorHAnsi"/>
              </w:rPr>
            </w:pPr>
            <w:r>
              <w:rPr>
                <w:rFonts w:cstheme="minorHAnsi"/>
              </w:rPr>
              <w:lastRenderedPageBreak/>
              <w:t>3</w:t>
            </w:r>
          </w:p>
        </w:tc>
        <w:tc>
          <w:tcPr>
            <w:tcW w:w="1100" w:type="dxa"/>
          </w:tcPr>
          <w:p w14:paraId="4407197B" w14:textId="2CF771AE" w:rsidR="00C07A89" w:rsidRDefault="00767DE0" w:rsidP="007F1A12">
            <w:pPr>
              <w:autoSpaceDE w:val="0"/>
              <w:autoSpaceDN w:val="0"/>
              <w:adjustRightInd w:val="0"/>
              <w:rPr>
                <w:rFonts w:cstheme="minorHAnsi"/>
              </w:rPr>
            </w:pPr>
            <w:r>
              <w:rPr>
                <w:rFonts w:cstheme="minorHAnsi"/>
              </w:rPr>
              <w:t>PRETC</w:t>
            </w:r>
          </w:p>
        </w:tc>
        <w:tc>
          <w:tcPr>
            <w:tcW w:w="2207" w:type="dxa"/>
          </w:tcPr>
          <w:p w14:paraId="08AE7213" w14:textId="77777777" w:rsidR="00767DE0" w:rsidRPr="00767DE0" w:rsidRDefault="00767DE0" w:rsidP="00767DE0">
            <w:pPr>
              <w:autoSpaceDE w:val="0"/>
              <w:autoSpaceDN w:val="0"/>
              <w:adjustRightInd w:val="0"/>
              <w:rPr>
                <w:rFonts w:cstheme="minorHAnsi"/>
              </w:rPr>
            </w:pPr>
            <w:r w:rsidRPr="00767DE0">
              <w:rPr>
                <w:rFonts w:cstheme="minorHAnsi"/>
              </w:rPr>
              <w:t>Percentage of Renewable Energy in Total Energy Consumption</w:t>
            </w:r>
          </w:p>
          <w:p w14:paraId="5F695342" w14:textId="1CB87C90" w:rsidR="00C07A89" w:rsidRDefault="00C07A89" w:rsidP="007F1A12">
            <w:pPr>
              <w:autoSpaceDE w:val="0"/>
              <w:autoSpaceDN w:val="0"/>
              <w:adjustRightInd w:val="0"/>
              <w:rPr>
                <w:rFonts w:cstheme="minorHAnsi"/>
              </w:rPr>
            </w:pPr>
          </w:p>
        </w:tc>
        <w:tc>
          <w:tcPr>
            <w:tcW w:w="1865" w:type="dxa"/>
          </w:tcPr>
          <w:p w14:paraId="1DED9663" w14:textId="43FF4957" w:rsidR="00C07A89" w:rsidRDefault="00767DE0" w:rsidP="007F1A12">
            <w:pPr>
              <w:autoSpaceDE w:val="0"/>
              <w:autoSpaceDN w:val="0"/>
              <w:adjustRightInd w:val="0"/>
              <w:rPr>
                <w:rFonts w:cstheme="minorHAnsi"/>
              </w:rPr>
            </w:pPr>
            <w:r>
              <w:rPr>
                <w:rFonts w:cstheme="minorHAnsi"/>
              </w:rPr>
              <w:t>Percentage</w:t>
            </w:r>
          </w:p>
        </w:tc>
        <w:tc>
          <w:tcPr>
            <w:tcW w:w="2100" w:type="dxa"/>
          </w:tcPr>
          <w:p w14:paraId="1D283F20" w14:textId="1BC9BEDD" w:rsidR="00767DE0" w:rsidRPr="00767DE0" w:rsidRDefault="00767DE0" w:rsidP="00767DE0">
            <w:pPr>
              <w:autoSpaceDE w:val="0"/>
              <w:autoSpaceDN w:val="0"/>
              <w:adjustRightInd w:val="0"/>
              <w:rPr>
                <w:rFonts w:cstheme="minorHAnsi"/>
              </w:rPr>
            </w:pPr>
            <w:r w:rsidRPr="00767DE0">
              <w:rPr>
                <w:rFonts w:cstheme="minorHAnsi"/>
              </w:rPr>
              <w:fldChar w:fldCharType="begin"/>
            </w:r>
            <w:r w:rsidR="00863945">
              <w:rPr>
                <w:rFonts w:cstheme="minorHAnsi"/>
              </w:rPr>
              <w:instrText xml:space="preserve"> ADDIN EN.CITE &lt;EndNote&gt;&lt;Cite&gt;&lt;Author&gt;Simionescu&lt;/Author&gt;&lt;Year&gt;2023&lt;/Year&gt;&lt;RecNum&gt;8528&lt;/RecNum&gt;&lt;DisplayText&gt;(Simionescu, Radulescu et al. 2023)&lt;/DisplayText&gt;&lt;record&gt;&lt;rec-number&gt;8528&lt;/rec-number&gt;&lt;foreign-keys&gt;&lt;key app="EN" db-id="9a5pwwep0ww0rbe9v95xsepb2vfvatf0e5xz" timestamp="1717484515"&gt;8528&lt;/key&gt;&lt;/foreign-keys&gt;&lt;ref-type name="Journal Article"&gt;17&lt;/ref-type&gt;&lt;contributors&gt;&lt;authors&gt;&lt;author&gt;Simionescu, Mihaela&lt;/author&gt;&lt;author&gt;Radulescu, Magdalena&lt;/author&gt;&lt;author&gt;Cifuentes-Faura, Javier&lt;/author&gt;&lt;author&gt;Balsalobre-Lorente, Daniel&lt;/author&gt;&lt;/authors&gt;&lt;/contributors&gt;&lt;titles&gt;&lt;title&gt;The role of renewable energy policies in TACKLING energy poverty in the European UNION&lt;/title&gt;&lt;secondary-title&gt;Energy Policy&lt;/secondary-title&gt;&lt;/titles&gt;&lt;periodical&gt;&lt;full-title&gt;Energy Policy&lt;/full-title&gt;&lt;/periodical&gt;&lt;pages&gt;113826&lt;/pages&gt;&lt;volume&gt;183&lt;/volume&gt;&lt;keywords&gt;&lt;keyword&gt;Arrears on utility bills&lt;/keyword&gt;&lt;keyword&gt;Energy poverty&lt;/keyword&gt;&lt;keyword&gt;Energy crisis&lt;/keyword&gt;&lt;keyword&gt;Renewable energy&lt;/keyword&gt;&lt;/keywords&gt;&lt;dates&gt;&lt;year&gt;2023&lt;/year&gt;&lt;pub-dates&gt;&lt;date&gt;2023/12/01/&lt;/date&gt;&lt;/pub-dates&gt;&lt;/dates&gt;&lt;isbn&gt;0301-4215&lt;/isbn&gt;&lt;urls&gt;&lt;related-urls&gt;&lt;url&gt;https://www.sciencedirect.com/science/article/pii/S0301421523004111&lt;/url&gt;&lt;/related-urls&gt;&lt;/urls&gt;&lt;electronic-resource-num&gt;https://doi.org/10.1016/j.enpol.2023.113826&lt;/electronic-resource-num&gt;&lt;/record&gt;&lt;/Cite&gt;&lt;/EndNote&gt;</w:instrText>
            </w:r>
            <w:r w:rsidRPr="00767DE0">
              <w:rPr>
                <w:rFonts w:cstheme="minorHAnsi"/>
              </w:rPr>
              <w:fldChar w:fldCharType="separate"/>
            </w:r>
            <w:r w:rsidRPr="00767DE0">
              <w:rPr>
                <w:rFonts w:cstheme="minorHAnsi"/>
                <w:noProof/>
              </w:rPr>
              <w:t>(Simionescu, Radulescu et al. 2023)</w:t>
            </w:r>
            <w:r w:rsidRPr="00767DE0">
              <w:rPr>
                <w:rFonts w:cstheme="minorHAnsi"/>
              </w:rPr>
              <w:fldChar w:fldCharType="end"/>
            </w:r>
            <w:r w:rsidRPr="00767DE0">
              <w:rPr>
                <w:rFonts w:cstheme="minorHAnsi"/>
              </w:rPr>
              <w:t xml:space="preserve">, </w:t>
            </w:r>
            <w:r w:rsidRPr="00767DE0">
              <w:rPr>
                <w:rFonts w:cstheme="minorHAnsi"/>
              </w:rPr>
              <w:fldChar w:fldCharType="begin"/>
            </w:r>
            <w:r w:rsidR="00280C75">
              <w:rPr>
                <w:rFonts w:cstheme="minorHAnsi"/>
              </w:rPr>
              <w:instrText xml:space="preserve"> ADDIN EN.CITE &lt;EndNote&gt;&lt;Cite&gt;&lt;Author&gt;Akintande&lt;/Author&gt;&lt;Year&gt;2020&lt;/Year&gt;&lt;RecNum&gt;44&lt;/RecNum&gt;&lt;DisplayText&gt;(Akintande, Olubusoye et al. 2020)&lt;/DisplayText&gt;&lt;record&gt;&lt;rec-number&gt;44&lt;/rec-number&gt;&lt;foreign-keys&gt;&lt;key app="EN" db-id="p2zesee0artr01e9zepp029ba2st02apfxap" timestamp="1717319365"&gt;44&lt;/key&gt;&lt;/foreign-keys&gt;&lt;ref-type name="Journal Article"&gt;17&lt;/ref-type&gt;&lt;contributors&gt;&lt;authors&gt;&lt;author&gt;Akintande, Olalekan J.&lt;/author&gt;&lt;author&gt;Olubusoye, Olusanya E.&lt;/author&gt;&lt;author&gt;Adenikinju, Adeola F.&lt;/author&gt;&lt;author&gt;Olanrewaju, Busayo T.&lt;/author&gt;&lt;/authors&gt;&lt;/contributors&gt;&lt;titles&gt;&lt;title&gt;Modeling the determinants of renewable energy consumption: Evidence from the five most populous nations in Africa&lt;/title&gt;&lt;secondary-title&gt;Energy&lt;/secondary-title&gt;&lt;/titles&gt;&lt;periodical&gt;&lt;full-title&gt;Energy&lt;/full-title&gt;&lt;/periodical&gt;&lt;pages&gt;117992&lt;/pages&gt;&lt;volume&gt;206&lt;/volume&gt;&lt;keywords&gt;&lt;keyword&gt;Renewable Energy Consumption&lt;/keyword&gt;&lt;keyword&gt;Bayesian Model Averaging (BMA)&lt;/keyword&gt;&lt;keyword&gt;Five Most Populous African countries&lt;/keyword&gt;&lt;keyword&gt;Carbon-dioxide emission&lt;/keyword&gt;&lt;keyword&gt;Renewable Energy Determinants&lt;/keyword&gt;&lt;/keywords&gt;&lt;dates&gt;&lt;year&gt;2020&lt;/year&gt;&lt;pub-dates&gt;&lt;date&gt;2020/09/01/&lt;/date&gt;&lt;/pub-dates&gt;&lt;/dates&gt;&lt;isbn&gt;0360-5442&lt;/isbn&gt;&lt;urls&gt;&lt;related-urls&gt;&lt;url&gt;https://www.sciencedirect.com/science/article/pii/S0360544220310999&lt;/url&gt;&lt;/related-urls&gt;&lt;/urls&gt;&lt;electronic-resource-num&gt;https://doi.org/10.1016/j.energy.2020.117992&lt;/electronic-resource-num&gt;&lt;/record&gt;&lt;/Cite&gt;&lt;/EndNote&gt;</w:instrText>
            </w:r>
            <w:r w:rsidRPr="00767DE0">
              <w:rPr>
                <w:rFonts w:cstheme="minorHAnsi"/>
              </w:rPr>
              <w:fldChar w:fldCharType="separate"/>
            </w:r>
            <w:r w:rsidRPr="00767DE0">
              <w:rPr>
                <w:rFonts w:cstheme="minorHAnsi"/>
                <w:noProof/>
              </w:rPr>
              <w:t>(Akintande, Olubusoye et al. 2020)</w:t>
            </w:r>
            <w:r w:rsidRPr="00767DE0">
              <w:rPr>
                <w:rFonts w:cstheme="minorHAnsi"/>
              </w:rPr>
              <w:fldChar w:fldCharType="end"/>
            </w:r>
          </w:p>
          <w:p w14:paraId="0789E95A" w14:textId="1086C984" w:rsidR="00C07A89" w:rsidRDefault="00C07A89" w:rsidP="007F1A12">
            <w:pPr>
              <w:autoSpaceDE w:val="0"/>
              <w:autoSpaceDN w:val="0"/>
              <w:adjustRightInd w:val="0"/>
              <w:rPr>
                <w:rFonts w:cstheme="minorHAnsi"/>
              </w:rPr>
            </w:pPr>
          </w:p>
        </w:tc>
      </w:tr>
      <w:tr w:rsidR="00C07A89" w14:paraId="5DD829E6" w14:textId="50C9E1FC" w:rsidTr="00177C96">
        <w:tc>
          <w:tcPr>
            <w:tcW w:w="2078" w:type="dxa"/>
          </w:tcPr>
          <w:p w14:paraId="6E58B65C" w14:textId="029CBE5D" w:rsidR="00C07A89" w:rsidRDefault="00767DE0" w:rsidP="007F1A12">
            <w:pPr>
              <w:autoSpaceDE w:val="0"/>
              <w:autoSpaceDN w:val="0"/>
              <w:adjustRightInd w:val="0"/>
              <w:rPr>
                <w:rFonts w:cstheme="minorHAnsi"/>
              </w:rPr>
            </w:pPr>
            <w:r>
              <w:rPr>
                <w:rFonts w:cstheme="minorHAnsi"/>
              </w:rPr>
              <w:t>4</w:t>
            </w:r>
          </w:p>
        </w:tc>
        <w:tc>
          <w:tcPr>
            <w:tcW w:w="1100" w:type="dxa"/>
          </w:tcPr>
          <w:p w14:paraId="5C58CFDF" w14:textId="03ADC7AB" w:rsidR="00C07A89" w:rsidRDefault="007774A0" w:rsidP="007F1A12">
            <w:pPr>
              <w:autoSpaceDE w:val="0"/>
              <w:autoSpaceDN w:val="0"/>
              <w:adjustRightInd w:val="0"/>
              <w:rPr>
                <w:rFonts w:cstheme="minorHAnsi"/>
              </w:rPr>
            </w:pPr>
            <w:r>
              <w:rPr>
                <w:rFonts w:cstheme="minorHAnsi"/>
              </w:rPr>
              <w:t>IC</w:t>
            </w:r>
          </w:p>
        </w:tc>
        <w:tc>
          <w:tcPr>
            <w:tcW w:w="2207" w:type="dxa"/>
          </w:tcPr>
          <w:p w14:paraId="3CD1AC62" w14:textId="38A6C573" w:rsidR="007774A0" w:rsidRPr="007774A0" w:rsidRDefault="007774A0" w:rsidP="007774A0">
            <w:pPr>
              <w:autoSpaceDE w:val="0"/>
              <w:autoSpaceDN w:val="0"/>
              <w:adjustRightInd w:val="0"/>
              <w:rPr>
                <w:rFonts w:cstheme="minorHAnsi"/>
              </w:rPr>
            </w:pPr>
            <w:r w:rsidRPr="007774A0">
              <w:rPr>
                <w:rFonts w:cstheme="minorHAnsi"/>
              </w:rPr>
              <w:t xml:space="preserve">Installed Capacity </w:t>
            </w:r>
          </w:p>
          <w:p w14:paraId="562B7FF1" w14:textId="77777777" w:rsidR="00C07A89" w:rsidRDefault="00C07A89" w:rsidP="007F1A12">
            <w:pPr>
              <w:autoSpaceDE w:val="0"/>
              <w:autoSpaceDN w:val="0"/>
              <w:adjustRightInd w:val="0"/>
              <w:rPr>
                <w:rFonts w:cstheme="minorHAnsi"/>
              </w:rPr>
            </w:pPr>
          </w:p>
        </w:tc>
        <w:tc>
          <w:tcPr>
            <w:tcW w:w="1865" w:type="dxa"/>
          </w:tcPr>
          <w:p w14:paraId="5BC8CB34" w14:textId="3A44FCEB" w:rsidR="00C07A89" w:rsidRDefault="007774A0" w:rsidP="007F1A12">
            <w:pPr>
              <w:autoSpaceDE w:val="0"/>
              <w:autoSpaceDN w:val="0"/>
              <w:adjustRightInd w:val="0"/>
              <w:rPr>
                <w:rFonts w:cstheme="minorHAnsi"/>
              </w:rPr>
            </w:pPr>
            <w:r w:rsidRPr="007774A0">
              <w:rPr>
                <w:rFonts w:cstheme="minorHAnsi"/>
              </w:rPr>
              <w:t>MW or GW</w:t>
            </w:r>
          </w:p>
        </w:tc>
        <w:tc>
          <w:tcPr>
            <w:tcW w:w="2100" w:type="dxa"/>
          </w:tcPr>
          <w:p w14:paraId="6BEF548A" w14:textId="331E013C" w:rsidR="00C07A89" w:rsidRDefault="007774A0" w:rsidP="00863945">
            <w:pPr>
              <w:autoSpaceDE w:val="0"/>
              <w:autoSpaceDN w:val="0"/>
              <w:adjustRightInd w:val="0"/>
              <w:rPr>
                <w:rFonts w:cstheme="minorHAnsi"/>
              </w:rPr>
            </w:pPr>
            <w:r w:rsidRPr="007774A0">
              <w:rPr>
                <w:rFonts w:cstheme="minorHAnsi"/>
              </w:rPr>
              <w:fldChar w:fldCharType="begin"/>
            </w:r>
            <w:r w:rsidR="00280C75">
              <w:rPr>
                <w:rFonts w:cstheme="minorHAnsi"/>
              </w:rPr>
              <w:instrText xml:space="preserve"> ADDIN EN.CITE &lt;EndNote&gt;&lt;Cite&gt;&lt;Author&gt;He&lt;/Author&gt;&lt;Year&gt;2023&lt;/Year&gt;&lt;RecNum&gt;39&lt;/RecNum&gt;&lt;DisplayText&gt;(He and Wei 2023)&lt;/DisplayText&gt;&lt;record&gt;&lt;rec-number&gt;39&lt;/rec-number&gt;&lt;foreign-keys&gt;&lt;key app="EN" db-id="p2zesee0artr01e9zepp029ba2st02apfxap" timestamp="1717069961"&gt;39&lt;/key&gt;&lt;/foreign-keys&gt;&lt;ref-type name="Journal Article"&gt;17&lt;/ref-type&gt;&lt;contributors&gt;&lt;authors&gt;&lt;author&gt;He, Yugang&lt;/author&gt;&lt;author&gt;Wei, Wei&lt;/author&gt;&lt;/authors&gt;&lt;/contributors&gt;&lt;titles&gt;&lt;title&gt;Renewable Energy Consumption: Does It Matter for China’s Sustainable Development?&lt;/title&gt;&lt;secondary-title&gt;Energies&lt;/secondary-title&gt;&lt;/titles&gt;&lt;periodical&gt;&lt;full-title&gt;Energies&lt;/full-title&gt;&lt;/periodical&gt;&lt;pages&gt;1242&lt;/pages&gt;&lt;volume&gt;16&lt;/volume&gt;&lt;number&gt;3&lt;/number&gt;&lt;dates&gt;&lt;year&gt;2023&lt;/year&gt;&lt;/dates&gt;&lt;isbn&gt;1996-1073&lt;/isbn&gt;&lt;accession-num&gt;doi:10.3390/en16031242&lt;/accession-num&gt;&lt;urls&gt;&lt;related-urls&gt;&lt;url&gt;https://www.mdpi.com/1996-1073/16/3/1242&lt;/url&gt;&lt;/related-urls&gt;&lt;/urls&gt;&lt;/record&gt;&lt;/Cite&gt;&lt;/EndNote&gt;</w:instrText>
            </w:r>
            <w:r w:rsidRPr="007774A0">
              <w:rPr>
                <w:rFonts w:cstheme="minorHAnsi"/>
              </w:rPr>
              <w:fldChar w:fldCharType="separate"/>
            </w:r>
            <w:r w:rsidRPr="007774A0">
              <w:rPr>
                <w:rFonts w:cstheme="minorHAnsi"/>
                <w:noProof/>
              </w:rPr>
              <w:t>(He and Wei 2023)</w:t>
            </w:r>
            <w:r w:rsidRPr="007774A0">
              <w:rPr>
                <w:rFonts w:cstheme="minorHAnsi"/>
              </w:rPr>
              <w:fldChar w:fldCharType="end"/>
            </w:r>
            <w:r w:rsidRPr="007774A0">
              <w:rPr>
                <w:rFonts w:cstheme="minorHAnsi"/>
              </w:rPr>
              <w:t xml:space="preserve">, </w:t>
            </w:r>
            <w:r w:rsidRPr="007774A0">
              <w:rPr>
                <w:rFonts w:cstheme="minorHAnsi"/>
              </w:rPr>
              <w:fldChar w:fldCharType="begin"/>
            </w:r>
            <w:r w:rsidR="00280C75">
              <w:rPr>
                <w:rFonts w:cstheme="minorHAnsi"/>
              </w:rPr>
              <w:instrText xml:space="preserve"> ADDIN EN.CITE &lt;EndNote&gt;&lt;Cite&gt;&lt;Author&gt;Kamoun&lt;/Author&gt;&lt;Year&gt;2020&lt;/Year&gt;&lt;RecNum&gt;45&lt;/RecNum&gt;&lt;DisplayText&gt;(Kamoun, Abdelkafi et al. 2020)&lt;/DisplayText&gt;&lt;record&gt;&lt;rec-number&gt;45&lt;/rec-number&gt;&lt;foreign-keys&gt;&lt;key app="EN" db-id="p2zesee0artr01e9zepp029ba2st02apfxap" timestamp="1717320073"&gt;45&lt;/key&gt;&lt;/foreign-keys&gt;&lt;ref-type name="Journal Article"&gt;17&lt;/ref-type&gt;&lt;contributors&gt;&lt;authors&gt;&lt;author&gt;Kamoun, Manel&lt;/author&gt;&lt;author&gt;Abdelkafi, Ines&lt;/author&gt;&lt;author&gt;Ghorbel, Abdelfetah&lt;/author&gt;&lt;/authors&gt;&lt;/contributors&gt;&lt;titles&gt;&lt;title&gt;Does renewable energy technologies and poverty affect the sustainable growth in emerging countries?&lt;/title&gt;&lt;secondary-title&gt;Journal of the Knowledge Economy&lt;/secondary-title&gt;&lt;/titles&gt;&lt;periodical&gt;&lt;full-title&gt;Journal of the Knowledge Economy&lt;/full-title&gt;&lt;/periodical&gt;&lt;pages&gt;865-887&lt;/pages&gt;&lt;volume&gt;11&lt;/volume&gt;&lt;dates&gt;&lt;year&gt;2020&lt;/year&gt;&lt;/dates&gt;&lt;isbn&gt;1868-7865&lt;/isbn&gt;&lt;urls&gt;&lt;/urls&gt;&lt;/record&gt;&lt;/Cite&gt;&lt;/EndNote&gt;</w:instrText>
            </w:r>
            <w:r w:rsidRPr="007774A0">
              <w:rPr>
                <w:rFonts w:cstheme="minorHAnsi"/>
              </w:rPr>
              <w:fldChar w:fldCharType="separate"/>
            </w:r>
            <w:r w:rsidRPr="007774A0">
              <w:rPr>
                <w:rFonts w:cstheme="minorHAnsi"/>
                <w:noProof/>
              </w:rPr>
              <w:t>(Kamoun, Abdelkafi et al. 2020)</w:t>
            </w:r>
            <w:r w:rsidRPr="007774A0">
              <w:rPr>
                <w:rFonts w:cstheme="minorHAnsi"/>
              </w:rPr>
              <w:fldChar w:fldCharType="end"/>
            </w:r>
          </w:p>
        </w:tc>
      </w:tr>
      <w:tr w:rsidR="007774A0" w14:paraId="513A8E57" w14:textId="77777777" w:rsidTr="006F3532">
        <w:tc>
          <w:tcPr>
            <w:tcW w:w="2078" w:type="dxa"/>
          </w:tcPr>
          <w:p w14:paraId="56472671" w14:textId="4FBFB567" w:rsidR="007774A0" w:rsidRDefault="007774A0" w:rsidP="007F1A12">
            <w:pPr>
              <w:autoSpaceDE w:val="0"/>
              <w:autoSpaceDN w:val="0"/>
              <w:adjustRightInd w:val="0"/>
              <w:rPr>
                <w:rFonts w:cstheme="minorHAnsi"/>
              </w:rPr>
            </w:pPr>
            <w:r>
              <w:rPr>
                <w:rFonts w:cstheme="minorHAnsi"/>
              </w:rPr>
              <w:t>5</w:t>
            </w:r>
          </w:p>
        </w:tc>
        <w:tc>
          <w:tcPr>
            <w:tcW w:w="1100" w:type="dxa"/>
          </w:tcPr>
          <w:p w14:paraId="029AABA6" w14:textId="29E7AF21" w:rsidR="007774A0" w:rsidRDefault="007774A0" w:rsidP="007F1A12">
            <w:pPr>
              <w:autoSpaceDE w:val="0"/>
              <w:autoSpaceDN w:val="0"/>
              <w:adjustRightInd w:val="0"/>
              <w:rPr>
                <w:rFonts w:cstheme="minorHAnsi"/>
              </w:rPr>
            </w:pPr>
            <w:r>
              <w:rPr>
                <w:rFonts w:cstheme="minorHAnsi"/>
              </w:rPr>
              <w:t>RECPC</w:t>
            </w:r>
          </w:p>
        </w:tc>
        <w:tc>
          <w:tcPr>
            <w:tcW w:w="2207" w:type="dxa"/>
          </w:tcPr>
          <w:p w14:paraId="383650BE" w14:textId="67BD65A1" w:rsidR="007774A0" w:rsidRPr="007774A0" w:rsidRDefault="007774A0" w:rsidP="007774A0">
            <w:pPr>
              <w:autoSpaceDE w:val="0"/>
              <w:autoSpaceDN w:val="0"/>
              <w:adjustRightInd w:val="0"/>
              <w:rPr>
                <w:rFonts w:cstheme="minorHAnsi"/>
              </w:rPr>
            </w:pPr>
            <w:r w:rsidRPr="007774A0">
              <w:rPr>
                <w:rFonts w:cstheme="minorHAnsi"/>
              </w:rPr>
              <w:t xml:space="preserve">Renewable Energy Consumption Per Capita </w:t>
            </w:r>
          </w:p>
          <w:p w14:paraId="02B7B6AE" w14:textId="77777777" w:rsidR="007774A0" w:rsidRPr="007774A0" w:rsidRDefault="007774A0" w:rsidP="007774A0">
            <w:pPr>
              <w:autoSpaceDE w:val="0"/>
              <w:autoSpaceDN w:val="0"/>
              <w:adjustRightInd w:val="0"/>
              <w:rPr>
                <w:rFonts w:cstheme="minorHAnsi"/>
              </w:rPr>
            </w:pPr>
          </w:p>
        </w:tc>
        <w:tc>
          <w:tcPr>
            <w:tcW w:w="1865" w:type="dxa"/>
          </w:tcPr>
          <w:p w14:paraId="5CE7ED9B" w14:textId="7DC523B6" w:rsidR="007774A0" w:rsidRPr="007774A0" w:rsidRDefault="007774A0" w:rsidP="007F1A12">
            <w:pPr>
              <w:autoSpaceDE w:val="0"/>
              <w:autoSpaceDN w:val="0"/>
              <w:adjustRightInd w:val="0"/>
              <w:rPr>
                <w:rFonts w:cstheme="minorHAnsi"/>
              </w:rPr>
            </w:pPr>
            <w:r w:rsidRPr="007774A0">
              <w:rPr>
                <w:rFonts w:cstheme="minorHAnsi"/>
              </w:rPr>
              <w:t>KWH per person</w:t>
            </w:r>
          </w:p>
        </w:tc>
        <w:tc>
          <w:tcPr>
            <w:tcW w:w="2100" w:type="dxa"/>
          </w:tcPr>
          <w:p w14:paraId="48932D38" w14:textId="022C46B7" w:rsidR="007774A0" w:rsidRPr="007774A0" w:rsidRDefault="007774A0" w:rsidP="00863945">
            <w:pPr>
              <w:autoSpaceDE w:val="0"/>
              <w:autoSpaceDN w:val="0"/>
              <w:adjustRightInd w:val="0"/>
              <w:rPr>
                <w:rFonts w:cstheme="minorHAnsi"/>
              </w:rPr>
            </w:pPr>
            <w:r w:rsidRPr="007774A0">
              <w:rPr>
                <w:rFonts w:cstheme="minorHAnsi"/>
              </w:rPr>
              <w:fldChar w:fldCharType="begin"/>
            </w:r>
            <w:r w:rsidR="00280C75">
              <w:rPr>
                <w:rFonts w:cstheme="minorHAnsi"/>
              </w:rPr>
              <w:instrText xml:space="preserve"> ADDIN EN.CITE &lt;EndNote&gt;&lt;Cite&gt;&lt;Author&gt;Wang&lt;/Author&gt;&lt;Year&gt;2022&lt;/Year&gt;&lt;RecNum&gt;37&lt;/RecNum&gt;&lt;DisplayText&gt;(Wang, Xiao et al. 2022)&lt;/DisplayText&gt;&lt;record&gt;&lt;rec-number&gt;37&lt;/rec-number&gt;&lt;foreign-keys&gt;&lt;key app="EN" db-id="p2zesee0artr01e9zepp029ba2st02apfxap" timestamp="1716757995"&gt;37&lt;/key&gt;&lt;/foreign-keys&gt;&lt;ref-type name="Journal Article"&gt;17&lt;/ref-type&gt;&lt;contributors&gt;&lt;authors&gt;&lt;author&gt;Wang, Wei&lt;/author&gt;&lt;author&gt;Xiao, Weiwei&lt;/author&gt;&lt;author&gt;Bai, Caiquan&lt;/author&gt;&lt;/authors&gt;&lt;/contributors&gt;&lt;titles&gt;&lt;title&gt;Can renewable energy technology innovation alleviate energy poverty? Perspective from the marketization level&lt;/title&gt;&lt;secondary-title&gt;Technology in Society&lt;/secondary-title&gt;&lt;/titles&gt;&lt;periodical&gt;&lt;full-title&gt;Technology in Society&lt;/full-title&gt;&lt;/periodical&gt;&lt;pages&gt;101933&lt;/pages&gt;&lt;volume&gt;68&lt;/volume&gt;&lt;dates&gt;&lt;year&gt;2022&lt;/year&gt;&lt;/dates&gt;&lt;isbn&gt;0160-791X&lt;/isbn&gt;&lt;urls&gt;&lt;/urls&gt;&lt;/record&gt;&lt;/Cite&gt;&lt;/EndNote&gt;</w:instrText>
            </w:r>
            <w:r w:rsidRPr="007774A0">
              <w:rPr>
                <w:rFonts w:cstheme="minorHAnsi"/>
              </w:rPr>
              <w:fldChar w:fldCharType="separate"/>
            </w:r>
            <w:r w:rsidRPr="007774A0">
              <w:rPr>
                <w:rFonts w:cstheme="minorHAnsi"/>
                <w:noProof/>
              </w:rPr>
              <w:t>(Wang, Xiao et al. 2022)</w:t>
            </w:r>
            <w:r w:rsidRPr="007774A0">
              <w:rPr>
                <w:rFonts w:cstheme="minorHAnsi"/>
              </w:rPr>
              <w:fldChar w:fldCharType="end"/>
            </w:r>
          </w:p>
        </w:tc>
      </w:tr>
      <w:tr w:rsidR="007774A0" w14:paraId="793F497A" w14:textId="77777777" w:rsidTr="006F3532">
        <w:tc>
          <w:tcPr>
            <w:tcW w:w="2078" w:type="dxa"/>
            <w:tcBorders>
              <w:bottom w:val="single" w:sz="4" w:space="0" w:color="auto"/>
            </w:tcBorders>
          </w:tcPr>
          <w:p w14:paraId="4E738702" w14:textId="089F09F6" w:rsidR="007774A0" w:rsidRDefault="007774A0" w:rsidP="007F1A12">
            <w:pPr>
              <w:autoSpaceDE w:val="0"/>
              <w:autoSpaceDN w:val="0"/>
              <w:adjustRightInd w:val="0"/>
              <w:rPr>
                <w:rFonts w:cstheme="minorHAnsi"/>
              </w:rPr>
            </w:pPr>
            <w:r>
              <w:rPr>
                <w:rFonts w:cstheme="minorHAnsi"/>
              </w:rPr>
              <w:t>6</w:t>
            </w:r>
          </w:p>
        </w:tc>
        <w:tc>
          <w:tcPr>
            <w:tcW w:w="1100" w:type="dxa"/>
            <w:tcBorders>
              <w:bottom w:val="single" w:sz="4" w:space="0" w:color="auto"/>
            </w:tcBorders>
          </w:tcPr>
          <w:p w14:paraId="410F24AE" w14:textId="240C3047" w:rsidR="007774A0" w:rsidRDefault="007774A0" w:rsidP="007F1A12">
            <w:pPr>
              <w:autoSpaceDE w:val="0"/>
              <w:autoSpaceDN w:val="0"/>
              <w:adjustRightInd w:val="0"/>
              <w:rPr>
                <w:rFonts w:cstheme="minorHAnsi"/>
              </w:rPr>
            </w:pPr>
            <w:r>
              <w:rPr>
                <w:rFonts w:cstheme="minorHAnsi"/>
              </w:rPr>
              <w:t>SREM</w:t>
            </w:r>
          </w:p>
        </w:tc>
        <w:tc>
          <w:tcPr>
            <w:tcW w:w="2207" w:type="dxa"/>
            <w:tcBorders>
              <w:bottom w:val="single" w:sz="4" w:space="0" w:color="auto"/>
            </w:tcBorders>
          </w:tcPr>
          <w:p w14:paraId="7CFEEF97" w14:textId="034C775E" w:rsidR="007774A0" w:rsidRPr="007774A0" w:rsidRDefault="007774A0" w:rsidP="007774A0">
            <w:pPr>
              <w:autoSpaceDE w:val="0"/>
              <w:autoSpaceDN w:val="0"/>
              <w:adjustRightInd w:val="0"/>
              <w:rPr>
                <w:rFonts w:cstheme="minorHAnsi"/>
              </w:rPr>
            </w:pPr>
            <w:r w:rsidRPr="007774A0">
              <w:rPr>
                <w:rFonts w:cstheme="minorHAnsi"/>
              </w:rPr>
              <w:t>Share of renewables in the energy mix</w:t>
            </w:r>
          </w:p>
        </w:tc>
        <w:tc>
          <w:tcPr>
            <w:tcW w:w="1865" w:type="dxa"/>
            <w:tcBorders>
              <w:bottom w:val="single" w:sz="4" w:space="0" w:color="auto"/>
            </w:tcBorders>
          </w:tcPr>
          <w:p w14:paraId="5B3A5F87" w14:textId="013E798F" w:rsidR="007774A0" w:rsidRPr="007774A0" w:rsidRDefault="007774A0" w:rsidP="007F1A12">
            <w:pPr>
              <w:autoSpaceDE w:val="0"/>
              <w:autoSpaceDN w:val="0"/>
              <w:adjustRightInd w:val="0"/>
              <w:rPr>
                <w:rFonts w:cstheme="minorHAnsi"/>
              </w:rPr>
            </w:pPr>
            <w:r>
              <w:rPr>
                <w:rFonts w:cstheme="minorHAnsi"/>
              </w:rPr>
              <w:t>Percentage</w:t>
            </w:r>
          </w:p>
        </w:tc>
        <w:tc>
          <w:tcPr>
            <w:tcW w:w="2100" w:type="dxa"/>
            <w:tcBorders>
              <w:bottom w:val="single" w:sz="4" w:space="0" w:color="auto"/>
            </w:tcBorders>
          </w:tcPr>
          <w:p w14:paraId="696F98A1" w14:textId="0053891E" w:rsidR="007774A0" w:rsidRPr="007774A0" w:rsidRDefault="007774A0" w:rsidP="00863945">
            <w:pPr>
              <w:autoSpaceDE w:val="0"/>
              <w:autoSpaceDN w:val="0"/>
              <w:adjustRightInd w:val="0"/>
              <w:rPr>
                <w:rFonts w:cstheme="minorHAnsi"/>
              </w:rPr>
            </w:pPr>
            <w:r w:rsidRPr="007774A0">
              <w:rPr>
                <w:rFonts w:cstheme="minorHAnsi"/>
              </w:rPr>
              <w:fldChar w:fldCharType="begin"/>
            </w:r>
            <w:r w:rsidR="00280C75">
              <w:rPr>
                <w:rFonts w:cstheme="minorHAnsi"/>
              </w:rPr>
              <w:instrText xml:space="preserve"> ADDIN EN.CITE &lt;EndNote&gt;&lt;Cite&gt;&lt;Author&gt;Lee&lt;/Author&gt;&lt;Year&gt;2022&lt;/Year&gt;&lt;RecNum&gt;2&lt;/RecNum&gt;&lt;DisplayText&gt;(Lee, Yuan et al. 2022)&lt;/DisplayText&gt;&lt;record&gt;&lt;rec-number&gt;2&lt;/rec-number&gt;&lt;foreign-keys&gt;&lt;key app="EN" db-id="p2zesee0artr01e9zepp029ba2st02apfxap" timestamp="1709291031"&gt;2&lt;/key&gt;&lt;/foreign-keys&gt;&lt;ref-type name="Journal Article"&gt;17&lt;/ref-type&gt;&lt;contributors&gt;&lt;authors&gt;&lt;author&gt;Lee, Chien-Chiang&lt;/author&gt;&lt;author&gt;Yuan, Zihao&lt;/author&gt;&lt;author&gt;Lee, Chi-Chuan&lt;/author&gt;&lt;author&gt;Chang, Yu-Fang&lt;/author&gt;&lt;/authors&gt;&lt;/contributors&gt;&lt;titles&gt;&lt;title&gt;The impact of renewable energy technology innovation on energy poverty: Does climate risk matter?&lt;/title&gt;&lt;secondary-title&gt;Energy Economics&lt;/secondary-title&gt;&lt;/titles&gt;&lt;periodical&gt;&lt;full-title&gt;Energy Economics&lt;/full-title&gt;&lt;/periodical&gt;&lt;pages&gt;106427&lt;/pages&gt;&lt;volume&gt;116&lt;/volume&gt;&lt;keywords&gt;&lt;keyword&gt;Energy poverty&lt;/keyword&gt;&lt;keyword&gt;Renewable energy technology innovation&lt;/keyword&gt;&lt;keyword&gt;Climate risk&lt;/keyword&gt;&lt;keyword&gt;Moderating effect&lt;/keyword&gt;&lt;keyword&gt;China&lt;/keyword&gt;&lt;/keywords&gt;&lt;dates&gt;&lt;year&gt;2022&lt;/year&gt;&lt;pub-dates&gt;&lt;date&gt;2022/12/01/&lt;/date&gt;&lt;/pub-dates&gt;&lt;/dates&gt;&lt;isbn&gt;0140-9883&lt;/isbn&gt;&lt;urls&gt;&lt;related-urls&gt;&lt;url&gt;https://www.sciencedirect.com/science/article/pii/S0140988322005564&lt;/url&gt;&lt;/related-urls&gt;&lt;/urls&gt;&lt;electronic-resource-num&gt;https://doi.org/10.1016/j.eneco.2022.106427&lt;/electronic-resource-num&gt;&lt;/record&gt;&lt;/Cite&gt;&lt;/EndNote&gt;</w:instrText>
            </w:r>
            <w:r w:rsidRPr="007774A0">
              <w:rPr>
                <w:rFonts w:cstheme="minorHAnsi"/>
              </w:rPr>
              <w:fldChar w:fldCharType="separate"/>
            </w:r>
            <w:r w:rsidRPr="007774A0">
              <w:rPr>
                <w:rFonts w:cstheme="minorHAnsi"/>
                <w:noProof/>
              </w:rPr>
              <w:t>(Lee, Yuan et al. 2022)</w:t>
            </w:r>
            <w:r w:rsidRPr="007774A0">
              <w:rPr>
                <w:rFonts w:cstheme="minorHAnsi"/>
              </w:rPr>
              <w:fldChar w:fldCharType="end"/>
            </w:r>
          </w:p>
        </w:tc>
      </w:tr>
    </w:tbl>
    <w:p w14:paraId="4F4A945E" w14:textId="77777777" w:rsidR="00D631EE" w:rsidRDefault="00D631EE" w:rsidP="007F1A12">
      <w:pPr>
        <w:autoSpaceDE w:val="0"/>
        <w:autoSpaceDN w:val="0"/>
        <w:adjustRightInd w:val="0"/>
        <w:spacing w:after="0" w:line="240" w:lineRule="auto"/>
        <w:rPr>
          <w:rFonts w:cstheme="minorHAnsi"/>
        </w:rPr>
      </w:pPr>
    </w:p>
    <w:p w14:paraId="7F860967" w14:textId="287C5C9F" w:rsidR="007774A0" w:rsidRPr="00F226B0" w:rsidRDefault="007D0756" w:rsidP="00F226B0">
      <w:r>
        <w:t>The r</w:t>
      </w:r>
      <w:r w:rsidRPr="00983FAB">
        <w:t>elease of carbon dioxide into the atmosphere is called CO2 emissions. Most of it is due to the combustion of fossil fuels, including oil, coal</w:t>
      </w:r>
      <w:r>
        <w:t>,</w:t>
      </w:r>
      <w:r w:rsidRPr="00983FAB">
        <w:t xml:space="preserve"> and natural gases. This is also caused by deforestation and several industrial procedures, such as cement manufacturing. The artificial greenhouse gases (disturbances humans cause in the earth's radiative balance) are dominated by CO2. The causes of global warming, rising sea levels, extreme weather events</w:t>
      </w:r>
      <w:r>
        <w:t>,</w:t>
      </w:r>
      <w:r w:rsidRPr="00983FAB">
        <w:t xml:space="preserve"> and loss of biodiversity are these characteristics. The realization of reduced CO2 emissions and the reduction of global warming essential for climate change and </w:t>
      </w:r>
      <w:r>
        <w:t>the </w:t>
      </w:r>
      <w:r w:rsidRPr="00983FAB">
        <w:t>protection of ecosystems and human health is what is called CO2 reduction.</w:t>
      </w:r>
    </w:p>
    <w:p w14:paraId="27DF19F9" w14:textId="5F4D10E2" w:rsidR="00AF6343" w:rsidRDefault="00AF6343" w:rsidP="00AF6343">
      <w:pPr>
        <w:pStyle w:val="Caption"/>
        <w:keepNext/>
      </w:pPr>
      <w:bookmarkStart w:id="27" w:name="_Toc181617990"/>
      <w:r>
        <w:t xml:space="preserve">Table </w:t>
      </w:r>
      <w:r w:rsidR="00BF57AB">
        <w:rPr>
          <w:noProof/>
        </w:rPr>
        <w:fldChar w:fldCharType="begin"/>
      </w:r>
      <w:r w:rsidR="00BF57AB">
        <w:rPr>
          <w:noProof/>
        </w:rPr>
        <w:instrText xml:space="preserve"> SEQ Table \* ARABIC </w:instrText>
      </w:r>
      <w:r w:rsidR="00BF57AB">
        <w:rPr>
          <w:noProof/>
        </w:rPr>
        <w:fldChar w:fldCharType="separate"/>
      </w:r>
      <w:r w:rsidR="00F818AF">
        <w:rPr>
          <w:noProof/>
        </w:rPr>
        <w:t>4</w:t>
      </w:r>
      <w:r w:rsidR="00BF57AB">
        <w:rPr>
          <w:noProof/>
        </w:rPr>
        <w:fldChar w:fldCharType="end"/>
      </w:r>
      <w:r>
        <w:t xml:space="preserve"> </w:t>
      </w:r>
      <w:r w:rsidRPr="00E76267">
        <w:t>Measurements of C</w:t>
      </w:r>
      <w:r>
        <w:t>O2</w:t>
      </w:r>
      <w:r w:rsidRPr="00E76267">
        <w:t xml:space="preserve"> with literature</w:t>
      </w:r>
      <w:bookmarkEnd w:id="27"/>
    </w:p>
    <w:tbl>
      <w:tblPr>
        <w:tblStyle w:val="TableGrid"/>
        <w:tblW w:w="0" w:type="auto"/>
        <w:tblLook w:val="04A0" w:firstRow="1" w:lastRow="0" w:firstColumn="1" w:lastColumn="0" w:noHBand="0" w:noVBand="1"/>
      </w:tblPr>
      <w:tblGrid>
        <w:gridCol w:w="1870"/>
        <w:gridCol w:w="1870"/>
        <w:gridCol w:w="1870"/>
        <w:gridCol w:w="1870"/>
        <w:gridCol w:w="1870"/>
      </w:tblGrid>
      <w:tr w:rsidR="007774A0" w14:paraId="19FB7BF1" w14:textId="77777777" w:rsidTr="0053760D">
        <w:tc>
          <w:tcPr>
            <w:tcW w:w="1870" w:type="dxa"/>
            <w:tcBorders>
              <w:bottom w:val="single" w:sz="4" w:space="0" w:color="auto"/>
            </w:tcBorders>
          </w:tcPr>
          <w:p w14:paraId="6CE20F42" w14:textId="2A14C832" w:rsidR="007774A0" w:rsidRPr="007774A0" w:rsidRDefault="007774A0" w:rsidP="00721E04">
            <w:pPr>
              <w:autoSpaceDE w:val="0"/>
              <w:autoSpaceDN w:val="0"/>
              <w:adjustRightInd w:val="0"/>
              <w:rPr>
                <w:rFonts w:cstheme="minorHAnsi"/>
                <w:b/>
                <w:bCs/>
              </w:rPr>
            </w:pPr>
            <w:r>
              <w:rPr>
                <w:rFonts w:cstheme="minorHAnsi"/>
                <w:b/>
                <w:bCs/>
              </w:rPr>
              <w:t>Proxy</w:t>
            </w:r>
          </w:p>
        </w:tc>
        <w:tc>
          <w:tcPr>
            <w:tcW w:w="1870" w:type="dxa"/>
            <w:tcBorders>
              <w:bottom w:val="single" w:sz="4" w:space="0" w:color="auto"/>
            </w:tcBorders>
          </w:tcPr>
          <w:p w14:paraId="3770565B" w14:textId="22D69669" w:rsidR="007774A0" w:rsidRPr="007774A0" w:rsidRDefault="007774A0" w:rsidP="00721E04">
            <w:pPr>
              <w:autoSpaceDE w:val="0"/>
              <w:autoSpaceDN w:val="0"/>
              <w:adjustRightInd w:val="0"/>
              <w:rPr>
                <w:rFonts w:cstheme="minorHAnsi"/>
                <w:b/>
                <w:bCs/>
              </w:rPr>
            </w:pPr>
            <w:r>
              <w:rPr>
                <w:rFonts w:cstheme="minorHAnsi"/>
                <w:b/>
                <w:bCs/>
              </w:rPr>
              <w:t>Notation</w:t>
            </w:r>
          </w:p>
        </w:tc>
        <w:tc>
          <w:tcPr>
            <w:tcW w:w="1870" w:type="dxa"/>
            <w:tcBorders>
              <w:bottom w:val="single" w:sz="4" w:space="0" w:color="auto"/>
            </w:tcBorders>
          </w:tcPr>
          <w:p w14:paraId="6BADB2CE" w14:textId="1DE5F6FD" w:rsidR="007774A0" w:rsidRPr="007774A0" w:rsidRDefault="007774A0" w:rsidP="00721E04">
            <w:pPr>
              <w:autoSpaceDE w:val="0"/>
              <w:autoSpaceDN w:val="0"/>
              <w:adjustRightInd w:val="0"/>
              <w:rPr>
                <w:rFonts w:cstheme="minorHAnsi"/>
                <w:b/>
                <w:bCs/>
              </w:rPr>
            </w:pPr>
            <w:r>
              <w:rPr>
                <w:rFonts w:cstheme="minorHAnsi"/>
                <w:b/>
                <w:bCs/>
              </w:rPr>
              <w:t>Definition</w:t>
            </w:r>
          </w:p>
        </w:tc>
        <w:tc>
          <w:tcPr>
            <w:tcW w:w="1870" w:type="dxa"/>
            <w:tcBorders>
              <w:bottom w:val="single" w:sz="4" w:space="0" w:color="auto"/>
            </w:tcBorders>
          </w:tcPr>
          <w:p w14:paraId="01B16933" w14:textId="719BE32A" w:rsidR="007774A0" w:rsidRPr="007774A0" w:rsidRDefault="007774A0" w:rsidP="00721E04">
            <w:pPr>
              <w:autoSpaceDE w:val="0"/>
              <w:autoSpaceDN w:val="0"/>
              <w:adjustRightInd w:val="0"/>
              <w:rPr>
                <w:rFonts w:cstheme="minorHAnsi"/>
                <w:b/>
                <w:bCs/>
              </w:rPr>
            </w:pPr>
            <w:r>
              <w:rPr>
                <w:rFonts w:cstheme="minorHAnsi"/>
                <w:b/>
                <w:bCs/>
              </w:rPr>
              <w:t>Units</w:t>
            </w:r>
          </w:p>
        </w:tc>
        <w:tc>
          <w:tcPr>
            <w:tcW w:w="1870" w:type="dxa"/>
            <w:tcBorders>
              <w:bottom w:val="single" w:sz="4" w:space="0" w:color="auto"/>
            </w:tcBorders>
          </w:tcPr>
          <w:p w14:paraId="0E1D6D6C" w14:textId="34257C07" w:rsidR="007774A0" w:rsidRPr="007774A0" w:rsidRDefault="00DB3228" w:rsidP="00721E04">
            <w:pPr>
              <w:autoSpaceDE w:val="0"/>
              <w:autoSpaceDN w:val="0"/>
              <w:adjustRightInd w:val="0"/>
              <w:rPr>
                <w:rFonts w:cstheme="minorHAnsi"/>
                <w:b/>
                <w:bCs/>
              </w:rPr>
            </w:pPr>
            <w:r>
              <w:rPr>
                <w:rFonts w:cstheme="minorHAnsi"/>
                <w:b/>
                <w:bCs/>
              </w:rPr>
              <w:t>Sources</w:t>
            </w:r>
          </w:p>
        </w:tc>
      </w:tr>
      <w:tr w:rsidR="007774A0" w14:paraId="1B5479C3" w14:textId="77777777" w:rsidTr="0053760D">
        <w:tc>
          <w:tcPr>
            <w:tcW w:w="1870" w:type="dxa"/>
            <w:tcBorders>
              <w:top w:val="single" w:sz="4" w:space="0" w:color="auto"/>
              <w:left w:val="nil"/>
              <w:bottom w:val="nil"/>
              <w:right w:val="nil"/>
            </w:tcBorders>
          </w:tcPr>
          <w:p w14:paraId="5FCE7D67" w14:textId="1D13F48F" w:rsidR="007774A0" w:rsidRDefault="00DB3228" w:rsidP="00721E04">
            <w:pPr>
              <w:autoSpaceDE w:val="0"/>
              <w:autoSpaceDN w:val="0"/>
              <w:adjustRightInd w:val="0"/>
              <w:rPr>
                <w:rFonts w:cstheme="minorHAnsi"/>
              </w:rPr>
            </w:pPr>
            <w:r>
              <w:rPr>
                <w:rFonts w:cstheme="minorHAnsi"/>
              </w:rPr>
              <w:t>1</w:t>
            </w:r>
          </w:p>
        </w:tc>
        <w:tc>
          <w:tcPr>
            <w:tcW w:w="1870" w:type="dxa"/>
            <w:tcBorders>
              <w:top w:val="single" w:sz="4" w:space="0" w:color="auto"/>
              <w:left w:val="nil"/>
              <w:bottom w:val="nil"/>
              <w:right w:val="nil"/>
            </w:tcBorders>
          </w:tcPr>
          <w:p w14:paraId="0FADC2BF" w14:textId="3C6081DD" w:rsidR="007774A0" w:rsidRDefault="00DB3228" w:rsidP="00721E04">
            <w:pPr>
              <w:autoSpaceDE w:val="0"/>
              <w:autoSpaceDN w:val="0"/>
              <w:adjustRightInd w:val="0"/>
              <w:rPr>
                <w:rFonts w:cstheme="minorHAnsi"/>
              </w:rPr>
            </w:pPr>
            <w:r>
              <w:rPr>
                <w:rFonts w:cstheme="minorHAnsi"/>
              </w:rPr>
              <w:t>TCO2E</w:t>
            </w:r>
          </w:p>
        </w:tc>
        <w:tc>
          <w:tcPr>
            <w:tcW w:w="1870" w:type="dxa"/>
            <w:tcBorders>
              <w:top w:val="single" w:sz="4" w:space="0" w:color="auto"/>
              <w:left w:val="nil"/>
              <w:bottom w:val="nil"/>
              <w:right w:val="nil"/>
            </w:tcBorders>
          </w:tcPr>
          <w:p w14:paraId="1814C333" w14:textId="4C463531" w:rsidR="007774A0" w:rsidRDefault="00DB3228" w:rsidP="00721E04">
            <w:pPr>
              <w:autoSpaceDE w:val="0"/>
              <w:autoSpaceDN w:val="0"/>
              <w:adjustRightInd w:val="0"/>
              <w:rPr>
                <w:rFonts w:cstheme="minorHAnsi"/>
              </w:rPr>
            </w:pPr>
            <w:r>
              <w:rPr>
                <w:rFonts w:cstheme="minorHAnsi"/>
              </w:rPr>
              <w:t>Total CO2 emission</w:t>
            </w:r>
          </w:p>
        </w:tc>
        <w:tc>
          <w:tcPr>
            <w:tcW w:w="1870" w:type="dxa"/>
            <w:tcBorders>
              <w:top w:val="single" w:sz="4" w:space="0" w:color="auto"/>
              <w:left w:val="nil"/>
              <w:bottom w:val="nil"/>
              <w:right w:val="nil"/>
            </w:tcBorders>
          </w:tcPr>
          <w:p w14:paraId="6F913CA3" w14:textId="608099E1" w:rsidR="007774A0" w:rsidRDefault="00DB3228" w:rsidP="00721E04">
            <w:pPr>
              <w:autoSpaceDE w:val="0"/>
              <w:autoSpaceDN w:val="0"/>
              <w:adjustRightInd w:val="0"/>
              <w:rPr>
                <w:rFonts w:cstheme="minorHAnsi"/>
              </w:rPr>
            </w:pPr>
            <w:r>
              <w:rPr>
                <w:rFonts w:cstheme="minorHAnsi"/>
              </w:rPr>
              <w:t>Metric Tons</w:t>
            </w:r>
          </w:p>
        </w:tc>
        <w:tc>
          <w:tcPr>
            <w:tcW w:w="1870" w:type="dxa"/>
            <w:tcBorders>
              <w:top w:val="single" w:sz="4" w:space="0" w:color="auto"/>
              <w:left w:val="nil"/>
              <w:bottom w:val="nil"/>
              <w:right w:val="nil"/>
            </w:tcBorders>
          </w:tcPr>
          <w:p w14:paraId="5646FD2C" w14:textId="6759A4F0" w:rsidR="00DB3228" w:rsidRPr="00DB3228" w:rsidRDefault="00DB3228" w:rsidP="00DB3228">
            <w:pPr>
              <w:autoSpaceDE w:val="0"/>
              <w:autoSpaceDN w:val="0"/>
              <w:adjustRightInd w:val="0"/>
              <w:rPr>
                <w:rFonts w:ascii="Segoe UI" w:hAnsi="Segoe UI" w:cs="Segoe UI"/>
                <w:color w:val="0D0D0D"/>
                <w:shd w:val="clear" w:color="auto" w:fill="FFFFFF"/>
              </w:rPr>
            </w:pPr>
            <w:r w:rsidRPr="00DB3228">
              <w:rPr>
                <w:rFonts w:ascii="Segoe UI" w:hAnsi="Segoe UI" w:cs="Segoe UI"/>
                <w:color w:val="0D0D0D"/>
                <w:shd w:val="clear" w:color="auto" w:fill="FFFFFF"/>
              </w:rPr>
              <w:fldChar w:fldCharType="begin"/>
            </w:r>
            <w:r w:rsidR="00280C75">
              <w:rPr>
                <w:rFonts w:ascii="Segoe UI" w:hAnsi="Segoe UI" w:cs="Segoe UI"/>
                <w:color w:val="0D0D0D"/>
                <w:shd w:val="clear" w:color="auto" w:fill="FFFFFF"/>
              </w:rPr>
              <w:instrText xml:space="preserve"> ADDIN EN.CITE &lt;EndNote&gt;&lt;Cite&gt;&lt;Author&gt;Khattak&lt;/Author&gt;&lt;Year&gt;2020&lt;/Year&gt;&lt;RecNum&gt;46&lt;/RecNum&gt;&lt;DisplayText&gt;(Khattak, Ahmad et al. 2020)&lt;/DisplayText&gt;&lt;record&gt;&lt;rec-number&gt;46&lt;/rec-number&gt;&lt;foreign-keys&gt;&lt;key app="EN" db-id="p2zesee0artr01e9zepp029ba2st02apfxap" timestamp="1717432543"&gt;46&lt;/key&gt;&lt;/foreign-keys&gt;&lt;ref-type name="Journal Article"&gt;17&lt;/ref-type&gt;&lt;contributors&gt;&lt;authors&gt;&lt;author&gt;Khattak, Shoukat Iqbal&lt;/author&gt;&lt;author&gt;Ahmad, Manzoor&lt;/author&gt;&lt;author&gt;Khan, Zia Ullah&lt;/author&gt;&lt;author&gt;Khan, Anwar&lt;/author&gt;&lt;/authors&gt;&lt;/contributors&gt;&lt;titles&gt;&lt;title&gt;Exploring the impact of innovation, renewable energy consumption, and income on CO2 emissions: new evidence from the BRICS economies&lt;/title&gt;&lt;secondary-title&gt;Environmental Science and Pollution Research&lt;/secondary-title&gt;&lt;/titles&gt;&lt;periodical&gt;&lt;full-title&gt;Environmental Science and Pollution Research&lt;/full-title&gt;&lt;/periodical&gt;&lt;pages&gt;13866-13881&lt;/pages&gt;&lt;volume&gt;27&lt;/volume&gt;&lt;number&gt;12&lt;/number&gt;&lt;dates&gt;&lt;year&gt;2020&lt;/year&gt;&lt;/dates&gt;&lt;isbn&gt;0944-1344&lt;/isbn&gt;&lt;urls&gt;&lt;/urls&gt;&lt;/record&gt;&lt;/Cite&gt;&lt;/EndNote&gt;</w:instrText>
            </w:r>
            <w:r w:rsidRPr="00DB3228">
              <w:rPr>
                <w:rFonts w:ascii="Segoe UI" w:hAnsi="Segoe UI" w:cs="Segoe UI"/>
                <w:color w:val="0D0D0D"/>
                <w:shd w:val="clear" w:color="auto" w:fill="FFFFFF"/>
              </w:rPr>
              <w:fldChar w:fldCharType="separate"/>
            </w:r>
            <w:r w:rsidRPr="00DB3228">
              <w:rPr>
                <w:rFonts w:ascii="Segoe UI" w:hAnsi="Segoe UI" w:cs="Segoe UI"/>
                <w:noProof/>
                <w:color w:val="0D0D0D"/>
                <w:shd w:val="clear" w:color="auto" w:fill="FFFFFF"/>
              </w:rPr>
              <w:t>(Khattak, Ahmad et al. 2020)</w:t>
            </w:r>
            <w:r w:rsidRPr="00DB3228">
              <w:rPr>
                <w:rFonts w:ascii="Segoe UI" w:hAnsi="Segoe UI" w:cs="Segoe UI"/>
                <w:color w:val="0D0D0D"/>
                <w:shd w:val="clear" w:color="auto" w:fill="FFFFFF"/>
              </w:rPr>
              <w:fldChar w:fldCharType="end"/>
            </w:r>
          </w:p>
          <w:p w14:paraId="31D03380" w14:textId="77777777" w:rsidR="007774A0" w:rsidRDefault="007774A0" w:rsidP="00721E04">
            <w:pPr>
              <w:autoSpaceDE w:val="0"/>
              <w:autoSpaceDN w:val="0"/>
              <w:adjustRightInd w:val="0"/>
              <w:rPr>
                <w:rFonts w:cstheme="minorHAnsi"/>
              </w:rPr>
            </w:pPr>
          </w:p>
        </w:tc>
      </w:tr>
      <w:tr w:rsidR="007774A0" w14:paraId="60696B21" w14:textId="77777777" w:rsidTr="001121AC">
        <w:tc>
          <w:tcPr>
            <w:tcW w:w="1870" w:type="dxa"/>
            <w:tcBorders>
              <w:top w:val="nil"/>
              <w:left w:val="nil"/>
              <w:bottom w:val="nil"/>
              <w:right w:val="nil"/>
            </w:tcBorders>
          </w:tcPr>
          <w:p w14:paraId="12CFF387" w14:textId="2199C786" w:rsidR="007774A0" w:rsidRDefault="00DB3228" w:rsidP="00721E04">
            <w:pPr>
              <w:autoSpaceDE w:val="0"/>
              <w:autoSpaceDN w:val="0"/>
              <w:adjustRightInd w:val="0"/>
              <w:rPr>
                <w:rFonts w:cstheme="minorHAnsi"/>
              </w:rPr>
            </w:pPr>
            <w:r>
              <w:rPr>
                <w:rFonts w:cstheme="minorHAnsi"/>
              </w:rPr>
              <w:t>2</w:t>
            </w:r>
          </w:p>
        </w:tc>
        <w:tc>
          <w:tcPr>
            <w:tcW w:w="1870" w:type="dxa"/>
            <w:tcBorders>
              <w:top w:val="nil"/>
              <w:left w:val="nil"/>
              <w:bottom w:val="nil"/>
              <w:right w:val="nil"/>
            </w:tcBorders>
          </w:tcPr>
          <w:p w14:paraId="4EBE32AC" w14:textId="22584126" w:rsidR="007774A0" w:rsidRDefault="00DB3228" w:rsidP="00721E04">
            <w:pPr>
              <w:autoSpaceDE w:val="0"/>
              <w:autoSpaceDN w:val="0"/>
              <w:adjustRightInd w:val="0"/>
              <w:rPr>
                <w:rFonts w:cstheme="minorHAnsi"/>
              </w:rPr>
            </w:pPr>
            <w:r>
              <w:rPr>
                <w:rFonts w:cstheme="minorHAnsi"/>
              </w:rPr>
              <w:t>CO2PC</w:t>
            </w:r>
          </w:p>
        </w:tc>
        <w:tc>
          <w:tcPr>
            <w:tcW w:w="1870" w:type="dxa"/>
            <w:tcBorders>
              <w:top w:val="nil"/>
              <w:left w:val="nil"/>
              <w:bottom w:val="nil"/>
              <w:right w:val="nil"/>
            </w:tcBorders>
          </w:tcPr>
          <w:p w14:paraId="71AAC5E6" w14:textId="54A82AFC" w:rsidR="007774A0" w:rsidRDefault="00DB3228" w:rsidP="00721E04">
            <w:pPr>
              <w:autoSpaceDE w:val="0"/>
              <w:autoSpaceDN w:val="0"/>
              <w:adjustRightInd w:val="0"/>
              <w:rPr>
                <w:rFonts w:cstheme="minorHAnsi"/>
              </w:rPr>
            </w:pPr>
            <w:r>
              <w:rPr>
                <w:rFonts w:cstheme="minorHAnsi"/>
              </w:rPr>
              <w:t>CO2 Emissions Per Capita</w:t>
            </w:r>
          </w:p>
        </w:tc>
        <w:tc>
          <w:tcPr>
            <w:tcW w:w="1870" w:type="dxa"/>
            <w:tcBorders>
              <w:top w:val="nil"/>
              <w:left w:val="nil"/>
              <w:bottom w:val="nil"/>
              <w:right w:val="nil"/>
            </w:tcBorders>
          </w:tcPr>
          <w:p w14:paraId="3F770B74" w14:textId="1EDEB2DD" w:rsidR="007774A0" w:rsidRDefault="00DB3228" w:rsidP="00721E04">
            <w:pPr>
              <w:autoSpaceDE w:val="0"/>
              <w:autoSpaceDN w:val="0"/>
              <w:adjustRightInd w:val="0"/>
              <w:rPr>
                <w:rFonts w:cstheme="minorHAnsi"/>
              </w:rPr>
            </w:pPr>
            <w:r>
              <w:rPr>
                <w:rFonts w:cstheme="minorHAnsi"/>
              </w:rPr>
              <w:t>Metric Tons Per Person</w:t>
            </w:r>
          </w:p>
        </w:tc>
        <w:tc>
          <w:tcPr>
            <w:tcW w:w="1870" w:type="dxa"/>
            <w:tcBorders>
              <w:top w:val="nil"/>
              <w:left w:val="nil"/>
              <w:bottom w:val="nil"/>
              <w:right w:val="nil"/>
            </w:tcBorders>
          </w:tcPr>
          <w:p w14:paraId="54FF4791" w14:textId="2E2E3B4B" w:rsidR="007774A0" w:rsidRDefault="00DB3228" w:rsidP="00863945">
            <w:pPr>
              <w:autoSpaceDE w:val="0"/>
              <w:autoSpaceDN w:val="0"/>
              <w:adjustRightInd w:val="0"/>
              <w:rPr>
                <w:rFonts w:cstheme="minorHAnsi"/>
              </w:rPr>
            </w:pPr>
            <w:r>
              <w:rPr>
                <w:rFonts w:cstheme="minorHAnsi"/>
              </w:rPr>
              <w:fldChar w:fldCharType="begin"/>
            </w:r>
            <w:r w:rsidR="00863945">
              <w:rPr>
                <w:rFonts w:cstheme="minorHAnsi"/>
              </w:rPr>
              <w:instrText xml:space="preserve"> ADDIN EN.CITE &lt;EndNote&gt;&lt;Cite&gt;&lt;Author&gt;Zhao&lt;/Author&gt;&lt;Year&gt;2021&lt;/Year&gt;&lt;RecNum&gt;8500&lt;/RecNum&gt;&lt;DisplayText&gt;(Zhao, Jiang et al. 2021)&lt;/DisplayText&gt;&lt;record&gt;&lt;rec-number&gt;8500&lt;/rec-number&gt;&lt;foreign-keys&gt;&lt;key app="EN" db-id="9a5pwwep0ww0rbe9v95xsepb2vfvatf0e5xz" timestamp="1717484496"&gt;8500&lt;/key&gt;&lt;/foreign-keys&gt;&lt;ref-type name="Journal Article"&gt;17&lt;/ref-type&gt;&lt;contributors&gt;&lt;authors&gt;&lt;author&gt;Zhao, Jun&lt;/author&gt;&lt;author&gt;Jiang, Qingzhe&lt;/author&gt;&lt;author&gt;Dong, Xiucheng&lt;/author&gt;&lt;author&gt;Dong, Kangyin&lt;/author&gt;&lt;/authors&gt;&lt;/contributors&gt;&lt;titles&gt;&lt;title&gt;Assessing energy poverty and its effect on CO2 emissions: The case of China&lt;/title&gt;&lt;secondary-title&gt;Energy Economics&lt;/secondary-title&gt;&lt;/titles&gt;&lt;periodical&gt;&lt;full-title&gt;Energy Economics&lt;/full-title&gt;&lt;/periodical&gt;&lt;pages&gt;105191&lt;/pages&gt;&lt;volume&gt;97&lt;/volume&gt;&lt;keywords&gt;&lt;keyword&gt;Energy poverty&lt;/keyword&gt;&lt;keyword&gt;CO emissions&lt;/keyword&gt;&lt;keyword&gt;SYS-GMM estimation&lt;/keyword&gt;&lt;keyword&gt;Heterogeneity and asymmetry&lt;/keyword&gt;&lt;keyword&gt;China&lt;/keyword&gt;&lt;/keywords&gt;&lt;dates&gt;&lt;year&gt;2021&lt;/year&gt;&lt;pub-dates&gt;&lt;date&gt;2021/05/01/&lt;/date&gt;&lt;/pub-dates&gt;&lt;/dates&gt;&lt;isbn&gt;0140-9883&lt;/isbn&gt;&lt;urls&gt;&lt;related-urls&gt;&lt;url&gt;https://www.sciencedirect.com/science/article/pii/S0140988321000967&lt;/url&gt;&lt;/related-urls&gt;&lt;/urls&gt;&lt;electronic-resource-num&gt;https://doi.org/10.1016/j.eneco.2021.105191&lt;/electronic-resource-num&gt;&lt;/record&gt;&lt;/Cite&gt;&lt;/EndNote&gt;</w:instrText>
            </w:r>
            <w:r>
              <w:rPr>
                <w:rFonts w:cstheme="minorHAnsi"/>
              </w:rPr>
              <w:fldChar w:fldCharType="separate"/>
            </w:r>
            <w:r>
              <w:rPr>
                <w:rFonts w:cstheme="minorHAnsi"/>
                <w:noProof/>
              </w:rPr>
              <w:t>(Zhao, Jiang et al. 2021)</w:t>
            </w:r>
            <w:r>
              <w:rPr>
                <w:rFonts w:cstheme="minorHAnsi"/>
              </w:rPr>
              <w:fldChar w:fldCharType="end"/>
            </w:r>
          </w:p>
        </w:tc>
      </w:tr>
      <w:tr w:rsidR="007774A0" w14:paraId="77263DD6" w14:textId="77777777" w:rsidTr="00384FDC">
        <w:tc>
          <w:tcPr>
            <w:tcW w:w="1870" w:type="dxa"/>
            <w:tcBorders>
              <w:top w:val="nil"/>
              <w:left w:val="nil"/>
              <w:bottom w:val="nil"/>
              <w:right w:val="nil"/>
            </w:tcBorders>
          </w:tcPr>
          <w:p w14:paraId="473FA894" w14:textId="238834A7" w:rsidR="007774A0" w:rsidRDefault="00DB3228" w:rsidP="00721E04">
            <w:pPr>
              <w:autoSpaceDE w:val="0"/>
              <w:autoSpaceDN w:val="0"/>
              <w:adjustRightInd w:val="0"/>
              <w:rPr>
                <w:rFonts w:cstheme="minorHAnsi"/>
              </w:rPr>
            </w:pPr>
            <w:r>
              <w:rPr>
                <w:rFonts w:cstheme="minorHAnsi"/>
              </w:rPr>
              <w:t>3</w:t>
            </w:r>
          </w:p>
        </w:tc>
        <w:tc>
          <w:tcPr>
            <w:tcW w:w="1870" w:type="dxa"/>
            <w:tcBorders>
              <w:top w:val="nil"/>
              <w:left w:val="nil"/>
              <w:bottom w:val="nil"/>
              <w:right w:val="nil"/>
            </w:tcBorders>
          </w:tcPr>
          <w:p w14:paraId="70331C91" w14:textId="57B2CB89" w:rsidR="007774A0" w:rsidRDefault="00DB3228" w:rsidP="00721E04">
            <w:pPr>
              <w:autoSpaceDE w:val="0"/>
              <w:autoSpaceDN w:val="0"/>
              <w:adjustRightInd w:val="0"/>
              <w:rPr>
                <w:rFonts w:cstheme="minorHAnsi"/>
              </w:rPr>
            </w:pPr>
            <w:r>
              <w:rPr>
                <w:rFonts w:cstheme="minorHAnsi"/>
              </w:rPr>
              <w:t>CO2GDP</w:t>
            </w:r>
          </w:p>
        </w:tc>
        <w:tc>
          <w:tcPr>
            <w:tcW w:w="1870" w:type="dxa"/>
            <w:tcBorders>
              <w:top w:val="nil"/>
              <w:left w:val="nil"/>
              <w:bottom w:val="nil"/>
              <w:right w:val="nil"/>
            </w:tcBorders>
          </w:tcPr>
          <w:p w14:paraId="73DBC89B" w14:textId="37B16056" w:rsidR="007774A0" w:rsidRDefault="00DB3228" w:rsidP="00721E04">
            <w:pPr>
              <w:autoSpaceDE w:val="0"/>
              <w:autoSpaceDN w:val="0"/>
              <w:adjustRightInd w:val="0"/>
              <w:rPr>
                <w:rFonts w:cstheme="minorHAnsi"/>
              </w:rPr>
            </w:pPr>
            <w:r>
              <w:rPr>
                <w:rFonts w:cstheme="minorHAnsi"/>
              </w:rPr>
              <w:t>CO2 Emission per unit of GDP</w:t>
            </w:r>
          </w:p>
        </w:tc>
        <w:tc>
          <w:tcPr>
            <w:tcW w:w="1870" w:type="dxa"/>
            <w:tcBorders>
              <w:top w:val="nil"/>
              <w:left w:val="nil"/>
              <w:bottom w:val="nil"/>
              <w:right w:val="nil"/>
            </w:tcBorders>
          </w:tcPr>
          <w:p w14:paraId="51ABCBBB" w14:textId="1C7F74CB" w:rsidR="007774A0" w:rsidRDefault="00DB3228" w:rsidP="00721E04">
            <w:pPr>
              <w:autoSpaceDE w:val="0"/>
              <w:autoSpaceDN w:val="0"/>
              <w:adjustRightInd w:val="0"/>
              <w:rPr>
                <w:rFonts w:cstheme="minorHAnsi"/>
              </w:rPr>
            </w:pPr>
            <w:r>
              <w:rPr>
                <w:rFonts w:cstheme="minorHAnsi"/>
              </w:rPr>
              <w:t>Metric Tons Per Dollar of GDP</w:t>
            </w:r>
          </w:p>
        </w:tc>
        <w:tc>
          <w:tcPr>
            <w:tcW w:w="1870" w:type="dxa"/>
            <w:tcBorders>
              <w:top w:val="nil"/>
              <w:left w:val="nil"/>
              <w:bottom w:val="nil"/>
              <w:right w:val="nil"/>
            </w:tcBorders>
          </w:tcPr>
          <w:p w14:paraId="46B3B4A7" w14:textId="68F91E92" w:rsidR="007774A0" w:rsidRDefault="00DB3228"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&lt;EndNote&gt;&lt;Cite&gt;&lt;Author&gt;Zhang&lt;/Author&gt;&lt;Year&gt;2024&lt;/Year&gt;&lt;RecNum&gt;4&lt;/RecNum&gt;&lt;DisplayText&gt;(Zhang and Yu 2024)&lt;/DisplayText&gt;&lt;record&gt;&lt;rec-number&gt;4&lt;/rec-number&gt;&lt;foreign-keys&gt;&lt;key app="EN" db-id="p2zesee0artr01e9zepp029ba2st02apfxap" timestamp="1709304426"&gt;4&lt;/key&gt;&lt;/foreign-keys&gt;&lt;ref-type name="Journal Article"&gt;17&lt;/ref-type&gt;&lt;contributors&gt;&lt;authors&gt;&lt;author&gt;Zhang, Pengfeng&lt;/author&gt;&lt;author&gt;Yu, Yingchi&lt;/author&gt;&lt;/authors&gt;&lt;/contributors&gt;&lt;titles&gt;&lt;title&gt;How does regional technological innovation affect energy poverty? The role of industrial structure distortion&lt;/title&gt;&lt;secondary-title&gt;Energy&lt;/secondary-title&gt;&lt;/titles&gt;&lt;periodical&gt;&lt;full-title&gt;Energy&lt;/full-title&gt;&lt;/periodical&gt;&lt;pages&gt;130387&lt;/pages&gt;&lt;volume&gt;291&lt;/volume&gt;&lt;keywords&gt;&lt;keyword&gt;Technological innovation&lt;/keyword&gt;&lt;keyword&gt;Energy poverty&lt;/keyword&gt;&lt;keyword&gt;Industrial structure distortion&lt;/keyword&gt;&lt;/keywords&gt;&lt;dates&gt;&lt;year&gt;2024&lt;/year&gt;&lt;pub-dates&gt;&lt;date&gt;2024/03/15/&lt;/date&gt;&lt;/pub-dates&gt;&lt;/dates&gt;&lt;isbn&gt;0360-5442&lt;/isbn&gt;&lt;urls&gt;&lt;related-urls&gt;&lt;url&gt;https://www.sciencedirect.com/science/article/pii/S0360544224001580&lt;/url&gt;&lt;/related-urls&gt;&lt;/urls&gt;&lt;electronic-resource-num&gt;https://doi.org/10.1016/j.energy.2024.130387&lt;/electronic-resource-num&gt;&lt;/record&gt;&lt;/Cite&gt;&lt;/EndNote&gt;</w:instrText>
            </w:r>
            <w:r>
              <w:rPr>
                <w:rFonts w:cstheme="minorHAnsi"/>
              </w:rPr>
              <w:fldChar w:fldCharType="separate"/>
            </w:r>
            <w:r>
              <w:rPr>
                <w:rFonts w:cstheme="minorHAnsi"/>
                <w:noProof/>
              </w:rPr>
              <w:t>(Zhang and Yu 2024)</w:t>
            </w:r>
            <w:r>
              <w:rPr>
                <w:rFonts w:cstheme="minorHAnsi"/>
              </w:rPr>
              <w:fldChar w:fldCharType="end"/>
            </w:r>
          </w:p>
        </w:tc>
      </w:tr>
      <w:tr w:rsidR="007774A0" w14:paraId="52304282" w14:textId="77777777" w:rsidTr="00384FDC">
        <w:tc>
          <w:tcPr>
            <w:tcW w:w="1870" w:type="dxa"/>
            <w:tcBorders>
              <w:top w:val="nil"/>
              <w:left w:val="nil"/>
              <w:bottom w:val="single" w:sz="4" w:space="0" w:color="auto"/>
              <w:right w:val="nil"/>
            </w:tcBorders>
          </w:tcPr>
          <w:p w14:paraId="111F2C69" w14:textId="3B589D65" w:rsidR="007774A0" w:rsidRDefault="00DB3228" w:rsidP="00721E04">
            <w:pPr>
              <w:autoSpaceDE w:val="0"/>
              <w:autoSpaceDN w:val="0"/>
              <w:adjustRightInd w:val="0"/>
              <w:rPr>
                <w:rFonts w:cstheme="minorHAnsi"/>
              </w:rPr>
            </w:pPr>
            <w:r>
              <w:rPr>
                <w:rFonts w:cstheme="minorHAnsi"/>
              </w:rPr>
              <w:t>4</w:t>
            </w:r>
          </w:p>
        </w:tc>
        <w:tc>
          <w:tcPr>
            <w:tcW w:w="1870" w:type="dxa"/>
            <w:tcBorders>
              <w:top w:val="nil"/>
              <w:left w:val="nil"/>
              <w:bottom w:val="single" w:sz="4" w:space="0" w:color="auto"/>
              <w:right w:val="nil"/>
            </w:tcBorders>
          </w:tcPr>
          <w:p w14:paraId="73F780BF" w14:textId="0E9F6B1F" w:rsidR="007774A0" w:rsidRDefault="00DB3228" w:rsidP="00721E04">
            <w:pPr>
              <w:autoSpaceDE w:val="0"/>
              <w:autoSpaceDN w:val="0"/>
              <w:adjustRightInd w:val="0"/>
              <w:rPr>
                <w:rFonts w:cstheme="minorHAnsi"/>
              </w:rPr>
            </w:pPr>
            <w:r>
              <w:rPr>
                <w:rFonts w:cstheme="minorHAnsi"/>
              </w:rPr>
              <w:t>EIEC</w:t>
            </w:r>
          </w:p>
        </w:tc>
        <w:tc>
          <w:tcPr>
            <w:tcW w:w="1870" w:type="dxa"/>
            <w:tcBorders>
              <w:top w:val="nil"/>
              <w:left w:val="nil"/>
              <w:bottom w:val="single" w:sz="4" w:space="0" w:color="auto"/>
              <w:right w:val="nil"/>
            </w:tcBorders>
          </w:tcPr>
          <w:p w14:paraId="79131FF6" w14:textId="7F78FEE2" w:rsidR="007774A0" w:rsidRDefault="00DB3228" w:rsidP="00721E04">
            <w:pPr>
              <w:autoSpaceDE w:val="0"/>
              <w:autoSpaceDN w:val="0"/>
              <w:adjustRightInd w:val="0"/>
              <w:rPr>
                <w:rFonts w:cstheme="minorHAnsi"/>
              </w:rPr>
            </w:pPr>
            <w:r w:rsidRPr="005B4DA4">
              <w:rPr>
                <w:rFonts w:cstheme="minorHAnsi"/>
              </w:rPr>
              <w:t>Emission intensity of energy consumption</w:t>
            </w:r>
          </w:p>
        </w:tc>
        <w:tc>
          <w:tcPr>
            <w:tcW w:w="1870" w:type="dxa"/>
            <w:tcBorders>
              <w:top w:val="nil"/>
              <w:left w:val="nil"/>
              <w:bottom w:val="single" w:sz="4" w:space="0" w:color="auto"/>
              <w:right w:val="nil"/>
            </w:tcBorders>
          </w:tcPr>
          <w:p w14:paraId="6DBE14E1" w14:textId="4E94D160" w:rsidR="007774A0" w:rsidRDefault="00DB3228" w:rsidP="00721E04">
            <w:pPr>
              <w:autoSpaceDE w:val="0"/>
              <w:autoSpaceDN w:val="0"/>
              <w:adjustRightInd w:val="0"/>
              <w:rPr>
                <w:rFonts w:cstheme="minorHAnsi"/>
              </w:rPr>
            </w:pPr>
            <w:r w:rsidRPr="005B4DA4">
              <w:rPr>
                <w:rFonts w:cstheme="minorHAnsi"/>
              </w:rPr>
              <w:t>CO2 per unit of energy</w:t>
            </w:r>
          </w:p>
        </w:tc>
        <w:tc>
          <w:tcPr>
            <w:tcW w:w="1870" w:type="dxa"/>
            <w:tcBorders>
              <w:top w:val="nil"/>
              <w:left w:val="nil"/>
              <w:bottom w:val="single" w:sz="4" w:space="0" w:color="auto"/>
              <w:right w:val="nil"/>
            </w:tcBorders>
          </w:tcPr>
          <w:p w14:paraId="3033E6F6" w14:textId="6FBE7A3C" w:rsidR="007774A0" w:rsidRDefault="00DB3228"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&lt;EndNote&gt;&lt;Cite&gt;&lt;Author&gt;Zhang&lt;/Author&gt;&lt;Year&gt;2022&lt;/Year&gt;&lt;RecNum&gt;31&lt;/RecNum&gt;&lt;DisplayText&gt;(Zhang, Liu et al. 2022)&lt;/DisplayText&gt;&lt;record&gt;&lt;rec-number&gt;31&lt;/rec-number&gt;&lt;foreign-keys&gt;&lt;key app="EN" db-id="p2zesee0artr01e9zepp029ba2st02apfxap" timestamp="1715470472"&gt;31&lt;/key&gt;&lt;/foreign-keys&gt;&lt;ref-type name="Journal Article"&gt;17&lt;/ref-type&gt;&lt;contributors&gt;&lt;authors&gt;&lt;author&gt;Zhang,Jianhua&lt;/author&gt;&lt;author&gt;Liu,Yushan&lt;/author&gt;&lt;author&gt;Saqib,Najia&lt;/author&gt;&lt;author&gt;Waqas Kamran,Hafiz&lt;/author&gt;&lt;/authors&gt;&lt;/contributors&gt;&lt;titles&gt;&lt;title&gt;An Empirical Study on the Impact of Energy Poverty on Carbon Intensity of the Construction Industry: Moderating Role of Technological Innovation&lt;/title&gt;&lt;secondary-title&gt;Frontiers in Environmental Science&lt;/secondary-title&gt;&lt;short-title&gt;energy poverty and carbon intensity&lt;/short-title&gt;&lt;/titles&gt;&lt;periodical&gt;&lt;full-title&gt;Frontiers in Environmental Science&lt;/full-title&gt;&lt;/periodical&gt;&lt;volume&gt;10&lt;/volume&gt;&lt;keywords&gt;&lt;keyword&gt;carbon intensity,Energy poverty,Energy structure,The technical level,Marketization degree&lt;/keyword&gt;&lt;/keywords&gt;&lt;dates&gt;&lt;year&gt;2022&lt;/year&gt;&lt;pub-dates&gt;&lt;date&gt;2022-June-22&lt;/date&gt;&lt;/pub-dates&gt;&lt;/dates&gt;&lt;isbn&gt;2296-665X&lt;/isbn&gt;&lt;work-type&gt;Hypothesis and Theory&lt;/work-type&gt;&lt;urls&gt;&lt;related-urls&gt;&lt;url&gt;https://www.frontiersin.org/articles/10.3389/fenvs.2022.929939&lt;/url&gt;&lt;/related-urls&gt;&lt;/urls&gt;&lt;electronic-resource-num&gt;10.3389/fenvs.2022.929939&lt;/electronic-resource-num&gt;&lt;language&gt;English&lt;/language&gt;&lt;/record&gt;&lt;/Cite&gt;&lt;/EndNote&gt;</w:instrText>
            </w:r>
            <w:r>
              <w:rPr>
                <w:rFonts w:cstheme="minorHAnsi"/>
              </w:rPr>
              <w:fldChar w:fldCharType="separate"/>
            </w:r>
            <w:r>
              <w:rPr>
                <w:rFonts w:cstheme="minorHAnsi"/>
                <w:noProof/>
              </w:rPr>
              <w:t>(Zhang, Liu et al. 2022)</w:t>
            </w:r>
            <w:r>
              <w:rPr>
                <w:rFonts w:cstheme="minorHAnsi"/>
              </w:rPr>
              <w:fldChar w:fldCharType="end"/>
            </w:r>
          </w:p>
        </w:tc>
      </w:tr>
    </w:tbl>
    <w:p w14:paraId="537179E1" w14:textId="3170CEB4" w:rsidR="005302DB" w:rsidRDefault="00DA5151" w:rsidP="00CA1951">
      <w:pPr>
        <w:autoSpaceDE w:val="0"/>
        <w:autoSpaceDN w:val="0"/>
        <w:adjustRightInd w:val="0"/>
        <w:spacing w:after="0" w:line="240" w:lineRule="auto"/>
        <w:rPr>
          <w:rFonts w:cstheme="minorHAnsi"/>
        </w:rPr>
      </w:pPr>
      <w:r>
        <w:lastRenderedPageBreak/>
        <w:t>C</w:t>
      </w:r>
      <w:r w:rsidRPr="00983FAB">
        <w:t>reating and applying technological innovation</w:t>
      </w:r>
      <w:r>
        <w:t xml:space="preserve"> are</w:t>
      </w:r>
      <w:r w:rsidRPr="00983FAB">
        <w:t xml:space="preserve"> </w:t>
      </w:r>
      <w:r>
        <w:t>n</w:t>
      </w:r>
      <w:r w:rsidR="00C6119C" w:rsidRPr="00983FAB">
        <w:t>ew or improved technologies, tools, systems, and processes that produce significant advancements or breakthroughs in one or more fields. The process is one of harnessing knowledge, expertise</w:t>
      </w:r>
      <w:r w:rsidR="00C6119C">
        <w:t>,</w:t>
      </w:r>
      <w:r w:rsidR="00C6119C" w:rsidRPr="00983FAB">
        <w:t xml:space="preserve"> and resources to create innovative solution</w:t>
      </w:r>
      <w:r w:rsidR="00C6119C">
        <w:t>s</w:t>
      </w:r>
      <w:r w:rsidR="00C6119C" w:rsidRPr="00983FAB">
        <w:t xml:space="preserve"> to problems, increase efficiency, advance progress</w:t>
      </w:r>
      <w:r w:rsidR="00C6119C">
        <w:t>,</w:t>
      </w:r>
      <w:r w:rsidR="00C6119C" w:rsidRPr="00983FAB">
        <w:t xml:space="preserve"> and provide value</w:t>
      </w:r>
      <w:r w:rsidR="00B5755E">
        <w:rPr>
          <w:rFonts w:cstheme="minorHAnsi"/>
        </w:rPr>
        <w:t>.</w:t>
      </w:r>
      <w:r w:rsidR="00E766B0">
        <w:rPr>
          <w:rFonts w:cstheme="minorHAnsi"/>
        </w:rPr>
        <w:t xml:space="preserve"> </w:t>
      </w:r>
      <w:r w:rsidR="000B736E">
        <w:rPr>
          <w:rFonts w:cstheme="minorHAnsi"/>
        </w:rPr>
        <w:fldChar w:fldCharType="begin"/>
      </w:r>
      <w:r w:rsidR="00280C75">
        <w:rPr>
          <w:rFonts w:cstheme="minorHAnsi"/>
        </w:rPr>
        <w:instrText xml:space="preserve"> ADDIN EN.CITE &lt;EndNote&gt;&lt;Cite&gt;&lt;Author&gt;Coccia&lt;/Author&gt;&lt;Year&gt;2021&lt;/Year&gt;&lt;RecNum&gt;47&lt;/RecNum&gt;&lt;DisplayText&gt;(Coccia 2021)&lt;/DisplayText&gt;&lt;record&gt;&lt;rec-number&gt;47&lt;/rec-number&gt;&lt;foreign-keys&gt;&lt;key app="EN" db-id="p2zesee0artr01e9zepp029ba2st02apfxap" timestamp="1717435110"&gt;47&lt;/key&gt;&lt;/foreign-keys&gt;&lt;ref-type name="Journal Article"&gt;17&lt;/ref-type&gt;&lt;contributors&gt;&lt;authors&gt;&lt;author&gt;Coccia, Mario&lt;/author&gt;&lt;/authors&gt;&lt;/contributors&gt;&lt;titles&gt;&lt;title&gt;Technological innovation&lt;/title&gt;&lt;secondary-title&gt;innovations&lt;/secondary-title&gt;&lt;/titles&gt;&lt;periodical&gt;&lt;full-title&gt;innovations&lt;/full-title&gt;&lt;/periodical&gt;&lt;pages&gt;I12&lt;/pages&gt;&lt;volume&gt;11&lt;/volume&gt;&lt;dates&gt;&lt;year&gt;2021&lt;/year&gt;&lt;/dates&gt;&lt;urls&gt;&lt;/urls&gt;&lt;/record&gt;&lt;/Cite&gt;&lt;/EndNote&gt;</w:instrText>
      </w:r>
      <w:r w:rsidR="000B736E">
        <w:rPr>
          <w:rFonts w:cstheme="minorHAnsi"/>
        </w:rPr>
        <w:fldChar w:fldCharType="separate"/>
      </w:r>
      <w:r w:rsidR="000B736E">
        <w:rPr>
          <w:rFonts w:cstheme="minorHAnsi"/>
          <w:noProof/>
        </w:rPr>
        <w:t>(Coccia 2021)</w:t>
      </w:r>
      <w:r w:rsidR="000B736E">
        <w:rPr>
          <w:rFonts w:cstheme="minorHAnsi"/>
        </w:rPr>
        <w:fldChar w:fldCharType="end"/>
      </w:r>
      <w:r w:rsidR="000B736E">
        <w:rPr>
          <w:rFonts w:cstheme="minorHAnsi"/>
        </w:rPr>
        <w:t>,</w:t>
      </w:r>
      <w:r w:rsidR="0088290F">
        <w:rPr>
          <w:rFonts w:cstheme="minorHAnsi"/>
        </w:rPr>
        <w:t xml:space="preserve"> </w:t>
      </w:r>
      <w:r w:rsidR="0088290F">
        <w:rPr>
          <w:rFonts w:cstheme="minorHAnsi"/>
        </w:rPr>
        <w:fldChar w:fldCharType="begin"/>
      </w:r>
      <w:r w:rsidR="00280C75">
        <w:rPr>
          <w:rFonts w:cstheme="minorHAnsi"/>
        </w:rPr>
        <w:instrText xml:space="preserve"> ADDIN EN.CITE &lt;EndNote&gt;&lt;Cite&gt;&lt;Author&gt;Ebadi&lt;/Author&gt;&lt;Year&gt;1984&lt;/Year&gt;&lt;RecNum&gt;48&lt;/RecNum&gt;&lt;DisplayText&gt;(Ebadi and Utterback 1984)&lt;/DisplayText&gt;&lt;record&gt;&lt;rec-number&gt;48&lt;/rec-number&gt;&lt;foreign-keys&gt;&lt;key app="EN" db-id="p2zesee0artr01e9zepp029ba2st02apfxap" timestamp="1717436383"&gt;48&lt;/key&gt;&lt;/foreign-keys&gt;&lt;ref-type name="Journal Article"&gt;17&lt;/ref-type&gt;&lt;contributors&gt;&lt;authors&gt;&lt;author&gt;Ebadi, Yar M&lt;/author&gt;&lt;author&gt;Utterback, James M&lt;/author&gt;&lt;/authors&gt;&lt;/contributors&gt;&lt;titles&gt;&lt;title&gt;The effects of communication on technological innovation&lt;/title&gt;&lt;secondary-title&gt;Management science&lt;/secondary-title&gt;&lt;/titles&gt;&lt;periodical&gt;&lt;full-title&gt;Management science&lt;/full-title&gt;&lt;/periodical&gt;&lt;pages&gt;572-585&lt;/pages&gt;&lt;volume&gt;30&lt;/volume&gt;&lt;number&gt;5&lt;/number&gt;&lt;dates&gt;&lt;year&gt;1984&lt;/year&gt;&lt;/dates&gt;&lt;isbn&gt;0025-1909&lt;/isbn&gt;&lt;urls&gt;&lt;/urls&gt;&lt;/record&gt;&lt;/Cite&gt;&lt;/EndNote&gt;</w:instrText>
      </w:r>
      <w:r w:rsidR="0088290F">
        <w:rPr>
          <w:rFonts w:cstheme="minorHAnsi"/>
        </w:rPr>
        <w:fldChar w:fldCharType="separate"/>
      </w:r>
      <w:r w:rsidR="0088290F">
        <w:rPr>
          <w:rFonts w:cstheme="minorHAnsi"/>
          <w:noProof/>
        </w:rPr>
        <w:t>(Ebadi and Utterback 1984)</w:t>
      </w:r>
      <w:r w:rsidR="0088290F">
        <w:rPr>
          <w:rFonts w:cstheme="minorHAnsi"/>
        </w:rPr>
        <w:fldChar w:fldCharType="end"/>
      </w:r>
      <w:r w:rsidR="0088290F">
        <w:rPr>
          <w:rFonts w:cstheme="minorHAnsi"/>
        </w:rPr>
        <w:t xml:space="preserve">, </w:t>
      </w:r>
      <w:r w:rsidR="00BB3844">
        <w:rPr>
          <w:rFonts w:cstheme="minorHAnsi"/>
        </w:rPr>
        <w:fldChar w:fldCharType="begin"/>
      </w:r>
      <w:r w:rsidR="00863945">
        <w:rPr>
          <w:rFonts w:cstheme="minorHAnsi"/>
        </w:rPr>
        <w:instrText xml:space="preserve"> ADDIN EN.CITE &lt;EndNote&gt;&lt;Cite&gt;&lt;Author&gt;Lundgren&lt;/Author&gt;&lt;Year&gt;1991&lt;/Year&gt;&lt;RecNum&gt;8533&lt;/RecNum&gt;&lt;DisplayText&gt;(Lundgren 1991)&lt;/DisplayText&gt;&lt;record&gt;&lt;rec-number&gt;8533&lt;/rec-number&gt;&lt;foreign-keys&gt;&lt;key app="EN" db-id="9a5pwwep0ww0rbe9v95xsepb2vfvatf0e5xz" timestamp="1717484518"&gt;8533&lt;/key&gt;&lt;/foreign-keys&gt;&lt;ref-type name="Journal Article"&gt;17&lt;/ref-type&gt;&lt;contributors&gt;&lt;authors&gt;&lt;author&gt;Lundgren, Anders&lt;/author&gt;&lt;/authors&gt;&lt;/contributors&gt;&lt;titles&gt;&lt;title&gt;Technological innovation and industrial evolution&lt;/title&gt;&lt;secondary-title&gt;The Emergence of&lt;/secondary-title&gt;&lt;/titles&gt;&lt;periodical&gt;&lt;full-title&gt;The Emergence of&lt;/full-title&gt;&lt;/periodical&gt;&lt;dates&gt;&lt;year&gt;1991&lt;/year&gt;&lt;/dates&gt;&lt;urls&gt;&lt;/urls&gt;&lt;/record&gt;&lt;/Cite&gt;&lt;/EndNote&gt;</w:instrText>
      </w:r>
      <w:r w:rsidR="00BB3844">
        <w:rPr>
          <w:rFonts w:cstheme="minorHAnsi"/>
        </w:rPr>
        <w:fldChar w:fldCharType="separate"/>
      </w:r>
      <w:r w:rsidR="00BB3844">
        <w:rPr>
          <w:rFonts w:cstheme="minorHAnsi"/>
          <w:noProof/>
        </w:rPr>
        <w:t>(Lundgren 1991)</w:t>
      </w:r>
      <w:r w:rsidR="00BB3844">
        <w:rPr>
          <w:rFonts w:cstheme="minorHAnsi"/>
        </w:rPr>
        <w:fldChar w:fldCharType="end"/>
      </w:r>
      <w:r w:rsidR="003859CD">
        <w:rPr>
          <w:rFonts w:cstheme="minorHAnsi"/>
        </w:rPr>
        <w:t>.</w:t>
      </w:r>
      <w:r w:rsidR="005302DB">
        <w:rPr>
          <w:rFonts w:cstheme="minorHAnsi"/>
        </w:rPr>
        <w:t xml:space="preserve"> </w:t>
      </w:r>
      <w:r w:rsidR="0083654C" w:rsidRPr="00983FAB">
        <w:t>Improving energy efficiency, developing clean energy technologies</w:t>
      </w:r>
      <w:r w:rsidR="0083654C">
        <w:t>,</w:t>
      </w:r>
      <w:r w:rsidR="0083654C" w:rsidRPr="00983FAB">
        <w:t xml:space="preserve"> and minimizing carbon footprint</w:t>
      </w:r>
      <w:r w:rsidR="0083654C">
        <w:t>s</w:t>
      </w:r>
      <w:r w:rsidR="0083654C" w:rsidRPr="00983FAB">
        <w:t xml:space="preserve"> for different industries </w:t>
      </w:r>
      <w:r w:rsidR="0083654C">
        <w:t>are</w:t>
      </w:r>
      <w:r w:rsidR="0083654C" w:rsidRPr="00983FAB">
        <w:t xml:space="preserve"> critically dependent on innovations in technology. Improvements in technology lead to the creation of more efficient renewable energy systems, electric vehicles</w:t>
      </w:r>
      <w:r w:rsidR="0083654C">
        <w:t>,</w:t>
      </w:r>
      <w:r w:rsidR="0083654C" w:rsidRPr="00983FAB">
        <w:t xml:space="preserve"> and smart grids</w:t>
      </w:r>
      <w:r w:rsidR="0083654C">
        <w:t>,</w:t>
      </w:r>
      <w:r w:rsidR="0083654C" w:rsidRPr="00983FAB">
        <w:t xml:space="preserve"> all of which lower CO₂ emissions and contribute to a lower (by implication) environmental impact</w:t>
      </w:r>
      <w:r w:rsidR="0083654C">
        <w:t xml:space="preserve"> </w:t>
      </w:r>
      <w:r w:rsidR="005302DB">
        <w:rPr>
          <w:rFonts w:cstheme="minorHAnsi"/>
        </w:rPr>
        <w:fldChar w:fldCharType="begin"/>
      </w:r>
      <w:r w:rsidR="005302DB">
        <w:rPr>
          <w:rFonts w:cstheme="minorHAnsi"/>
        </w:rPr>
        <w:instrText xml:space="preserve"> ADDIN EN.CITE &lt;EndNote&gt;&lt;Cite&gt;&lt;Author&gt;Grübler&lt;/Author&gt;&lt;Year&gt;1999&lt;/Year&gt;&lt;RecNum&gt;63&lt;/RecNum&gt;&lt;DisplayText&gt;(Grübler, Nakićenović et al. 1999)&lt;/DisplayText&gt;&lt;record&gt;&lt;rec-number&gt;63&lt;/rec-number&gt;&lt;foreign-keys&gt;&lt;key app="EN" db-id="p2zesee0artr01e9zepp029ba2st02apfxap" timestamp="1718985904"&gt;63&lt;/key&gt;&lt;/foreign-keys&gt;&lt;ref-type name="Journal Article"&gt;17&lt;/ref-type&gt;&lt;contributors&gt;&lt;authors&gt;&lt;author&gt;Grübler, Arnulf&lt;/author&gt;&lt;author&gt;Nakićenović, Nebojša&lt;/author&gt;&lt;author&gt;Victor, David G.&lt;/author&gt;&lt;/authors&gt;&lt;/contributors&gt;&lt;titles&gt;&lt;title&gt;Dynamics of energy technologies and global change&lt;/title&gt;&lt;secondary-title&gt;Energy Policy&lt;/secondary-title&gt;&lt;/titles&gt;&lt;periodical&gt;&lt;full-title&gt;Energy Policy&lt;/full-title&gt;&lt;/periodical&gt;&lt;pages&gt;247-280&lt;/pages&gt;&lt;volume&gt;27&lt;/volume&gt;&lt;number&gt;5&lt;/number&gt;&lt;keywords&gt;&lt;keyword&gt;Endogenous technological change&lt;/keyword&gt;&lt;keyword&gt;Modeling&lt;/keyword&gt;&lt;keyword&gt;Global warming&lt;/keyword&gt;&lt;/keywords&gt;&lt;dates&gt;&lt;year&gt;1999&lt;/year&gt;&lt;pub-dates&gt;&lt;date&gt;1999/05/01/&lt;/date&gt;&lt;/pub-dates&gt;&lt;/dates&gt;&lt;isbn&gt;0301-4215&lt;/isbn&gt;&lt;urls&gt;&lt;related-urls&gt;&lt;url&gt;https://www.sciencedirect.com/science/article/pii/S0301421598000676&lt;/url&gt;&lt;/related-urls&gt;&lt;/urls&gt;&lt;electronic-resource-num&gt;https://doi.org/10.1016/S0301-4215(98)00067-6&lt;/electronic-resource-num&gt;&lt;/record&gt;&lt;/Cite&gt;&lt;/EndNote&gt;</w:instrText>
      </w:r>
      <w:r w:rsidR="005302DB">
        <w:rPr>
          <w:rFonts w:cstheme="minorHAnsi"/>
        </w:rPr>
        <w:fldChar w:fldCharType="separate"/>
      </w:r>
      <w:r w:rsidR="005302DB">
        <w:rPr>
          <w:rFonts w:cstheme="minorHAnsi"/>
          <w:noProof/>
        </w:rPr>
        <w:t>(Grübler, Nakićenović et al. 1999)</w:t>
      </w:r>
      <w:r w:rsidR="005302DB">
        <w:rPr>
          <w:rFonts w:cstheme="minorHAnsi"/>
        </w:rPr>
        <w:fldChar w:fldCharType="end"/>
      </w:r>
      <w:r w:rsidR="005302DB">
        <w:rPr>
          <w:rFonts w:cstheme="minorHAnsi"/>
        </w:rPr>
        <w:t>.</w:t>
      </w:r>
    </w:p>
    <w:p w14:paraId="65226E1D" w14:textId="77777777" w:rsidR="003859CD" w:rsidRDefault="003859CD" w:rsidP="00CA1951">
      <w:pPr>
        <w:autoSpaceDE w:val="0"/>
        <w:autoSpaceDN w:val="0"/>
        <w:adjustRightInd w:val="0"/>
        <w:spacing w:after="0" w:line="240" w:lineRule="auto"/>
        <w:rPr>
          <w:rFonts w:cstheme="minorHAnsi"/>
        </w:rPr>
      </w:pPr>
    </w:p>
    <w:p w14:paraId="506CC428" w14:textId="2AE7B37E" w:rsidR="00F76DD4" w:rsidRDefault="00F76DD4" w:rsidP="00F76DD4">
      <w:pPr>
        <w:pStyle w:val="Caption"/>
        <w:rPr>
          <w:rFonts w:cstheme="minorHAnsi"/>
        </w:rPr>
      </w:pPr>
      <w:bookmarkStart w:id="28" w:name="_Toc181617991"/>
      <w:r>
        <w:t xml:space="preserve">Table </w:t>
      </w:r>
      <w:r w:rsidR="00BF57AB">
        <w:rPr>
          <w:noProof/>
        </w:rPr>
        <w:fldChar w:fldCharType="begin"/>
      </w:r>
      <w:r w:rsidR="00BF57AB">
        <w:rPr>
          <w:noProof/>
        </w:rPr>
        <w:instrText xml:space="preserve"> SEQ Table \* ARABIC </w:instrText>
      </w:r>
      <w:r w:rsidR="00BF57AB">
        <w:rPr>
          <w:noProof/>
        </w:rPr>
        <w:fldChar w:fldCharType="separate"/>
      </w:r>
      <w:r w:rsidR="00F818AF">
        <w:rPr>
          <w:noProof/>
        </w:rPr>
        <w:t>5</w:t>
      </w:r>
      <w:r w:rsidR="00BF57AB">
        <w:rPr>
          <w:noProof/>
        </w:rPr>
        <w:fldChar w:fldCharType="end"/>
      </w:r>
      <w:r>
        <w:t xml:space="preserve"> </w:t>
      </w:r>
      <w:r>
        <w:rPr>
          <w:rFonts w:cstheme="minorHAnsi"/>
        </w:rPr>
        <w:t>Measurements of TI with literature</w:t>
      </w:r>
      <w:bookmarkEnd w:id="28"/>
      <w:r>
        <w:rPr>
          <w:rFonts w:cstheme="minorHAnsi"/>
        </w:rPr>
        <w:t xml:space="preserve"> </w:t>
      </w:r>
    </w:p>
    <w:tbl>
      <w:tblPr>
        <w:tblW w:w="9715" w:type="dxa"/>
        <w:tblLook w:val="04A0" w:firstRow="1" w:lastRow="0" w:firstColumn="1" w:lastColumn="0" w:noHBand="0" w:noVBand="1"/>
      </w:tblPr>
      <w:tblGrid>
        <w:gridCol w:w="884"/>
        <w:gridCol w:w="1110"/>
        <w:gridCol w:w="1864"/>
        <w:gridCol w:w="2536"/>
        <w:gridCol w:w="3321"/>
      </w:tblGrid>
      <w:tr w:rsidR="00092871" w14:paraId="23740091" w14:textId="77777777" w:rsidTr="00177C96">
        <w:tc>
          <w:tcPr>
            <w:tcW w:w="889" w:type="dxa"/>
            <w:tcBorders>
              <w:top w:val="single" w:sz="4" w:space="0" w:color="auto"/>
              <w:bottom w:val="single" w:sz="4" w:space="0" w:color="auto"/>
            </w:tcBorders>
          </w:tcPr>
          <w:p w14:paraId="56470E94" w14:textId="05B05D4C" w:rsidR="00092871" w:rsidRDefault="00092871" w:rsidP="00092871">
            <w:pPr>
              <w:autoSpaceDE w:val="0"/>
              <w:autoSpaceDN w:val="0"/>
              <w:adjustRightInd w:val="0"/>
              <w:rPr>
                <w:rFonts w:cstheme="minorHAnsi"/>
              </w:rPr>
            </w:pPr>
            <w:r>
              <w:rPr>
                <w:rFonts w:cstheme="minorHAnsi"/>
                <w:b/>
                <w:bCs/>
              </w:rPr>
              <w:t>Proxy</w:t>
            </w:r>
          </w:p>
        </w:tc>
        <w:tc>
          <w:tcPr>
            <w:tcW w:w="1097" w:type="dxa"/>
            <w:tcBorders>
              <w:top w:val="single" w:sz="4" w:space="0" w:color="auto"/>
              <w:bottom w:val="single" w:sz="4" w:space="0" w:color="auto"/>
            </w:tcBorders>
          </w:tcPr>
          <w:p w14:paraId="7F072638" w14:textId="59F7DFB6" w:rsidR="00092871" w:rsidRDefault="00092871" w:rsidP="00092871">
            <w:pPr>
              <w:autoSpaceDE w:val="0"/>
              <w:autoSpaceDN w:val="0"/>
              <w:adjustRightInd w:val="0"/>
              <w:rPr>
                <w:rFonts w:cstheme="minorHAnsi"/>
              </w:rPr>
            </w:pPr>
            <w:r>
              <w:rPr>
                <w:rFonts w:cstheme="minorHAnsi"/>
                <w:b/>
                <w:bCs/>
              </w:rPr>
              <w:t>Notation</w:t>
            </w:r>
          </w:p>
        </w:tc>
        <w:tc>
          <w:tcPr>
            <w:tcW w:w="1890" w:type="dxa"/>
            <w:tcBorders>
              <w:top w:val="single" w:sz="4" w:space="0" w:color="auto"/>
              <w:bottom w:val="single" w:sz="4" w:space="0" w:color="auto"/>
            </w:tcBorders>
          </w:tcPr>
          <w:p w14:paraId="5052261B" w14:textId="154E1E50" w:rsidR="00092871" w:rsidRDefault="00092871" w:rsidP="00092871">
            <w:pPr>
              <w:autoSpaceDE w:val="0"/>
              <w:autoSpaceDN w:val="0"/>
              <w:adjustRightInd w:val="0"/>
              <w:rPr>
                <w:rFonts w:cstheme="minorHAnsi"/>
              </w:rPr>
            </w:pPr>
            <w:r>
              <w:rPr>
                <w:rFonts w:cstheme="minorHAnsi"/>
                <w:b/>
                <w:bCs/>
              </w:rPr>
              <w:t>Definition</w:t>
            </w:r>
          </w:p>
        </w:tc>
        <w:tc>
          <w:tcPr>
            <w:tcW w:w="2342" w:type="dxa"/>
            <w:tcBorders>
              <w:top w:val="single" w:sz="4" w:space="0" w:color="auto"/>
              <w:bottom w:val="single" w:sz="4" w:space="0" w:color="auto"/>
            </w:tcBorders>
          </w:tcPr>
          <w:p w14:paraId="7A8CCC12" w14:textId="70EDAAB1" w:rsidR="00092871" w:rsidRDefault="00092871" w:rsidP="00092871">
            <w:pPr>
              <w:autoSpaceDE w:val="0"/>
              <w:autoSpaceDN w:val="0"/>
              <w:adjustRightInd w:val="0"/>
              <w:rPr>
                <w:rFonts w:cstheme="minorHAnsi"/>
              </w:rPr>
            </w:pPr>
            <w:r>
              <w:rPr>
                <w:rFonts w:cstheme="minorHAnsi"/>
                <w:b/>
                <w:bCs/>
              </w:rPr>
              <w:t>Units</w:t>
            </w:r>
          </w:p>
        </w:tc>
        <w:tc>
          <w:tcPr>
            <w:tcW w:w="3497" w:type="dxa"/>
            <w:tcBorders>
              <w:top w:val="single" w:sz="4" w:space="0" w:color="auto"/>
              <w:bottom w:val="single" w:sz="4" w:space="0" w:color="auto"/>
            </w:tcBorders>
          </w:tcPr>
          <w:p w14:paraId="067DCED2" w14:textId="68BA3B04" w:rsidR="00092871" w:rsidRDefault="00092871" w:rsidP="00092871">
            <w:pPr>
              <w:autoSpaceDE w:val="0"/>
              <w:autoSpaceDN w:val="0"/>
              <w:adjustRightInd w:val="0"/>
              <w:rPr>
                <w:rFonts w:cstheme="minorHAnsi"/>
              </w:rPr>
            </w:pPr>
            <w:r>
              <w:rPr>
                <w:rFonts w:cstheme="minorHAnsi"/>
                <w:b/>
                <w:bCs/>
              </w:rPr>
              <w:t>Sources</w:t>
            </w:r>
          </w:p>
        </w:tc>
      </w:tr>
      <w:tr w:rsidR="00092871" w14:paraId="4D1E71EA" w14:textId="77777777" w:rsidTr="00177C96">
        <w:tc>
          <w:tcPr>
            <w:tcW w:w="889" w:type="dxa"/>
            <w:tcBorders>
              <w:top w:val="single" w:sz="4" w:space="0" w:color="auto"/>
            </w:tcBorders>
          </w:tcPr>
          <w:p w14:paraId="34468FF2" w14:textId="4B76E5E3" w:rsidR="00092871" w:rsidRDefault="00092871" w:rsidP="00092871">
            <w:pPr>
              <w:autoSpaceDE w:val="0"/>
              <w:autoSpaceDN w:val="0"/>
              <w:adjustRightInd w:val="0"/>
              <w:rPr>
                <w:rFonts w:cstheme="minorHAnsi"/>
              </w:rPr>
            </w:pPr>
            <w:r>
              <w:rPr>
                <w:rFonts w:cstheme="minorHAnsi"/>
              </w:rPr>
              <w:t>1</w:t>
            </w:r>
          </w:p>
        </w:tc>
        <w:tc>
          <w:tcPr>
            <w:tcW w:w="1097" w:type="dxa"/>
            <w:tcBorders>
              <w:top w:val="single" w:sz="4" w:space="0" w:color="auto"/>
            </w:tcBorders>
          </w:tcPr>
          <w:p w14:paraId="120D0584" w14:textId="7E1D628C" w:rsidR="00092871" w:rsidRDefault="00092871" w:rsidP="00092871">
            <w:pPr>
              <w:autoSpaceDE w:val="0"/>
              <w:autoSpaceDN w:val="0"/>
              <w:adjustRightInd w:val="0"/>
              <w:rPr>
                <w:rFonts w:cstheme="minorHAnsi"/>
              </w:rPr>
            </w:pPr>
            <w:r>
              <w:rPr>
                <w:rFonts w:cstheme="minorHAnsi"/>
              </w:rPr>
              <w:t>PAT</w:t>
            </w:r>
          </w:p>
        </w:tc>
        <w:tc>
          <w:tcPr>
            <w:tcW w:w="1890" w:type="dxa"/>
            <w:tcBorders>
              <w:top w:val="single" w:sz="4" w:space="0" w:color="auto"/>
            </w:tcBorders>
          </w:tcPr>
          <w:p w14:paraId="18996130" w14:textId="48B044B4" w:rsidR="00092871" w:rsidRDefault="00092871" w:rsidP="00092871">
            <w:pPr>
              <w:autoSpaceDE w:val="0"/>
              <w:autoSpaceDN w:val="0"/>
              <w:adjustRightInd w:val="0"/>
              <w:rPr>
                <w:rFonts w:cstheme="minorHAnsi"/>
              </w:rPr>
            </w:pPr>
            <w:r>
              <w:rPr>
                <w:rFonts w:cstheme="minorHAnsi"/>
              </w:rPr>
              <w:t>Patents</w:t>
            </w:r>
          </w:p>
        </w:tc>
        <w:tc>
          <w:tcPr>
            <w:tcW w:w="2342" w:type="dxa"/>
            <w:tcBorders>
              <w:top w:val="single" w:sz="4" w:space="0" w:color="auto"/>
            </w:tcBorders>
          </w:tcPr>
          <w:p w14:paraId="4F3225CF" w14:textId="498E6C4C" w:rsidR="00092871" w:rsidRDefault="00092871" w:rsidP="00092871">
            <w:pPr>
              <w:autoSpaceDE w:val="0"/>
              <w:autoSpaceDN w:val="0"/>
              <w:adjustRightInd w:val="0"/>
              <w:rPr>
                <w:rFonts w:cstheme="minorHAnsi"/>
              </w:rPr>
            </w:pPr>
            <w:r>
              <w:rPr>
                <w:rFonts w:cstheme="minorHAnsi"/>
              </w:rPr>
              <w:t>Number of Patents</w:t>
            </w:r>
          </w:p>
        </w:tc>
        <w:tc>
          <w:tcPr>
            <w:tcW w:w="3497" w:type="dxa"/>
            <w:tcBorders>
              <w:top w:val="single" w:sz="4" w:space="0" w:color="auto"/>
            </w:tcBorders>
          </w:tcPr>
          <w:p w14:paraId="56FF36DA" w14:textId="4C61CC61" w:rsidR="00092871" w:rsidRPr="00092871" w:rsidRDefault="00092871" w:rsidP="00092871">
            <w:pPr>
              <w:autoSpaceDE w:val="0"/>
              <w:autoSpaceDN w:val="0"/>
              <w:adjustRightInd w:val="0"/>
              <w:rPr>
                <w:rFonts w:ascii="Segoe UI" w:hAnsi="Segoe UI" w:cs="Segoe UI"/>
                <w:color w:val="13343B"/>
                <w:shd w:val="clear" w:color="auto" w:fill="FCFCF9"/>
              </w:rPr>
            </w:pPr>
            <w:r w:rsidRPr="00092871">
              <w:rPr>
                <w:rFonts w:ascii="Segoe UI" w:hAnsi="Segoe UI" w:cs="Segoe UI"/>
                <w:color w:val="13343B"/>
                <w:shd w:val="clear" w:color="auto" w:fill="FCFCF9"/>
              </w:rPr>
              <w:fldChar w:fldCharType="begin"/>
            </w:r>
            <w:r w:rsidR="00280C75">
              <w:rPr>
                <w:rFonts w:ascii="Segoe UI" w:hAnsi="Segoe UI" w:cs="Segoe UI"/>
                <w:color w:val="13343B"/>
                <w:shd w:val="clear" w:color="auto" w:fill="FCFCF9"/>
              </w:rPr>
              <w:instrText xml:space="preserve"> ADDIN EN.CITE &lt;EndNote&gt;&lt;Cite&gt;&lt;Author&gt;Lee&lt;/Author&gt;&lt;Year&gt;2022&lt;/Year&gt;&lt;RecNum&gt;2&lt;/RecNum&gt;&lt;DisplayText&gt;(Lee, Yuan et al. 2022)&lt;/DisplayText&gt;&lt;record&gt;&lt;rec-number&gt;2&lt;/rec-number&gt;&lt;foreign-keys&gt;&lt;key app="EN" db-id="p2zesee0artr01e9zepp029ba2st02apfxap" timestamp="1709291031"&gt;2&lt;/key&gt;&lt;/foreign-keys&gt;&lt;ref-type name="Journal Article"&gt;17&lt;/ref-type&gt;&lt;contributors&gt;&lt;authors&gt;&lt;author&gt;Lee, Chien-Chiang&lt;/author&gt;&lt;author&gt;Yuan, Zihao&lt;/author&gt;&lt;author&gt;Lee, Chi-Chuan&lt;/author&gt;&lt;author&gt;Chang, Yu-Fang&lt;/author&gt;&lt;/authors&gt;&lt;/contributors&gt;&lt;titles&gt;&lt;title&gt;The impact of renewable energy technology innovation on energy poverty: Does climate risk matter?&lt;/title&gt;&lt;secondary-title&gt;Energy Economics&lt;/secondary-title&gt;&lt;/titles&gt;&lt;periodical&gt;&lt;full-title&gt;Energy Economics&lt;/full-title&gt;&lt;/periodical&gt;&lt;pages&gt;106427&lt;/pages&gt;&lt;volume&gt;116&lt;/volume&gt;&lt;keywords&gt;&lt;keyword&gt;Energy poverty&lt;/keyword&gt;&lt;keyword&gt;Renewable energy technology innovation&lt;/keyword&gt;&lt;keyword&gt;Climate risk&lt;/keyword&gt;&lt;keyword&gt;Moderating effect&lt;/keyword&gt;&lt;keyword&gt;China&lt;/keyword&gt;&lt;/keywords&gt;&lt;dates&gt;&lt;year&gt;2022&lt;/year&gt;&lt;pub-dates&gt;&lt;date&gt;2022/12/01/&lt;/date&gt;&lt;/pub-dates&gt;&lt;/dates&gt;&lt;isbn&gt;0140-9883&lt;/isbn&gt;&lt;urls&gt;&lt;related-urls&gt;&lt;url&gt;https://www.sciencedirect.com/science/article/pii/S0140988322005564&lt;/url&gt;&lt;/related-urls&gt;&lt;/urls&gt;&lt;electronic-resource-num&gt;https://doi.org/10.1016/j.eneco.2022.106427&lt;/electronic-resource-num&gt;&lt;/record&gt;&lt;/Cite&gt;&lt;/EndNote&gt;</w:instrText>
            </w:r>
            <w:r w:rsidRPr="00092871">
              <w:rPr>
                <w:rFonts w:ascii="Segoe UI" w:hAnsi="Segoe UI" w:cs="Segoe UI"/>
                <w:color w:val="13343B"/>
                <w:shd w:val="clear" w:color="auto" w:fill="FCFCF9"/>
              </w:rPr>
              <w:fldChar w:fldCharType="separate"/>
            </w:r>
            <w:r w:rsidRPr="00092871">
              <w:rPr>
                <w:rFonts w:ascii="Segoe UI" w:hAnsi="Segoe UI" w:cs="Segoe UI"/>
                <w:noProof/>
                <w:color w:val="13343B"/>
                <w:shd w:val="clear" w:color="auto" w:fill="FCFCF9"/>
              </w:rPr>
              <w:t>(Lee, Yuan et al. 2022)</w:t>
            </w:r>
            <w:r w:rsidRPr="00092871">
              <w:rPr>
                <w:rFonts w:ascii="Segoe UI" w:hAnsi="Segoe UI" w:cs="Segoe UI"/>
                <w:color w:val="13343B"/>
                <w:shd w:val="clear" w:color="auto" w:fill="FCFCF9"/>
              </w:rPr>
              <w:fldChar w:fldCharType="end"/>
            </w:r>
            <w:r w:rsidRPr="00092871">
              <w:rPr>
                <w:rFonts w:ascii="Segoe UI" w:hAnsi="Segoe UI" w:cs="Segoe UI"/>
                <w:color w:val="13343B"/>
                <w:shd w:val="clear" w:color="auto" w:fill="FCFCF9"/>
              </w:rPr>
              <w:t xml:space="preserve">, </w:t>
            </w:r>
            <w:r w:rsidRPr="00092871">
              <w:rPr>
                <w:rFonts w:ascii="Segoe UI" w:hAnsi="Segoe UI" w:cs="Segoe UI"/>
                <w:color w:val="13343B"/>
                <w:shd w:val="clear" w:color="auto" w:fill="FCFCF9"/>
              </w:rPr>
              <w:fldChar w:fldCharType="begin"/>
            </w:r>
            <w:r w:rsidR="00280C75">
              <w:rPr>
                <w:rFonts w:ascii="Segoe UI" w:hAnsi="Segoe UI" w:cs="Segoe UI"/>
                <w:color w:val="13343B"/>
                <w:shd w:val="clear" w:color="auto" w:fill="FCFCF9"/>
              </w:rPr>
              <w:instrText xml:space="preserve"> ADDIN EN.CITE &lt;EndNote&gt;&lt;Cite&gt;&lt;Author&gt;Coccia&lt;/Author&gt;&lt;Year&gt;2021&lt;/Year&gt;&lt;RecNum&gt;47&lt;/RecNum&gt;&lt;DisplayText&gt;(Coccia 2021)&lt;/DisplayText&gt;&lt;record&gt;&lt;rec-number&gt;47&lt;/rec-number&gt;&lt;foreign-keys&gt;&lt;key app="EN" db-id="p2zesee0artr01e9zepp029ba2st02apfxap" timestamp="1717435110"&gt;47&lt;/key&gt;&lt;/foreign-keys&gt;&lt;ref-type name="Journal Article"&gt;17&lt;/ref-type&gt;&lt;contributors&gt;&lt;authors&gt;&lt;author&gt;Coccia, Mario&lt;/author&gt;&lt;/authors&gt;&lt;/contributors&gt;&lt;titles&gt;&lt;title&gt;Technological innovation&lt;/title&gt;&lt;secondary-title&gt;innovations&lt;/secondary-title&gt;&lt;/titles&gt;&lt;periodical&gt;&lt;full-title&gt;innovations&lt;/full-title&gt;&lt;/periodical&gt;&lt;pages&gt;I12&lt;/pages&gt;&lt;volume&gt;11&lt;/volume&gt;&lt;dates&gt;&lt;year&gt;2021&lt;/year&gt;&lt;/dates&gt;&lt;urls&gt;&lt;/urls&gt;&lt;/record&gt;&lt;/Cite&gt;&lt;/EndNote&gt;</w:instrText>
            </w:r>
            <w:r w:rsidRPr="00092871">
              <w:rPr>
                <w:rFonts w:ascii="Segoe UI" w:hAnsi="Segoe UI" w:cs="Segoe UI"/>
                <w:color w:val="13343B"/>
                <w:shd w:val="clear" w:color="auto" w:fill="FCFCF9"/>
              </w:rPr>
              <w:fldChar w:fldCharType="separate"/>
            </w:r>
            <w:r w:rsidRPr="00092871">
              <w:rPr>
                <w:rFonts w:ascii="Segoe UI" w:hAnsi="Segoe UI" w:cs="Segoe UI"/>
                <w:noProof/>
                <w:color w:val="13343B"/>
                <w:shd w:val="clear" w:color="auto" w:fill="FCFCF9"/>
              </w:rPr>
              <w:t>(Coccia 2021)</w:t>
            </w:r>
            <w:r w:rsidRPr="00092871">
              <w:rPr>
                <w:rFonts w:ascii="Segoe UI" w:hAnsi="Segoe UI" w:cs="Segoe UI"/>
                <w:color w:val="13343B"/>
                <w:shd w:val="clear" w:color="auto" w:fill="FCFCF9"/>
              </w:rPr>
              <w:fldChar w:fldCharType="end"/>
            </w:r>
          </w:p>
          <w:p w14:paraId="51E158F4" w14:textId="77777777" w:rsidR="00092871" w:rsidRDefault="00092871" w:rsidP="00092871">
            <w:pPr>
              <w:autoSpaceDE w:val="0"/>
              <w:autoSpaceDN w:val="0"/>
              <w:adjustRightInd w:val="0"/>
              <w:rPr>
                <w:rFonts w:cstheme="minorHAnsi"/>
              </w:rPr>
            </w:pPr>
          </w:p>
        </w:tc>
      </w:tr>
      <w:tr w:rsidR="00092871" w14:paraId="78F509DB" w14:textId="77777777" w:rsidTr="00177C96">
        <w:tc>
          <w:tcPr>
            <w:tcW w:w="889" w:type="dxa"/>
          </w:tcPr>
          <w:p w14:paraId="2404FFB7" w14:textId="2B5E22B6" w:rsidR="00092871" w:rsidRDefault="00092871" w:rsidP="00092871">
            <w:pPr>
              <w:autoSpaceDE w:val="0"/>
              <w:autoSpaceDN w:val="0"/>
              <w:adjustRightInd w:val="0"/>
              <w:rPr>
                <w:rFonts w:cstheme="minorHAnsi"/>
              </w:rPr>
            </w:pPr>
            <w:r>
              <w:rPr>
                <w:rFonts w:cstheme="minorHAnsi"/>
              </w:rPr>
              <w:t>2</w:t>
            </w:r>
          </w:p>
        </w:tc>
        <w:tc>
          <w:tcPr>
            <w:tcW w:w="1097" w:type="dxa"/>
          </w:tcPr>
          <w:p w14:paraId="6ED2E3EC" w14:textId="485A9E0E" w:rsidR="00092871" w:rsidRDefault="00092871" w:rsidP="00092871">
            <w:pPr>
              <w:autoSpaceDE w:val="0"/>
              <w:autoSpaceDN w:val="0"/>
              <w:adjustRightInd w:val="0"/>
              <w:rPr>
                <w:rFonts w:cstheme="minorHAnsi"/>
              </w:rPr>
            </w:pPr>
            <w:r>
              <w:rPr>
                <w:rFonts w:cstheme="minorHAnsi"/>
              </w:rPr>
              <w:t>RDE</w:t>
            </w:r>
          </w:p>
        </w:tc>
        <w:tc>
          <w:tcPr>
            <w:tcW w:w="1890" w:type="dxa"/>
          </w:tcPr>
          <w:p w14:paraId="2B7EC9C6" w14:textId="5BDA5598" w:rsidR="00092871" w:rsidRDefault="00092871" w:rsidP="00092871">
            <w:pPr>
              <w:autoSpaceDE w:val="0"/>
              <w:autoSpaceDN w:val="0"/>
              <w:adjustRightInd w:val="0"/>
              <w:rPr>
                <w:rFonts w:cstheme="minorHAnsi"/>
              </w:rPr>
            </w:pPr>
            <w:r>
              <w:rPr>
                <w:rFonts w:cstheme="minorHAnsi"/>
              </w:rPr>
              <w:t>R&amp;D Expenditure</w:t>
            </w:r>
          </w:p>
        </w:tc>
        <w:tc>
          <w:tcPr>
            <w:tcW w:w="2342" w:type="dxa"/>
          </w:tcPr>
          <w:p w14:paraId="3A0F8048" w14:textId="258217BF" w:rsidR="00092871" w:rsidRDefault="00092871" w:rsidP="00092871">
            <w:pPr>
              <w:autoSpaceDE w:val="0"/>
              <w:autoSpaceDN w:val="0"/>
              <w:adjustRightInd w:val="0"/>
              <w:rPr>
                <w:rFonts w:cstheme="minorHAnsi"/>
              </w:rPr>
            </w:pPr>
            <w:r>
              <w:rPr>
                <w:rFonts w:cstheme="minorHAnsi"/>
              </w:rPr>
              <w:t>USD</w:t>
            </w:r>
          </w:p>
        </w:tc>
        <w:tc>
          <w:tcPr>
            <w:tcW w:w="3497" w:type="dxa"/>
          </w:tcPr>
          <w:p w14:paraId="7D0B1547" w14:textId="0D31F1E4" w:rsidR="00092871" w:rsidRPr="00092871" w:rsidRDefault="00092871" w:rsidP="00092871">
            <w:pPr>
              <w:autoSpaceDE w:val="0"/>
              <w:autoSpaceDN w:val="0"/>
              <w:adjustRightInd w:val="0"/>
              <w:rPr>
                <w:rFonts w:cstheme="minorHAnsi"/>
              </w:rPr>
            </w:pPr>
            <w:r w:rsidRPr="00092871">
              <w:rPr>
                <w:rFonts w:cstheme="minorHAnsi"/>
              </w:rPr>
              <w:fldChar w:fldCharType="begin"/>
            </w:r>
            <w:r w:rsidR="00280C75">
              <w:rPr>
                <w:rFonts w:cstheme="minorHAnsi"/>
              </w:rPr>
              <w:instrText xml:space="preserve"> ADDIN EN.CITE &lt;EndNote&gt;&lt;Cite&gt;&lt;Author&gt;Jalles&lt;/Author&gt;&lt;Year&gt;2010&lt;/Year&gt;&lt;RecNum&gt;51&lt;/RecNum&gt;&lt;DisplayText&gt;(Jalles 2010)&lt;/DisplayText&gt;&lt;record&gt;&lt;rec-number&gt;51&lt;/rec-number&gt;&lt;foreign-keys&gt;&lt;key app="EN" db-id="p2zesee0artr01e9zepp029ba2st02apfxap" timestamp="1717437135"&gt;51&lt;/key&gt;&lt;/foreign-keys&gt;&lt;ref-type name="Journal Article"&gt;17&lt;/ref-type&gt;&lt;contributors&gt;&lt;authors&gt;&lt;author&gt;Jalles, João Tovar&lt;/author&gt;&lt;/authors&gt;&lt;/contributors&gt;&lt;titles&gt;&lt;title&gt;How to measure innovation? New evidence of the technology–growth linkage&lt;/title&gt;&lt;secondary-title&gt;Research in Economics&lt;/secondary-title&gt;&lt;/titles&gt;&lt;periodical&gt;&lt;full-title&gt;Research in Economics&lt;/full-title&gt;&lt;/periodical&gt;&lt;pages&gt;81-96&lt;/pages&gt;&lt;volume&gt;64&lt;/volume&gt;&lt;number&gt;2&lt;/number&gt;&lt;dates&gt;&lt;year&gt;2010&lt;/year&gt;&lt;/dates&gt;&lt;isbn&gt;1090-9443&lt;/isbn&gt;&lt;urls&gt;&lt;/urls&gt;&lt;/record&gt;&lt;/Cite&gt;&lt;/EndNote&gt;</w:instrText>
            </w:r>
            <w:r w:rsidRPr="00092871">
              <w:rPr>
                <w:rFonts w:cstheme="minorHAnsi"/>
              </w:rPr>
              <w:fldChar w:fldCharType="separate"/>
            </w:r>
            <w:r w:rsidRPr="00092871">
              <w:rPr>
                <w:rFonts w:cstheme="minorHAnsi"/>
                <w:noProof/>
              </w:rPr>
              <w:t>(Jalles 2010)</w:t>
            </w:r>
            <w:r w:rsidRPr="00092871">
              <w:rPr>
                <w:rFonts w:cstheme="minorHAnsi"/>
              </w:rPr>
              <w:fldChar w:fldCharType="end"/>
            </w:r>
            <w:r w:rsidRPr="00092871">
              <w:rPr>
                <w:rFonts w:cstheme="minorHAnsi"/>
              </w:rPr>
              <w:t xml:space="preserve">, </w:t>
            </w:r>
            <w:r w:rsidRPr="00092871">
              <w:rPr>
                <w:rFonts w:cstheme="minorHAnsi"/>
              </w:rPr>
              <w:fldChar w:fldCharType="begin"/>
            </w:r>
            <w:r w:rsidR="00863945">
              <w:rPr>
                <w:rFonts w:cstheme="minorHAnsi"/>
              </w:rPr>
              <w:instrText xml:space="preserve"> ADDIN EN.CITE &lt;EndNote&gt;&lt;Cite&gt;&lt;Author&gt;Simionescu&lt;/Author&gt;&lt;Year&gt;2023&lt;/Year&gt;&lt;RecNum&gt;8528&lt;/RecNum&gt;&lt;DisplayText&gt;(Simionescu, Radulescu et al. 2023)&lt;/DisplayText&gt;&lt;record&gt;&lt;rec-number&gt;8528&lt;/rec-number&gt;&lt;foreign-keys&gt;&lt;key app="EN" db-id="9a5pwwep0ww0rbe9v95xsepb2vfvatf0e5xz" timestamp="1717484515"&gt;8528&lt;/key&gt;&lt;/foreign-keys&gt;&lt;ref-type name="Journal Article"&gt;17&lt;/ref-type&gt;&lt;contributors&gt;&lt;authors&gt;&lt;author&gt;Simionescu, Mihaela&lt;/author&gt;&lt;author&gt;Radulescu, Magdalena&lt;/author&gt;&lt;author&gt;Cifuentes-Faura, Javier&lt;/author&gt;&lt;author&gt;Balsalobre-Lorente, Daniel&lt;/author&gt;&lt;/authors&gt;&lt;/contributors&gt;&lt;titles&gt;&lt;title&gt;The role of renewable energy policies in TACKLING energy poverty in the European UNION&lt;/title&gt;&lt;secondary-title&gt;Energy Policy&lt;/secondary-title&gt;&lt;/titles&gt;&lt;periodical&gt;&lt;full-title&gt;Energy Policy&lt;/full-title&gt;&lt;/periodical&gt;&lt;pages&gt;113826&lt;/pages&gt;&lt;volume&gt;183&lt;/volume&gt;&lt;keywords&gt;&lt;keyword&gt;Arrears on utility bills&lt;/keyword&gt;&lt;keyword&gt;Energy poverty&lt;/keyword&gt;&lt;keyword&gt;Energy crisis&lt;/keyword&gt;&lt;keyword&gt;Renewable energy&lt;/keyword&gt;&lt;/keywords&gt;&lt;dates&gt;&lt;year&gt;2023&lt;/year&gt;&lt;pub-dates&gt;&lt;date&gt;2023/12/01/&lt;/date&gt;&lt;/pub-dates&gt;&lt;/dates&gt;&lt;isbn&gt;0301-4215&lt;/isbn&gt;&lt;urls&gt;&lt;related-urls&gt;&lt;url&gt;https://www.sciencedirect.com/science/article/pii/S0301421523004111&lt;/url&gt;&lt;/related-urls&gt;&lt;/urls&gt;&lt;electronic-resource-num&gt;https://doi.org/10.1016/j.enpol.2023.113826&lt;/electronic-resource-num&gt;&lt;/record&gt;&lt;/Cite&gt;&lt;/EndNote&gt;</w:instrText>
            </w:r>
            <w:r w:rsidRPr="00092871">
              <w:rPr>
                <w:rFonts w:cstheme="minorHAnsi"/>
              </w:rPr>
              <w:fldChar w:fldCharType="separate"/>
            </w:r>
            <w:r w:rsidRPr="00092871">
              <w:rPr>
                <w:rFonts w:cstheme="minorHAnsi"/>
                <w:noProof/>
              </w:rPr>
              <w:t>(Simionescu, Radulescu et al. 2023)</w:t>
            </w:r>
            <w:r w:rsidRPr="00092871">
              <w:rPr>
                <w:rFonts w:cstheme="minorHAnsi"/>
              </w:rPr>
              <w:fldChar w:fldCharType="end"/>
            </w:r>
          </w:p>
          <w:p w14:paraId="7FB90B57" w14:textId="77777777" w:rsidR="00092871" w:rsidRDefault="00092871" w:rsidP="00092871">
            <w:pPr>
              <w:autoSpaceDE w:val="0"/>
              <w:autoSpaceDN w:val="0"/>
              <w:adjustRightInd w:val="0"/>
              <w:rPr>
                <w:rFonts w:cstheme="minorHAnsi"/>
              </w:rPr>
            </w:pPr>
          </w:p>
        </w:tc>
      </w:tr>
      <w:tr w:rsidR="00092871" w14:paraId="27EA011A" w14:textId="77777777" w:rsidTr="006F3532">
        <w:tc>
          <w:tcPr>
            <w:tcW w:w="889" w:type="dxa"/>
          </w:tcPr>
          <w:p w14:paraId="6B87FD22" w14:textId="55667383" w:rsidR="00092871" w:rsidRDefault="00092871" w:rsidP="00092871">
            <w:pPr>
              <w:autoSpaceDE w:val="0"/>
              <w:autoSpaceDN w:val="0"/>
              <w:adjustRightInd w:val="0"/>
              <w:rPr>
                <w:rFonts w:cstheme="minorHAnsi"/>
              </w:rPr>
            </w:pPr>
            <w:r>
              <w:rPr>
                <w:rFonts w:cstheme="minorHAnsi"/>
              </w:rPr>
              <w:t>3</w:t>
            </w:r>
          </w:p>
        </w:tc>
        <w:tc>
          <w:tcPr>
            <w:tcW w:w="1097" w:type="dxa"/>
          </w:tcPr>
          <w:p w14:paraId="5B06F4D1" w14:textId="697D1C01" w:rsidR="00092871" w:rsidRDefault="00092871" w:rsidP="00092871">
            <w:pPr>
              <w:autoSpaceDE w:val="0"/>
              <w:autoSpaceDN w:val="0"/>
              <w:adjustRightInd w:val="0"/>
              <w:rPr>
                <w:rFonts w:cstheme="minorHAnsi"/>
              </w:rPr>
            </w:pPr>
            <w:r>
              <w:rPr>
                <w:rFonts w:cstheme="minorHAnsi"/>
              </w:rPr>
              <w:t>TC</w:t>
            </w:r>
          </w:p>
        </w:tc>
        <w:tc>
          <w:tcPr>
            <w:tcW w:w="1890" w:type="dxa"/>
          </w:tcPr>
          <w:p w14:paraId="34EACC52" w14:textId="197D1820" w:rsidR="00092871" w:rsidRDefault="00092871" w:rsidP="00092871">
            <w:pPr>
              <w:autoSpaceDE w:val="0"/>
              <w:autoSpaceDN w:val="0"/>
              <w:adjustRightInd w:val="0"/>
              <w:rPr>
                <w:rFonts w:cstheme="minorHAnsi"/>
              </w:rPr>
            </w:pPr>
            <w:r>
              <w:rPr>
                <w:rFonts w:cstheme="minorHAnsi"/>
              </w:rPr>
              <w:t>Technological Collaboration</w:t>
            </w:r>
          </w:p>
        </w:tc>
        <w:tc>
          <w:tcPr>
            <w:tcW w:w="2342" w:type="dxa"/>
          </w:tcPr>
          <w:p w14:paraId="0CEE30B8" w14:textId="429264F9" w:rsidR="00092871" w:rsidRDefault="00092871" w:rsidP="00092871">
            <w:pPr>
              <w:autoSpaceDE w:val="0"/>
              <w:autoSpaceDN w:val="0"/>
              <w:adjustRightInd w:val="0"/>
              <w:rPr>
                <w:rFonts w:cstheme="minorHAnsi"/>
              </w:rPr>
            </w:pPr>
            <w:r>
              <w:rPr>
                <w:rFonts w:cstheme="minorHAnsi"/>
              </w:rPr>
              <w:t>Qualitative/Quantitative</w:t>
            </w:r>
          </w:p>
          <w:p w14:paraId="2EAD29D3" w14:textId="72A446C7" w:rsidR="00092871" w:rsidRDefault="00092871" w:rsidP="00092871">
            <w:pPr>
              <w:autoSpaceDE w:val="0"/>
              <w:autoSpaceDN w:val="0"/>
              <w:adjustRightInd w:val="0"/>
              <w:rPr>
                <w:rFonts w:cstheme="minorHAnsi"/>
              </w:rPr>
            </w:pPr>
            <w:r>
              <w:rPr>
                <w:rFonts w:cstheme="minorHAnsi"/>
              </w:rPr>
              <w:t>(Number/Scale)</w:t>
            </w:r>
          </w:p>
        </w:tc>
        <w:tc>
          <w:tcPr>
            <w:tcW w:w="3497" w:type="dxa"/>
          </w:tcPr>
          <w:p w14:paraId="442A5ACB" w14:textId="44FB91C4" w:rsidR="00092871" w:rsidRDefault="00092871" w:rsidP="00863945">
            <w:pPr>
              <w:autoSpaceDE w:val="0"/>
              <w:autoSpaceDN w:val="0"/>
              <w:adjustRightInd w:val="0"/>
              <w:rPr>
                <w:rFonts w:cstheme="minorHAnsi"/>
              </w:rPr>
            </w:pPr>
            <w:r>
              <w:fldChar w:fldCharType="begin"/>
            </w:r>
            <w:r w:rsidR="00280C75">
              <w:instrText xml:space="preserve"> ADDIN EN.CITE &lt;EndNote&gt;&lt;Cite&gt;&lt;Author&gt;Khattak&lt;/Author&gt;&lt;Year&gt;2020&lt;/Year&gt;&lt;RecNum&gt;46&lt;/RecNum&gt;&lt;DisplayText&gt;(Khattak, Ahmad et al. 2020)&lt;/DisplayText&gt;&lt;record&gt;&lt;rec-number&gt;46&lt;/rec-number&gt;&lt;foreign-keys&gt;&lt;key app="EN" db-id="p2zesee0artr01e9zepp029ba2st02apfxap" timestamp="1717432543"&gt;46&lt;/key&gt;&lt;/foreign-keys&gt;&lt;ref-type name="Journal Article"&gt;17&lt;/ref-type&gt;&lt;contributors&gt;&lt;authors&gt;&lt;author&gt;Khattak, Shoukat Iqbal&lt;/author&gt;&lt;author&gt;Ahmad, Manzoor&lt;/author&gt;&lt;author&gt;Khan, Zia Ullah&lt;/author&gt;&lt;author&gt;Khan, Anwar&lt;/author&gt;&lt;/authors&gt;&lt;/contributors&gt;&lt;titles&gt;&lt;title&gt;Exploring the impact of innovation, renewable energy consumption, and income on CO2 emissions: new evidence from the BRICS economies&lt;/title&gt;&lt;secondary-title&gt;Environmental Science and Pollution Research&lt;/secondary-title&gt;&lt;/titles&gt;&lt;periodical&gt;&lt;full-title&gt;Environmental Science and Pollution Research&lt;/full-title&gt;&lt;/periodical&gt;&lt;pages&gt;13866-13881&lt;/pages&gt;&lt;volume&gt;27&lt;/volume&gt;&lt;number&gt;12&lt;/number&gt;&lt;dates&gt;&lt;year&gt;2020&lt;/year&gt;&lt;/dates&gt;&lt;isbn&gt;0944-1344&lt;/isbn&gt;&lt;urls&gt;&lt;/urls&gt;&lt;/record&gt;&lt;/Cite&gt;&lt;/EndNote&gt;</w:instrText>
            </w:r>
            <w:r>
              <w:fldChar w:fldCharType="separate"/>
            </w:r>
            <w:r>
              <w:rPr>
                <w:noProof/>
              </w:rPr>
              <w:t>(Khattak, Ahmad et al. 2020)</w:t>
            </w:r>
            <w:r>
              <w:fldChar w:fldCharType="end"/>
            </w:r>
          </w:p>
        </w:tc>
      </w:tr>
      <w:tr w:rsidR="00092871" w14:paraId="7EF31545" w14:textId="77777777" w:rsidTr="006F3532">
        <w:tc>
          <w:tcPr>
            <w:tcW w:w="889" w:type="dxa"/>
            <w:tcBorders>
              <w:bottom w:val="single" w:sz="4" w:space="0" w:color="auto"/>
            </w:tcBorders>
          </w:tcPr>
          <w:p w14:paraId="5AE8CDE3" w14:textId="4E840681" w:rsidR="00092871" w:rsidRDefault="00092871" w:rsidP="00092871">
            <w:pPr>
              <w:autoSpaceDE w:val="0"/>
              <w:autoSpaceDN w:val="0"/>
              <w:adjustRightInd w:val="0"/>
              <w:rPr>
                <w:rFonts w:cstheme="minorHAnsi"/>
              </w:rPr>
            </w:pPr>
            <w:r>
              <w:rPr>
                <w:rFonts w:cstheme="minorHAnsi"/>
              </w:rPr>
              <w:t>4</w:t>
            </w:r>
          </w:p>
        </w:tc>
        <w:tc>
          <w:tcPr>
            <w:tcW w:w="1097" w:type="dxa"/>
            <w:tcBorders>
              <w:bottom w:val="single" w:sz="4" w:space="0" w:color="auto"/>
            </w:tcBorders>
          </w:tcPr>
          <w:p w14:paraId="302F731B" w14:textId="567DE325" w:rsidR="00092871" w:rsidRDefault="00092871" w:rsidP="00092871">
            <w:pPr>
              <w:autoSpaceDE w:val="0"/>
              <w:autoSpaceDN w:val="0"/>
              <w:adjustRightInd w:val="0"/>
              <w:rPr>
                <w:rFonts w:cstheme="minorHAnsi"/>
              </w:rPr>
            </w:pPr>
            <w:r>
              <w:rPr>
                <w:rFonts w:cstheme="minorHAnsi"/>
              </w:rPr>
              <w:t>PI</w:t>
            </w:r>
          </w:p>
        </w:tc>
        <w:tc>
          <w:tcPr>
            <w:tcW w:w="1890" w:type="dxa"/>
            <w:tcBorders>
              <w:bottom w:val="single" w:sz="4" w:space="0" w:color="auto"/>
            </w:tcBorders>
          </w:tcPr>
          <w:p w14:paraId="275F8D08" w14:textId="32878824" w:rsidR="00092871" w:rsidRDefault="00092871" w:rsidP="00092871">
            <w:pPr>
              <w:autoSpaceDE w:val="0"/>
              <w:autoSpaceDN w:val="0"/>
              <w:adjustRightInd w:val="0"/>
              <w:rPr>
                <w:rFonts w:cstheme="minorHAnsi"/>
              </w:rPr>
            </w:pPr>
            <w:r>
              <w:rPr>
                <w:rFonts w:cstheme="minorHAnsi"/>
              </w:rPr>
              <w:t>Product Innovation</w:t>
            </w:r>
          </w:p>
        </w:tc>
        <w:tc>
          <w:tcPr>
            <w:tcW w:w="2342" w:type="dxa"/>
            <w:tcBorders>
              <w:bottom w:val="single" w:sz="4" w:space="0" w:color="auto"/>
            </w:tcBorders>
          </w:tcPr>
          <w:p w14:paraId="17B2248E" w14:textId="31AC8540" w:rsidR="00092871" w:rsidRDefault="00092871" w:rsidP="00092871">
            <w:pPr>
              <w:autoSpaceDE w:val="0"/>
              <w:autoSpaceDN w:val="0"/>
              <w:adjustRightInd w:val="0"/>
              <w:rPr>
                <w:rFonts w:cstheme="minorHAnsi"/>
              </w:rPr>
            </w:pPr>
            <w:r>
              <w:rPr>
                <w:rFonts w:cstheme="minorHAnsi"/>
              </w:rPr>
              <w:t>Number of New Products</w:t>
            </w:r>
          </w:p>
        </w:tc>
        <w:tc>
          <w:tcPr>
            <w:tcW w:w="3497" w:type="dxa"/>
            <w:tcBorders>
              <w:bottom w:val="single" w:sz="4" w:space="0" w:color="auto"/>
            </w:tcBorders>
          </w:tcPr>
          <w:p w14:paraId="28311B5A" w14:textId="2731A4C3" w:rsidR="00092871" w:rsidRDefault="00092871" w:rsidP="00863945">
            <w:pPr>
              <w:autoSpaceDE w:val="0"/>
              <w:autoSpaceDN w:val="0"/>
              <w:adjustRightInd w:val="0"/>
            </w:pPr>
            <w:r>
              <w:fldChar w:fldCharType="begin"/>
            </w:r>
            <w:r w:rsidR="00280C75">
              <w:instrText xml:space="preserve"> ADDIN EN.CITE &lt;EndNote&gt;&lt;Cite&gt;&lt;Author&gt;Bartel&lt;/Author&gt;&lt;Year&gt;2005&lt;/Year&gt;&lt;RecNum&gt;53&lt;/RecNum&gt;&lt;DisplayText&gt;(Bartel, Lach et al. 2005)&lt;/DisplayText&gt;&lt;record&gt;&lt;rec-number&gt;53&lt;/rec-number&gt;&lt;foreign-keys&gt;&lt;key app="EN" db-id="p2zesee0artr01e9zepp029ba2st02apfxap" timestamp="1717437963"&gt;53&lt;/key&gt;&lt;/foreign-keys&gt;&lt;ref-type name="Journal Article"&gt;17&lt;/ref-type&gt;&lt;contributors&gt;&lt;authors&gt;&lt;author&gt;Bartel, Ann&lt;/author&gt;&lt;author&gt;Lach, Saul&lt;/author&gt;&lt;author&gt;Sicherman, Nachum&lt;/author&gt;&lt;/authors&gt;&lt;/contributors&gt;&lt;titles&gt;&lt;title&gt;Outsourcing and Technological Change&lt;/title&gt;&lt;secondary-title&gt;National Bureau of Economic Research, Inc, NBER Working Papers&lt;/secondary-title&gt;&lt;/titles&gt;&lt;periodical&gt;&lt;full-title&gt;National Bureau of Economic Research, Inc, NBER Working Papers&lt;/full-title&gt;&lt;/periodical&gt;&lt;dates&gt;&lt;year&gt;2005&lt;/year&gt;&lt;pub-dates&gt;&lt;date&gt;01/01&lt;/date&gt;&lt;/pub-dates&gt;&lt;/dates&gt;&lt;urls&gt;&lt;/urls&gt;&lt;electronic-resource-num&gt;10.2139/ssrn.1533971&lt;/electronic-resource-num&gt;&lt;/record&gt;&lt;/Cite&gt;&lt;/EndNote&gt;</w:instrText>
            </w:r>
            <w:r>
              <w:fldChar w:fldCharType="separate"/>
            </w:r>
            <w:r>
              <w:rPr>
                <w:noProof/>
              </w:rPr>
              <w:t>(Bartel, Lach et al. 2005)</w:t>
            </w:r>
            <w:r>
              <w:fldChar w:fldCharType="end"/>
            </w:r>
          </w:p>
        </w:tc>
      </w:tr>
    </w:tbl>
    <w:p w14:paraId="2B4027F9" w14:textId="4313CAED" w:rsidR="005D7D0C" w:rsidRDefault="005D7D0C" w:rsidP="00507F62"/>
    <w:p w14:paraId="29F3FA03" w14:textId="0A14270B" w:rsidR="00092871" w:rsidRPr="00CF537A" w:rsidRDefault="000A5A29" w:rsidP="00CF537A">
      <w:r>
        <w:t>Foreign Direct Investment (FDI) is a term for a firm or individual of one country investing in business interests in another country. Acquisitions may be acquired by the whole or by a lasting management interest, joint ventures, or by transferring technology and expertise. FDI can have both positive and negative environmental impacts. FDI can bring forward advanced management practices that promote environmental efficiency on the positive side. However, if not managed sustainably, it can also increase resource extraction and environmental degradation. The impact of FDI on the environment is net of nature, depending on the nature of the investment and regulatory framework.</w:t>
      </w:r>
    </w:p>
    <w:p w14:paraId="73D34A0A" w14:textId="77CC2BDF" w:rsidR="00AF6343" w:rsidRDefault="00AF6343" w:rsidP="00AF6343">
      <w:pPr>
        <w:pStyle w:val="Caption"/>
        <w:keepNext/>
      </w:pPr>
      <w:bookmarkStart w:id="29" w:name="_Toc181617992"/>
      <w:r>
        <w:t xml:space="preserve">Table </w:t>
      </w:r>
      <w:r w:rsidR="00BF57AB">
        <w:rPr>
          <w:noProof/>
        </w:rPr>
        <w:fldChar w:fldCharType="begin"/>
      </w:r>
      <w:r w:rsidR="00BF57AB">
        <w:rPr>
          <w:noProof/>
        </w:rPr>
        <w:instrText xml:space="preserve"> SEQ Table \* ARABIC </w:instrText>
      </w:r>
      <w:r w:rsidR="00BF57AB">
        <w:rPr>
          <w:noProof/>
        </w:rPr>
        <w:fldChar w:fldCharType="separate"/>
      </w:r>
      <w:r w:rsidR="00F818AF">
        <w:rPr>
          <w:noProof/>
        </w:rPr>
        <w:t>6</w:t>
      </w:r>
      <w:r w:rsidR="00BF57AB">
        <w:rPr>
          <w:noProof/>
        </w:rPr>
        <w:fldChar w:fldCharType="end"/>
      </w:r>
      <w:r>
        <w:t xml:space="preserve"> </w:t>
      </w:r>
      <w:r w:rsidRPr="00D57B79">
        <w:t xml:space="preserve">Measurements of </w:t>
      </w:r>
      <w:r>
        <w:t>FDI</w:t>
      </w:r>
      <w:r w:rsidRPr="00D57B79">
        <w:t xml:space="preserve"> with literature</w:t>
      </w:r>
      <w:bookmarkEnd w:id="29"/>
    </w:p>
    <w:tbl>
      <w:tblPr>
        <w:tblStyle w:val="TableGrid"/>
        <w:tblW w:w="0" w:type="auto"/>
        <w:tblLook w:val="04A0" w:firstRow="1" w:lastRow="0" w:firstColumn="1" w:lastColumn="0" w:noHBand="0" w:noVBand="1"/>
      </w:tblPr>
      <w:tblGrid>
        <w:gridCol w:w="1870"/>
        <w:gridCol w:w="1870"/>
        <w:gridCol w:w="1870"/>
        <w:gridCol w:w="1870"/>
        <w:gridCol w:w="1870"/>
      </w:tblGrid>
      <w:tr w:rsidR="00092871" w14:paraId="1A77F162" w14:textId="77777777" w:rsidTr="00F73C7D">
        <w:tc>
          <w:tcPr>
            <w:tcW w:w="1870" w:type="dxa"/>
            <w:tcBorders>
              <w:top w:val="single" w:sz="4" w:space="0" w:color="auto"/>
              <w:left w:val="nil"/>
              <w:bottom w:val="single" w:sz="4" w:space="0" w:color="auto"/>
              <w:right w:val="nil"/>
            </w:tcBorders>
          </w:tcPr>
          <w:p w14:paraId="50A28699" w14:textId="0530EEB4" w:rsidR="00092871" w:rsidRPr="00F054F5" w:rsidRDefault="00F054F5" w:rsidP="00092871">
            <w:pPr>
              <w:autoSpaceDE w:val="0"/>
              <w:autoSpaceDN w:val="0"/>
              <w:adjustRightInd w:val="0"/>
              <w:rPr>
                <w:rFonts w:cstheme="minorHAnsi"/>
                <w:b/>
                <w:bCs/>
              </w:rPr>
            </w:pPr>
            <w:r w:rsidRPr="00F054F5">
              <w:rPr>
                <w:rFonts w:cstheme="minorHAnsi"/>
                <w:b/>
                <w:bCs/>
              </w:rPr>
              <w:t>Proxy</w:t>
            </w:r>
          </w:p>
        </w:tc>
        <w:tc>
          <w:tcPr>
            <w:tcW w:w="1870" w:type="dxa"/>
            <w:tcBorders>
              <w:top w:val="single" w:sz="4" w:space="0" w:color="auto"/>
              <w:left w:val="nil"/>
              <w:bottom w:val="single" w:sz="4" w:space="0" w:color="auto"/>
              <w:right w:val="nil"/>
            </w:tcBorders>
          </w:tcPr>
          <w:p w14:paraId="061279FF" w14:textId="2677423B" w:rsidR="00092871" w:rsidRDefault="00092871" w:rsidP="00092871">
            <w:pPr>
              <w:autoSpaceDE w:val="0"/>
              <w:autoSpaceDN w:val="0"/>
              <w:adjustRightInd w:val="0"/>
              <w:rPr>
                <w:rFonts w:cstheme="minorHAnsi"/>
              </w:rPr>
            </w:pPr>
            <w:r>
              <w:rPr>
                <w:rFonts w:cstheme="minorHAnsi"/>
                <w:b/>
                <w:bCs/>
              </w:rPr>
              <w:t>Notation</w:t>
            </w:r>
          </w:p>
        </w:tc>
        <w:tc>
          <w:tcPr>
            <w:tcW w:w="1870" w:type="dxa"/>
            <w:tcBorders>
              <w:top w:val="single" w:sz="4" w:space="0" w:color="auto"/>
              <w:left w:val="nil"/>
              <w:bottom w:val="single" w:sz="4" w:space="0" w:color="auto"/>
              <w:right w:val="nil"/>
            </w:tcBorders>
          </w:tcPr>
          <w:p w14:paraId="0DDEDA05" w14:textId="483487E8" w:rsidR="00092871" w:rsidRDefault="00092871" w:rsidP="00092871">
            <w:pPr>
              <w:autoSpaceDE w:val="0"/>
              <w:autoSpaceDN w:val="0"/>
              <w:adjustRightInd w:val="0"/>
              <w:rPr>
                <w:rFonts w:cstheme="minorHAnsi"/>
              </w:rPr>
            </w:pPr>
            <w:r>
              <w:rPr>
                <w:rFonts w:cstheme="minorHAnsi"/>
                <w:b/>
                <w:bCs/>
              </w:rPr>
              <w:t>Definition</w:t>
            </w:r>
          </w:p>
        </w:tc>
        <w:tc>
          <w:tcPr>
            <w:tcW w:w="1870" w:type="dxa"/>
            <w:tcBorders>
              <w:top w:val="single" w:sz="4" w:space="0" w:color="auto"/>
              <w:left w:val="nil"/>
              <w:bottom w:val="single" w:sz="4" w:space="0" w:color="auto"/>
              <w:right w:val="nil"/>
            </w:tcBorders>
          </w:tcPr>
          <w:p w14:paraId="395EB600" w14:textId="224EAB25" w:rsidR="00092871" w:rsidRDefault="00092871" w:rsidP="00092871">
            <w:pPr>
              <w:autoSpaceDE w:val="0"/>
              <w:autoSpaceDN w:val="0"/>
              <w:adjustRightInd w:val="0"/>
              <w:rPr>
                <w:rFonts w:cstheme="minorHAnsi"/>
              </w:rPr>
            </w:pPr>
            <w:r>
              <w:rPr>
                <w:rFonts w:cstheme="minorHAnsi"/>
                <w:b/>
                <w:bCs/>
              </w:rPr>
              <w:t>Units</w:t>
            </w:r>
          </w:p>
        </w:tc>
        <w:tc>
          <w:tcPr>
            <w:tcW w:w="1870" w:type="dxa"/>
            <w:tcBorders>
              <w:top w:val="single" w:sz="4" w:space="0" w:color="auto"/>
              <w:left w:val="nil"/>
              <w:bottom w:val="single" w:sz="4" w:space="0" w:color="auto"/>
              <w:right w:val="nil"/>
            </w:tcBorders>
          </w:tcPr>
          <w:p w14:paraId="01790315" w14:textId="3F087871" w:rsidR="00092871" w:rsidRDefault="00092871" w:rsidP="00092871">
            <w:pPr>
              <w:autoSpaceDE w:val="0"/>
              <w:autoSpaceDN w:val="0"/>
              <w:adjustRightInd w:val="0"/>
              <w:rPr>
                <w:rFonts w:cstheme="minorHAnsi"/>
              </w:rPr>
            </w:pPr>
            <w:r>
              <w:rPr>
                <w:rFonts w:cstheme="minorHAnsi"/>
                <w:b/>
                <w:bCs/>
              </w:rPr>
              <w:t>Sources</w:t>
            </w:r>
          </w:p>
        </w:tc>
      </w:tr>
      <w:tr w:rsidR="00092871" w14:paraId="1C79C096" w14:textId="77777777" w:rsidTr="00F73C7D">
        <w:tc>
          <w:tcPr>
            <w:tcW w:w="1870" w:type="dxa"/>
            <w:tcBorders>
              <w:top w:val="single" w:sz="4" w:space="0" w:color="auto"/>
              <w:left w:val="nil"/>
              <w:bottom w:val="nil"/>
              <w:right w:val="nil"/>
            </w:tcBorders>
          </w:tcPr>
          <w:p w14:paraId="0673EB49" w14:textId="41421FB8" w:rsidR="00092871" w:rsidRDefault="00F054F5" w:rsidP="00092871">
            <w:pPr>
              <w:autoSpaceDE w:val="0"/>
              <w:autoSpaceDN w:val="0"/>
              <w:adjustRightInd w:val="0"/>
              <w:rPr>
                <w:rFonts w:cstheme="minorHAnsi"/>
              </w:rPr>
            </w:pPr>
            <w:r>
              <w:rPr>
                <w:rFonts w:cstheme="minorHAnsi"/>
              </w:rPr>
              <w:t>1</w:t>
            </w:r>
          </w:p>
        </w:tc>
        <w:tc>
          <w:tcPr>
            <w:tcW w:w="1870" w:type="dxa"/>
            <w:tcBorders>
              <w:top w:val="single" w:sz="4" w:space="0" w:color="auto"/>
              <w:left w:val="nil"/>
              <w:bottom w:val="nil"/>
              <w:right w:val="nil"/>
            </w:tcBorders>
          </w:tcPr>
          <w:p w14:paraId="281614B8" w14:textId="7BDBFB4C" w:rsidR="00092871" w:rsidRDefault="00F12A41" w:rsidP="00092871">
            <w:pPr>
              <w:autoSpaceDE w:val="0"/>
              <w:autoSpaceDN w:val="0"/>
              <w:adjustRightInd w:val="0"/>
              <w:rPr>
                <w:rFonts w:cstheme="minorHAnsi"/>
              </w:rPr>
            </w:pPr>
            <w:r>
              <w:rPr>
                <w:rFonts w:cstheme="minorHAnsi"/>
              </w:rPr>
              <w:t>FDI</w:t>
            </w:r>
          </w:p>
        </w:tc>
        <w:tc>
          <w:tcPr>
            <w:tcW w:w="1870" w:type="dxa"/>
            <w:tcBorders>
              <w:top w:val="single" w:sz="4" w:space="0" w:color="auto"/>
              <w:left w:val="nil"/>
              <w:bottom w:val="nil"/>
              <w:right w:val="nil"/>
            </w:tcBorders>
          </w:tcPr>
          <w:p w14:paraId="722593B8" w14:textId="0E4232A4" w:rsidR="00092871" w:rsidRDefault="00F12A41" w:rsidP="00092871">
            <w:pPr>
              <w:autoSpaceDE w:val="0"/>
              <w:autoSpaceDN w:val="0"/>
              <w:adjustRightInd w:val="0"/>
              <w:rPr>
                <w:rFonts w:cstheme="minorHAnsi"/>
              </w:rPr>
            </w:pPr>
            <w:r>
              <w:rPr>
                <w:rFonts w:cstheme="minorHAnsi"/>
              </w:rPr>
              <w:t>FDI Inflows and Outflows</w:t>
            </w:r>
          </w:p>
        </w:tc>
        <w:tc>
          <w:tcPr>
            <w:tcW w:w="1870" w:type="dxa"/>
            <w:tcBorders>
              <w:top w:val="single" w:sz="4" w:space="0" w:color="auto"/>
              <w:left w:val="nil"/>
              <w:bottom w:val="nil"/>
              <w:right w:val="nil"/>
            </w:tcBorders>
          </w:tcPr>
          <w:p w14:paraId="26A0FD3B" w14:textId="2837265D" w:rsidR="00092871" w:rsidRDefault="00F12A41" w:rsidP="00092871">
            <w:pPr>
              <w:autoSpaceDE w:val="0"/>
              <w:autoSpaceDN w:val="0"/>
              <w:adjustRightInd w:val="0"/>
              <w:rPr>
                <w:rFonts w:cstheme="minorHAnsi"/>
              </w:rPr>
            </w:pPr>
            <w:r>
              <w:rPr>
                <w:rFonts w:cstheme="minorHAnsi"/>
              </w:rPr>
              <w:t>Percentage of GDP</w:t>
            </w:r>
          </w:p>
        </w:tc>
        <w:tc>
          <w:tcPr>
            <w:tcW w:w="1870" w:type="dxa"/>
            <w:tcBorders>
              <w:top w:val="single" w:sz="4" w:space="0" w:color="auto"/>
              <w:left w:val="nil"/>
              <w:bottom w:val="nil"/>
              <w:right w:val="nil"/>
            </w:tcBorders>
          </w:tcPr>
          <w:p w14:paraId="091F9A93" w14:textId="71583773" w:rsidR="00092871" w:rsidRDefault="00F12A41"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&lt;EndNote&gt;&lt;Cite&gt;&lt;Author&gt;Lipsey&lt;/Author&gt;&lt;Year&gt;2003&lt;/Year&gt;&lt;RecNum&gt;54&lt;/RecNum&gt;&lt;DisplayText&gt;(Lipsey 2003)&lt;/DisplayText&gt;&lt;record&gt;&lt;rec-number&gt;54&lt;/rec-number&gt;&lt;foreign-keys&gt;&lt;key app="EN" db-id="p2zesee0artr01e9zepp029ba2st02apfxap" timestamp="1717439206"&gt;54&lt;/key&gt;&lt;/foreign-keys&gt;&lt;ref-type name="Journal Article"&gt;17&lt;/ref-type&gt;&lt;contributors&gt;&lt;authors&gt;&lt;author&gt;Lipsey, Robert E&lt;/author&gt;&lt;/authors&gt;&lt;/contributors&gt;&lt;titles&gt;&lt;title&gt;Foreign direct investment and the operations of multinational firms: Concepts, history, and data&lt;/title&gt;&lt;secondary-title&gt;Handbook of international trade&lt;/secondary-title&gt;&lt;/titles&gt;&lt;periodical&gt;&lt;full-title&gt;Handbook of international trade&lt;/full-title&gt;&lt;/periodical&gt;&lt;pages&gt;285-319&lt;/pages&gt;&lt;dates&gt;&lt;year&gt;2003&lt;/year&gt;&lt;/dates&gt;&lt;urls&gt;&lt;/urls&gt;&lt;/record&gt;&lt;/Cite&gt;&lt;/EndNote&gt;</w:instrText>
            </w:r>
            <w:r>
              <w:rPr>
                <w:rFonts w:cstheme="minorHAnsi"/>
              </w:rPr>
              <w:fldChar w:fldCharType="separate"/>
            </w:r>
            <w:r>
              <w:rPr>
                <w:rFonts w:cstheme="minorHAnsi"/>
                <w:noProof/>
              </w:rPr>
              <w:t>(Lipsey 2003)</w:t>
            </w:r>
            <w:r>
              <w:rPr>
                <w:rFonts w:cstheme="minorHAnsi"/>
              </w:rPr>
              <w:fldChar w:fldCharType="end"/>
            </w:r>
          </w:p>
        </w:tc>
      </w:tr>
      <w:tr w:rsidR="00092871" w14:paraId="5F6222D7" w14:textId="77777777" w:rsidTr="00BF1910">
        <w:tc>
          <w:tcPr>
            <w:tcW w:w="1870" w:type="dxa"/>
            <w:tcBorders>
              <w:top w:val="nil"/>
              <w:left w:val="nil"/>
              <w:bottom w:val="nil"/>
              <w:right w:val="nil"/>
            </w:tcBorders>
          </w:tcPr>
          <w:p w14:paraId="05DE0367" w14:textId="20C7B5C1" w:rsidR="00092871" w:rsidRDefault="00F054F5" w:rsidP="00092871">
            <w:pPr>
              <w:autoSpaceDE w:val="0"/>
              <w:autoSpaceDN w:val="0"/>
              <w:adjustRightInd w:val="0"/>
              <w:rPr>
                <w:rFonts w:cstheme="minorHAnsi"/>
              </w:rPr>
            </w:pPr>
            <w:r>
              <w:rPr>
                <w:rFonts w:cstheme="minorHAnsi"/>
              </w:rPr>
              <w:lastRenderedPageBreak/>
              <w:t>2</w:t>
            </w:r>
          </w:p>
        </w:tc>
        <w:tc>
          <w:tcPr>
            <w:tcW w:w="1870" w:type="dxa"/>
            <w:tcBorders>
              <w:top w:val="nil"/>
              <w:left w:val="nil"/>
              <w:bottom w:val="nil"/>
              <w:right w:val="nil"/>
            </w:tcBorders>
          </w:tcPr>
          <w:p w14:paraId="31352FC8" w14:textId="18673B52" w:rsidR="00092871" w:rsidRDefault="00F12A41" w:rsidP="00092871">
            <w:pPr>
              <w:autoSpaceDE w:val="0"/>
              <w:autoSpaceDN w:val="0"/>
              <w:adjustRightInd w:val="0"/>
              <w:rPr>
                <w:rFonts w:cstheme="minorHAnsi"/>
              </w:rPr>
            </w:pPr>
            <w:r>
              <w:rPr>
                <w:rFonts w:cstheme="minorHAnsi"/>
              </w:rPr>
              <w:t>GFI</w:t>
            </w:r>
          </w:p>
        </w:tc>
        <w:tc>
          <w:tcPr>
            <w:tcW w:w="1870" w:type="dxa"/>
            <w:tcBorders>
              <w:top w:val="nil"/>
              <w:left w:val="nil"/>
              <w:bottom w:val="nil"/>
              <w:right w:val="nil"/>
            </w:tcBorders>
          </w:tcPr>
          <w:p w14:paraId="6076C952" w14:textId="3E22BA83" w:rsidR="00092871" w:rsidRDefault="00F12A41" w:rsidP="00092871">
            <w:pPr>
              <w:autoSpaceDE w:val="0"/>
              <w:autoSpaceDN w:val="0"/>
              <w:adjustRightInd w:val="0"/>
              <w:rPr>
                <w:rFonts w:cstheme="minorHAnsi"/>
              </w:rPr>
            </w:pPr>
            <w:r>
              <w:rPr>
                <w:rFonts w:cstheme="minorHAnsi"/>
              </w:rPr>
              <w:t>Greenfield Investment</w:t>
            </w:r>
          </w:p>
        </w:tc>
        <w:tc>
          <w:tcPr>
            <w:tcW w:w="1870" w:type="dxa"/>
            <w:tcBorders>
              <w:top w:val="nil"/>
              <w:left w:val="nil"/>
              <w:bottom w:val="nil"/>
              <w:right w:val="nil"/>
            </w:tcBorders>
          </w:tcPr>
          <w:p w14:paraId="48163B6F" w14:textId="617B7BAF" w:rsidR="00092871" w:rsidRDefault="00F12A41" w:rsidP="00092871">
            <w:pPr>
              <w:autoSpaceDE w:val="0"/>
              <w:autoSpaceDN w:val="0"/>
              <w:adjustRightInd w:val="0"/>
              <w:rPr>
                <w:rFonts w:cstheme="minorHAnsi"/>
              </w:rPr>
            </w:pPr>
            <w:r>
              <w:rPr>
                <w:rFonts w:cstheme="minorHAnsi"/>
              </w:rPr>
              <w:t>USD</w:t>
            </w:r>
          </w:p>
        </w:tc>
        <w:tc>
          <w:tcPr>
            <w:tcW w:w="1870" w:type="dxa"/>
            <w:tcBorders>
              <w:top w:val="nil"/>
              <w:left w:val="nil"/>
              <w:bottom w:val="nil"/>
              <w:right w:val="nil"/>
            </w:tcBorders>
          </w:tcPr>
          <w:p w14:paraId="17F2F9B4" w14:textId="05501430" w:rsidR="00092871" w:rsidRDefault="00F12A41" w:rsidP="00863945">
            <w:pPr>
              <w:autoSpaceDE w:val="0"/>
              <w:autoSpaceDN w:val="0"/>
              <w:adjustRightInd w:val="0"/>
              <w:rPr>
                <w:rFonts w:cstheme="minorHAnsi"/>
              </w:rPr>
            </w:pPr>
            <w:r>
              <w:rPr>
                <w:rFonts w:cstheme="minorHAnsi"/>
              </w:rPr>
              <w:fldChar w:fldCharType="begin"/>
            </w:r>
            <w:r w:rsidR="00863945">
              <w:rPr>
                <w:rFonts w:cstheme="minorHAnsi"/>
              </w:rPr>
              <w:instrText xml:space="preserve"> ADDIN EN.CITE &lt;EndNote&gt;&lt;Cite&gt;&lt;Author&gt;Farla&lt;/Author&gt;&lt;Year&gt;2016&lt;/Year&gt;&lt;RecNum&gt;3515&lt;/RecNum&gt;&lt;DisplayText&gt;(Farla, De Crombrugghe et al. 2016)&lt;/DisplayText&gt;&lt;record&gt;&lt;rec-number&gt;3515&lt;/rec-number&gt;&lt;foreign-keys&gt;&lt;key app="EN" db-id="9a5pwwep0ww0rbe9v95xsepb2vfvatf0e5xz" timestamp="0"&gt;3515&lt;/key&gt;&lt;/foreign-keys&gt;&lt;ref-type name="Journal Article"&gt;17&lt;/ref-type&gt;&lt;contributors&gt;&lt;authors&gt;&lt;author&gt;Farla, Kristine&lt;/author&gt;&lt;author&gt;De Crombrugghe, Denis&lt;/author&gt;&lt;author&gt;Verspagen, Bart&lt;/author&gt;&lt;/authors&gt;&lt;/contributors&gt;&lt;titles&gt;&lt;title&gt;Institutions, foreign direct investment, and domestic investment: crowding out or crowding in?&lt;/title&gt;&lt;secondary-title&gt;World Development&lt;/secondary-title&gt;&lt;/titles&gt;&lt;periodical&gt;&lt;full-title&gt;World Development&lt;/full-title&gt;&lt;/periodical&gt;&lt;pages&gt;1-9&lt;/pages&gt;&lt;volume&gt;88&lt;/volume&gt;&lt;dates&gt;&lt;year&gt;2016&lt;/year&gt;&lt;/dates&gt;&lt;isbn&gt;0305-750X&lt;/isbn&gt;&lt;urls&gt;&lt;/urls&gt;&lt;/record&gt;&lt;/Cite&gt;&lt;/EndNote&gt;</w:instrText>
            </w:r>
            <w:r>
              <w:rPr>
                <w:rFonts w:cstheme="minorHAnsi"/>
              </w:rPr>
              <w:fldChar w:fldCharType="separate"/>
            </w:r>
            <w:r>
              <w:rPr>
                <w:rFonts w:cstheme="minorHAnsi"/>
                <w:noProof/>
              </w:rPr>
              <w:t>(Farla, De Crombrugghe et al. 2016)</w:t>
            </w:r>
            <w:r>
              <w:rPr>
                <w:rFonts w:cstheme="minorHAnsi"/>
              </w:rPr>
              <w:fldChar w:fldCharType="end"/>
            </w:r>
          </w:p>
        </w:tc>
      </w:tr>
      <w:tr w:rsidR="00092871" w14:paraId="785078EE" w14:textId="77777777" w:rsidTr="00BF1910">
        <w:tc>
          <w:tcPr>
            <w:tcW w:w="1870" w:type="dxa"/>
            <w:tcBorders>
              <w:top w:val="nil"/>
              <w:left w:val="nil"/>
              <w:bottom w:val="nil"/>
              <w:right w:val="nil"/>
            </w:tcBorders>
          </w:tcPr>
          <w:p w14:paraId="52DF71A3" w14:textId="289473C6" w:rsidR="00092871" w:rsidRDefault="00F054F5" w:rsidP="00092871">
            <w:pPr>
              <w:autoSpaceDE w:val="0"/>
              <w:autoSpaceDN w:val="0"/>
              <w:adjustRightInd w:val="0"/>
              <w:rPr>
                <w:rFonts w:cstheme="minorHAnsi"/>
              </w:rPr>
            </w:pPr>
            <w:r>
              <w:rPr>
                <w:rFonts w:cstheme="minorHAnsi"/>
              </w:rPr>
              <w:t>3</w:t>
            </w:r>
          </w:p>
        </w:tc>
        <w:tc>
          <w:tcPr>
            <w:tcW w:w="1870" w:type="dxa"/>
            <w:tcBorders>
              <w:top w:val="nil"/>
              <w:left w:val="nil"/>
              <w:bottom w:val="nil"/>
              <w:right w:val="nil"/>
            </w:tcBorders>
          </w:tcPr>
          <w:p w14:paraId="61176AC1" w14:textId="2CAA1A3D" w:rsidR="00092871" w:rsidRDefault="00F12A41" w:rsidP="00092871">
            <w:pPr>
              <w:autoSpaceDE w:val="0"/>
              <w:autoSpaceDN w:val="0"/>
              <w:adjustRightInd w:val="0"/>
              <w:rPr>
                <w:rFonts w:cstheme="minorHAnsi"/>
              </w:rPr>
            </w:pPr>
            <w:r>
              <w:rPr>
                <w:rFonts w:cstheme="minorHAnsi"/>
              </w:rPr>
              <w:t>CBMA</w:t>
            </w:r>
          </w:p>
        </w:tc>
        <w:tc>
          <w:tcPr>
            <w:tcW w:w="1870" w:type="dxa"/>
            <w:tcBorders>
              <w:top w:val="nil"/>
              <w:left w:val="nil"/>
              <w:bottom w:val="nil"/>
              <w:right w:val="nil"/>
            </w:tcBorders>
          </w:tcPr>
          <w:p w14:paraId="5A676792" w14:textId="2E996536" w:rsidR="00092871" w:rsidRDefault="00F12A41" w:rsidP="00092871">
            <w:pPr>
              <w:autoSpaceDE w:val="0"/>
              <w:autoSpaceDN w:val="0"/>
              <w:adjustRightInd w:val="0"/>
              <w:rPr>
                <w:rFonts w:cstheme="minorHAnsi"/>
              </w:rPr>
            </w:pPr>
            <w:r w:rsidRPr="00717167">
              <w:rPr>
                <w:rFonts w:cstheme="minorHAnsi"/>
              </w:rPr>
              <w:t>Cross-Border Mergers and Acquisitions (M&amp;As)</w:t>
            </w:r>
          </w:p>
        </w:tc>
        <w:tc>
          <w:tcPr>
            <w:tcW w:w="1870" w:type="dxa"/>
            <w:tcBorders>
              <w:top w:val="nil"/>
              <w:left w:val="nil"/>
              <w:bottom w:val="nil"/>
              <w:right w:val="nil"/>
            </w:tcBorders>
          </w:tcPr>
          <w:p w14:paraId="4BFD36BD" w14:textId="44A1D42D" w:rsidR="00092871" w:rsidRDefault="00F12A41" w:rsidP="00092871">
            <w:pPr>
              <w:autoSpaceDE w:val="0"/>
              <w:autoSpaceDN w:val="0"/>
              <w:adjustRightInd w:val="0"/>
              <w:rPr>
                <w:rFonts w:cstheme="minorHAnsi"/>
              </w:rPr>
            </w:pPr>
            <w:r>
              <w:rPr>
                <w:rFonts w:cstheme="minorHAnsi"/>
              </w:rPr>
              <w:t>USD</w:t>
            </w:r>
          </w:p>
        </w:tc>
        <w:tc>
          <w:tcPr>
            <w:tcW w:w="1870" w:type="dxa"/>
            <w:tcBorders>
              <w:top w:val="nil"/>
              <w:left w:val="nil"/>
              <w:bottom w:val="nil"/>
              <w:right w:val="nil"/>
            </w:tcBorders>
          </w:tcPr>
          <w:p w14:paraId="4C29BD50" w14:textId="6B4AAF2E" w:rsidR="00092871" w:rsidRDefault="00F12A41"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&lt;EndNote&gt;&lt;Cite&gt;&lt;Author&gt;Lensink&lt;/Author&gt;&lt;Year&gt;2006&lt;/Year&gt;&lt;RecNum&gt;58&lt;/RecNum&gt;&lt;DisplayText&gt;(Lensink and Morrissey 2006)&lt;/DisplayText&gt;&lt;record&gt;&lt;rec-number&gt;58&lt;/rec-number&gt;&lt;foreign-keys&gt;&lt;key app="EN" db-id="p2zesee0artr01e9zepp029ba2st02apfxap" timestamp="1717440629"&gt;58&lt;/key&gt;&lt;/foreign-keys&gt;&lt;ref-type name="Journal Article"&gt;17&lt;/ref-type&gt;&lt;contributors&gt;&lt;authors&gt;&lt;author&gt;Lensink, Robert&lt;/author&gt;&lt;author&gt;Morrissey, Oliver&lt;/author&gt;&lt;/authors&gt;&lt;/contributors&gt;&lt;titles&gt;&lt;title&gt;Foreign direct investment: Flows, volatility, and the impact on growth&lt;/title&gt;&lt;secondary-title&gt;Review of international economics&lt;/secondary-title&gt;&lt;/titles&gt;&lt;periodical&gt;&lt;full-title&gt;Review of international economics&lt;/full-title&gt;&lt;/periodical&gt;&lt;pages&gt;478-493&lt;/pages&gt;&lt;volume&gt;14&lt;/volume&gt;&lt;number&gt;3&lt;/number&gt;&lt;dates&gt;&lt;year&gt;2006&lt;/year&gt;&lt;/dates&gt;&lt;isbn&gt;0965-7576&lt;/isbn&gt;&lt;urls&gt;&lt;/urls&gt;&lt;/record&gt;&lt;/Cite&gt;&lt;/EndNote&gt;</w:instrText>
            </w:r>
            <w:r>
              <w:rPr>
                <w:rFonts w:cstheme="minorHAnsi"/>
              </w:rPr>
              <w:fldChar w:fldCharType="separate"/>
            </w:r>
            <w:r>
              <w:rPr>
                <w:rFonts w:cstheme="minorHAnsi"/>
                <w:noProof/>
              </w:rPr>
              <w:t>(Lensink and Morrissey 2006)</w:t>
            </w:r>
            <w:r>
              <w:rPr>
                <w:rFonts w:cstheme="minorHAnsi"/>
              </w:rPr>
              <w:fldChar w:fldCharType="end"/>
            </w:r>
          </w:p>
        </w:tc>
      </w:tr>
      <w:tr w:rsidR="00092871" w14:paraId="2AB53ECF" w14:textId="77777777" w:rsidTr="00BF1910">
        <w:tc>
          <w:tcPr>
            <w:tcW w:w="1870" w:type="dxa"/>
            <w:tcBorders>
              <w:top w:val="nil"/>
              <w:left w:val="nil"/>
              <w:bottom w:val="nil"/>
              <w:right w:val="nil"/>
            </w:tcBorders>
          </w:tcPr>
          <w:p w14:paraId="423C3E9E" w14:textId="622A316B" w:rsidR="00092871" w:rsidRDefault="00F054F5" w:rsidP="00092871">
            <w:pPr>
              <w:autoSpaceDE w:val="0"/>
              <w:autoSpaceDN w:val="0"/>
              <w:adjustRightInd w:val="0"/>
              <w:rPr>
                <w:rFonts w:cstheme="minorHAnsi"/>
              </w:rPr>
            </w:pPr>
            <w:r>
              <w:rPr>
                <w:rFonts w:cstheme="minorHAnsi"/>
              </w:rPr>
              <w:t>4</w:t>
            </w:r>
          </w:p>
        </w:tc>
        <w:tc>
          <w:tcPr>
            <w:tcW w:w="1870" w:type="dxa"/>
            <w:tcBorders>
              <w:top w:val="nil"/>
              <w:left w:val="nil"/>
              <w:bottom w:val="nil"/>
              <w:right w:val="nil"/>
            </w:tcBorders>
          </w:tcPr>
          <w:p w14:paraId="1C3B0C7E" w14:textId="1CC16EFD" w:rsidR="00092871" w:rsidRDefault="00F12A41" w:rsidP="00092871">
            <w:pPr>
              <w:autoSpaceDE w:val="0"/>
              <w:autoSpaceDN w:val="0"/>
              <w:adjustRightInd w:val="0"/>
              <w:rPr>
                <w:rFonts w:cstheme="minorHAnsi"/>
              </w:rPr>
            </w:pPr>
            <w:r>
              <w:rPr>
                <w:rFonts w:cstheme="minorHAnsi"/>
              </w:rPr>
              <w:t>EC</w:t>
            </w:r>
          </w:p>
        </w:tc>
        <w:tc>
          <w:tcPr>
            <w:tcW w:w="1870" w:type="dxa"/>
            <w:tcBorders>
              <w:top w:val="nil"/>
              <w:left w:val="nil"/>
              <w:bottom w:val="nil"/>
              <w:right w:val="nil"/>
            </w:tcBorders>
          </w:tcPr>
          <w:p w14:paraId="205AF021" w14:textId="22401C7F" w:rsidR="00092871" w:rsidRDefault="00F12A41" w:rsidP="00092871">
            <w:pPr>
              <w:autoSpaceDE w:val="0"/>
              <w:autoSpaceDN w:val="0"/>
              <w:adjustRightInd w:val="0"/>
              <w:rPr>
                <w:rFonts w:cstheme="minorHAnsi"/>
              </w:rPr>
            </w:pPr>
            <w:r>
              <w:rPr>
                <w:rFonts w:cstheme="minorHAnsi"/>
              </w:rPr>
              <w:t>Equity Capital</w:t>
            </w:r>
          </w:p>
        </w:tc>
        <w:tc>
          <w:tcPr>
            <w:tcW w:w="1870" w:type="dxa"/>
            <w:tcBorders>
              <w:top w:val="nil"/>
              <w:left w:val="nil"/>
              <w:bottom w:val="nil"/>
              <w:right w:val="nil"/>
            </w:tcBorders>
          </w:tcPr>
          <w:p w14:paraId="5BBAD7DC" w14:textId="42133B2E" w:rsidR="00092871" w:rsidRDefault="00F12A41" w:rsidP="00092871">
            <w:pPr>
              <w:autoSpaceDE w:val="0"/>
              <w:autoSpaceDN w:val="0"/>
              <w:adjustRightInd w:val="0"/>
              <w:rPr>
                <w:rFonts w:cstheme="minorHAnsi"/>
              </w:rPr>
            </w:pPr>
            <w:r>
              <w:rPr>
                <w:rFonts w:cstheme="minorHAnsi"/>
              </w:rPr>
              <w:t>USD</w:t>
            </w:r>
          </w:p>
        </w:tc>
        <w:tc>
          <w:tcPr>
            <w:tcW w:w="1870" w:type="dxa"/>
            <w:tcBorders>
              <w:top w:val="nil"/>
              <w:left w:val="nil"/>
              <w:bottom w:val="nil"/>
              <w:right w:val="nil"/>
            </w:tcBorders>
          </w:tcPr>
          <w:p w14:paraId="29F803C4" w14:textId="0600F2C0" w:rsidR="00092871" w:rsidRDefault="00F12A41"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&lt;EndNote&gt;&lt;Cite&gt;&lt;Author&gt;Chakrabarti&lt;/Author&gt;&lt;Year&gt;2001&lt;/Year&gt;&lt;RecNum&gt;59&lt;/RecNum&gt;&lt;DisplayText&gt;(Chakrabarti 2001)&lt;/DisplayText&gt;&lt;record&gt;&lt;rec-number&gt;59&lt;/rec-number&gt;&lt;foreign-keys&gt;&lt;key app="EN" db-id="p2zesee0artr01e9zepp029ba2st02apfxap" timestamp="1717440741"&gt;59&lt;/key&gt;&lt;/foreign-keys&gt;&lt;ref-type name="Journal Article"&gt;17&lt;/ref-type&gt;&lt;contributors&gt;&lt;authors&gt;&lt;author&gt;Chakrabarti, Avik&lt;/author&gt;&lt;/authors&gt;&lt;/contributors&gt;&lt;titles&gt;&lt;title&gt;The determinants of foreign direct investments: Sensitivity analyses of cross‐country regressions&lt;/title&gt;&lt;secondary-title&gt;kyklos&lt;/secondary-title&gt;&lt;/titles&gt;&lt;periodical&gt;&lt;full-title&gt;kyklos&lt;/full-title&gt;&lt;/periodical&gt;&lt;pages&gt;89-114&lt;/pages&gt;&lt;volume&gt;54&lt;/volume&gt;&lt;number&gt;1&lt;/number&gt;&lt;dates&gt;&lt;year&gt;2001&lt;/year&gt;&lt;/dates&gt;&lt;isbn&gt;0023-5962&lt;/isbn&gt;&lt;urls&gt;&lt;/urls&gt;&lt;/record&gt;&lt;/Cite&gt;&lt;/EndNote&gt;</w:instrText>
            </w:r>
            <w:r>
              <w:rPr>
                <w:rFonts w:cstheme="minorHAnsi"/>
              </w:rPr>
              <w:fldChar w:fldCharType="separate"/>
            </w:r>
            <w:r>
              <w:rPr>
                <w:rFonts w:cstheme="minorHAnsi"/>
                <w:noProof/>
              </w:rPr>
              <w:t>(Chakrabarti 2001)</w:t>
            </w:r>
            <w:r>
              <w:rPr>
                <w:rFonts w:cstheme="minorHAnsi"/>
              </w:rPr>
              <w:fldChar w:fldCharType="end"/>
            </w:r>
          </w:p>
        </w:tc>
      </w:tr>
      <w:tr w:rsidR="00092871" w14:paraId="6DA325CB" w14:textId="77777777" w:rsidTr="006F3532">
        <w:tc>
          <w:tcPr>
            <w:tcW w:w="1870" w:type="dxa"/>
            <w:tcBorders>
              <w:top w:val="nil"/>
              <w:left w:val="nil"/>
              <w:bottom w:val="nil"/>
              <w:right w:val="nil"/>
            </w:tcBorders>
          </w:tcPr>
          <w:p w14:paraId="0637656B" w14:textId="1B8B4971" w:rsidR="00092871" w:rsidRDefault="00F054F5" w:rsidP="00092871">
            <w:pPr>
              <w:autoSpaceDE w:val="0"/>
              <w:autoSpaceDN w:val="0"/>
              <w:adjustRightInd w:val="0"/>
              <w:rPr>
                <w:rFonts w:cstheme="minorHAnsi"/>
              </w:rPr>
            </w:pPr>
            <w:r>
              <w:rPr>
                <w:rFonts w:cstheme="minorHAnsi"/>
              </w:rPr>
              <w:t>5</w:t>
            </w:r>
          </w:p>
        </w:tc>
        <w:tc>
          <w:tcPr>
            <w:tcW w:w="1870" w:type="dxa"/>
            <w:tcBorders>
              <w:top w:val="nil"/>
              <w:left w:val="nil"/>
              <w:bottom w:val="nil"/>
              <w:right w:val="nil"/>
            </w:tcBorders>
          </w:tcPr>
          <w:p w14:paraId="163A61A9" w14:textId="2704AEBC" w:rsidR="00092871" w:rsidRDefault="00F12A41" w:rsidP="00092871">
            <w:pPr>
              <w:autoSpaceDE w:val="0"/>
              <w:autoSpaceDN w:val="0"/>
              <w:adjustRightInd w:val="0"/>
              <w:rPr>
                <w:rFonts w:cstheme="minorHAnsi"/>
              </w:rPr>
            </w:pPr>
            <w:r>
              <w:rPr>
                <w:rFonts w:cstheme="minorHAnsi"/>
              </w:rPr>
              <w:t>RE</w:t>
            </w:r>
          </w:p>
        </w:tc>
        <w:tc>
          <w:tcPr>
            <w:tcW w:w="1870" w:type="dxa"/>
            <w:tcBorders>
              <w:top w:val="nil"/>
              <w:left w:val="nil"/>
              <w:bottom w:val="nil"/>
              <w:right w:val="nil"/>
            </w:tcBorders>
          </w:tcPr>
          <w:p w14:paraId="58C1552D" w14:textId="0205D45A" w:rsidR="00092871" w:rsidRDefault="00F12A41" w:rsidP="00092871">
            <w:pPr>
              <w:autoSpaceDE w:val="0"/>
              <w:autoSpaceDN w:val="0"/>
              <w:adjustRightInd w:val="0"/>
              <w:rPr>
                <w:rFonts w:cstheme="minorHAnsi"/>
              </w:rPr>
            </w:pPr>
            <w:r>
              <w:rPr>
                <w:rFonts w:cstheme="minorHAnsi"/>
              </w:rPr>
              <w:t>Reinvested Earnings</w:t>
            </w:r>
          </w:p>
        </w:tc>
        <w:tc>
          <w:tcPr>
            <w:tcW w:w="1870" w:type="dxa"/>
            <w:tcBorders>
              <w:top w:val="nil"/>
              <w:left w:val="nil"/>
              <w:bottom w:val="nil"/>
              <w:right w:val="nil"/>
            </w:tcBorders>
          </w:tcPr>
          <w:p w14:paraId="0BED95D0" w14:textId="3CEC290C" w:rsidR="00092871" w:rsidRDefault="00F12A41" w:rsidP="00092871">
            <w:pPr>
              <w:autoSpaceDE w:val="0"/>
              <w:autoSpaceDN w:val="0"/>
              <w:adjustRightInd w:val="0"/>
              <w:rPr>
                <w:rFonts w:cstheme="minorHAnsi"/>
              </w:rPr>
            </w:pPr>
            <w:r>
              <w:rPr>
                <w:rFonts w:cstheme="minorHAnsi"/>
              </w:rPr>
              <w:t>USD</w:t>
            </w:r>
          </w:p>
        </w:tc>
        <w:tc>
          <w:tcPr>
            <w:tcW w:w="1870" w:type="dxa"/>
            <w:tcBorders>
              <w:top w:val="nil"/>
              <w:left w:val="nil"/>
              <w:bottom w:val="nil"/>
              <w:right w:val="nil"/>
            </w:tcBorders>
          </w:tcPr>
          <w:p w14:paraId="349906B5" w14:textId="23A4D3B7" w:rsidR="00092871" w:rsidRDefault="00F12A41"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&lt;EndNote&gt;&lt;Cite&gt;&lt;Author&gt;Demirhan&lt;/Author&gt;&lt;Year&gt;2016&lt;/Year&gt;&lt;RecNum&gt;60&lt;/RecNum&gt;&lt;DisplayText&gt;(Demirhan and Masca 2016)&lt;/DisplayText&gt;&lt;record&gt;&lt;rec-number&gt;60&lt;/rec-number&gt;&lt;foreign-keys&gt;&lt;key app="EN" db-id="p2zesee0artr01e9zepp029ba2st02apfxap" timestamp="1717440848"&gt;60&lt;/key&gt;&lt;/foreign-keys&gt;&lt;ref-type name="Book"&gt;6&lt;/ref-type&gt;&lt;contributors&gt;&lt;authors&gt;&lt;author&gt;Demirhan, Erdal&lt;/author&gt;&lt;author&gt;Masca, Mahmut&lt;/author&gt;&lt;/authors&gt;&lt;/contributors&gt;&lt;titles&gt;&lt;title&gt;Determinants of foreign direct investment flows to developing countries: a cross-sectional analysis&lt;/title&gt;&lt;/titles&gt;&lt;dates&gt;&lt;year&gt;2016&lt;/year&gt;&lt;/dates&gt;&lt;publisher&gt;SSRN&lt;/publisher&gt;&lt;urls&gt;&lt;/urls&gt;&lt;/record&gt;&lt;/Cite&gt;&lt;/EndNote&gt;</w:instrText>
            </w:r>
            <w:r>
              <w:rPr>
                <w:rFonts w:cstheme="minorHAnsi"/>
              </w:rPr>
              <w:fldChar w:fldCharType="separate"/>
            </w:r>
            <w:r>
              <w:rPr>
                <w:rFonts w:cstheme="minorHAnsi"/>
                <w:noProof/>
              </w:rPr>
              <w:t>(Demirhan and Masca 2016)</w:t>
            </w:r>
            <w:r>
              <w:rPr>
                <w:rFonts w:cstheme="minorHAnsi"/>
              </w:rPr>
              <w:fldChar w:fldCharType="end"/>
            </w:r>
          </w:p>
        </w:tc>
      </w:tr>
      <w:tr w:rsidR="00092871" w14:paraId="2635111F" w14:textId="77777777" w:rsidTr="006F3532">
        <w:tc>
          <w:tcPr>
            <w:tcW w:w="1870" w:type="dxa"/>
            <w:tcBorders>
              <w:top w:val="nil"/>
              <w:left w:val="nil"/>
              <w:bottom w:val="single" w:sz="4" w:space="0" w:color="auto"/>
              <w:right w:val="nil"/>
            </w:tcBorders>
          </w:tcPr>
          <w:p w14:paraId="26EDC6FF" w14:textId="498D2CD9" w:rsidR="00092871" w:rsidRDefault="00F054F5" w:rsidP="00092871">
            <w:pPr>
              <w:autoSpaceDE w:val="0"/>
              <w:autoSpaceDN w:val="0"/>
              <w:adjustRightInd w:val="0"/>
              <w:rPr>
                <w:rFonts w:cstheme="minorHAnsi"/>
              </w:rPr>
            </w:pPr>
            <w:r>
              <w:rPr>
                <w:rFonts w:cstheme="minorHAnsi"/>
              </w:rPr>
              <w:t>6</w:t>
            </w:r>
          </w:p>
        </w:tc>
        <w:tc>
          <w:tcPr>
            <w:tcW w:w="1870" w:type="dxa"/>
            <w:tcBorders>
              <w:top w:val="nil"/>
              <w:left w:val="nil"/>
              <w:bottom w:val="single" w:sz="4" w:space="0" w:color="auto"/>
              <w:right w:val="nil"/>
            </w:tcBorders>
          </w:tcPr>
          <w:p w14:paraId="0AF7EDFF" w14:textId="38DA47D2" w:rsidR="00092871" w:rsidRDefault="00F12A41" w:rsidP="00092871">
            <w:pPr>
              <w:autoSpaceDE w:val="0"/>
              <w:autoSpaceDN w:val="0"/>
              <w:adjustRightInd w:val="0"/>
              <w:rPr>
                <w:rFonts w:cstheme="minorHAnsi"/>
              </w:rPr>
            </w:pPr>
            <w:r>
              <w:rPr>
                <w:rFonts w:cstheme="minorHAnsi"/>
              </w:rPr>
              <w:t>ICL</w:t>
            </w:r>
          </w:p>
        </w:tc>
        <w:tc>
          <w:tcPr>
            <w:tcW w:w="1870" w:type="dxa"/>
            <w:tcBorders>
              <w:top w:val="nil"/>
              <w:left w:val="nil"/>
              <w:bottom w:val="single" w:sz="4" w:space="0" w:color="auto"/>
              <w:right w:val="nil"/>
            </w:tcBorders>
          </w:tcPr>
          <w:p w14:paraId="6471FC71" w14:textId="304D00B6" w:rsidR="00092871" w:rsidRDefault="00F12A41" w:rsidP="00092871">
            <w:pPr>
              <w:autoSpaceDE w:val="0"/>
              <w:autoSpaceDN w:val="0"/>
              <w:adjustRightInd w:val="0"/>
              <w:rPr>
                <w:rFonts w:cstheme="minorHAnsi"/>
              </w:rPr>
            </w:pPr>
            <w:r w:rsidRPr="00772D40">
              <w:rPr>
                <w:rFonts w:cstheme="minorHAnsi"/>
              </w:rPr>
              <w:t>Intra-Company Loans</w:t>
            </w:r>
          </w:p>
        </w:tc>
        <w:tc>
          <w:tcPr>
            <w:tcW w:w="1870" w:type="dxa"/>
            <w:tcBorders>
              <w:top w:val="nil"/>
              <w:left w:val="nil"/>
              <w:bottom w:val="single" w:sz="4" w:space="0" w:color="auto"/>
              <w:right w:val="nil"/>
            </w:tcBorders>
          </w:tcPr>
          <w:p w14:paraId="03EE6CB9" w14:textId="57A27A3C" w:rsidR="00092871" w:rsidRDefault="00F12A41" w:rsidP="00092871">
            <w:pPr>
              <w:autoSpaceDE w:val="0"/>
              <w:autoSpaceDN w:val="0"/>
              <w:adjustRightInd w:val="0"/>
              <w:rPr>
                <w:rFonts w:cstheme="minorHAnsi"/>
              </w:rPr>
            </w:pPr>
            <w:r>
              <w:rPr>
                <w:rFonts w:cstheme="minorHAnsi"/>
              </w:rPr>
              <w:t>USD</w:t>
            </w:r>
          </w:p>
        </w:tc>
        <w:tc>
          <w:tcPr>
            <w:tcW w:w="1870" w:type="dxa"/>
            <w:tcBorders>
              <w:top w:val="nil"/>
              <w:left w:val="nil"/>
              <w:bottom w:val="single" w:sz="4" w:space="0" w:color="auto"/>
              <w:right w:val="nil"/>
            </w:tcBorders>
          </w:tcPr>
          <w:p w14:paraId="6CCD975F" w14:textId="08C0184E" w:rsidR="00092871" w:rsidRDefault="00F12A41"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&lt;EndNote&gt;&lt;Cite&gt;&lt;Author&gt;Casella&lt;/Author&gt;&lt;Year&gt;2023&lt;/Year&gt;&lt;RecNum&gt;56&lt;/RecNum&gt;&lt;DisplayText&gt;(Casella, Borga et al. 2023)&lt;/DisplayText&gt;&lt;record&gt;&lt;rec-number&gt;56&lt;/rec-number&gt;&lt;foreign-keys&gt;&lt;key app="EN" db-id="p2zesee0artr01e9zepp029ba2st02apfxap" timestamp="1717439366"&gt;56&lt;/key&gt;&lt;/foreign-keys&gt;&lt;ref-type name="Journal Article"&gt;17&lt;/ref-type&gt;&lt;contributors&gt;&lt;authors&gt;&lt;author&gt;Casella, Bruno&lt;/author&gt;&lt;author&gt;Borga, Maria&lt;/author&gt;&lt;author&gt;Wacker, Mr Konstantin&lt;/author&gt;&lt;/authors&gt;&lt;/contributors&gt;&lt;titles&gt;&lt;title&gt;Measuring multinational production with foreign direct investment statistics: Recent trends, challenges, and developments&lt;/title&gt;&lt;/titles&gt;&lt;dates&gt;&lt;year&gt;2023&lt;/year&gt;&lt;/dates&gt;&lt;isbn&gt;9798400243530&lt;/isbn&gt;&lt;urls&gt;&lt;/urls&gt;&lt;/record&gt;&lt;/Cite&gt;&lt;/EndNote&gt;</w:instrText>
            </w:r>
            <w:r>
              <w:rPr>
                <w:rFonts w:cstheme="minorHAnsi"/>
              </w:rPr>
              <w:fldChar w:fldCharType="separate"/>
            </w:r>
            <w:r>
              <w:rPr>
                <w:rFonts w:cstheme="minorHAnsi"/>
                <w:noProof/>
              </w:rPr>
              <w:t>(Casella, Borga et al. 2023)</w:t>
            </w:r>
            <w:r>
              <w:rPr>
                <w:rFonts w:cstheme="minorHAnsi"/>
              </w:rPr>
              <w:fldChar w:fldCharType="end"/>
            </w:r>
          </w:p>
        </w:tc>
      </w:tr>
    </w:tbl>
    <w:p w14:paraId="7A60B0D1" w14:textId="77777777" w:rsidR="00092871" w:rsidRPr="00772D40" w:rsidRDefault="00092871" w:rsidP="00A8448F">
      <w:pPr>
        <w:autoSpaceDE w:val="0"/>
        <w:autoSpaceDN w:val="0"/>
        <w:adjustRightInd w:val="0"/>
        <w:spacing w:after="0" w:line="240" w:lineRule="auto"/>
        <w:rPr>
          <w:rFonts w:cstheme="minorHAnsi"/>
        </w:rPr>
      </w:pPr>
    </w:p>
    <w:p w14:paraId="71919224" w14:textId="77777777" w:rsidR="00D73CEC" w:rsidRDefault="00D73CEC" w:rsidP="00D73CEC">
      <w:pPr>
        <w:autoSpaceDE w:val="0"/>
        <w:autoSpaceDN w:val="0"/>
        <w:adjustRightInd w:val="0"/>
        <w:spacing w:after="0" w:line="240" w:lineRule="auto"/>
        <w:rPr>
          <w:rFonts w:cstheme="minorHAnsi"/>
        </w:rPr>
      </w:pPr>
    </w:p>
    <w:p w14:paraId="65CEA82C" w14:textId="1AEE2406" w:rsidR="0083195E" w:rsidRDefault="000A5A29" w:rsidP="00A8448F">
      <w:pPr>
        <w:autoSpaceDE w:val="0"/>
        <w:autoSpaceDN w:val="0"/>
        <w:adjustRightInd w:val="0"/>
        <w:spacing w:after="0" w:line="240" w:lineRule="auto"/>
        <w:rPr>
          <w:rFonts w:cstheme="minorHAnsi"/>
        </w:rPr>
      </w:pPr>
      <w:r>
        <w:t xml:space="preserve">The term capital formation refers to the net increment in the physical stock of capital in the economy, i.e., in machinery, buildings, and equipment. It is an investment in the building of a country's capital stock by investing in productive plants and equipment. Environmental improvements can be financed through capital formation of eco-friendly infrastructure and green technologies. However, if the investments are funneled into polluting industries, environmental destruction could worsen. Environmental considerations are integrated into investment decisions to promote long-term ecological balance </w:t>
      </w:r>
      <w:r w:rsidR="005302DB">
        <w:rPr>
          <w:rFonts w:cstheme="minorHAnsi"/>
        </w:rPr>
        <w:fldChar w:fldCharType="begin"/>
      </w:r>
      <w:r w:rsidR="00280C75">
        <w:rPr>
          <w:rFonts w:cstheme="minorHAnsi"/>
        </w:rPr>
        <w:instrText xml:space="preserve"> ADDIN EN.CITE &lt;EndNote&gt;&lt;Cite&gt;&lt;Author&gt;Solow&lt;/Author&gt;&lt;Year&gt;1956&lt;/Year&gt;&lt;RecNum&gt;62&lt;/RecNum&gt;&lt;DisplayText&gt;(Solow 1956)&lt;/DisplayText&gt;&lt;record&gt;&lt;rec-number&gt;62&lt;/rec-number&gt;&lt;foreign-keys&gt;&lt;key app="EN" db-id="p2zesee0artr01e9zepp029ba2st02apfxap" timestamp="1718985490"&gt;62&lt;/key&gt;&lt;/foreign-keys&gt;&lt;ref-type name="Journal Article"&gt;17&lt;/ref-type&gt;&lt;contributors&gt;&lt;authors&gt;&lt;author&gt;Solow, Robert M.&lt;/author&gt;&lt;/authors&gt;&lt;/contributors&gt;&lt;titles&gt;&lt;title&gt;A Contribution to the Theory of Economic Growth&lt;/title&gt;&lt;secondary-title&gt;The Quarterly Journal of Economics&lt;/secondary-title&gt;&lt;/titles&gt;&lt;periodical&gt;&lt;full-title&gt;The Quarterly Journal of Economics&lt;/full-title&gt;&lt;/periodical&gt;&lt;pages&gt;65-94&lt;/pages&gt;&lt;volume&gt;70&lt;/volume&gt;&lt;number&gt;1&lt;/number&gt;&lt;dates&gt;&lt;year&gt;1956&lt;/year&gt;&lt;/dates&gt;&lt;isbn&gt;0033-5533&lt;/isbn&gt;&lt;urls&gt;&lt;related-urls&gt;&lt;url&gt;https://doi.org/10.2307/1884513&lt;/url&gt;&lt;/related-urls&gt;&lt;/urls&gt;&lt;electronic-resource-num&gt;10.2307/1884513&lt;/electronic-resource-num&gt;&lt;access-date&gt;6/21/2024&lt;/access-date&gt;&lt;/record&gt;&lt;/Cite&gt;&lt;/EndNote&gt;</w:instrText>
      </w:r>
      <w:r w:rsidR="005302DB">
        <w:rPr>
          <w:rFonts w:cstheme="minorHAnsi"/>
        </w:rPr>
        <w:fldChar w:fldCharType="separate"/>
      </w:r>
      <w:r w:rsidR="005302DB">
        <w:rPr>
          <w:rFonts w:cstheme="minorHAnsi"/>
          <w:noProof/>
        </w:rPr>
        <w:t>(Solow 1956)</w:t>
      </w:r>
      <w:r w:rsidR="005302DB">
        <w:rPr>
          <w:rFonts w:cstheme="minorHAnsi"/>
        </w:rPr>
        <w:fldChar w:fldCharType="end"/>
      </w:r>
      <w:r>
        <w:rPr>
          <w:rFonts w:cstheme="minorHAnsi"/>
        </w:rPr>
        <w:t xml:space="preserve"> </w:t>
      </w:r>
      <w:r>
        <w:t>and, therefore, sustainable capital formation.</w:t>
      </w:r>
    </w:p>
    <w:p w14:paraId="690D1DAD" w14:textId="77777777" w:rsidR="00D631EE" w:rsidRDefault="00D631EE" w:rsidP="00A8448F">
      <w:pPr>
        <w:autoSpaceDE w:val="0"/>
        <w:autoSpaceDN w:val="0"/>
        <w:adjustRightInd w:val="0"/>
        <w:spacing w:after="0" w:line="240" w:lineRule="auto"/>
        <w:rPr>
          <w:rFonts w:cstheme="minorHAnsi"/>
        </w:rPr>
      </w:pPr>
    </w:p>
    <w:p w14:paraId="20B36523" w14:textId="77777777" w:rsidR="00EE256E" w:rsidRDefault="00EE256E" w:rsidP="00A8448F">
      <w:pPr>
        <w:autoSpaceDE w:val="0"/>
        <w:autoSpaceDN w:val="0"/>
        <w:adjustRightInd w:val="0"/>
        <w:spacing w:after="0" w:line="240" w:lineRule="auto"/>
        <w:rPr>
          <w:rFonts w:cstheme="minorHAnsi"/>
        </w:rPr>
      </w:pPr>
    </w:p>
    <w:p w14:paraId="598246E6" w14:textId="04DB1860" w:rsidR="00AF6343" w:rsidRDefault="00AF6343" w:rsidP="00AF6343">
      <w:pPr>
        <w:pStyle w:val="Caption"/>
        <w:keepNext/>
      </w:pPr>
      <w:bookmarkStart w:id="30" w:name="_Toc181617993"/>
      <w:r>
        <w:t xml:space="preserve">Table </w:t>
      </w:r>
      <w:r w:rsidR="00BF57AB">
        <w:rPr>
          <w:noProof/>
        </w:rPr>
        <w:fldChar w:fldCharType="begin"/>
      </w:r>
      <w:r w:rsidR="00BF57AB">
        <w:rPr>
          <w:noProof/>
        </w:rPr>
        <w:instrText xml:space="preserve"> SEQ Table \* ARABIC </w:instrText>
      </w:r>
      <w:r w:rsidR="00BF57AB">
        <w:rPr>
          <w:noProof/>
        </w:rPr>
        <w:fldChar w:fldCharType="separate"/>
      </w:r>
      <w:r w:rsidR="00F818AF">
        <w:rPr>
          <w:noProof/>
        </w:rPr>
        <w:t>7</w:t>
      </w:r>
      <w:r w:rsidR="00BF57AB">
        <w:rPr>
          <w:noProof/>
        </w:rPr>
        <w:fldChar w:fldCharType="end"/>
      </w:r>
      <w:r>
        <w:t xml:space="preserve"> </w:t>
      </w:r>
      <w:r w:rsidRPr="00947D4F">
        <w:t xml:space="preserve">Measurements of </w:t>
      </w:r>
      <w:r>
        <w:t>CF</w:t>
      </w:r>
      <w:r w:rsidRPr="00947D4F">
        <w:t xml:space="preserve"> with literature</w:t>
      </w:r>
      <w:bookmarkEnd w:id="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EE256E" w14:paraId="725B1A7D" w14:textId="77777777" w:rsidTr="00F73C7D">
        <w:tc>
          <w:tcPr>
            <w:tcW w:w="1870" w:type="dxa"/>
            <w:tcBorders>
              <w:top w:val="single" w:sz="4" w:space="0" w:color="auto"/>
              <w:bottom w:val="single" w:sz="4" w:space="0" w:color="auto"/>
            </w:tcBorders>
          </w:tcPr>
          <w:p w14:paraId="74638E14" w14:textId="1965E21A" w:rsidR="00EE256E" w:rsidRDefault="00EE256E" w:rsidP="00EE256E">
            <w:pPr>
              <w:autoSpaceDE w:val="0"/>
              <w:autoSpaceDN w:val="0"/>
              <w:adjustRightInd w:val="0"/>
              <w:rPr>
                <w:rFonts w:cstheme="minorHAnsi"/>
              </w:rPr>
            </w:pPr>
            <w:r w:rsidRPr="00F054F5">
              <w:rPr>
                <w:rFonts w:cstheme="minorHAnsi"/>
                <w:b/>
                <w:bCs/>
              </w:rPr>
              <w:t>Proxy</w:t>
            </w:r>
          </w:p>
        </w:tc>
        <w:tc>
          <w:tcPr>
            <w:tcW w:w="1870" w:type="dxa"/>
            <w:tcBorders>
              <w:top w:val="single" w:sz="4" w:space="0" w:color="auto"/>
              <w:bottom w:val="single" w:sz="4" w:space="0" w:color="auto"/>
            </w:tcBorders>
          </w:tcPr>
          <w:p w14:paraId="2A4E93F9" w14:textId="749FBBE9" w:rsidR="00EE256E" w:rsidRDefault="00EE256E" w:rsidP="00EE256E">
            <w:pPr>
              <w:autoSpaceDE w:val="0"/>
              <w:autoSpaceDN w:val="0"/>
              <w:adjustRightInd w:val="0"/>
              <w:rPr>
                <w:rFonts w:cstheme="minorHAnsi"/>
              </w:rPr>
            </w:pPr>
            <w:r>
              <w:rPr>
                <w:rFonts w:cstheme="minorHAnsi"/>
                <w:b/>
                <w:bCs/>
              </w:rPr>
              <w:t>Notation</w:t>
            </w:r>
          </w:p>
        </w:tc>
        <w:tc>
          <w:tcPr>
            <w:tcW w:w="1870" w:type="dxa"/>
            <w:tcBorders>
              <w:top w:val="single" w:sz="4" w:space="0" w:color="auto"/>
              <w:bottom w:val="single" w:sz="4" w:space="0" w:color="auto"/>
            </w:tcBorders>
          </w:tcPr>
          <w:p w14:paraId="238F70EE" w14:textId="2EF8C9E3" w:rsidR="00EE256E" w:rsidRDefault="00EE256E" w:rsidP="00EE256E">
            <w:pPr>
              <w:autoSpaceDE w:val="0"/>
              <w:autoSpaceDN w:val="0"/>
              <w:adjustRightInd w:val="0"/>
              <w:rPr>
                <w:rFonts w:cstheme="minorHAnsi"/>
              </w:rPr>
            </w:pPr>
            <w:r>
              <w:rPr>
                <w:rFonts w:cstheme="minorHAnsi"/>
                <w:b/>
                <w:bCs/>
              </w:rPr>
              <w:t>Definition</w:t>
            </w:r>
          </w:p>
        </w:tc>
        <w:tc>
          <w:tcPr>
            <w:tcW w:w="1870" w:type="dxa"/>
            <w:tcBorders>
              <w:top w:val="single" w:sz="4" w:space="0" w:color="auto"/>
              <w:bottom w:val="single" w:sz="4" w:space="0" w:color="auto"/>
            </w:tcBorders>
          </w:tcPr>
          <w:p w14:paraId="50EC1A26" w14:textId="1965E734" w:rsidR="00EE256E" w:rsidRDefault="00EE256E" w:rsidP="00EE256E">
            <w:pPr>
              <w:autoSpaceDE w:val="0"/>
              <w:autoSpaceDN w:val="0"/>
              <w:adjustRightInd w:val="0"/>
              <w:rPr>
                <w:rFonts w:cstheme="minorHAnsi"/>
              </w:rPr>
            </w:pPr>
            <w:r>
              <w:rPr>
                <w:rFonts w:cstheme="minorHAnsi"/>
                <w:b/>
                <w:bCs/>
              </w:rPr>
              <w:t>Units</w:t>
            </w:r>
          </w:p>
        </w:tc>
        <w:tc>
          <w:tcPr>
            <w:tcW w:w="1870" w:type="dxa"/>
            <w:tcBorders>
              <w:top w:val="single" w:sz="4" w:space="0" w:color="auto"/>
              <w:bottom w:val="single" w:sz="4" w:space="0" w:color="auto"/>
            </w:tcBorders>
          </w:tcPr>
          <w:p w14:paraId="0CB40CC8" w14:textId="75637248" w:rsidR="00EE256E" w:rsidRDefault="00EE256E" w:rsidP="00EE256E">
            <w:pPr>
              <w:autoSpaceDE w:val="0"/>
              <w:autoSpaceDN w:val="0"/>
              <w:adjustRightInd w:val="0"/>
              <w:rPr>
                <w:rFonts w:cstheme="minorHAnsi"/>
              </w:rPr>
            </w:pPr>
            <w:r>
              <w:rPr>
                <w:rFonts w:cstheme="minorHAnsi"/>
                <w:b/>
                <w:bCs/>
              </w:rPr>
              <w:t>Sources</w:t>
            </w:r>
          </w:p>
        </w:tc>
      </w:tr>
      <w:tr w:rsidR="00EE256E" w14:paraId="707930C6" w14:textId="77777777" w:rsidTr="00F73C7D">
        <w:tc>
          <w:tcPr>
            <w:tcW w:w="1870" w:type="dxa"/>
            <w:tcBorders>
              <w:top w:val="single" w:sz="4" w:space="0" w:color="auto"/>
            </w:tcBorders>
          </w:tcPr>
          <w:p w14:paraId="2C141257" w14:textId="03241D6F" w:rsidR="00EE256E" w:rsidRDefault="00EE256E" w:rsidP="00EE256E">
            <w:pPr>
              <w:autoSpaceDE w:val="0"/>
              <w:autoSpaceDN w:val="0"/>
              <w:adjustRightInd w:val="0"/>
              <w:rPr>
                <w:rFonts w:cstheme="minorHAnsi"/>
              </w:rPr>
            </w:pPr>
            <w:r>
              <w:rPr>
                <w:rFonts w:cstheme="minorHAnsi"/>
              </w:rPr>
              <w:t>1</w:t>
            </w:r>
          </w:p>
        </w:tc>
        <w:tc>
          <w:tcPr>
            <w:tcW w:w="1870" w:type="dxa"/>
            <w:tcBorders>
              <w:top w:val="single" w:sz="4" w:space="0" w:color="auto"/>
            </w:tcBorders>
          </w:tcPr>
          <w:p w14:paraId="191060DC" w14:textId="0C742F66" w:rsidR="00EE256E" w:rsidRDefault="00EE256E" w:rsidP="00EE256E">
            <w:pPr>
              <w:autoSpaceDE w:val="0"/>
              <w:autoSpaceDN w:val="0"/>
              <w:adjustRightInd w:val="0"/>
              <w:rPr>
                <w:rFonts w:cstheme="minorHAnsi"/>
              </w:rPr>
            </w:pPr>
            <w:r>
              <w:rPr>
                <w:rFonts w:cstheme="minorHAnsi"/>
              </w:rPr>
              <w:t>GFCF</w:t>
            </w:r>
          </w:p>
        </w:tc>
        <w:tc>
          <w:tcPr>
            <w:tcW w:w="1870" w:type="dxa"/>
            <w:tcBorders>
              <w:top w:val="single" w:sz="4" w:space="0" w:color="auto"/>
            </w:tcBorders>
          </w:tcPr>
          <w:p w14:paraId="246095D1" w14:textId="28A1C06F" w:rsidR="00EE256E" w:rsidRDefault="00EE256E" w:rsidP="00EE256E">
            <w:pPr>
              <w:autoSpaceDE w:val="0"/>
              <w:autoSpaceDN w:val="0"/>
              <w:adjustRightInd w:val="0"/>
              <w:rPr>
                <w:rFonts w:cstheme="minorHAnsi"/>
              </w:rPr>
            </w:pPr>
            <w:r>
              <w:rPr>
                <w:rFonts w:cstheme="minorHAnsi"/>
              </w:rPr>
              <w:t>Gross Fixed Capital</w:t>
            </w:r>
          </w:p>
        </w:tc>
        <w:tc>
          <w:tcPr>
            <w:tcW w:w="1870" w:type="dxa"/>
            <w:tcBorders>
              <w:top w:val="single" w:sz="4" w:space="0" w:color="auto"/>
            </w:tcBorders>
          </w:tcPr>
          <w:p w14:paraId="286027C1" w14:textId="75C8FF5C" w:rsidR="00EE256E" w:rsidRDefault="00EE256E" w:rsidP="00EE256E">
            <w:pPr>
              <w:autoSpaceDE w:val="0"/>
              <w:autoSpaceDN w:val="0"/>
              <w:adjustRightInd w:val="0"/>
              <w:rPr>
                <w:rFonts w:cstheme="minorHAnsi"/>
              </w:rPr>
            </w:pPr>
            <w:r>
              <w:rPr>
                <w:rFonts w:cstheme="minorHAnsi"/>
              </w:rPr>
              <w:t>Percentage of GDP</w:t>
            </w:r>
          </w:p>
        </w:tc>
        <w:tc>
          <w:tcPr>
            <w:tcW w:w="1870" w:type="dxa"/>
            <w:tcBorders>
              <w:top w:val="single" w:sz="4" w:space="0" w:color="auto"/>
            </w:tcBorders>
          </w:tcPr>
          <w:p w14:paraId="0BE1CCC4" w14:textId="65D3547B" w:rsidR="00EE256E" w:rsidRDefault="00EE256E" w:rsidP="00863945">
            <w:pPr>
              <w:autoSpaceDE w:val="0"/>
              <w:autoSpaceDN w:val="0"/>
              <w:adjustRightInd w:val="0"/>
              <w:rPr>
                <w:rFonts w:cstheme="minorHAnsi"/>
              </w:rPr>
            </w:pPr>
            <w:r>
              <w:rPr>
                <w:rFonts w:cstheme="minorHAnsi"/>
              </w:rPr>
              <w:fldChar w:fldCharType="begin"/>
            </w:r>
            <w:r w:rsidR="00863945">
              <w:rPr>
                <w:rFonts w:cstheme="minorHAnsi"/>
              </w:rPr>
              <w:instrText xml:space="preserve"> ADDIN EN.CITE &lt;EndNote&gt;&lt;Cite&gt;&lt;Author&gt;Farla&lt;/Author&gt;&lt;Year&gt;2016&lt;/Year&gt;&lt;RecNum&gt;3515&lt;/RecNum&gt;&lt;DisplayText&gt;(Farla, De Crombrugghe et al. 2016)&lt;/DisplayText&gt;&lt;record&gt;&lt;rec-number&gt;3515&lt;/rec-number&gt;&lt;foreign-keys&gt;&lt;key app="EN" db-id="9a5pwwep0ww0rbe9v95xsepb2vfvatf0e5xz" timestamp="0"&gt;3515&lt;/key&gt;&lt;/foreign-keys&gt;&lt;ref-type name="Journal Article"&gt;17&lt;/ref-type&gt;&lt;contributors&gt;&lt;authors&gt;&lt;author&gt;Farla, Kristine&lt;/author&gt;&lt;author&gt;De Crombrugghe, Denis&lt;/author&gt;&lt;author&gt;Verspagen, Bart&lt;/author&gt;&lt;/authors&gt;&lt;/contributors&gt;&lt;titles&gt;&lt;title&gt;Institutions, foreign direct investment, and domestic investment: crowding out or crowding in?&lt;/title&gt;&lt;secondary-title&gt;World Development&lt;/secondary-title&gt;&lt;/titles&gt;&lt;periodical&gt;&lt;full-title&gt;World Development&lt;/full-title&gt;&lt;/periodical&gt;&lt;pages&gt;1-9&lt;/pages&gt;&lt;volume&gt;88&lt;/volume&gt;&lt;dates&gt;&lt;year&gt;2016&lt;/year&gt;&lt;/dates&gt;&lt;isbn&gt;0305-750X&lt;/isbn&gt;&lt;urls&gt;&lt;/urls&gt;&lt;/record&gt;&lt;/Cite&gt;&lt;/EndNote&gt;</w:instrText>
            </w:r>
            <w:r>
              <w:rPr>
                <w:rFonts w:cstheme="minorHAnsi"/>
              </w:rPr>
              <w:fldChar w:fldCharType="separate"/>
            </w:r>
            <w:r>
              <w:rPr>
                <w:rFonts w:cstheme="minorHAnsi"/>
                <w:noProof/>
              </w:rPr>
              <w:t>(Farla, De Crombrugghe et al. 2016)</w:t>
            </w:r>
            <w:r>
              <w:rPr>
                <w:rFonts w:cstheme="minorHAnsi"/>
              </w:rPr>
              <w:fldChar w:fldCharType="end"/>
            </w:r>
          </w:p>
        </w:tc>
      </w:tr>
      <w:tr w:rsidR="00EE256E" w14:paraId="0CCEFA82" w14:textId="77777777" w:rsidTr="00F73C7D">
        <w:tc>
          <w:tcPr>
            <w:tcW w:w="1870" w:type="dxa"/>
          </w:tcPr>
          <w:p w14:paraId="74511742" w14:textId="1B89E6BF" w:rsidR="00EE256E" w:rsidRDefault="00EE256E" w:rsidP="00EE256E">
            <w:pPr>
              <w:autoSpaceDE w:val="0"/>
              <w:autoSpaceDN w:val="0"/>
              <w:adjustRightInd w:val="0"/>
              <w:rPr>
                <w:rFonts w:cstheme="minorHAnsi"/>
              </w:rPr>
            </w:pPr>
            <w:r>
              <w:rPr>
                <w:rFonts w:cstheme="minorHAnsi"/>
              </w:rPr>
              <w:t>2</w:t>
            </w:r>
          </w:p>
        </w:tc>
        <w:tc>
          <w:tcPr>
            <w:tcW w:w="1870" w:type="dxa"/>
          </w:tcPr>
          <w:p w14:paraId="65F63E94" w14:textId="3346873C" w:rsidR="00EE256E" w:rsidRDefault="00EE256E" w:rsidP="00EE256E">
            <w:pPr>
              <w:autoSpaceDE w:val="0"/>
              <w:autoSpaceDN w:val="0"/>
              <w:adjustRightInd w:val="0"/>
              <w:rPr>
                <w:rFonts w:cstheme="minorHAnsi"/>
              </w:rPr>
            </w:pPr>
            <w:r>
              <w:rPr>
                <w:rFonts w:cstheme="minorHAnsi"/>
              </w:rPr>
              <w:t>GDI</w:t>
            </w:r>
          </w:p>
        </w:tc>
        <w:tc>
          <w:tcPr>
            <w:tcW w:w="1870" w:type="dxa"/>
          </w:tcPr>
          <w:p w14:paraId="32CB9A7E" w14:textId="04F22C98" w:rsidR="00EE256E" w:rsidRDefault="00EE256E" w:rsidP="00EE256E">
            <w:pPr>
              <w:autoSpaceDE w:val="0"/>
              <w:autoSpaceDN w:val="0"/>
              <w:adjustRightInd w:val="0"/>
              <w:rPr>
                <w:rFonts w:cstheme="minorHAnsi"/>
              </w:rPr>
            </w:pPr>
            <w:r>
              <w:rPr>
                <w:rFonts w:cstheme="minorHAnsi"/>
              </w:rPr>
              <w:t>Gross Domestic Investment</w:t>
            </w:r>
          </w:p>
        </w:tc>
        <w:tc>
          <w:tcPr>
            <w:tcW w:w="1870" w:type="dxa"/>
          </w:tcPr>
          <w:p w14:paraId="47F2AEBC" w14:textId="358ED634" w:rsidR="00EE256E" w:rsidRDefault="00897A0F" w:rsidP="00EE256E">
            <w:pPr>
              <w:autoSpaceDE w:val="0"/>
              <w:autoSpaceDN w:val="0"/>
              <w:adjustRightInd w:val="0"/>
              <w:rPr>
                <w:rFonts w:cstheme="minorHAnsi"/>
              </w:rPr>
            </w:pPr>
            <w:r>
              <w:rPr>
                <w:rFonts w:cstheme="minorHAnsi"/>
              </w:rPr>
              <w:t>USD</w:t>
            </w:r>
          </w:p>
        </w:tc>
        <w:tc>
          <w:tcPr>
            <w:tcW w:w="1870" w:type="dxa"/>
          </w:tcPr>
          <w:p w14:paraId="44264FC4" w14:textId="46D4E5B9" w:rsidR="00EE256E" w:rsidRDefault="00897A0F"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&lt;EndNote&gt;&lt;Cite&gt;&lt;Author&gt;Lensink&lt;/Author&gt;&lt;Year&gt;2006&lt;/Year&gt;&lt;RecNum&gt;58&lt;/RecNum&gt;&lt;DisplayText&gt;(Lensink and Morrissey 2006)&lt;/DisplayText&gt;&lt;record&gt;&lt;rec-number&gt;58&lt;/rec-number&gt;&lt;foreign-keys&gt;&lt;key app="EN" db-id="p2zesee0artr01e9zepp029ba2st02apfxap" timestamp="1717440629"&gt;58&lt;/key&gt;&lt;/foreign-keys&gt;&lt;ref-type name="Journal Article"&gt;17&lt;/ref-type&gt;&lt;contributors&gt;&lt;authors&gt;&lt;author&gt;Lensink, Robert&lt;/author&gt;&lt;author&gt;Morrissey, Oliver&lt;/author&gt;&lt;/authors&gt;&lt;/contributors&gt;&lt;titles&gt;&lt;title&gt;Foreign direct investment: Flows, volatility, and the impact on growth&lt;/title&gt;&lt;secondary-title&gt;Review of international economics&lt;/secondary-title&gt;&lt;/titles&gt;&lt;periodical&gt;&lt;full-title&gt;Review of international economics&lt;/full-title&gt;&lt;/periodical&gt;&lt;pages&gt;478-493&lt;/pages&gt;&lt;volume&gt;14&lt;/volume&gt;&lt;number&gt;3&lt;/number&gt;&lt;dates&gt;&lt;year&gt;2006&lt;/year&gt;&lt;/dates&gt;&lt;isbn&gt;0965-7576&lt;/isbn&gt;&lt;urls&gt;&lt;/urls&gt;&lt;/record&gt;&lt;/Cite&gt;&lt;/EndNote&gt;</w:instrText>
            </w:r>
            <w:r>
              <w:rPr>
                <w:rFonts w:cstheme="minorHAnsi"/>
              </w:rPr>
              <w:fldChar w:fldCharType="separate"/>
            </w:r>
            <w:r>
              <w:rPr>
                <w:rFonts w:cstheme="minorHAnsi"/>
                <w:noProof/>
              </w:rPr>
              <w:t>(Lensink and Morrissey 2006)</w:t>
            </w:r>
            <w:r>
              <w:rPr>
                <w:rFonts w:cstheme="minorHAnsi"/>
              </w:rPr>
              <w:fldChar w:fldCharType="end"/>
            </w:r>
          </w:p>
        </w:tc>
      </w:tr>
      <w:tr w:rsidR="00EE256E" w14:paraId="42C58389" w14:textId="77777777" w:rsidTr="00F73C7D">
        <w:tc>
          <w:tcPr>
            <w:tcW w:w="1870" w:type="dxa"/>
          </w:tcPr>
          <w:p w14:paraId="7B6CFAB4" w14:textId="1465E271" w:rsidR="00EE256E" w:rsidRDefault="00EE256E" w:rsidP="00EE256E">
            <w:pPr>
              <w:autoSpaceDE w:val="0"/>
              <w:autoSpaceDN w:val="0"/>
              <w:adjustRightInd w:val="0"/>
              <w:rPr>
                <w:rFonts w:cstheme="minorHAnsi"/>
              </w:rPr>
            </w:pPr>
            <w:r>
              <w:rPr>
                <w:rFonts w:cstheme="minorHAnsi"/>
              </w:rPr>
              <w:t>3</w:t>
            </w:r>
          </w:p>
        </w:tc>
        <w:tc>
          <w:tcPr>
            <w:tcW w:w="1870" w:type="dxa"/>
          </w:tcPr>
          <w:p w14:paraId="1EDAD569" w14:textId="3C06A487" w:rsidR="00EE256E" w:rsidRDefault="00EE256E" w:rsidP="00EE256E">
            <w:pPr>
              <w:autoSpaceDE w:val="0"/>
              <w:autoSpaceDN w:val="0"/>
              <w:adjustRightInd w:val="0"/>
              <w:rPr>
                <w:rFonts w:cstheme="minorHAnsi"/>
              </w:rPr>
            </w:pPr>
            <w:r>
              <w:rPr>
                <w:rFonts w:cstheme="minorHAnsi"/>
              </w:rPr>
              <w:t>CI</w:t>
            </w:r>
          </w:p>
        </w:tc>
        <w:tc>
          <w:tcPr>
            <w:tcW w:w="1870" w:type="dxa"/>
          </w:tcPr>
          <w:p w14:paraId="4C39E719" w14:textId="314B602C" w:rsidR="00EE256E" w:rsidRDefault="00EE256E" w:rsidP="00EE256E">
            <w:pPr>
              <w:autoSpaceDE w:val="0"/>
              <w:autoSpaceDN w:val="0"/>
              <w:adjustRightInd w:val="0"/>
              <w:rPr>
                <w:rFonts w:cstheme="minorHAnsi"/>
              </w:rPr>
            </w:pPr>
            <w:r>
              <w:rPr>
                <w:rFonts w:cstheme="minorHAnsi"/>
              </w:rPr>
              <w:t>Changes in Inventory</w:t>
            </w:r>
          </w:p>
        </w:tc>
        <w:tc>
          <w:tcPr>
            <w:tcW w:w="1870" w:type="dxa"/>
          </w:tcPr>
          <w:p w14:paraId="64638EA2" w14:textId="42E62C5A" w:rsidR="00EE256E" w:rsidRDefault="00897A0F" w:rsidP="00EE256E">
            <w:pPr>
              <w:autoSpaceDE w:val="0"/>
              <w:autoSpaceDN w:val="0"/>
              <w:adjustRightInd w:val="0"/>
              <w:rPr>
                <w:rFonts w:cstheme="minorHAnsi"/>
              </w:rPr>
            </w:pPr>
            <w:r>
              <w:rPr>
                <w:rFonts w:cstheme="minorHAnsi"/>
              </w:rPr>
              <w:t>USD</w:t>
            </w:r>
          </w:p>
        </w:tc>
        <w:tc>
          <w:tcPr>
            <w:tcW w:w="1870" w:type="dxa"/>
          </w:tcPr>
          <w:p w14:paraId="5A63D3E9" w14:textId="3703A439" w:rsidR="00EE256E" w:rsidRDefault="00897A0F"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&lt;EndNote&gt;&lt;Cite&gt;&lt;Author&gt;Casella&lt;/Author&gt;&lt;Year&gt;2023&lt;/Year&gt;&lt;RecNum&gt;56&lt;/RecNum&gt;&lt;DisplayText&gt;(Casella, Borga et al. 2023)&lt;/DisplayText&gt;&lt;record&gt;&lt;rec-number&gt;56&lt;/rec-number&gt;&lt;foreign-keys&gt;&lt;key app="EN" db-id="p2zesee0artr01e9zepp029ba2st02apfxap" timestamp="1717439366"&gt;56&lt;/key&gt;&lt;/foreign-keys&gt;&lt;ref-type name="Journal Article"&gt;17&lt;/ref-type&gt;&lt;contributors&gt;&lt;authors&gt;&lt;author&gt;Casella, Bruno&lt;/author&gt;&lt;author&gt;Borga, Maria&lt;/author&gt;&lt;author&gt;Wacker, Mr Konstantin&lt;/author&gt;&lt;/authors&gt;&lt;/contributors&gt;&lt;titles&gt;&lt;title&gt;Measuring multinational production with foreign direct investment statistics: Recent trends, challenges, and developments&lt;/title&gt;&lt;/titles&gt;&lt;dates&gt;&lt;year&gt;2023&lt;/year&gt;&lt;/dates&gt;&lt;isbn&gt;9798400243530&lt;/isbn&gt;&lt;urls&gt;&lt;/urls&gt;&lt;/record&gt;&lt;/Cite&gt;&lt;/EndNote&gt;</w:instrText>
            </w:r>
            <w:r>
              <w:rPr>
                <w:rFonts w:cstheme="minorHAnsi"/>
              </w:rPr>
              <w:fldChar w:fldCharType="separate"/>
            </w:r>
            <w:r>
              <w:rPr>
                <w:rFonts w:cstheme="minorHAnsi"/>
                <w:noProof/>
              </w:rPr>
              <w:t>(Casella, Borga et al. 2023)</w:t>
            </w:r>
            <w:r>
              <w:rPr>
                <w:rFonts w:cstheme="minorHAnsi"/>
              </w:rPr>
              <w:fldChar w:fldCharType="end"/>
            </w:r>
          </w:p>
        </w:tc>
      </w:tr>
      <w:tr w:rsidR="00EE256E" w14:paraId="14E038F0" w14:textId="77777777" w:rsidTr="00F73C7D">
        <w:tc>
          <w:tcPr>
            <w:tcW w:w="1870" w:type="dxa"/>
          </w:tcPr>
          <w:p w14:paraId="2E53FC35" w14:textId="23ACC43F" w:rsidR="00EE256E" w:rsidRDefault="00EE256E" w:rsidP="00EE256E">
            <w:pPr>
              <w:autoSpaceDE w:val="0"/>
              <w:autoSpaceDN w:val="0"/>
              <w:adjustRightInd w:val="0"/>
              <w:rPr>
                <w:rFonts w:cstheme="minorHAnsi"/>
              </w:rPr>
            </w:pPr>
            <w:r>
              <w:rPr>
                <w:rFonts w:cstheme="minorHAnsi"/>
              </w:rPr>
              <w:t>4</w:t>
            </w:r>
          </w:p>
        </w:tc>
        <w:tc>
          <w:tcPr>
            <w:tcW w:w="1870" w:type="dxa"/>
          </w:tcPr>
          <w:p w14:paraId="66FF4422" w14:textId="45AF3390" w:rsidR="00EE256E" w:rsidRDefault="00EE256E" w:rsidP="00EE256E">
            <w:pPr>
              <w:autoSpaceDE w:val="0"/>
              <w:autoSpaceDN w:val="0"/>
              <w:adjustRightInd w:val="0"/>
              <w:rPr>
                <w:rFonts w:cstheme="minorHAnsi"/>
              </w:rPr>
            </w:pPr>
            <w:r>
              <w:rPr>
                <w:rFonts w:cstheme="minorHAnsi"/>
              </w:rPr>
              <w:t>NCF</w:t>
            </w:r>
          </w:p>
        </w:tc>
        <w:tc>
          <w:tcPr>
            <w:tcW w:w="1870" w:type="dxa"/>
          </w:tcPr>
          <w:p w14:paraId="69E5C61C" w14:textId="6AC25188" w:rsidR="00EE256E" w:rsidRDefault="00EE256E" w:rsidP="00EE256E">
            <w:pPr>
              <w:autoSpaceDE w:val="0"/>
              <w:autoSpaceDN w:val="0"/>
              <w:adjustRightInd w:val="0"/>
              <w:rPr>
                <w:rFonts w:cstheme="minorHAnsi"/>
              </w:rPr>
            </w:pPr>
            <w:r>
              <w:rPr>
                <w:rFonts w:cstheme="minorHAnsi"/>
              </w:rPr>
              <w:t>Net Capital Formation</w:t>
            </w:r>
          </w:p>
        </w:tc>
        <w:tc>
          <w:tcPr>
            <w:tcW w:w="1870" w:type="dxa"/>
          </w:tcPr>
          <w:p w14:paraId="2EEE0062" w14:textId="356864AD" w:rsidR="00EE256E" w:rsidRDefault="00897A0F" w:rsidP="00EE256E">
            <w:pPr>
              <w:autoSpaceDE w:val="0"/>
              <w:autoSpaceDN w:val="0"/>
              <w:adjustRightInd w:val="0"/>
              <w:rPr>
                <w:rFonts w:cstheme="minorHAnsi"/>
              </w:rPr>
            </w:pPr>
            <w:r>
              <w:rPr>
                <w:rFonts w:cstheme="minorHAnsi"/>
              </w:rPr>
              <w:t>USD</w:t>
            </w:r>
          </w:p>
        </w:tc>
        <w:tc>
          <w:tcPr>
            <w:tcW w:w="1870" w:type="dxa"/>
          </w:tcPr>
          <w:p w14:paraId="7B916BC4" w14:textId="08906B9B" w:rsidR="00EE256E" w:rsidRDefault="00897A0F"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&lt;EndNote&gt;&lt;Cite&gt;&lt;Author&gt;Chakrabarti&lt;/Author&gt;&lt;Year&gt;2001&lt;/Year&gt;&lt;RecNum&gt;59&lt;/RecNum&gt;&lt;DisplayText&gt;(Chakrabarti 2001)&lt;/DisplayText&gt;&lt;record&gt;&lt;rec-number&gt;59&lt;/rec-number&gt;&lt;foreign-keys&gt;&lt;key app="EN" db-id="p2zesee0artr01e9zepp029ba2st02apfxap" timestamp="1717440741"&gt;59&lt;/key&gt;&lt;/foreign-keys&gt;&lt;ref-type name="Journal Article"&gt;17&lt;/ref-type&gt;&lt;contributors&gt;&lt;authors&gt;&lt;author&gt;Chakrabarti, Avik&lt;/author&gt;&lt;/authors&gt;&lt;/contributors&gt;&lt;titles&gt;&lt;title&gt;The determinants of foreign direct investments: Sensitivity analyses of cross‐country regressions&lt;/title&gt;&lt;secondary-title&gt;kyklos&lt;/secondary-title&gt;&lt;/titles&gt;&lt;periodical&gt;&lt;full-title&gt;kyklos&lt;/full-title&gt;&lt;/periodical&gt;&lt;pages&gt;89-114&lt;/pages&gt;&lt;volume&gt;54&lt;/volume&gt;&lt;number&gt;1&lt;/number&gt;&lt;dates&gt;&lt;year&gt;2001&lt;/year&gt;&lt;/dates&gt;&lt;isbn&gt;0023-5962&lt;/isbn&gt;&lt;urls&gt;&lt;/urls&gt;&lt;/record&gt;&lt;/Cite&gt;&lt;/EndNote&gt;</w:instrText>
            </w:r>
            <w:r>
              <w:rPr>
                <w:rFonts w:cstheme="minorHAnsi"/>
              </w:rPr>
              <w:fldChar w:fldCharType="separate"/>
            </w:r>
            <w:r>
              <w:rPr>
                <w:rFonts w:cstheme="minorHAnsi"/>
                <w:noProof/>
              </w:rPr>
              <w:t>(Chakrabarti 2001)</w:t>
            </w:r>
            <w:r>
              <w:rPr>
                <w:rFonts w:cstheme="minorHAnsi"/>
              </w:rPr>
              <w:fldChar w:fldCharType="end"/>
            </w:r>
          </w:p>
        </w:tc>
      </w:tr>
      <w:tr w:rsidR="00EE256E" w14:paraId="0A1A3098" w14:textId="77777777" w:rsidTr="006F3532">
        <w:tc>
          <w:tcPr>
            <w:tcW w:w="1870" w:type="dxa"/>
          </w:tcPr>
          <w:p w14:paraId="7079D6AC" w14:textId="22BCE59F" w:rsidR="00EE256E" w:rsidRDefault="00EE256E" w:rsidP="00EE256E">
            <w:pPr>
              <w:autoSpaceDE w:val="0"/>
              <w:autoSpaceDN w:val="0"/>
              <w:adjustRightInd w:val="0"/>
              <w:rPr>
                <w:rFonts w:cstheme="minorHAnsi"/>
              </w:rPr>
            </w:pPr>
            <w:r>
              <w:rPr>
                <w:rFonts w:cstheme="minorHAnsi"/>
              </w:rPr>
              <w:t>5</w:t>
            </w:r>
          </w:p>
        </w:tc>
        <w:tc>
          <w:tcPr>
            <w:tcW w:w="1870" w:type="dxa"/>
          </w:tcPr>
          <w:p w14:paraId="0D2D88BC" w14:textId="77F75C4E" w:rsidR="00EE256E" w:rsidRDefault="00EE256E" w:rsidP="00EE256E">
            <w:pPr>
              <w:autoSpaceDE w:val="0"/>
              <w:autoSpaceDN w:val="0"/>
              <w:adjustRightInd w:val="0"/>
              <w:rPr>
                <w:rFonts w:cstheme="minorHAnsi"/>
              </w:rPr>
            </w:pPr>
            <w:r>
              <w:rPr>
                <w:rFonts w:cstheme="minorHAnsi"/>
              </w:rPr>
              <w:t>SR</w:t>
            </w:r>
          </w:p>
        </w:tc>
        <w:tc>
          <w:tcPr>
            <w:tcW w:w="1870" w:type="dxa"/>
          </w:tcPr>
          <w:p w14:paraId="26E35EB4" w14:textId="74A7948A" w:rsidR="00EE256E" w:rsidRDefault="00EE256E" w:rsidP="00EE256E">
            <w:pPr>
              <w:autoSpaceDE w:val="0"/>
              <w:autoSpaceDN w:val="0"/>
              <w:adjustRightInd w:val="0"/>
              <w:rPr>
                <w:rFonts w:cstheme="minorHAnsi"/>
              </w:rPr>
            </w:pPr>
            <w:r>
              <w:rPr>
                <w:rFonts w:cstheme="minorHAnsi"/>
              </w:rPr>
              <w:t>Savings Rate</w:t>
            </w:r>
          </w:p>
        </w:tc>
        <w:tc>
          <w:tcPr>
            <w:tcW w:w="1870" w:type="dxa"/>
          </w:tcPr>
          <w:p w14:paraId="7BB4E106" w14:textId="52B1DB32" w:rsidR="00EE256E" w:rsidRDefault="00897A0F" w:rsidP="00EE256E">
            <w:pPr>
              <w:autoSpaceDE w:val="0"/>
              <w:autoSpaceDN w:val="0"/>
              <w:adjustRightInd w:val="0"/>
              <w:rPr>
                <w:rFonts w:cstheme="minorHAnsi"/>
              </w:rPr>
            </w:pPr>
            <w:r>
              <w:rPr>
                <w:rFonts w:cstheme="minorHAnsi"/>
              </w:rPr>
              <w:t>Percentage</w:t>
            </w:r>
          </w:p>
        </w:tc>
        <w:tc>
          <w:tcPr>
            <w:tcW w:w="1870" w:type="dxa"/>
          </w:tcPr>
          <w:p w14:paraId="6529A7E0" w14:textId="460B04D5" w:rsidR="00EE256E" w:rsidRDefault="00897A0F" w:rsidP="00863945">
            <w:pPr>
              <w:autoSpaceDE w:val="0"/>
              <w:autoSpaceDN w:val="0"/>
              <w:adjustRightInd w:val="0"/>
              <w:rPr>
                <w:rFonts w:cstheme="minorHAnsi"/>
              </w:rPr>
            </w:pPr>
            <w:r>
              <w:rPr>
                <w:rFonts w:cstheme="minorHAnsi"/>
              </w:rPr>
              <w:fldChar w:fldCharType="begin"/>
            </w:r>
            <w:r w:rsidR="00280C75">
              <w:rPr>
                <w:rFonts w:cstheme="minorHAnsi"/>
              </w:rPr>
              <w:instrText xml:space="preserve"> ADDIN EN.CITE &lt;EndNote&gt;&lt;Cite&gt;&lt;Author&gt;Lensink&lt;/Author&gt;&lt;Year&gt;2006&lt;/Year&gt;&lt;RecNum&gt;58&lt;/RecNum&gt;&lt;DisplayText&gt;(Lensink and Morrissey 2006)&lt;/DisplayText&gt;&lt;record&gt;&lt;rec-number&gt;58&lt;/rec-number&gt;&lt;foreign-keys&gt;&lt;key app="EN" db-id="p2zesee0artr01e9zepp029ba2st02apfxap" timestamp="1717440629"&gt;58&lt;/key&gt;&lt;/foreign-keys&gt;&lt;ref-type name="Journal Article"&gt;17&lt;/ref-type&gt;&lt;contributors&gt;&lt;authors&gt;&lt;author&gt;Lensink, Robert&lt;/author&gt;&lt;author&gt;Morrissey, Oliver&lt;/author&gt;&lt;/authors&gt;&lt;/contributors&gt;&lt;titles&gt;&lt;title&gt;Foreign direct investment: Flows, volatility, and the impact on growth&lt;/title&gt;&lt;secondary-title&gt;Review of international economics&lt;/secondary-title&gt;&lt;/titles&gt;&lt;periodical&gt;&lt;full-title&gt;Review of international economics&lt;/full-title&gt;&lt;/periodical&gt;&lt;pages&gt;478-493&lt;/pages&gt;&lt;volume&gt;14&lt;/volume&gt;&lt;number&gt;3&lt;/number&gt;&lt;dates&gt;&lt;year&gt;2006&lt;/year&gt;&lt;/dates&gt;&lt;isbn&gt;0965-7576&lt;/isbn&gt;&lt;urls&gt;&lt;/urls&gt;&lt;/record&gt;&lt;/Cite&gt;&lt;/EndNote&gt;</w:instrText>
            </w:r>
            <w:r>
              <w:rPr>
                <w:rFonts w:cstheme="minorHAnsi"/>
              </w:rPr>
              <w:fldChar w:fldCharType="separate"/>
            </w:r>
            <w:r>
              <w:rPr>
                <w:rFonts w:cstheme="minorHAnsi"/>
                <w:noProof/>
              </w:rPr>
              <w:t>(Lensink and Morrissey 2006)</w:t>
            </w:r>
            <w:r>
              <w:rPr>
                <w:rFonts w:cstheme="minorHAnsi"/>
              </w:rPr>
              <w:fldChar w:fldCharType="end"/>
            </w:r>
          </w:p>
        </w:tc>
      </w:tr>
      <w:tr w:rsidR="00EE256E" w14:paraId="5A55A58D" w14:textId="77777777" w:rsidTr="006F3532">
        <w:tc>
          <w:tcPr>
            <w:tcW w:w="1870" w:type="dxa"/>
            <w:tcBorders>
              <w:bottom w:val="single" w:sz="4" w:space="0" w:color="auto"/>
            </w:tcBorders>
          </w:tcPr>
          <w:p w14:paraId="758719FC" w14:textId="43C1BE9B" w:rsidR="00EE256E" w:rsidRDefault="00EE256E" w:rsidP="00EE256E">
            <w:pPr>
              <w:autoSpaceDE w:val="0"/>
              <w:autoSpaceDN w:val="0"/>
              <w:adjustRightInd w:val="0"/>
              <w:rPr>
                <w:rFonts w:cstheme="minorHAnsi"/>
              </w:rPr>
            </w:pPr>
            <w:r>
              <w:rPr>
                <w:rFonts w:cstheme="minorHAnsi"/>
              </w:rPr>
              <w:t>6</w:t>
            </w:r>
          </w:p>
        </w:tc>
        <w:tc>
          <w:tcPr>
            <w:tcW w:w="1870" w:type="dxa"/>
            <w:tcBorders>
              <w:bottom w:val="single" w:sz="4" w:space="0" w:color="auto"/>
            </w:tcBorders>
          </w:tcPr>
          <w:p w14:paraId="5AFCBDEC" w14:textId="4F831E2D" w:rsidR="00EE256E" w:rsidRDefault="00EE256E" w:rsidP="00EE256E">
            <w:pPr>
              <w:autoSpaceDE w:val="0"/>
              <w:autoSpaceDN w:val="0"/>
              <w:adjustRightInd w:val="0"/>
              <w:rPr>
                <w:rFonts w:cstheme="minorHAnsi"/>
              </w:rPr>
            </w:pPr>
            <w:r>
              <w:rPr>
                <w:rFonts w:cstheme="minorHAnsi"/>
              </w:rPr>
              <w:t>PPI</w:t>
            </w:r>
          </w:p>
        </w:tc>
        <w:tc>
          <w:tcPr>
            <w:tcW w:w="1870" w:type="dxa"/>
            <w:tcBorders>
              <w:bottom w:val="single" w:sz="4" w:space="0" w:color="auto"/>
            </w:tcBorders>
          </w:tcPr>
          <w:p w14:paraId="2D0EFDCC" w14:textId="51C97C5A" w:rsidR="00EE256E" w:rsidRDefault="00EE256E" w:rsidP="00EE256E">
            <w:pPr>
              <w:autoSpaceDE w:val="0"/>
              <w:autoSpaceDN w:val="0"/>
              <w:adjustRightInd w:val="0"/>
              <w:rPr>
                <w:rFonts w:cstheme="minorHAnsi"/>
              </w:rPr>
            </w:pPr>
            <w:r>
              <w:rPr>
                <w:rFonts w:cstheme="minorHAnsi"/>
              </w:rPr>
              <w:t>Private and Public Investment</w:t>
            </w:r>
          </w:p>
        </w:tc>
        <w:tc>
          <w:tcPr>
            <w:tcW w:w="1870" w:type="dxa"/>
            <w:tcBorders>
              <w:bottom w:val="single" w:sz="4" w:space="0" w:color="auto"/>
            </w:tcBorders>
          </w:tcPr>
          <w:p w14:paraId="332B46A3" w14:textId="5704A625" w:rsidR="00EE256E" w:rsidRDefault="00897A0F" w:rsidP="00EE256E">
            <w:pPr>
              <w:autoSpaceDE w:val="0"/>
              <w:autoSpaceDN w:val="0"/>
              <w:adjustRightInd w:val="0"/>
              <w:rPr>
                <w:rFonts w:cstheme="minorHAnsi"/>
              </w:rPr>
            </w:pPr>
            <w:r>
              <w:rPr>
                <w:rFonts w:cstheme="minorHAnsi"/>
              </w:rPr>
              <w:t>USD</w:t>
            </w:r>
          </w:p>
        </w:tc>
        <w:tc>
          <w:tcPr>
            <w:tcW w:w="1870" w:type="dxa"/>
            <w:tcBorders>
              <w:bottom w:val="single" w:sz="4" w:space="0" w:color="auto"/>
            </w:tcBorders>
          </w:tcPr>
          <w:p w14:paraId="1E41B8A7" w14:textId="6D8B85A5" w:rsidR="00EE256E" w:rsidRDefault="00897A0F" w:rsidP="00863945">
            <w:pPr>
              <w:autoSpaceDE w:val="0"/>
              <w:autoSpaceDN w:val="0"/>
              <w:adjustRightInd w:val="0"/>
              <w:rPr>
                <w:rFonts w:cstheme="minorHAnsi"/>
              </w:rPr>
            </w:pPr>
            <w:r>
              <w:rPr>
                <w:rFonts w:cstheme="minorHAnsi"/>
              </w:rPr>
              <w:fldChar w:fldCharType="begin"/>
            </w:r>
            <w:r w:rsidR="00863945">
              <w:rPr>
                <w:rFonts w:cstheme="minorHAnsi"/>
              </w:rPr>
              <w:instrText xml:space="preserve"> ADDIN EN.CITE &lt;EndNote&gt;&lt;Cite&gt;&lt;Author&gt;Farla&lt;/Author&gt;&lt;Year&gt;2016&lt;/Year&gt;&lt;RecNum&gt;3515&lt;/RecNum&gt;&lt;DisplayText&gt;(Farla, De Crombrugghe et al. 2016)&lt;/DisplayText&gt;&lt;record&gt;&lt;rec-number&gt;3515&lt;/rec-number&gt;&lt;foreign-keys&gt;&lt;key app="EN" db-id="9a5pwwep0ww0rbe9v95xsepb2vfvatf0e5xz" timestamp="0"&gt;3515&lt;/key&gt;&lt;/foreign-keys&gt;&lt;ref-type name="Journal Article"&gt;17&lt;/ref-type&gt;&lt;contributors&gt;&lt;authors&gt;&lt;author&gt;Farla, Kristine&lt;/author&gt;&lt;author&gt;De Crombrugghe, Denis&lt;/author&gt;&lt;author&gt;Verspagen, Bart&lt;/author&gt;&lt;/authors&gt;&lt;/contributors&gt;&lt;titles&gt;&lt;title&gt;Institutions, foreign direct investment, and domestic investment: crowding out or crowding in?&lt;/title&gt;&lt;secondary-title&gt;World Development&lt;/secondary-title&gt;&lt;/titles&gt;&lt;periodical&gt;&lt;full-title&gt;World Development&lt;/full-title&gt;&lt;/periodical&gt;&lt;pages&gt;1-9&lt;/pages&gt;&lt;volume&gt;88&lt;/volume&gt;&lt;dates&gt;&lt;year&gt;2016&lt;/year&gt;&lt;/dates&gt;&lt;isbn&gt;0305-750X&lt;/isbn&gt;&lt;urls&gt;&lt;/urls&gt;&lt;/record&gt;&lt;/Cite&gt;&lt;/EndNote&gt;</w:instrText>
            </w:r>
            <w:r>
              <w:rPr>
                <w:rFonts w:cstheme="minorHAnsi"/>
              </w:rPr>
              <w:fldChar w:fldCharType="separate"/>
            </w:r>
            <w:r>
              <w:rPr>
                <w:rFonts w:cstheme="minorHAnsi"/>
                <w:noProof/>
              </w:rPr>
              <w:t>(Farla, De Crombrugghe et al. 2016)</w:t>
            </w:r>
            <w:r>
              <w:rPr>
                <w:rFonts w:cstheme="minorHAnsi"/>
              </w:rPr>
              <w:fldChar w:fldCharType="end"/>
            </w:r>
          </w:p>
        </w:tc>
      </w:tr>
    </w:tbl>
    <w:p w14:paraId="15E1AA1A" w14:textId="77777777" w:rsidR="00EE256E" w:rsidRPr="0083195E" w:rsidRDefault="00EE256E" w:rsidP="00A8448F">
      <w:pPr>
        <w:autoSpaceDE w:val="0"/>
        <w:autoSpaceDN w:val="0"/>
        <w:adjustRightInd w:val="0"/>
        <w:spacing w:after="0" w:line="240" w:lineRule="auto"/>
        <w:rPr>
          <w:rFonts w:cstheme="minorHAnsi"/>
        </w:rPr>
      </w:pPr>
    </w:p>
    <w:p w14:paraId="32048FAB" w14:textId="77777777" w:rsidR="00BF23F8" w:rsidRDefault="00BF23F8" w:rsidP="007F1A12">
      <w:pPr>
        <w:autoSpaceDE w:val="0"/>
        <w:autoSpaceDN w:val="0"/>
        <w:adjustRightInd w:val="0"/>
        <w:spacing w:after="0" w:line="240" w:lineRule="auto"/>
        <w:rPr>
          <w:rFonts w:cstheme="minorHAnsi"/>
        </w:rPr>
      </w:pPr>
    </w:p>
    <w:p w14:paraId="57DF0F72" w14:textId="77777777" w:rsidR="000E5BC3" w:rsidRDefault="000E5BC3" w:rsidP="007F1A12">
      <w:pPr>
        <w:autoSpaceDE w:val="0"/>
        <w:autoSpaceDN w:val="0"/>
        <w:adjustRightInd w:val="0"/>
        <w:spacing w:after="0" w:line="240" w:lineRule="auto"/>
        <w:rPr>
          <w:rFonts w:cstheme="minorHAnsi"/>
        </w:rPr>
      </w:pPr>
    </w:p>
    <w:p w14:paraId="60F39190" w14:textId="77777777" w:rsidR="000E5BC3" w:rsidRDefault="000E5BC3" w:rsidP="007F1A12">
      <w:pPr>
        <w:autoSpaceDE w:val="0"/>
        <w:autoSpaceDN w:val="0"/>
        <w:adjustRightInd w:val="0"/>
        <w:spacing w:after="0" w:line="240" w:lineRule="auto"/>
        <w:rPr>
          <w:rFonts w:cstheme="minorHAnsi"/>
        </w:rPr>
      </w:pPr>
    </w:p>
    <w:p w14:paraId="3776C7B2" w14:textId="77777777" w:rsidR="000E5BC3" w:rsidRDefault="000E5BC3" w:rsidP="007F1A12">
      <w:pPr>
        <w:autoSpaceDE w:val="0"/>
        <w:autoSpaceDN w:val="0"/>
        <w:adjustRightInd w:val="0"/>
        <w:spacing w:after="0" w:line="240" w:lineRule="auto"/>
        <w:rPr>
          <w:rFonts w:cstheme="minorHAnsi"/>
        </w:rPr>
      </w:pPr>
    </w:p>
    <w:p w14:paraId="2991A003" w14:textId="5879C74E" w:rsidR="0077763A" w:rsidRPr="002542BD" w:rsidRDefault="006A5ED3" w:rsidP="00AF1655">
      <w:pPr>
        <w:pStyle w:val="Heading2"/>
      </w:pPr>
      <w:bookmarkStart w:id="31" w:name="_Toc181495473"/>
      <w:r>
        <w:lastRenderedPageBreak/>
        <w:t xml:space="preserve">3.3 </w:t>
      </w:r>
      <w:r w:rsidR="002542BD" w:rsidRPr="002542BD">
        <w:t>Estimation strategies</w:t>
      </w:r>
      <w:bookmarkEnd w:id="31"/>
      <w:r w:rsidR="002542BD" w:rsidRPr="002542BD">
        <w:t xml:space="preserve"> </w:t>
      </w:r>
    </w:p>
    <w:p w14:paraId="7C71C781" w14:textId="77777777" w:rsidR="002542BD" w:rsidRDefault="002542BD" w:rsidP="007F1A12">
      <w:pPr>
        <w:autoSpaceDE w:val="0"/>
        <w:autoSpaceDN w:val="0"/>
        <w:adjustRightInd w:val="0"/>
        <w:spacing w:after="0" w:line="240" w:lineRule="auto"/>
        <w:rPr>
          <w:rFonts w:cstheme="minorHAnsi"/>
        </w:rPr>
      </w:pPr>
    </w:p>
    <w:p w14:paraId="33FFA922" w14:textId="77777777" w:rsidR="002542BD" w:rsidRDefault="002542BD" w:rsidP="007F1A12">
      <w:pPr>
        <w:autoSpaceDE w:val="0"/>
        <w:autoSpaceDN w:val="0"/>
        <w:adjustRightInd w:val="0"/>
        <w:spacing w:after="0" w:line="240" w:lineRule="auto"/>
        <w:rPr>
          <w:rFonts w:cstheme="minorHAnsi"/>
        </w:rPr>
      </w:pPr>
    </w:p>
    <w:p w14:paraId="3DD55867" w14:textId="26CF56EF" w:rsidR="003E6E23" w:rsidRDefault="002542BD" w:rsidP="00CF537A">
      <w:pPr>
        <w:autoSpaceDE w:val="0"/>
        <w:autoSpaceDN w:val="0"/>
        <w:adjustRightInd w:val="0"/>
        <w:spacing w:after="0" w:line="240" w:lineRule="auto"/>
        <w:rPr>
          <w:noProof/>
          <w:szCs w:val="27"/>
        </w:rPr>
      </w:pPr>
      <w:r w:rsidRPr="00D85440">
        <w:rPr>
          <w:noProof/>
          <w:szCs w:val="27"/>
        </w:rPr>
        <w:drawing>
          <wp:inline distT="0" distB="0" distL="0" distR="0" wp14:anchorId="627BF1E1" wp14:editId="0DB17B0F">
            <wp:extent cx="5943600" cy="3726180"/>
            <wp:effectExtent l="0" t="0" r="57150" b="0"/>
            <wp:docPr id="74" name="Diyagram 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F5B48E4" w14:textId="77777777" w:rsidR="00D0773D" w:rsidRDefault="00D0773D" w:rsidP="003E6E23">
      <w:pPr>
        <w:rPr>
          <w:noProof/>
          <w:szCs w:val="27"/>
        </w:rPr>
      </w:pPr>
    </w:p>
    <w:p w14:paraId="53BA929F" w14:textId="22431263" w:rsidR="007F0E56" w:rsidRPr="0018443A" w:rsidRDefault="00087EB0" w:rsidP="00AF1655">
      <w:pPr>
        <w:pStyle w:val="Heading3"/>
      </w:pPr>
      <w:bookmarkStart w:id="32" w:name="_Toc181495474"/>
      <w:r>
        <w:t>3.</w:t>
      </w:r>
      <w:r w:rsidR="005E7A76">
        <w:t>3.1</w:t>
      </w:r>
      <w:r>
        <w:t xml:space="preserve"> </w:t>
      </w:r>
      <w:r w:rsidR="007F0E56" w:rsidRPr="0018443A">
        <w:t>CSD &amp; Slope Homogeneity Analysis</w:t>
      </w:r>
      <w:bookmarkEnd w:id="32"/>
    </w:p>
    <w:p w14:paraId="08448800" w14:textId="77777777" w:rsidR="00403E30" w:rsidRDefault="00403E30" w:rsidP="00403E30">
      <w:r>
        <w:t>Cross-Section Dependence (CSD) analysis detects the presence of cross-sectional dependence in a given panel data set. This is important in order to avoid the wrong conclusion based on the correlation across units in the error terms of the regression models. Pesaran (2004) proposed a diagnostic test for CSD which is the average of the pairwise correlation coefficients of the residuals from individual regressions. This test assist in identifying the cross-sectional dependence that can be a source of problem that can lead to panel data models being inaccurate.</w:t>
      </w:r>
    </w:p>
    <w:p w14:paraId="78989EA8" w14:textId="77777777" w:rsidR="007F0E56" w:rsidRDefault="007F0E56" w:rsidP="007F0E56">
      <w:r>
        <w:t>Equation:</w:t>
      </w:r>
    </w:p>
    <w:p w14:paraId="120B9303" w14:textId="77777777" w:rsidR="007F0E56" w:rsidRDefault="007F0E56" w:rsidP="007F0E56">
      <w:r w:rsidRPr="00C570E0">
        <w:t>The primary test statistic proposed by Pesaran (2004) is the CD test, which is defined as:</w:t>
      </w:r>
    </w:p>
    <w:p w14:paraId="611396DB" w14:textId="3D87C244" w:rsidR="007F0E56" w:rsidRPr="009B465A" w:rsidRDefault="007F0E56" w:rsidP="009B465A">
      <w:pPr>
        <w:jc w:val="center"/>
        <w:rPr>
          <w:rFonts w:eastAsiaTheme="minorEastAsia"/>
          <w:sz w:val="32"/>
          <w:szCs w:val="32"/>
        </w:rPr>
      </w:pPr>
      <w:r w:rsidRPr="009B465A">
        <w:rPr>
          <w:sz w:val="32"/>
          <w:szCs w:val="32"/>
        </w:rPr>
        <w:t xml:space="preserve">CD = </w:t>
      </w:r>
      <m:oMath>
        <m:rad>
          <m:radPr>
            <m:degHide m:val="1"/>
            <m:ctrlPr>
              <w:rPr>
                <w:rFonts w:ascii="Cambria Math" w:hAnsi="Cambria Math"/>
                <w:i/>
                <w:kern w:val="2"/>
                <w:sz w:val="32"/>
                <w:szCs w:val="32"/>
                <w14:ligatures w14:val="standardContextual"/>
              </w:rPr>
            </m:ctrlPr>
          </m:radPr>
          <m:deg/>
          <m:e>
            <m:f>
              <m:fPr>
                <m:ctrlPr>
                  <w:rPr>
                    <w:rFonts w:ascii="Cambria Math" w:hAnsi="Cambria Math"/>
                    <w:i/>
                    <w:kern w:val="2"/>
                    <w:sz w:val="32"/>
                    <w:szCs w:val="32"/>
                    <w14:ligatures w14:val="standardContextual"/>
                  </w:rPr>
                </m:ctrlPr>
              </m:fPr>
              <m:num>
                <m:r>
                  <w:rPr>
                    <w:rFonts w:ascii="Cambria Math" w:hAnsi="Cambria Math"/>
                    <w:sz w:val="32"/>
                    <w:szCs w:val="32"/>
                  </w:rPr>
                  <m:t>2T</m:t>
                </m:r>
              </m:num>
              <m:den>
                <m:r>
                  <w:rPr>
                    <w:rFonts w:ascii="Cambria Math" w:hAnsi="Cambria Math"/>
                    <w:sz w:val="32"/>
                    <w:szCs w:val="32"/>
                  </w:rPr>
                  <m:t>N(N-1)</m:t>
                </m:r>
              </m:den>
            </m:f>
            <m:nary>
              <m:naryPr>
                <m:chr m:val="∑"/>
                <m:limLoc m:val="subSup"/>
                <m:ctrlPr>
                  <w:rPr>
                    <w:rFonts w:ascii="Cambria Math" w:hAnsi="Cambria Math"/>
                    <w:i/>
                    <w:kern w:val="2"/>
                    <w:sz w:val="32"/>
                    <w:szCs w:val="32"/>
                    <w14:ligatures w14:val="standardContextual"/>
                  </w:rPr>
                </m:ctrlPr>
              </m:naryPr>
              <m:sub>
                <m:r>
                  <w:rPr>
                    <w:rFonts w:ascii="Cambria Math" w:hAnsi="Cambria Math"/>
                    <w:sz w:val="32"/>
                    <w:szCs w:val="32"/>
                  </w:rPr>
                  <m:t>i1</m:t>
                </m:r>
              </m:sub>
              <m:sup>
                <m:r>
                  <w:rPr>
                    <w:rFonts w:ascii="Cambria Math" w:hAnsi="Cambria Math"/>
                    <w:sz w:val="32"/>
                    <w:szCs w:val="32"/>
                  </w:rPr>
                  <m:t>N-1</m:t>
                </m:r>
              </m:sup>
              <m:e>
                <m:nary>
                  <m:naryPr>
                    <m:chr m:val="∑"/>
                    <m:limLoc m:val="subSup"/>
                    <m:ctrlPr>
                      <w:rPr>
                        <w:rFonts w:ascii="Cambria Math" w:hAnsi="Cambria Math"/>
                        <w:i/>
                        <w:kern w:val="2"/>
                        <w:sz w:val="32"/>
                        <w:szCs w:val="32"/>
                        <w14:ligatures w14:val="standardContextual"/>
                      </w:rPr>
                    </m:ctrlPr>
                  </m:naryPr>
                  <m:sub>
                    <m:r>
                      <w:rPr>
                        <w:rFonts w:ascii="Cambria Math" w:hAnsi="Cambria Math"/>
                        <w:sz w:val="32"/>
                        <w:szCs w:val="32"/>
                      </w:rPr>
                      <m:t>j=i+1</m:t>
                    </m:r>
                  </m:sub>
                  <m:sup>
                    <m:r>
                      <w:rPr>
                        <w:rFonts w:ascii="Cambria Math" w:hAnsi="Cambria Math"/>
                        <w:sz w:val="32"/>
                        <w:szCs w:val="32"/>
                      </w:rPr>
                      <m:t>N</m:t>
                    </m:r>
                  </m:sup>
                  <m:e>
                    <m:r>
                      <w:rPr>
                        <w:rFonts w:ascii="Cambria Math" w:hAnsi="Cambria Math"/>
                        <w:sz w:val="32"/>
                        <w:szCs w:val="32"/>
                      </w:rPr>
                      <m:t>ρij</m:t>
                    </m:r>
                  </m:e>
                </m:nary>
              </m:e>
            </m:nary>
          </m:e>
        </m:rad>
      </m:oMath>
      <w:r w:rsidR="00F76DD4" w:rsidRPr="009B465A">
        <w:rPr>
          <w:rFonts w:eastAsiaTheme="minorEastAsia"/>
          <w:kern w:val="2"/>
          <w:sz w:val="32"/>
          <w:szCs w:val="32"/>
          <w14:ligatures w14:val="standardContextual"/>
        </w:rPr>
        <w:t xml:space="preserve">    </w:t>
      </w:r>
      <w:r w:rsidR="009B465A" w:rsidRPr="009B465A">
        <w:rPr>
          <w:rFonts w:eastAsiaTheme="minorEastAsia"/>
          <w:kern w:val="2"/>
          <w:sz w:val="32"/>
          <w:szCs w:val="32"/>
          <w14:ligatures w14:val="standardContextual"/>
        </w:rPr>
        <w:t xml:space="preserve">  (1</w:t>
      </w:r>
      <w:r w:rsidR="00F76DD4" w:rsidRPr="009B465A">
        <w:rPr>
          <w:rFonts w:eastAsiaTheme="minorEastAsia"/>
          <w:kern w:val="2"/>
          <w:sz w:val="32"/>
          <w:szCs w:val="32"/>
          <w14:ligatures w14:val="standardContextual"/>
        </w:rPr>
        <w:t>)</w:t>
      </w:r>
    </w:p>
    <w:p w14:paraId="478F3550" w14:textId="77777777" w:rsidR="007F0E56" w:rsidRDefault="007F0E56" w:rsidP="007F0E56">
      <w:r>
        <w:t>where:</w:t>
      </w:r>
    </w:p>
    <w:p w14:paraId="5BFD0B2A" w14:textId="7E9C8407" w:rsidR="007F0E56" w:rsidRDefault="007F0E56" w:rsidP="007F0E56">
      <w:pPr>
        <w:pStyle w:val="ListParagraph"/>
        <w:numPr>
          <w:ilvl w:val="0"/>
          <w:numId w:val="21"/>
        </w:numPr>
      </w:pPr>
      <w:r>
        <w:t>T</w:t>
      </w:r>
      <w:r w:rsidR="008540D8">
        <w:t>-</w:t>
      </w:r>
      <w:r>
        <w:t xml:space="preserve"> time dimension,</w:t>
      </w:r>
    </w:p>
    <w:p w14:paraId="15A22094" w14:textId="791B3D45" w:rsidR="007F0E56" w:rsidRDefault="007F0E56" w:rsidP="007F0E56">
      <w:pPr>
        <w:pStyle w:val="ListParagraph"/>
        <w:numPr>
          <w:ilvl w:val="0"/>
          <w:numId w:val="21"/>
        </w:numPr>
      </w:pPr>
      <w:r>
        <w:t>N</w:t>
      </w:r>
      <w:r w:rsidR="008540D8">
        <w:t>-</w:t>
      </w:r>
      <w:r>
        <w:t xml:space="preserve"> cross-sectional dimension,</w:t>
      </w:r>
    </w:p>
    <w:p w14:paraId="07C88AD6" w14:textId="79272956" w:rsidR="007F0E56" w:rsidRDefault="007F0E56" w:rsidP="007F0E56">
      <w:pPr>
        <w:pStyle w:val="ListParagraph"/>
        <w:numPr>
          <w:ilvl w:val="0"/>
          <w:numId w:val="21"/>
        </w:numPr>
      </w:pPr>
      <m:oMath>
        <m:r>
          <w:rPr>
            <w:rFonts w:ascii="Cambria Math" w:hAnsi="Cambria Math"/>
          </w:rPr>
          <w:lastRenderedPageBreak/>
          <m:t>ρij</m:t>
        </m:r>
      </m:oMath>
      <w:r w:rsidR="005F6F24">
        <w:rPr>
          <w:rFonts w:eastAsiaTheme="minorEastAsia"/>
        </w:rPr>
        <w:t>-</w:t>
      </w:r>
      <w:r>
        <w:t xml:space="preserve"> sample estimate of the pairwise correlation of the residuals from a standard panel model for cross-sectional units for </w:t>
      </w:r>
      <w:r w:rsidRPr="00B10683">
        <w:rPr>
          <w:rFonts w:ascii="Cambria Math" w:hAnsi="Cambria Math" w:cs="Cambria Math"/>
        </w:rPr>
        <w:t>𝑖 and 𝑗.</w:t>
      </w:r>
    </w:p>
    <w:p w14:paraId="1B2090F5" w14:textId="77777777" w:rsidR="004B0C28" w:rsidRDefault="004B0C28" w:rsidP="004B0C28"/>
    <w:p w14:paraId="2443D7FA" w14:textId="7813FD16" w:rsidR="00D87D22" w:rsidRPr="00BD5539" w:rsidRDefault="00D87D22" w:rsidP="004B0C28">
      <w:r w:rsidRPr="00BD5539">
        <w:t xml:space="preserve">Cross section dependence analysis is important to establish and solve for cross section dependencies, otherwise results may be inefficient and biased estimates of parameters. </w:t>
      </w:r>
      <w:r w:rsidR="00A67833">
        <w:t>I</w:t>
      </w:r>
      <w:r w:rsidR="00A67833" w:rsidRPr="00364F72">
        <w:t>f researchers can discover CSD, they can change their models to incorporate such dependencies and thus obtain reliable results. In particular, this technique is useful when the cross</w:t>
      </w:r>
      <w:r w:rsidR="00A67833">
        <w:t>-</w:t>
      </w:r>
      <w:r w:rsidR="00A67833" w:rsidRPr="00364F72">
        <w:t>sectional dependency in large panel data sets is due to common shocks or unobserved variables. The Pesaran (2004) test is easy to use and has been found to work well in finding cross</w:t>
      </w:r>
      <w:r w:rsidR="00A67833">
        <w:t>-</w:t>
      </w:r>
      <w:r w:rsidR="00A67833" w:rsidRPr="00364F72">
        <w:t>sectional correlation</w:t>
      </w:r>
      <w:r w:rsidR="00A67833">
        <w:t>s</w:t>
      </w:r>
      <w:r w:rsidR="00A67833" w:rsidRPr="00364F72">
        <w:t>.</w:t>
      </w:r>
    </w:p>
    <w:p w14:paraId="239C3C2B" w14:textId="77777777" w:rsidR="005B3C3E" w:rsidRPr="00364F72" w:rsidRDefault="005B3C3E" w:rsidP="005B3C3E">
      <w:r w:rsidRPr="00364F72">
        <w:t>In slope homogeneity analysis</w:t>
      </w:r>
      <w:r>
        <w:t>,</w:t>
      </w:r>
      <w:r w:rsidRPr="00364F72">
        <w:t xml:space="preserve"> we test the null hypothesis of equal slope regression coefficients across cross</w:t>
      </w:r>
      <w:r>
        <w:t>-</w:t>
      </w:r>
      <w:r w:rsidRPr="00364F72">
        <w:t xml:space="preserve">sectional units in a panel data model. Blomquist and Westerlund (2013) suggest </w:t>
      </w:r>
      <w:r>
        <w:t xml:space="preserve">a </w:t>
      </w:r>
      <w:r w:rsidRPr="00364F72">
        <w:t xml:space="preserve">slope homogeneity test </w:t>
      </w:r>
      <w:r>
        <w:t>t</w:t>
      </w:r>
      <w:r w:rsidRPr="00364F72">
        <w:t>h</w:t>
      </w:r>
      <w:r>
        <w:t>at</w:t>
      </w:r>
      <w:r w:rsidRPr="00364F72">
        <w:t xml:space="preserve"> takes into account the serial correlation and cross</w:t>
      </w:r>
      <w:r>
        <w:t>-</w:t>
      </w:r>
      <w:r w:rsidRPr="00364F72">
        <w:t>sectional dependence. This helps one decide whether unit</w:t>
      </w:r>
      <w:r>
        <w:t>-</w:t>
      </w:r>
      <w:r w:rsidRPr="00364F72">
        <w:t>level data pooling is justifiable or if it is preferred to have individual estimates of each unit.</w:t>
      </w:r>
    </w:p>
    <w:p w14:paraId="1F31428A" w14:textId="3EC85DB1" w:rsidR="007F0E56" w:rsidRDefault="007F0E56" w:rsidP="00F33E29">
      <w:r>
        <w:t xml:space="preserve">Equation: </w:t>
      </w:r>
    </w:p>
    <w:p w14:paraId="283A7DC6" w14:textId="77777777" w:rsidR="00AC1BA3" w:rsidRDefault="00BF57AB" w:rsidP="00AC1BA3">
      <w:pPr>
        <w:jc w:val="center"/>
        <w:rPr>
          <w:rFonts w:eastAsiaTheme="minorEastAsia"/>
          <w:sz w:val="32"/>
          <w:szCs w:val="32"/>
        </w:rPr>
      </w:pPr>
      <m:oMath>
        <m:acc>
          <m:accPr>
            <m:ctrlPr>
              <w:rPr>
                <w:rFonts w:ascii="Cambria Math" w:hAnsi="Cambria Math"/>
                <w:i/>
                <w:sz w:val="32"/>
                <w:szCs w:val="32"/>
              </w:rPr>
            </m:ctrlPr>
          </m:accPr>
          <m:e>
            <m:r>
              <w:rPr>
                <w:rFonts w:ascii="Cambria Math" w:hAnsi="Cambria Math"/>
                <w:sz w:val="32"/>
                <w:szCs w:val="32"/>
              </w:rPr>
              <m:t>H</m:t>
            </m:r>
          </m:e>
        </m:acc>
      </m:oMath>
      <w:r w:rsidR="00B97562" w:rsidRPr="009B1C54">
        <w:rPr>
          <w:rFonts w:eastAsiaTheme="minorEastAsia"/>
          <w:sz w:val="32"/>
          <w:szCs w:val="32"/>
        </w:rPr>
        <w:t xml:space="preserve"> = </w:t>
      </w:r>
      <m:oMath>
        <m:f>
          <m:fPr>
            <m:ctrlPr>
              <w:rPr>
                <w:rFonts w:ascii="Cambria Math" w:eastAsiaTheme="minorEastAsia" w:hAnsi="Cambria Math"/>
                <w:i/>
                <w:sz w:val="32"/>
                <w:szCs w:val="32"/>
              </w:rPr>
            </m:ctrlPr>
          </m:fPr>
          <m:num>
            <m:r>
              <w:rPr>
                <w:rFonts w:ascii="Cambria Math" w:eastAsiaTheme="minorEastAsia" w:hAnsi="Cambria Math"/>
                <w:sz w:val="32"/>
                <w:szCs w:val="32"/>
              </w:rPr>
              <m:t>1</m:t>
            </m:r>
          </m:num>
          <m:den>
            <m:r>
              <w:rPr>
                <w:rFonts w:ascii="Cambria Math" w:eastAsiaTheme="minorEastAsia" w:hAnsi="Cambria Math"/>
                <w:sz w:val="32"/>
                <w:szCs w:val="32"/>
              </w:rPr>
              <m:t>N</m:t>
            </m:r>
          </m:den>
        </m:f>
      </m:oMath>
      <w:r w:rsidR="00B97562" w:rsidRPr="009B1C54">
        <w:rPr>
          <w:rFonts w:eastAsiaTheme="minorEastAsia"/>
          <w:sz w:val="32"/>
          <w:szCs w:val="32"/>
        </w:rPr>
        <w:t xml:space="preserve"> </w:t>
      </w:r>
      <m:oMath>
        <m:sSup>
          <m:sSupPr>
            <m:ctrlPr>
              <w:rPr>
                <w:rFonts w:ascii="Cambria Math" w:eastAsiaTheme="minorEastAsia" w:hAnsi="Cambria Math"/>
                <w:i/>
                <w:sz w:val="32"/>
                <w:szCs w:val="32"/>
              </w:rPr>
            </m:ctrlPr>
          </m:sSupPr>
          <m:e>
            <m:nary>
              <m:naryPr>
                <m:chr m:val="∑"/>
                <m:limLoc m:val="subSup"/>
                <m:ctrlPr>
                  <w:rPr>
                    <w:rFonts w:ascii="Cambria Math" w:eastAsiaTheme="minorEastAsia" w:hAnsi="Cambria Math"/>
                    <w:i/>
                    <w:sz w:val="32"/>
                    <w:szCs w:val="32"/>
                  </w:rPr>
                </m:ctrlPr>
              </m:naryPr>
              <m:sub>
                <m:r>
                  <w:rPr>
                    <w:rFonts w:ascii="Cambria Math" w:eastAsiaTheme="minorEastAsia" w:hAnsi="Cambria Math"/>
                    <w:sz w:val="32"/>
                    <w:szCs w:val="32"/>
                  </w:rPr>
                  <m:t>i</m:t>
                </m:r>
                <m:r>
                  <w:rPr>
                    <w:rFonts w:ascii="Cambria Math" w:eastAsiaTheme="minorEastAsia" w:hAnsi="Cambria Math"/>
                    <w:sz w:val="32"/>
                    <w:szCs w:val="32"/>
                  </w:rPr>
                  <m:t>=1</m:t>
                </m:r>
              </m:sub>
              <m:sup>
                <m:r>
                  <w:rPr>
                    <w:rFonts w:ascii="Cambria Math" w:eastAsiaTheme="minorEastAsia" w:hAnsi="Cambria Math"/>
                    <w:sz w:val="32"/>
                    <w:szCs w:val="32"/>
                  </w:rPr>
                  <m:t>N</m:t>
                </m:r>
              </m:sup>
              <m:e>
                <m:r>
                  <w:rPr>
                    <w:rFonts w:ascii="Cambria Math" w:eastAsiaTheme="minorEastAsia" w:hAnsi="Cambria Math"/>
                    <w:sz w:val="32"/>
                    <w:szCs w:val="32"/>
                  </w:rPr>
                  <m:t>(</m:t>
                </m:r>
                <m:acc>
                  <m:accPr>
                    <m:ctrlPr>
                      <w:rPr>
                        <w:rFonts w:ascii="Cambria Math" w:eastAsiaTheme="minorEastAsia" w:hAnsi="Cambria Math"/>
                        <w:i/>
                        <w:sz w:val="32"/>
                        <w:szCs w:val="32"/>
                      </w:rPr>
                    </m:ctrlPr>
                  </m:accPr>
                  <m:e>
                    <m:sSub>
                      <m:sSubPr>
                        <m:ctrlPr>
                          <w:rPr>
                            <w:rFonts w:ascii="Cambria Math" w:eastAsiaTheme="minorEastAsia" w:hAnsi="Cambria Math"/>
                            <w:i/>
                            <w:sz w:val="32"/>
                            <w:szCs w:val="32"/>
                          </w:rPr>
                        </m:ctrlPr>
                      </m:sSubPr>
                      <m:e>
                        <m:r>
                          <w:rPr>
                            <w:rFonts w:ascii="Cambria Math" w:eastAsiaTheme="minorEastAsia" w:hAnsi="Cambria Math"/>
                            <w:sz w:val="32"/>
                            <w:szCs w:val="32"/>
                          </w:rPr>
                          <m:t>β</m:t>
                        </m:r>
                      </m:e>
                      <m:sub>
                        <m:r>
                          <w:rPr>
                            <w:rFonts w:ascii="Cambria Math" w:eastAsiaTheme="minorEastAsia" w:hAnsi="Cambria Math"/>
                            <w:sz w:val="32"/>
                            <w:szCs w:val="32"/>
                          </w:rPr>
                          <m:t>i</m:t>
                        </m:r>
                      </m:sub>
                    </m:sSub>
                  </m:e>
                </m:acc>
              </m:e>
            </m:nary>
            <m:r>
              <w:rPr>
                <w:rFonts w:ascii="Cambria Math" w:eastAsiaTheme="minorEastAsia" w:hAnsi="Cambria Math"/>
                <w:sz w:val="32"/>
                <w:szCs w:val="32"/>
              </w:rPr>
              <m:t>-</m:t>
            </m:r>
            <m:r>
              <w:rPr>
                <w:rFonts w:ascii="Cambria Math" w:eastAsiaTheme="minorEastAsia" w:hAnsi="Cambria Math"/>
                <w:sz w:val="32"/>
                <w:szCs w:val="32"/>
              </w:rPr>
              <m:t xml:space="preserve"> </m:t>
            </m:r>
            <m:acc>
              <m:accPr>
                <m:chr m:val="̅"/>
                <m:ctrlPr>
                  <w:rPr>
                    <w:rFonts w:ascii="Cambria Math" w:eastAsiaTheme="minorEastAsia" w:hAnsi="Cambria Math"/>
                    <w:i/>
                    <w:sz w:val="32"/>
                    <w:szCs w:val="32"/>
                  </w:rPr>
                </m:ctrlPr>
              </m:accPr>
              <m:e>
                <m:r>
                  <w:rPr>
                    <w:rFonts w:ascii="Cambria Math" w:eastAsiaTheme="minorEastAsia" w:hAnsi="Cambria Math"/>
                    <w:sz w:val="32"/>
                    <w:szCs w:val="32"/>
                  </w:rPr>
                  <m:t>β</m:t>
                </m:r>
              </m:e>
            </m:acc>
            <m:r>
              <w:rPr>
                <w:rFonts w:ascii="Cambria Math" w:eastAsiaTheme="minorEastAsia" w:hAnsi="Cambria Math"/>
                <w:sz w:val="32"/>
                <w:szCs w:val="32"/>
              </w:rPr>
              <m:t>)</m:t>
            </m:r>
          </m:e>
          <m:sup>
            <m:r>
              <w:rPr>
                <w:rFonts w:ascii="Cambria Math" w:eastAsiaTheme="minorEastAsia" w:hAnsi="Cambria Math"/>
                <w:sz w:val="32"/>
                <w:szCs w:val="32"/>
              </w:rPr>
              <m:t>2</m:t>
            </m:r>
          </m:sup>
        </m:sSup>
      </m:oMath>
      <w:r w:rsidR="009B465A">
        <w:rPr>
          <w:rFonts w:eastAsiaTheme="minorEastAsia"/>
          <w:sz w:val="32"/>
          <w:szCs w:val="32"/>
        </w:rPr>
        <w:t xml:space="preserve">      (2)</w:t>
      </w:r>
    </w:p>
    <w:p w14:paraId="03636CCD" w14:textId="77777777" w:rsidR="00FC5042" w:rsidRDefault="00FC5042" w:rsidP="00FC5042">
      <w:r>
        <w:rPr>
          <w:rFonts w:eastAsiaTheme="minorEastAsia"/>
          <w:szCs w:val="24"/>
        </w:rPr>
        <w:t>H</w:t>
      </w:r>
      <w:r w:rsidR="009B1C54">
        <w:t>ere</w:t>
      </w:r>
      <w:r>
        <w:t>,</w:t>
      </w:r>
    </w:p>
    <w:p w14:paraId="4033F35E" w14:textId="77777777" w:rsidR="00FC5042" w:rsidRDefault="009B1C54" w:rsidP="00FC5042">
      <w:pPr>
        <w:rPr>
          <w:rFonts w:eastAsiaTheme="minorEastAsia"/>
        </w:rPr>
      </w:pPr>
      <w:r>
        <w:t xml:space="preserve"> </w:t>
      </w:r>
      <m:oMath>
        <m:acc>
          <m:accPr>
            <m:ctrlPr>
              <w:rPr>
                <w:rFonts w:ascii="Cambria Math" w:eastAsiaTheme="minorEastAsia" w:hAnsi="Cambria Math"/>
                <w:i/>
                <w:sz w:val="32"/>
                <w:szCs w:val="32"/>
              </w:rPr>
            </m:ctrlPr>
          </m:accPr>
          <m:e>
            <m:sSub>
              <m:sSubPr>
                <m:ctrlPr>
                  <w:rPr>
                    <w:rFonts w:ascii="Cambria Math" w:eastAsiaTheme="minorEastAsia" w:hAnsi="Cambria Math"/>
                    <w:i/>
                    <w:sz w:val="32"/>
                    <w:szCs w:val="32"/>
                  </w:rPr>
                </m:ctrlPr>
              </m:sSubPr>
              <m:e>
                <m:r>
                  <w:rPr>
                    <w:rFonts w:ascii="Cambria Math" w:eastAsiaTheme="minorEastAsia" w:hAnsi="Cambria Math"/>
                    <w:sz w:val="32"/>
                    <w:szCs w:val="32"/>
                  </w:rPr>
                  <m:t>β</m:t>
                </m:r>
              </m:e>
              <m:sub>
                <m:r>
                  <w:rPr>
                    <w:rFonts w:ascii="Cambria Math" w:eastAsiaTheme="minorEastAsia" w:hAnsi="Cambria Math"/>
                    <w:sz w:val="32"/>
                    <w:szCs w:val="32"/>
                  </w:rPr>
                  <m:t>i</m:t>
                </m:r>
              </m:sub>
            </m:sSub>
          </m:e>
        </m:acc>
      </m:oMath>
      <w:r w:rsidR="00FC5042">
        <w:rPr>
          <w:rFonts w:eastAsiaTheme="minorEastAsia"/>
          <w:sz w:val="32"/>
          <w:szCs w:val="32"/>
        </w:rPr>
        <w:t>-</w:t>
      </w:r>
      <w:r>
        <w:rPr>
          <w:rFonts w:eastAsiaTheme="minorEastAsia"/>
          <w:sz w:val="32"/>
          <w:szCs w:val="32"/>
        </w:rPr>
        <w:t xml:space="preserve"> </w:t>
      </w:r>
      <w:r>
        <w:rPr>
          <w:rFonts w:eastAsiaTheme="minorEastAsia"/>
        </w:rPr>
        <w:t xml:space="preserve">individual slope estimate </w:t>
      </w:r>
    </w:p>
    <w:p w14:paraId="3FD27CE1" w14:textId="5824A0D2" w:rsidR="007F0E56" w:rsidRPr="00AC1BA3" w:rsidRDefault="00BF57AB" w:rsidP="00FC5042">
      <w:pPr>
        <w:rPr>
          <w:rFonts w:eastAsiaTheme="minorEastAsia"/>
          <w:sz w:val="32"/>
          <w:szCs w:val="32"/>
        </w:rPr>
      </w:pPr>
      <m:oMath>
        <m:acc>
          <m:accPr>
            <m:chr m:val="̅"/>
            <m:ctrlPr>
              <w:rPr>
                <w:rFonts w:ascii="Cambria Math" w:eastAsiaTheme="minorEastAsia" w:hAnsi="Cambria Math"/>
                <w:i/>
                <w:sz w:val="32"/>
                <w:szCs w:val="32"/>
              </w:rPr>
            </m:ctrlPr>
          </m:accPr>
          <m:e>
            <m:r>
              <w:rPr>
                <w:rFonts w:ascii="Cambria Math" w:eastAsiaTheme="minorEastAsia" w:hAnsi="Cambria Math"/>
                <w:sz w:val="32"/>
                <w:szCs w:val="32"/>
              </w:rPr>
              <m:t>β</m:t>
            </m:r>
          </m:e>
        </m:acc>
      </m:oMath>
      <w:r w:rsidR="00FC5042">
        <w:rPr>
          <w:rFonts w:eastAsiaTheme="minorEastAsia"/>
          <w:sz w:val="32"/>
          <w:szCs w:val="32"/>
        </w:rPr>
        <w:t>-</w:t>
      </w:r>
      <w:r w:rsidR="009B1C54">
        <w:rPr>
          <w:rFonts w:eastAsiaTheme="minorEastAsia"/>
          <w:sz w:val="32"/>
          <w:szCs w:val="32"/>
        </w:rPr>
        <w:t xml:space="preserve"> </w:t>
      </w:r>
      <w:r w:rsidR="009B1C54">
        <w:rPr>
          <w:rFonts w:eastAsiaTheme="minorEastAsia"/>
        </w:rPr>
        <w:t xml:space="preserve"> average slope.</w:t>
      </w:r>
    </w:p>
    <w:p w14:paraId="5066F19D" w14:textId="77777777" w:rsidR="00A170F4" w:rsidRPr="00364F72" w:rsidRDefault="00A170F4" w:rsidP="00A170F4">
      <w:r w:rsidRPr="00364F72">
        <w:t xml:space="preserve">The validity of panel data estimation is concerned with the existence of </w:t>
      </w:r>
      <w:r>
        <w:t>a</w:t>
      </w:r>
      <w:r w:rsidRPr="00364F72">
        <w:t xml:space="preserve"> slope</w:t>
      </w:r>
      <w:r>
        <w:t>-</w:t>
      </w:r>
      <w:r w:rsidRPr="00364F72">
        <w:t xml:space="preserve">homogeneous panel. Blomquist and Westerlund's test is appropriate </w:t>
      </w:r>
      <w:r>
        <w:t>f</w:t>
      </w:r>
      <w:r w:rsidRPr="00364F72">
        <w:t>o</w:t>
      </w:r>
      <w:r>
        <w:t>r</w:t>
      </w:r>
      <w:r w:rsidRPr="00364F72">
        <w:t xml:space="preserve"> slope homogeneity for serial correlation and cross-sectional dependence, </w:t>
      </w:r>
      <w:r>
        <w:t xml:space="preserve">and </w:t>
      </w:r>
      <w:r w:rsidRPr="00364F72">
        <w:t>i</w:t>
      </w:r>
      <w:r>
        <w:t>t</w:t>
      </w:r>
      <w:r w:rsidRPr="00364F72">
        <w:t xml:space="preserve"> is better than the original test. It enables the researcher to choose among individual or pooled estimations and improve the validity of results from t</w:t>
      </w:r>
      <w:r>
        <w:t>he</w:t>
      </w:r>
      <w:r w:rsidRPr="00364F72">
        <w:t>m.</w:t>
      </w:r>
    </w:p>
    <w:p w14:paraId="31D8DEEE" w14:textId="2235B2ED" w:rsidR="007F0E56" w:rsidRPr="00814AD9" w:rsidRDefault="00087EB0" w:rsidP="00AF1655">
      <w:pPr>
        <w:pStyle w:val="Heading3"/>
      </w:pPr>
      <w:bookmarkStart w:id="33" w:name="_Toc181495475"/>
      <w:r>
        <w:t>3.</w:t>
      </w:r>
      <w:r w:rsidR="005E7A76">
        <w:t>3.2</w:t>
      </w:r>
      <w:r>
        <w:t xml:space="preserve"> </w:t>
      </w:r>
      <w:r w:rsidR="007F0E56" w:rsidRPr="00814AD9">
        <w:t>Unit Root Analysis</w:t>
      </w:r>
      <w:bookmarkEnd w:id="33"/>
    </w:p>
    <w:p w14:paraId="44E9ABFB" w14:textId="77777777" w:rsidR="00B158E8" w:rsidRPr="00D61747" w:rsidRDefault="00B158E8" w:rsidP="00B158E8">
      <w:r w:rsidRPr="00D61747">
        <w:t>To allow for the presence of cross</w:t>
      </w:r>
      <w:r>
        <w:t>-</w:t>
      </w:r>
      <w:r w:rsidRPr="00D61747">
        <w:t xml:space="preserve">section dependence, the </w:t>
      </w:r>
      <w:r>
        <w:t>c</w:t>
      </w:r>
      <w:r w:rsidRPr="00D61747">
        <w:t xml:space="preserve">ross-sectional </w:t>
      </w:r>
      <w:r>
        <w:t>a</w:t>
      </w:r>
      <w:r w:rsidRPr="00D61747">
        <w:t xml:space="preserve">ugmented Dickey-Fuller (CADF) test of Pesaran (2007) is used to test for the presence of unit roots in the panel data. The CADF test extends the standard ADF regression by including cross-sectional averages of lagged levels and </w:t>
      </w:r>
      <w:r>
        <w:t>the </w:t>
      </w:r>
      <w:r w:rsidRPr="00D61747">
        <w:t>first differences of individual series. The method aids in identifying unit</w:t>
      </w:r>
      <w:r>
        <w:t xml:space="preserve"> </w:t>
      </w:r>
      <w:r w:rsidRPr="00D61747">
        <w:t>roots of a correct form in the presence of cross</w:t>
      </w:r>
      <w:r>
        <w:t>-</w:t>
      </w:r>
      <w:r w:rsidRPr="00D61747">
        <w:t>sectional dependence.</w:t>
      </w:r>
    </w:p>
    <w:p w14:paraId="56C52A4C" w14:textId="77777777" w:rsidR="007F0E56" w:rsidRDefault="007F0E56" w:rsidP="007F0E56">
      <w:r>
        <w:t>Equation:</w:t>
      </w:r>
    </w:p>
    <w:p w14:paraId="19E98451" w14:textId="42D138C8" w:rsidR="009B1C54" w:rsidRDefault="0096056E" w:rsidP="00D94226">
      <w:pPr>
        <w:jc w:val="center"/>
        <w:rPr>
          <w:rFonts w:eastAsiaTheme="minorEastAsia"/>
          <w:sz w:val="32"/>
          <w:szCs w:val="32"/>
        </w:rPr>
      </w:pPr>
      <m:oMath>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α</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ρ</m:t>
            </m:r>
          </m:e>
          <m:sub>
            <m:r>
              <w:rPr>
                <w:rFonts w:ascii="Cambria Math" w:hAnsi="Cambria Math"/>
                <w:sz w:val="32"/>
                <w:szCs w:val="32"/>
              </w:rPr>
              <m:t>i</m:t>
            </m:r>
          </m:sub>
        </m:sSub>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i,t-1</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i</m:t>
            </m:r>
          </m:sub>
        </m:sSub>
        <m:sSub>
          <m:sSubPr>
            <m:ctrlPr>
              <w:rPr>
                <w:rFonts w:ascii="Cambria Math" w:hAnsi="Cambria Math"/>
                <w:i/>
                <w:sz w:val="32"/>
                <w:szCs w:val="32"/>
              </w:rPr>
            </m:ctrlPr>
          </m:sSubPr>
          <m:e>
            <m:acc>
              <m:accPr>
                <m:chr m:val="̅"/>
                <m:ctrlPr>
                  <w:rPr>
                    <w:rFonts w:ascii="Cambria Math" w:hAnsi="Cambria Math"/>
                    <w:i/>
                    <w:sz w:val="32"/>
                    <w:szCs w:val="32"/>
                  </w:rPr>
                </m:ctrlPr>
              </m:accPr>
              <m:e>
                <m:r>
                  <w:rPr>
                    <w:rFonts w:ascii="Cambria Math" w:hAnsi="Cambria Math"/>
                    <w:sz w:val="32"/>
                    <w:szCs w:val="32"/>
                  </w:rPr>
                  <m:t>y</m:t>
                </m:r>
              </m:e>
            </m:acc>
          </m:e>
          <m:sub>
            <m:r>
              <w:rPr>
                <w:rFonts w:ascii="Cambria Math" w:hAnsi="Cambria Math"/>
                <w:sz w:val="32"/>
                <w:szCs w:val="32"/>
              </w:rPr>
              <m:t>t-1</m:t>
            </m:r>
          </m:sub>
        </m:sSub>
      </m:oMath>
      <w:r w:rsidRPr="0096056E">
        <w:rPr>
          <w:rFonts w:eastAsiaTheme="minorEastAsia"/>
          <w:sz w:val="32"/>
          <w:szCs w:val="32"/>
        </w:rPr>
        <w:t xml:space="preserve"> + </w:t>
      </w:r>
      <m:oMath>
        <m:sSub>
          <m:sSubPr>
            <m:ctrlPr>
              <w:rPr>
                <w:rFonts w:ascii="Cambria Math" w:eastAsiaTheme="minorEastAsia" w:hAnsi="Cambria Math"/>
                <w:i/>
                <w:sz w:val="32"/>
                <w:szCs w:val="32"/>
              </w:rPr>
            </m:ctrlPr>
          </m:sSubPr>
          <m:e>
            <m:r>
              <w:rPr>
                <w:rFonts w:ascii="Cambria Math" w:eastAsiaTheme="minorEastAsia" w:hAnsi="Cambria Math"/>
                <w:sz w:val="32"/>
                <w:szCs w:val="32"/>
              </w:rPr>
              <m:t>γ</m:t>
            </m:r>
          </m:e>
          <m:sub>
            <m:r>
              <w:rPr>
                <w:rFonts w:ascii="Cambria Math" w:eastAsiaTheme="minorEastAsia" w:hAnsi="Cambria Math"/>
                <w:sz w:val="32"/>
                <w:szCs w:val="32"/>
              </w:rPr>
              <m:t>i</m:t>
            </m:r>
          </m:sub>
        </m:sSub>
        <m:r>
          <w:rPr>
            <w:rFonts w:ascii="Cambria Math" w:eastAsiaTheme="minorEastAsia" w:hAnsi="Cambria Math"/>
            <w:sz w:val="32"/>
            <w:szCs w:val="32"/>
          </w:rPr>
          <m:t>∆</m:t>
        </m:r>
        <m:sSub>
          <m:sSubPr>
            <m:ctrlPr>
              <w:rPr>
                <w:rFonts w:ascii="Cambria Math" w:eastAsiaTheme="minorEastAsia" w:hAnsi="Cambria Math"/>
                <w:i/>
                <w:sz w:val="32"/>
                <w:szCs w:val="32"/>
              </w:rPr>
            </m:ctrlPr>
          </m:sSubPr>
          <m:e>
            <m:acc>
              <m:accPr>
                <m:chr m:val="̅"/>
                <m:ctrlPr>
                  <w:rPr>
                    <w:rFonts w:ascii="Cambria Math" w:eastAsiaTheme="minorEastAsia" w:hAnsi="Cambria Math"/>
                    <w:i/>
                    <w:sz w:val="32"/>
                    <w:szCs w:val="32"/>
                  </w:rPr>
                </m:ctrlPr>
              </m:accPr>
              <m:e>
                <m:r>
                  <w:rPr>
                    <w:rFonts w:ascii="Cambria Math" w:eastAsiaTheme="minorEastAsia" w:hAnsi="Cambria Math"/>
                    <w:sz w:val="32"/>
                    <w:szCs w:val="32"/>
                  </w:rPr>
                  <m:t>y</m:t>
                </m:r>
              </m:e>
            </m:acc>
          </m:e>
          <m:sub>
            <m:r>
              <w:rPr>
                <w:rFonts w:ascii="Cambria Math" w:eastAsiaTheme="minorEastAsia" w:hAnsi="Cambria Math"/>
                <w:sz w:val="32"/>
                <w:szCs w:val="32"/>
              </w:rPr>
              <m:t>t</m:t>
            </m:r>
          </m:sub>
        </m:sSub>
        <m:r>
          <w:rPr>
            <w:rFonts w:ascii="Cambria Math" w:eastAsiaTheme="minorEastAsia" w:hAnsi="Cambria Math"/>
            <w:sz w:val="32"/>
            <w:szCs w:val="32"/>
          </w:rPr>
          <m:t xml:space="preserve">+ </m:t>
        </m:r>
        <m:sSub>
          <m:sSubPr>
            <m:ctrlPr>
              <w:rPr>
                <w:rFonts w:ascii="Cambria Math" w:eastAsiaTheme="minorEastAsia" w:hAnsi="Cambria Math"/>
                <w:i/>
                <w:sz w:val="32"/>
                <w:szCs w:val="32"/>
              </w:rPr>
            </m:ctrlPr>
          </m:sSubPr>
          <m:e>
            <m:r>
              <w:rPr>
                <w:rFonts w:ascii="Cambria Math" w:eastAsiaTheme="minorEastAsia" w:hAnsi="Cambria Math"/>
                <w:sz w:val="32"/>
                <w:szCs w:val="32"/>
              </w:rPr>
              <m:t>∈</m:t>
            </m:r>
          </m:e>
          <m:sub>
            <m:r>
              <w:rPr>
                <w:rFonts w:ascii="Cambria Math" w:eastAsiaTheme="minorEastAsia" w:hAnsi="Cambria Math"/>
                <w:sz w:val="32"/>
                <w:szCs w:val="32"/>
              </w:rPr>
              <m:t>it</m:t>
            </m:r>
          </m:sub>
        </m:sSub>
      </m:oMath>
      <w:r w:rsidR="009B465A">
        <w:rPr>
          <w:rFonts w:eastAsiaTheme="minorEastAsia"/>
          <w:sz w:val="32"/>
          <w:szCs w:val="32"/>
        </w:rPr>
        <w:t xml:space="preserve">      (3)</w:t>
      </w:r>
    </w:p>
    <w:p w14:paraId="398F712F" w14:textId="77777777" w:rsidR="00B158E8" w:rsidRDefault="00B158E8" w:rsidP="007F0E56">
      <w:pPr>
        <w:rPr>
          <w:rFonts w:eastAsiaTheme="minorEastAsia"/>
        </w:rPr>
      </w:pPr>
      <w:r>
        <w:rPr>
          <w:rFonts w:eastAsiaTheme="minorEastAsia"/>
        </w:rPr>
        <w:t>H</w:t>
      </w:r>
      <w:r w:rsidR="0096056E">
        <w:rPr>
          <w:rFonts w:eastAsiaTheme="minorEastAsia"/>
        </w:rPr>
        <w:t>ere</w:t>
      </w:r>
      <w:r>
        <w:rPr>
          <w:rFonts w:eastAsiaTheme="minorEastAsia"/>
        </w:rPr>
        <w:t>,</w:t>
      </w:r>
    </w:p>
    <w:p w14:paraId="64F49374" w14:textId="5987375B" w:rsidR="007F0E56" w:rsidRDefault="00BF57AB" w:rsidP="007F0E56">
      <m:oMath>
        <m:sSub>
          <m:sSubPr>
            <m:ctrlPr>
              <w:rPr>
                <w:rFonts w:ascii="Cambria Math" w:eastAsiaTheme="minorEastAsia" w:hAnsi="Cambria Math"/>
                <w:i/>
                <w:sz w:val="32"/>
                <w:szCs w:val="32"/>
              </w:rPr>
            </m:ctrlPr>
          </m:sSubPr>
          <m:e>
            <m:acc>
              <m:accPr>
                <m:chr m:val="̅"/>
                <m:ctrlPr>
                  <w:rPr>
                    <w:rFonts w:ascii="Cambria Math" w:eastAsiaTheme="minorEastAsia" w:hAnsi="Cambria Math"/>
                    <w:i/>
                    <w:sz w:val="32"/>
                    <w:szCs w:val="32"/>
                  </w:rPr>
                </m:ctrlPr>
              </m:accPr>
              <m:e>
                <m:r>
                  <w:rPr>
                    <w:rFonts w:ascii="Cambria Math" w:eastAsiaTheme="minorEastAsia" w:hAnsi="Cambria Math"/>
                    <w:sz w:val="32"/>
                    <w:szCs w:val="32"/>
                  </w:rPr>
                  <m:t>y</m:t>
                </m:r>
              </m:e>
            </m:acc>
          </m:e>
          <m:sub>
            <m:r>
              <w:rPr>
                <w:rFonts w:ascii="Cambria Math" w:eastAsiaTheme="minorEastAsia" w:hAnsi="Cambria Math"/>
                <w:sz w:val="32"/>
                <w:szCs w:val="32"/>
              </w:rPr>
              <m:t>t</m:t>
            </m:r>
          </m:sub>
        </m:sSub>
      </m:oMath>
      <w:r w:rsidR="00BD550F">
        <w:rPr>
          <w:rFonts w:eastAsiaTheme="minorEastAsia"/>
          <w:sz w:val="32"/>
          <w:szCs w:val="32"/>
        </w:rPr>
        <w:t>-</w:t>
      </w:r>
      <w:r w:rsidR="0096056E">
        <w:rPr>
          <w:rFonts w:eastAsiaTheme="minorEastAsia"/>
          <w:sz w:val="32"/>
          <w:szCs w:val="32"/>
        </w:rPr>
        <w:t xml:space="preserve"> </w:t>
      </w:r>
      <w:r w:rsidR="0096056E">
        <w:rPr>
          <w:rFonts w:eastAsiaTheme="minorEastAsia"/>
        </w:rPr>
        <w:t>cross-sectional mean of y.</w:t>
      </w:r>
    </w:p>
    <w:p w14:paraId="64864C6B" w14:textId="77777777" w:rsidR="00051D09" w:rsidRPr="00D61747" w:rsidRDefault="00051D09" w:rsidP="00051D09">
      <w:r>
        <w:lastRenderedPageBreak/>
        <w:t>T</w:t>
      </w:r>
      <w:r w:rsidRPr="00D61747">
        <w:t xml:space="preserve">he inclusion of these dependencies in the model enhances </w:t>
      </w:r>
      <w:r>
        <w:t>the </w:t>
      </w:r>
      <w:r w:rsidRPr="00D61747">
        <w:t xml:space="preserve">accuracy of the unit root tests compared to traditional methods. </w:t>
      </w:r>
      <w:r>
        <w:t>This</w:t>
      </w:r>
      <w:r w:rsidRPr="00D61747">
        <w:t xml:space="preserve"> is imp</w:t>
      </w:r>
      <w:r>
        <w:t>e</w:t>
      </w:r>
      <w:r w:rsidRPr="00D61747">
        <w:t>rat</w:t>
      </w:r>
      <w:r>
        <w:t>ive</w:t>
      </w:r>
      <w:r w:rsidRPr="00D61747">
        <w:t xml:space="preserve"> because the data properties on which subsequent analyses like cointegration tests or regressions will be based </w:t>
      </w:r>
      <w:r>
        <w:t>w</w:t>
      </w:r>
      <w:r w:rsidRPr="00D61747">
        <w:t>i</w:t>
      </w:r>
      <w:r>
        <w:t>ll</w:t>
      </w:r>
      <w:r w:rsidRPr="00D61747">
        <w:t xml:space="preserve"> be derived from these data. The test also turns out to be useful for econometricians working with panel data because </w:t>
      </w:r>
      <w:r>
        <w:t>i</w:t>
      </w:r>
      <w:r w:rsidRPr="00D61747">
        <w:t>t can handle cross</w:t>
      </w:r>
      <w:r>
        <w:t>-</w:t>
      </w:r>
      <w:r w:rsidRPr="00D61747">
        <w:t>sectional dependence.</w:t>
      </w:r>
    </w:p>
    <w:p w14:paraId="719E8DEF" w14:textId="7DFAAC26" w:rsidR="00975AFE" w:rsidRPr="00D61747" w:rsidRDefault="00975AFE" w:rsidP="00975AFE">
      <w:r w:rsidRPr="00D61747">
        <w:t xml:space="preserve">The other method proposed by Pesaran (2007) is the Cross-sectionally Augmented IPS (CIPS), which is an extension of the </w:t>
      </w:r>
      <w:proofErr w:type="spellStart"/>
      <w:r w:rsidRPr="00D61747">
        <w:t>Im</w:t>
      </w:r>
      <w:proofErr w:type="spellEnd"/>
      <w:r w:rsidRPr="00D61747">
        <w:t>, Pesaran</w:t>
      </w:r>
      <w:r>
        <w:t>,</w:t>
      </w:r>
      <w:r w:rsidRPr="00D61747">
        <w:t xml:space="preserve"> and Shin (IPS) test for unit root in panel data. The CIPS test overcomes this by using cross</w:t>
      </w:r>
      <w:r>
        <w:t>-</w:t>
      </w:r>
      <w:r w:rsidRPr="00D61747">
        <w:t>sectional means in the augmented Dickey</w:t>
      </w:r>
      <w:r>
        <w:t>-</w:t>
      </w:r>
      <w:r w:rsidRPr="00D61747">
        <w:t>Fuller regressions. The whole test statistic is obtained by combining the individual test statistics of the panel.</w:t>
      </w:r>
    </w:p>
    <w:p w14:paraId="62D77723" w14:textId="77777777" w:rsidR="007F0E56" w:rsidRDefault="007F0E56" w:rsidP="007F0E56">
      <w:r>
        <w:t>Equation:</w:t>
      </w:r>
    </w:p>
    <w:p w14:paraId="6BD5AEA0" w14:textId="189BE9CA" w:rsidR="008B1179" w:rsidRDefault="008B1179" w:rsidP="00D94226">
      <w:pPr>
        <w:jc w:val="center"/>
        <w:rPr>
          <w:rFonts w:eastAsiaTheme="minorEastAsia"/>
          <w:sz w:val="32"/>
          <w:szCs w:val="32"/>
        </w:rPr>
      </w:pPr>
      <w:r w:rsidRPr="008B1179">
        <w:rPr>
          <w:sz w:val="32"/>
          <w:szCs w:val="32"/>
        </w:rPr>
        <w:t xml:space="preserve">CIPS = </w:t>
      </w:r>
      <w:r w:rsidRPr="008B1179">
        <w:rPr>
          <w:rFonts w:eastAsiaTheme="minorEastAsia"/>
          <w:sz w:val="32"/>
          <w:szCs w:val="32"/>
        </w:rPr>
        <w:t xml:space="preserve"> </w:t>
      </w:r>
      <m:oMath>
        <m:f>
          <m:fPr>
            <m:ctrlPr>
              <w:rPr>
                <w:rFonts w:ascii="Cambria Math" w:eastAsiaTheme="minorEastAsia" w:hAnsi="Cambria Math"/>
                <w:i/>
                <w:sz w:val="32"/>
                <w:szCs w:val="32"/>
              </w:rPr>
            </m:ctrlPr>
          </m:fPr>
          <m:num>
            <m:r>
              <w:rPr>
                <w:rFonts w:ascii="Cambria Math" w:eastAsiaTheme="minorEastAsia" w:hAnsi="Cambria Math"/>
                <w:sz w:val="32"/>
                <w:szCs w:val="32"/>
              </w:rPr>
              <m:t>1</m:t>
            </m:r>
          </m:num>
          <m:den>
            <m:r>
              <w:rPr>
                <w:rFonts w:ascii="Cambria Math" w:eastAsiaTheme="minorEastAsia" w:hAnsi="Cambria Math"/>
                <w:sz w:val="32"/>
                <w:szCs w:val="32"/>
              </w:rPr>
              <m:t>N</m:t>
            </m:r>
          </m:den>
        </m:f>
        <m:r>
          <w:rPr>
            <w:rFonts w:ascii="Cambria Math" w:eastAsiaTheme="minorEastAsia" w:hAnsi="Cambria Math"/>
            <w:sz w:val="32"/>
            <w:szCs w:val="32"/>
          </w:rPr>
          <m:t xml:space="preserve"> </m:t>
        </m:r>
        <m:nary>
          <m:naryPr>
            <m:chr m:val="∑"/>
            <m:limLoc m:val="subSup"/>
            <m:ctrlPr>
              <w:rPr>
                <w:rFonts w:ascii="Cambria Math" w:eastAsiaTheme="minorEastAsia" w:hAnsi="Cambria Math"/>
                <w:i/>
                <w:sz w:val="32"/>
                <w:szCs w:val="32"/>
              </w:rPr>
            </m:ctrlPr>
          </m:naryPr>
          <m:sub>
            <m:r>
              <w:rPr>
                <w:rFonts w:ascii="Cambria Math" w:eastAsiaTheme="minorEastAsia" w:hAnsi="Cambria Math"/>
                <w:sz w:val="32"/>
                <w:szCs w:val="32"/>
              </w:rPr>
              <m:t>i=1</m:t>
            </m:r>
          </m:sub>
          <m:sup>
            <m:r>
              <w:rPr>
                <w:rFonts w:ascii="Cambria Math" w:eastAsiaTheme="minorEastAsia" w:hAnsi="Cambria Math"/>
                <w:sz w:val="32"/>
                <w:szCs w:val="32"/>
              </w:rPr>
              <m:t>N</m:t>
            </m:r>
          </m:sup>
          <m:e>
            <m:sSub>
              <m:sSubPr>
                <m:ctrlPr>
                  <w:rPr>
                    <w:rFonts w:ascii="Cambria Math" w:eastAsiaTheme="minorEastAsia" w:hAnsi="Cambria Math"/>
                    <w:i/>
                    <w:sz w:val="32"/>
                    <w:szCs w:val="32"/>
                  </w:rPr>
                </m:ctrlPr>
              </m:sSubPr>
              <m:e>
                <m:r>
                  <w:rPr>
                    <w:rFonts w:ascii="Cambria Math" w:eastAsiaTheme="minorEastAsia" w:hAnsi="Cambria Math"/>
                    <w:sz w:val="32"/>
                    <w:szCs w:val="32"/>
                  </w:rPr>
                  <m:t>CADF</m:t>
                </m:r>
              </m:e>
              <m:sub>
                <m:r>
                  <w:rPr>
                    <w:rFonts w:ascii="Cambria Math" w:eastAsiaTheme="minorEastAsia" w:hAnsi="Cambria Math"/>
                    <w:sz w:val="32"/>
                    <w:szCs w:val="32"/>
                  </w:rPr>
                  <m:t>i</m:t>
                </m:r>
              </m:sub>
            </m:sSub>
          </m:e>
        </m:nary>
      </m:oMath>
      <w:r w:rsidR="009B465A">
        <w:rPr>
          <w:rFonts w:eastAsiaTheme="minorEastAsia"/>
          <w:sz w:val="32"/>
          <w:szCs w:val="32"/>
        </w:rPr>
        <w:t xml:space="preserve">      (4)</w:t>
      </w:r>
    </w:p>
    <w:p w14:paraId="2C8156E1" w14:textId="77777777" w:rsidR="00975AFE" w:rsidRDefault="00975AFE" w:rsidP="007F0E56">
      <w:pPr>
        <w:rPr>
          <w:rFonts w:eastAsiaTheme="minorEastAsia"/>
        </w:rPr>
      </w:pPr>
      <w:r>
        <w:rPr>
          <w:rFonts w:eastAsiaTheme="minorEastAsia"/>
        </w:rPr>
        <w:t>H</w:t>
      </w:r>
      <w:r w:rsidR="008B1179">
        <w:rPr>
          <w:rFonts w:eastAsiaTheme="minorEastAsia"/>
        </w:rPr>
        <w:t>ere</w:t>
      </w:r>
      <w:r>
        <w:rPr>
          <w:rFonts w:eastAsiaTheme="minorEastAsia"/>
        </w:rPr>
        <w:t>,</w:t>
      </w:r>
    </w:p>
    <w:p w14:paraId="7F025DAA" w14:textId="0902B2A9" w:rsidR="007F0E56" w:rsidRDefault="00BF57AB" w:rsidP="007F0E56">
      <m:oMath>
        <m:sSub>
          <m:sSubPr>
            <m:ctrlPr>
              <w:rPr>
                <w:rFonts w:ascii="Cambria Math" w:eastAsiaTheme="minorEastAsia" w:hAnsi="Cambria Math"/>
                <w:i/>
                <w:sz w:val="32"/>
                <w:szCs w:val="32"/>
              </w:rPr>
            </m:ctrlPr>
          </m:sSubPr>
          <m:e>
            <m:r>
              <w:rPr>
                <w:rFonts w:ascii="Cambria Math" w:eastAsiaTheme="minorEastAsia" w:hAnsi="Cambria Math"/>
                <w:sz w:val="32"/>
                <w:szCs w:val="32"/>
              </w:rPr>
              <m:t>CADF</m:t>
            </m:r>
          </m:e>
          <m:sub>
            <m:r>
              <w:rPr>
                <w:rFonts w:ascii="Cambria Math" w:eastAsiaTheme="minorEastAsia" w:hAnsi="Cambria Math"/>
                <w:sz w:val="32"/>
                <w:szCs w:val="32"/>
              </w:rPr>
              <m:t>i</m:t>
            </m:r>
          </m:sub>
        </m:sSub>
      </m:oMath>
      <w:r w:rsidR="00BA6669">
        <w:rPr>
          <w:rFonts w:eastAsiaTheme="minorEastAsia"/>
          <w:sz w:val="32"/>
          <w:szCs w:val="32"/>
        </w:rPr>
        <w:t>-</w:t>
      </w:r>
      <w:r w:rsidR="008B1179">
        <w:rPr>
          <w:rFonts w:eastAsiaTheme="minorEastAsia"/>
          <w:sz w:val="32"/>
          <w:szCs w:val="32"/>
        </w:rPr>
        <w:t xml:space="preserve"> </w:t>
      </w:r>
      <w:r w:rsidR="008B1179">
        <w:rPr>
          <w:rFonts w:eastAsiaTheme="minorEastAsia"/>
        </w:rPr>
        <w:t xml:space="preserve">test statistic for the </w:t>
      </w:r>
      <w:proofErr w:type="spellStart"/>
      <w:r w:rsidR="008B1179">
        <w:rPr>
          <w:rFonts w:eastAsiaTheme="minorEastAsia"/>
          <w:i/>
          <w:iCs/>
        </w:rPr>
        <w:t>i</w:t>
      </w:r>
      <w:r w:rsidR="008B1179">
        <w:rPr>
          <w:rFonts w:eastAsiaTheme="minorEastAsia"/>
        </w:rPr>
        <w:t>-th</w:t>
      </w:r>
      <w:proofErr w:type="spellEnd"/>
      <w:r w:rsidR="008B1179">
        <w:rPr>
          <w:rFonts w:eastAsiaTheme="minorEastAsia"/>
        </w:rPr>
        <w:t xml:space="preserve"> cross-section.</w:t>
      </w:r>
    </w:p>
    <w:p w14:paraId="319D300A" w14:textId="3147D395" w:rsidR="007F0E56" w:rsidRDefault="00BA47D3" w:rsidP="007F0E56">
      <w:r w:rsidRPr="008C7E2C">
        <w:t xml:space="preserve">The CIPS test allows unit root tests to efficiently handle cross-sectional endogeneity, a common feature of macro and financial panel data. Its consequence is that unit roots are correctly identified, making an econometric analysis more efficient. </w:t>
      </w:r>
    </w:p>
    <w:p w14:paraId="7648BD55" w14:textId="2957F7BB" w:rsidR="007F0E56" w:rsidRPr="00BD3707" w:rsidRDefault="00087EB0" w:rsidP="00AF1655">
      <w:pPr>
        <w:pStyle w:val="Heading3"/>
      </w:pPr>
      <w:bookmarkStart w:id="34" w:name="_Toc181495476"/>
      <w:r>
        <w:t>3.</w:t>
      </w:r>
      <w:r w:rsidR="005E7A76">
        <w:t>3.3</w:t>
      </w:r>
      <w:r>
        <w:t xml:space="preserve"> </w:t>
      </w:r>
      <w:r w:rsidR="007F0E56" w:rsidRPr="00BD3707">
        <w:t>Cointegration Analysis</w:t>
      </w:r>
      <w:bookmarkEnd w:id="34"/>
    </w:p>
    <w:p w14:paraId="5294A3C8" w14:textId="77777777" w:rsidR="001B2804" w:rsidRPr="008C7E2C" w:rsidRDefault="001B2804" w:rsidP="001B2804">
      <w:r w:rsidRPr="008C7E2C">
        <w:t>Cointegration analysis show</w:t>
      </w:r>
      <w:r>
        <w:t>s</w:t>
      </w:r>
      <w:r w:rsidRPr="008C7E2C">
        <w:t xml:space="preserve"> that variables integrated of the same order have a long</w:t>
      </w:r>
      <w:r>
        <w:t>-</w:t>
      </w:r>
      <w:r w:rsidRPr="008C7E2C">
        <w:t>run relationship. Westerlund (2007) introduced cointegration tests for several structural shifts and cross-sectional endogeneity. The tests presented here are based on structural dynamics and error correction models, which are very reliable when cross</w:t>
      </w:r>
      <w:r>
        <w:t>-</w:t>
      </w:r>
      <w:r w:rsidRPr="008C7E2C">
        <w:t>sectional dependence and structural breaks exist.</w:t>
      </w:r>
    </w:p>
    <w:p w14:paraId="276FF21E" w14:textId="77777777" w:rsidR="007F0E56" w:rsidRDefault="007F0E56" w:rsidP="007F0E56">
      <w:r>
        <w:t>Equation:</w:t>
      </w:r>
    </w:p>
    <w:p w14:paraId="0CA82FB6" w14:textId="668C1497" w:rsidR="007F0E56" w:rsidRPr="00D94226" w:rsidRDefault="008B1179" w:rsidP="009B465A">
      <w:pPr>
        <w:jc w:val="center"/>
        <w:rPr>
          <w:sz w:val="32"/>
          <w:szCs w:val="32"/>
        </w:rPr>
      </w:pPr>
      <m:oMath>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α</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ρ</m:t>
            </m:r>
          </m:e>
          <m:sub>
            <m:r>
              <w:rPr>
                <w:rFonts w:ascii="Cambria Math" w:hAnsi="Cambria Math"/>
                <w:sz w:val="32"/>
                <w:szCs w:val="32"/>
              </w:rPr>
              <m:t>i</m:t>
            </m:r>
          </m:sub>
        </m:sSub>
        <m:d>
          <m:dPr>
            <m:ctrlPr>
              <w:rPr>
                <w:rFonts w:ascii="Cambria Math" w:hAnsi="Cambria Math"/>
                <w:i/>
                <w:sz w:val="32"/>
                <w:szCs w:val="32"/>
              </w:rPr>
            </m:ctrlPr>
          </m:dPr>
          <m:e>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i,t-1</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i</m:t>
                </m:r>
              </m:sub>
            </m:sSub>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i,t-1</m:t>
                </m:r>
              </m:sub>
            </m:sSub>
          </m:e>
        </m:d>
        <m:r>
          <w:rPr>
            <w:rFonts w:ascii="Cambria Math" w:hAnsi="Cambria Math"/>
            <w:sz w:val="32"/>
            <w:szCs w:val="32"/>
          </w:rPr>
          <m:t xml:space="preserve">+ </m:t>
        </m:r>
        <m:nary>
          <m:naryPr>
            <m:chr m:val="∑"/>
            <m:limLoc m:val="subSup"/>
            <m:ctrlPr>
              <w:rPr>
                <w:rFonts w:ascii="Cambria Math" w:hAnsi="Cambria Math"/>
                <w:i/>
                <w:sz w:val="32"/>
                <w:szCs w:val="32"/>
              </w:rPr>
            </m:ctrlPr>
          </m:naryPr>
          <m:sub>
            <m:r>
              <w:rPr>
                <w:rFonts w:ascii="Cambria Math" w:hAnsi="Cambria Math"/>
                <w:sz w:val="32"/>
                <w:szCs w:val="32"/>
              </w:rPr>
              <m:t>j=1</m:t>
            </m:r>
          </m:sub>
          <m:sup>
            <m:r>
              <w:rPr>
                <w:rFonts w:ascii="Cambria Math" w:hAnsi="Cambria Math"/>
                <w:sz w:val="32"/>
                <w:szCs w:val="32"/>
              </w:rPr>
              <m:t>p</m:t>
            </m:r>
          </m:sup>
          <m:e>
            <m:sSub>
              <m:sSubPr>
                <m:ctrlPr>
                  <w:rPr>
                    <w:rFonts w:ascii="Cambria Math" w:hAnsi="Cambria Math"/>
                    <w:i/>
                    <w:sz w:val="32"/>
                    <w:szCs w:val="32"/>
                  </w:rPr>
                </m:ctrlPr>
              </m:sSubPr>
              <m:e>
                <m:r>
                  <w:rPr>
                    <w:rFonts w:ascii="Cambria Math" w:hAnsi="Cambria Math"/>
                    <w:sz w:val="32"/>
                    <w:szCs w:val="32"/>
                  </w:rPr>
                  <m:t>∅</m:t>
                </m:r>
              </m:e>
              <m:sub>
                <m:r>
                  <w:rPr>
                    <w:rFonts w:ascii="Cambria Math" w:hAnsi="Cambria Math"/>
                    <w:sz w:val="32"/>
                    <w:szCs w:val="32"/>
                  </w:rPr>
                  <m:t>ij</m:t>
                </m:r>
              </m:sub>
            </m:sSub>
          </m:e>
        </m:nary>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i,t-j</m:t>
            </m:r>
          </m:sub>
        </m:sSub>
        <m:r>
          <w:rPr>
            <w:rFonts w:ascii="Cambria Math" w:eastAsiaTheme="minorEastAsia" w:hAnsi="Cambria Math"/>
            <w:sz w:val="32"/>
            <w:szCs w:val="32"/>
          </w:rPr>
          <m:t xml:space="preserve">+ </m:t>
        </m:r>
        <m:nary>
          <m:naryPr>
            <m:chr m:val="∑"/>
            <m:limLoc m:val="subSup"/>
            <m:ctrlPr>
              <w:rPr>
                <w:rFonts w:ascii="Cambria Math" w:eastAsiaTheme="minorEastAsia" w:hAnsi="Cambria Math"/>
                <w:i/>
                <w:sz w:val="32"/>
                <w:szCs w:val="32"/>
              </w:rPr>
            </m:ctrlPr>
          </m:naryPr>
          <m:sub>
            <m:r>
              <w:rPr>
                <w:rFonts w:ascii="Cambria Math" w:eastAsiaTheme="minorEastAsia" w:hAnsi="Cambria Math"/>
                <w:sz w:val="32"/>
                <w:szCs w:val="32"/>
              </w:rPr>
              <m:t>j=1</m:t>
            </m:r>
          </m:sub>
          <m:sup>
            <m:r>
              <w:rPr>
                <w:rFonts w:ascii="Cambria Math" w:eastAsiaTheme="minorEastAsia" w:hAnsi="Cambria Math"/>
                <w:sz w:val="32"/>
                <w:szCs w:val="32"/>
              </w:rPr>
              <m:t>p</m:t>
            </m:r>
          </m:sup>
          <m:e>
            <m:sSub>
              <m:sSubPr>
                <m:ctrlPr>
                  <w:rPr>
                    <w:rFonts w:ascii="Cambria Math" w:eastAsiaTheme="minorEastAsia" w:hAnsi="Cambria Math"/>
                    <w:i/>
                    <w:sz w:val="32"/>
                    <w:szCs w:val="32"/>
                  </w:rPr>
                </m:ctrlPr>
              </m:sSubPr>
              <m:e>
                <m:r>
                  <w:rPr>
                    <w:rFonts w:ascii="Cambria Math" w:eastAsiaTheme="minorEastAsia" w:hAnsi="Cambria Math"/>
                    <w:sz w:val="32"/>
                    <w:szCs w:val="32"/>
                  </w:rPr>
                  <m:t>γ</m:t>
                </m:r>
              </m:e>
              <m:sub>
                <m:r>
                  <w:rPr>
                    <w:rFonts w:ascii="Cambria Math" w:eastAsiaTheme="minorEastAsia" w:hAnsi="Cambria Math"/>
                    <w:sz w:val="32"/>
                    <w:szCs w:val="32"/>
                  </w:rPr>
                  <m:t>ij</m:t>
                </m:r>
              </m:sub>
            </m:sSub>
          </m:e>
        </m:nary>
        <m:r>
          <w:rPr>
            <w:rFonts w:ascii="Cambria Math" w:eastAsiaTheme="minorEastAsia" w:hAnsi="Cambria Math"/>
            <w:sz w:val="32"/>
            <w:szCs w:val="32"/>
          </w:rPr>
          <m:t>∆</m:t>
        </m:r>
        <m:sSub>
          <m:sSubPr>
            <m:ctrlPr>
              <w:rPr>
                <w:rFonts w:ascii="Cambria Math" w:eastAsiaTheme="minorEastAsia" w:hAnsi="Cambria Math"/>
                <w:i/>
                <w:sz w:val="32"/>
                <w:szCs w:val="32"/>
              </w:rPr>
            </m:ctrlPr>
          </m:sSubPr>
          <m:e>
            <m:r>
              <w:rPr>
                <w:rFonts w:ascii="Cambria Math" w:eastAsiaTheme="minorEastAsia" w:hAnsi="Cambria Math"/>
                <w:sz w:val="32"/>
                <w:szCs w:val="32"/>
              </w:rPr>
              <m:t>x</m:t>
            </m:r>
          </m:e>
          <m:sub>
            <m:r>
              <w:rPr>
                <w:rFonts w:ascii="Cambria Math" w:eastAsiaTheme="minorEastAsia" w:hAnsi="Cambria Math"/>
                <w:sz w:val="32"/>
                <w:szCs w:val="32"/>
              </w:rPr>
              <m:t>i,t-j</m:t>
            </m:r>
          </m:sub>
        </m:sSub>
        <m:r>
          <w:rPr>
            <w:rFonts w:ascii="Cambria Math" w:eastAsiaTheme="minorEastAsia" w:hAnsi="Cambria Math"/>
            <w:sz w:val="32"/>
            <w:szCs w:val="32"/>
          </w:rPr>
          <m:t xml:space="preserve">+ </m:t>
        </m:r>
        <m:sSub>
          <m:sSubPr>
            <m:ctrlPr>
              <w:rPr>
                <w:rFonts w:ascii="Cambria Math" w:eastAsiaTheme="minorEastAsia" w:hAnsi="Cambria Math"/>
                <w:i/>
                <w:sz w:val="32"/>
                <w:szCs w:val="32"/>
              </w:rPr>
            </m:ctrlPr>
          </m:sSubPr>
          <m:e>
            <m:r>
              <w:rPr>
                <w:rFonts w:ascii="Cambria Math" w:eastAsiaTheme="minorEastAsia" w:hAnsi="Cambria Math"/>
                <w:sz w:val="32"/>
                <w:szCs w:val="32"/>
              </w:rPr>
              <m:t>∈</m:t>
            </m:r>
          </m:e>
          <m:sub>
            <m:r>
              <w:rPr>
                <w:rFonts w:ascii="Cambria Math" w:eastAsiaTheme="minorEastAsia" w:hAnsi="Cambria Math"/>
                <w:sz w:val="32"/>
                <w:szCs w:val="32"/>
              </w:rPr>
              <m:t>it</m:t>
            </m:r>
          </m:sub>
        </m:sSub>
      </m:oMath>
      <w:r w:rsidR="009B465A">
        <w:rPr>
          <w:rFonts w:eastAsiaTheme="minorEastAsia"/>
          <w:sz w:val="32"/>
          <w:szCs w:val="32"/>
        </w:rPr>
        <w:t xml:space="preserve">      (5)</w:t>
      </w:r>
    </w:p>
    <w:p w14:paraId="3D3617D8" w14:textId="77777777" w:rsidR="001B2804" w:rsidRPr="008C7E2C" w:rsidRDefault="001B2804" w:rsidP="001B2804">
      <w:r>
        <w:t xml:space="preserve">These </w:t>
      </w:r>
      <w:r w:rsidRPr="008C7E2C">
        <w:t>tests are useful</w:t>
      </w:r>
      <w:r>
        <w:t xml:space="preserve"> </w:t>
      </w:r>
      <w:r w:rsidRPr="008C7E2C">
        <w:t>because they control the structural breaks and cross-sectional dependence features of real-world data. They establish the long-run relationship between the variables and thus increase the reliability of the analysis's results. Researchers use these tests to ensure that they have a good enough statistical basis for their long</w:t>
      </w:r>
      <w:r>
        <w:t>-</w:t>
      </w:r>
      <w:r w:rsidRPr="008C7E2C">
        <w:t>term economic models.</w:t>
      </w:r>
    </w:p>
    <w:p w14:paraId="67BCC8A5" w14:textId="77777777" w:rsidR="001B2804" w:rsidRPr="008C7E2C" w:rsidRDefault="001B2804" w:rsidP="001B2804">
      <w:r w:rsidRPr="008C7E2C">
        <w:t>Pedroni (2004) suggests a set of cointegration tests which allow heterogeneity across panel data. The tests include several statistics to check cointegration in panels with heterogeneous characteristics in term of degree of heterogeneity.</w:t>
      </w:r>
    </w:p>
    <w:p w14:paraId="2CA71CC8" w14:textId="77777777" w:rsidR="00CF537A" w:rsidRDefault="00CF537A" w:rsidP="007F0E56"/>
    <w:p w14:paraId="4A27ACF0" w14:textId="28B7C256" w:rsidR="007F0E56" w:rsidRDefault="007F0E56" w:rsidP="007F0E56">
      <w:r>
        <w:lastRenderedPageBreak/>
        <w:t>Equation:</w:t>
      </w:r>
    </w:p>
    <w:p w14:paraId="154E1B35" w14:textId="5DB26A42" w:rsidR="00D94226" w:rsidRPr="00D94226" w:rsidRDefault="00BF57AB" w:rsidP="009B465A">
      <w:pPr>
        <w:jc w:val="center"/>
        <w:rPr>
          <w:sz w:val="32"/>
          <w:szCs w:val="32"/>
        </w:rPr>
      </w:pPr>
      <m:oMath>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α</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δ</m:t>
            </m:r>
          </m:e>
          <m:sub>
            <m:r>
              <w:rPr>
                <w:rFonts w:ascii="Cambria Math" w:hAnsi="Cambria Math"/>
                <w:sz w:val="32"/>
                <w:szCs w:val="32"/>
              </w:rPr>
              <m:t>i</m:t>
            </m:r>
          </m:sub>
        </m:sSub>
        <m:r>
          <w:rPr>
            <w:rFonts w:ascii="Cambria Math" w:hAnsi="Cambria Math"/>
            <w:sz w:val="32"/>
            <w:szCs w:val="32"/>
          </w:rPr>
          <m:t>t</m:t>
        </m:r>
        <m:r>
          <w:rPr>
            <w:rFonts w:ascii="Cambria Math" w:hAnsi="Cambria Math"/>
            <w:sz w:val="32"/>
            <w:szCs w:val="32"/>
          </w:rPr>
          <m:t>+</m:t>
        </m:r>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i</m:t>
            </m:r>
          </m:sub>
        </m:sSub>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m:t>
            </m:r>
          </m:e>
          <m:sub>
            <m:r>
              <w:rPr>
                <w:rFonts w:ascii="Cambria Math" w:hAnsi="Cambria Math"/>
                <w:sz w:val="32"/>
                <w:szCs w:val="32"/>
              </w:rPr>
              <m:t>it</m:t>
            </m:r>
          </m:sub>
        </m:sSub>
      </m:oMath>
      <w:r w:rsidR="009B465A">
        <w:rPr>
          <w:rFonts w:eastAsiaTheme="minorEastAsia"/>
          <w:sz w:val="32"/>
          <w:szCs w:val="32"/>
        </w:rPr>
        <w:t xml:space="preserve">      (6)</w:t>
      </w:r>
    </w:p>
    <w:p w14:paraId="6F223EA3" w14:textId="2CAF0062" w:rsidR="007F0E56" w:rsidRDefault="007F0E56" w:rsidP="007F0E56"/>
    <w:p w14:paraId="6FDC2742" w14:textId="24BF292E" w:rsidR="00DA0628" w:rsidRDefault="001B2804" w:rsidP="00DA0628">
      <w:r>
        <w:t>These</w:t>
      </w:r>
      <w:r w:rsidRPr="008C7E2C">
        <w:t xml:space="preserve"> tests are </w:t>
      </w:r>
      <w:r>
        <w:t>h</w:t>
      </w:r>
      <w:r w:rsidRPr="008C7E2C">
        <w:t>e</w:t>
      </w:r>
      <w:r>
        <w:t>lp</w:t>
      </w:r>
      <w:r w:rsidRPr="008C7E2C">
        <w:t xml:space="preserve">ful because they deal with problems associated with heterogeneity in panel data members, which are common in empirical studies. </w:t>
      </w:r>
      <w:r w:rsidR="002951FB" w:rsidRPr="00364F72">
        <w:t>It is a reliable method of cointegration detection and hence it is very good for panel data analysis. This technique improves the validity of long term relationship analysis by covering all aspects of the relationship.</w:t>
      </w:r>
    </w:p>
    <w:p w14:paraId="70BC3390" w14:textId="77777777" w:rsidR="00031AE1" w:rsidRDefault="00031AE1" w:rsidP="00031AE1">
      <w:r>
        <w:t>For the panel data framework, Kao (1999) developed a residual-based cointegration test and focused on the null hypothesis of no cointegration. Kao’s test simplifies the cointegration testing processes by relying solely on the residuals of the panel regression models to find the long-term relationship.</w:t>
      </w:r>
    </w:p>
    <w:p w14:paraId="148744F5" w14:textId="77777777" w:rsidR="007F0E56" w:rsidRDefault="007F0E56" w:rsidP="007F0E56">
      <w:r>
        <w:t>Equation:</w:t>
      </w:r>
    </w:p>
    <w:p w14:paraId="246D17BD" w14:textId="14B0943D" w:rsidR="007F0E56" w:rsidRPr="00D94226" w:rsidRDefault="00BF57AB" w:rsidP="009B465A">
      <w:pPr>
        <w:jc w:val="center"/>
        <w:rPr>
          <w:sz w:val="32"/>
          <w:szCs w:val="32"/>
        </w:rPr>
      </w:pPr>
      <m:oMath>
        <m:sSub>
          <m:sSubPr>
            <m:ctrlPr>
              <w:rPr>
                <w:rFonts w:ascii="Cambria Math" w:hAnsi="Cambria Math"/>
                <w:i/>
                <w:sz w:val="32"/>
                <w:szCs w:val="32"/>
              </w:rPr>
            </m:ctrlPr>
          </m:sSubPr>
          <m:e>
            <m:r>
              <w:rPr>
                <w:rFonts w:ascii="Cambria Math" w:hAnsi="Cambria Math"/>
                <w:sz w:val="32"/>
                <w:szCs w:val="32"/>
              </w:rPr>
              <m:t>∈</m:t>
            </m:r>
          </m:e>
          <m:sub>
            <m:r>
              <w:rPr>
                <w:rFonts w:ascii="Cambria Math" w:hAnsi="Cambria Math"/>
                <w:sz w:val="32"/>
                <w:szCs w:val="32"/>
              </w:rPr>
              <m:t>it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m:t>
            </m:r>
          </m:sub>
        </m:sSub>
        <m:r>
          <w:rPr>
            <w:rFonts w:ascii="Cambria Math" w:hAnsi="Cambria Math"/>
            <w:sz w:val="32"/>
            <w:szCs w:val="32"/>
          </w:rPr>
          <m:t>-</m:t>
        </m:r>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α</m:t>
            </m:r>
          </m:e>
          <m:sub>
            <m:r>
              <w:rPr>
                <w:rFonts w:ascii="Cambria Math" w:hAnsi="Cambria Math"/>
                <w:sz w:val="32"/>
                <w:szCs w:val="32"/>
              </w:rPr>
              <m:t>i</m:t>
            </m:r>
          </m:sub>
        </m:sSub>
        <m:r>
          <w:rPr>
            <w:rFonts w:ascii="Cambria Math" w:hAnsi="Cambria Math"/>
            <w:sz w:val="32"/>
            <w:szCs w:val="32"/>
          </w:rPr>
          <m:t>-</m:t>
        </m:r>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i</m:t>
            </m:r>
          </m:sub>
        </m:sSub>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it</m:t>
            </m:r>
          </m:sub>
        </m:sSub>
      </m:oMath>
      <w:r w:rsidR="009B465A">
        <w:rPr>
          <w:rFonts w:eastAsiaTheme="minorEastAsia"/>
          <w:sz w:val="32"/>
          <w:szCs w:val="32"/>
        </w:rPr>
        <w:t xml:space="preserve">      (7)</w:t>
      </w:r>
    </w:p>
    <w:p w14:paraId="1C2CA36B" w14:textId="3A6A20E9" w:rsidR="002A66E8" w:rsidRDefault="00031AE1" w:rsidP="007F0E56">
      <w:r>
        <w:t>The test is easy to implement</w:t>
      </w:r>
      <w:r w:rsidRPr="00364F72">
        <w:t> and simple, making it a good tool for researchers. This does not complicate the method, and a resultant loss in the ability to detect cointegration does not affect studying the long-term</w:t>
      </w:r>
      <w:r>
        <w:t xml:space="preserve"> connection in panel data.</w:t>
      </w:r>
    </w:p>
    <w:p w14:paraId="77DA645A" w14:textId="5776CE9C" w:rsidR="007F0E56" w:rsidRPr="004B1EFA" w:rsidRDefault="00E2530E" w:rsidP="00AF1655">
      <w:pPr>
        <w:pStyle w:val="Heading3"/>
      </w:pPr>
      <w:bookmarkStart w:id="35" w:name="_Toc181495477"/>
      <w:r>
        <w:t>3.</w:t>
      </w:r>
      <w:r w:rsidR="005E7A76">
        <w:t>3.4</w:t>
      </w:r>
      <w:r>
        <w:t xml:space="preserve"> </w:t>
      </w:r>
      <w:r w:rsidR="007F0E56" w:rsidRPr="004B1EFA">
        <w:t>Long-run Analysis</w:t>
      </w:r>
      <w:bookmarkEnd w:id="35"/>
    </w:p>
    <w:p w14:paraId="0C7EB6F7" w14:textId="4A31F821" w:rsidR="00BB0CAD" w:rsidRDefault="004870CF" w:rsidP="007F0E56">
      <w:r>
        <w:t xml:space="preserve">As </w:t>
      </w:r>
      <w:r w:rsidR="005F2A89" w:rsidRPr="00876A6F">
        <w:t xml:space="preserve">described by </w:t>
      </w:r>
      <w:r w:rsidR="00863945">
        <w:fldChar w:fldCharType="begin"/>
      </w:r>
      <w:r w:rsidR="00863945">
        <w:instrText xml:space="preserve"> ADDIN EN.CITE &lt;EndNote&gt;&lt;Cite AuthorYear="1"&gt;&lt;Author&gt;Mark&lt;/Author&gt;&lt;Year&gt;2005&lt;/Year&gt;&lt;RecNum&gt;6599&lt;/RecNum&gt;&lt;DisplayText&gt;Mark, Ogaki et al. (2005)&lt;/DisplayText&gt;&lt;record&gt;&lt;rec-number&gt;6599&lt;/rec-number&gt;&lt;foreign-keys&gt;&lt;key app="EN" db-id="9a5pwwep0ww0rbe9v95xsepb2vfvatf0e5xz" timestamp="1697262698"&gt;6599&lt;/key&gt;&lt;/foreign-keys&gt;&lt;ref-type name="Journal Article"&gt;17&lt;/ref-type&gt;&lt;contributors&gt;&lt;authors&gt;&lt;author&gt;Mark, Nelson C.&lt;/author&gt;&lt;author&gt;Ogaki, Masao&lt;/author&gt;&lt;author&gt;Sul, Donggyu&lt;/author&gt;&lt;/authors&gt;&lt;/contributors&gt;&lt;titles&gt;&lt;title&gt;Dynamic Seemingly Unrelated Cointegrating Regressions&lt;/title&gt;&lt;secondary-title&gt;The Review of Economic Studies&lt;/secondary-title&gt;&lt;/titles&gt;&lt;periodical&gt;&lt;full-title&gt;The Review of Economic Studies&lt;/full-title&gt;&lt;/periodical&gt;&lt;pages&gt;797-820&lt;/pages&gt;&lt;volume&gt;72&lt;/volume&gt;&lt;number&gt;3&lt;/number&gt;&lt;dates&gt;&lt;year&gt;2005&lt;/year&gt;&lt;/dates&gt;&lt;isbn&gt;0034-6527&lt;/isbn&gt;&lt;urls&gt;&lt;related-urls&gt;&lt;url&gt;https://doi.org/10.1111/j.1467-937X.2005.00352.x&lt;/url&gt;&lt;/related-urls&gt;&lt;/urls&gt;&lt;electronic-resource-num&gt;10.1111/j.1467-937X.2005.00352.x&lt;/electronic-resource-num&gt;&lt;access-date&gt;10/14/2023&lt;/access-date&gt;&lt;/record&gt;&lt;/Cite&gt;&lt;/EndNote&gt;</w:instrText>
      </w:r>
      <w:r w:rsidR="00863945">
        <w:fldChar w:fldCharType="separate"/>
      </w:r>
      <w:r w:rsidR="00863945">
        <w:rPr>
          <w:noProof/>
        </w:rPr>
        <w:t>Mark, Ogaki et al. (2005)</w:t>
      </w:r>
      <w:r w:rsidR="00863945">
        <w:fldChar w:fldCharType="end"/>
      </w:r>
      <w:r w:rsidR="007B74A5" w:rsidRPr="007B74A5">
        <w:t xml:space="preserve"> </w:t>
      </w:r>
      <w:r>
        <w:t>the Dynamic Seemingly Unrelated Regression (DSUR) is a technique for estimating the long-run parameters using panel data models. To address the problem of cross-sectional dependence and dynamics in the model, DSUR allows error terms to be correlated at the same point in time and allows dynamic adjustment in the model.</w:t>
      </w:r>
    </w:p>
    <w:p w14:paraId="34C81BB1" w14:textId="0204C824" w:rsidR="007F0E56" w:rsidRDefault="007F0E56" w:rsidP="007F0E56">
      <w:r>
        <w:t xml:space="preserve">Equation: </w:t>
      </w:r>
    </w:p>
    <w:p w14:paraId="7BDB1583" w14:textId="1223959B" w:rsidR="007F0E56" w:rsidRPr="00057E1D" w:rsidRDefault="00BF57AB" w:rsidP="009B465A">
      <w:pPr>
        <w:jc w:val="center"/>
        <w:rPr>
          <w:sz w:val="32"/>
          <w:szCs w:val="32"/>
        </w:rPr>
      </w:pPr>
      <m:oMath>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α</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i</m:t>
            </m:r>
          </m:sub>
        </m:sSub>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u</m:t>
            </m:r>
          </m:e>
          <m:sub>
            <m:r>
              <w:rPr>
                <w:rFonts w:ascii="Cambria Math" w:hAnsi="Cambria Math"/>
                <w:sz w:val="32"/>
                <w:szCs w:val="32"/>
              </w:rPr>
              <m:t>it</m:t>
            </m:r>
          </m:sub>
        </m:sSub>
      </m:oMath>
      <w:r w:rsidR="009B465A">
        <w:rPr>
          <w:rFonts w:eastAsiaTheme="minorEastAsia"/>
          <w:sz w:val="32"/>
          <w:szCs w:val="32"/>
        </w:rPr>
        <w:t xml:space="preserve">      (8)</w:t>
      </w:r>
    </w:p>
    <w:p w14:paraId="742D3977" w14:textId="77777777" w:rsidR="004870CF" w:rsidRPr="00364F72" w:rsidRDefault="004870CF" w:rsidP="004870CF">
      <w:r>
        <w:t xml:space="preserve">We study long-term economic interactions </w:t>
      </w:r>
      <w:proofErr w:type="spellStart"/>
      <w:r>
        <w:t>characterised</w:t>
      </w:r>
      <w:proofErr w:type="spellEnd"/>
      <w:r>
        <w:t xml:space="preserve"> by cross-sectional dependence, and this method proves useful. Precise long-run forecasts increase the credibility of economic research findings provided by DSUR.</w:t>
      </w:r>
    </w:p>
    <w:p w14:paraId="035759E5" w14:textId="27136EF2" w:rsidR="007F0E56" w:rsidRPr="004B1EFA" w:rsidRDefault="007F0E56" w:rsidP="007F0E56">
      <w:pPr>
        <w:rPr>
          <w:b/>
          <w:bCs/>
        </w:rPr>
      </w:pPr>
      <w:r w:rsidRPr="004B1EFA">
        <w:rPr>
          <w:b/>
          <w:bCs/>
        </w:rPr>
        <w:t>CUP-BC &amp; CUP-FM</w:t>
      </w:r>
    </w:p>
    <w:p w14:paraId="05AF6DD2" w14:textId="77777777" w:rsidR="00D408C8" w:rsidRDefault="00D408C8" w:rsidP="00D408C8">
      <w:r>
        <w:t>Continuously Updated and Bias Corrected (CUP-BC) and Fully Modified (CUP-FM) also improve Cointegration estimation in panel data. The estimates of the parameters and control for endogeneity and cross-sectional dependence are efficient and consistent.</w:t>
      </w:r>
    </w:p>
    <w:p w14:paraId="79CC1EE7" w14:textId="77777777" w:rsidR="007F0E56" w:rsidRDefault="007F0E56" w:rsidP="007F0E56">
      <w:r>
        <w:t>Equation:</w:t>
      </w:r>
    </w:p>
    <w:p w14:paraId="26CA6E78" w14:textId="501B3C5A" w:rsidR="007F0E56" w:rsidRPr="00057E1D" w:rsidRDefault="00BF57AB" w:rsidP="009B465A">
      <w:pPr>
        <w:jc w:val="center"/>
        <w:rPr>
          <w:sz w:val="32"/>
          <w:szCs w:val="32"/>
        </w:rPr>
      </w:pPr>
      <m:oMath>
        <m:sSub>
          <m:sSubPr>
            <m:ctrlPr>
              <w:rPr>
                <w:rFonts w:ascii="Cambria Math" w:hAnsi="Cambria Math"/>
                <w:i/>
                <w:sz w:val="32"/>
                <w:szCs w:val="32"/>
              </w:rPr>
            </m:ctrlPr>
          </m:sSubPr>
          <m:e>
            <m:acc>
              <m:accPr>
                <m:ctrlPr>
                  <w:rPr>
                    <w:rFonts w:ascii="Cambria Math" w:hAnsi="Cambria Math"/>
                    <w:i/>
                    <w:sz w:val="32"/>
                    <w:szCs w:val="32"/>
                  </w:rPr>
                </m:ctrlPr>
              </m:accPr>
              <m:e>
                <m:r>
                  <w:rPr>
                    <w:rFonts w:ascii="Cambria Math" w:hAnsi="Cambria Math"/>
                    <w:sz w:val="32"/>
                    <w:szCs w:val="32"/>
                  </w:rPr>
                  <m:t>β</m:t>
                </m:r>
              </m:e>
            </m:acc>
          </m:e>
          <m:sub>
            <m:r>
              <w:rPr>
                <w:rFonts w:ascii="Cambria Math" w:hAnsi="Cambria Math"/>
                <w:sz w:val="32"/>
                <w:szCs w:val="32"/>
              </w:rPr>
              <m:t>CUP</m:t>
            </m:r>
            <m:r>
              <w:rPr>
                <w:rFonts w:ascii="Cambria Math" w:hAnsi="Cambria Math"/>
                <w:sz w:val="32"/>
                <w:szCs w:val="32"/>
              </w:rPr>
              <m:t>-</m:t>
            </m:r>
            <m:r>
              <w:rPr>
                <w:rFonts w:ascii="Cambria Math" w:hAnsi="Cambria Math"/>
                <w:sz w:val="32"/>
                <w:szCs w:val="32"/>
              </w:rPr>
              <m:t>BC</m:t>
            </m:r>
          </m:sub>
        </m:sSub>
        <m:r>
          <w:rPr>
            <w:rFonts w:ascii="Cambria Math" w:hAnsi="Cambria Math"/>
            <w:sz w:val="32"/>
            <w:szCs w:val="32"/>
          </w:rPr>
          <m:t>=</m:t>
        </m:r>
        <m:func>
          <m:funcPr>
            <m:ctrlPr>
              <w:rPr>
                <w:rFonts w:ascii="Cambria Math" w:hAnsi="Cambria Math"/>
                <w:i/>
                <w:sz w:val="32"/>
                <w:szCs w:val="32"/>
              </w:rPr>
            </m:ctrlPr>
          </m:funcPr>
          <m:fName>
            <m:r>
              <m:rPr>
                <m:sty m:val="p"/>
              </m:rPr>
              <w:rPr>
                <w:rFonts w:ascii="Cambria Math" w:hAnsi="Cambria Math"/>
                <w:sz w:val="32"/>
                <w:szCs w:val="32"/>
              </w:rPr>
              <m:t>ar</m:t>
            </m:r>
            <m:r>
              <m:rPr>
                <m:sty m:val="p"/>
              </m:rPr>
              <w:rPr>
                <w:rFonts w:ascii="Cambria Math" w:hAnsi="Cambria Math"/>
                <w:sz w:val="32"/>
                <w:szCs w:val="32"/>
              </w:rPr>
              <m:t>g</m:t>
            </m:r>
          </m:fName>
          <m:e>
            <m:func>
              <m:funcPr>
                <m:ctrlPr>
                  <w:rPr>
                    <w:rFonts w:ascii="Cambria Math" w:hAnsi="Cambria Math"/>
                    <w:i/>
                    <w:sz w:val="32"/>
                    <w:szCs w:val="32"/>
                  </w:rPr>
                </m:ctrlPr>
              </m:funcPr>
              <m:fName>
                <m:r>
                  <m:rPr>
                    <m:sty m:val="p"/>
                  </m:rPr>
                  <w:rPr>
                    <w:rFonts w:ascii="Cambria Math" w:hAnsi="Cambria Math"/>
                    <w:sz w:val="32"/>
                    <w:szCs w:val="32"/>
                  </w:rPr>
                  <m:t>min</m:t>
                </m:r>
              </m:fName>
              <m:e>
                <m:nary>
                  <m:naryPr>
                    <m:chr m:val="∑"/>
                    <m:limLoc m:val="subSup"/>
                    <m:ctrlPr>
                      <w:rPr>
                        <w:rFonts w:ascii="Cambria Math" w:hAnsi="Cambria Math"/>
                        <w:i/>
                        <w:sz w:val="32"/>
                        <w:szCs w:val="32"/>
                      </w:rPr>
                    </m:ctrlPr>
                  </m:naryPr>
                  <m:sub>
                    <m:r>
                      <w:rPr>
                        <w:rFonts w:ascii="Cambria Math" w:hAnsi="Cambria Math"/>
                        <w:sz w:val="32"/>
                        <w:szCs w:val="32"/>
                      </w:rPr>
                      <m:t>i</m:t>
                    </m:r>
                    <m:r>
                      <w:rPr>
                        <w:rFonts w:ascii="Cambria Math" w:hAnsi="Cambria Math"/>
                        <w:sz w:val="32"/>
                        <w:szCs w:val="32"/>
                      </w:rPr>
                      <m:t>=1</m:t>
                    </m:r>
                  </m:sub>
                  <m:sup>
                    <m:r>
                      <w:rPr>
                        <w:rFonts w:ascii="Cambria Math" w:hAnsi="Cambria Math"/>
                        <w:sz w:val="32"/>
                        <w:szCs w:val="32"/>
                      </w:rPr>
                      <m:t>N</m:t>
                    </m:r>
                  </m:sup>
                  <m:e>
                    <m:sSup>
                      <m:sSupPr>
                        <m:ctrlPr>
                          <w:rPr>
                            <w:rFonts w:ascii="Cambria Math" w:hAnsi="Cambria Math"/>
                            <w:i/>
                            <w:sz w:val="32"/>
                            <w:szCs w:val="32"/>
                          </w:rPr>
                        </m:ctrlPr>
                      </m:sSupPr>
                      <m:e>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m:t>
                            </m:r>
                          </m:sub>
                        </m:sSub>
                        <m:r>
                          <w:rPr>
                            <w:rFonts w:ascii="Cambria Math" w:hAnsi="Cambria Math"/>
                            <w:sz w:val="32"/>
                            <w:szCs w:val="32"/>
                          </w:rPr>
                          <m:t>-</m:t>
                        </m:r>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α</m:t>
                            </m:r>
                          </m:e>
                          <m:sub>
                            <m:r>
                              <w:rPr>
                                <w:rFonts w:ascii="Cambria Math" w:hAnsi="Cambria Math"/>
                                <w:sz w:val="32"/>
                                <w:szCs w:val="32"/>
                              </w:rPr>
                              <m:t>i</m:t>
                            </m:r>
                          </m:sub>
                        </m:sSub>
                        <m:r>
                          <w:rPr>
                            <w:rFonts w:ascii="Cambria Math" w:hAnsi="Cambria Math"/>
                            <w:sz w:val="32"/>
                            <w:szCs w:val="32"/>
                          </w:rPr>
                          <m:t>-</m:t>
                        </m:r>
                        <m:r>
                          <w:rPr>
                            <w:rFonts w:ascii="Cambria Math" w:hAnsi="Cambria Math"/>
                            <w:sz w:val="32"/>
                            <w:szCs w:val="32"/>
                          </w:rPr>
                          <m:t xml:space="preserve"> </m:t>
                        </m:r>
                        <m:r>
                          <w:rPr>
                            <w:rFonts w:ascii="Cambria Math" w:hAnsi="Cambria Math"/>
                            <w:sz w:val="32"/>
                            <w:szCs w:val="32"/>
                          </w:rPr>
                          <m:t>β</m:t>
                        </m:r>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it</m:t>
                            </m:r>
                          </m:sub>
                        </m:sSub>
                        <m:r>
                          <w:rPr>
                            <w:rFonts w:ascii="Cambria Math" w:hAnsi="Cambria Math"/>
                            <w:sz w:val="32"/>
                            <w:szCs w:val="32"/>
                          </w:rPr>
                          <m:t>)</m:t>
                        </m:r>
                      </m:e>
                      <m:sup>
                        <m:r>
                          <w:rPr>
                            <w:rFonts w:ascii="Cambria Math" w:hAnsi="Cambria Math"/>
                            <w:sz w:val="32"/>
                            <w:szCs w:val="32"/>
                          </w:rPr>
                          <m:t>2</m:t>
                        </m:r>
                      </m:sup>
                    </m:sSup>
                  </m:e>
                </m:nary>
              </m:e>
            </m:func>
          </m:e>
        </m:func>
      </m:oMath>
      <w:r w:rsidR="009B465A">
        <w:rPr>
          <w:rFonts w:eastAsiaTheme="minorEastAsia"/>
          <w:sz w:val="32"/>
          <w:szCs w:val="32"/>
        </w:rPr>
        <w:t xml:space="preserve">      (9)</w:t>
      </w:r>
    </w:p>
    <w:p w14:paraId="3EFCB075" w14:textId="7440FB5A" w:rsidR="007F0E56" w:rsidRDefault="007F0E56" w:rsidP="007F0E56"/>
    <w:p w14:paraId="53F53C94" w14:textId="77777777" w:rsidR="00D408C8" w:rsidRPr="00364F72" w:rsidRDefault="00D408C8" w:rsidP="00D408C8">
      <w:r>
        <w:lastRenderedPageBreak/>
        <w:t>These methods yield precise and credible long-run estimates in the empirical analysis of panel data systems. This makes long-run analysis more credible because they can offer bias-corrected estimates.</w:t>
      </w:r>
    </w:p>
    <w:p w14:paraId="65B42256" w14:textId="77777777" w:rsidR="007F0E56" w:rsidRPr="00AF1655" w:rsidRDefault="007F0E56" w:rsidP="007F0E56">
      <w:pPr>
        <w:rPr>
          <w:b/>
          <w:bCs/>
        </w:rPr>
      </w:pPr>
      <w:r w:rsidRPr="00AF1655">
        <w:rPr>
          <w:b/>
          <w:bCs/>
        </w:rPr>
        <w:t>NARDL</w:t>
      </w:r>
    </w:p>
    <w:p w14:paraId="2ADCE007" w14:textId="77777777" w:rsidR="005A7675" w:rsidRDefault="005A7675" w:rsidP="005A7675">
      <w:r>
        <w:t>The asymmetric long—and short-run dynamics of the model variables are incorporated into the NARDL model. The conventional ARDL model is extended by permitting nonlinear adjustments and asymmetric responses to changes in exogenous variables.</w:t>
      </w:r>
    </w:p>
    <w:p w14:paraId="7E8CA96E" w14:textId="77777777" w:rsidR="007F0E56" w:rsidRPr="00BA18F5" w:rsidRDefault="007F0E56" w:rsidP="007F0E56">
      <w:r w:rsidRPr="00BA18F5">
        <w:t>Equation:</w:t>
      </w:r>
    </w:p>
    <w:p w14:paraId="754CE2CF" w14:textId="019C18C4" w:rsidR="007F0E56" w:rsidRPr="00575DB7" w:rsidRDefault="00BA18F5" w:rsidP="00575DB7">
      <w:pPr>
        <w:jc w:val="center"/>
        <w:rPr>
          <w:sz w:val="32"/>
          <w:szCs w:val="32"/>
        </w:rPr>
      </w:pPr>
      <m:oMath>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EP</m:t>
            </m:r>
          </m:e>
          <m:sub>
            <m:r>
              <w:rPr>
                <w:rFonts w:ascii="Cambria Math" w:hAnsi="Cambria Math"/>
                <w:sz w:val="32"/>
                <w:szCs w:val="32"/>
              </w:rPr>
              <m:t>it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0i</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1t</m:t>
            </m:r>
          </m:sub>
        </m:sSub>
        <m:sSub>
          <m:sSubPr>
            <m:ctrlPr>
              <w:rPr>
                <w:rFonts w:ascii="Cambria Math" w:hAnsi="Cambria Math"/>
                <w:i/>
                <w:sz w:val="32"/>
                <w:szCs w:val="32"/>
              </w:rPr>
            </m:ctrlPr>
          </m:sSubPr>
          <m:e>
            <m:r>
              <w:rPr>
                <w:rFonts w:ascii="Cambria Math" w:hAnsi="Cambria Math"/>
                <w:sz w:val="32"/>
                <w:szCs w:val="32"/>
              </w:rPr>
              <m:t>EP</m:t>
            </m:r>
          </m:e>
          <m:sub>
            <m:r>
              <w:rPr>
                <w:rFonts w:ascii="Cambria Math" w:hAnsi="Cambria Math"/>
                <w:sz w:val="32"/>
                <w:szCs w:val="32"/>
              </w:rPr>
              <m:t>t-1</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2i</m:t>
            </m:r>
          </m:sub>
        </m:sSub>
        <m:sSub>
          <m:sSubPr>
            <m:ctrlPr>
              <w:rPr>
                <w:rFonts w:ascii="Cambria Math" w:hAnsi="Cambria Math"/>
                <w:i/>
                <w:sz w:val="32"/>
                <w:szCs w:val="32"/>
              </w:rPr>
            </m:ctrlPr>
          </m:sSubPr>
          <m:e>
            <m:r>
              <w:rPr>
                <w:rFonts w:ascii="Cambria Math" w:hAnsi="Cambria Math"/>
                <w:sz w:val="32"/>
                <w:szCs w:val="32"/>
              </w:rPr>
              <m:t>REC</m:t>
            </m:r>
          </m:e>
          <m:sub>
            <m:r>
              <w:rPr>
                <w:rFonts w:ascii="Cambria Math" w:hAnsi="Cambria Math"/>
                <w:sz w:val="32"/>
                <w:szCs w:val="32"/>
              </w:rPr>
              <m:t>t-1</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3i</m:t>
            </m:r>
          </m:sub>
        </m:sSub>
        <m:sSub>
          <m:sSubPr>
            <m:ctrlPr>
              <w:rPr>
                <w:rFonts w:ascii="Cambria Math" w:hAnsi="Cambria Math"/>
                <w:i/>
                <w:sz w:val="32"/>
                <w:szCs w:val="32"/>
              </w:rPr>
            </m:ctrlPr>
          </m:sSubPr>
          <m:e>
            <m:r>
              <w:rPr>
                <w:rFonts w:ascii="Cambria Math" w:hAnsi="Cambria Math"/>
                <w:sz w:val="32"/>
                <w:szCs w:val="32"/>
              </w:rPr>
              <m:t>TI</m:t>
            </m:r>
          </m:e>
          <m:sub>
            <m:r>
              <w:rPr>
                <w:rFonts w:ascii="Cambria Math" w:hAnsi="Cambria Math"/>
                <w:sz w:val="32"/>
                <w:szCs w:val="32"/>
              </w:rPr>
              <m:t>t-1</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4i</m:t>
            </m:r>
          </m:sub>
        </m:sSub>
        <m:sSub>
          <m:sSubPr>
            <m:ctrlPr>
              <w:rPr>
                <w:rFonts w:ascii="Cambria Math" w:hAnsi="Cambria Math"/>
                <w:i/>
                <w:sz w:val="32"/>
                <w:szCs w:val="32"/>
              </w:rPr>
            </m:ctrlPr>
          </m:sSubPr>
          <m:e>
            <m:r>
              <w:rPr>
                <w:rFonts w:ascii="Cambria Math" w:hAnsi="Cambria Math"/>
                <w:sz w:val="32"/>
                <w:szCs w:val="32"/>
              </w:rPr>
              <m:t>CO2</m:t>
            </m:r>
          </m:e>
          <m:sub>
            <m:r>
              <w:rPr>
                <w:rFonts w:ascii="Cambria Math" w:hAnsi="Cambria Math"/>
                <w:sz w:val="32"/>
                <w:szCs w:val="32"/>
              </w:rPr>
              <m:t>t-1</m:t>
            </m:r>
          </m:sub>
        </m:sSub>
        <m:r>
          <w:rPr>
            <w:rFonts w:ascii="Cambria Math" w:hAnsi="Cambria Math"/>
            <w:sz w:val="32"/>
            <w:szCs w:val="32"/>
          </w:rPr>
          <m:t xml:space="preserve">+ </m:t>
        </m:r>
        <m:nary>
          <m:naryPr>
            <m:chr m:val="∑"/>
            <m:limLoc m:val="undOvr"/>
            <m:ctrlPr>
              <w:rPr>
                <w:rFonts w:ascii="Cambria Math" w:hAnsi="Cambria Math"/>
                <w:i/>
                <w:sz w:val="32"/>
                <w:szCs w:val="32"/>
              </w:rPr>
            </m:ctrlPr>
          </m:naryPr>
          <m:sub>
            <m:r>
              <w:rPr>
                <w:rFonts w:ascii="Cambria Math" w:hAnsi="Cambria Math"/>
                <w:sz w:val="32"/>
                <w:szCs w:val="32"/>
              </w:rPr>
              <m:t>J=1</m:t>
            </m:r>
          </m:sub>
          <m:sup>
            <m:r>
              <w:rPr>
                <w:rFonts w:ascii="Cambria Math" w:hAnsi="Cambria Math"/>
                <w:sz w:val="32"/>
                <w:szCs w:val="32"/>
              </w:rPr>
              <m:t>M-1</m:t>
            </m:r>
          </m:sup>
          <m:e>
            <m:sSub>
              <m:sSubPr>
                <m:ctrlPr>
                  <w:rPr>
                    <w:rFonts w:ascii="Cambria Math" w:hAnsi="Cambria Math"/>
                    <w:i/>
                    <w:sz w:val="32"/>
                    <w:szCs w:val="32"/>
                  </w:rPr>
                </m:ctrlPr>
              </m:sSubPr>
              <m:e>
                <m:r>
                  <w:rPr>
                    <w:rFonts w:ascii="Cambria Math" w:hAnsi="Cambria Math"/>
                    <w:sz w:val="32"/>
                    <w:szCs w:val="32"/>
                  </w:rPr>
                  <m:t>γ</m:t>
                </m:r>
              </m:e>
              <m:sub>
                <m:r>
                  <w:rPr>
                    <w:rFonts w:ascii="Cambria Math" w:hAnsi="Cambria Math"/>
                    <w:sz w:val="32"/>
                    <w:szCs w:val="32"/>
                  </w:rPr>
                  <m:t>ij</m:t>
                </m:r>
              </m:sub>
            </m:sSub>
            <m:sSub>
              <m:sSubPr>
                <m:ctrlPr>
                  <w:rPr>
                    <w:rFonts w:ascii="Cambria Math" w:hAnsi="Cambria Math"/>
                    <w:i/>
                    <w:sz w:val="32"/>
                    <w:szCs w:val="32"/>
                  </w:rPr>
                </m:ctrlPr>
              </m:sSubPr>
              <m:e>
                <m:r>
                  <w:rPr>
                    <w:rFonts w:ascii="Cambria Math" w:hAnsi="Cambria Math"/>
                    <w:sz w:val="32"/>
                    <w:szCs w:val="32"/>
                  </w:rPr>
                  <m:t>∆EP</m:t>
                </m:r>
              </m:e>
              <m:sub>
                <m:r>
                  <w:rPr>
                    <w:rFonts w:ascii="Cambria Math" w:hAnsi="Cambria Math"/>
                    <w:sz w:val="32"/>
                    <w:szCs w:val="32"/>
                  </w:rPr>
                  <m:t>it-j</m:t>
                </m:r>
              </m:sub>
            </m:sSub>
            <m:r>
              <w:rPr>
                <w:rFonts w:ascii="Cambria Math" w:hAnsi="Cambria Math"/>
                <w:sz w:val="32"/>
                <w:szCs w:val="32"/>
              </w:rPr>
              <m:t xml:space="preserve">+ </m:t>
            </m:r>
            <m:nary>
              <m:naryPr>
                <m:chr m:val="∑"/>
                <m:limLoc m:val="undOvr"/>
                <m:ctrlPr>
                  <w:rPr>
                    <w:rFonts w:ascii="Cambria Math" w:hAnsi="Cambria Math"/>
                    <w:i/>
                    <w:sz w:val="32"/>
                    <w:szCs w:val="32"/>
                  </w:rPr>
                </m:ctrlPr>
              </m:naryPr>
              <m:sub>
                <m:r>
                  <w:rPr>
                    <w:rFonts w:ascii="Cambria Math" w:hAnsi="Cambria Math"/>
                    <w:sz w:val="32"/>
                    <w:szCs w:val="32"/>
                  </w:rPr>
                  <m:t>J=0</m:t>
                </m:r>
              </m:sub>
              <m:sup>
                <m:r>
                  <w:rPr>
                    <w:rFonts w:ascii="Cambria Math" w:hAnsi="Cambria Math"/>
                    <w:sz w:val="32"/>
                    <w:szCs w:val="32"/>
                  </w:rPr>
                  <m:t>N-1</m:t>
                </m:r>
              </m:sup>
              <m:e>
                <m:sSubSup>
                  <m:sSubSupPr>
                    <m:ctrlPr>
                      <w:rPr>
                        <w:rFonts w:ascii="Cambria Math" w:hAnsi="Cambria Math"/>
                        <w:i/>
                        <w:sz w:val="32"/>
                        <w:szCs w:val="32"/>
                      </w:rPr>
                    </m:ctrlPr>
                  </m:sSubSupPr>
                  <m:e>
                    <m:r>
                      <w:rPr>
                        <w:rFonts w:ascii="Cambria Math" w:hAnsi="Cambria Math"/>
                        <w:sz w:val="32"/>
                        <w:szCs w:val="32"/>
                      </w:rPr>
                      <m:t>γ</m:t>
                    </m:r>
                  </m:e>
                  <m:sub>
                    <m:r>
                      <w:rPr>
                        <w:rFonts w:ascii="Cambria Math" w:hAnsi="Cambria Math"/>
                        <w:sz w:val="32"/>
                        <w:szCs w:val="32"/>
                      </w:rPr>
                      <m:t>ij</m:t>
                    </m:r>
                  </m:sub>
                  <m:sup>
                    <m:r>
                      <w:rPr>
                        <w:rFonts w:ascii="Cambria Math" w:hAnsi="Cambria Math"/>
                        <w:sz w:val="32"/>
                        <w:szCs w:val="32"/>
                      </w:rPr>
                      <m:t>+</m:t>
                    </m:r>
                  </m:sup>
                </m:sSubSup>
                <m:d>
                  <m:dPr>
                    <m:ctrlPr>
                      <w:rPr>
                        <w:rFonts w:ascii="Cambria Math" w:hAnsi="Cambria Math"/>
                        <w:i/>
                        <w:sz w:val="32"/>
                        <w:szCs w:val="32"/>
                      </w:rPr>
                    </m:ctrlPr>
                  </m:dPr>
                  <m:e>
                    <m:r>
                      <w:rPr>
                        <w:rFonts w:ascii="Cambria Math" w:hAnsi="Cambria Math"/>
                        <w:sz w:val="32"/>
                        <w:szCs w:val="32"/>
                      </w:rPr>
                      <m:t>∆</m:t>
                    </m:r>
                    <m:sSubSup>
                      <m:sSubSupPr>
                        <m:ctrlPr>
                          <w:rPr>
                            <w:rFonts w:ascii="Cambria Math" w:hAnsi="Cambria Math"/>
                            <w:i/>
                            <w:sz w:val="32"/>
                            <w:szCs w:val="32"/>
                          </w:rPr>
                        </m:ctrlPr>
                      </m:sSubSupPr>
                      <m:e>
                        <m:r>
                          <w:rPr>
                            <w:rFonts w:ascii="Cambria Math" w:hAnsi="Cambria Math"/>
                            <w:sz w:val="32"/>
                            <w:szCs w:val="32"/>
                          </w:rPr>
                          <m:t>REC</m:t>
                        </m:r>
                      </m:e>
                      <m:sub>
                        <m:r>
                          <w:rPr>
                            <w:rFonts w:ascii="Cambria Math" w:hAnsi="Cambria Math"/>
                            <w:sz w:val="32"/>
                            <w:szCs w:val="32"/>
                          </w:rPr>
                          <m:t>t-j</m:t>
                        </m:r>
                      </m:sub>
                      <m:sup>
                        <m:r>
                          <w:rPr>
                            <w:rFonts w:ascii="Cambria Math" w:hAnsi="Cambria Math"/>
                            <w:sz w:val="32"/>
                            <w:szCs w:val="32"/>
                          </w:rPr>
                          <m:t>+</m:t>
                        </m:r>
                      </m:sup>
                    </m:sSubSup>
                    <m:r>
                      <w:rPr>
                        <w:rFonts w:ascii="Cambria Math" w:hAnsi="Cambria Math"/>
                        <w:sz w:val="32"/>
                        <w:szCs w:val="32"/>
                      </w:rPr>
                      <m:t>+</m:t>
                    </m:r>
                    <m:nary>
                      <m:naryPr>
                        <m:chr m:val="∑"/>
                        <m:limLoc m:val="undOvr"/>
                        <m:ctrlPr>
                          <w:rPr>
                            <w:rFonts w:ascii="Cambria Math" w:hAnsi="Cambria Math"/>
                            <w:i/>
                            <w:sz w:val="32"/>
                            <w:szCs w:val="32"/>
                          </w:rPr>
                        </m:ctrlPr>
                      </m:naryPr>
                      <m:sub>
                        <m:r>
                          <w:rPr>
                            <w:rFonts w:ascii="Cambria Math" w:hAnsi="Cambria Math"/>
                            <w:sz w:val="32"/>
                            <w:szCs w:val="32"/>
                          </w:rPr>
                          <m:t>J=0</m:t>
                        </m:r>
                      </m:sub>
                      <m:sup>
                        <m:r>
                          <w:rPr>
                            <w:rFonts w:ascii="Cambria Math" w:hAnsi="Cambria Math"/>
                            <w:sz w:val="32"/>
                            <w:szCs w:val="32"/>
                          </w:rPr>
                          <m:t>N-1</m:t>
                        </m:r>
                      </m:sup>
                      <m:e>
                        <m:sSubSup>
                          <m:sSubSupPr>
                            <m:ctrlPr>
                              <w:rPr>
                                <w:rFonts w:ascii="Cambria Math" w:hAnsi="Cambria Math"/>
                                <w:i/>
                                <w:sz w:val="32"/>
                                <w:szCs w:val="32"/>
                              </w:rPr>
                            </m:ctrlPr>
                          </m:sSubSupPr>
                          <m:e>
                            <m:r>
                              <w:rPr>
                                <w:rFonts w:ascii="Cambria Math" w:hAnsi="Cambria Math"/>
                                <w:sz w:val="32"/>
                                <w:szCs w:val="32"/>
                              </w:rPr>
                              <m:t>γ</m:t>
                            </m:r>
                          </m:e>
                          <m:sub>
                            <m:r>
                              <w:rPr>
                                <w:rFonts w:ascii="Cambria Math" w:hAnsi="Cambria Math"/>
                                <w:sz w:val="32"/>
                                <w:szCs w:val="32"/>
                              </w:rPr>
                              <m:t>ij</m:t>
                            </m:r>
                          </m:sub>
                          <m:sup>
                            <m:r>
                              <w:rPr>
                                <w:rFonts w:ascii="Cambria Math" w:hAnsi="Cambria Math"/>
                                <w:sz w:val="32"/>
                                <w:szCs w:val="32"/>
                              </w:rPr>
                              <m:t>-</m:t>
                            </m:r>
                          </m:sup>
                        </m:sSubSup>
                        <m:r>
                          <w:rPr>
                            <w:rFonts w:ascii="Cambria Math" w:hAnsi="Cambria Math"/>
                            <w:sz w:val="32"/>
                            <w:szCs w:val="32"/>
                          </w:rPr>
                          <m:t>∆</m:t>
                        </m:r>
                        <m:sSubSup>
                          <m:sSubSupPr>
                            <m:ctrlPr>
                              <w:rPr>
                                <w:rFonts w:ascii="Cambria Math" w:hAnsi="Cambria Math"/>
                                <w:i/>
                                <w:sz w:val="32"/>
                                <w:szCs w:val="32"/>
                              </w:rPr>
                            </m:ctrlPr>
                          </m:sSubSupPr>
                          <m:e>
                            <m:r>
                              <w:rPr>
                                <w:rFonts w:ascii="Cambria Math" w:hAnsi="Cambria Math"/>
                                <w:sz w:val="32"/>
                                <w:szCs w:val="32"/>
                              </w:rPr>
                              <m:t>REC</m:t>
                            </m:r>
                          </m:e>
                          <m:sub>
                            <m:r>
                              <w:rPr>
                                <w:rFonts w:ascii="Cambria Math" w:hAnsi="Cambria Math"/>
                                <w:sz w:val="32"/>
                                <w:szCs w:val="32"/>
                              </w:rPr>
                              <m:t>t-j</m:t>
                            </m:r>
                          </m:sub>
                          <m:sup>
                            <m:r>
                              <w:rPr>
                                <w:rFonts w:ascii="Cambria Math" w:hAnsi="Cambria Math"/>
                                <w:sz w:val="32"/>
                                <w:szCs w:val="32"/>
                              </w:rPr>
                              <m:t>-</m:t>
                            </m:r>
                          </m:sup>
                        </m:sSubSup>
                      </m:e>
                    </m:nary>
                  </m:e>
                </m:d>
                <m:r>
                  <w:rPr>
                    <w:rFonts w:ascii="Cambria Math" w:hAnsi="Cambria Math"/>
                    <w:sz w:val="32"/>
                    <w:szCs w:val="32"/>
                  </w:rPr>
                  <m:t xml:space="preserve"> + </m:t>
                </m:r>
                <m:d>
                  <m:dPr>
                    <m:begChr m:val="["/>
                    <m:endChr m:val="]"/>
                    <m:ctrlPr>
                      <w:rPr>
                        <w:rFonts w:ascii="Cambria Math" w:hAnsi="Cambria Math"/>
                        <w:i/>
                        <w:sz w:val="32"/>
                        <w:szCs w:val="32"/>
                      </w:rPr>
                    </m:ctrlPr>
                  </m:dPr>
                  <m:e>
                    <m:nary>
                      <m:naryPr>
                        <m:chr m:val="∑"/>
                        <m:limLoc m:val="undOvr"/>
                        <m:ctrlPr>
                          <w:rPr>
                            <w:rFonts w:ascii="Cambria Math" w:hAnsi="Cambria Math"/>
                            <w:i/>
                            <w:sz w:val="32"/>
                            <w:szCs w:val="32"/>
                          </w:rPr>
                        </m:ctrlPr>
                      </m:naryPr>
                      <m:sub>
                        <m:r>
                          <w:rPr>
                            <w:rFonts w:ascii="Cambria Math" w:hAnsi="Cambria Math"/>
                            <w:sz w:val="32"/>
                            <w:szCs w:val="32"/>
                          </w:rPr>
                          <m:t>m=0</m:t>
                        </m:r>
                      </m:sub>
                      <m:sup>
                        <m:r>
                          <w:rPr>
                            <w:rFonts w:ascii="Cambria Math" w:hAnsi="Cambria Math"/>
                            <w:sz w:val="32"/>
                            <w:szCs w:val="32"/>
                          </w:rPr>
                          <m:t>q-1</m:t>
                        </m:r>
                      </m:sup>
                      <m:e>
                        <m:sSub>
                          <m:sSubPr>
                            <m:ctrlPr>
                              <w:rPr>
                                <w:rFonts w:ascii="Cambria Math" w:hAnsi="Cambria Math"/>
                                <w:i/>
                                <w:sz w:val="32"/>
                                <w:szCs w:val="32"/>
                              </w:rPr>
                            </m:ctrlPr>
                          </m:sSubPr>
                          <m:e>
                            <m:r>
                              <w:rPr>
                                <w:rFonts w:ascii="Cambria Math" w:hAnsi="Cambria Math"/>
                                <w:sz w:val="32"/>
                                <w:szCs w:val="32"/>
                              </w:rPr>
                              <m:t>γ</m:t>
                            </m:r>
                          </m:e>
                          <m:sub>
                            <m:r>
                              <w:rPr>
                                <w:rFonts w:ascii="Cambria Math" w:hAnsi="Cambria Math"/>
                                <w:sz w:val="32"/>
                                <w:szCs w:val="32"/>
                              </w:rPr>
                              <m:t>im</m:t>
                            </m:r>
                          </m:sub>
                        </m:sSub>
                        <m:r>
                          <w:rPr>
                            <w:rFonts w:ascii="Cambria Math" w:hAnsi="Cambria Math"/>
                            <w:sz w:val="32"/>
                            <w:szCs w:val="32"/>
                          </w:rPr>
                          <m:t>∆</m:t>
                        </m:r>
                        <m:sSubSup>
                          <m:sSubSupPr>
                            <m:ctrlPr>
                              <w:rPr>
                                <w:rFonts w:ascii="Cambria Math" w:hAnsi="Cambria Math"/>
                                <w:i/>
                                <w:sz w:val="32"/>
                                <w:szCs w:val="32"/>
                              </w:rPr>
                            </m:ctrlPr>
                          </m:sSubSupPr>
                          <m:e>
                            <m:r>
                              <w:rPr>
                                <w:rFonts w:ascii="Cambria Math" w:hAnsi="Cambria Math"/>
                                <w:sz w:val="32"/>
                                <w:szCs w:val="32"/>
                              </w:rPr>
                              <m:t>TI</m:t>
                            </m:r>
                          </m:e>
                          <m:sub>
                            <m:r>
                              <w:rPr>
                                <w:rFonts w:ascii="Cambria Math" w:hAnsi="Cambria Math"/>
                                <w:sz w:val="32"/>
                                <w:szCs w:val="32"/>
                              </w:rPr>
                              <m:t>t-m</m:t>
                            </m:r>
                          </m:sub>
                          <m:sup>
                            <m:r>
                              <w:rPr>
                                <w:rFonts w:ascii="Cambria Math" w:hAnsi="Cambria Math"/>
                                <w:sz w:val="32"/>
                                <w:szCs w:val="32"/>
                              </w:rPr>
                              <m:t>+</m:t>
                            </m:r>
                          </m:sup>
                        </m:sSubSup>
                        <m:r>
                          <w:rPr>
                            <w:rFonts w:ascii="Cambria Math" w:hAnsi="Cambria Math"/>
                            <w:sz w:val="32"/>
                            <w:szCs w:val="32"/>
                          </w:rPr>
                          <m:t>+</m:t>
                        </m:r>
                        <m:nary>
                          <m:naryPr>
                            <m:chr m:val="∑"/>
                            <m:limLoc m:val="undOvr"/>
                            <m:ctrlPr>
                              <w:rPr>
                                <w:rFonts w:ascii="Cambria Math" w:hAnsi="Cambria Math"/>
                                <w:i/>
                                <w:sz w:val="32"/>
                                <w:szCs w:val="32"/>
                              </w:rPr>
                            </m:ctrlPr>
                          </m:naryPr>
                          <m:sub>
                            <m:r>
                              <w:rPr>
                                <w:rFonts w:ascii="Cambria Math" w:hAnsi="Cambria Math"/>
                                <w:sz w:val="32"/>
                                <w:szCs w:val="32"/>
                              </w:rPr>
                              <m:t>m=0</m:t>
                            </m:r>
                          </m:sub>
                          <m:sup>
                            <m:r>
                              <w:rPr>
                                <w:rFonts w:ascii="Cambria Math" w:hAnsi="Cambria Math"/>
                                <w:sz w:val="32"/>
                                <w:szCs w:val="32"/>
                              </w:rPr>
                              <m:t>q-1</m:t>
                            </m:r>
                          </m:sup>
                          <m:e>
                            <m:sSub>
                              <m:sSubPr>
                                <m:ctrlPr>
                                  <w:rPr>
                                    <w:rFonts w:ascii="Cambria Math" w:hAnsi="Cambria Math"/>
                                    <w:i/>
                                    <w:sz w:val="32"/>
                                    <w:szCs w:val="32"/>
                                  </w:rPr>
                                </m:ctrlPr>
                              </m:sSubPr>
                              <m:e>
                                <m:r>
                                  <w:rPr>
                                    <w:rFonts w:ascii="Cambria Math" w:hAnsi="Cambria Math"/>
                                    <w:sz w:val="32"/>
                                    <w:szCs w:val="32"/>
                                  </w:rPr>
                                  <m:t>γ</m:t>
                                </m:r>
                              </m:e>
                              <m:sub>
                                <m:r>
                                  <w:rPr>
                                    <w:rFonts w:ascii="Cambria Math" w:hAnsi="Cambria Math"/>
                                    <w:sz w:val="32"/>
                                    <w:szCs w:val="32"/>
                                  </w:rPr>
                                  <m:t>in</m:t>
                                </m:r>
                              </m:sub>
                            </m:sSub>
                            <m:r>
                              <w:rPr>
                                <w:rFonts w:ascii="Cambria Math" w:hAnsi="Cambria Math"/>
                                <w:sz w:val="32"/>
                                <w:szCs w:val="32"/>
                              </w:rPr>
                              <m:t>∆</m:t>
                            </m:r>
                            <m:sSubSup>
                              <m:sSubSupPr>
                                <m:ctrlPr>
                                  <w:rPr>
                                    <w:rFonts w:ascii="Cambria Math" w:hAnsi="Cambria Math"/>
                                    <w:i/>
                                    <w:sz w:val="32"/>
                                    <w:szCs w:val="32"/>
                                  </w:rPr>
                                </m:ctrlPr>
                              </m:sSubSupPr>
                              <m:e>
                                <m:r>
                                  <w:rPr>
                                    <w:rFonts w:ascii="Cambria Math" w:hAnsi="Cambria Math"/>
                                    <w:sz w:val="32"/>
                                    <w:szCs w:val="32"/>
                                  </w:rPr>
                                  <m:t>TI</m:t>
                                </m:r>
                              </m:e>
                              <m:sub>
                                <m:r>
                                  <w:rPr>
                                    <w:rFonts w:ascii="Cambria Math" w:hAnsi="Cambria Math"/>
                                    <w:sz w:val="32"/>
                                    <w:szCs w:val="32"/>
                                  </w:rPr>
                                  <m:t>t-m</m:t>
                                </m:r>
                              </m:sub>
                              <m:sup>
                                <m:r>
                                  <w:rPr>
                                    <w:rFonts w:ascii="Cambria Math" w:hAnsi="Cambria Math"/>
                                    <w:sz w:val="32"/>
                                    <w:szCs w:val="32"/>
                                  </w:rPr>
                                  <m:t>-</m:t>
                                </m:r>
                              </m:sup>
                            </m:sSubSup>
                          </m:e>
                        </m:nary>
                      </m:e>
                    </m:nary>
                  </m:e>
                </m:d>
                <m:r>
                  <w:rPr>
                    <w:rFonts w:ascii="Cambria Math" w:hAnsi="Cambria Math"/>
                    <w:sz w:val="32"/>
                    <w:szCs w:val="32"/>
                  </w:rPr>
                  <m:t>+</m:t>
                </m:r>
                <m:d>
                  <m:dPr>
                    <m:ctrlPr>
                      <w:rPr>
                        <w:rFonts w:ascii="Cambria Math" w:hAnsi="Cambria Math"/>
                        <w:i/>
                        <w:sz w:val="32"/>
                        <w:szCs w:val="32"/>
                      </w:rPr>
                    </m:ctrlPr>
                  </m:dPr>
                  <m:e>
                    <m:nary>
                      <m:naryPr>
                        <m:chr m:val="∑"/>
                        <m:limLoc m:val="undOvr"/>
                        <m:ctrlPr>
                          <w:rPr>
                            <w:rFonts w:ascii="Cambria Math" w:hAnsi="Cambria Math"/>
                            <w:i/>
                            <w:sz w:val="32"/>
                            <w:szCs w:val="32"/>
                          </w:rPr>
                        </m:ctrlPr>
                      </m:naryPr>
                      <m:sub>
                        <m:r>
                          <w:rPr>
                            <w:rFonts w:ascii="Cambria Math" w:hAnsi="Cambria Math"/>
                            <w:sz w:val="32"/>
                            <w:szCs w:val="32"/>
                          </w:rPr>
                          <m:t>m=0</m:t>
                        </m:r>
                      </m:sub>
                      <m:sup>
                        <m:r>
                          <w:rPr>
                            <w:rFonts w:ascii="Cambria Math" w:hAnsi="Cambria Math"/>
                            <w:sz w:val="32"/>
                            <w:szCs w:val="32"/>
                          </w:rPr>
                          <m:t>q-1</m:t>
                        </m:r>
                      </m:sup>
                      <m:e>
                        <m:sSub>
                          <m:sSubPr>
                            <m:ctrlPr>
                              <w:rPr>
                                <w:rFonts w:ascii="Cambria Math" w:hAnsi="Cambria Math"/>
                                <w:i/>
                                <w:sz w:val="32"/>
                                <w:szCs w:val="32"/>
                              </w:rPr>
                            </m:ctrlPr>
                          </m:sSubPr>
                          <m:e>
                            <m:r>
                              <w:rPr>
                                <w:rFonts w:ascii="Cambria Math" w:hAnsi="Cambria Math"/>
                                <w:sz w:val="32"/>
                                <w:szCs w:val="32"/>
                              </w:rPr>
                              <m:t>γ</m:t>
                            </m:r>
                          </m:e>
                          <m:sub>
                            <m:r>
                              <w:rPr>
                                <w:rFonts w:ascii="Cambria Math" w:hAnsi="Cambria Math"/>
                                <w:sz w:val="32"/>
                                <w:szCs w:val="32"/>
                              </w:rPr>
                              <m:t>im</m:t>
                            </m:r>
                          </m:sub>
                        </m:sSub>
                        <m:r>
                          <w:rPr>
                            <w:rFonts w:ascii="Cambria Math" w:hAnsi="Cambria Math"/>
                            <w:sz w:val="32"/>
                            <w:szCs w:val="32"/>
                          </w:rPr>
                          <m:t>∆</m:t>
                        </m:r>
                        <m:sSubSup>
                          <m:sSubSupPr>
                            <m:ctrlPr>
                              <w:rPr>
                                <w:rFonts w:ascii="Cambria Math" w:hAnsi="Cambria Math"/>
                                <w:i/>
                                <w:sz w:val="32"/>
                                <w:szCs w:val="32"/>
                              </w:rPr>
                            </m:ctrlPr>
                          </m:sSubSupPr>
                          <m:e>
                            <m:r>
                              <w:rPr>
                                <w:rFonts w:ascii="Cambria Math" w:hAnsi="Cambria Math"/>
                                <w:sz w:val="32"/>
                                <w:szCs w:val="32"/>
                              </w:rPr>
                              <m:t>CO2</m:t>
                            </m:r>
                          </m:e>
                          <m:sub>
                            <m:r>
                              <w:rPr>
                                <w:rFonts w:ascii="Cambria Math" w:hAnsi="Cambria Math"/>
                                <w:sz w:val="32"/>
                                <w:szCs w:val="32"/>
                              </w:rPr>
                              <m:t>t-m</m:t>
                            </m:r>
                          </m:sub>
                          <m:sup>
                            <m:r>
                              <w:rPr>
                                <w:rFonts w:ascii="Cambria Math" w:hAnsi="Cambria Math"/>
                                <w:sz w:val="32"/>
                                <w:szCs w:val="32"/>
                              </w:rPr>
                              <m:t>+</m:t>
                            </m:r>
                          </m:sup>
                        </m:sSubSup>
                        <m:r>
                          <w:rPr>
                            <w:rFonts w:ascii="Cambria Math" w:hAnsi="Cambria Math"/>
                            <w:sz w:val="32"/>
                            <w:szCs w:val="32"/>
                          </w:rPr>
                          <m:t>+</m:t>
                        </m:r>
                        <m:nary>
                          <m:naryPr>
                            <m:chr m:val="∑"/>
                            <m:limLoc m:val="undOvr"/>
                            <m:ctrlPr>
                              <w:rPr>
                                <w:rFonts w:ascii="Cambria Math" w:hAnsi="Cambria Math"/>
                                <w:i/>
                                <w:sz w:val="32"/>
                                <w:szCs w:val="32"/>
                              </w:rPr>
                            </m:ctrlPr>
                          </m:naryPr>
                          <m:sub>
                            <m:r>
                              <w:rPr>
                                <w:rFonts w:ascii="Cambria Math" w:hAnsi="Cambria Math"/>
                                <w:sz w:val="32"/>
                                <w:szCs w:val="32"/>
                              </w:rPr>
                              <m:t>m=0</m:t>
                            </m:r>
                          </m:sub>
                          <m:sup>
                            <m:r>
                              <w:rPr>
                                <w:rFonts w:ascii="Cambria Math" w:hAnsi="Cambria Math"/>
                                <w:sz w:val="32"/>
                                <w:szCs w:val="32"/>
                              </w:rPr>
                              <m:t>q-1</m:t>
                            </m:r>
                          </m:sup>
                          <m:e>
                            <m:sSub>
                              <m:sSubPr>
                                <m:ctrlPr>
                                  <w:rPr>
                                    <w:rFonts w:ascii="Cambria Math" w:hAnsi="Cambria Math"/>
                                    <w:i/>
                                    <w:sz w:val="32"/>
                                    <w:szCs w:val="32"/>
                                  </w:rPr>
                                </m:ctrlPr>
                              </m:sSubPr>
                              <m:e>
                                <m:r>
                                  <w:rPr>
                                    <w:rFonts w:ascii="Cambria Math" w:hAnsi="Cambria Math"/>
                                    <w:sz w:val="32"/>
                                    <w:szCs w:val="32"/>
                                  </w:rPr>
                                  <m:t>γ</m:t>
                                </m:r>
                              </m:e>
                              <m:sub>
                                <m:r>
                                  <w:rPr>
                                    <w:rFonts w:ascii="Cambria Math" w:hAnsi="Cambria Math"/>
                                    <w:sz w:val="32"/>
                                    <w:szCs w:val="32"/>
                                  </w:rPr>
                                  <m:t>in</m:t>
                                </m:r>
                              </m:sub>
                            </m:sSub>
                            <m:r>
                              <w:rPr>
                                <w:rFonts w:ascii="Cambria Math" w:hAnsi="Cambria Math"/>
                                <w:sz w:val="32"/>
                                <w:szCs w:val="32"/>
                              </w:rPr>
                              <m:t>∆</m:t>
                            </m:r>
                            <m:sSubSup>
                              <m:sSubSupPr>
                                <m:ctrlPr>
                                  <w:rPr>
                                    <w:rFonts w:ascii="Cambria Math" w:hAnsi="Cambria Math"/>
                                    <w:i/>
                                    <w:sz w:val="32"/>
                                    <w:szCs w:val="32"/>
                                  </w:rPr>
                                </m:ctrlPr>
                              </m:sSubSupPr>
                              <m:e>
                                <m:r>
                                  <w:rPr>
                                    <w:rFonts w:ascii="Cambria Math" w:hAnsi="Cambria Math"/>
                                    <w:sz w:val="32"/>
                                    <w:szCs w:val="32"/>
                                  </w:rPr>
                                  <m:t>CO2</m:t>
                                </m:r>
                              </m:e>
                              <m:sub>
                                <m:r>
                                  <w:rPr>
                                    <w:rFonts w:ascii="Cambria Math" w:hAnsi="Cambria Math"/>
                                    <w:sz w:val="32"/>
                                    <w:szCs w:val="32"/>
                                  </w:rPr>
                                  <m:t>t-m</m:t>
                                </m:r>
                              </m:sub>
                              <m:sup>
                                <m:r>
                                  <w:rPr>
                                    <w:rFonts w:ascii="Cambria Math" w:hAnsi="Cambria Math"/>
                                    <w:sz w:val="32"/>
                                    <w:szCs w:val="32"/>
                                  </w:rPr>
                                  <m:t>-</m:t>
                                </m:r>
                              </m:sup>
                            </m:sSubSup>
                          </m:e>
                        </m:nary>
                      </m:e>
                    </m:nary>
                  </m:e>
                </m:d>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μ</m:t>
                    </m:r>
                  </m:e>
                  <m:sub>
                    <m:r>
                      <w:rPr>
                        <w:rFonts w:ascii="Cambria Math" w:hAnsi="Cambria Math"/>
                        <w:sz w:val="32"/>
                        <w:szCs w:val="32"/>
                      </w:rPr>
                      <m:t>i</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ε</m:t>
                    </m:r>
                  </m:e>
                  <m:sub>
                    <m:r>
                      <w:rPr>
                        <w:rFonts w:ascii="Cambria Math" w:hAnsi="Cambria Math"/>
                        <w:sz w:val="32"/>
                        <w:szCs w:val="32"/>
                      </w:rPr>
                      <m:t>it</m:t>
                    </m:r>
                  </m:sub>
                </m:sSub>
              </m:e>
            </m:nary>
          </m:e>
        </m:nary>
        <m:r>
          <w:rPr>
            <w:rFonts w:ascii="Cambria Math" w:hAnsi="Cambria Math"/>
            <w:sz w:val="32"/>
            <w:szCs w:val="32"/>
          </w:rPr>
          <m:t xml:space="preserve"> </m:t>
        </m:r>
      </m:oMath>
      <w:r w:rsidR="00575DB7" w:rsidRPr="00575DB7">
        <w:rPr>
          <w:rFonts w:eastAsiaTheme="minorEastAsia"/>
          <w:sz w:val="32"/>
          <w:szCs w:val="32"/>
        </w:rPr>
        <w:t xml:space="preserve">      (10)</w:t>
      </w:r>
    </w:p>
    <w:p w14:paraId="0C3028D2" w14:textId="35207761" w:rsidR="005D3143" w:rsidRDefault="00AA4461" w:rsidP="007F0E56">
      <w:r>
        <w:t>The decomposition of REC, TI, and CO2 can be extracted in the following way.</w:t>
      </w:r>
    </w:p>
    <w:p w14:paraId="78476263" w14:textId="6385B4D7" w:rsidR="00AA4461" w:rsidRPr="00AA4461" w:rsidRDefault="00BF57AB" w:rsidP="007F0E56">
      <w:pPr>
        <w:rPr>
          <w:rFonts w:eastAsiaTheme="minorEastAsia"/>
        </w:rPr>
      </w:pPr>
      <m:oMathPara>
        <m:oMath>
          <m:sSubSup>
            <m:sSubSupPr>
              <m:ctrlPr>
                <w:rPr>
                  <w:rFonts w:ascii="Cambria Math" w:hAnsi="Cambria Math"/>
                  <w:i/>
                </w:rPr>
              </m:ctrlPr>
            </m:sSubSupPr>
            <m:e>
              <m:r>
                <w:rPr>
                  <w:rFonts w:ascii="Cambria Math" w:hAnsi="Cambria Math"/>
                </w:rPr>
                <m:t>REC</m:t>
              </m:r>
            </m:e>
            <m:sub>
              <m:r>
                <w:rPr>
                  <w:rFonts w:ascii="Cambria Math" w:hAnsi="Cambria Math"/>
                </w:rPr>
                <m:t>i</m:t>
              </m:r>
            </m:sub>
            <m:sup>
              <m:r>
                <w:rPr>
                  <w:rFonts w:ascii="Cambria Math" w:hAnsi="Cambria Math"/>
                </w:rPr>
                <m:t>+</m:t>
              </m:r>
            </m:sup>
          </m:sSubSup>
          <m:r>
            <w:rPr>
              <w:rFonts w:ascii="Cambria Math" w:hAnsi="Cambria Math"/>
            </w:rPr>
            <m:t xml:space="preserve"> =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sSubSup>
                <m:sSubSupPr>
                  <m:ctrlPr>
                    <w:rPr>
                      <w:rFonts w:ascii="Cambria Math" w:hAnsi="Cambria Math"/>
                      <w:i/>
                    </w:rPr>
                  </m:ctrlPr>
                </m:sSubSupPr>
                <m:e>
                  <m:r>
                    <w:rPr>
                      <w:rFonts w:ascii="Cambria Math" w:hAnsi="Cambria Math"/>
                    </w:rPr>
                    <m:t>∆</m:t>
                  </m:r>
                  <m:r>
                    <w:rPr>
                      <w:rFonts w:ascii="Cambria Math" w:hAnsi="Cambria Math"/>
                    </w:rPr>
                    <m:t>REC</m:t>
                  </m:r>
                </m:e>
                <m:sub>
                  <m:r>
                    <w:rPr>
                      <w:rFonts w:ascii="Cambria Math" w:hAnsi="Cambria Math"/>
                    </w:rPr>
                    <m:t>ik</m:t>
                  </m:r>
                </m:sub>
                <m:sup>
                  <m:r>
                    <w:rPr>
                      <w:rFonts w:ascii="Cambria Math" w:hAnsi="Cambria Math"/>
                    </w:rPr>
                    <m:t>+</m:t>
                  </m:r>
                </m:sup>
              </m:sSubSup>
            </m:e>
          </m:nary>
          <m:r>
            <w:rPr>
              <w:rFonts w:ascii="Cambria Math" w:hAnsi="Cambria Math"/>
            </w:rPr>
            <m:t xml:space="preserve">=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r>
                <w:rPr>
                  <w:rFonts w:ascii="Cambria Math" w:hAnsi="Cambria Math"/>
                </w:rPr>
                <m:t>MAX</m:t>
              </m:r>
              <m:r>
                <w:rPr>
                  <w:rFonts w:ascii="Cambria Math" w:hAnsi="Cambria Math"/>
                </w:rPr>
                <m:t>(∆</m:t>
              </m:r>
              <m:sSub>
                <m:sSubPr>
                  <m:ctrlPr>
                    <w:rPr>
                      <w:rFonts w:ascii="Cambria Math" w:hAnsi="Cambria Math"/>
                      <w:i/>
                    </w:rPr>
                  </m:ctrlPr>
                </m:sSubPr>
                <m:e>
                  <m:r>
                    <w:rPr>
                      <w:rFonts w:ascii="Cambria Math" w:hAnsi="Cambria Math"/>
                    </w:rPr>
                    <m:t>REC</m:t>
                  </m:r>
                </m:e>
                <m:sub>
                  <m:r>
                    <w:rPr>
                      <w:rFonts w:ascii="Cambria Math" w:hAnsi="Cambria Math"/>
                    </w:rPr>
                    <m:t>ik</m:t>
                  </m:r>
                </m:sub>
              </m:sSub>
              <m:r>
                <w:rPr>
                  <w:rFonts w:ascii="Cambria Math" w:hAnsi="Cambria Math"/>
                </w:rPr>
                <m:t>,0)</m:t>
              </m:r>
            </m:e>
          </m:nary>
        </m:oMath>
      </m:oMathPara>
    </w:p>
    <w:p w14:paraId="6A2FEA03" w14:textId="635F51C5" w:rsidR="00AA4461" w:rsidRPr="00AA4461" w:rsidRDefault="00BF57AB" w:rsidP="00AA4461">
      <w:pPr>
        <w:rPr>
          <w:rFonts w:eastAsiaTheme="minorEastAsia"/>
        </w:rPr>
      </w:pPr>
      <m:oMathPara>
        <m:oMath>
          <m:sSubSup>
            <m:sSubSupPr>
              <m:ctrlPr>
                <w:rPr>
                  <w:rFonts w:ascii="Cambria Math" w:hAnsi="Cambria Math"/>
                  <w:i/>
                </w:rPr>
              </m:ctrlPr>
            </m:sSubSupPr>
            <m:e>
              <m:r>
                <w:rPr>
                  <w:rFonts w:ascii="Cambria Math" w:hAnsi="Cambria Math"/>
                </w:rPr>
                <m:t>REC</m:t>
              </m:r>
            </m:e>
            <m:sub>
              <m:r>
                <w:rPr>
                  <w:rFonts w:ascii="Cambria Math" w:hAnsi="Cambria Math"/>
                </w:rPr>
                <m:t>i</m:t>
              </m:r>
            </m:sub>
            <m:sup>
              <m:r>
                <w:rPr>
                  <w:rFonts w:ascii="Cambria Math" w:hAnsi="Cambria Math"/>
                </w:rPr>
                <m:t>-</m:t>
              </m:r>
            </m:sup>
          </m:sSubSup>
          <m:r>
            <w:rPr>
              <w:rFonts w:ascii="Cambria Math" w:hAnsi="Cambria Math"/>
            </w:rPr>
            <m:t xml:space="preserve"> =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sSubSup>
                <m:sSubSupPr>
                  <m:ctrlPr>
                    <w:rPr>
                      <w:rFonts w:ascii="Cambria Math" w:hAnsi="Cambria Math"/>
                      <w:i/>
                    </w:rPr>
                  </m:ctrlPr>
                </m:sSubSupPr>
                <m:e>
                  <m:r>
                    <w:rPr>
                      <w:rFonts w:ascii="Cambria Math" w:hAnsi="Cambria Math"/>
                    </w:rPr>
                    <m:t>∆</m:t>
                  </m:r>
                  <m:r>
                    <w:rPr>
                      <w:rFonts w:ascii="Cambria Math" w:hAnsi="Cambria Math"/>
                    </w:rPr>
                    <m:t>REC</m:t>
                  </m:r>
                </m:e>
                <m:sub>
                  <m:r>
                    <w:rPr>
                      <w:rFonts w:ascii="Cambria Math" w:hAnsi="Cambria Math"/>
                    </w:rPr>
                    <m:t>ik</m:t>
                  </m:r>
                </m:sub>
                <m:sup>
                  <m:r>
                    <w:rPr>
                      <w:rFonts w:ascii="Cambria Math" w:hAnsi="Cambria Math"/>
                    </w:rPr>
                    <m:t>-</m:t>
                  </m:r>
                </m:sup>
              </m:sSubSup>
            </m:e>
          </m:nary>
          <m:r>
            <w:rPr>
              <w:rFonts w:ascii="Cambria Math" w:hAnsi="Cambria Math"/>
            </w:rPr>
            <m:t xml:space="preserve">=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r>
                <w:rPr>
                  <w:rFonts w:ascii="Cambria Math" w:hAnsi="Cambria Math"/>
                </w:rPr>
                <m:t>MIN</m:t>
              </m:r>
              <m:r>
                <w:rPr>
                  <w:rFonts w:ascii="Cambria Math" w:hAnsi="Cambria Math"/>
                </w:rPr>
                <m:t>(∆</m:t>
              </m:r>
              <m:sSub>
                <m:sSubPr>
                  <m:ctrlPr>
                    <w:rPr>
                      <w:rFonts w:ascii="Cambria Math" w:hAnsi="Cambria Math"/>
                      <w:i/>
                    </w:rPr>
                  </m:ctrlPr>
                </m:sSubPr>
                <m:e>
                  <m:r>
                    <w:rPr>
                      <w:rFonts w:ascii="Cambria Math" w:hAnsi="Cambria Math"/>
                    </w:rPr>
                    <m:t>REC</m:t>
                  </m:r>
                </m:e>
                <m:sub>
                  <m:r>
                    <w:rPr>
                      <w:rFonts w:ascii="Cambria Math" w:hAnsi="Cambria Math"/>
                    </w:rPr>
                    <m:t>ik</m:t>
                  </m:r>
                </m:sub>
              </m:sSub>
              <m:r>
                <w:rPr>
                  <w:rFonts w:ascii="Cambria Math" w:hAnsi="Cambria Math"/>
                </w:rPr>
                <m:t>,0)</m:t>
              </m:r>
            </m:e>
          </m:nary>
        </m:oMath>
      </m:oMathPara>
    </w:p>
    <w:p w14:paraId="16411EE0" w14:textId="6D7CDAF6" w:rsidR="00AA4461" w:rsidRPr="00575DB7" w:rsidRDefault="00BF57AB" w:rsidP="00AA4461">
      <w:pPr>
        <w:rPr>
          <w:rFonts w:eastAsiaTheme="minorEastAsia"/>
        </w:rPr>
      </w:pPr>
      <m:oMathPara>
        <m:oMath>
          <m:sSubSup>
            <m:sSubSupPr>
              <m:ctrlPr>
                <w:rPr>
                  <w:rFonts w:ascii="Cambria Math" w:hAnsi="Cambria Math"/>
                  <w:i/>
                </w:rPr>
              </m:ctrlPr>
            </m:sSubSupPr>
            <m:e>
              <m:r>
                <w:rPr>
                  <w:rFonts w:ascii="Cambria Math" w:hAnsi="Cambria Math"/>
                </w:rPr>
                <m:t>TI</m:t>
              </m:r>
            </m:e>
            <m:sub>
              <m:r>
                <w:rPr>
                  <w:rFonts w:ascii="Cambria Math" w:hAnsi="Cambria Math"/>
                </w:rPr>
                <m:t>i</m:t>
              </m:r>
            </m:sub>
            <m:sup>
              <m:r>
                <w:rPr>
                  <w:rFonts w:ascii="Cambria Math" w:hAnsi="Cambria Math"/>
                </w:rPr>
                <m:t>+</m:t>
              </m:r>
            </m:sup>
          </m:sSubSup>
          <m:r>
            <w:rPr>
              <w:rFonts w:ascii="Cambria Math" w:hAnsi="Cambria Math"/>
            </w:rPr>
            <m:t xml:space="preserve"> =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sSubSup>
                <m:sSubSupPr>
                  <m:ctrlPr>
                    <w:rPr>
                      <w:rFonts w:ascii="Cambria Math" w:hAnsi="Cambria Math"/>
                      <w:i/>
                    </w:rPr>
                  </m:ctrlPr>
                </m:sSubSupPr>
                <m:e>
                  <m:r>
                    <w:rPr>
                      <w:rFonts w:ascii="Cambria Math" w:hAnsi="Cambria Math"/>
                    </w:rPr>
                    <m:t>∆</m:t>
                  </m:r>
                  <m:r>
                    <w:rPr>
                      <w:rFonts w:ascii="Cambria Math" w:hAnsi="Cambria Math"/>
                    </w:rPr>
                    <m:t>TI</m:t>
                  </m:r>
                </m:e>
                <m:sub>
                  <m:r>
                    <w:rPr>
                      <w:rFonts w:ascii="Cambria Math" w:hAnsi="Cambria Math"/>
                    </w:rPr>
                    <m:t>im</m:t>
                  </m:r>
                </m:sub>
                <m:sup>
                  <m:r>
                    <w:rPr>
                      <w:rFonts w:ascii="Cambria Math" w:hAnsi="Cambria Math"/>
                    </w:rPr>
                    <m:t>+</m:t>
                  </m:r>
                </m:sup>
              </m:sSubSup>
            </m:e>
          </m:nary>
          <m:r>
            <w:rPr>
              <w:rFonts w:ascii="Cambria Math" w:hAnsi="Cambria Math"/>
            </w:rPr>
            <m:t xml:space="preserve">=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r>
                <w:rPr>
                  <w:rFonts w:ascii="Cambria Math" w:hAnsi="Cambria Math"/>
                </w:rPr>
                <m:t>MAX</m:t>
              </m:r>
              <m:r>
                <w:rPr>
                  <w:rFonts w:ascii="Cambria Math" w:hAnsi="Cambria Math"/>
                </w:rPr>
                <m:t>(∆</m:t>
              </m:r>
              <m:sSub>
                <m:sSubPr>
                  <m:ctrlPr>
                    <w:rPr>
                      <w:rFonts w:ascii="Cambria Math" w:hAnsi="Cambria Math"/>
                      <w:i/>
                    </w:rPr>
                  </m:ctrlPr>
                </m:sSubPr>
                <m:e>
                  <m:r>
                    <w:rPr>
                      <w:rFonts w:ascii="Cambria Math" w:hAnsi="Cambria Math"/>
                    </w:rPr>
                    <m:t>TI</m:t>
                  </m:r>
                </m:e>
                <m:sub>
                  <m:r>
                    <w:rPr>
                      <w:rFonts w:ascii="Cambria Math" w:hAnsi="Cambria Math"/>
                    </w:rPr>
                    <m:t>im</m:t>
                  </m:r>
                </m:sub>
              </m:sSub>
              <m:r>
                <w:rPr>
                  <w:rFonts w:ascii="Cambria Math" w:hAnsi="Cambria Math"/>
                </w:rPr>
                <m:t>,0)</m:t>
              </m:r>
            </m:e>
          </m:nary>
        </m:oMath>
      </m:oMathPara>
    </w:p>
    <w:p w14:paraId="335D326C" w14:textId="7722E3B3" w:rsidR="00575DB7" w:rsidRPr="00575DB7" w:rsidRDefault="00BF57AB" w:rsidP="00575DB7">
      <w:pPr>
        <w:rPr>
          <w:rFonts w:eastAsiaTheme="minorEastAsia"/>
        </w:rPr>
      </w:pPr>
      <m:oMathPara>
        <m:oMath>
          <m:sSubSup>
            <m:sSubSupPr>
              <m:ctrlPr>
                <w:rPr>
                  <w:rFonts w:ascii="Cambria Math" w:hAnsi="Cambria Math"/>
                  <w:i/>
                </w:rPr>
              </m:ctrlPr>
            </m:sSubSupPr>
            <m:e>
              <m:r>
                <w:rPr>
                  <w:rFonts w:ascii="Cambria Math" w:hAnsi="Cambria Math"/>
                </w:rPr>
                <m:t>TI</m:t>
              </m:r>
            </m:e>
            <m:sub>
              <m:r>
                <w:rPr>
                  <w:rFonts w:ascii="Cambria Math" w:hAnsi="Cambria Math"/>
                </w:rPr>
                <m:t>i</m:t>
              </m:r>
            </m:sub>
            <m:sup>
              <m:r>
                <w:rPr>
                  <w:rFonts w:ascii="Cambria Math" w:hAnsi="Cambria Math"/>
                </w:rPr>
                <m:t>-</m:t>
              </m:r>
            </m:sup>
          </m:sSubSup>
          <m:r>
            <w:rPr>
              <w:rFonts w:ascii="Cambria Math" w:hAnsi="Cambria Math"/>
            </w:rPr>
            <m:t xml:space="preserve"> =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sSubSup>
                <m:sSubSupPr>
                  <m:ctrlPr>
                    <w:rPr>
                      <w:rFonts w:ascii="Cambria Math" w:hAnsi="Cambria Math"/>
                      <w:i/>
                    </w:rPr>
                  </m:ctrlPr>
                </m:sSubSupPr>
                <m:e>
                  <m:r>
                    <w:rPr>
                      <w:rFonts w:ascii="Cambria Math" w:hAnsi="Cambria Math"/>
                    </w:rPr>
                    <m:t>∆</m:t>
                  </m:r>
                  <m:r>
                    <w:rPr>
                      <w:rFonts w:ascii="Cambria Math" w:hAnsi="Cambria Math"/>
                    </w:rPr>
                    <m:t>TI</m:t>
                  </m:r>
                </m:e>
                <m:sub>
                  <m:r>
                    <w:rPr>
                      <w:rFonts w:ascii="Cambria Math" w:hAnsi="Cambria Math"/>
                    </w:rPr>
                    <m:t>im</m:t>
                  </m:r>
                </m:sub>
                <m:sup>
                  <m:r>
                    <w:rPr>
                      <w:rFonts w:ascii="Cambria Math" w:hAnsi="Cambria Math"/>
                    </w:rPr>
                    <m:t>-</m:t>
                  </m:r>
                </m:sup>
              </m:sSubSup>
            </m:e>
          </m:nary>
          <m:r>
            <w:rPr>
              <w:rFonts w:ascii="Cambria Math" w:hAnsi="Cambria Math"/>
            </w:rPr>
            <m:t xml:space="preserve">=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r>
                <w:rPr>
                  <w:rFonts w:ascii="Cambria Math" w:hAnsi="Cambria Math"/>
                </w:rPr>
                <m:t>MIN</m:t>
              </m:r>
              <m:r>
                <w:rPr>
                  <w:rFonts w:ascii="Cambria Math" w:hAnsi="Cambria Math"/>
                </w:rPr>
                <m:t>(∆</m:t>
              </m:r>
              <m:sSub>
                <m:sSubPr>
                  <m:ctrlPr>
                    <w:rPr>
                      <w:rFonts w:ascii="Cambria Math" w:hAnsi="Cambria Math"/>
                      <w:i/>
                    </w:rPr>
                  </m:ctrlPr>
                </m:sSubPr>
                <m:e>
                  <m:r>
                    <w:rPr>
                      <w:rFonts w:ascii="Cambria Math" w:hAnsi="Cambria Math"/>
                    </w:rPr>
                    <m:t>TI</m:t>
                  </m:r>
                </m:e>
                <m:sub>
                  <m:r>
                    <w:rPr>
                      <w:rFonts w:ascii="Cambria Math" w:hAnsi="Cambria Math"/>
                    </w:rPr>
                    <m:t>im</m:t>
                  </m:r>
                </m:sub>
              </m:sSub>
              <m:r>
                <w:rPr>
                  <w:rFonts w:ascii="Cambria Math" w:hAnsi="Cambria Math"/>
                </w:rPr>
                <m:t>,0)</m:t>
              </m:r>
            </m:e>
          </m:nary>
        </m:oMath>
      </m:oMathPara>
    </w:p>
    <w:p w14:paraId="08983EFC" w14:textId="55ED57F1" w:rsidR="00575DB7" w:rsidRPr="00575DB7" w:rsidRDefault="00BF57AB" w:rsidP="00575DB7">
      <w:pPr>
        <w:rPr>
          <w:rFonts w:eastAsiaTheme="minorEastAsia"/>
        </w:rPr>
      </w:pPr>
      <m:oMathPara>
        <m:oMath>
          <m:sSubSup>
            <m:sSubSupPr>
              <m:ctrlPr>
                <w:rPr>
                  <w:rFonts w:ascii="Cambria Math" w:hAnsi="Cambria Math"/>
                  <w:i/>
                </w:rPr>
              </m:ctrlPr>
            </m:sSubSupPr>
            <m:e>
              <m:r>
                <w:rPr>
                  <w:rFonts w:ascii="Cambria Math" w:hAnsi="Cambria Math"/>
                </w:rPr>
                <m:t>CO</m:t>
              </m:r>
              <m:r>
                <w:rPr>
                  <w:rFonts w:ascii="Cambria Math" w:hAnsi="Cambria Math"/>
                </w:rPr>
                <m:t>2</m:t>
              </m:r>
            </m:e>
            <m:sub>
              <m:r>
                <w:rPr>
                  <w:rFonts w:ascii="Cambria Math" w:hAnsi="Cambria Math"/>
                </w:rPr>
                <m:t>i</m:t>
              </m:r>
            </m:sub>
            <m:sup>
              <m:r>
                <w:rPr>
                  <w:rFonts w:ascii="Cambria Math" w:hAnsi="Cambria Math"/>
                </w:rPr>
                <m:t>+</m:t>
              </m:r>
            </m:sup>
          </m:sSubSup>
          <m:r>
            <w:rPr>
              <w:rFonts w:ascii="Cambria Math" w:hAnsi="Cambria Math"/>
            </w:rPr>
            <m:t xml:space="preserve"> =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sSubSup>
                <m:sSubSupPr>
                  <m:ctrlPr>
                    <w:rPr>
                      <w:rFonts w:ascii="Cambria Math" w:hAnsi="Cambria Math"/>
                      <w:i/>
                    </w:rPr>
                  </m:ctrlPr>
                </m:sSubSupPr>
                <m:e>
                  <m:r>
                    <w:rPr>
                      <w:rFonts w:ascii="Cambria Math" w:hAnsi="Cambria Math"/>
                    </w:rPr>
                    <m:t>∆</m:t>
                  </m:r>
                  <m:r>
                    <w:rPr>
                      <w:rFonts w:ascii="Cambria Math" w:hAnsi="Cambria Math"/>
                    </w:rPr>
                    <m:t>CO</m:t>
                  </m:r>
                  <m:r>
                    <w:rPr>
                      <w:rFonts w:ascii="Cambria Math" w:hAnsi="Cambria Math"/>
                    </w:rPr>
                    <m:t>2</m:t>
                  </m:r>
                </m:e>
                <m:sub>
                  <m:r>
                    <w:rPr>
                      <w:rFonts w:ascii="Cambria Math" w:hAnsi="Cambria Math"/>
                    </w:rPr>
                    <m:t>im</m:t>
                  </m:r>
                </m:sub>
                <m:sup>
                  <m:r>
                    <w:rPr>
                      <w:rFonts w:ascii="Cambria Math" w:hAnsi="Cambria Math"/>
                    </w:rPr>
                    <m:t>+</m:t>
                  </m:r>
                </m:sup>
              </m:sSubSup>
            </m:e>
          </m:nary>
          <m:r>
            <w:rPr>
              <w:rFonts w:ascii="Cambria Math" w:hAnsi="Cambria Math"/>
            </w:rPr>
            <m:t xml:space="preserve">=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r>
                <w:rPr>
                  <w:rFonts w:ascii="Cambria Math" w:hAnsi="Cambria Math"/>
                </w:rPr>
                <m:t>MAX</m:t>
              </m:r>
              <m:r>
                <w:rPr>
                  <w:rFonts w:ascii="Cambria Math" w:hAnsi="Cambria Math"/>
                </w:rPr>
                <m:t>(∆</m:t>
              </m:r>
              <m:sSub>
                <m:sSubPr>
                  <m:ctrlPr>
                    <w:rPr>
                      <w:rFonts w:ascii="Cambria Math" w:hAnsi="Cambria Math"/>
                      <w:i/>
                    </w:rPr>
                  </m:ctrlPr>
                </m:sSubPr>
                <m:e>
                  <m:r>
                    <w:rPr>
                      <w:rFonts w:ascii="Cambria Math" w:hAnsi="Cambria Math"/>
                    </w:rPr>
                    <m:t>CO</m:t>
                  </m:r>
                  <m:r>
                    <w:rPr>
                      <w:rFonts w:ascii="Cambria Math" w:hAnsi="Cambria Math"/>
                    </w:rPr>
                    <m:t>2</m:t>
                  </m:r>
                </m:e>
                <m:sub>
                  <m:r>
                    <w:rPr>
                      <w:rFonts w:ascii="Cambria Math" w:hAnsi="Cambria Math"/>
                    </w:rPr>
                    <m:t>im</m:t>
                  </m:r>
                </m:sub>
              </m:sSub>
              <m:r>
                <w:rPr>
                  <w:rFonts w:ascii="Cambria Math" w:hAnsi="Cambria Math"/>
                </w:rPr>
                <m:t>,0)</m:t>
              </m:r>
            </m:e>
          </m:nary>
        </m:oMath>
      </m:oMathPara>
    </w:p>
    <w:p w14:paraId="5AC09BC7" w14:textId="50BA335E" w:rsidR="00575DB7" w:rsidRDefault="00BF57AB" w:rsidP="00575DB7">
      <m:oMathPara>
        <m:oMath>
          <m:sSubSup>
            <m:sSubSupPr>
              <m:ctrlPr>
                <w:rPr>
                  <w:rFonts w:ascii="Cambria Math" w:hAnsi="Cambria Math"/>
                  <w:i/>
                </w:rPr>
              </m:ctrlPr>
            </m:sSubSupPr>
            <m:e>
              <m:r>
                <w:rPr>
                  <w:rFonts w:ascii="Cambria Math" w:hAnsi="Cambria Math"/>
                </w:rPr>
                <m:t>CO</m:t>
              </m:r>
              <m:r>
                <w:rPr>
                  <w:rFonts w:ascii="Cambria Math" w:hAnsi="Cambria Math"/>
                </w:rPr>
                <m:t>2</m:t>
              </m:r>
            </m:e>
            <m:sub>
              <m:r>
                <w:rPr>
                  <w:rFonts w:ascii="Cambria Math" w:hAnsi="Cambria Math"/>
                </w:rPr>
                <m:t>i</m:t>
              </m:r>
            </m:sub>
            <m:sup>
              <m:r>
                <w:rPr>
                  <w:rFonts w:ascii="Cambria Math" w:hAnsi="Cambria Math"/>
                </w:rPr>
                <m:t>-</m:t>
              </m:r>
            </m:sup>
          </m:sSubSup>
          <m:r>
            <w:rPr>
              <w:rFonts w:ascii="Cambria Math" w:hAnsi="Cambria Math"/>
            </w:rPr>
            <m:t xml:space="preserve"> =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sSubSup>
                <m:sSubSupPr>
                  <m:ctrlPr>
                    <w:rPr>
                      <w:rFonts w:ascii="Cambria Math" w:hAnsi="Cambria Math"/>
                      <w:i/>
                    </w:rPr>
                  </m:ctrlPr>
                </m:sSubSupPr>
                <m:e>
                  <m:r>
                    <w:rPr>
                      <w:rFonts w:ascii="Cambria Math" w:hAnsi="Cambria Math"/>
                    </w:rPr>
                    <m:t>∆</m:t>
                  </m:r>
                  <m:r>
                    <w:rPr>
                      <w:rFonts w:ascii="Cambria Math" w:hAnsi="Cambria Math"/>
                    </w:rPr>
                    <m:t>CO</m:t>
                  </m:r>
                  <m:r>
                    <w:rPr>
                      <w:rFonts w:ascii="Cambria Math" w:hAnsi="Cambria Math"/>
                    </w:rPr>
                    <m:t>2</m:t>
                  </m:r>
                </m:e>
                <m:sub>
                  <m:r>
                    <w:rPr>
                      <w:rFonts w:ascii="Cambria Math" w:hAnsi="Cambria Math"/>
                    </w:rPr>
                    <m:t>im</m:t>
                  </m:r>
                </m:sub>
                <m:sup>
                  <m:r>
                    <w:rPr>
                      <w:rFonts w:ascii="Cambria Math" w:hAnsi="Cambria Math"/>
                    </w:rPr>
                    <m:t>-</m:t>
                  </m:r>
                </m:sup>
              </m:sSubSup>
            </m:e>
          </m:nary>
          <m:r>
            <w:rPr>
              <w:rFonts w:ascii="Cambria Math" w:hAnsi="Cambria Math"/>
            </w:rPr>
            <m:t xml:space="preserve">= </m:t>
          </m:r>
          <m:nary>
            <m:naryPr>
              <m:chr m:val="∑"/>
              <m:limLoc m:val="undOvr"/>
              <m:ctrlPr>
                <w:rPr>
                  <w:rFonts w:ascii="Cambria Math" w:hAnsi="Cambria Math"/>
                  <w:i/>
                </w:rPr>
              </m:ctrlPr>
            </m:naryPr>
            <m:sub>
              <m:r>
                <w:rPr>
                  <w:rFonts w:ascii="Cambria Math" w:hAnsi="Cambria Math"/>
                </w:rPr>
                <m:t>K</m:t>
              </m:r>
              <m:r>
                <w:rPr>
                  <w:rFonts w:ascii="Cambria Math" w:hAnsi="Cambria Math"/>
                </w:rPr>
                <m:t>=1</m:t>
              </m:r>
            </m:sub>
            <m:sup>
              <m:r>
                <w:rPr>
                  <w:rFonts w:ascii="Cambria Math" w:hAnsi="Cambria Math"/>
                </w:rPr>
                <m:t>T</m:t>
              </m:r>
            </m:sup>
            <m:e>
              <m:r>
                <w:rPr>
                  <w:rFonts w:ascii="Cambria Math" w:hAnsi="Cambria Math"/>
                </w:rPr>
                <m:t>MIN</m:t>
              </m:r>
              <m:r>
                <w:rPr>
                  <w:rFonts w:ascii="Cambria Math" w:hAnsi="Cambria Math"/>
                </w:rPr>
                <m:t>(∆</m:t>
              </m:r>
              <m:sSub>
                <m:sSubPr>
                  <m:ctrlPr>
                    <w:rPr>
                      <w:rFonts w:ascii="Cambria Math" w:hAnsi="Cambria Math"/>
                      <w:i/>
                    </w:rPr>
                  </m:ctrlPr>
                </m:sSubPr>
                <m:e>
                  <m:r>
                    <w:rPr>
                      <w:rFonts w:ascii="Cambria Math" w:hAnsi="Cambria Math"/>
                    </w:rPr>
                    <m:t>CO</m:t>
                  </m:r>
                  <m:r>
                    <w:rPr>
                      <w:rFonts w:ascii="Cambria Math" w:hAnsi="Cambria Math"/>
                    </w:rPr>
                    <m:t>2</m:t>
                  </m:r>
                </m:e>
                <m:sub>
                  <m:r>
                    <w:rPr>
                      <w:rFonts w:ascii="Cambria Math" w:hAnsi="Cambria Math"/>
                    </w:rPr>
                    <m:t>im</m:t>
                  </m:r>
                </m:sub>
              </m:sSub>
              <m:r>
                <w:rPr>
                  <w:rFonts w:ascii="Cambria Math" w:hAnsi="Cambria Math"/>
                </w:rPr>
                <m:t>,0)</m:t>
              </m:r>
            </m:e>
          </m:nary>
        </m:oMath>
      </m:oMathPara>
    </w:p>
    <w:p w14:paraId="5E00AB83" w14:textId="77777777" w:rsidR="00575DB7" w:rsidRDefault="00575DB7" w:rsidP="00575DB7"/>
    <w:p w14:paraId="70D02726" w14:textId="049F18B1" w:rsidR="0035004F" w:rsidRPr="0035004F" w:rsidRDefault="005A7675" w:rsidP="007F0E56">
      <w:r>
        <w:t xml:space="preserve">The NARDL model offers a convenient way of </w:t>
      </w:r>
      <w:proofErr w:type="spellStart"/>
      <w:r>
        <w:t>analysing</w:t>
      </w:r>
      <w:proofErr w:type="spellEnd"/>
      <w:r>
        <w:t xml:space="preserve"> structures that can be economically asymmetrical, that is, of </w:t>
      </w:r>
      <w:proofErr w:type="spellStart"/>
      <w:r>
        <w:t>analysing</w:t>
      </w:r>
      <w:proofErr w:type="spellEnd"/>
      <w:r>
        <w:t xml:space="preserve"> how a given economic variable will react to positive and negative shocks. This method offers a better picture of economic systems because it gives a real </w:t>
      </w:r>
      <w:r>
        <w:lastRenderedPageBreak/>
        <w:t>description of the asymmetric interactions. Researchers use NARDL to study economic systems that linear models cannot well describe.</w:t>
      </w:r>
    </w:p>
    <w:p w14:paraId="6CEBA2E4" w14:textId="1D6127CD" w:rsidR="007F0E56" w:rsidRPr="004B1EFA" w:rsidRDefault="00E2530E" w:rsidP="00AF1655">
      <w:pPr>
        <w:pStyle w:val="Heading3"/>
      </w:pPr>
      <w:bookmarkStart w:id="36" w:name="_Toc181495478"/>
      <w:r>
        <w:t>3.</w:t>
      </w:r>
      <w:r w:rsidR="005E7A76">
        <w:t>3.5</w:t>
      </w:r>
      <w:r>
        <w:t xml:space="preserve"> </w:t>
      </w:r>
      <w:r w:rsidR="007F0E56" w:rsidRPr="004B1EFA">
        <w:t>Causality Analysis</w:t>
      </w:r>
      <w:bookmarkEnd w:id="36"/>
    </w:p>
    <w:p w14:paraId="26D4F380" w14:textId="77777777" w:rsidR="007F0E56" w:rsidRPr="004B1EFA" w:rsidRDefault="007F0E56" w:rsidP="007F0E56">
      <w:pPr>
        <w:rPr>
          <w:b/>
          <w:bCs/>
        </w:rPr>
      </w:pPr>
      <w:proofErr w:type="spellStart"/>
      <w:r w:rsidRPr="004B1EFA">
        <w:rPr>
          <w:b/>
          <w:bCs/>
        </w:rPr>
        <w:t>Demutrescu</w:t>
      </w:r>
      <w:proofErr w:type="spellEnd"/>
      <w:r w:rsidRPr="004B1EFA">
        <w:rPr>
          <w:b/>
          <w:bCs/>
        </w:rPr>
        <w:t xml:space="preserve"> &amp; </w:t>
      </w:r>
      <w:proofErr w:type="spellStart"/>
      <w:r w:rsidRPr="004B1EFA">
        <w:rPr>
          <w:b/>
          <w:bCs/>
        </w:rPr>
        <w:t>Hurlin</w:t>
      </w:r>
      <w:proofErr w:type="spellEnd"/>
      <w:r w:rsidRPr="004B1EFA">
        <w:rPr>
          <w:b/>
          <w:bCs/>
        </w:rPr>
        <w:t xml:space="preserve"> (2012) Bootstrap Causality</w:t>
      </w:r>
    </w:p>
    <w:p w14:paraId="069316C1" w14:textId="5B0068DF" w:rsidR="001233F6" w:rsidRDefault="009C7CA0" w:rsidP="001233F6">
      <w:r w:rsidRPr="00364F72">
        <w:t xml:space="preserve">To examine the causality connection in panel data, we use the Bootstrap Panel Granger Causality test of </w:t>
      </w:r>
      <w:proofErr w:type="spellStart"/>
      <w:r w:rsidRPr="00364F72">
        <w:t>Demutrescu</w:t>
      </w:r>
      <w:proofErr w:type="spellEnd"/>
      <w:r w:rsidRPr="00364F72">
        <w:t xml:space="preserve"> and </w:t>
      </w:r>
      <w:proofErr w:type="spellStart"/>
      <w:r w:rsidRPr="00364F72">
        <w:t>Hurlin</w:t>
      </w:r>
      <w:proofErr w:type="spellEnd"/>
      <w:r w:rsidRPr="00364F72">
        <w:t xml:space="preserve"> (2012).</w:t>
      </w:r>
      <w:r>
        <w:t xml:space="preserve"> </w:t>
      </w:r>
      <w:r w:rsidR="00C266DF" w:rsidRPr="009D1A79">
        <w:t>It is a cross</w:t>
      </w:r>
      <w:r w:rsidR="00C266DF">
        <w:t>-</w:t>
      </w:r>
      <w:r w:rsidR="00C266DF" w:rsidRPr="009D1A79">
        <w:t>sectional dependence and small sample bias method</w:t>
      </w:r>
      <w:r w:rsidR="00C266DF">
        <w:t>;</w:t>
      </w:r>
      <w:r w:rsidR="00C266DF" w:rsidRPr="009D1A79">
        <w:t xml:space="preserve"> hence</w:t>
      </w:r>
      <w:r w:rsidR="00C266DF">
        <w:t>,</w:t>
      </w:r>
      <w:r w:rsidR="00C266DF" w:rsidRPr="009D1A79">
        <w:t xml:space="preserve"> bootstrap methods are used for causality inferences.</w:t>
      </w:r>
    </w:p>
    <w:p w14:paraId="346A7D9D" w14:textId="77777777" w:rsidR="007F0E56" w:rsidRDefault="007F0E56" w:rsidP="007F0E56">
      <w:r>
        <w:t>Equation:</w:t>
      </w:r>
    </w:p>
    <w:p w14:paraId="7461AF32" w14:textId="7C06EE9C" w:rsidR="007F0E56" w:rsidRPr="00F32333" w:rsidRDefault="00BF57AB" w:rsidP="00F818AF">
      <w:pPr>
        <w:jc w:val="center"/>
        <w:rPr>
          <w:rFonts w:eastAsiaTheme="minorEastAsia"/>
          <w:szCs w:val="24"/>
        </w:rPr>
      </w:pPr>
      <m:oMath>
        <m:sSub>
          <m:sSubPr>
            <m:ctrlPr>
              <w:rPr>
                <w:rFonts w:ascii="Cambria Math" w:hAnsi="Cambria Math"/>
                <w:i/>
                <w:szCs w:val="24"/>
              </w:rPr>
            </m:ctrlPr>
          </m:sSubPr>
          <m:e>
            <m:r>
              <w:rPr>
                <w:rFonts w:ascii="Cambria Math" w:hAnsi="Cambria Math"/>
                <w:szCs w:val="24"/>
              </w:rPr>
              <m:t>Y</m:t>
            </m:r>
          </m:e>
          <m:sub>
            <m:r>
              <w:rPr>
                <w:rFonts w:ascii="Cambria Math" w:hAnsi="Cambria Math"/>
                <w:szCs w:val="24"/>
              </w:rPr>
              <m:t>it</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i</m:t>
            </m:r>
          </m:sub>
        </m:sSub>
        <m:r>
          <w:rPr>
            <w:rFonts w:ascii="Cambria Math" w:hAnsi="Cambria Math"/>
            <w:szCs w:val="24"/>
          </w:rPr>
          <m:t xml:space="preserve">+ </m:t>
        </m:r>
        <m:nary>
          <m:naryPr>
            <m:chr m:val="∑"/>
            <m:limLoc m:val="subSup"/>
            <m:ctrlPr>
              <w:rPr>
                <w:rFonts w:ascii="Cambria Math" w:hAnsi="Cambria Math"/>
                <w:i/>
                <w:szCs w:val="24"/>
              </w:rPr>
            </m:ctrlPr>
          </m:naryPr>
          <m:sub>
            <m:r>
              <w:rPr>
                <w:rFonts w:ascii="Cambria Math" w:hAnsi="Cambria Math"/>
                <w:szCs w:val="24"/>
              </w:rPr>
              <m:t>k</m:t>
            </m:r>
            <m:r>
              <w:rPr>
                <w:rFonts w:ascii="Cambria Math" w:hAnsi="Cambria Math"/>
                <w:szCs w:val="24"/>
              </w:rPr>
              <m:t>-</m:t>
            </m:r>
            <m:r>
              <w:rPr>
                <w:rFonts w:ascii="Cambria Math" w:hAnsi="Cambria Math"/>
                <w:szCs w:val="24"/>
              </w:rPr>
              <m:t>1</m:t>
            </m:r>
          </m:sub>
          <m:sup>
            <m:r>
              <w:rPr>
                <w:rFonts w:ascii="Cambria Math" w:hAnsi="Cambria Math"/>
                <w:szCs w:val="24"/>
              </w:rPr>
              <m:t>p</m:t>
            </m:r>
          </m:sup>
          <m:e>
            <m:sSub>
              <m:sSubPr>
                <m:ctrlPr>
                  <w:rPr>
                    <w:rFonts w:ascii="Cambria Math" w:hAnsi="Cambria Math"/>
                    <w:i/>
                    <w:szCs w:val="24"/>
                  </w:rPr>
                </m:ctrlPr>
              </m:sSubPr>
              <m:e>
                <m:r>
                  <w:rPr>
                    <w:rFonts w:ascii="Cambria Math" w:hAnsi="Cambria Math"/>
                    <w:szCs w:val="24"/>
                  </w:rPr>
                  <m:t>γ</m:t>
                </m:r>
              </m:e>
              <m:sub>
                <m:r>
                  <w:rPr>
                    <w:rFonts w:ascii="Cambria Math" w:hAnsi="Cambria Math"/>
                    <w:szCs w:val="24"/>
                  </w:rPr>
                  <m:t>ik</m:t>
                </m:r>
              </m:sub>
            </m:sSub>
            <m:sSub>
              <m:sSubPr>
                <m:ctrlPr>
                  <w:rPr>
                    <w:rFonts w:ascii="Cambria Math" w:hAnsi="Cambria Math"/>
                    <w:i/>
                    <w:szCs w:val="24"/>
                  </w:rPr>
                </m:ctrlPr>
              </m:sSubPr>
              <m:e>
                <m:r>
                  <w:rPr>
                    <w:rFonts w:ascii="Cambria Math" w:hAnsi="Cambria Math"/>
                    <w:szCs w:val="24"/>
                  </w:rPr>
                  <m:t>Y</m:t>
                </m:r>
              </m:e>
              <m:sub>
                <m:r>
                  <w:rPr>
                    <w:rFonts w:ascii="Cambria Math" w:hAnsi="Cambria Math"/>
                    <w:szCs w:val="24"/>
                  </w:rPr>
                  <m:t>i</m:t>
                </m:r>
                <m:r>
                  <w:rPr>
                    <w:rFonts w:ascii="Cambria Math" w:hAnsi="Cambria Math"/>
                    <w:szCs w:val="24"/>
                  </w:rPr>
                  <m:t>,</m:t>
                </m:r>
                <m:r>
                  <w:rPr>
                    <w:rFonts w:ascii="Cambria Math" w:hAnsi="Cambria Math"/>
                    <w:szCs w:val="24"/>
                  </w:rPr>
                  <m:t>t</m:t>
                </m:r>
                <m:r>
                  <w:rPr>
                    <w:rFonts w:ascii="Cambria Math" w:hAnsi="Cambria Math"/>
                    <w:szCs w:val="24"/>
                  </w:rPr>
                  <m:t>-</m:t>
                </m:r>
                <m:r>
                  <w:rPr>
                    <w:rFonts w:ascii="Cambria Math" w:hAnsi="Cambria Math"/>
                    <w:szCs w:val="24"/>
                  </w:rPr>
                  <m:t>k</m:t>
                </m:r>
              </m:sub>
            </m:sSub>
            <m:r>
              <w:rPr>
                <w:rFonts w:ascii="Cambria Math" w:hAnsi="Cambria Math"/>
                <w:szCs w:val="24"/>
              </w:rPr>
              <m:t xml:space="preserve">+ </m:t>
            </m:r>
            <m:nary>
              <m:naryPr>
                <m:chr m:val="∑"/>
                <m:limLoc m:val="subSup"/>
                <m:ctrlPr>
                  <w:rPr>
                    <w:rFonts w:ascii="Cambria Math" w:hAnsi="Cambria Math"/>
                    <w:i/>
                    <w:szCs w:val="24"/>
                  </w:rPr>
                </m:ctrlPr>
              </m:naryPr>
              <m:sub>
                <m:r>
                  <w:rPr>
                    <w:rFonts w:ascii="Cambria Math" w:hAnsi="Cambria Math"/>
                    <w:szCs w:val="24"/>
                  </w:rPr>
                  <m:t>k</m:t>
                </m:r>
                <m:r>
                  <w:rPr>
                    <w:rFonts w:ascii="Cambria Math" w:hAnsi="Cambria Math"/>
                    <w:szCs w:val="24"/>
                  </w:rPr>
                  <m:t>-</m:t>
                </m:r>
                <m:r>
                  <w:rPr>
                    <w:rFonts w:ascii="Cambria Math" w:hAnsi="Cambria Math"/>
                    <w:szCs w:val="24"/>
                  </w:rPr>
                  <m:t>1</m:t>
                </m:r>
              </m:sub>
              <m:sup>
                <m:r>
                  <w:rPr>
                    <w:rFonts w:ascii="Cambria Math" w:hAnsi="Cambria Math"/>
                    <w:szCs w:val="24"/>
                  </w:rPr>
                  <m:t>p</m:t>
                </m:r>
              </m:sup>
              <m:e>
                <m:sSub>
                  <m:sSubPr>
                    <m:ctrlPr>
                      <w:rPr>
                        <w:rFonts w:ascii="Cambria Math" w:hAnsi="Cambria Math"/>
                        <w:i/>
                        <w:szCs w:val="24"/>
                      </w:rPr>
                    </m:ctrlPr>
                  </m:sSubPr>
                  <m:e>
                    <m:r>
                      <w:rPr>
                        <w:rFonts w:ascii="Cambria Math" w:hAnsi="Cambria Math"/>
                        <w:szCs w:val="24"/>
                      </w:rPr>
                      <m:t>β</m:t>
                    </m:r>
                  </m:e>
                  <m:sub>
                    <m:r>
                      <w:rPr>
                        <w:rFonts w:ascii="Cambria Math" w:hAnsi="Cambria Math"/>
                        <w:szCs w:val="24"/>
                      </w:rPr>
                      <m:t>ik</m:t>
                    </m:r>
                  </m:sub>
                </m:s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i</m:t>
                    </m:r>
                    <m:r>
                      <w:rPr>
                        <w:rFonts w:ascii="Cambria Math" w:hAnsi="Cambria Math"/>
                        <w:szCs w:val="24"/>
                      </w:rPr>
                      <m:t>,</m:t>
                    </m:r>
                    <m:r>
                      <w:rPr>
                        <w:rFonts w:ascii="Cambria Math" w:hAnsi="Cambria Math"/>
                        <w:szCs w:val="24"/>
                      </w:rPr>
                      <m:t>t</m:t>
                    </m:r>
                    <m:r>
                      <w:rPr>
                        <w:rFonts w:ascii="Cambria Math" w:hAnsi="Cambria Math"/>
                        <w:szCs w:val="24"/>
                      </w:rPr>
                      <m:t>-</m:t>
                    </m:r>
                    <m:r>
                      <w:rPr>
                        <w:rFonts w:ascii="Cambria Math" w:hAnsi="Cambria Math"/>
                        <w:szCs w:val="24"/>
                      </w:rPr>
                      <m:t>k</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μ</m:t>
                    </m:r>
                  </m:e>
                  <m:sub>
                    <m:r>
                      <w:rPr>
                        <w:rFonts w:ascii="Cambria Math" w:hAnsi="Cambria Math"/>
                        <w:szCs w:val="24"/>
                      </w:rPr>
                      <m:t>it</m:t>
                    </m:r>
                  </m:sub>
                </m:sSub>
              </m:e>
            </m:nary>
          </m:e>
        </m:nary>
      </m:oMath>
      <w:r w:rsidR="00F818AF">
        <w:rPr>
          <w:rFonts w:eastAsiaTheme="minorEastAsia"/>
          <w:szCs w:val="24"/>
        </w:rPr>
        <w:t xml:space="preserve">      (11)</w:t>
      </w:r>
    </w:p>
    <w:p w14:paraId="47190A78" w14:textId="67568BE0" w:rsidR="00F32333" w:rsidRPr="00F32333" w:rsidRDefault="00BF57AB" w:rsidP="00F818AF">
      <w:pPr>
        <w:jc w:val="center"/>
        <w:rPr>
          <w:rFonts w:eastAsiaTheme="minorEastAsia"/>
          <w:szCs w:val="24"/>
        </w:rPr>
      </w:pPr>
      <m:oMath>
        <m:sSubSup>
          <m:sSubSupPr>
            <m:ctrlPr>
              <w:rPr>
                <w:rFonts w:ascii="Cambria Math" w:hAnsi="Cambria Math"/>
                <w:i/>
                <w:szCs w:val="24"/>
              </w:rPr>
            </m:ctrlPr>
          </m:sSubSupPr>
          <m:e>
            <m:r>
              <w:rPr>
                <w:rFonts w:ascii="Cambria Math" w:hAnsi="Cambria Math"/>
                <w:szCs w:val="24"/>
              </w:rPr>
              <m:t>W</m:t>
            </m:r>
          </m:e>
          <m:sub>
            <m:r>
              <w:rPr>
                <w:rFonts w:ascii="Cambria Math" w:hAnsi="Cambria Math"/>
                <w:szCs w:val="24"/>
              </w:rPr>
              <m:t>NT</m:t>
            </m:r>
          </m:sub>
          <m:sup>
            <m:r>
              <w:rPr>
                <w:rFonts w:ascii="Cambria Math" w:hAnsi="Cambria Math"/>
                <w:szCs w:val="24"/>
              </w:rPr>
              <m:t>Hnc</m:t>
            </m:r>
          </m:sup>
        </m:sSubSup>
        <m:r>
          <w:rPr>
            <w:rFonts w:ascii="Cambria Math" w:hAnsi="Cambria Math"/>
            <w:szCs w:val="24"/>
          </w:rPr>
          <m:t xml:space="preserve">= </m:t>
        </m:r>
        <m:sSup>
          <m:sSupPr>
            <m:ctrlPr>
              <w:rPr>
                <w:rFonts w:ascii="Cambria Math" w:hAnsi="Cambria Math"/>
                <w:i/>
                <w:szCs w:val="24"/>
              </w:rPr>
            </m:ctrlPr>
          </m:sSupPr>
          <m:e>
            <m:r>
              <w:rPr>
                <w:rFonts w:ascii="Cambria Math" w:hAnsi="Cambria Math"/>
                <w:szCs w:val="24"/>
              </w:rPr>
              <m:t>N</m:t>
            </m:r>
          </m:e>
          <m:sup>
            <m:r>
              <w:rPr>
                <w:rFonts w:ascii="Cambria Math" w:hAnsi="Cambria Math"/>
                <w:szCs w:val="24"/>
              </w:rPr>
              <m:t>-</m:t>
            </m:r>
            <m:r>
              <w:rPr>
                <w:rFonts w:ascii="Cambria Math" w:hAnsi="Cambria Math"/>
                <w:szCs w:val="24"/>
              </w:rPr>
              <m:t>1</m:t>
            </m:r>
          </m:sup>
        </m:sSup>
        <m:nary>
          <m:naryPr>
            <m:chr m:val="∑"/>
            <m:limLoc m:val="undOvr"/>
            <m:ctrlPr>
              <w:rPr>
                <w:rFonts w:ascii="Cambria Math" w:hAnsi="Cambria Math"/>
                <w:i/>
                <w:szCs w:val="24"/>
              </w:rPr>
            </m:ctrlPr>
          </m:naryPr>
          <m:sub>
            <m:r>
              <w:rPr>
                <w:rFonts w:ascii="Cambria Math" w:hAnsi="Cambria Math"/>
                <w:szCs w:val="24"/>
              </w:rPr>
              <m:t>i</m:t>
            </m:r>
            <m:r>
              <w:rPr>
                <w:rFonts w:ascii="Cambria Math" w:hAnsi="Cambria Math"/>
                <w:szCs w:val="24"/>
              </w:rPr>
              <m:t>-</m:t>
            </m:r>
            <m:r>
              <w:rPr>
                <w:rFonts w:ascii="Cambria Math" w:hAnsi="Cambria Math"/>
                <w:szCs w:val="24"/>
              </w:rPr>
              <m:t>1</m:t>
            </m:r>
          </m:sub>
          <m:sup>
            <m:r>
              <w:rPr>
                <w:rFonts w:ascii="Cambria Math" w:hAnsi="Cambria Math"/>
                <w:szCs w:val="24"/>
              </w:rPr>
              <m:t>N</m:t>
            </m:r>
          </m:sup>
          <m:e>
            <m:sSub>
              <m:sSubPr>
                <m:ctrlPr>
                  <w:rPr>
                    <w:rFonts w:ascii="Cambria Math" w:hAnsi="Cambria Math"/>
                    <w:i/>
                    <w:szCs w:val="24"/>
                  </w:rPr>
                </m:ctrlPr>
              </m:sSubPr>
              <m:e>
                <m:r>
                  <w:rPr>
                    <w:rFonts w:ascii="Cambria Math" w:hAnsi="Cambria Math"/>
                    <w:szCs w:val="24"/>
                  </w:rPr>
                  <m:t>W</m:t>
                </m:r>
              </m:e>
              <m:sub>
                <m:r>
                  <w:rPr>
                    <w:rFonts w:ascii="Cambria Math" w:hAnsi="Cambria Math"/>
                    <w:szCs w:val="24"/>
                  </w:rPr>
                  <m:t>i</m:t>
                </m:r>
                <m:r>
                  <w:rPr>
                    <w:rFonts w:ascii="Cambria Math" w:hAnsi="Cambria Math"/>
                    <w:szCs w:val="24"/>
                  </w:rPr>
                  <m:t>,</m:t>
                </m:r>
                <m:r>
                  <w:rPr>
                    <w:rFonts w:ascii="Cambria Math" w:hAnsi="Cambria Math"/>
                    <w:szCs w:val="24"/>
                  </w:rPr>
                  <m:t>t</m:t>
                </m:r>
              </m:sub>
            </m:sSub>
          </m:e>
        </m:nary>
      </m:oMath>
      <w:r w:rsidR="00F818AF">
        <w:rPr>
          <w:rFonts w:eastAsiaTheme="minorEastAsia"/>
          <w:szCs w:val="24"/>
        </w:rPr>
        <w:t xml:space="preserve">      (12)</w:t>
      </w:r>
    </w:p>
    <w:p w14:paraId="1D90546F" w14:textId="5A0F629A" w:rsidR="00F32333" w:rsidRPr="00F32333" w:rsidRDefault="00F32333" w:rsidP="00F32333">
      <w:pPr>
        <w:jc w:val="center"/>
        <w:rPr>
          <w:szCs w:val="24"/>
        </w:rPr>
      </w:pPr>
      <w:r>
        <w:rPr>
          <w:szCs w:val="24"/>
        </w:rPr>
        <w:t>Z=</w:t>
      </w:r>
      <m:oMath>
        <m:rad>
          <m:radPr>
            <m:degHide m:val="1"/>
            <m:ctrlPr>
              <w:rPr>
                <w:rFonts w:ascii="Cambria Math" w:hAnsi="Cambria Math"/>
                <w:i/>
                <w:szCs w:val="24"/>
              </w:rPr>
            </m:ctrlPr>
          </m:radPr>
          <m:deg/>
          <m:e>
            <m:f>
              <m:fPr>
                <m:ctrlPr>
                  <w:rPr>
                    <w:rFonts w:ascii="Cambria Math" w:hAnsi="Cambria Math"/>
                    <w:i/>
                    <w:szCs w:val="24"/>
                  </w:rPr>
                </m:ctrlPr>
              </m:fPr>
              <m:num>
                <m:r>
                  <w:rPr>
                    <w:rFonts w:ascii="Cambria Math" w:hAnsi="Cambria Math"/>
                    <w:szCs w:val="24"/>
                  </w:rPr>
                  <m:t>N</m:t>
                </m:r>
              </m:num>
              <m:den>
                <m:r>
                  <w:rPr>
                    <w:rFonts w:ascii="Cambria Math" w:hAnsi="Cambria Math"/>
                    <w:szCs w:val="24"/>
                  </w:rPr>
                  <m:t>2P</m:t>
                </m:r>
              </m:den>
            </m:f>
            <m:r>
              <w:rPr>
                <w:rFonts w:ascii="Cambria Math" w:hAnsi="Cambria Math"/>
                <w:szCs w:val="24"/>
              </w:rPr>
              <m:t>×</m:t>
            </m:r>
            <m:f>
              <m:fPr>
                <m:ctrlPr>
                  <w:rPr>
                    <w:rFonts w:ascii="Cambria Math" w:hAnsi="Cambria Math"/>
                    <w:i/>
                    <w:szCs w:val="24"/>
                  </w:rPr>
                </m:ctrlPr>
              </m:fPr>
              <m:num>
                <m:r>
                  <w:rPr>
                    <w:rFonts w:ascii="Cambria Math" w:hAnsi="Cambria Math"/>
                    <w:szCs w:val="24"/>
                  </w:rPr>
                  <m:t>T-2P-5</m:t>
                </m:r>
              </m:num>
              <m:den>
                <m:r>
                  <w:rPr>
                    <w:rFonts w:ascii="Cambria Math" w:hAnsi="Cambria Math"/>
                    <w:szCs w:val="24"/>
                  </w:rPr>
                  <m:t>T-P-3</m:t>
                </m:r>
              </m:den>
            </m:f>
          </m:e>
        </m:rad>
        <m:r>
          <w:rPr>
            <w:rFonts w:ascii="Cambria Math" w:hAnsi="Cambria Math"/>
            <w:szCs w:val="24"/>
          </w:rPr>
          <m:t>×</m:t>
        </m:r>
        <m:d>
          <m:dPr>
            <m:begChr m:val="["/>
            <m:endChr m:val="]"/>
            <m:ctrlPr>
              <w:rPr>
                <w:rFonts w:ascii="Cambria Math" w:hAnsi="Cambria Math"/>
                <w:i/>
                <w:szCs w:val="24"/>
              </w:rPr>
            </m:ctrlPr>
          </m:dPr>
          <m:e>
            <m:f>
              <m:fPr>
                <m:ctrlPr>
                  <w:rPr>
                    <w:rFonts w:ascii="Cambria Math" w:hAnsi="Cambria Math"/>
                    <w:i/>
                    <w:szCs w:val="24"/>
                  </w:rPr>
                </m:ctrlPr>
              </m:fPr>
              <m:num>
                <m:r>
                  <w:rPr>
                    <w:rFonts w:ascii="Cambria Math" w:hAnsi="Cambria Math"/>
                    <w:szCs w:val="24"/>
                  </w:rPr>
                  <m:t>T-2P-3</m:t>
                </m:r>
              </m:num>
              <m:den>
                <m:r>
                  <w:rPr>
                    <w:rFonts w:ascii="Cambria Math" w:hAnsi="Cambria Math"/>
                    <w:szCs w:val="24"/>
                  </w:rPr>
                  <m:t>T-2P-</m:t>
                </m:r>
              </m:den>
            </m:f>
            <m:acc>
              <m:accPr>
                <m:chr m:val="̅"/>
                <m:ctrlPr>
                  <w:rPr>
                    <w:rFonts w:ascii="Cambria Math" w:hAnsi="Cambria Math"/>
                    <w:i/>
                    <w:szCs w:val="24"/>
                  </w:rPr>
                </m:ctrlPr>
              </m:accPr>
              <m:e>
                <m:r>
                  <w:rPr>
                    <w:rFonts w:ascii="Cambria Math" w:hAnsi="Cambria Math"/>
                    <w:szCs w:val="24"/>
                  </w:rPr>
                  <m:t>W</m:t>
                </m:r>
              </m:e>
            </m:acc>
            <m:r>
              <w:rPr>
                <w:rFonts w:ascii="Cambria Math" w:hAnsi="Cambria Math"/>
                <w:szCs w:val="24"/>
              </w:rPr>
              <m:t>-P</m:t>
            </m:r>
          </m:e>
        </m:d>
      </m:oMath>
      <w:r w:rsidR="00F818AF">
        <w:rPr>
          <w:rFonts w:eastAsiaTheme="minorEastAsia"/>
          <w:szCs w:val="24"/>
        </w:rPr>
        <w:t xml:space="preserve">       (13)</w:t>
      </w:r>
    </w:p>
    <w:p w14:paraId="5AC7EF17" w14:textId="18038D83" w:rsidR="007F0E56" w:rsidRDefault="000C127A" w:rsidP="007F0E56">
      <w:r>
        <w:t>B</w:t>
      </w:r>
      <w:r w:rsidRPr="009D1A79">
        <w:t>ootstrap causality tests are less sensitive to cross</w:t>
      </w:r>
      <w:r>
        <w:t>-</w:t>
      </w:r>
      <w:r w:rsidRPr="009D1A79">
        <w:t>sectional dependence and</w:t>
      </w:r>
      <w:r>
        <w:t>,</w:t>
      </w:r>
      <w:r w:rsidRPr="009D1A79">
        <w:t xml:space="preserve"> therefore</w:t>
      </w:r>
      <w:r>
        <w:t>,</w:t>
      </w:r>
      <w:r w:rsidRPr="009D1A79">
        <w:t xml:space="preserve"> appropriate for use in complex panel data frameworks. This test helps the researchers identify causality in economic and financial data that other techniques</w:t>
      </w:r>
      <w:r>
        <w:t xml:space="preserve"> can corrupt</w:t>
      </w:r>
      <w:r w:rsidRPr="009D1A79">
        <w:t xml:space="preserve"> </w:t>
      </w:r>
      <w:r>
        <w:t>due</w:t>
      </w:r>
      <w:r w:rsidRPr="009D1A79">
        <w:t xml:space="preserve"> to bias or inconsistency.</w:t>
      </w:r>
    </w:p>
    <w:p w14:paraId="432C36DF" w14:textId="5E52B976" w:rsidR="007F0E56" w:rsidRPr="004B1EFA" w:rsidRDefault="00E2530E" w:rsidP="00AF1655">
      <w:pPr>
        <w:pStyle w:val="Heading3"/>
      </w:pPr>
      <w:bookmarkStart w:id="37" w:name="_Toc181495479"/>
      <w:r>
        <w:t>3.</w:t>
      </w:r>
      <w:r w:rsidR="005E7A76">
        <w:t>3.6</w:t>
      </w:r>
      <w:r>
        <w:t xml:space="preserve"> </w:t>
      </w:r>
      <w:r w:rsidR="007F0E56" w:rsidRPr="004B1EFA">
        <w:t>Robustness</w:t>
      </w:r>
      <w:bookmarkEnd w:id="37"/>
    </w:p>
    <w:p w14:paraId="1241E9F9" w14:textId="77777777" w:rsidR="007F0E56" w:rsidRPr="004B1EFA" w:rsidRDefault="007F0E56" w:rsidP="007F0E56">
      <w:pPr>
        <w:rPr>
          <w:b/>
          <w:bCs/>
        </w:rPr>
      </w:pPr>
      <w:r w:rsidRPr="004B1EFA">
        <w:rPr>
          <w:b/>
          <w:bCs/>
        </w:rPr>
        <w:t>AMG</w:t>
      </w:r>
    </w:p>
    <w:p w14:paraId="0105986E" w14:textId="32CCD7F6" w:rsidR="000C127A" w:rsidRPr="006B62B4" w:rsidRDefault="000C127A" w:rsidP="000C127A">
      <w:r w:rsidRPr="006B62B4">
        <w:t>Long-</w:t>
      </w:r>
      <w:r>
        <w:t>r</w:t>
      </w:r>
      <w:r w:rsidRPr="006B62B4">
        <w:t>un relations in panel data models with cross</w:t>
      </w:r>
      <w:r>
        <w:t>-</w:t>
      </w:r>
      <w:r w:rsidRPr="006B62B4">
        <w:t xml:space="preserve">sectional dependence are estimated using the Augmented Mean Group (AMG) estimator. </w:t>
      </w:r>
      <w:r w:rsidR="00F037DB">
        <w:t>The AMG estimator is a control for time invariant unobserved heterogeneity in all panel units that affects all panel units and allows efficient estimates of the long run coefficients.</w:t>
      </w:r>
    </w:p>
    <w:p w14:paraId="3ED1E7A7" w14:textId="77777777" w:rsidR="007F0E56" w:rsidRDefault="007F0E56" w:rsidP="007F0E56">
      <w:r>
        <w:t>Equation:</w:t>
      </w:r>
    </w:p>
    <w:p w14:paraId="5E3CFC9A" w14:textId="7883A0A0" w:rsidR="00057E1D" w:rsidRPr="00BF2214" w:rsidRDefault="00BF57AB" w:rsidP="00F818AF">
      <w:pPr>
        <w:jc w:val="center"/>
        <w:rPr>
          <w:rFonts w:eastAsiaTheme="minorEastAsia"/>
          <w:sz w:val="32"/>
          <w:szCs w:val="32"/>
        </w:rPr>
      </w:pPr>
      <m:oMath>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α</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β</m:t>
            </m:r>
          </m:e>
          <m:sub>
            <m:r>
              <w:rPr>
                <w:rFonts w:ascii="Cambria Math" w:hAnsi="Cambria Math"/>
                <w:sz w:val="32"/>
                <w:szCs w:val="32"/>
              </w:rPr>
              <m:t>i</m:t>
            </m:r>
          </m:sub>
        </m:sSub>
        <m:sSub>
          <m:sSubPr>
            <m:ctrlPr>
              <w:rPr>
                <w:rFonts w:ascii="Cambria Math" w:hAnsi="Cambria Math"/>
                <w:i/>
                <w:sz w:val="32"/>
                <w:szCs w:val="32"/>
              </w:rPr>
            </m:ctrlPr>
          </m:sSubPr>
          <m:e>
            <m:r>
              <w:rPr>
                <w:rFonts w:ascii="Cambria Math" w:hAnsi="Cambria Math"/>
                <w:sz w:val="32"/>
                <w:szCs w:val="32"/>
              </w:rPr>
              <m:t>x</m:t>
            </m:r>
          </m:e>
          <m:sub>
            <m:r>
              <w:rPr>
                <w:rFonts w:ascii="Cambria Math" w:hAnsi="Cambria Math"/>
                <w:sz w:val="32"/>
                <w:szCs w:val="32"/>
              </w:rPr>
              <m:t>it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γ</m:t>
            </m:r>
          </m:e>
          <m:sub>
            <m:r>
              <w:rPr>
                <w:rFonts w:ascii="Cambria Math" w:hAnsi="Cambria Math"/>
                <w:sz w:val="32"/>
                <w:szCs w:val="32"/>
              </w:rPr>
              <m:t>i</m:t>
            </m:r>
          </m:sub>
        </m:sSub>
        <m:sSub>
          <m:sSubPr>
            <m:ctrlPr>
              <w:rPr>
                <w:rFonts w:ascii="Cambria Math" w:hAnsi="Cambria Math"/>
                <w:i/>
                <w:sz w:val="32"/>
                <w:szCs w:val="32"/>
              </w:rPr>
            </m:ctrlPr>
          </m:sSubPr>
          <m:e>
            <m:acc>
              <m:accPr>
                <m:chr m:val="̅"/>
                <m:ctrlPr>
                  <w:rPr>
                    <w:rFonts w:ascii="Cambria Math" w:hAnsi="Cambria Math"/>
                    <w:i/>
                    <w:sz w:val="32"/>
                    <w:szCs w:val="32"/>
                  </w:rPr>
                </m:ctrlPr>
              </m:accPr>
              <m:e>
                <m:r>
                  <w:rPr>
                    <w:rFonts w:ascii="Cambria Math" w:hAnsi="Cambria Math"/>
                    <w:sz w:val="32"/>
                    <w:szCs w:val="32"/>
                  </w:rPr>
                  <m:t>y</m:t>
                </m:r>
              </m:e>
            </m:acc>
          </m:e>
          <m:sub>
            <m:r>
              <w:rPr>
                <w:rFonts w:ascii="Cambria Math" w:hAnsi="Cambria Math"/>
                <w:sz w:val="32"/>
                <w:szCs w:val="32"/>
              </w:rPr>
              <m:t>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ϵ</m:t>
            </m:r>
          </m:e>
          <m:sub>
            <m:r>
              <w:rPr>
                <w:rFonts w:ascii="Cambria Math" w:hAnsi="Cambria Math"/>
                <w:sz w:val="32"/>
                <w:szCs w:val="32"/>
              </w:rPr>
              <m:t>it</m:t>
            </m:r>
          </m:sub>
        </m:sSub>
      </m:oMath>
      <w:r w:rsidR="00F818AF">
        <w:rPr>
          <w:rFonts w:eastAsiaTheme="minorEastAsia"/>
          <w:sz w:val="32"/>
          <w:szCs w:val="32"/>
        </w:rPr>
        <w:t xml:space="preserve">      (14)</w:t>
      </w:r>
    </w:p>
    <w:p w14:paraId="48BB9B79" w14:textId="5FE93823" w:rsidR="00BF2214" w:rsidRDefault="000C127A" w:rsidP="007F0E56">
      <w:r>
        <w:t>H</w:t>
      </w:r>
      <w:r w:rsidR="00BF2214">
        <w:t>ere:</w:t>
      </w:r>
    </w:p>
    <w:p w14:paraId="60D5C523" w14:textId="338626FE" w:rsidR="00BF2214" w:rsidRPr="00BF2214" w:rsidRDefault="00BF57AB" w:rsidP="00BF2214">
      <w:pPr>
        <w:pStyle w:val="ListParagraph"/>
        <w:numPr>
          <w:ilvl w:val="0"/>
          <w:numId w:val="22"/>
        </w:numPr>
      </w:pPr>
      <m:oMath>
        <m:sSub>
          <m:sSubPr>
            <m:ctrlPr>
              <w:rPr>
                <w:rFonts w:ascii="Cambria Math" w:hAnsi="Cambria Math"/>
                <w:i/>
              </w:rPr>
            </m:ctrlPr>
          </m:sSubPr>
          <m:e>
            <m:r>
              <w:rPr>
                <w:rFonts w:ascii="Cambria Math" w:hAnsi="Cambria Math"/>
              </w:rPr>
              <m:t>y</m:t>
            </m:r>
          </m:e>
          <m:sub>
            <m:r>
              <w:rPr>
                <w:rFonts w:ascii="Cambria Math" w:hAnsi="Cambria Math"/>
              </w:rPr>
              <m:t>it</m:t>
            </m:r>
          </m:sub>
        </m:sSub>
      </m:oMath>
      <w:r w:rsidR="00FD65AC">
        <w:rPr>
          <w:rFonts w:eastAsiaTheme="minorEastAsia"/>
        </w:rPr>
        <w:t>-</w:t>
      </w:r>
      <w:r w:rsidR="00BF2214">
        <w:rPr>
          <w:rFonts w:eastAsiaTheme="minorEastAsia"/>
        </w:rPr>
        <w:t xml:space="preserve"> dependent variable,</w:t>
      </w:r>
    </w:p>
    <w:p w14:paraId="1E568018" w14:textId="64C1F5CA" w:rsidR="00BF2214" w:rsidRPr="00BF2214" w:rsidRDefault="00BF57AB" w:rsidP="00BF2214">
      <w:pPr>
        <w:pStyle w:val="ListParagraph"/>
        <w:numPr>
          <w:ilvl w:val="0"/>
          <w:numId w:val="22"/>
        </w:numPr>
      </w:pPr>
      <m:oMath>
        <m:sSub>
          <m:sSubPr>
            <m:ctrlPr>
              <w:rPr>
                <w:rFonts w:ascii="Cambria Math" w:hAnsi="Cambria Math"/>
                <w:i/>
              </w:rPr>
            </m:ctrlPr>
          </m:sSubPr>
          <m:e>
            <m:r>
              <w:rPr>
                <w:rFonts w:ascii="Cambria Math" w:hAnsi="Cambria Math"/>
              </w:rPr>
              <m:t>x</m:t>
            </m:r>
          </m:e>
          <m:sub>
            <m:r>
              <w:rPr>
                <w:rFonts w:ascii="Cambria Math" w:hAnsi="Cambria Math"/>
              </w:rPr>
              <m:t>it</m:t>
            </m:r>
          </m:sub>
        </m:sSub>
      </m:oMath>
      <w:r w:rsidR="00FD65AC">
        <w:rPr>
          <w:rFonts w:eastAsiaTheme="minorEastAsia"/>
        </w:rPr>
        <w:t>-</w:t>
      </w:r>
      <w:r w:rsidR="00BF2214">
        <w:rPr>
          <w:rFonts w:eastAsiaTheme="minorEastAsia"/>
        </w:rPr>
        <w:t xml:space="preserve"> explanatory variables,</w:t>
      </w:r>
    </w:p>
    <w:p w14:paraId="26E5C34C" w14:textId="7D668FA1" w:rsidR="00BF2214" w:rsidRPr="00BF2214" w:rsidRDefault="00BF57AB" w:rsidP="00BF2214">
      <w:pPr>
        <w:pStyle w:val="ListParagraph"/>
        <w:numPr>
          <w:ilvl w:val="0"/>
          <w:numId w:val="22"/>
        </w:num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y</m:t>
                </m:r>
              </m:e>
            </m:acc>
          </m:e>
          <m:sub>
            <m:r>
              <w:rPr>
                <w:rFonts w:ascii="Cambria Math" w:hAnsi="Cambria Math"/>
              </w:rPr>
              <m:t>t</m:t>
            </m:r>
          </m:sub>
        </m:sSub>
      </m:oMath>
      <w:r w:rsidR="00FD65AC">
        <w:rPr>
          <w:rFonts w:eastAsiaTheme="minorEastAsia"/>
        </w:rPr>
        <w:t>-</w:t>
      </w:r>
      <w:r w:rsidR="00BF2214">
        <w:rPr>
          <w:rFonts w:eastAsiaTheme="minorEastAsia"/>
        </w:rPr>
        <w:t xml:space="preserve"> cross-sectional mean of y,</w:t>
      </w:r>
    </w:p>
    <w:p w14:paraId="483FA72F" w14:textId="7CE08374" w:rsidR="00BF2214" w:rsidRPr="00BF2214" w:rsidRDefault="00BF57AB" w:rsidP="00BF2214">
      <w:pPr>
        <w:pStyle w:val="ListParagraph"/>
        <w:numPr>
          <w:ilvl w:val="0"/>
          <w:numId w:val="22"/>
        </w:numPr>
      </w:pPr>
      <m:oMath>
        <m:sSub>
          <m:sSubPr>
            <m:ctrlPr>
              <w:rPr>
                <w:rFonts w:ascii="Cambria Math" w:hAnsi="Cambria Math"/>
                <w:i/>
              </w:rPr>
            </m:ctrlPr>
          </m:sSubPr>
          <m:e>
            <m:r>
              <w:rPr>
                <w:rFonts w:ascii="Cambria Math" w:hAnsi="Cambria Math"/>
              </w:rPr>
              <m:t>α</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i</m:t>
            </m:r>
          </m:sub>
        </m:sSub>
      </m:oMath>
      <w:r w:rsidR="00BF2214">
        <w:rPr>
          <w:rFonts w:eastAsiaTheme="minorEastAsia"/>
        </w:rPr>
        <w:t xml:space="preserve">, and </w:t>
      </w:r>
      <m:oMath>
        <m:sSub>
          <m:sSubPr>
            <m:ctrlPr>
              <w:rPr>
                <w:rFonts w:ascii="Cambria Math" w:hAnsi="Cambria Math"/>
                <w:i/>
              </w:rPr>
            </m:ctrlPr>
          </m:sSubPr>
          <m:e>
            <m:r>
              <w:rPr>
                <w:rFonts w:ascii="Cambria Math" w:hAnsi="Cambria Math"/>
              </w:rPr>
              <m:t>γ</m:t>
            </m:r>
          </m:e>
          <m:sub>
            <m:r>
              <w:rPr>
                <w:rFonts w:ascii="Cambria Math" w:hAnsi="Cambria Math"/>
              </w:rPr>
              <m:t>i</m:t>
            </m:r>
          </m:sub>
        </m:sSub>
      </m:oMath>
      <w:r w:rsidR="00FD65AC">
        <w:rPr>
          <w:rFonts w:eastAsiaTheme="minorEastAsia"/>
        </w:rPr>
        <w:t>-</w:t>
      </w:r>
      <w:r w:rsidR="00BF2214">
        <w:rPr>
          <w:rFonts w:eastAsiaTheme="minorEastAsia"/>
        </w:rPr>
        <w:t xml:space="preserve"> parameters to be estimated,</w:t>
      </w:r>
    </w:p>
    <w:p w14:paraId="356F86BD" w14:textId="0173F94E" w:rsidR="00C46AEF" w:rsidRPr="00C46AEF" w:rsidRDefault="00BF57AB" w:rsidP="00C46AEF">
      <w:pPr>
        <w:pStyle w:val="ListParagraph"/>
        <w:numPr>
          <w:ilvl w:val="0"/>
          <w:numId w:val="22"/>
        </w:numPr>
      </w:pPr>
      <m:oMath>
        <m:sSub>
          <m:sSubPr>
            <m:ctrlPr>
              <w:rPr>
                <w:rFonts w:ascii="Cambria Math" w:hAnsi="Cambria Math"/>
                <w:i/>
              </w:rPr>
            </m:ctrlPr>
          </m:sSubPr>
          <m:e>
            <m:r>
              <w:rPr>
                <w:rFonts w:ascii="Cambria Math" w:hAnsi="Cambria Math"/>
              </w:rPr>
              <m:t>ϵ</m:t>
            </m:r>
          </m:e>
          <m:sub>
            <m:r>
              <w:rPr>
                <w:rFonts w:ascii="Cambria Math" w:hAnsi="Cambria Math"/>
              </w:rPr>
              <m:t>it</m:t>
            </m:r>
            <m:r>
              <w:rPr>
                <w:rFonts w:ascii="Cambria Math" w:hAnsi="Cambria Math"/>
              </w:rPr>
              <m:t xml:space="preserve"> </m:t>
            </m:r>
          </m:sub>
        </m:sSub>
        <m:r>
          <w:rPr>
            <w:rFonts w:ascii="Cambria Math" w:eastAsiaTheme="minorEastAsia" w:hAnsi="Cambria Math"/>
          </w:rPr>
          <m:t>-</m:t>
        </m:r>
      </m:oMath>
      <w:r w:rsidR="00BF2214">
        <w:rPr>
          <w:rFonts w:eastAsiaTheme="minorEastAsia"/>
        </w:rPr>
        <w:t xml:space="preserve"> error term.</w:t>
      </w:r>
    </w:p>
    <w:p w14:paraId="6F360CF5" w14:textId="77777777" w:rsidR="00DF4B31" w:rsidRPr="00364F72" w:rsidRDefault="00DF4B31" w:rsidP="00DF4B31">
      <w:r>
        <w:t>AMG is used for allowing the cross-sectional dependence to be accounted for and also produces efficient long-run estimates. Although this method is most appropriate in panel analysis in macroeconomic and financial analysis when the disturbances in the panel are common to all units. AMG guarantees that under these dependencies, long run relationships are correctly estimated, thus enhancing credibility of the empirical results.</w:t>
      </w:r>
    </w:p>
    <w:p w14:paraId="726A6A48" w14:textId="4FD3092F" w:rsidR="007F0E56" w:rsidRPr="00E2530E" w:rsidRDefault="007F0E56" w:rsidP="007F0E56">
      <w:r w:rsidRPr="004B1EFA">
        <w:rPr>
          <w:b/>
          <w:bCs/>
        </w:rPr>
        <w:lastRenderedPageBreak/>
        <w:t>ARDL</w:t>
      </w:r>
    </w:p>
    <w:p w14:paraId="71D722B8" w14:textId="77777777" w:rsidR="004A15A7" w:rsidRPr="00364F72" w:rsidRDefault="004A15A7" w:rsidP="004A15A7">
      <w:r w:rsidRPr="00364F72">
        <w:t xml:space="preserve">The </w:t>
      </w:r>
      <w:r>
        <w:t xml:space="preserve">autoregressive distributed lag (ARDL) model is the </w:t>
      </w:r>
      <w:r w:rsidRPr="00364F72">
        <w:t>most popular technique for analyzing short</w:t>
      </w:r>
      <w:r>
        <w:t>—</w:t>
      </w:r>
      <w:r w:rsidRPr="00364F72">
        <w:t>and long</w:t>
      </w:r>
      <w:r>
        <w:t>-</w:t>
      </w:r>
      <w:r w:rsidRPr="00364F72">
        <w:t>run relationship</w:t>
      </w:r>
      <w:r>
        <w:t>s</w:t>
      </w:r>
      <w:r w:rsidRPr="00364F72">
        <w:t xml:space="preserve"> between variables. The use of different lag lengths for the independent variables in the ARDL model a</w:t>
      </w:r>
      <w:r>
        <w:t>llow</w:t>
      </w:r>
      <w:r w:rsidRPr="00364F72">
        <w:t>s</w:t>
      </w:r>
      <w:r>
        <w:t xml:space="preserve"> for</w:t>
      </w:r>
      <w:r w:rsidRPr="00364F72">
        <w:t xml:space="preserve"> this wide application.</w:t>
      </w:r>
    </w:p>
    <w:p w14:paraId="767617FF" w14:textId="77777777" w:rsidR="007F0E56" w:rsidRDefault="007F0E56" w:rsidP="007F0E56">
      <w:r>
        <w:t>Equation:</w:t>
      </w:r>
    </w:p>
    <w:p w14:paraId="576434B6" w14:textId="263C4886" w:rsidR="00BF2214" w:rsidRPr="00033DA8" w:rsidRDefault="00BF57AB" w:rsidP="00F818AF">
      <w:pPr>
        <w:jc w:val="center"/>
        <w:rPr>
          <w:rFonts w:eastAsiaTheme="minorEastAsia" w:cs="Times New Roman"/>
          <w:sz w:val="32"/>
          <w:szCs w:val="32"/>
        </w:rPr>
      </w:pPr>
      <m:oMath>
        <m:sSub>
          <m:sSubPr>
            <m:ctrlPr>
              <w:rPr>
                <w:rFonts w:ascii="Cambria Math" w:hAnsi="Cambria Math" w:cs="Times New Roman"/>
                <w:i/>
                <w:sz w:val="32"/>
                <w:szCs w:val="32"/>
              </w:rPr>
            </m:ctrlPr>
          </m:sSubPr>
          <m:e>
            <m:r>
              <w:rPr>
                <w:rFonts w:ascii="Cambria Math" w:hAnsi="Cambria Math" w:cs="Times New Roman"/>
                <w:sz w:val="32"/>
                <w:szCs w:val="32"/>
              </w:rPr>
              <m:t>y</m:t>
            </m:r>
          </m:e>
          <m:sub>
            <m:r>
              <w:rPr>
                <w:rFonts w:ascii="Cambria Math" w:hAnsi="Cambria Math" w:cs="Times New Roman"/>
                <w:sz w:val="32"/>
                <w:szCs w:val="32"/>
              </w:rPr>
              <m:t>t</m:t>
            </m:r>
          </m:sub>
        </m:sSub>
        <m:r>
          <w:rPr>
            <w:rFonts w:ascii="Cambria Math" w:hAnsi="Cambria Math" w:cs="Times New Roman"/>
            <w:sz w:val="32"/>
            <w:szCs w:val="32"/>
          </w:rPr>
          <m:t xml:space="preserve">= </m:t>
        </m:r>
        <m:r>
          <w:rPr>
            <w:rFonts w:ascii="Cambria Math" w:hAnsi="Cambria Math" w:cs="Times New Roman"/>
            <w:sz w:val="32"/>
            <w:szCs w:val="32"/>
          </w:rPr>
          <m:t>α</m:t>
        </m:r>
        <m:r>
          <w:rPr>
            <w:rFonts w:ascii="Cambria Math" w:hAnsi="Cambria Math" w:cs="Times New Roman"/>
            <w:sz w:val="32"/>
            <w:szCs w:val="32"/>
          </w:rPr>
          <m:t xml:space="preserve">+ </m:t>
        </m:r>
        <m:nary>
          <m:naryPr>
            <m:chr m:val="∑"/>
            <m:limLoc m:val="subSup"/>
            <m:ctrlPr>
              <w:rPr>
                <w:rFonts w:ascii="Cambria Math" w:hAnsi="Cambria Math" w:cs="Times New Roman"/>
                <w:i/>
                <w:sz w:val="32"/>
                <w:szCs w:val="32"/>
              </w:rPr>
            </m:ctrlPr>
          </m:naryPr>
          <m:sub>
            <m:r>
              <w:rPr>
                <w:rFonts w:ascii="Cambria Math" w:hAnsi="Cambria Math" w:cs="Times New Roman"/>
                <w:sz w:val="32"/>
                <w:szCs w:val="32"/>
              </w:rPr>
              <m:t>i</m:t>
            </m:r>
            <m:r>
              <w:rPr>
                <w:rFonts w:ascii="Cambria Math" w:hAnsi="Cambria Math" w:cs="Times New Roman"/>
                <w:sz w:val="32"/>
                <w:szCs w:val="32"/>
              </w:rPr>
              <m:t>=1</m:t>
            </m:r>
          </m:sub>
          <m:sup>
            <m:r>
              <w:rPr>
                <w:rFonts w:ascii="Cambria Math" w:hAnsi="Cambria Math" w:cs="Times New Roman"/>
                <w:sz w:val="32"/>
                <w:szCs w:val="32"/>
              </w:rPr>
              <m:t>p</m:t>
            </m:r>
          </m:sup>
          <m:e>
            <m:sSub>
              <m:sSubPr>
                <m:ctrlPr>
                  <w:rPr>
                    <w:rFonts w:ascii="Cambria Math" w:hAnsi="Cambria Math" w:cs="Times New Roman"/>
                    <w:i/>
                    <w:sz w:val="32"/>
                    <w:szCs w:val="32"/>
                  </w:rPr>
                </m:ctrlPr>
              </m:sSubPr>
              <m:e>
                <m:r>
                  <w:rPr>
                    <w:rFonts w:ascii="Cambria Math" w:hAnsi="Cambria Math" w:cs="Times New Roman"/>
                    <w:sz w:val="32"/>
                    <w:szCs w:val="32"/>
                  </w:rPr>
                  <m:t>β</m:t>
                </m:r>
              </m:e>
              <m:sub>
                <m:r>
                  <w:rPr>
                    <w:rFonts w:ascii="Cambria Math" w:hAnsi="Cambria Math" w:cs="Times New Roman"/>
                    <w:sz w:val="32"/>
                    <w:szCs w:val="32"/>
                  </w:rPr>
                  <m:t>i</m:t>
                </m:r>
              </m:sub>
            </m:sSub>
            <m:sSub>
              <m:sSubPr>
                <m:ctrlPr>
                  <w:rPr>
                    <w:rFonts w:ascii="Cambria Math" w:hAnsi="Cambria Math" w:cs="Times New Roman"/>
                    <w:i/>
                    <w:sz w:val="32"/>
                    <w:szCs w:val="32"/>
                  </w:rPr>
                </m:ctrlPr>
              </m:sSubPr>
              <m:e>
                <m:r>
                  <w:rPr>
                    <w:rFonts w:ascii="Cambria Math" w:hAnsi="Cambria Math" w:cs="Times New Roman"/>
                    <w:sz w:val="32"/>
                    <w:szCs w:val="32"/>
                  </w:rPr>
                  <m:t>y</m:t>
                </m:r>
              </m:e>
              <m:sub>
                <m:r>
                  <w:rPr>
                    <w:rFonts w:ascii="Cambria Math" w:hAnsi="Cambria Math" w:cs="Times New Roman"/>
                    <w:sz w:val="32"/>
                    <w:szCs w:val="32"/>
                  </w:rPr>
                  <m:t>t</m:t>
                </m:r>
                <m:r>
                  <w:rPr>
                    <w:rFonts w:ascii="Cambria Math" w:hAnsi="Cambria Math" w:cs="Times New Roman"/>
                    <w:sz w:val="32"/>
                    <w:szCs w:val="32"/>
                  </w:rPr>
                  <m:t>-</m:t>
                </m:r>
                <m:r>
                  <w:rPr>
                    <w:rFonts w:ascii="Cambria Math" w:hAnsi="Cambria Math" w:cs="Times New Roman"/>
                    <w:sz w:val="32"/>
                    <w:szCs w:val="32"/>
                  </w:rPr>
                  <m:t>i</m:t>
                </m:r>
              </m:sub>
            </m:sSub>
            <m:r>
              <w:rPr>
                <w:rFonts w:ascii="Cambria Math" w:hAnsi="Cambria Math" w:cs="Times New Roman"/>
                <w:sz w:val="32"/>
                <w:szCs w:val="32"/>
              </w:rPr>
              <m:t xml:space="preserve">+ </m:t>
            </m:r>
            <m:nary>
              <m:naryPr>
                <m:chr m:val="∑"/>
                <m:limLoc m:val="subSup"/>
                <m:ctrlPr>
                  <w:rPr>
                    <w:rFonts w:ascii="Cambria Math" w:hAnsi="Cambria Math" w:cs="Times New Roman"/>
                    <w:i/>
                    <w:sz w:val="32"/>
                    <w:szCs w:val="32"/>
                  </w:rPr>
                </m:ctrlPr>
              </m:naryPr>
              <m:sub>
                <m:r>
                  <w:rPr>
                    <w:rFonts w:ascii="Cambria Math" w:hAnsi="Cambria Math" w:cs="Times New Roman"/>
                    <w:sz w:val="32"/>
                    <w:szCs w:val="32"/>
                  </w:rPr>
                  <m:t>j</m:t>
                </m:r>
                <m:r>
                  <w:rPr>
                    <w:rFonts w:ascii="Cambria Math" w:hAnsi="Cambria Math" w:cs="Times New Roman"/>
                    <w:sz w:val="32"/>
                    <w:szCs w:val="32"/>
                  </w:rPr>
                  <m:t>=0</m:t>
                </m:r>
              </m:sub>
              <m:sup>
                <m:r>
                  <w:rPr>
                    <w:rFonts w:ascii="Cambria Math" w:hAnsi="Cambria Math" w:cs="Times New Roman"/>
                    <w:sz w:val="32"/>
                    <w:szCs w:val="32"/>
                  </w:rPr>
                  <m:t>q</m:t>
                </m:r>
              </m:sup>
              <m:e>
                <m:sSub>
                  <m:sSubPr>
                    <m:ctrlPr>
                      <w:rPr>
                        <w:rFonts w:ascii="Cambria Math" w:hAnsi="Cambria Math" w:cs="Times New Roman"/>
                        <w:i/>
                        <w:sz w:val="32"/>
                        <w:szCs w:val="32"/>
                      </w:rPr>
                    </m:ctrlPr>
                  </m:sSubPr>
                  <m:e>
                    <m:r>
                      <w:rPr>
                        <w:rFonts w:ascii="Cambria Math" w:hAnsi="Cambria Math" w:cs="Times New Roman"/>
                        <w:sz w:val="32"/>
                        <w:szCs w:val="32"/>
                      </w:rPr>
                      <m:t>γ</m:t>
                    </m:r>
                  </m:e>
                  <m:sub>
                    <m:r>
                      <w:rPr>
                        <w:rFonts w:ascii="Cambria Math" w:hAnsi="Cambria Math" w:cs="Times New Roman"/>
                        <w:sz w:val="32"/>
                        <w:szCs w:val="32"/>
                      </w:rPr>
                      <m:t>j</m:t>
                    </m:r>
                  </m:sub>
                </m:sSub>
                <m:sSub>
                  <m:sSubPr>
                    <m:ctrlPr>
                      <w:rPr>
                        <w:rFonts w:ascii="Cambria Math" w:hAnsi="Cambria Math" w:cs="Times New Roman"/>
                        <w:i/>
                        <w:sz w:val="32"/>
                        <w:szCs w:val="32"/>
                      </w:rPr>
                    </m:ctrlPr>
                  </m:sSubPr>
                  <m:e>
                    <m:r>
                      <w:rPr>
                        <w:rFonts w:ascii="Cambria Math" w:hAnsi="Cambria Math" w:cs="Times New Roman"/>
                        <w:sz w:val="32"/>
                        <w:szCs w:val="32"/>
                      </w:rPr>
                      <m:t>x</m:t>
                    </m:r>
                  </m:e>
                  <m:sub>
                    <m:r>
                      <w:rPr>
                        <w:rFonts w:ascii="Cambria Math" w:hAnsi="Cambria Math" w:cs="Times New Roman"/>
                        <w:sz w:val="32"/>
                        <w:szCs w:val="32"/>
                      </w:rPr>
                      <m:t>t</m:t>
                    </m:r>
                    <m:r>
                      <w:rPr>
                        <w:rFonts w:ascii="Cambria Math" w:hAnsi="Cambria Math" w:cs="Times New Roman"/>
                        <w:sz w:val="32"/>
                        <w:szCs w:val="32"/>
                      </w:rPr>
                      <m:t>-</m:t>
                    </m:r>
                    <m:r>
                      <w:rPr>
                        <w:rFonts w:ascii="Cambria Math" w:hAnsi="Cambria Math" w:cs="Times New Roman"/>
                        <w:sz w:val="32"/>
                        <w:szCs w:val="32"/>
                      </w:rPr>
                      <m:t>j</m:t>
                    </m:r>
                  </m:sub>
                </m:sSub>
              </m:e>
            </m:nary>
            <m:r>
              <w:rPr>
                <w:rFonts w:ascii="Cambria Math" w:hAnsi="Cambria Math" w:cs="Times New Roman"/>
                <w:sz w:val="32"/>
                <w:szCs w:val="32"/>
              </w:rPr>
              <m:t xml:space="preserve">+ </m:t>
            </m:r>
            <m:sSub>
              <m:sSubPr>
                <m:ctrlPr>
                  <w:rPr>
                    <w:rFonts w:ascii="Cambria Math" w:hAnsi="Cambria Math" w:cs="Times New Roman"/>
                    <w:i/>
                    <w:sz w:val="32"/>
                    <w:szCs w:val="32"/>
                  </w:rPr>
                </m:ctrlPr>
              </m:sSubPr>
              <m:e>
                <m:r>
                  <w:rPr>
                    <w:rFonts w:ascii="Cambria Math" w:hAnsi="Cambria Math" w:cs="Times New Roman"/>
                    <w:sz w:val="32"/>
                    <w:szCs w:val="32"/>
                  </w:rPr>
                  <m:t>ϵ</m:t>
                </m:r>
              </m:e>
              <m:sub>
                <m:r>
                  <w:rPr>
                    <w:rFonts w:ascii="Cambria Math" w:hAnsi="Cambria Math" w:cs="Times New Roman"/>
                    <w:sz w:val="32"/>
                    <w:szCs w:val="32"/>
                  </w:rPr>
                  <m:t>t</m:t>
                </m:r>
              </m:sub>
            </m:sSub>
          </m:e>
        </m:nary>
      </m:oMath>
      <w:r w:rsidR="00F818AF">
        <w:rPr>
          <w:rFonts w:eastAsiaTheme="minorEastAsia" w:cs="Times New Roman"/>
          <w:sz w:val="32"/>
          <w:szCs w:val="32"/>
        </w:rPr>
        <w:t xml:space="preserve">      (15)</w:t>
      </w:r>
    </w:p>
    <w:p w14:paraId="0C9E9CA2" w14:textId="7BC989DB" w:rsidR="00033DA8" w:rsidRDefault="0008466E" w:rsidP="007F0E56">
      <w:pPr>
        <w:rPr>
          <w:rFonts w:cs="Times New Roman"/>
        </w:rPr>
      </w:pPr>
      <w:r>
        <w:rPr>
          <w:rFonts w:cs="Times New Roman"/>
        </w:rPr>
        <w:t>H</w:t>
      </w:r>
      <w:r w:rsidR="00033DA8">
        <w:rPr>
          <w:rFonts w:cs="Times New Roman"/>
        </w:rPr>
        <w:t>ere:</w:t>
      </w:r>
    </w:p>
    <w:p w14:paraId="657FFA86" w14:textId="0B7478E8" w:rsidR="00033DA8" w:rsidRPr="00033DA8" w:rsidRDefault="00BF57AB" w:rsidP="00033DA8">
      <w:pPr>
        <w:pStyle w:val="ListParagraph"/>
        <w:numPr>
          <w:ilvl w:val="0"/>
          <w:numId w:val="23"/>
        </w:numPr>
        <w:rPr>
          <w:rFonts w:cs="Times New Roman"/>
        </w:rPr>
      </w:pP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m:t>
            </m:r>
          </m:sub>
        </m:sSub>
      </m:oMath>
      <w:r w:rsidR="00033DA8">
        <w:rPr>
          <w:rFonts w:eastAsiaTheme="minorEastAsia" w:cs="Times New Roman"/>
        </w:rPr>
        <w:t xml:space="preserve"> </w:t>
      </w:r>
      <w:r w:rsidR="0008466E">
        <w:rPr>
          <w:rFonts w:eastAsiaTheme="minorEastAsia" w:cs="Times New Roman"/>
        </w:rPr>
        <w:t>-</w:t>
      </w:r>
      <w:r w:rsidR="00033DA8">
        <w:rPr>
          <w:rFonts w:eastAsiaTheme="minorEastAsia" w:cs="Times New Roman"/>
        </w:rPr>
        <w:t xml:space="preserve"> dependent variable,</w:t>
      </w:r>
    </w:p>
    <w:p w14:paraId="5C37219D" w14:textId="672E1ADB" w:rsidR="00033DA8" w:rsidRPr="00033DA8" w:rsidRDefault="00BF57AB" w:rsidP="00033DA8">
      <w:pPr>
        <w:pStyle w:val="ListParagraph"/>
        <w:numPr>
          <w:ilvl w:val="0"/>
          <w:numId w:val="23"/>
        </w:numPr>
        <w:rPr>
          <w:rFonts w:cs="Times New Roman"/>
        </w:rPr>
      </w:pP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r>
              <w:rPr>
                <w:rFonts w:ascii="Cambria Math" w:hAnsi="Cambria Math" w:cs="Times New Roman"/>
              </w:rPr>
              <m:t>-</m:t>
            </m:r>
            <m:r>
              <w:rPr>
                <w:rFonts w:ascii="Cambria Math" w:hAnsi="Cambria Math" w:cs="Times New Roman"/>
              </w:rPr>
              <m:t>j</m:t>
            </m:r>
          </m:sub>
        </m:sSub>
      </m:oMath>
      <w:r w:rsidR="0008466E">
        <w:rPr>
          <w:rFonts w:eastAsiaTheme="minorEastAsia" w:cs="Times New Roman"/>
        </w:rPr>
        <w:t>-</w:t>
      </w:r>
      <w:r w:rsidR="00033DA8">
        <w:rPr>
          <w:rFonts w:eastAsiaTheme="minorEastAsia" w:cs="Times New Roman"/>
        </w:rPr>
        <w:t xml:space="preserve"> lagged independent variables,</w:t>
      </w:r>
    </w:p>
    <w:p w14:paraId="19F775C0" w14:textId="6AB5EA9E" w:rsidR="00033DA8" w:rsidRPr="00033DA8" w:rsidRDefault="00033DA8" w:rsidP="00033DA8">
      <w:pPr>
        <w:pStyle w:val="ListParagraph"/>
        <w:numPr>
          <w:ilvl w:val="0"/>
          <w:numId w:val="23"/>
        </w:numPr>
        <w:rPr>
          <w:rFonts w:cs="Times New Roman"/>
        </w:rPr>
      </w:pPr>
      <m:oMath>
        <m:r>
          <w:rPr>
            <w:rFonts w:ascii="Cambria Math" w:hAnsi="Cambria Math" w:cs="Times New Roman"/>
          </w:rPr>
          <m:t>α</m:t>
        </m:r>
      </m:oMath>
      <w:r w:rsidRPr="00033DA8">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m:t>
            </m:r>
          </m:sub>
        </m:sSub>
      </m:oMath>
      <w:r w:rsidRPr="00033DA8">
        <w:rPr>
          <w:rFonts w:eastAsiaTheme="minorEastAsia" w:cs="Times New Roman"/>
        </w:rPr>
        <w:t xml:space="preserve">, and </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j</m:t>
            </m:r>
          </m:sub>
        </m:sSub>
      </m:oMath>
      <w:r w:rsidR="0008466E">
        <w:rPr>
          <w:rFonts w:eastAsiaTheme="minorEastAsia" w:cs="Times New Roman"/>
        </w:rPr>
        <w:t>-</w:t>
      </w:r>
      <w:r w:rsidRPr="00033DA8">
        <w:rPr>
          <w:rFonts w:eastAsiaTheme="minorEastAsia" w:cs="Times New Roman"/>
        </w:rPr>
        <w:t xml:space="preserve"> parameters to be estimated,</w:t>
      </w:r>
    </w:p>
    <w:p w14:paraId="2B8387F3" w14:textId="50584465" w:rsidR="007F0E56" w:rsidRPr="00524F70" w:rsidRDefault="00BF57AB" w:rsidP="007F0E56">
      <w:pPr>
        <w:pStyle w:val="ListParagraph"/>
        <w:numPr>
          <w:ilvl w:val="0"/>
          <w:numId w:val="23"/>
        </w:numPr>
        <w:rPr>
          <w:rFonts w:cs="Times New Roman"/>
        </w:rPr>
      </w:pP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oMath>
      <w:r w:rsidR="0008466E">
        <w:rPr>
          <w:rFonts w:eastAsiaTheme="minorEastAsia" w:cs="Times New Roman"/>
        </w:rPr>
        <w:t>-</w:t>
      </w:r>
      <w:r w:rsidR="00524F70">
        <w:rPr>
          <w:rFonts w:eastAsiaTheme="minorEastAsia" w:cs="Times New Roman"/>
        </w:rPr>
        <w:t xml:space="preserve"> error term</w:t>
      </w:r>
    </w:p>
    <w:p w14:paraId="4AEC4A1C" w14:textId="77777777" w:rsidR="00D2512B" w:rsidRPr="00364F72" w:rsidRDefault="00D2512B" w:rsidP="00D2512B">
      <w:r w:rsidRPr="00364F72">
        <w:t xml:space="preserve">A feature of ARDL models is that they can be </w:t>
      </w:r>
      <w:proofErr w:type="spellStart"/>
      <w:r w:rsidRPr="00364F72">
        <w:t>utili</w:t>
      </w:r>
      <w:r>
        <w:t>s</w:t>
      </w:r>
      <w:r w:rsidRPr="00364F72">
        <w:t>ed</w:t>
      </w:r>
      <w:proofErr w:type="spellEnd"/>
      <w:r>
        <w:t>,</w:t>
      </w:r>
      <w:r w:rsidRPr="00364F72">
        <w:t xml:space="preserve"> provided the variables in the model are I (0) or I (1). This study shows that ARDL’s flexibility makes it a popular tool in empirical analysis. </w:t>
      </w:r>
      <w:r>
        <w:t>S</w:t>
      </w:r>
      <w:r w:rsidRPr="00364F72">
        <w:t>hort and long</w:t>
      </w:r>
      <w:r>
        <w:t>-</w:t>
      </w:r>
      <w:r w:rsidRPr="00364F72">
        <w:t>run dynamics are easily understood</w:t>
      </w:r>
      <w:r>
        <w:t>,</w:t>
      </w:r>
      <w:r w:rsidRPr="00364F72">
        <w:t xml:space="preserve"> and efficient estimates are achieved.</w:t>
      </w:r>
    </w:p>
    <w:p w14:paraId="432F84FB" w14:textId="77777777" w:rsidR="007F0E56" w:rsidRPr="004B1EFA" w:rsidRDefault="007F0E56" w:rsidP="007F0E56">
      <w:pPr>
        <w:rPr>
          <w:b/>
          <w:bCs/>
        </w:rPr>
      </w:pPr>
      <w:r w:rsidRPr="004B1EFA">
        <w:rPr>
          <w:b/>
          <w:bCs/>
        </w:rPr>
        <w:t>CS-ARDL</w:t>
      </w:r>
    </w:p>
    <w:p w14:paraId="1D698FBE" w14:textId="77777777" w:rsidR="005502C7" w:rsidRPr="00364F72" w:rsidRDefault="005502C7" w:rsidP="005502C7">
      <w:r>
        <w:t xml:space="preserve">The </w:t>
      </w:r>
      <w:r w:rsidRPr="00364F72">
        <w:t>Cross</w:t>
      </w:r>
      <w:r>
        <w:t>-</w:t>
      </w:r>
      <w:r w:rsidRPr="00364F72">
        <w:t>Sectionally Augmented ARDL (CS-ARDL) model is an improvement over the standard ARDL since it takes into account cross</w:t>
      </w:r>
      <w:r>
        <w:t>-</w:t>
      </w:r>
      <w:r w:rsidRPr="00364F72">
        <w:t>sectional endogeneity by including the cross</w:t>
      </w:r>
      <w:r>
        <w:t>-</w:t>
      </w:r>
      <w:r w:rsidRPr="00364F72">
        <w:t>sectional mean of the dependent and independent variables.</w:t>
      </w:r>
    </w:p>
    <w:p w14:paraId="4C6AA45C" w14:textId="77777777" w:rsidR="007F0E56" w:rsidRDefault="007F0E56" w:rsidP="007F0E56">
      <w:r>
        <w:t>Equation:</w:t>
      </w:r>
    </w:p>
    <w:p w14:paraId="1CA4718D" w14:textId="1CAD2BC3" w:rsidR="00B81088" w:rsidRPr="009742F2" w:rsidRDefault="00524F70" w:rsidP="00F818AF">
      <w:pPr>
        <w:jc w:val="center"/>
        <w:rPr>
          <w:rFonts w:eastAsiaTheme="minorEastAsia"/>
          <w:sz w:val="32"/>
          <w:szCs w:val="32"/>
        </w:rPr>
      </w:pPr>
      <m:oMath>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y</m:t>
            </m:r>
          </m:e>
          <m:sub>
            <m:r>
              <w:rPr>
                <w:rFonts w:ascii="Cambria Math" w:hAnsi="Cambria Math"/>
                <w:sz w:val="32"/>
                <w:szCs w:val="32"/>
              </w:rPr>
              <m:t>it</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α</m:t>
            </m:r>
          </m:e>
          <m:sub>
            <m:r>
              <w:rPr>
                <w:rFonts w:ascii="Cambria Math" w:hAnsi="Cambria Math"/>
                <w:sz w:val="32"/>
                <w:szCs w:val="32"/>
              </w:rPr>
              <m:t>i</m:t>
            </m:r>
          </m:sub>
        </m:sSub>
        <m:r>
          <w:rPr>
            <w:rFonts w:ascii="Cambria Math" w:eastAsiaTheme="minorEastAsia" w:hAnsi="Cambria Math"/>
            <w:sz w:val="32"/>
            <w:szCs w:val="32"/>
          </w:rPr>
          <m:t xml:space="preserve">+ </m:t>
        </m:r>
        <m:nary>
          <m:naryPr>
            <m:chr m:val="∑"/>
            <m:limLoc m:val="subSup"/>
            <m:ctrlPr>
              <w:rPr>
                <w:rFonts w:ascii="Cambria Math" w:eastAsiaTheme="minorEastAsia" w:hAnsi="Cambria Math"/>
                <w:i/>
                <w:sz w:val="32"/>
                <w:szCs w:val="32"/>
              </w:rPr>
            </m:ctrlPr>
          </m:naryPr>
          <m:sub>
            <m:r>
              <w:rPr>
                <w:rFonts w:ascii="Cambria Math" w:eastAsiaTheme="minorEastAsia" w:hAnsi="Cambria Math"/>
                <w:sz w:val="32"/>
                <w:szCs w:val="32"/>
              </w:rPr>
              <m:t>j=1</m:t>
            </m:r>
          </m:sub>
          <m:sup>
            <m:r>
              <w:rPr>
                <w:rFonts w:ascii="Cambria Math" w:eastAsiaTheme="minorEastAsia" w:hAnsi="Cambria Math"/>
                <w:sz w:val="32"/>
                <w:szCs w:val="32"/>
              </w:rPr>
              <m:t>p</m:t>
            </m:r>
          </m:sup>
          <m:e>
            <m:sSub>
              <m:sSubPr>
                <m:ctrlPr>
                  <w:rPr>
                    <w:rFonts w:ascii="Cambria Math" w:eastAsiaTheme="minorEastAsia" w:hAnsi="Cambria Math"/>
                    <w:i/>
                    <w:sz w:val="32"/>
                    <w:szCs w:val="32"/>
                  </w:rPr>
                </m:ctrlPr>
              </m:sSubPr>
              <m:e>
                <m:r>
                  <w:rPr>
                    <w:rFonts w:ascii="Cambria Math" w:eastAsiaTheme="minorEastAsia" w:hAnsi="Cambria Math"/>
                    <w:sz w:val="32"/>
                    <w:szCs w:val="32"/>
                  </w:rPr>
                  <m:t>β</m:t>
                </m:r>
              </m:e>
              <m:sub>
                <m:r>
                  <w:rPr>
                    <w:rFonts w:ascii="Cambria Math" w:eastAsiaTheme="minorEastAsia" w:hAnsi="Cambria Math"/>
                    <w:sz w:val="32"/>
                    <w:szCs w:val="32"/>
                  </w:rPr>
                  <m:t>ij</m:t>
                </m:r>
              </m:sub>
            </m:sSub>
            <m:r>
              <w:rPr>
                <w:rFonts w:ascii="Cambria Math" w:eastAsiaTheme="minorEastAsia" w:hAnsi="Cambria Math"/>
                <w:sz w:val="32"/>
                <w:szCs w:val="32"/>
              </w:rPr>
              <m:t>∆</m:t>
            </m:r>
            <m:sSub>
              <m:sSubPr>
                <m:ctrlPr>
                  <w:rPr>
                    <w:rFonts w:ascii="Cambria Math" w:eastAsiaTheme="minorEastAsia" w:hAnsi="Cambria Math"/>
                    <w:i/>
                    <w:sz w:val="32"/>
                    <w:szCs w:val="32"/>
                  </w:rPr>
                </m:ctrlPr>
              </m:sSubPr>
              <m:e>
                <m:r>
                  <w:rPr>
                    <w:rFonts w:ascii="Cambria Math" w:eastAsiaTheme="minorEastAsia" w:hAnsi="Cambria Math"/>
                    <w:sz w:val="32"/>
                    <w:szCs w:val="32"/>
                  </w:rPr>
                  <m:t>y</m:t>
                </m:r>
              </m:e>
              <m:sub>
                <m:r>
                  <w:rPr>
                    <w:rFonts w:ascii="Cambria Math" w:eastAsiaTheme="minorEastAsia" w:hAnsi="Cambria Math"/>
                    <w:sz w:val="32"/>
                    <w:szCs w:val="32"/>
                  </w:rPr>
                  <m:t>i,t-j</m:t>
                </m:r>
              </m:sub>
            </m:sSub>
            <m:r>
              <w:rPr>
                <w:rFonts w:ascii="Cambria Math" w:eastAsiaTheme="minorEastAsia" w:hAnsi="Cambria Math"/>
                <w:sz w:val="32"/>
                <w:szCs w:val="32"/>
              </w:rPr>
              <m:t xml:space="preserve">+ </m:t>
            </m:r>
            <m:nary>
              <m:naryPr>
                <m:chr m:val="∑"/>
                <m:limLoc m:val="subSup"/>
                <m:ctrlPr>
                  <w:rPr>
                    <w:rFonts w:ascii="Cambria Math" w:eastAsiaTheme="minorEastAsia" w:hAnsi="Cambria Math"/>
                    <w:i/>
                    <w:sz w:val="32"/>
                    <w:szCs w:val="32"/>
                  </w:rPr>
                </m:ctrlPr>
              </m:naryPr>
              <m:sub>
                <m:r>
                  <w:rPr>
                    <w:rFonts w:ascii="Cambria Math" w:eastAsiaTheme="minorEastAsia" w:hAnsi="Cambria Math"/>
                    <w:sz w:val="32"/>
                    <w:szCs w:val="32"/>
                  </w:rPr>
                  <m:t>k=0</m:t>
                </m:r>
              </m:sub>
              <m:sup>
                <m:r>
                  <w:rPr>
                    <w:rFonts w:ascii="Cambria Math" w:eastAsiaTheme="minorEastAsia" w:hAnsi="Cambria Math"/>
                    <w:sz w:val="32"/>
                    <w:szCs w:val="32"/>
                  </w:rPr>
                  <m:t>q</m:t>
                </m:r>
              </m:sup>
              <m:e>
                <m:sSub>
                  <m:sSubPr>
                    <m:ctrlPr>
                      <w:rPr>
                        <w:rFonts w:ascii="Cambria Math" w:eastAsiaTheme="minorEastAsia" w:hAnsi="Cambria Math"/>
                        <w:i/>
                        <w:sz w:val="32"/>
                        <w:szCs w:val="32"/>
                      </w:rPr>
                    </m:ctrlPr>
                  </m:sSubPr>
                  <m:e>
                    <m:r>
                      <w:rPr>
                        <w:rFonts w:ascii="Cambria Math" w:eastAsiaTheme="minorEastAsia" w:hAnsi="Cambria Math"/>
                        <w:sz w:val="32"/>
                        <w:szCs w:val="32"/>
                      </w:rPr>
                      <m:t>γ</m:t>
                    </m:r>
                  </m:e>
                  <m:sub>
                    <m:r>
                      <w:rPr>
                        <w:rFonts w:ascii="Cambria Math" w:eastAsiaTheme="minorEastAsia" w:hAnsi="Cambria Math"/>
                        <w:sz w:val="32"/>
                        <w:szCs w:val="32"/>
                      </w:rPr>
                      <m:t>ik</m:t>
                    </m:r>
                  </m:sub>
                </m:sSub>
                <m:r>
                  <w:rPr>
                    <w:rFonts w:ascii="Cambria Math" w:eastAsiaTheme="minorEastAsia" w:hAnsi="Cambria Math"/>
                    <w:sz w:val="32"/>
                    <w:szCs w:val="32"/>
                  </w:rPr>
                  <m:t>∆</m:t>
                </m:r>
                <m:sSub>
                  <m:sSubPr>
                    <m:ctrlPr>
                      <w:rPr>
                        <w:rFonts w:ascii="Cambria Math" w:eastAsiaTheme="minorEastAsia" w:hAnsi="Cambria Math"/>
                        <w:i/>
                        <w:sz w:val="32"/>
                        <w:szCs w:val="32"/>
                      </w:rPr>
                    </m:ctrlPr>
                  </m:sSubPr>
                  <m:e>
                    <m:r>
                      <w:rPr>
                        <w:rFonts w:ascii="Cambria Math" w:eastAsiaTheme="minorEastAsia" w:hAnsi="Cambria Math"/>
                        <w:sz w:val="32"/>
                        <w:szCs w:val="32"/>
                      </w:rPr>
                      <m:t>x</m:t>
                    </m:r>
                  </m:e>
                  <m:sub>
                    <m:r>
                      <w:rPr>
                        <w:rFonts w:ascii="Cambria Math" w:eastAsiaTheme="minorEastAsia" w:hAnsi="Cambria Math"/>
                        <w:sz w:val="32"/>
                        <w:szCs w:val="32"/>
                      </w:rPr>
                      <m:t>i,t-k</m:t>
                    </m:r>
                  </m:sub>
                </m:sSub>
              </m:e>
            </m:nary>
            <m:r>
              <w:rPr>
                <w:rFonts w:ascii="Cambria Math" w:eastAsiaTheme="minorEastAsia" w:hAnsi="Cambria Math"/>
                <w:sz w:val="32"/>
                <w:szCs w:val="32"/>
              </w:rPr>
              <m:t>+ δ</m:t>
            </m:r>
            <m:sSub>
              <m:sSubPr>
                <m:ctrlPr>
                  <w:rPr>
                    <w:rFonts w:ascii="Cambria Math" w:eastAsiaTheme="minorEastAsia" w:hAnsi="Cambria Math"/>
                    <w:i/>
                    <w:sz w:val="32"/>
                    <w:szCs w:val="32"/>
                  </w:rPr>
                </m:ctrlPr>
              </m:sSubPr>
              <m:e>
                <m:acc>
                  <m:accPr>
                    <m:chr m:val="̅"/>
                    <m:ctrlPr>
                      <w:rPr>
                        <w:rFonts w:ascii="Cambria Math" w:eastAsiaTheme="minorEastAsia" w:hAnsi="Cambria Math"/>
                        <w:i/>
                        <w:sz w:val="32"/>
                        <w:szCs w:val="32"/>
                      </w:rPr>
                    </m:ctrlPr>
                  </m:accPr>
                  <m:e>
                    <m:r>
                      <w:rPr>
                        <w:rFonts w:ascii="Cambria Math" w:eastAsiaTheme="minorEastAsia" w:hAnsi="Cambria Math"/>
                        <w:sz w:val="32"/>
                        <w:szCs w:val="32"/>
                      </w:rPr>
                      <m:t>y</m:t>
                    </m:r>
                  </m:e>
                </m:acc>
              </m:e>
              <m:sub>
                <m:r>
                  <w:rPr>
                    <w:rFonts w:ascii="Cambria Math" w:eastAsiaTheme="minorEastAsia" w:hAnsi="Cambria Math"/>
                    <w:sz w:val="32"/>
                    <w:szCs w:val="32"/>
                  </w:rPr>
                  <m:t>t</m:t>
                </m:r>
              </m:sub>
            </m:sSub>
            <m:r>
              <w:rPr>
                <w:rFonts w:ascii="Cambria Math" w:eastAsiaTheme="minorEastAsia" w:hAnsi="Cambria Math"/>
                <w:sz w:val="32"/>
                <w:szCs w:val="32"/>
              </w:rPr>
              <m:t xml:space="preserve">+ </m:t>
            </m:r>
            <m:sSub>
              <m:sSubPr>
                <m:ctrlPr>
                  <w:rPr>
                    <w:rFonts w:ascii="Cambria Math" w:eastAsiaTheme="minorEastAsia" w:hAnsi="Cambria Math"/>
                    <w:i/>
                    <w:sz w:val="32"/>
                    <w:szCs w:val="32"/>
                  </w:rPr>
                </m:ctrlPr>
              </m:sSubPr>
              <m:e>
                <m:r>
                  <w:rPr>
                    <w:rFonts w:ascii="Cambria Math" w:eastAsiaTheme="minorEastAsia" w:hAnsi="Cambria Math"/>
                    <w:sz w:val="32"/>
                    <w:szCs w:val="32"/>
                  </w:rPr>
                  <m:t>ϵ</m:t>
                </m:r>
              </m:e>
              <m:sub>
                <m:r>
                  <w:rPr>
                    <w:rFonts w:ascii="Cambria Math" w:eastAsiaTheme="minorEastAsia" w:hAnsi="Cambria Math"/>
                    <w:sz w:val="32"/>
                    <w:szCs w:val="32"/>
                  </w:rPr>
                  <m:t>it</m:t>
                </m:r>
              </m:sub>
            </m:sSub>
          </m:e>
        </m:nary>
      </m:oMath>
      <w:r w:rsidR="00F818AF">
        <w:rPr>
          <w:rFonts w:eastAsiaTheme="minorEastAsia"/>
          <w:sz w:val="32"/>
          <w:szCs w:val="32"/>
        </w:rPr>
        <w:t xml:space="preserve">      (16)</w:t>
      </w:r>
    </w:p>
    <w:p w14:paraId="719C84F4" w14:textId="52297CC5" w:rsidR="00524F70" w:rsidRDefault="00524F70" w:rsidP="007F0E56">
      <w:pPr>
        <w:rPr>
          <w:rFonts w:eastAsiaTheme="minorEastAsia"/>
        </w:rPr>
      </w:pPr>
      <w:r>
        <w:rPr>
          <w:rFonts w:eastAsiaTheme="minorEastAsia"/>
        </w:rPr>
        <w:t>Where:</w:t>
      </w:r>
    </w:p>
    <w:p w14:paraId="094259DD" w14:textId="7E06801E" w:rsidR="00524F70" w:rsidRPr="00524F70" w:rsidRDefault="00524F70" w:rsidP="00524F70">
      <w:pPr>
        <w:pStyle w:val="ListParagraph"/>
        <w:numPr>
          <w:ilvl w:val="0"/>
          <w:numId w:val="24"/>
        </w:numPr>
      </w:pPr>
      <m:oMath>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it</m:t>
            </m:r>
          </m:sub>
        </m:sSub>
      </m:oMath>
      <w:r w:rsidR="009157FD">
        <w:rPr>
          <w:rFonts w:eastAsiaTheme="minorEastAsia"/>
        </w:rPr>
        <w:t>-</w:t>
      </w:r>
      <w:r>
        <w:rPr>
          <w:rFonts w:eastAsiaTheme="minorEastAsia"/>
        </w:rPr>
        <w:t xml:space="preserve"> differenced dependent variable,</w:t>
      </w:r>
    </w:p>
    <w:p w14:paraId="02229CA2" w14:textId="3702BB23" w:rsidR="00524F70" w:rsidRPr="00524F70" w:rsidRDefault="00524F70" w:rsidP="00524F70">
      <w:pPr>
        <w:pStyle w:val="ListParagraph"/>
        <w:numPr>
          <w:ilvl w:val="0"/>
          <w:numId w:val="24"/>
        </w:numPr>
      </w:pP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i,t-k</m:t>
            </m:r>
          </m:sub>
        </m:sSub>
      </m:oMath>
      <w:r w:rsidR="009157FD">
        <w:rPr>
          <w:rFonts w:eastAsiaTheme="minorEastAsia"/>
        </w:rPr>
        <w:t>-</w:t>
      </w:r>
      <w:r>
        <w:rPr>
          <w:rFonts w:eastAsiaTheme="minorEastAsia"/>
        </w:rPr>
        <w:t xml:space="preserve"> differen</w:t>
      </w:r>
      <w:r w:rsidR="00E121BB">
        <w:rPr>
          <w:rFonts w:eastAsiaTheme="minorEastAsia"/>
        </w:rPr>
        <w:t>ced</w:t>
      </w:r>
      <w:r>
        <w:rPr>
          <w:rFonts w:eastAsiaTheme="minorEastAsia"/>
        </w:rPr>
        <w:t xml:space="preserve"> independent variables,</w:t>
      </w:r>
    </w:p>
    <w:p w14:paraId="00BED433" w14:textId="5DB30A9B" w:rsidR="00524F70" w:rsidRPr="00524F70" w:rsidRDefault="00BF57AB" w:rsidP="00524F70">
      <w:pPr>
        <w:pStyle w:val="ListParagraph"/>
        <w:numPr>
          <w:ilvl w:val="0"/>
          <w:numId w:val="24"/>
        </w:numPr>
      </w:pP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y</m:t>
                </m:r>
              </m:e>
            </m:acc>
          </m:e>
          <m:sub>
            <m:r>
              <w:rPr>
                <w:rFonts w:ascii="Cambria Math" w:eastAsiaTheme="minorEastAsia" w:hAnsi="Cambria Math"/>
              </w:rPr>
              <m:t>t</m:t>
            </m:r>
          </m:sub>
        </m:sSub>
      </m:oMath>
      <w:r w:rsidR="00E121BB">
        <w:rPr>
          <w:rFonts w:eastAsiaTheme="minorEastAsia"/>
        </w:rPr>
        <w:t>-</w:t>
      </w:r>
      <w:r w:rsidR="00524F70">
        <w:rPr>
          <w:rFonts w:eastAsiaTheme="minorEastAsia"/>
        </w:rPr>
        <w:t xml:space="preserve"> cross-sectional average of y,</w:t>
      </w:r>
    </w:p>
    <w:p w14:paraId="63B14435" w14:textId="668CF13B" w:rsidR="00524F70" w:rsidRPr="00524F70" w:rsidRDefault="00BF57AB" w:rsidP="00524F70">
      <w:pPr>
        <w:pStyle w:val="ListParagraph"/>
        <w:numPr>
          <w:ilvl w:val="0"/>
          <w:numId w:val="24"/>
        </w:numPr>
      </w:pPr>
      <m:oMath>
        <m:sSub>
          <m:sSubPr>
            <m:ctrlPr>
              <w:rPr>
                <w:rFonts w:ascii="Cambria Math" w:hAnsi="Cambria Math"/>
                <w:i/>
              </w:rPr>
            </m:ctrlPr>
          </m:sSubPr>
          <m:e>
            <m:r>
              <w:rPr>
                <w:rFonts w:ascii="Cambria Math" w:hAnsi="Cambria Math"/>
              </w:rPr>
              <m:t>α</m:t>
            </m:r>
          </m:e>
          <m:sub>
            <m:r>
              <w:rPr>
                <w:rFonts w:ascii="Cambria Math" w:hAnsi="Cambria Math"/>
              </w:rPr>
              <m:t>i</m:t>
            </m:r>
          </m:sub>
        </m:sSub>
      </m:oMath>
      <w:r w:rsidR="00524F70">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ij</m:t>
            </m:r>
          </m:sub>
        </m:sSub>
      </m:oMath>
      <w:r w:rsidR="00524F70">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ik</m:t>
            </m:r>
          </m:sub>
        </m:sSub>
      </m:oMath>
      <w:r w:rsidR="00524F70">
        <w:rPr>
          <w:rFonts w:eastAsiaTheme="minorEastAsia"/>
        </w:rPr>
        <w:t xml:space="preserve">, and </w:t>
      </w:r>
      <m:oMath>
        <m:r>
          <w:rPr>
            <w:rFonts w:ascii="Cambria Math" w:eastAsiaTheme="minorEastAsia" w:hAnsi="Cambria Math"/>
          </w:rPr>
          <m:t>δ</m:t>
        </m:r>
      </m:oMath>
      <w:r w:rsidR="00E121BB">
        <w:rPr>
          <w:rFonts w:eastAsiaTheme="minorEastAsia"/>
        </w:rPr>
        <w:t>-</w:t>
      </w:r>
      <w:r w:rsidR="00524F70">
        <w:rPr>
          <w:rFonts w:eastAsiaTheme="minorEastAsia"/>
        </w:rPr>
        <w:t xml:space="preserve"> parameters to be estimated,</w:t>
      </w:r>
    </w:p>
    <w:p w14:paraId="323028F3" w14:textId="3DACB7D5" w:rsidR="007F0E56" w:rsidRDefault="00BF57AB" w:rsidP="007F0E56">
      <w:pPr>
        <w:pStyle w:val="ListParagraph"/>
        <w:numPr>
          <w:ilvl w:val="0"/>
          <w:numId w:val="24"/>
        </w:numPr>
      </w:pP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i</m:t>
            </m:r>
            <m:r>
              <w:rPr>
                <w:rFonts w:ascii="Cambria Math" w:eastAsiaTheme="minorEastAsia" w:hAnsi="Cambria Math"/>
              </w:rPr>
              <m:t>t</m:t>
            </m:r>
          </m:sub>
        </m:sSub>
      </m:oMath>
      <w:r w:rsidR="006178E5">
        <w:rPr>
          <w:rFonts w:eastAsiaTheme="minorEastAsia"/>
        </w:rPr>
        <w:t>-</w:t>
      </w:r>
      <w:r w:rsidR="00524F70">
        <w:rPr>
          <w:rFonts w:eastAsiaTheme="minorEastAsia"/>
        </w:rPr>
        <w:t xml:space="preserve"> error term.</w:t>
      </w:r>
    </w:p>
    <w:p w14:paraId="611AA1C3" w14:textId="75E63CD8" w:rsidR="003E6E23" w:rsidRDefault="001671FC" w:rsidP="00D0773D">
      <w:r>
        <w:t>CS-ARDL treats cross-sectional dependence, giving efficient estimates when there are common disturbances. This method improves the accuracy of the long run and short run estimates in the panel data models. This allows researchers to avoid endogeneity problems that are inherent in macroeconomic and financial data, as well as other types of data used in this study, namely cross-sectional dependencies.</w:t>
      </w:r>
    </w:p>
    <w:p w14:paraId="7E81A68E" w14:textId="77777777" w:rsidR="00BF23F8" w:rsidRDefault="00BF23F8" w:rsidP="00D0773D"/>
    <w:p w14:paraId="2EA16F27" w14:textId="77777777" w:rsidR="00BF23F8" w:rsidRDefault="00BF23F8" w:rsidP="00D0773D"/>
    <w:p w14:paraId="6E453DD2" w14:textId="1766E2E1" w:rsidR="0077763A" w:rsidRDefault="0077763A" w:rsidP="0077763A">
      <w:pPr>
        <w:pStyle w:val="Heading1"/>
      </w:pPr>
      <w:bookmarkStart w:id="38" w:name="_Toc181495480"/>
      <w:r>
        <w:lastRenderedPageBreak/>
        <w:t>Chapter 04:</w:t>
      </w:r>
      <w:r w:rsidR="002542BD">
        <w:t xml:space="preserve"> Estimation and Interpretation</w:t>
      </w:r>
      <w:bookmarkEnd w:id="38"/>
      <w:r w:rsidR="002542BD">
        <w:t xml:space="preserve"> </w:t>
      </w:r>
    </w:p>
    <w:p w14:paraId="47D98367" w14:textId="77777777" w:rsidR="0077763A" w:rsidRDefault="0077763A" w:rsidP="007F1A12">
      <w:pPr>
        <w:autoSpaceDE w:val="0"/>
        <w:autoSpaceDN w:val="0"/>
        <w:adjustRightInd w:val="0"/>
        <w:spacing w:after="0" w:line="240" w:lineRule="auto"/>
        <w:rPr>
          <w:rFonts w:cstheme="minorHAnsi"/>
        </w:rPr>
      </w:pPr>
    </w:p>
    <w:p w14:paraId="213344FB" w14:textId="487C8394" w:rsidR="006A6B61" w:rsidRDefault="006A6B61" w:rsidP="006A6B61">
      <w:r>
        <w:t xml:space="preserve">Bersvendsen and </w:t>
      </w:r>
      <w:proofErr w:type="spellStart"/>
      <w:r>
        <w:t>Ditzen</w:t>
      </w:r>
      <w:r w:rsidR="00222E13">
        <w:t>’s</w:t>
      </w:r>
      <w:proofErr w:type="spellEnd"/>
      <w:r>
        <w:t xml:space="preserve"> (2021) SH test detects structural breaks in time series data indicating relationship changes between variables over time. The structural breaks are significant at the 1% level (***), as shown by the Delta Statistic and Adjusted Delta Statistic.</w:t>
      </w:r>
    </w:p>
    <w:p w14:paraId="62DD5F37" w14:textId="77777777" w:rsidR="0077763A" w:rsidRDefault="0077763A" w:rsidP="007F1A12">
      <w:pPr>
        <w:autoSpaceDE w:val="0"/>
        <w:autoSpaceDN w:val="0"/>
        <w:adjustRightInd w:val="0"/>
        <w:spacing w:after="0" w:line="240" w:lineRule="auto"/>
        <w:rPr>
          <w:rFonts w:cstheme="minorHAnsi"/>
        </w:rPr>
      </w:pPr>
    </w:p>
    <w:p w14:paraId="3B918EC4" w14:textId="4CF75435" w:rsidR="0083742A" w:rsidRDefault="00AE3C30" w:rsidP="00AE3C30">
      <w:pPr>
        <w:pStyle w:val="Caption"/>
        <w:rPr>
          <w:rFonts w:cstheme="minorHAnsi"/>
        </w:rPr>
      </w:pPr>
      <w:bookmarkStart w:id="39" w:name="_Toc181617994"/>
      <w:r>
        <w:t xml:space="preserve">Table </w:t>
      </w:r>
      <w:r w:rsidR="00BF57AB">
        <w:rPr>
          <w:noProof/>
        </w:rPr>
        <w:fldChar w:fldCharType="begin"/>
      </w:r>
      <w:r w:rsidR="00BF57AB">
        <w:rPr>
          <w:noProof/>
        </w:rPr>
        <w:instrText xml:space="preserve"> </w:instrText>
      </w:r>
      <w:r w:rsidR="00BF57AB">
        <w:rPr>
          <w:noProof/>
        </w:rPr>
        <w:instrText xml:space="preserve">SEQ Table \* ARABIC </w:instrText>
      </w:r>
      <w:r w:rsidR="00BF57AB">
        <w:rPr>
          <w:noProof/>
        </w:rPr>
        <w:fldChar w:fldCharType="separate"/>
      </w:r>
      <w:r w:rsidR="00F818AF">
        <w:rPr>
          <w:noProof/>
        </w:rPr>
        <w:t>8</w:t>
      </w:r>
      <w:r w:rsidR="00BF57AB">
        <w:rPr>
          <w:noProof/>
        </w:rPr>
        <w:fldChar w:fldCharType="end"/>
      </w:r>
      <w:r>
        <w:t xml:space="preserve"> </w:t>
      </w:r>
      <w:r w:rsidR="0083742A">
        <w:rPr>
          <w:rFonts w:cstheme="minorHAnsi"/>
        </w:rPr>
        <w:t>Slope of heterogeneity test</w:t>
      </w:r>
      <w:bookmarkEnd w:id="39"/>
      <w:r w:rsidR="0083742A">
        <w:rPr>
          <w:rFonts w:cstheme="minorHAnsi"/>
        </w:rPr>
        <w:t xml:space="preserve"> </w:t>
      </w:r>
    </w:p>
    <w:tbl>
      <w:tblPr>
        <w:tblStyle w:val="GridTable4-Accent1"/>
        <w:tblW w:w="6239" w:type="dxa"/>
        <w:tblLook w:val="04A0" w:firstRow="1" w:lastRow="0" w:firstColumn="1" w:lastColumn="0" w:noHBand="0" w:noVBand="1"/>
      </w:tblPr>
      <w:tblGrid>
        <w:gridCol w:w="906"/>
        <w:gridCol w:w="1244"/>
        <w:gridCol w:w="2499"/>
        <w:gridCol w:w="1676"/>
      </w:tblGrid>
      <w:tr w:rsidR="00C370EE" w:rsidRPr="00C370EE" w14:paraId="7DD21DFF" w14:textId="77777777" w:rsidTr="00B7673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563" w:type="dxa"/>
            <w:gridSpan w:val="3"/>
            <w:noWrap/>
            <w:hideMark/>
          </w:tcPr>
          <w:p w14:paraId="4253EBEB" w14:textId="0A3913E9" w:rsidR="00C370EE" w:rsidRPr="00C370EE" w:rsidRDefault="00C370EE" w:rsidP="00C370EE">
            <w:pPr>
              <w:rPr>
                <w:rFonts w:ascii="Calibri" w:eastAsia="Times New Roman" w:hAnsi="Calibri" w:cs="Calibri"/>
                <w:color w:val="000000"/>
              </w:rPr>
            </w:pPr>
            <w:r>
              <w:rPr>
                <w:rFonts w:ascii="Calibri" w:eastAsia="Times New Roman" w:hAnsi="Calibri" w:cs="Calibri"/>
                <w:color w:val="000000"/>
              </w:rPr>
              <w:t>Panel</w:t>
            </w:r>
            <w:r w:rsidRPr="00C370EE">
              <w:rPr>
                <w:rFonts w:ascii="Calibri" w:eastAsia="Times New Roman" w:hAnsi="Calibri" w:cs="Calibri"/>
                <w:color w:val="000000"/>
              </w:rPr>
              <w:t xml:space="preserve"> SH test of Bersvendsen and Ditzen (2021)</w:t>
            </w:r>
          </w:p>
        </w:tc>
        <w:tc>
          <w:tcPr>
            <w:tcW w:w="1676" w:type="dxa"/>
            <w:noWrap/>
            <w:hideMark/>
          </w:tcPr>
          <w:p w14:paraId="288E8006" w14:textId="77777777" w:rsidR="00C370EE" w:rsidRPr="00C370EE" w:rsidRDefault="00C370EE" w:rsidP="00C370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C370EE" w:rsidRPr="00C370EE" w14:paraId="24C97A43" w14:textId="77777777" w:rsidTr="00B7673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06" w:type="dxa"/>
            <w:noWrap/>
            <w:hideMark/>
          </w:tcPr>
          <w:p w14:paraId="00D5CC35" w14:textId="77777777" w:rsidR="00C370EE" w:rsidRPr="00C370EE" w:rsidRDefault="00C370EE" w:rsidP="00C370EE">
            <w:pPr>
              <w:rPr>
                <w:rFonts w:eastAsia="Times New Roman" w:cs="Times New Roman"/>
                <w:sz w:val="20"/>
                <w:szCs w:val="20"/>
              </w:rPr>
            </w:pPr>
          </w:p>
        </w:tc>
        <w:tc>
          <w:tcPr>
            <w:tcW w:w="1158" w:type="dxa"/>
            <w:noWrap/>
            <w:hideMark/>
          </w:tcPr>
          <w:p w14:paraId="2507B771"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Delta Statistic</w:t>
            </w:r>
          </w:p>
        </w:tc>
        <w:tc>
          <w:tcPr>
            <w:tcW w:w="2499" w:type="dxa"/>
            <w:noWrap/>
            <w:hideMark/>
          </w:tcPr>
          <w:p w14:paraId="341527A5"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Adjusted Delta Statistic</w:t>
            </w:r>
          </w:p>
        </w:tc>
        <w:tc>
          <w:tcPr>
            <w:tcW w:w="1676" w:type="dxa"/>
            <w:noWrap/>
            <w:hideMark/>
          </w:tcPr>
          <w:p w14:paraId="2A9EAFC2"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 xml:space="preserve">SH exits </w:t>
            </w:r>
          </w:p>
        </w:tc>
      </w:tr>
      <w:tr w:rsidR="00C370EE" w:rsidRPr="00C370EE" w14:paraId="3160359B" w14:textId="77777777" w:rsidTr="00B7673E">
        <w:trPr>
          <w:trHeight w:val="285"/>
        </w:trPr>
        <w:tc>
          <w:tcPr>
            <w:cnfStyle w:val="001000000000" w:firstRow="0" w:lastRow="0" w:firstColumn="1" w:lastColumn="0" w:oddVBand="0" w:evenVBand="0" w:oddHBand="0" w:evenHBand="0" w:firstRowFirstColumn="0" w:firstRowLastColumn="0" w:lastRowFirstColumn="0" w:lastRowLastColumn="0"/>
            <w:tcW w:w="906" w:type="dxa"/>
            <w:noWrap/>
            <w:hideMark/>
          </w:tcPr>
          <w:p w14:paraId="606410D3" w14:textId="77777777" w:rsidR="00C370EE" w:rsidRPr="00C370EE" w:rsidRDefault="00C370EE" w:rsidP="00C370EE">
            <w:pPr>
              <w:jc w:val="center"/>
              <w:rPr>
                <w:rFonts w:ascii="Calibri" w:eastAsia="Times New Roman" w:hAnsi="Calibri" w:cs="Calibri"/>
                <w:color w:val="000000"/>
              </w:rPr>
            </w:pPr>
            <w:r w:rsidRPr="00C370EE">
              <w:rPr>
                <w:rFonts w:ascii="Calibri" w:eastAsia="Times New Roman" w:hAnsi="Calibri" w:cs="Calibri"/>
                <w:color w:val="000000"/>
              </w:rPr>
              <w:t>Model</w:t>
            </w:r>
          </w:p>
        </w:tc>
        <w:tc>
          <w:tcPr>
            <w:tcW w:w="1158" w:type="dxa"/>
            <w:noWrap/>
            <w:hideMark/>
          </w:tcPr>
          <w:p w14:paraId="79E664D9"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3.6701***</w:t>
            </w:r>
          </w:p>
        </w:tc>
        <w:tc>
          <w:tcPr>
            <w:tcW w:w="2499" w:type="dxa"/>
            <w:noWrap/>
            <w:hideMark/>
          </w:tcPr>
          <w:p w14:paraId="16B7DA76"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4.8119***</w:t>
            </w:r>
          </w:p>
        </w:tc>
        <w:tc>
          <w:tcPr>
            <w:tcW w:w="1676" w:type="dxa"/>
            <w:noWrap/>
            <w:hideMark/>
          </w:tcPr>
          <w:p w14:paraId="26449DA3"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Yes</w:t>
            </w:r>
          </w:p>
        </w:tc>
      </w:tr>
      <w:tr w:rsidR="00C370EE" w:rsidRPr="00C370EE" w14:paraId="70D217FD" w14:textId="77777777" w:rsidTr="00B7673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06" w:type="dxa"/>
            <w:noWrap/>
            <w:hideMark/>
          </w:tcPr>
          <w:p w14:paraId="52F54869" w14:textId="77777777" w:rsidR="00C370EE" w:rsidRPr="00C370EE" w:rsidRDefault="00C370EE" w:rsidP="00C370EE">
            <w:pPr>
              <w:jc w:val="center"/>
              <w:rPr>
                <w:rFonts w:ascii="Calibri" w:eastAsia="Times New Roman" w:hAnsi="Calibri" w:cs="Calibri"/>
                <w:color w:val="000000"/>
              </w:rPr>
            </w:pPr>
            <w:r w:rsidRPr="00C370EE">
              <w:rPr>
                <w:rFonts w:ascii="Calibri" w:eastAsia="Times New Roman" w:hAnsi="Calibri" w:cs="Calibri"/>
                <w:color w:val="000000"/>
              </w:rPr>
              <w:t>Model</w:t>
            </w:r>
          </w:p>
        </w:tc>
        <w:tc>
          <w:tcPr>
            <w:tcW w:w="1158" w:type="dxa"/>
            <w:noWrap/>
            <w:hideMark/>
          </w:tcPr>
          <w:p w14:paraId="26E7BA77"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4.126***</w:t>
            </w:r>
          </w:p>
        </w:tc>
        <w:tc>
          <w:tcPr>
            <w:tcW w:w="2499" w:type="dxa"/>
            <w:noWrap/>
            <w:hideMark/>
          </w:tcPr>
          <w:p w14:paraId="22E9244D"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5.3902***</w:t>
            </w:r>
          </w:p>
        </w:tc>
        <w:tc>
          <w:tcPr>
            <w:tcW w:w="1676" w:type="dxa"/>
            <w:noWrap/>
            <w:hideMark/>
          </w:tcPr>
          <w:p w14:paraId="652252DF"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Yes</w:t>
            </w:r>
          </w:p>
        </w:tc>
      </w:tr>
      <w:tr w:rsidR="00C370EE" w:rsidRPr="00C370EE" w14:paraId="05A3AF6A" w14:textId="77777777" w:rsidTr="00B7673E">
        <w:trPr>
          <w:trHeight w:val="285"/>
        </w:trPr>
        <w:tc>
          <w:tcPr>
            <w:cnfStyle w:val="001000000000" w:firstRow="0" w:lastRow="0" w:firstColumn="1" w:lastColumn="0" w:oddVBand="0" w:evenVBand="0" w:oddHBand="0" w:evenHBand="0" w:firstRowFirstColumn="0" w:firstRowLastColumn="0" w:lastRowFirstColumn="0" w:lastRowLastColumn="0"/>
            <w:tcW w:w="906" w:type="dxa"/>
            <w:noWrap/>
            <w:hideMark/>
          </w:tcPr>
          <w:p w14:paraId="46EF4317" w14:textId="77777777" w:rsidR="00C370EE" w:rsidRPr="00C370EE" w:rsidRDefault="00C370EE" w:rsidP="00C370EE">
            <w:pPr>
              <w:jc w:val="center"/>
              <w:rPr>
                <w:rFonts w:ascii="Calibri" w:eastAsia="Times New Roman" w:hAnsi="Calibri" w:cs="Calibri"/>
                <w:color w:val="000000"/>
              </w:rPr>
            </w:pPr>
            <w:r w:rsidRPr="00C370EE">
              <w:rPr>
                <w:rFonts w:ascii="Calibri" w:eastAsia="Times New Roman" w:hAnsi="Calibri" w:cs="Calibri"/>
                <w:color w:val="000000"/>
              </w:rPr>
              <w:t>Model</w:t>
            </w:r>
          </w:p>
        </w:tc>
        <w:tc>
          <w:tcPr>
            <w:tcW w:w="1158" w:type="dxa"/>
            <w:noWrap/>
            <w:hideMark/>
          </w:tcPr>
          <w:p w14:paraId="63ED9EB2"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4.6733***</w:t>
            </w:r>
          </w:p>
        </w:tc>
        <w:tc>
          <w:tcPr>
            <w:tcW w:w="2499" w:type="dxa"/>
            <w:noWrap/>
            <w:hideMark/>
          </w:tcPr>
          <w:p w14:paraId="2DEE0E99"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4.0146***</w:t>
            </w:r>
          </w:p>
        </w:tc>
        <w:tc>
          <w:tcPr>
            <w:tcW w:w="1676" w:type="dxa"/>
            <w:noWrap/>
            <w:hideMark/>
          </w:tcPr>
          <w:p w14:paraId="20B2C7B2"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Yes</w:t>
            </w:r>
          </w:p>
        </w:tc>
      </w:tr>
    </w:tbl>
    <w:p w14:paraId="01D23CA6" w14:textId="77777777" w:rsidR="00F818AF" w:rsidRDefault="00F818AF" w:rsidP="001A0AF2">
      <w:pPr>
        <w:autoSpaceDE w:val="0"/>
        <w:autoSpaceDN w:val="0"/>
        <w:adjustRightInd w:val="0"/>
        <w:spacing w:after="0" w:line="240" w:lineRule="auto"/>
        <w:rPr>
          <w:rFonts w:cstheme="minorHAnsi"/>
        </w:rPr>
      </w:pPr>
    </w:p>
    <w:p w14:paraId="6597FBC7" w14:textId="3530D334" w:rsidR="00222E13" w:rsidRDefault="00222E13" w:rsidP="00222E13">
      <w:r>
        <w:t>There is strong cross-sectional dependence across all the test variables as shown on the table. Breusch and Pagan (1980) have a very high statistic (312.029) and show strong dependence, while Pesaran (2004 &amp; 2008) also show dependence, but with lower statistics in Pesaran (2004). Pesaran (2006) shows that there are issues with unit root assumptions under cross sectional dependence and that there is strong dependence. Others present a lower value (9.598) than Juodis and Reese (2022) but remain highly significant. The tests show that EP2 has the highest Breusch and Pagan statistic (330.895), there are marked differences between Pesaran (2004) and Pesaran (2008) suggesting biases or adjustments. Although slightly lower than in Pesaran (2006) and Juodis and Reese (2022), there is still significant significance, indicating that there is variability in the ability to detect dependencies in models that allow for renewable energy trends. Pesaran (2006) reports a considerably lower statistic (8.386) in CO2 emissions, suggesting that the dependency strength varies under unit roots and cross-sectional adjustments. But with Breusch and Pagan (312.993) and Pesaran (2008) high statistics, unemployment rates are highly correlated. The statistic is much lower for financial development metrics in Breusch and Pagan (170.739) but significant dependencies are observed in all tests, particularly in Pesaran (2008) and Pesaran (2006). The results show pervasive and substantial cross-sectional dependencies that are likely due to common shocks, common economic policies, or global factors that affect all panel units alike.</w:t>
      </w:r>
    </w:p>
    <w:p w14:paraId="086B50AA" w14:textId="77777777" w:rsidR="00C370EE" w:rsidRDefault="00C370EE" w:rsidP="007F1A12">
      <w:pPr>
        <w:autoSpaceDE w:val="0"/>
        <w:autoSpaceDN w:val="0"/>
        <w:adjustRightInd w:val="0"/>
        <w:spacing w:after="0" w:line="240" w:lineRule="auto"/>
        <w:rPr>
          <w:rFonts w:cstheme="minorHAnsi"/>
        </w:rPr>
      </w:pPr>
    </w:p>
    <w:p w14:paraId="2C15F463" w14:textId="274BB200" w:rsidR="00C370EE" w:rsidRDefault="00F818AF" w:rsidP="00F818AF">
      <w:pPr>
        <w:pStyle w:val="Caption"/>
        <w:rPr>
          <w:rFonts w:cstheme="minorHAnsi"/>
        </w:rPr>
      </w:pPr>
      <w:bookmarkStart w:id="40" w:name="_Toc181617995"/>
      <w:r>
        <w:t xml:space="preserve">Table </w:t>
      </w:r>
      <w:r w:rsidR="00BF57AB">
        <w:rPr>
          <w:noProof/>
        </w:rPr>
        <w:fldChar w:fldCharType="begin"/>
      </w:r>
      <w:r w:rsidR="00BF57AB">
        <w:rPr>
          <w:noProof/>
        </w:rPr>
        <w:instrText xml:space="preserve"> SEQ Table \* ARABIC </w:instrText>
      </w:r>
      <w:r w:rsidR="00BF57AB">
        <w:rPr>
          <w:noProof/>
        </w:rPr>
        <w:fldChar w:fldCharType="separate"/>
      </w:r>
      <w:r>
        <w:rPr>
          <w:noProof/>
        </w:rPr>
        <w:t>9</w:t>
      </w:r>
      <w:r w:rsidR="00BF57AB">
        <w:rPr>
          <w:noProof/>
        </w:rPr>
        <w:fldChar w:fldCharType="end"/>
      </w:r>
      <w:r>
        <w:t xml:space="preserve"> Cross-sectional dependency test</w:t>
      </w:r>
      <w:bookmarkEnd w:id="40"/>
      <w:r w:rsidR="0083742A">
        <w:rPr>
          <w:rFonts w:cstheme="minorHAnsi"/>
        </w:rPr>
        <w:t xml:space="preserve"> </w:t>
      </w:r>
    </w:p>
    <w:tbl>
      <w:tblPr>
        <w:tblStyle w:val="GridTable4-Accent1"/>
        <w:tblW w:w="8760" w:type="dxa"/>
        <w:tblLook w:val="04A0" w:firstRow="1" w:lastRow="0" w:firstColumn="1" w:lastColumn="0" w:noHBand="0" w:noVBand="1"/>
      </w:tblPr>
      <w:tblGrid>
        <w:gridCol w:w="1017"/>
        <w:gridCol w:w="1362"/>
        <w:gridCol w:w="2154"/>
        <w:gridCol w:w="1362"/>
        <w:gridCol w:w="1241"/>
        <w:gridCol w:w="2214"/>
      </w:tblGrid>
      <w:tr w:rsidR="00C370EE" w:rsidRPr="00C370EE" w14:paraId="130E016C" w14:textId="77777777" w:rsidTr="00ED2E8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45DF618F" w14:textId="77777777" w:rsidR="00C370EE" w:rsidRPr="00C370EE" w:rsidRDefault="00C370EE" w:rsidP="00C370EE">
            <w:pPr>
              <w:rPr>
                <w:rFonts w:eastAsia="Times New Roman" w:cs="Times New Roman"/>
                <w:szCs w:val="24"/>
              </w:rPr>
            </w:pPr>
          </w:p>
        </w:tc>
        <w:tc>
          <w:tcPr>
            <w:tcW w:w="1320" w:type="dxa"/>
            <w:noWrap/>
            <w:hideMark/>
          </w:tcPr>
          <w:p w14:paraId="25AE907B" w14:textId="77777777" w:rsidR="00C370EE" w:rsidRPr="00C370EE" w:rsidRDefault="00C370EE" w:rsidP="00C370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 xml:space="preserve"> (Breusch and Pagan 1980)</w:t>
            </w:r>
          </w:p>
        </w:tc>
        <w:tc>
          <w:tcPr>
            <w:tcW w:w="2160" w:type="dxa"/>
            <w:noWrap/>
            <w:hideMark/>
          </w:tcPr>
          <w:p w14:paraId="34E976E1" w14:textId="77777777" w:rsidR="00C370EE" w:rsidRPr="00C370EE" w:rsidRDefault="00C370EE" w:rsidP="00C370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 xml:space="preserve"> Pesaran (2004)</w:t>
            </w:r>
          </w:p>
        </w:tc>
        <w:tc>
          <w:tcPr>
            <w:tcW w:w="1020" w:type="dxa"/>
            <w:noWrap/>
            <w:hideMark/>
          </w:tcPr>
          <w:p w14:paraId="7B82786A" w14:textId="77777777" w:rsidR="00C370EE" w:rsidRPr="00C370EE" w:rsidRDefault="00C370EE" w:rsidP="00C370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 xml:space="preserve"> Pesaran, Ullah et al. (2008)</w:t>
            </w:r>
          </w:p>
        </w:tc>
        <w:tc>
          <w:tcPr>
            <w:tcW w:w="1020" w:type="dxa"/>
            <w:noWrap/>
            <w:hideMark/>
          </w:tcPr>
          <w:p w14:paraId="5752832D" w14:textId="77777777" w:rsidR="00C370EE" w:rsidRPr="00C370EE" w:rsidRDefault="00C370EE" w:rsidP="00C370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 xml:space="preserve"> Pesaran (2006)</w:t>
            </w:r>
          </w:p>
        </w:tc>
        <w:tc>
          <w:tcPr>
            <w:tcW w:w="2220" w:type="dxa"/>
            <w:noWrap/>
            <w:hideMark/>
          </w:tcPr>
          <w:p w14:paraId="137F3B2E" w14:textId="77777777" w:rsidR="00C370EE" w:rsidRPr="00C370EE" w:rsidRDefault="00C370EE" w:rsidP="00C370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Juodis and Reese (2022)</w:t>
            </w:r>
          </w:p>
        </w:tc>
      </w:tr>
      <w:tr w:rsidR="00C370EE" w:rsidRPr="00C370EE" w14:paraId="72979143" w14:textId="77777777" w:rsidTr="00ED2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1B593812" w14:textId="4F1EB276" w:rsidR="00C370EE" w:rsidRPr="00C370EE" w:rsidRDefault="00AE3C30" w:rsidP="00C370EE">
            <w:pPr>
              <w:rPr>
                <w:rFonts w:ascii="Calibri" w:eastAsia="Times New Roman" w:hAnsi="Calibri" w:cs="Calibri"/>
                <w:color w:val="000000"/>
              </w:rPr>
            </w:pPr>
            <w:r>
              <w:rPr>
                <w:rFonts w:ascii="Calibri" w:eastAsia="Times New Roman" w:hAnsi="Calibri" w:cs="Calibri"/>
                <w:color w:val="000000"/>
              </w:rPr>
              <w:t>EP</w:t>
            </w:r>
            <w:r w:rsidR="00C370EE" w:rsidRPr="00C370EE">
              <w:rPr>
                <w:rFonts w:ascii="Calibri" w:eastAsia="Times New Roman" w:hAnsi="Calibri" w:cs="Calibri"/>
                <w:color w:val="000000"/>
              </w:rPr>
              <w:t>1</w:t>
            </w:r>
          </w:p>
        </w:tc>
        <w:tc>
          <w:tcPr>
            <w:tcW w:w="1320" w:type="dxa"/>
            <w:noWrap/>
            <w:hideMark/>
          </w:tcPr>
          <w:p w14:paraId="48C8C7FB"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312.029***</w:t>
            </w:r>
          </w:p>
        </w:tc>
        <w:tc>
          <w:tcPr>
            <w:tcW w:w="2160" w:type="dxa"/>
            <w:noWrap/>
            <w:hideMark/>
          </w:tcPr>
          <w:p w14:paraId="59ACBFEC"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39.122***</w:t>
            </w:r>
          </w:p>
        </w:tc>
        <w:tc>
          <w:tcPr>
            <w:tcW w:w="1020" w:type="dxa"/>
            <w:noWrap/>
            <w:hideMark/>
          </w:tcPr>
          <w:p w14:paraId="534BB579"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234.104***</w:t>
            </w:r>
          </w:p>
        </w:tc>
        <w:tc>
          <w:tcPr>
            <w:tcW w:w="1020" w:type="dxa"/>
            <w:noWrap/>
            <w:hideMark/>
          </w:tcPr>
          <w:p w14:paraId="1A7DBCA6"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51.335***</w:t>
            </w:r>
          </w:p>
        </w:tc>
        <w:tc>
          <w:tcPr>
            <w:tcW w:w="2220" w:type="dxa"/>
            <w:noWrap/>
            <w:hideMark/>
          </w:tcPr>
          <w:p w14:paraId="64BAF00A"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9.598***</w:t>
            </w:r>
          </w:p>
        </w:tc>
      </w:tr>
      <w:tr w:rsidR="00C370EE" w:rsidRPr="00C370EE" w14:paraId="30759126" w14:textId="77777777" w:rsidTr="00ED2E86">
        <w:trPr>
          <w:trHeight w:val="28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3BACAB2E"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EP2</w:t>
            </w:r>
          </w:p>
        </w:tc>
        <w:tc>
          <w:tcPr>
            <w:tcW w:w="1320" w:type="dxa"/>
            <w:noWrap/>
            <w:hideMark/>
          </w:tcPr>
          <w:p w14:paraId="6A2FD6A8"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330.895***</w:t>
            </w:r>
          </w:p>
        </w:tc>
        <w:tc>
          <w:tcPr>
            <w:tcW w:w="2160" w:type="dxa"/>
            <w:noWrap/>
            <w:hideMark/>
          </w:tcPr>
          <w:p w14:paraId="484AC7CB"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22.241***</w:t>
            </w:r>
          </w:p>
        </w:tc>
        <w:tc>
          <w:tcPr>
            <w:tcW w:w="1020" w:type="dxa"/>
            <w:noWrap/>
            <w:hideMark/>
          </w:tcPr>
          <w:p w14:paraId="77DF8BA3"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236.458***</w:t>
            </w:r>
          </w:p>
        </w:tc>
        <w:tc>
          <w:tcPr>
            <w:tcW w:w="1020" w:type="dxa"/>
            <w:noWrap/>
            <w:hideMark/>
          </w:tcPr>
          <w:p w14:paraId="55FCE4B3"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24.93***</w:t>
            </w:r>
          </w:p>
        </w:tc>
        <w:tc>
          <w:tcPr>
            <w:tcW w:w="2220" w:type="dxa"/>
            <w:noWrap/>
            <w:hideMark/>
          </w:tcPr>
          <w:p w14:paraId="61DE83DD"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12.1728***</w:t>
            </w:r>
          </w:p>
        </w:tc>
      </w:tr>
      <w:tr w:rsidR="00C370EE" w:rsidRPr="00C370EE" w14:paraId="11F3DBBD" w14:textId="77777777" w:rsidTr="00ED2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294E2CCF"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lastRenderedPageBreak/>
              <w:t>EP3</w:t>
            </w:r>
          </w:p>
        </w:tc>
        <w:tc>
          <w:tcPr>
            <w:tcW w:w="1320" w:type="dxa"/>
            <w:noWrap/>
            <w:hideMark/>
          </w:tcPr>
          <w:p w14:paraId="3719B80C"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188.592***</w:t>
            </w:r>
          </w:p>
        </w:tc>
        <w:tc>
          <w:tcPr>
            <w:tcW w:w="2160" w:type="dxa"/>
            <w:noWrap/>
            <w:hideMark/>
          </w:tcPr>
          <w:p w14:paraId="70B67CB2"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42.813***</w:t>
            </w:r>
          </w:p>
        </w:tc>
        <w:tc>
          <w:tcPr>
            <w:tcW w:w="1020" w:type="dxa"/>
            <w:noWrap/>
            <w:hideMark/>
          </w:tcPr>
          <w:p w14:paraId="23DABECA"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198.77***</w:t>
            </w:r>
          </w:p>
        </w:tc>
        <w:tc>
          <w:tcPr>
            <w:tcW w:w="1020" w:type="dxa"/>
            <w:noWrap/>
            <w:hideMark/>
          </w:tcPr>
          <w:p w14:paraId="19D60442"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19.705***</w:t>
            </w:r>
          </w:p>
        </w:tc>
        <w:tc>
          <w:tcPr>
            <w:tcW w:w="2220" w:type="dxa"/>
            <w:noWrap/>
            <w:hideMark/>
          </w:tcPr>
          <w:p w14:paraId="426E0648"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11.8976***</w:t>
            </w:r>
          </w:p>
        </w:tc>
      </w:tr>
      <w:tr w:rsidR="00C370EE" w:rsidRPr="00C370EE" w14:paraId="0533E855" w14:textId="77777777" w:rsidTr="00ED2E86">
        <w:trPr>
          <w:trHeight w:val="28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5341A47F"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REC</w:t>
            </w:r>
          </w:p>
        </w:tc>
        <w:tc>
          <w:tcPr>
            <w:tcW w:w="1320" w:type="dxa"/>
            <w:noWrap/>
            <w:hideMark/>
          </w:tcPr>
          <w:p w14:paraId="185076E1"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288.488***</w:t>
            </w:r>
          </w:p>
        </w:tc>
        <w:tc>
          <w:tcPr>
            <w:tcW w:w="2160" w:type="dxa"/>
            <w:noWrap/>
            <w:hideMark/>
          </w:tcPr>
          <w:p w14:paraId="61ED47F0"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22.339***</w:t>
            </w:r>
          </w:p>
        </w:tc>
        <w:tc>
          <w:tcPr>
            <w:tcW w:w="1020" w:type="dxa"/>
            <w:noWrap/>
            <w:hideMark/>
          </w:tcPr>
          <w:p w14:paraId="66EDB6D9"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185.331***</w:t>
            </w:r>
          </w:p>
        </w:tc>
        <w:tc>
          <w:tcPr>
            <w:tcW w:w="1020" w:type="dxa"/>
            <w:noWrap/>
            <w:hideMark/>
          </w:tcPr>
          <w:p w14:paraId="488C9BEA"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19.489***</w:t>
            </w:r>
          </w:p>
        </w:tc>
        <w:tc>
          <w:tcPr>
            <w:tcW w:w="2220" w:type="dxa"/>
            <w:noWrap/>
            <w:hideMark/>
          </w:tcPr>
          <w:p w14:paraId="55464E3A"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11.6694***</w:t>
            </w:r>
          </w:p>
        </w:tc>
      </w:tr>
      <w:tr w:rsidR="00C370EE" w:rsidRPr="00C370EE" w14:paraId="162966E9" w14:textId="77777777" w:rsidTr="00ED2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3364AF84"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TI</w:t>
            </w:r>
          </w:p>
        </w:tc>
        <w:tc>
          <w:tcPr>
            <w:tcW w:w="1320" w:type="dxa"/>
            <w:noWrap/>
            <w:hideMark/>
          </w:tcPr>
          <w:p w14:paraId="38AE1BFE"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280.037***</w:t>
            </w:r>
          </w:p>
        </w:tc>
        <w:tc>
          <w:tcPr>
            <w:tcW w:w="2160" w:type="dxa"/>
            <w:noWrap/>
            <w:hideMark/>
          </w:tcPr>
          <w:p w14:paraId="0A74AC3A"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23.32***</w:t>
            </w:r>
          </w:p>
        </w:tc>
        <w:tc>
          <w:tcPr>
            <w:tcW w:w="1020" w:type="dxa"/>
            <w:noWrap/>
            <w:hideMark/>
          </w:tcPr>
          <w:p w14:paraId="38FFF574"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173.346***</w:t>
            </w:r>
          </w:p>
        </w:tc>
        <w:tc>
          <w:tcPr>
            <w:tcW w:w="1020" w:type="dxa"/>
            <w:noWrap/>
            <w:hideMark/>
          </w:tcPr>
          <w:p w14:paraId="4E782873"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33.319***</w:t>
            </w:r>
          </w:p>
        </w:tc>
        <w:tc>
          <w:tcPr>
            <w:tcW w:w="2220" w:type="dxa"/>
            <w:noWrap/>
            <w:hideMark/>
          </w:tcPr>
          <w:p w14:paraId="72B49E4A"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8.2857***</w:t>
            </w:r>
          </w:p>
        </w:tc>
      </w:tr>
      <w:tr w:rsidR="00C370EE" w:rsidRPr="00C370EE" w14:paraId="3AE61497" w14:textId="77777777" w:rsidTr="00ED2E86">
        <w:trPr>
          <w:trHeight w:val="28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4D5DAD05"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CO2</w:t>
            </w:r>
          </w:p>
        </w:tc>
        <w:tc>
          <w:tcPr>
            <w:tcW w:w="1320" w:type="dxa"/>
            <w:noWrap/>
            <w:hideMark/>
          </w:tcPr>
          <w:p w14:paraId="1DC37162"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224.252***</w:t>
            </w:r>
          </w:p>
        </w:tc>
        <w:tc>
          <w:tcPr>
            <w:tcW w:w="2160" w:type="dxa"/>
            <w:noWrap/>
            <w:hideMark/>
          </w:tcPr>
          <w:p w14:paraId="6DE18AE6"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36.815***</w:t>
            </w:r>
          </w:p>
        </w:tc>
        <w:tc>
          <w:tcPr>
            <w:tcW w:w="1020" w:type="dxa"/>
            <w:noWrap/>
            <w:hideMark/>
          </w:tcPr>
          <w:p w14:paraId="009A92A5"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198.486***</w:t>
            </w:r>
          </w:p>
        </w:tc>
        <w:tc>
          <w:tcPr>
            <w:tcW w:w="1020" w:type="dxa"/>
            <w:noWrap/>
            <w:hideMark/>
          </w:tcPr>
          <w:p w14:paraId="44F8656F"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8.386***</w:t>
            </w:r>
          </w:p>
        </w:tc>
        <w:tc>
          <w:tcPr>
            <w:tcW w:w="2220" w:type="dxa"/>
            <w:noWrap/>
            <w:hideMark/>
          </w:tcPr>
          <w:p w14:paraId="08583496"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10.8054***</w:t>
            </w:r>
          </w:p>
        </w:tc>
      </w:tr>
      <w:tr w:rsidR="00C370EE" w:rsidRPr="00C370EE" w14:paraId="257FD30F" w14:textId="77777777" w:rsidTr="00ED2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20" w:type="dxa"/>
            <w:noWrap/>
            <w:hideMark/>
          </w:tcPr>
          <w:p w14:paraId="27B0C43E"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UR</w:t>
            </w:r>
          </w:p>
        </w:tc>
        <w:tc>
          <w:tcPr>
            <w:tcW w:w="1320" w:type="dxa"/>
            <w:noWrap/>
            <w:hideMark/>
          </w:tcPr>
          <w:p w14:paraId="43653AC4"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312.993***</w:t>
            </w:r>
          </w:p>
        </w:tc>
        <w:tc>
          <w:tcPr>
            <w:tcW w:w="2160" w:type="dxa"/>
            <w:noWrap/>
            <w:hideMark/>
          </w:tcPr>
          <w:p w14:paraId="1D8C4C8B"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20.499***</w:t>
            </w:r>
          </w:p>
        </w:tc>
        <w:tc>
          <w:tcPr>
            <w:tcW w:w="1020" w:type="dxa"/>
            <w:noWrap/>
            <w:hideMark/>
          </w:tcPr>
          <w:p w14:paraId="2A613415"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238.393***</w:t>
            </w:r>
          </w:p>
        </w:tc>
        <w:tc>
          <w:tcPr>
            <w:tcW w:w="1020" w:type="dxa"/>
            <w:noWrap/>
            <w:hideMark/>
          </w:tcPr>
          <w:p w14:paraId="6E17DD52"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7.863***</w:t>
            </w:r>
          </w:p>
        </w:tc>
        <w:tc>
          <w:tcPr>
            <w:tcW w:w="2220" w:type="dxa"/>
            <w:noWrap/>
            <w:hideMark/>
          </w:tcPr>
          <w:p w14:paraId="24928EDF"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12.2635***</w:t>
            </w:r>
          </w:p>
        </w:tc>
      </w:tr>
      <w:tr w:rsidR="00C370EE" w:rsidRPr="00C370EE" w14:paraId="3A982749" w14:textId="77777777" w:rsidTr="00ED2E86">
        <w:trPr>
          <w:trHeight w:val="293"/>
        </w:trPr>
        <w:tc>
          <w:tcPr>
            <w:cnfStyle w:val="001000000000" w:firstRow="0" w:lastRow="0" w:firstColumn="1" w:lastColumn="0" w:oddVBand="0" w:evenVBand="0" w:oddHBand="0" w:evenHBand="0" w:firstRowFirstColumn="0" w:firstRowLastColumn="0" w:lastRowFirstColumn="0" w:lastRowLastColumn="0"/>
            <w:tcW w:w="1020" w:type="dxa"/>
            <w:noWrap/>
            <w:hideMark/>
          </w:tcPr>
          <w:p w14:paraId="33D0BC51"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FD</w:t>
            </w:r>
          </w:p>
        </w:tc>
        <w:tc>
          <w:tcPr>
            <w:tcW w:w="1320" w:type="dxa"/>
            <w:noWrap/>
            <w:hideMark/>
          </w:tcPr>
          <w:p w14:paraId="69D54F68"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170.739***</w:t>
            </w:r>
          </w:p>
        </w:tc>
        <w:tc>
          <w:tcPr>
            <w:tcW w:w="2160" w:type="dxa"/>
            <w:noWrap/>
            <w:hideMark/>
          </w:tcPr>
          <w:p w14:paraId="37543CC5"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29.135***</w:t>
            </w:r>
          </w:p>
        </w:tc>
        <w:tc>
          <w:tcPr>
            <w:tcW w:w="1020" w:type="dxa"/>
            <w:noWrap/>
            <w:hideMark/>
          </w:tcPr>
          <w:p w14:paraId="35AC324D"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223.377***</w:t>
            </w:r>
          </w:p>
        </w:tc>
        <w:tc>
          <w:tcPr>
            <w:tcW w:w="1020" w:type="dxa"/>
            <w:noWrap/>
            <w:hideMark/>
          </w:tcPr>
          <w:p w14:paraId="2A127A8F"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51.469***</w:t>
            </w:r>
          </w:p>
        </w:tc>
        <w:tc>
          <w:tcPr>
            <w:tcW w:w="2220" w:type="dxa"/>
            <w:noWrap/>
            <w:hideMark/>
          </w:tcPr>
          <w:p w14:paraId="21F47779"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10.5973***</w:t>
            </w:r>
          </w:p>
        </w:tc>
      </w:tr>
    </w:tbl>
    <w:p w14:paraId="614D547A" w14:textId="77777777" w:rsidR="00C370EE" w:rsidRDefault="00C370EE" w:rsidP="007F1A12">
      <w:pPr>
        <w:autoSpaceDE w:val="0"/>
        <w:autoSpaceDN w:val="0"/>
        <w:adjustRightInd w:val="0"/>
        <w:spacing w:after="0" w:line="240" w:lineRule="auto"/>
        <w:rPr>
          <w:rFonts w:cstheme="minorHAnsi"/>
        </w:rPr>
      </w:pPr>
    </w:p>
    <w:p w14:paraId="6EAEB657" w14:textId="77777777" w:rsidR="00C370EE" w:rsidRDefault="00C370EE" w:rsidP="007F1A12">
      <w:pPr>
        <w:autoSpaceDE w:val="0"/>
        <w:autoSpaceDN w:val="0"/>
        <w:adjustRightInd w:val="0"/>
        <w:spacing w:after="0" w:line="240" w:lineRule="auto"/>
        <w:rPr>
          <w:rFonts w:cstheme="minorHAnsi"/>
        </w:rPr>
      </w:pPr>
    </w:p>
    <w:p w14:paraId="15464C2B" w14:textId="47C734CB" w:rsidR="00AE3C30" w:rsidRPr="00786961" w:rsidRDefault="00786961" w:rsidP="00786961">
      <w:r>
        <w:t xml:space="preserve">The panel unit root test results indicate that most variables are nonstationary at their level, implying that their statistical properties (e.g., mean and variance) vary over time, rendering regression results unreliable if left untreated. After first differencing, all variables are stationary (significant test statistics with (***) implying that they are integrated of order one or </w:t>
      </w:r>
      <w:r>
        <w:rPr>
          <w:rFonts w:ascii="Cambria Math" w:hAnsi="Cambria Math" w:cs="Cambria Math"/>
        </w:rPr>
        <w:t/>
      </w:r>
      <w:proofErr w:type="gramStart"/>
      <w:r>
        <w:rPr>
          <w:rFonts w:ascii="Cambria Math" w:hAnsi="Cambria Math" w:cs="Cambria Math"/>
        </w:rPr>
        <w:t/>
      </w:r>
      <w:r>
        <w:t>(</w:t>
      </w:r>
      <w:proofErr w:type="gramEnd"/>
      <w:r>
        <w:t>1). These variables are, therefore, random walk variables, and their trends must be taken into account by using first differences in further analysis to avoid spurious relationships.</w:t>
      </w:r>
    </w:p>
    <w:p w14:paraId="7EA1A098" w14:textId="77777777" w:rsidR="00C370EE" w:rsidRDefault="00C370EE" w:rsidP="007F1A12">
      <w:pPr>
        <w:autoSpaceDE w:val="0"/>
        <w:autoSpaceDN w:val="0"/>
        <w:adjustRightInd w:val="0"/>
        <w:spacing w:after="0" w:line="240" w:lineRule="auto"/>
        <w:rPr>
          <w:rFonts w:cstheme="minorHAnsi"/>
        </w:rPr>
      </w:pPr>
    </w:p>
    <w:p w14:paraId="5D4D002A" w14:textId="57352F4C" w:rsidR="00F818AF" w:rsidRDefault="00F818AF" w:rsidP="00F818AF">
      <w:pPr>
        <w:pStyle w:val="Caption"/>
        <w:keepNext/>
      </w:pPr>
      <w:bookmarkStart w:id="41" w:name="_Toc181617996"/>
      <w:r>
        <w:t xml:space="preserve">Table </w:t>
      </w:r>
      <w:r w:rsidR="00BF57AB">
        <w:rPr>
          <w:noProof/>
        </w:rPr>
        <w:fldChar w:fldCharType="begin"/>
      </w:r>
      <w:r w:rsidR="00BF57AB">
        <w:rPr>
          <w:noProof/>
        </w:rPr>
        <w:instrText xml:space="preserve"> SEQ Table \* ARABIC </w:instrText>
      </w:r>
      <w:r w:rsidR="00BF57AB">
        <w:rPr>
          <w:noProof/>
        </w:rPr>
        <w:fldChar w:fldCharType="separate"/>
      </w:r>
      <w:r>
        <w:rPr>
          <w:noProof/>
        </w:rPr>
        <w:t>10</w:t>
      </w:r>
      <w:r w:rsidR="00BF57AB">
        <w:rPr>
          <w:noProof/>
        </w:rPr>
        <w:fldChar w:fldCharType="end"/>
      </w:r>
      <w:r>
        <w:t xml:space="preserve"> </w:t>
      </w:r>
      <w:r w:rsidRPr="00F66351">
        <w:t>Panel unit root test</w:t>
      </w:r>
      <w:bookmarkEnd w:id="41"/>
    </w:p>
    <w:tbl>
      <w:tblPr>
        <w:tblStyle w:val="GridTable4-Accent1"/>
        <w:tblW w:w="9558" w:type="dxa"/>
        <w:tblLook w:val="04A0" w:firstRow="1" w:lastRow="0" w:firstColumn="1" w:lastColumn="0" w:noHBand="0" w:noVBand="1"/>
      </w:tblPr>
      <w:tblGrid>
        <w:gridCol w:w="1390"/>
        <w:gridCol w:w="956"/>
        <w:gridCol w:w="1480"/>
        <w:gridCol w:w="956"/>
        <w:gridCol w:w="1920"/>
        <w:gridCol w:w="1076"/>
        <w:gridCol w:w="1780"/>
      </w:tblGrid>
      <w:tr w:rsidR="00C370EE" w:rsidRPr="00C370EE" w14:paraId="5780C66D" w14:textId="77777777" w:rsidTr="00ED2E86">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0" w:type="dxa"/>
            <w:hideMark/>
          </w:tcPr>
          <w:p w14:paraId="157B626D" w14:textId="77777777" w:rsidR="00C370EE" w:rsidRPr="00C370EE" w:rsidRDefault="00C370EE" w:rsidP="00C370EE">
            <w:pPr>
              <w:jc w:val="center"/>
              <w:rPr>
                <w:rFonts w:ascii="Palatino Linotype" w:eastAsia="Times New Roman" w:hAnsi="Palatino Linotype" w:cs="Times New Roman"/>
                <w:b w:val="0"/>
                <w:bCs w:val="0"/>
                <w:color w:val="000000"/>
                <w:szCs w:val="24"/>
              </w:rPr>
            </w:pPr>
            <w:r w:rsidRPr="00C370EE">
              <w:rPr>
                <w:rFonts w:ascii="Palatino Linotype" w:eastAsia="Times New Roman" w:hAnsi="Palatino Linotype" w:cs="Times New Roman"/>
                <w:color w:val="000000"/>
                <w:szCs w:val="24"/>
              </w:rPr>
              <w:t>Variables</w:t>
            </w:r>
          </w:p>
        </w:tc>
        <w:tc>
          <w:tcPr>
            <w:tcW w:w="2436" w:type="dxa"/>
            <w:gridSpan w:val="2"/>
            <w:hideMark/>
          </w:tcPr>
          <w:p w14:paraId="397BBF8C" w14:textId="77777777" w:rsidR="00C370EE" w:rsidRPr="00C370EE" w:rsidRDefault="00C370EE" w:rsidP="00C370EE">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color w:val="000000"/>
                <w:szCs w:val="24"/>
              </w:rPr>
            </w:pPr>
            <w:r w:rsidRPr="00C370EE">
              <w:rPr>
                <w:rFonts w:ascii="Palatino Linotype" w:eastAsia="Times New Roman" w:hAnsi="Palatino Linotype" w:cs="Times New Roman"/>
                <w:color w:val="000000"/>
                <w:szCs w:val="24"/>
              </w:rPr>
              <w:t xml:space="preserve">CADF test statistic </w:t>
            </w:r>
          </w:p>
        </w:tc>
        <w:tc>
          <w:tcPr>
            <w:tcW w:w="2876" w:type="dxa"/>
            <w:gridSpan w:val="2"/>
            <w:hideMark/>
          </w:tcPr>
          <w:p w14:paraId="3A0B5604" w14:textId="77777777" w:rsidR="00C370EE" w:rsidRPr="00C370EE" w:rsidRDefault="00C370EE" w:rsidP="00C370EE">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color w:val="000000"/>
                <w:szCs w:val="24"/>
              </w:rPr>
            </w:pPr>
            <w:r w:rsidRPr="00C370EE">
              <w:rPr>
                <w:rFonts w:ascii="Palatino Linotype" w:eastAsia="Times New Roman" w:hAnsi="Palatino Linotype" w:cs="Times New Roman"/>
                <w:color w:val="000000"/>
                <w:szCs w:val="24"/>
              </w:rPr>
              <w:t xml:space="preserve">CIPS test statistic </w:t>
            </w:r>
          </w:p>
          <w:p w14:paraId="79FECC3E" w14:textId="58D337AA" w:rsidR="00C370EE" w:rsidRPr="00C370EE" w:rsidRDefault="00C370EE" w:rsidP="00C370EE">
            <w:pP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color w:val="000000"/>
                <w:szCs w:val="24"/>
              </w:rPr>
            </w:pPr>
            <w:r w:rsidRPr="00C370EE">
              <w:rPr>
                <w:rFonts w:ascii="Palatino Linotype" w:eastAsia="Times New Roman" w:hAnsi="Palatino Linotype" w:cs="Times New Roman"/>
                <w:color w:val="000000"/>
                <w:szCs w:val="24"/>
              </w:rPr>
              <w:t> </w:t>
            </w:r>
          </w:p>
        </w:tc>
        <w:tc>
          <w:tcPr>
            <w:tcW w:w="2856" w:type="dxa"/>
            <w:gridSpan w:val="2"/>
            <w:hideMark/>
          </w:tcPr>
          <w:p w14:paraId="3EEE5006" w14:textId="77777777" w:rsidR="00C370EE" w:rsidRPr="00C370EE" w:rsidRDefault="00C370EE" w:rsidP="00C370EE">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Times New Roman"/>
                <w:b w:val="0"/>
                <w:bCs w:val="0"/>
                <w:color w:val="000000"/>
                <w:szCs w:val="24"/>
              </w:rPr>
            </w:pPr>
            <w:r w:rsidRPr="00C370EE">
              <w:rPr>
                <w:rFonts w:ascii="Palatino Linotype" w:eastAsia="Times New Roman" w:hAnsi="Palatino Linotype" w:cs="Times New Roman"/>
                <w:color w:val="000000"/>
                <w:szCs w:val="24"/>
              </w:rPr>
              <w:t xml:space="preserve"> Herwartz and Siedenburg -2008</w:t>
            </w:r>
          </w:p>
        </w:tc>
      </w:tr>
      <w:tr w:rsidR="00C370EE" w:rsidRPr="00C370EE" w14:paraId="56BE2FBA" w14:textId="77777777" w:rsidTr="00ED2E86">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390" w:type="dxa"/>
            <w:hideMark/>
          </w:tcPr>
          <w:p w14:paraId="0249320C" w14:textId="77777777" w:rsidR="00C370EE" w:rsidRPr="00C370EE" w:rsidRDefault="00C370EE" w:rsidP="00C370EE">
            <w:pPr>
              <w:rPr>
                <w:rFonts w:ascii="Palatino Linotype" w:eastAsia="Times New Roman" w:hAnsi="Palatino Linotype" w:cs="Times New Roman"/>
                <w:b w:val="0"/>
                <w:bCs w:val="0"/>
                <w:color w:val="000000"/>
                <w:szCs w:val="24"/>
              </w:rPr>
            </w:pPr>
            <w:r w:rsidRPr="00C370EE">
              <w:rPr>
                <w:rFonts w:ascii="Palatino Linotype" w:eastAsia="Times New Roman" w:hAnsi="Palatino Linotype" w:cs="Times New Roman"/>
                <w:color w:val="000000"/>
                <w:szCs w:val="24"/>
              </w:rPr>
              <w:t> </w:t>
            </w:r>
          </w:p>
        </w:tc>
        <w:tc>
          <w:tcPr>
            <w:tcW w:w="956" w:type="dxa"/>
            <w:hideMark/>
          </w:tcPr>
          <w:p w14:paraId="4D119FCB"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Cs w:val="24"/>
              </w:rPr>
            </w:pPr>
            <w:r w:rsidRPr="00C370EE">
              <w:rPr>
                <w:rFonts w:ascii="Palatino Linotype" w:eastAsia="Times New Roman" w:hAnsi="Palatino Linotype" w:cs="Times New Roman"/>
                <w:b/>
                <w:bCs/>
                <w:color w:val="000000"/>
                <w:szCs w:val="24"/>
              </w:rPr>
              <w:t>Level</w:t>
            </w:r>
          </w:p>
        </w:tc>
        <w:tc>
          <w:tcPr>
            <w:tcW w:w="1480" w:type="dxa"/>
            <w:hideMark/>
          </w:tcPr>
          <w:p w14:paraId="382C19BF"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Cs w:val="24"/>
              </w:rPr>
            </w:pPr>
            <w:r w:rsidRPr="00C370EE">
              <w:rPr>
                <w:rFonts w:ascii="Palatino Linotype" w:eastAsia="Times New Roman" w:hAnsi="Palatino Linotype" w:cs="Times New Roman"/>
                <w:b/>
                <w:bCs/>
                <w:color w:val="000000"/>
                <w:szCs w:val="24"/>
              </w:rPr>
              <w:t>first difference</w:t>
            </w:r>
          </w:p>
        </w:tc>
        <w:tc>
          <w:tcPr>
            <w:tcW w:w="956" w:type="dxa"/>
            <w:hideMark/>
          </w:tcPr>
          <w:p w14:paraId="0EE48D8E"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Cs w:val="24"/>
              </w:rPr>
            </w:pPr>
            <w:r w:rsidRPr="00C370EE">
              <w:rPr>
                <w:rFonts w:ascii="Palatino Linotype" w:eastAsia="Times New Roman" w:hAnsi="Palatino Linotype" w:cs="Times New Roman"/>
                <w:b/>
                <w:bCs/>
                <w:color w:val="000000"/>
                <w:szCs w:val="24"/>
              </w:rPr>
              <w:t>Level</w:t>
            </w:r>
          </w:p>
        </w:tc>
        <w:tc>
          <w:tcPr>
            <w:tcW w:w="1920" w:type="dxa"/>
            <w:hideMark/>
          </w:tcPr>
          <w:p w14:paraId="711739E7"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Cs w:val="24"/>
              </w:rPr>
            </w:pPr>
            <w:r w:rsidRPr="00C370EE">
              <w:rPr>
                <w:rFonts w:ascii="Palatino Linotype" w:eastAsia="Times New Roman" w:hAnsi="Palatino Linotype" w:cs="Times New Roman"/>
                <w:b/>
                <w:bCs/>
                <w:color w:val="000000"/>
                <w:szCs w:val="24"/>
              </w:rPr>
              <w:t>first difference</w:t>
            </w:r>
          </w:p>
        </w:tc>
        <w:tc>
          <w:tcPr>
            <w:tcW w:w="1076" w:type="dxa"/>
            <w:hideMark/>
          </w:tcPr>
          <w:p w14:paraId="23155166"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Cs w:val="24"/>
              </w:rPr>
            </w:pPr>
            <w:r w:rsidRPr="00C370EE">
              <w:rPr>
                <w:rFonts w:ascii="Palatino Linotype" w:eastAsia="Times New Roman" w:hAnsi="Palatino Linotype" w:cs="Times New Roman"/>
                <w:b/>
                <w:bCs/>
                <w:color w:val="000000"/>
                <w:szCs w:val="24"/>
              </w:rPr>
              <w:t>Level</w:t>
            </w:r>
          </w:p>
        </w:tc>
        <w:tc>
          <w:tcPr>
            <w:tcW w:w="1780" w:type="dxa"/>
            <w:hideMark/>
          </w:tcPr>
          <w:p w14:paraId="03E080E9"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b/>
                <w:bCs/>
                <w:color w:val="000000"/>
                <w:szCs w:val="24"/>
              </w:rPr>
            </w:pPr>
            <w:r w:rsidRPr="00C370EE">
              <w:rPr>
                <w:rFonts w:ascii="Palatino Linotype" w:eastAsia="Times New Roman" w:hAnsi="Palatino Linotype" w:cs="Times New Roman"/>
                <w:b/>
                <w:bCs/>
                <w:color w:val="000000"/>
                <w:szCs w:val="24"/>
              </w:rPr>
              <w:t>first difference</w:t>
            </w:r>
          </w:p>
        </w:tc>
      </w:tr>
      <w:tr w:rsidR="00C370EE" w:rsidRPr="00C370EE" w14:paraId="7C13D07B" w14:textId="77777777" w:rsidTr="00ED2E86">
        <w:trPr>
          <w:trHeight w:val="323"/>
        </w:trPr>
        <w:tc>
          <w:tcPr>
            <w:cnfStyle w:val="001000000000" w:firstRow="0" w:lastRow="0" w:firstColumn="1" w:lastColumn="0" w:oddVBand="0" w:evenVBand="0" w:oddHBand="0" w:evenHBand="0" w:firstRowFirstColumn="0" w:firstRowLastColumn="0" w:lastRowFirstColumn="0" w:lastRowLastColumn="0"/>
            <w:tcW w:w="1390" w:type="dxa"/>
            <w:noWrap/>
            <w:hideMark/>
          </w:tcPr>
          <w:p w14:paraId="5939DE8A" w14:textId="77777777" w:rsidR="00C370EE" w:rsidRPr="00C370EE" w:rsidRDefault="00C370EE" w:rsidP="00C370EE">
            <w:pPr>
              <w:rPr>
                <w:rFonts w:ascii="Palatino Linotype" w:eastAsia="Times New Roman" w:hAnsi="Palatino Linotype" w:cs="Calibri"/>
                <w:color w:val="000000"/>
                <w:szCs w:val="24"/>
              </w:rPr>
            </w:pPr>
            <w:r w:rsidRPr="00C370EE">
              <w:rPr>
                <w:rFonts w:ascii="Palatino Linotype" w:eastAsia="Times New Roman" w:hAnsi="Palatino Linotype" w:cs="Calibri"/>
                <w:color w:val="000000"/>
                <w:szCs w:val="24"/>
              </w:rPr>
              <w:t>ER1</w:t>
            </w:r>
          </w:p>
        </w:tc>
        <w:tc>
          <w:tcPr>
            <w:tcW w:w="956" w:type="dxa"/>
            <w:noWrap/>
            <w:hideMark/>
          </w:tcPr>
          <w:p w14:paraId="1C1B4A86"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-2.162</w:t>
            </w:r>
          </w:p>
        </w:tc>
        <w:tc>
          <w:tcPr>
            <w:tcW w:w="1480" w:type="dxa"/>
            <w:noWrap/>
            <w:hideMark/>
          </w:tcPr>
          <w:p w14:paraId="5E06A9DB"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-4.889***</w:t>
            </w:r>
          </w:p>
        </w:tc>
        <w:tc>
          <w:tcPr>
            <w:tcW w:w="956" w:type="dxa"/>
            <w:noWrap/>
            <w:hideMark/>
          </w:tcPr>
          <w:p w14:paraId="40AF12B8"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-1.619</w:t>
            </w:r>
          </w:p>
        </w:tc>
        <w:tc>
          <w:tcPr>
            <w:tcW w:w="1920" w:type="dxa"/>
            <w:noWrap/>
            <w:hideMark/>
          </w:tcPr>
          <w:p w14:paraId="176E06B8"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-5.291***</w:t>
            </w:r>
          </w:p>
        </w:tc>
        <w:tc>
          <w:tcPr>
            <w:tcW w:w="1076" w:type="dxa"/>
            <w:noWrap/>
            <w:hideMark/>
          </w:tcPr>
          <w:p w14:paraId="73048D91"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1.0119</w:t>
            </w:r>
          </w:p>
        </w:tc>
        <w:tc>
          <w:tcPr>
            <w:tcW w:w="1780" w:type="dxa"/>
            <w:noWrap/>
            <w:hideMark/>
          </w:tcPr>
          <w:p w14:paraId="10B7F3E2"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Cs w:val="24"/>
              </w:rPr>
            </w:pPr>
            <w:r w:rsidRPr="00C370EE">
              <w:rPr>
                <w:rFonts w:ascii="Palatino Linotype" w:eastAsia="Times New Roman" w:hAnsi="Palatino Linotype" w:cs="Calibri"/>
                <w:color w:val="000000"/>
                <w:szCs w:val="24"/>
              </w:rPr>
              <w:t>7.8123***</w:t>
            </w:r>
          </w:p>
        </w:tc>
      </w:tr>
      <w:tr w:rsidR="00C370EE" w:rsidRPr="00C370EE" w14:paraId="1BAF67CC" w14:textId="77777777" w:rsidTr="00ED2E8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390" w:type="dxa"/>
            <w:noWrap/>
            <w:hideMark/>
          </w:tcPr>
          <w:p w14:paraId="1F320568" w14:textId="77777777" w:rsidR="00C370EE" w:rsidRPr="00C370EE" w:rsidRDefault="00C370EE" w:rsidP="00C370EE">
            <w:pPr>
              <w:rPr>
                <w:rFonts w:ascii="Palatino Linotype" w:eastAsia="Times New Roman" w:hAnsi="Palatino Linotype" w:cs="Calibri"/>
                <w:color w:val="000000"/>
                <w:sz w:val="20"/>
                <w:szCs w:val="20"/>
              </w:rPr>
            </w:pPr>
            <w:r w:rsidRPr="00C370EE">
              <w:rPr>
                <w:rFonts w:ascii="Palatino Linotype" w:eastAsia="Times New Roman" w:hAnsi="Palatino Linotype" w:cs="Calibri"/>
                <w:color w:val="000000"/>
                <w:sz w:val="20"/>
                <w:szCs w:val="20"/>
              </w:rPr>
              <w:t>EP2</w:t>
            </w:r>
          </w:p>
        </w:tc>
        <w:tc>
          <w:tcPr>
            <w:tcW w:w="956" w:type="dxa"/>
            <w:noWrap/>
            <w:hideMark/>
          </w:tcPr>
          <w:p w14:paraId="5D063109"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-2.666</w:t>
            </w:r>
          </w:p>
        </w:tc>
        <w:tc>
          <w:tcPr>
            <w:tcW w:w="1480" w:type="dxa"/>
            <w:noWrap/>
            <w:hideMark/>
          </w:tcPr>
          <w:p w14:paraId="51940055"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-5.36***</w:t>
            </w:r>
          </w:p>
        </w:tc>
        <w:tc>
          <w:tcPr>
            <w:tcW w:w="956" w:type="dxa"/>
            <w:noWrap/>
            <w:hideMark/>
          </w:tcPr>
          <w:p w14:paraId="35DDA375"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-1.888</w:t>
            </w:r>
          </w:p>
        </w:tc>
        <w:tc>
          <w:tcPr>
            <w:tcW w:w="1920" w:type="dxa"/>
            <w:noWrap/>
            <w:hideMark/>
          </w:tcPr>
          <w:p w14:paraId="12D48C89"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-7.828***</w:t>
            </w:r>
          </w:p>
        </w:tc>
        <w:tc>
          <w:tcPr>
            <w:tcW w:w="1076" w:type="dxa"/>
            <w:noWrap/>
            <w:hideMark/>
          </w:tcPr>
          <w:p w14:paraId="7F200CC0"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-0.8131</w:t>
            </w:r>
          </w:p>
        </w:tc>
        <w:tc>
          <w:tcPr>
            <w:tcW w:w="1780" w:type="dxa"/>
            <w:noWrap/>
            <w:hideMark/>
          </w:tcPr>
          <w:p w14:paraId="0B962FAB"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Cs w:val="24"/>
              </w:rPr>
            </w:pPr>
            <w:r w:rsidRPr="00C370EE">
              <w:rPr>
                <w:rFonts w:ascii="Palatino Linotype" w:eastAsia="Times New Roman" w:hAnsi="Palatino Linotype" w:cs="Calibri"/>
                <w:color w:val="000000"/>
                <w:szCs w:val="24"/>
              </w:rPr>
              <w:t>7.5202***</w:t>
            </w:r>
          </w:p>
        </w:tc>
      </w:tr>
      <w:tr w:rsidR="00C370EE" w:rsidRPr="00C370EE" w14:paraId="0DEABF6A" w14:textId="77777777" w:rsidTr="00ED2E86">
        <w:trPr>
          <w:trHeight w:val="323"/>
        </w:trPr>
        <w:tc>
          <w:tcPr>
            <w:cnfStyle w:val="001000000000" w:firstRow="0" w:lastRow="0" w:firstColumn="1" w:lastColumn="0" w:oddVBand="0" w:evenVBand="0" w:oddHBand="0" w:evenHBand="0" w:firstRowFirstColumn="0" w:firstRowLastColumn="0" w:lastRowFirstColumn="0" w:lastRowLastColumn="0"/>
            <w:tcW w:w="1390" w:type="dxa"/>
            <w:noWrap/>
            <w:hideMark/>
          </w:tcPr>
          <w:p w14:paraId="332DCB30" w14:textId="77777777" w:rsidR="00C370EE" w:rsidRPr="00C370EE" w:rsidRDefault="00C370EE" w:rsidP="00C370EE">
            <w:pPr>
              <w:rPr>
                <w:rFonts w:ascii="Palatino Linotype" w:eastAsia="Times New Roman" w:hAnsi="Palatino Linotype" w:cs="Calibri"/>
                <w:color w:val="000000"/>
                <w:sz w:val="20"/>
                <w:szCs w:val="20"/>
              </w:rPr>
            </w:pPr>
            <w:r w:rsidRPr="00C370EE">
              <w:rPr>
                <w:rFonts w:ascii="Palatino Linotype" w:eastAsia="Times New Roman" w:hAnsi="Palatino Linotype" w:cs="Calibri"/>
                <w:color w:val="000000"/>
                <w:sz w:val="20"/>
                <w:szCs w:val="20"/>
              </w:rPr>
              <w:t>EP3</w:t>
            </w:r>
          </w:p>
        </w:tc>
        <w:tc>
          <w:tcPr>
            <w:tcW w:w="956" w:type="dxa"/>
            <w:noWrap/>
            <w:hideMark/>
          </w:tcPr>
          <w:p w14:paraId="7ED8AE40"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-1.15</w:t>
            </w:r>
          </w:p>
        </w:tc>
        <w:tc>
          <w:tcPr>
            <w:tcW w:w="1480" w:type="dxa"/>
            <w:noWrap/>
            <w:hideMark/>
          </w:tcPr>
          <w:p w14:paraId="59A1C7D5"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-2.656***</w:t>
            </w:r>
          </w:p>
        </w:tc>
        <w:tc>
          <w:tcPr>
            <w:tcW w:w="956" w:type="dxa"/>
            <w:noWrap/>
            <w:hideMark/>
          </w:tcPr>
          <w:p w14:paraId="2E7C1683"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-2.523</w:t>
            </w:r>
          </w:p>
        </w:tc>
        <w:tc>
          <w:tcPr>
            <w:tcW w:w="1920" w:type="dxa"/>
            <w:noWrap/>
            <w:hideMark/>
          </w:tcPr>
          <w:p w14:paraId="69787B26"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-6.621***</w:t>
            </w:r>
          </w:p>
        </w:tc>
        <w:tc>
          <w:tcPr>
            <w:tcW w:w="1076" w:type="dxa"/>
            <w:noWrap/>
            <w:hideMark/>
          </w:tcPr>
          <w:p w14:paraId="4E195FA8"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-0.0442</w:t>
            </w:r>
          </w:p>
        </w:tc>
        <w:tc>
          <w:tcPr>
            <w:tcW w:w="1780" w:type="dxa"/>
            <w:noWrap/>
            <w:hideMark/>
          </w:tcPr>
          <w:p w14:paraId="3E779DBA"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Cs w:val="24"/>
              </w:rPr>
            </w:pPr>
            <w:r w:rsidRPr="00C370EE">
              <w:rPr>
                <w:rFonts w:ascii="Palatino Linotype" w:eastAsia="Times New Roman" w:hAnsi="Palatino Linotype" w:cs="Calibri"/>
                <w:color w:val="000000"/>
                <w:szCs w:val="24"/>
              </w:rPr>
              <w:t>6.6517***</w:t>
            </w:r>
          </w:p>
        </w:tc>
      </w:tr>
      <w:tr w:rsidR="00C370EE" w:rsidRPr="00C370EE" w14:paraId="3B37D633" w14:textId="77777777" w:rsidTr="00ED2E8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390" w:type="dxa"/>
            <w:noWrap/>
            <w:hideMark/>
          </w:tcPr>
          <w:p w14:paraId="01BE0CFE" w14:textId="77777777" w:rsidR="00C370EE" w:rsidRPr="00C370EE" w:rsidRDefault="00C370EE" w:rsidP="00C370EE">
            <w:pPr>
              <w:rPr>
                <w:rFonts w:ascii="Palatino Linotype" w:eastAsia="Times New Roman" w:hAnsi="Palatino Linotype" w:cs="Calibri"/>
                <w:color w:val="000000"/>
                <w:sz w:val="20"/>
                <w:szCs w:val="20"/>
              </w:rPr>
            </w:pPr>
            <w:r w:rsidRPr="00C370EE">
              <w:rPr>
                <w:rFonts w:ascii="Palatino Linotype" w:eastAsia="Times New Roman" w:hAnsi="Palatino Linotype" w:cs="Calibri"/>
                <w:color w:val="000000"/>
                <w:sz w:val="20"/>
                <w:szCs w:val="20"/>
              </w:rPr>
              <w:t>REC</w:t>
            </w:r>
          </w:p>
        </w:tc>
        <w:tc>
          <w:tcPr>
            <w:tcW w:w="956" w:type="dxa"/>
            <w:noWrap/>
            <w:hideMark/>
          </w:tcPr>
          <w:p w14:paraId="73052AB0"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-1.075</w:t>
            </w:r>
          </w:p>
        </w:tc>
        <w:tc>
          <w:tcPr>
            <w:tcW w:w="1480" w:type="dxa"/>
            <w:noWrap/>
            <w:hideMark/>
          </w:tcPr>
          <w:p w14:paraId="2843878B"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-5.258***</w:t>
            </w:r>
          </w:p>
        </w:tc>
        <w:tc>
          <w:tcPr>
            <w:tcW w:w="956" w:type="dxa"/>
            <w:noWrap/>
            <w:hideMark/>
          </w:tcPr>
          <w:p w14:paraId="41B3B5BD"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-2.908</w:t>
            </w:r>
          </w:p>
        </w:tc>
        <w:tc>
          <w:tcPr>
            <w:tcW w:w="1920" w:type="dxa"/>
            <w:noWrap/>
            <w:hideMark/>
          </w:tcPr>
          <w:p w14:paraId="264FF020"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-3.08***</w:t>
            </w:r>
          </w:p>
        </w:tc>
        <w:tc>
          <w:tcPr>
            <w:tcW w:w="1076" w:type="dxa"/>
            <w:noWrap/>
            <w:hideMark/>
          </w:tcPr>
          <w:p w14:paraId="63BBB4A5"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0.2346</w:t>
            </w:r>
          </w:p>
        </w:tc>
        <w:tc>
          <w:tcPr>
            <w:tcW w:w="1780" w:type="dxa"/>
            <w:noWrap/>
            <w:hideMark/>
          </w:tcPr>
          <w:p w14:paraId="330E008C"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Cs w:val="24"/>
              </w:rPr>
            </w:pPr>
            <w:r w:rsidRPr="00C370EE">
              <w:rPr>
                <w:rFonts w:ascii="Palatino Linotype" w:eastAsia="Times New Roman" w:hAnsi="Palatino Linotype" w:cs="Calibri"/>
                <w:color w:val="000000"/>
                <w:szCs w:val="24"/>
              </w:rPr>
              <w:t>4.6534***</w:t>
            </w:r>
          </w:p>
        </w:tc>
      </w:tr>
      <w:tr w:rsidR="00C370EE" w:rsidRPr="00C370EE" w14:paraId="4E1B84F4" w14:textId="77777777" w:rsidTr="00ED2E86">
        <w:trPr>
          <w:trHeight w:val="323"/>
        </w:trPr>
        <w:tc>
          <w:tcPr>
            <w:cnfStyle w:val="001000000000" w:firstRow="0" w:lastRow="0" w:firstColumn="1" w:lastColumn="0" w:oddVBand="0" w:evenVBand="0" w:oddHBand="0" w:evenHBand="0" w:firstRowFirstColumn="0" w:firstRowLastColumn="0" w:lastRowFirstColumn="0" w:lastRowLastColumn="0"/>
            <w:tcW w:w="1390" w:type="dxa"/>
            <w:noWrap/>
            <w:hideMark/>
          </w:tcPr>
          <w:p w14:paraId="6821261C" w14:textId="77777777" w:rsidR="00C370EE" w:rsidRPr="00C370EE" w:rsidRDefault="00C370EE" w:rsidP="00C370EE">
            <w:pPr>
              <w:rPr>
                <w:rFonts w:ascii="Palatino Linotype" w:eastAsia="Times New Roman" w:hAnsi="Palatino Linotype" w:cs="Calibri"/>
                <w:color w:val="000000"/>
                <w:sz w:val="20"/>
                <w:szCs w:val="20"/>
              </w:rPr>
            </w:pPr>
            <w:r w:rsidRPr="00C370EE">
              <w:rPr>
                <w:rFonts w:ascii="Palatino Linotype" w:eastAsia="Times New Roman" w:hAnsi="Palatino Linotype" w:cs="Calibri"/>
                <w:color w:val="000000"/>
                <w:sz w:val="20"/>
                <w:szCs w:val="20"/>
              </w:rPr>
              <w:t>TI</w:t>
            </w:r>
          </w:p>
        </w:tc>
        <w:tc>
          <w:tcPr>
            <w:tcW w:w="956" w:type="dxa"/>
            <w:noWrap/>
            <w:hideMark/>
          </w:tcPr>
          <w:p w14:paraId="5ABFFA3B"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-1.644</w:t>
            </w:r>
          </w:p>
        </w:tc>
        <w:tc>
          <w:tcPr>
            <w:tcW w:w="1480" w:type="dxa"/>
            <w:noWrap/>
            <w:hideMark/>
          </w:tcPr>
          <w:p w14:paraId="11EF7F28"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-2.142***</w:t>
            </w:r>
          </w:p>
        </w:tc>
        <w:tc>
          <w:tcPr>
            <w:tcW w:w="956" w:type="dxa"/>
            <w:noWrap/>
            <w:hideMark/>
          </w:tcPr>
          <w:p w14:paraId="2BEDCD37"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-2.004</w:t>
            </w:r>
          </w:p>
        </w:tc>
        <w:tc>
          <w:tcPr>
            <w:tcW w:w="1920" w:type="dxa"/>
            <w:noWrap/>
            <w:hideMark/>
          </w:tcPr>
          <w:p w14:paraId="5CE68CD9"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-4.945***</w:t>
            </w:r>
          </w:p>
        </w:tc>
        <w:tc>
          <w:tcPr>
            <w:tcW w:w="1076" w:type="dxa"/>
            <w:noWrap/>
            <w:hideMark/>
          </w:tcPr>
          <w:p w14:paraId="13B640D1"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-0.3219</w:t>
            </w:r>
          </w:p>
        </w:tc>
        <w:tc>
          <w:tcPr>
            <w:tcW w:w="1780" w:type="dxa"/>
            <w:noWrap/>
            <w:hideMark/>
          </w:tcPr>
          <w:p w14:paraId="51E15F8D"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Cs w:val="24"/>
              </w:rPr>
            </w:pPr>
            <w:r w:rsidRPr="00C370EE">
              <w:rPr>
                <w:rFonts w:ascii="Palatino Linotype" w:eastAsia="Times New Roman" w:hAnsi="Palatino Linotype" w:cs="Calibri"/>
                <w:color w:val="000000"/>
                <w:szCs w:val="24"/>
              </w:rPr>
              <w:t>5.7384***</w:t>
            </w:r>
          </w:p>
        </w:tc>
      </w:tr>
      <w:tr w:rsidR="00C370EE" w:rsidRPr="00C370EE" w14:paraId="44A521E3" w14:textId="77777777" w:rsidTr="00ED2E8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390" w:type="dxa"/>
            <w:noWrap/>
            <w:hideMark/>
          </w:tcPr>
          <w:p w14:paraId="10C87197" w14:textId="77777777" w:rsidR="00C370EE" w:rsidRPr="00C370EE" w:rsidRDefault="00C370EE" w:rsidP="00C370EE">
            <w:pPr>
              <w:rPr>
                <w:rFonts w:ascii="Palatino Linotype" w:eastAsia="Times New Roman" w:hAnsi="Palatino Linotype" w:cs="Calibri"/>
                <w:color w:val="000000"/>
                <w:sz w:val="20"/>
                <w:szCs w:val="20"/>
              </w:rPr>
            </w:pPr>
            <w:r w:rsidRPr="00C370EE">
              <w:rPr>
                <w:rFonts w:ascii="Palatino Linotype" w:eastAsia="Times New Roman" w:hAnsi="Palatino Linotype" w:cs="Calibri"/>
                <w:color w:val="000000"/>
                <w:sz w:val="20"/>
                <w:szCs w:val="20"/>
              </w:rPr>
              <w:t>CO2</w:t>
            </w:r>
          </w:p>
        </w:tc>
        <w:tc>
          <w:tcPr>
            <w:tcW w:w="956" w:type="dxa"/>
            <w:noWrap/>
            <w:hideMark/>
          </w:tcPr>
          <w:p w14:paraId="74BA6560"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-2.025</w:t>
            </w:r>
          </w:p>
        </w:tc>
        <w:tc>
          <w:tcPr>
            <w:tcW w:w="1480" w:type="dxa"/>
            <w:noWrap/>
            <w:hideMark/>
          </w:tcPr>
          <w:p w14:paraId="2DD00492"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-2.688***</w:t>
            </w:r>
          </w:p>
        </w:tc>
        <w:tc>
          <w:tcPr>
            <w:tcW w:w="956" w:type="dxa"/>
            <w:noWrap/>
            <w:hideMark/>
          </w:tcPr>
          <w:p w14:paraId="204C0FB6"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-1.917</w:t>
            </w:r>
          </w:p>
        </w:tc>
        <w:tc>
          <w:tcPr>
            <w:tcW w:w="1920" w:type="dxa"/>
            <w:noWrap/>
            <w:hideMark/>
          </w:tcPr>
          <w:p w14:paraId="21037536"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-7.297***</w:t>
            </w:r>
          </w:p>
        </w:tc>
        <w:tc>
          <w:tcPr>
            <w:tcW w:w="1076" w:type="dxa"/>
            <w:noWrap/>
            <w:hideMark/>
          </w:tcPr>
          <w:p w14:paraId="1CB46605"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-0.2306</w:t>
            </w:r>
          </w:p>
        </w:tc>
        <w:tc>
          <w:tcPr>
            <w:tcW w:w="1780" w:type="dxa"/>
            <w:noWrap/>
            <w:hideMark/>
          </w:tcPr>
          <w:p w14:paraId="4FBA99A5"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Cs w:val="24"/>
              </w:rPr>
            </w:pPr>
            <w:r w:rsidRPr="00C370EE">
              <w:rPr>
                <w:rFonts w:ascii="Palatino Linotype" w:eastAsia="Times New Roman" w:hAnsi="Palatino Linotype" w:cs="Calibri"/>
                <w:color w:val="000000"/>
                <w:szCs w:val="24"/>
              </w:rPr>
              <w:t>8.2391***</w:t>
            </w:r>
          </w:p>
        </w:tc>
      </w:tr>
      <w:tr w:rsidR="00C370EE" w:rsidRPr="00C370EE" w14:paraId="452EFB21" w14:textId="77777777" w:rsidTr="00ED2E86">
        <w:trPr>
          <w:trHeight w:val="323"/>
        </w:trPr>
        <w:tc>
          <w:tcPr>
            <w:cnfStyle w:val="001000000000" w:firstRow="0" w:lastRow="0" w:firstColumn="1" w:lastColumn="0" w:oddVBand="0" w:evenVBand="0" w:oddHBand="0" w:evenHBand="0" w:firstRowFirstColumn="0" w:firstRowLastColumn="0" w:lastRowFirstColumn="0" w:lastRowLastColumn="0"/>
            <w:tcW w:w="1390" w:type="dxa"/>
            <w:noWrap/>
            <w:hideMark/>
          </w:tcPr>
          <w:p w14:paraId="0E11DE3B" w14:textId="77777777" w:rsidR="00C370EE" w:rsidRPr="00C370EE" w:rsidRDefault="00C370EE" w:rsidP="00C370EE">
            <w:pPr>
              <w:rPr>
                <w:rFonts w:ascii="Palatino Linotype" w:eastAsia="Times New Roman" w:hAnsi="Palatino Linotype" w:cs="Calibri"/>
                <w:color w:val="000000"/>
                <w:sz w:val="20"/>
                <w:szCs w:val="20"/>
              </w:rPr>
            </w:pPr>
            <w:r w:rsidRPr="00C370EE">
              <w:rPr>
                <w:rFonts w:ascii="Palatino Linotype" w:eastAsia="Times New Roman" w:hAnsi="Palatino Linotype" w:cs="Calibri"/>
                <w:color w:val="000000"/>
                <w:sz w:val="20"/>
                <w:szCs w:val="20"/>
              </w:rPr>
              <w:t>UR</w:t>
            </w:r>
          </w:p>
        </w:tc>
        <w:tc>
          <w:tcPr>
            <w:tcW w:w="956" w:type="dxa"/>
            <w:noWrap/>
            <w:hideMark/>
          </w:tcPr>
          <w:p w14:paraId="5E872BF6"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-2.924</w:t>
            </w:r>
          </w:p>
        </w:tc>
        <w:tc>
          <w:tcPr>
            <w:tcW w:w="1480" w:type="dxa"/>
            <w:noWrap/>
            <w:hideMark/>
          </w:tcPr>
          <w:p w14:paraId="02AE74DB"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-5.475***</w:t>
            </w:r>
          </w:p>
        </w:tc>
        <w:tc>
          <w:tcPr>
            <w:tcW w:w="956" w:type="dxa"/>
            <w:noWrap/>
            <w:hideMark/>
          </w:tcPr>
          <w:p w14:paraId="79C5AC07"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-1.281</w:t>
            </w:r>
          </w:p>
        </w:tc>
        <w:tc>
          <w:tcPr>
            <w:tcW w:w="1920" w:type="dxa"/>
            <w:noWrap/>
            <w:hideMark/>
          </w:tcPr>
          <w:p w14:paraId="2F658AC6"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-4.457***</w:t>
            </w:r>
          </w:p>
        </w:tc>
        <w:tc>
          <w:tcPr>
            <w:tcW w:w="1076" w:type="dxa"/>
            <w:noWrap/>
            <w:hideMark/>
          </w:tcPr>
          <w:p w14:paraId="65898CA5" w14:textId="77777777" w:rsidR="00C370EE" w:rsidRPr="00C370EE" w:rsidRDefault="00C370EE" w:rsidP="00C370E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1.0575</w:t>
            </w:r>
          </w:p>
        </w:tc>
        <w:tc>
          <w:tcPr>
            <w:tcW w:w="1780" w:type="dxa"/>
            <w:noWrap/>
            <w:hideMark/>
          </w:tcPr>
          <w:p w14:paraId="68E5710D"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Cs w:val="24"/>
              </w:rPr>
            </w:pPr>
            <w:r w:rsidRPr="00C370EE">
              <w:rPr>
                <w:rFonts w:ascii="Palatino Linotype" w:eastAsia="Times New Roman" w:hAnsi="Palatino Linotype" w:cs="Calibri"/>
                <w:color w:val="000000"/>
                <w:szCs w:val="24"/>
              </w:rPr>
              <w:t>6.5395***</w:t>
            </w:r>
          </w:p>
        </w:tc>
      </w:tr>
      <w:tr w:rsidR="00C370EE" w:rsidRPr="00C370EE" w14:paraId="2DB81D49" w14:textId="77777777" w:rsidTr="00ED2E8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390" w:type="dxa"/>
            <w:noWrap/>
            <w:hideMark/>
          </w:tcPr>
          <w:p w14:paraId="3665010C" w14:textId="77777777" w:rsidR="00C370EE" w:rsidRPr="00C370EE" w:rsidRDefault="00C370EE" w:rsidP="00C370EE">
            <w:pPr>
              <w:rPr>
                <w:rFonts w:ascii="Palatino Linotype" w:eastAsia="Times New Roman" w:hAnsi="Palatino Linotype" w:cs="Calibri"/>
                <w:color w:val="000000"/>
                <w:sz w:val="20"/>
                <w:szCs w:val="20"/>
              </w:rPr>
            </w:pPr>
            <w:r w:rsidRPr="00C370EE">
              <w:rPr>
                <w:rFonts w:ascii="Palatino Linotype" w:eastAsia="Times New Roman" w:hAnsi="Palatino Linotype" w:cs="Calibri"/>
                <w:color w:val="000000"/>
                <w:sz w:val="20"/>
                <w:szCs w:val="20"/>
              </w:rPr>
              <w:t>FD</w:t>
            </w:r>
          </w:p>
        </w:tc>
        <w:tc>
          <w:tcPr>
            <w:tcW w:w="956" w:type="dxa"/>
            <w:noWrap/>
            <w:hideMark/>
          </w:tcPr>
          <w:p w14:paraId="5BE5FDF4"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-2.748</w:t>
            </w:r>
          </w:p>
        </w:tc>
        <w:tc>
          <w:tcPr>
            <w:tcW w:w="1480" w:type="dxa"/>
            <w:noWrap/>
            <w:hideMark/>
          </w:tcPr>
          <w:p w14:paraId="214C5641"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-4.274***</w:t>
            </w:r>
          </w:p>
        </w:tc>
        <w:tc>
          <w:tcPr>
            <w:tcW w:w="956" w:type="dxa"/>
            <w:noWrap/>
            <w:hideMark/>
          </w:tcPr>
          <w:p w14:paraId="0895C293"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-2.039</w:t>
            </w:r>
          </w:p>
        </w:tc>
        <w:tc>
          <w:tcPr>
            <w:tcW w:w="1920" w:type="dxa"/>
            <w:noWrap/>
            <w:hideMark/>
          </w:tcPr>
          <w:p w14:paraId="74563566"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-4.673***</w:t>
            </w:r>
          </w:p>
        </w:tc>
        <w:tc>
          <w:tcPr>
            <w:tcW w:w="1076" w:type="dxa"/>
            <w:noWrap/>
            <w:hideMark/>
          </w:tcPr>
          <w:p w14:paraId="2A4B8C82" w14:textId="77777777" w:rsidR="00C370EE" w:rsidRPr="00C370EE" w:rsidRDefault="00C370EE" w:rsidP="00C370EE">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Times New Roman"/>
                <w:color w:val="000000"/>
                <w:szCs w:val="24"/>
              </w:rPr>
            </w:pPr>
            <w:r w:rsidRPr="00C370EE">
              <w:rPr>
                <w:rFonts w:ascii="Palatino Linotype" w:eastAsia="Times New Roman" w:hAnsi="Palatino Linotype" w:cs="Times New Roman"/>
                <w:color w:val="000000"/>
                <w:szCs w:val="24"/>
              </w:rPr>
              <w:t>1.4784</w:t>
            </w:r>
          </w:p>
        </w:tc>
        <w:tc>
          <w:tcPr>
            <w:tcW w:w="1780" w:type="dxa"/>
            <w:noWrap/>
            <w:hideMark/>
          </w:tcPr>
          <w:p w14:paraId="2F5A13D8"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Cs w:val="24"/>
              </w:rPr>
            </w:pPr>
            <w:r w:rsidRPr="00C370EE">
              <w:rPr>
                <w:rFonts w:ascii="Palatino Linotype" w:eastAsia="Times New Roman" w:hAnsi="Palatino Linotype" w:cs="Calibri"/>
                <w:color w:val="000000"/>
                <w:szCs w:val="24"/>
              </w:rPr>
              <w:t>8.8892***</w:t>
            </w:r>
          </w:p>
        </w:tc>
      </w:tr>
    </w:tbl>
    <w:p w14:paraId="0895FDE3" w14:textId="77777777" w:rsidR="0077763A" w:rsidRDefault="0077763A" w:rsidP="007F1A12">
      <w:pPr>
        <w:autoSpaceDE w:val="0"/>
        <w:autoSpaceDN w:val="0"/>
        <w:adjustRightInd w:val="0"/>
        <w:spacing w:after="0" w:line="240" w:lineRule="auto"/>
        <w:rPr>
          <w:rFonts w:cstheme="minorHAnsi"/>
        </w:rPr>
      </w:pPr>
    </w:p>
    <w:p w14:paraId="7FFBD6B5" w14:textId="77777777" w:rsidR="00AD48AD" w:rsidRDefault="00AD48AD" w:rsidP="007F1A12">
      <w:pPr>
        <w:autoSpaceDE w:val="0"/>
        <w:autoSpaceDN w:val="0"/>
        <w:adjustRightInd w:val="0"/>
        <w:spacing w:after="0" w:line="240" w:lineRule="auto"/>
        <w:rPr>
          <w:rFonts w:cstheme="minorHAnsi"/>
        </w:rPr>
      </w:pPr>
    </w:p>
    <w:p w14:paraId="15F31DCB" w14:textId="591DBCCD" w:rsidR="001B1200" w:rsidRDefault="001B1200" w:rsidP="001B1200">
      <w:r>
        <w:t>The results from the cointegration tests, based on the Westerlund and Edgerton (2008) and Westerlund and Edgerton (2007) methodologies, are shown in the panel cointegration test table. Then, the Westerlund and Edgerton (2008) test statistics and their associated p-values are used to decide the significance of cointegration under different scenarios. A p</w:t>
      </w:r>
      <w:r w:rsidR="00706A6B">
        <w:t>-</w:t>
      </w:r>
      <w:r>
        <w:t xml:space="preserve">value less than a chosen threshold, typically set to 0.05 or 0.01, refers to </w:t>
      </w:r>
      <w:r w:rsidR="00706A6B">
        <w:t>a </w:t>
      </w:r>
      <w:r>
        <w:t xml:space="preserve">cointegrating relation, which implies that the </w:t>
      </w:r>
      <w:r>
        <w:lastRenderedPageBreak/>
        <w:t>variables are cointegrated</w:t>
      </w:r>
      <w:r w:rsidR="00706A6B">
        <w:t>.</w:t>
      </w:r>
      <w:r>
        <w:t xml:space="preserve"> </w:t>
      </w:r>
      <w:r w:rsidR="00706A6B">
        <w:t>N</w:t>
      </w:r>
      <w:r>
        <w:t>amely</w:t>
      </w:r>
      <w:r w:rsidR="00706A6B">
        <w:t>,</w:t>
      </w:r>
      <w:r>
        <w:t xml:space="preserve"> there is a long</w:t>
      </w:r>
      <w:r w:rsidR="00706A6B">
        <w:t>-</w:t>
      </w:r>
      <w:r>
        <w:t xml:space="preserve">run relationship </w:t>
      </w:r>
      <w:r w:rsidR="00706A6B">
        <w:t>in whi</w:t>
      </w:r>
      <w:r>
        <w:t>ch they tend to move together in the long run. When not considering any shifts in the data, the LMг and LMΦ test statistics are statistically significant (P &lt; 0.05), indicating a long</w:t>
      </w:r>
      <w:r w:rsidR="00706A6B">
        <w:t>-</w:t>
      </w:r>
      <w:r>
        <w:t>term relationship among the variables tested. However, the LMг and LMΦ statistics are still statistically significant (P &lt; 0.05) even with a mean shift, suggesting that the cointegration relationship continues and a stable long</w:t>
      </w:r>
      <w:r w:rsidR="00706A6B">
        <w:t>-</w:t>
      </w:r>
      <w:r>
        <w:t>term relationship exists. In a regime shift scenario, LMг and LMΦ are also statistically significant (P &lt; 0.05), implying that the cointegration continues to exist even with a change, implying that the long</w:t>
      </w:r>
      <w:r w:rsidR="00706A6B">
        <w:t>-</w:t>
      </w:r>
      <w:r>
        <w:t>run relationship between variables still exists.</w:t>
      </w:r>
    </w:p>
    <w:p w14:paraId="603ACE11" w14:textId="196184A9" w:rsidR="00AD48AD" w:rsidRDefault="001B1200" w:rsidP="001B1200">
      <w:r>
        <w:t xml:space="preserve">Second, the results from the cointegration test by Westerlund and Edgerton (2007) are presented for various models and specifications. The Gt and Ga test statistics are statistically significant (P &lt; 0.05 or P &lt; 0.01) across each model, supporting </w:t>
      </w:r>
      <w:r w:rsidR="00706A6B">
        <w:t>the </w:t>
      </w:r>
      <w:r>
        <w:t xml:space="preserve">cointegration of the variables in each of the respective models. Both model specification and test type (Pt or Pa) do not matter, as these findings suggest strong evidence of </w:t>
      </w:r>
      <w:r w:rsidR="00706A6B">
        <w:t xml:space="preserve">a </w:t>
      </w:r>
      <w:r>
        <w:t>long</w:t>
      </w:r>
      <w:r w:rsidR="00706A6B">
        <w:t>-</w:t>
      </w:r>
      <w:r>
        <w:t>run relationship among the variables, thereby confirming that they move together over time.</w:t>
      </w:r>
    </w:p>
    <w:p w14:paraId="441983A6" w14:textId="77777777" w:rsidR="001B1200" w:rsidRPr="001B1200" w:rsidRDefault="001B1200" w:rsidP="001B1200"/>
    <w:p w14:paraId="3B0E8B3E" w14:textId="048AA918" w:rsidR="00F818AF" w:rsidRDefault="00F818AF" w:rsidP="00F818AF">
      <w:pPr>
        <w:pStyle w:val="Caption"/>
        <w:keepNext/>
      </w:pPr>
      <w:bookmarkStart w:id="42" w:name="_Toc181617997"/>
      <w:r>
        <w:t xml:space="preserve">Table </w:t>
      </w:r>
      <w:r w:rsidR="00BF57AB">
        <w:rPr>
          <w:noProof/>
        </w:rPr>
        <w:fldChar w:fldCharType="begin"/>
      </w:r>
      <w:r w:rsidR="00BF57AB">
        <w:rPr>
          <w:noProof/>
        </w:rPr>
        <w:instrText xml:space="preserve"> SEQ Table \* ARABIC </w:instrText>
      </w:r>
      <w:r w:rsidR="00BF57AB">
        <w:rPr>
          <w:noProof/>
        </w:rPr>
        <w:fldChar w:fldCharType="separate"/>
      </w:r>
      <w:r>
        <w:rPr>
          <w:noProof/>
        </w:rPr>
        <w:t>11</w:t>
      </w:r>
      <w:r w:rsidR="00BF57AB">
        <w:rPr>
          <w:noProof/>
        </w:rPr>
        <w:fldChar w:fldCharType="end"/>
      </w:r>
      <w:r>
        <w:t xml:space="preserve"> </w:t>
      </w:r>
      <w:r w:rsidRPr="00ED69FD">
        <w:t>Panel cointegration test</w:t>
      </w:r>
      <w:bookmarkEnd w:id="42"/>
    </w:p>
    <w:tbl>
      <w:tblPr>
        <w:tblStyle w:val="GridTable4-Accent1"/>
        <w:tblW w:w="9004" w:type="dxa"/>
        <w:tblLook w:val="04A0" w:firstRow="1" w:lastRow="0" w:firstColumn="1" w:lastColumn="0" w:noHBand="0" w:noVBand="1"/>
      </w:tblPr>
      <w:tblGrid>
        <w:gridCol w:w="1660"/>
        <w:gridCol w:w="1335"/>
        <w:gridCol w:w="1244"/>
        <w:gridCol w:w="1335"/>
        <w:gridCol w:w="1244"/>
        <w:gridCol w:w="1244"/>
        <w:gridCol w:w="1244"/>
      </w:tblGrid>
      <w:tr w:rsidR="00C370EE" w:rsidRPr="00C370EE" w14:paraId="38F93BD4" w14:textId="77777777" w:rsidTr="00ED2E8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30CBD451"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 </w:t>
            </w:r>
          </w:p>
        </w:tc>
        <w:tc>
          <w:tcPr>
            <w:tcW w:w="2493" w:type="dxa"/>
            <w:gridSpan w:val="2"/>
            <w:noWrap/>
            <w:hideMark/>
          </w:tcPr>
          <w:p w14:paraId="169CE3BF" w14:textId="77777777" w:rsidR="00C370EE" w:rsidRPr="00C370EE" w:rsidRDefault="00C370EE" w:rsidP="00C370E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 xml:space="preserve">no shift </w:t>
            </w:r>
          </w:p>
        </w:tc>
        <w:tc>
          <w:tcPr>
            <w:tcW w:w="2493" w:type="dxa"/>
            <w:gridSpan w:val="2"/>
            <w:noWrap/>
            <w:hideMark/>
          </w:tcPr>
          <w:p w14:paraId="1BD9D255" w14:textId="77777777" w:rsidR="00C370EE" w:rsidRPr="00C370EE" w:rsidRDefault="00C370EE" w:rsidP="00C370E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 xml:space="preserve">mean shift </w:t>
            </w:r>
          </w:p>
        </w:tc>
        <w:tc>
          <w:tcPr>
            <w:tcW w:w="1158" w:type="dxa"/>
            <w:noWrap/>
            <w:hideMark/>
          </w:tcPr>
          <w:p w14:paraId="0E66C659" w14:textId="77777777" w:rsidR="00C370EE" w:rsidRPr="00C370EE" w:rsidRDefault="00C370EE" w:rsidP="00C370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proofErr w:type="spellStart"/>
            <w:r w:rsidRPr="00C370EE">
              <w:rPr>
                <w:rFonts w:ascii="Calibri" w:eastAsia="Times New Roman" w:hAnsi="Calibri" w:cs="Calibri"/>
                <w:color w:val="000000"/>
              </w:rPr>
              <w:t>regiem</w:t>
            </w:r>
            <w:proofErr w:type="spellEnd"/>
            <w:r w:rsidRPr="00C370EE">
              <w:rPr>
                <w:rFonts w:ascii="Calibri" w:eastAsia="Times New Roman" w:hAnsi="Calibri" w:cs="Calibri"/>
                <w:color w:val="000000"/>
              </w:rPr>
              <w:t xml:space="preserve"> shift </w:t>
            </w:r>
          </w:p>
        </w:tc>
        <w:tc>
          <w:tcPr>
            <w:tcW w:w="1200" w:type="dxa"/>
            <w:noWrap/>
            <w:hideMark/>
          </w:tcPr>
          <w:p w14:paraId="17D3F20B" w14:textId="77777777" w:rsidR="00C370EE" w:rsidRPr="00C370EE" w:rsidRDefault="00C370EE" w:rsidP="00C370E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 </w:t>
            </w:r>
          </w:p>
        </w:tc>
      </w:tr>
      <w:tr w:rsidR="00C370EE" w:rsidRPr="00C370EE" w14:paraId="7AC9BC24" w14:textId="77777777" w:rsidTr="00ED2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4C7917D2"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 </w:t>
            </w:r>
          </w:p>
        </w:tc>
        <w:tc>
          <w:tcPr>
            <w:tcW w:w="1335" w:type="dxa"/>
            <w:noWrap/>
            <w:hideMark/>
          </w:tcPr>
          <w:p w14:paraId="5C93AB07"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LMг</w:t>
            </w:r>
          </w:p>
        </w:tc>
        <w:tc>
          <w:tcPr>
            <w:tcW w:w="1158" w:type="dxa"/>
            <w:noWrap/>
            <w:hideMark/>
          </w:tcPr>
          <w:p w14:paraId="28152048"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LMΦ</w:t>
            </w:r>
          </w:p>
        </w:tc>
        <w:tc>
          <w:tcPr>
            <w:tcW w:w="1335" w:type="dxa"/>
            <w:noWrap/>
            <w:hideMark/>
          </w:tcPr>
          <w:p w14:paraId="4D8443D8"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LMг</w:t>
            </w:r>
          </w:p>
        </w:tc>
        <w:tc>
          <w:tcPr>
            <w:tcW w:w="1158" w:type="dxa"/>
            <w:noWrap/>
            <w:hideMark/>
          </w:tcPr>
          <w:p w14:paraId="662B9F91"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LMΦ</w:t>
            </w:r>
          </w:p>
        </w:tc>
        <w:tc>
          <w:tcPr>
            <w:tcW w:w="1158" w:type="dxa"/>
            <w:noWrap/>
            <w:hideMark/>
          </w:tcPr>
          <w:p w14:paraId="32955F4F"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LMг</w:t>
            </w:r>
          </w:p>
        </w:tc>
        <w:tc>
          <w:tcPr>
            <w:tcW w:w="1200" w:type="dxa"/>
            <w:noWrap/>
            <w:hideMark/>
          </w:tcPr>
          <w:p w14:paraId="2776272D"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LMΦ</w:t>
            </w:r>
          </w:p>
        </w:tc>
      </w:tr>
      <w:tr w:rsidR="00C370EE" w:rsidRPr="00C370EE" w14:paraId="1D35847D" w14:textId="77777777" w:rsidTr="00ED2E86">
        <w:trPr>
          <w:trHeight w:val="28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2843A645"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 </w:t>
            </w:r>
          </w:p>
        </w:tc>
        <w:tc>
          <w:tcPr>
            <w:tcW w:w="1335" w:type="dxa"/>
            <w:noWrap/>
            <w:hideMark/>
          </w:tcPr>
          <w:p w14:paraId="464E5BD7"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stat.</w:t>
            </w:r>
          </w:p>
        </w:tc>
        <w:tc>
          <w:tcPr>
            <w:tcW w:w="1158" w:type="dxa"/>
            <w:noWrap/>
            <w:hideMark/>
          </w:tcPr>
          <w:p w14:paraId="4726187A"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stat.</w:t>
            </w:r>
          </w:p>
        </w:tc>
        <w:tc>
          <w:tcPr>
            <w:tcW w:w="1335" w:type="dxa"/>
            <w:noWrap/>
            <w:hideMark/>
          </w:tcPr>
          <w:p w14:paraId="1B85E434"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stat.</w:t>
            </w:r>
          </w:p>
        </w:tc>
        <w:tc>
          <w:tcPr>
            <w:tcW w:w="1158" w:type="dxa"/>
            <w:noWrap/>
            <w:hideMark/>
          </w:tcPr>
          <w:p w14:paraId="7A90573C"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stat.</w:t>
            </w:r>
          </w:p>
        </w:tc>
        <w:tc>
          <w:tcPr>
            <w:tcW w:w="1158" w:type="dxa"/>
            <w:noWrap/>
            <w:hideMark/>
          </w:tcPr>
          <w:p w14:paraId="0E6F896B"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stat.</w:t>
            </w:r>
          </w:p>
        </w:tc>
        <w:tc>
          <w:tcPr>
            <w:tcW w:w="1200" w:type="dxa"/>
            <w:noWrap/>
            <w:hideMark/>
          </w:tcPr>
          <w:p w14:paraId="67F781A5"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stat.</w:t>
            </w:r>
          </w:p>
        </w:tc>
      </w:tr>
      <w:tr w:rsidR="00C370EE" w:rsidRPr="00C370EE" w14:paraId="58C78709" w14:textId="77777777" w:rsidTr="00ED2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29287851"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Model 1</w:t>
            </w:r>
          </w:p>
        </w:tc>
        <w:tc>
          <w:tcPr>
            <w:tcW w:w="1335" w:type="dxa"/>
            <w:noWrap/>
            <w:hideMark/>
          </w:tcPr>
          <w:p w14:paraId="109C8B27"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-3.7896***</w:t>
            </w:r>
          </w:p>
        </w:tc>
        <w:tc>
          <w:tcPr>
            <w:tcW w:w="1158" w:type="dxa"/>
            <w:noWrap/>
            <w:hideMark/>
          </w:tcPr>
          <w:p w14:paraId="609314D5"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-3.0821***</w:t>
            </w:r>
          </w:p>
        </w:tc>
        <w:tc>
          <w:tcPr>
            <w:tcW w:w="1335" w:type="dxa"/>
            <w:noWrap/>
            <w:hideMark/>
          </w:tcPr>
          <w:p w14:paraId="05931C07"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-2.4162***</w:t>
            </w:r>
          </w:p>
        </w:tc>
        <w:tc>
          <w:tcPr>
            <w:tcW w:w="1158" w:type="dxa"/>
            <w:noWrap/>
            <w:hideMark/>
          </w:tcPr>
          <w:p w14:paraId="77A6FA8D"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-3.2426***</w:t>
            </w:r>
          </w:p>
        </w:tc>
        <w:tc>
          <w:tcPr>
            <w:tcW w:w="1158" w:type="dxa"/>
            <w:noWrap/>
            <w:hideMark/>
          </w:tcPr>
          <w:p w14:paraId="5BE6F466"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-3.898***</w:t>
            </w:r>
          </w:p>
        </w:tc>
        <w:tc>
          <w:tcPr>
            <w:tcW w:w="1200" w:type="dxa"/>
            <w:noWrap/>
            <w:hideMark/>
          </w:tcPr>
          <w:p w14:paraId="463ACC97"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-3.6975***</w:t>
            </w:r>
          </w:p>
        </w:tc>
      </w:tr>
      <w:tr w:rsidR="00C370EE" w:rsidRPr="00C370EE" w14:paraId="38C11EA0" w14:textId="77777777" w:rsidTr="00ED2E86">
        <w:trPr>
          <w:trHeight w:val="28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994375D"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Model 2</w:t>
            </w:r>
          </w:p>
        </w:tc>
        <w:tc>
          <w:tcPr>
            <w:tcW w:w="1335" w:type="dxa"/>
            <w:noWrap/>
            <w:hideMark/>
          </w:tcPr>
          <w:p w14:paraId="461CD57C"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-3.5734***</w:t>
            </w:r>
          </w:p>
        </w:tc>
        <w:tc>
          <w:tcPr>
            <w:tcW w:w="1158" w:type="dxa"/>
            <w:noWrap/>
            <w:hideMark/>
          </w:tcPr>
          <w:p w14:paraId="5B36C2B2"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-2.7502***</w:t>
            </w:r>
          </w:p>
        </w:tc>
        <w:tc>
          <w:tcPr>
            <w:tcW w:w="1335" w:type="dxa"/>
            <w:noWrap/>
            <w:hideMark/>
          </w:tcPr>
          <w:p w14:paraId="5ED81FE5"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-4.4394***</w:t>
            </w:r>
          </w:p>
        </w:tc>
        <w:tc>
          <w:tcPr>
            <w:tcW w:w="1158" w:type="dxa"/>
            <w:noWrap/>
            <w:hideMark/>
          </w:tcPr>
          <w:p w14:paraId="244C9059"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-2.8183***</w:t>
            </w:r>
          </w:p>
        </w:tc>
        <w:tc>
          <w:tcPr>
            <w:tcW w:w="1158" w:type="dxa"/>
            <w:noWrap/>
            <w:hideMark/>
          </w:tcPr>
          <w:p w14:paraId="284A7F59"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-4.3228***</w:t>
            </w:r>
          </w:p>
        </w:tc>
        <w:tc>
          <w:tcPr>
            <w:tcW w:w="1200" w:type="dxa"/>
            <w:noWrap/>
            <w:hideMark/>
          </w:tcPr>
          <w:p w14:paraId="4D044B14"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-4.189***</w:t>
            </w:r>
          </w:p>
        </w:tc>
      </w:tr>
      <w:tr w:rsidR="00C370EE" w:rsidRPr="00C370EE" w14:paraId="028ED469" w14:textId="77777777" w:rsidTr="00ED2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63C0AA3A"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Model 3</w:t>
            </w:r>
          </w:p>
        </w:tc>
        <w:tc>
          <w:tcPr>
            <w:tcW w:w="1335" w:type="dxa"/>
            <w:noWrap/>
            <w:hideMark/>
          </w:tcPr>
          <w:p w14:paraId="714F658F"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-2.6227***</w:t>
            </w:r>
          </w:p>
        </w:tc>
        <w:tc>
          <w:tcPr>
            <w:tcW w:w="1158" w:type="dxa"/>
            <w:noWrap/>
            <w:hideMark/>
          </w:tcPr>
          <w:p w14:paraId="0DF80DC6"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-3.139***</w:t>
            </w:r>
          </w:p>
        </w:tc>
        <w:tc>
          <w:tcPr>
            <w:tcW w:w="1335" w:type="dxa"/>
            <w:noWrap/>
            <w:hideMark/>
          </w:tcPr>
          <w:p w14:paraId="00350AEC"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-3.5919***</w:t>
            </w:r>
          </w:p>
        </w:tc>
        <w:tc>
          <w:tcPr>
            <w:tcW w:w="1158" w:type="dxa"/>
            <w:noWrap/>
            <w:hideMark/>
          </w:tcPr>
          <w:p w14:paraId="0DF0B6BC"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-3.9557***</w:t>
            </w:r>
          </w:p>
        </w:tc>
        <w:tc>
          <w:tcPr>
            <w:tcW w:w="1158" w:type="dxa"/>
            <w:noWrap/>
            <w:hideMark/>
          </w:tcPr>
          <w:p w14:paraId="669F0A36"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-3.7563***</w:t>
            </w:r>
          </w:p>
        </w:tc>
        <w:tc>
          <w:tcPr>
            <w:tcW w:w="1200" w:type="dxa"/>
            <w:noWrap/>
            <w:hideMark/>
          </w:tcPr>
          <w:p w14:paraId="7E579F7F"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-2.9183***</w:t>
            </w:r>
          </w:p>
        </w:tc>
      </w:tr>
      <w:tr w:rsidR="00C370EE" w:rsidRPr="00C370EE" w14:paraId="537DCEBA" w14:textId="77777777" w:rsidTr="00ED2E86">
        <w:trPr>
          <w:trHeight w:val="28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60565B19" w14:textId="77777777"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 xml:space="preserve">Model </w:t>
            </w:r>
          </w:p>
        </w:tc>
        <w:tc>
          <w:tcPr>
            <w:tcW w:w="1335" w:type="dxa"/>
            <w:noWrap/>
            <w:hideMark/>
          </w:tcPr>
          <w:p w14:paraId="6BF1B7A7"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Gt</w:t>
            </w:r>
          </w:p>
        </w:tc>
        <w:tc>
          <w:tcPr>
            <w:tcW w:w="1158" w:type="dxa"/>
            <w:noWrap/>
            <w:hideMark/>
          </w:tcPr>
          <w:p w14:paraId="331F7F40"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Ga</w:t>
            </w:r>
          </w:p>
        </w:tc>
        <w:tc>
          <w:tcPr>
            <w:tcW w:w="1335" w:type="dxa"/>
            <w:noWrap/>
            <w:hideMark/>
          </w:tcPr>
          <w:p w14:paraId="5A617E35"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Pt</w:t>
            </w:r>
          </w:p>
        </w:tc>
        <w:tc>
          <w:tcPr>
            <w:tcW w:w="1158" w:type="dxa"/>
            <w:noWrap/>
            <w:hideMark/>
          </w:tcPr>
          <w:p w14:paraId="6933ADCA"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Pa</w:t>
            </w:r>
          </w:p>
        </w:tc>
        <w:tc>
          <w:tcPr>
            <w:tcW w:w="1158" w:type="dxa"/>
            <w:noWrap/>
            <w:hideMark/>
          </w:tcPr>
          <w:p w14:paraId="7E9F05DB"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c>
          <w:tcPr>
            <w:tcW w:w="1200" w:type="dxa"/>
            <w:noWrap/>
            <w:hideMark/>
          </w:tcPr>
          <w:p w14:paraId="35B09CD8"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C370EE" w:rsidRPr="00C370EE" w14:paraId="57DC28EC" w14:textId="77777777" w:rsidTr="00ED2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1C70A19F" w14:textId="4E52012B"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Model 1</w:t>
            </w:r>
          </w:p>
        </w:tc>
        <w:tc>
          <w:tcPr>
            <w:tcW w:w="1335" w:type="dxa"/>
            <w:noWrap/>
            <w:hideMark/>
          </w:tcPr>
          <w:p w14:paraId="27F50164"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-14.88***</w:t>
            </w:r>
          </w:p>
        </w:tc>
        <w:tc>
          <w:tcPr>
            <w:tcW w:w="1158" w:type="dxa"/>
            <w:noWrap/>
            <w:hideMark/>
          </w:tcPr>
          <w:p w14:paraId="7D432EBE"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-14.043***</w:t>
            </w:r>
          </w:p>
        </w:tc>
        <w:tc>
          <w:tcPr>
            <w:tcW w:w="1335" w:type="dxa"/>
            <w:noWrap/>
            <w:hideMark/>
          </w:tcPr>
          <w:p w14:paraId="156531ED"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-14.409***</w:t>
            </w:r>
          </w:p>
        </w:tc>
        <w:tc>
          <w:tcPr>
            <w:tcW w:w="2316" w:type="dxa"/>
            <w:gridSpan w:val="2"/>
            <w:noWrap/>
            <w:hideMark/>
          </w:tcPr>
          <w:p w14:paraId="66391129"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-10.737***</w:t>
            </w:r>
          </w:p>
        </w:tc>
        <w:tc>
          <w:tcPr>
            <w:tcW w:w="1200" w:type="dxa"/>
            <w:noWrap/>
            <w:hideMark/>
          </w:tcPr>
          <w:p w14:paraId="36543759"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r w:rsidR="00C370EE" w:rsidRPr="00C370EE" w14:paraId="14ED04E9" w14:textId="77777777" w:rsidTr="00ED2E86">
        <w:trPr>
          <w:trHeight w:val="28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341ACC89" w14:textId="1659E8EE"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Model 2</w:t>
            </w:r>
          </w:p>
        </w:tc>
        <w:tc>
          <w:tcPr>
            <w:tcW w:w="1335" w:type="dxa"/>
            <w:noWrap/>
            <w:hideMark/>
          </w:tcPr>
          <w:p w14:paraId="032585B4"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-7.99***</w:t>
            </w:r>
          </w:p>
        </w:tc>
        <w:tc>
          <w:tcPr>
            <w:tcW w:w="1158" w:type="dxa"/>
            <w:noWrap/>
            <w:hideMark/>
          </w:tcPr>
          <w:p w14:paraId="51870D60"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-9.314***</w:t>
            </w:r>
          </w:p>
        </w:tc>
        <w:tc>
          <w:tcPr>
            <w:tcW w:w="1335" w:type="dxa"/>
            <w:noWrap/>
            <w:hideMark/>
          </w:tcPr>
          <w:p w14:paraId="4519048D"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-9.184***</w:t>
            </w:r>
          </w:p>
        </w:tc>
        <w:tc>
          <w:tcPr>
            <w:tcW w:w="2316" w:type="dxa"/>
            <w:gridSpan w:val="2"/>
            <w:noWrap/>
            <w:hideMark/>
          </w:tcPr>
          <w:p w14:paraId="6BD07C8C"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C370EE">
              <w:rPr>
                <w:rFonts w:ascii="Calibri" w:eastAsia="Times New Roman" w:hAnsi="Calibri" w:cs="Calibri"/>
                <w:color w:val="000000"/>
              </w:rPr>
              <w:t>-12.001***</w:t>
            </w:r>
          </w:p>
        </w:tc>
        <w:tc>
          <w:tcPr>
            <w:tcW w:w="1200" w:type="dxa"/>
            <w:noWrap/>
            <w:hideMark/>
          </w:tcPr>
          <w:p w14:paraId="3846F335" w14:textId="77777777" w:rsidR="00C370EE" w:rsidRPr="00C370EE" w:rsidRDefault="00C370EE" w:rsidP="00C370E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p>
        </w:tc>
      </w:tr>
      <w:tr w:rsidR="00C370EE" w:rsidRPr="00C370EE" w14:paraId="47F39CF4" w14:textId="77777777" w:rsidTr="00ED2E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60" w:type="dxa"/>
            <w:noWrap/>
          </w:tcPr>
          <w:p w14:paraId="3DD3985F" w14:textId="1249B1DA" w:rsidR="00C370EE" w:rsidRPr="00C370EE" w:rsidRDefault="00C370EE" w:rsidP="00C370EE">
            <w:pPr>
              <w:rPr>
                <w:rFonts w:ascii="Calibri" w:eastAsia="Times New Roman" w:hAnsi="Calibri" w:cs="Calibri"/>
                <w:color w:val="000000"/>
              </w:rPr>
            </w:pPr>
            <w:r w:rsidRPr="00C370EE">
              <w:rPr>
                <w:rFonts w:ascii="Calibri" w:eastAsia="Times New Roman" w:hAnsi="Calibri" w:cs="Calibri"/>
                <w:color w:val="000000"/>
              </w:rPr>
              <w:t>Model 3</w:t>
            </w:r>
          </w:p>
        </w:tc>
        <w:tc>
          <w:tcPr>
            <w:tcW w:w="1335" w:type="dxa"/>
            <w:noWrap/>
          </w:tcPr>
          <w:p w14:paraId="7989376B" w14:textId="12ACF8BA"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71F59">
              <w:t>-10.649***</w:t>
            </w:r>
          </w:p>
        </w:tc>
        <w:tc>
          <w:tcPr>
            <w:tcW w:w="1158" w:type="dxa"/>
            <w:noWrap/>
          </w:tcPr>
          <w:p w14:paraId="20200BF1" w14:textId="10CEBC0F"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71F59">
              <w:t>-10.877***</w:t>
            </w:r>
          </w:p>
        </w:tc>
        <w:tc>
          <w:tcPr>
            <w:tcW w:w="1335" w:type="dxa"/>
            <w:noWrap/>
          </w:tcPr>
          <w:p w14:paraId="0876F100" w14:textId="66113FAC"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71F59">
              <w:t>-11.461***</w:t>
            </w:r>
          </w:p>
        </w:tc>
        <w:tc>
          <w:tcPr>
            <w:tcW w:w="2316" w:type="dxa"/>
            <w:gridSpan w:val="2"/>
            <w:noWrap/>
          </w:tcPr>
          <w:p w14:paraId="5608354F" w14:textId="3EC49A7A"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71F59">
              <w:t>-13.373***</w:t>
            </w:r>
          </w:p>
        </w:tc>
        <w:tc>
          <w:tcPr>
            <w:tcW w:w="1200" w:type="dxa"/>
            <w:noWrap/>
          </w:tcPr>
          <w:p w14:paraId="13F20D44" w14:textId="77777777" w:rsidR="00C370EE" w:rsidRPr="00C370EE" w:rsidRDefault="00C370EE" w:rsidP="00C370E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bl>
    <w:p w14:paraId="4B0055A4" w14:textId="77777777" w:rsidR="00AD48AD" w:rsidRDefault="00AD48AD" w:rsidP="007F1A12">
      <w:pPr>
        <w:autoSpaceDE w:val="0"/>
        <w:autoSpaceDN w:val="0"/>
        <w:adjustRightInd w:val="0"/>
        <w:spacing w:after="0" w:line="240" w:lineRule="auto"/>
        <w:rPr>
          <w:rFonts w:cstheme="minorHAnsi"/>
        </w:rPr>
      </w:pPr>
    </w:p>
    <w:p w14:paraId="66E24AE5" w14:textId="77777777" w:rsidR="00AD48AD" w:rsidRDefault="00AD48AD" w:rsidP="007F1A12">
      <w:pPr>
        <w:autoSpaceDE w:val="0"/>
        <w:autoSpaceDN w:val="0"/>
        <w:adjustRightInd w:val="0"/>
        <w:spacing w:after="0" w:line="240" w:lineRule="auto"/>
        <w:rPr>
          <w:rFonts w:cstheme="minorHAnsi"/>
        </w:rPr>
      </w:pPr>
    </w:p>
    <w:p w14:paraId="49DF3D4A" w14:textId="027082F3" w:rsidR="0083742A" w:rsidRDefault="0083742A" w:rsidP="00602602">
      <w:r w:rsidRPr="0083742A">
        <w:t>Referring to the coefficient of REC</w:t>
      </w:r>
      <w:r>
        <w:t xml:space="preserve">, that is </w:t>
      </w:r>
      <m:oMath>
        <m:sSub>
          <m:sSubPr>
            <m:ctrlPr>
              <w:rPr>
                <w:rFonts w:ascii="Cambria Math" w:hAnsi="Cambria Math"/>
                <w:i/>
              </w:rPr>
            </m:ctrlPr>
          </m:sSubPr>
          <m:e>
            <m:r>
              <w:rPr>
                <w:rFonts w:ascii="Cambria Math" w:hAnsi="Cambria Math"/>
              </w:rPr>
              <m:t>DSUR</m:t>
            </m:r>
          </m:e>
          <m:sub>
            <m:r>
              <m:rPr>
                <m:sty m:val="p"/>
              </m:rPr>
              <w:rPr>
                <w:rFonts w:ascii="Cambria Math" w:eastAsia="Times New Roman" w:hAnsi="Cambria Math" w:cs="Calibri"/>
                <w:color w:val="000000"/>
              </w:rPr>
              <m:t>0.0814</m:t>
            </m:r>
          </m:sub>
        </m:sSub>
        <m:r>
          <w:rPr>
            <w:rFonts w:ascii="Cambria Math" w:hAnsi="Cambria Math"/>
          </w:rPr>
          <m:t xml:space="preserve">; </m:t>
        </m:r>
        <m:sSub>
          <m:sSubPr>
            <m:ctrlPr>
              <w:rPr>
                <w:rFonts w:ascii="Cambria Math" w:hAnsi="Cambria Math"/>
                <w:i/>
              </w:rPr>
            </m:ctrlPr>
          </m:sSubPr>
          <m:e>
            <m:r>
              <w:rPr>
                <w:rFonts w:ascii="Cambria Math" w:hAnsi="Cambria Math"/>
              </w:rPr>
              <m:t>CUPFM</m:t>
            </m:r>
          </m:e>
          <m:sub>
            <m:r>
              <m:rPr>
                <m:sty m:val="p"/>
              </m:rPr>
              <w:rPr>
                <w:rFonts w:ascii="Cambria Math" w:eastAsia="Times New Roman" w:hAnsi="Cambria Math" w:cs="Calibri"/>
                <w:color w:val="000000"/>
              </w:rPr>
              <m:t>0.11059</m:t>
            </m:r>
          </m:sub>
        </m:sSub>
        <m:r>
          <w:rPr>
            <w:rFonts w:ascii="Cambria Math" w:hAnsi="Cambria Math"/>
          </w:rPr>
          <m:t xml:space="preserve">; </m:t>
        </m:r>
        <m:sSub>
          <m:sSubPr>
            <m:ctrlPr>
              <w:rPr>
                <w:rFonts w:ascii="Cambria Math" w:hAnsi="Cambria Math"/>
                <w:i/>
              </w:rPr>
            </m:ctrlPr>
          </m:sSubPr>
          <m:e>
            <m:r>
              <w:rPr>
                <w:rFonts w:ascii="Cambria Math" w:hAnsi="Cambria Math"/>
              </w:rPr>
              <m:t>CUPBC</m:t>
            </m:r>
          </m:e>
          <m:sub>
            <m:r>
              <m:rPr>
                <m:sty m:val="p"/>
              </m:rPr>
              <w:rPr>
                <w:rFonts w:ascii="Cambria Math" w:eastAsia="Times New Roman" w:hAnsi="Cambria Math" w:cs="Calibri"/>
                <w:color w:val="000000"/>
              </w:rPr>
              <m:t>0.0842</m:t>
            </m:r>
          </m:sub>
        </m:sSub>
        <m:r>
          <w:rPr>
            <w:rFonts w:ascii="Cambria Math" w:hAnsi="Cambria Math"/>
          </w:rPr>
          <m:t>,</m:t>
        </m:r>
      </m:oMath>
      <w:r w:rsidRPr="0083742A">
        <w:t xml:space="preserve"> revealed positive </w:t>
      </w:r>
      <w:r w:rsidR="00EC7856">
        <w:t>statistical significance</w:t>
      </w:r>
      <w:r w:rsidRPr="0083742A">
        <w:t xml:space="preserve"> at 1% towards access to clean energy, suggesting that the state of energy poverty can be managed </w:t>
      </w:r>
      <w:r w:rsidR="00BA70DF">
        <w:t>by</w:t>
      </w:r>
      <w:r w:rsidRPr="0083742A">
        <w:t xml:space="preserve"> acceleratin</w:t>
      </w:r>
      <w:r w:rsidR="00BA70DF">
        <w:t>g</w:t>
      </w:r>
      <w:r w:rsidRPr="0083742A">
        <w:t xml:space="preserve"> energy sources with renewable sources.  Precisely, </w:t>
      </w:r>
      <w:r w:rsidR="00EC7856">
        <w:t xml:space="preserve">a </w:t>
      </w:r>
      <w:r w:rsidR="00EC7856" w:rsidRPr="0083742A">
        <w:t>10% change</w:t>
      </w:r>
      <w:r w:rsidRPr="0083742A">
        <w:t xml:space="preserve"> in REC will </w:t>
      </w:r>
      <w:r w:rsidR="00EC7856">
        <w:t>augment</w:t>
      </w:r>
      <w:r w:rsidRPr="0083742A">
        <w:t xml:space="preserve"> the process of reducing the EP by the range between</w:t>
      </w:r>
      <w:r>
        <w:t xml:space="preserve"> </w:t>
      </w:r>
      <w:r w:rsidRPr="0083742A">
        <w:t>0.814</w:t>
      </w:r>
      <w:r>
        <w:t xml:space="preserve">% to 1.105%. </w:t>
      </w:r>
    </w:p>
    <w:p w14:paraId="13B45C4F" w14:textId="6A3DFCBD" w:rsidR="00EC7856" w:rsidRDefault="00EC7856" w:rsidP="00602602">
      <w:pPr>
        <w:rPr>
          <w:rFonts w:eastAsiaTheme="minorEastAsia"/>
        </w:rPr>
      </w:pPr>
      <w:r>
        <w:t>Now</w:t>
      </w:r>
      <w:r w:rsidR="00BA70DF">
        <w:t>,</w:t>
      </w:r>
      <w:r>
        <w:t xml:space="preserve"> referring to the coefficient </w:t>
      </w:r>
      <w:r w:rsidR="00A95384">
        <w:t xml:space="preserve">of TI, that is </w:t>
      </w:r>
      <m:oMath>
        <m:sSub>
          <m:sSubPr>
            <m:ctrlPr>
              <w:rPr>
                <w:rFonts w:ascii="Cambria Math" w:hAnsi="Cambria Math"/>
                <w:i/>
              </w:rPr>
            </m:ctrlPr>
          </m:sSubPr>
          <m:e>
            <m:r>
              <w:rPr>
                <w:rFonts w:ascii="Cambria Math" w:hAnsi="Cambria Math"/>
              </w:rPr>
              <m:t>DSUR</m:t>
            </m:r>
          </m:e>
          <m:sub>
            <m:r>
              <m:rPr>
                <m:sty m:val="p"/>
              </m:rPr>
              <w:rPr>
                <w:rFonts w:ascii="Cambria Math" w:eastAsia="Times New Roman" w:hAnsi="Cambria Math" w:cs="Calibri"/>
                <w:color w:val="000000"/>
              </w:rPr>
              <m:t>0.1215</m:t>
            </m:r>
          </m:sub>
        </m:sSub>
        <m:r>
          <w:rPr>
            <w:rFonts w:ascii="Cambria Math" w:hAnsi="Cambria Math"/>
          </w:rPr>
          <m:t xml:space="preserve">; </m:t>
        </m:r>
        <m:sSub>
          <m:sSubPr>
            <m:ctrlPr>
              <w:rPr>
                <w:rFonts w:ascii="Cambria Math" w:hAnsi="Cambria Math"/>
                <w:i/>
              </w:rPr>
            </m:ctrlPr>
          </m:sSubPr>
          <m:e>
            <m:r>
              <w:rPr>
                <w:rFonts w:ascii="Cambria Math" w:hAnsi="Cambria Math"/>
              </w:rPr>
              <m:t>CUPFM</m:t>
            </m:r>
          </m:e>
          <m:sub>
            <m:r>
              <m:rPr>
                <m:sty m:val="p"/>
              </m:rPr>
              <w:rPr>
                <w:rFonts w:ascii="Cambria Math" w:eastAsia="Times New Roman" w:hAnsi="Cambria Math" w:cs="Calibri"/>
                <w:color w:val="000000"/>
              </w:rPr>
              <m:t>0.15636</m:t>
            </m:r>
          </m:sub>
        </m:sSub>
        <m:r>
          <w:rPr>
            <w:rFonts w:ascii="Cambria Math" w:hAnsi="Cambria Math"/>
          </w:rPr>
          <m:t xml:space="preserve">; </m:t>
        </m:r>
        <m:sSub>
          <m:sSubPr>
            <m:ctrlPr>
              <w:rPr>
                <w:rFonts w:ascii="Cambria Math" w:hAnsi="Cambria Math"/>
                <w:i/>
              </w:rPr>
            </m:ctrlPr>
          </m:sSubPr>
          <m:e>
            <m:r>
              <w:rPr>
                <w:rFonts w:ascii="Cambria Math" w:hAnsi="Cambria Math"/>
              </w:rPr>
              <m:t>CUPBC</m:t>
            </m:r>
          </m:e>
          <m:sub>
            <m:r>
              <m:rPr>
                <m:sty m:val="p"/>
              </m:rPr>
              <w:rPr>
                <w:rFonts w:ascii="Cambria Math" w:eastAsia="Times New Roman" w:hAnsi="Cambria Math" w:cs="Calibri"/>
                <w:color w:val="000000"/>
              </w:rPr>
              <m:t>0.14576</m:t>
            </m:r>
          </m:sub>
        </m:sSub>
        <m:r>
          <w:rPr>
            <w:rFonts w:ascii="Cambria Math" w:hAnsi="Cambria Math"/>
          </w:rPr>
          <m:t>,</m:t>
        </m:r>
      </m:oMath>
      <w:r w:rsidR="00A95384">
        <w:rPr>
          <w:rFonts w:eastAsiaTheme="minorEastAsia"/>
        </w:rPr>
        <w:t xml:space="preserve"> also revealed a positive statistical significance at 1% towards access to technological innovations, </w:t>
      </w:r>
      <w:r w:rsidR="00A95384">
        <w:rPr>
          <w:rFonts w:eastAsiaTheme="minorEastAsia"/>
        </w:rPr>
        <w:lastRenderedPageBreak/>
        <w:t>suggesting that the state of energy poverty can be improved by the increase in energy sources with the help of technological innovations. Precisely, a 10% change</w:t>
      </w:r>
      <w:r w:rsidR="00E45B95">
        <w:rPr>
          <w:rFonts w:eastAsiaTheme="minorEastAsia"/>
        </w:rPr>
        <w:t xml:space="preserve"> in</w:t>
      </w:r>
      <w:r w:rsidR="00A95384">
        <w:rPr>
          <w:rFonts w:eastAsiaTheme="minorEastAsia"/>
        </w:rPr>
        <w:t xml:space="preserve"> </w:t>
      </w:r>
      <w:r w:rsidR="00E45B95">
        <w:rPr>
          <w:rFonts w:eastAsiaTheme="minorEastAsia"/>
        </w:rPr>
        <w:t>TI</w:t>
      </w:r>
      <w:r w:rsidR="00A95384">
        <w:rPr>
          <w:rFonts w:eastAsiaTheme="minorEastAsia"/>
        </w:rPr>
        <w:t xml:space="preserve"> will augment the process of reducing the EP by the range between 1.215% to 1.5636%. </w:t>
      </w:r>
    </w:p>
    <w:p w14:paraId="3359AE83" w14:textId="512F8BB4" w:rsidR="00A95384" w:rsidRPr="0083742A" w:rsidRDefault="00A95384" w:rsidP="00602602">
      <w:r>
        <w:rPr>
          <w:rFonts w:eastAsiaTheme="minorEastAsia"/>
        </w:rPr>
        <w:t>Finally</w:t>
      </w:r>
      <w:r w:rsidR="00BA70DF">
        <w:rPr>
          <w:rFonts w:eastAsiaTheme="minorEastAsia"/>
        </w:rPr>
        <w:t>,</w:t>
      </w:r>
      <w:r>
        <w:rPr>
          <w:rFonts w:eastAsiaTheme="minorEastAsia"/>
        </w:rPr>
        <w:t xml:space="preserve"> referring to the coefficient of CO2, that is </w:t>
      </w:r>
      <m:oMath>
        <m:sSub>
          <m:sSubPr>
            <m:ctrlPr>
              <w:rPr>
                <w:rFonts w:ascii="Cambria Math" w:hAnsi="Cambria Math"/>
                <w:i/>
              </w:rPr>
            </m:ctrlPr>
          </m:sSubPr>
          <m:e>
            <m:r>
              <w:rPr>
                <w:rFonts w:ascii="Cambria Math" w:hAnsi="Cambria Math"/>
              </w:rPr>
              <m:t>DSUR</m:t>
            </m:r>
          </m:e>
          <m:sub>
            <m:r>
              <m:rPr>
                <m:sty m:val="p"/>
              </m:rPr>
              <w:rPr>
                <w:rFonts w:ascii="Cambria Math" w:eastAsia="Times New Roman" w:hAnsi="Cambria Math" w:cs="Calibri"/>
                <w:color w:val="000000"/>
              </w:rPr>
              <m:t>0.1287</m:t>
            </m:r>
          </m:sub>
        </m:sSub>
        <m:r>
          <w:rPr>
            <w:rFonts w:ascii="Cambria Math" w:hAnsi="Cambria Math"/>
          </w:rPr>
          <m:t xml:space="preserve">; </m:t>
        </m:r>
        <m:sSub>
          <m:sSubPr>
            <m:ctrlPr>
              <w:rPr>
                <w:rFonts w:ascii="Cambria Math" w:hAnsi="Cambria Math"/>
                <w:i/>
              </w:rPr>
            </m:ctrlPr>
          </m:sSubPr>
          <m:e>
            <m:r>
              <w:rPr>
                <w:rFonts w:ascii="Cambria Math" w:hAnsi="Cambria Math"/>
              </w:rPr>
              <m:t>CUPFM</m:t>
            </m:r>
          </m:e>
          <m:sub>
            <m:r>
              <m:rPr>
                <m:sty m:val="p"/>
              </m:rPr>
              <w:rPr>
                <w:rFonts w:ascii="Cambria Math" w:eastAsia="Times New Roman" w:hAnsi="Cambria Math" w:cs="Calibri"/>
                <w:color w:val="000000"/>
              </w:rPr>
              <m:t>0.13985</m:t>
            </m:r>
          </m:sub>
        </m:sSub>
        <m:r>
          <w:rPr>
            <w:rFonts w:ascii="Cambria Math" w:hAnsi="Cambria Math"/>
          </w:rPr>
          <m:t xml:space="preserve">; </m:t>
        </m:r>
        <m:sSub>
          <m:sSubPr>
            <m:ctrlPr>
              <w:rPr>
                <w:rFonts w:ascii="Cambria Math" w:hAnsi="Cambria Math"/>
                <w:i/>
              </w:rPr>
            </m:ctrlPr>
          </m:sSubPr>
          <m:e>
            <m:r>
              <w:rPr>
                <w:rFonts w:ascii="Cambria Math" w:hAnsi="Cambria Math"/>
              </w:rPr>
              <m:t>CUPBC</m:t>
            </m:r>
          </m:e>
          <m:sub>
            <m:r>
              <m:rPr>
                <m:sty m:val="p"/>
              </m:rPr>
              <w:rPr>
                <w:rFonts w:ascii="Cambria Math" w:eastAsia="Times New Roman" w:hAnsi="Cambria Math" w:cs="Calibri"/>
                <w:color w:val="000000"/>
              </w:rPr>
              <m:t>0.0914</m:t>
            </m:r>
          </m:sub>
        </m:sSub>
        <m:r>
          <w:rPr>
            <w:rFonts w:ascii="Cambria Math" w:hAnsi="Cambria Math"/>
          </w:rPr>
          <m:t>,</m:t>
        </m:r>
      </m:oMath>
      <w:r w:rsidR="00AD15EF">
        <w:rPr>
          <w:rFonts w:eastAsiaTheme="minorEastAsia"/>
        </w:rPr>
        <w:t xml:space="preserve"> revealed a positive statistical significance at 1%, suggesting that the state of energy poverty can be improved by the increase in energy sources </w:t>
      </w:r>
      <w:r w:rsidR="00000753">
        <w:rPr>
          <w:rFonts w:eastAsiaTheme="minorEastAsia"/>
        </w:rPr>
        <w:t>by</w:t>
      </w:r>
      <w:r w:rsidR="00AD15EF">
        <w:rPr>
          <w:rFonts w:eastAsiaTheme="minorEastAsia"/>
        </w:rPr>
        <w:t xml:space="preserve"> </w:t>
      </w:r>
      <w:r w:rsidR="00000753">
        <w:rPr>
          <w:rFonts w:eastAsiaTheme="minorEastAsia"/>
        </w:rPr>
        <w:t>reducing CO2 emission</w:t>
      </w:r>
      <w:r w:rsidR="00AD15EF">
        <w:rPr>
          <w:rFonts w:eastAsiaTheme="minorEastAsia"/>
        </w:rPr>
        <w:t>. Precisely, a 10% change</w:t>
      </w:r>
      <w:r w:rsidR="00E45B95">
        <w:rPr>
          <w:rFonts w:eastAsiaTheme="minorEastAsia"/>
        </w:rPr>
        <w:t xml:space="preserve"> in</w:t>
      </w:r>
      <w:r w:rsidR="00AD15EF">
        <w:rPr>
          <w:rFonts w:eastAsiaTheme="minorEastAsia"/>
        </w:rPr>
        <w:t xml:space="preserve"> C</w:t>
      </w:r>
      <w:r w:rsidR="00E45B95">
        <w:rPr>
          <w:rFonts w:eastAsiaTheme="minorEastAsia"/>
        </w:rPr>
        <w:t>O2</w:t>
      </w:r>
      <w:r w:rsidR="00AD15EF">
        <w:rPr>
          <w:rFonts w:eastAsiaTheme="minorEastAsia"/>
        </w:rPr>
        <w:t xml:space="preserve"> will augment the process of </w:t>
      </w:r>
      <w:r w:rsidR="00B86679">
        <w:rPr>
          <w:rFonts w:eastAsiaTheme="minorEastAsia"/>
        </w:rPr>
        <w:t>low</w:t>
      </w:r>
      <w:r w:rsidR="00AD15EF">
        <w:rPr>
          <w:rFonts w:eastAsiaTheme="minorEastAsia"/>
        </w:rPr>
        <w:t>e</w:t>
      </w:r>
      <w:r w:rsidR="00B86679">
        <w:rPr>
          <w:rFonts w:eastAsiaTheme="minorEastAsia"/>
        </w:rPr>
        <w:t>r</w:t>
      </w:r>
      <w:r w:rsidR="00AD15EF">
        <w:rPr>
          <w:rFonts w:eastAsiaTheme="minorEastAsia"/>
        </w:rPr>
        <w:t xml:space="preserve">ing the EP by the range between </w:t>
      </w:r>
      <w:r w:rsidR="008607CE">
        <w:rPr>
          <w:rFonts w:eastAsiaTheme="minorEastAsia"/>
        </w:rPr>
        <w:t>0</w:t>
      </w:r>
      <w:r w:rsidR="00AD15EF">
        <w:rPr>
          <w:rFonts w:eastAsiaTheme="minorEastAsia"/>
        </w:rPr>
        <w:t>.</w:t>
      </w:r>
      <w:r w:rsidR="00B003D8">
        <w:rPr>
          <w:rFonts w:eastAsiaTheme="minorEastAsia"/>
        </w:rPr>
        <w:t>9</w:t>
      </w:r>
      <w:r w:rsidR="00AD15EF">
        <w:rPr>
          <w:rFonts w:eastAsiaTheme="minorEastAsia"/>
        </w:rPr>
        <w:t>1</w:t>
      </w:r>
      <w:r w:rsidR="00B003D8">
        <w:rPr>
          <w:rFonts w:eastAsiaTheme="minorEastAsia"/>
        </w:rPr>
        <w:t>4</w:t>
      </w:r>
      <w:r w:rsidR="00AD15EF">
        <w:rPr>
          <w:rFonts w:eastAsiaTheme="minorEastAsia"/>
        </w:rPr>
        <w:t>% to 1.</w:t>
      </w:r>
      <w:r w:rsidR="00B003D8">
        <w:rPr>
          <w:rFonts w:eastAsiaTheme="minorEastAsia"/>
        </w:rPr>
        <w:t>3985</w:t>
      </w:r>
      <w:r w:rsidR="00AD15EF">
        <w:rPr>
          <w:rFonts w:eastAsiaTheme="minorEastAsia"/>
        </w:rPr>
        <w:t>%.</w:t>
      </w:r>
    </w:p>
    <w:p w14:paraId="2EBE5100" w14:textId="77777777" w:rsidR="0083742A" w:rsidRDefault="0083742A" w:rsidP="007F1A12">
      <w:pPr>
        <w:autoSpaceDE w:val="0"/>
        <w:autoSpaceDN w:val="0"/>
        <w:adjustRightInd w:val="0"/>
        <w:spacing w:after="0" w:line="240" w:lineRule="auto"/>
        <w:rPr>
          <w:rFonts w:cstheme="minorHAnsi"/>
        </w:rPr>
      </w:pPr>
    </w:p>
    <w:p w14:paraId="126016A0" w14:textId="77777777" w:rsidR="00AD48AD" w:rsidRDefault="00AD48AD" w:rsidP="007F1A12">
      <w:pPr>
        <w:autoSpaceDE w:val="0"/>
        <w:autoSpaceDN w:val="0"/>
        <w:adjustRightInd w:val="0"/>
        <w:spacing w:after="0" w:line="240" w:lineRule="auto"/>
        <w:rPr>
          <w:rFonts w:cstheme="minorHAnsi"/>
        </w:rPr>
      </w:pPr>
    </w:p>
    <w:p w14:paraId="0B50AD07" w14:textId="7279129B" w:rsidR="00AD48AD" w:rsidRDefault="00E425A1" w:rsidP="00E425A1">
      <w:pPr>
        <w:pStyle w:val="Caption"/>
        <w:rPr>
          <w:rFonts w:cstheme="minorHAnsi"/>
        </w:rPr>
      </w:pPr>
      <w:bookmarkStart w:id="43" w:name="_Toc181617998"/>
      <w:r>
        <w:t xml:space="preserve">Table </w:t>
      </w:r>
      <w:r w:rsidR="00BF57AB">
        <w:rPr>
          <w:noProof/>
        </w:rPr>
        <w:fldChar w:fldCharType="begin"/>
      </w:r>
      <w:r w:rsidR="00BF57AB">
        <w:rPr>
          <w:noProof/>
        </w:rPr>
        <w:instrText xml:space="preserve"> SEQ Table \* ARABIC </w:instrText>
      </w:r>
      <w:r w:rsidR="00BF57AB">
        <w:rPr>
          <w:noProof/>
        </w:rPr>
        <w:fldChar w:fldCharType="separate"/>
      </w:r>
      <w:r w:rsidR="00F818AF">
        <w:rPr>
          <w:noProof/>
        </w:rPr>
        <w:t>12</w:t>
      </w:r>
      <w:r w:rsidR="00BF57AB">
        <w:rPr>
          <w:noProof/>
        </w:rPr>
        <w:fldChar w:fldCharType="end"/>
      </w:r>
      <w:r>
        <w:t xml:space="preserve"> </w:t>
      </w:r>
      <w:r w:rsidR="0083742A">
        <w:rPr>
          <w:rFonts w:cstheme="minorHAnsi"/>
        </w:rPr>
        <w:t>Coefficients estimation with DSUR, CUP-FM, CUPBC</w:t>
      </w:r>
      <w:r>
        <w:rPr>
          <w:rFonts w:cstheme="minorHAnsi"/>
        </w:rPr>
        <w:t xml:space="preserve">: </w:t>
      </w:r>
      <w:r w:rsidRPr="00E425A1">
        <w:rPr>
          <w:rFonts w:cstheme="minorHAnsi"/>
        </w:rPr>
        <w:t>Access to electricity, urban (% of urban population)</w:t>
      </w:r>
      <w:bookmarkEnd w:id="43"/>
    </w:p>
    <w:p w14:paraId="310AA229" w14:textId="77777777" w:rsidR="00AD48AD" w:rsidRDefault="00AD48AD" w:rsidP="007F1A12">
      <w:pPr>
        <w:autoSpaceDE w:val="0"/>
        <w:autoSpaceDN w:val="0"/>
        <w:adjustRightInd w:val="0"/>
        <w:spacing w:after="0" w:line="240" w:lineRule="auto"/>
        <w:rPr>
          <w:rFonts w:cstheme="minorHAnsi"/>
        </w:rPr>
      </w:pPr>
    </w:p>
    <w:tbl>
      <w:tblPr>
        <w:tblStyle w:val="GridTable4-Accent1"/>
        <w:tblW w:w="9530" w:type="dxa"/>
        <w:tblLook w:val="04A0" w:firstRow="1" w:lastRow="0" w:firstColumn="1" w:lastColumn="0" w:noHBand="0" w:noVBand="1"/>
      </w:tblPr>
      <w:tblGrid>
        <w:gridCol w:w="824"/>
        <w:gridCol w:w="1239"/>
        <w:gridCol w:w="882"/>
        <w:gridCol w:w="949"/>
        <w:gridCol w:w="1239"/>
        <w:gridCol w:w="899"/>
        <w:gridCol w:w="1066"/>
        <w:gridCol w:w="1239"/>
        <w:gridCol w:w="899"/>
        <w:gridCol w:w="1066"/>
      </w:tblGrid>
      <w:tr w:rsidR="001D06D5" w:rsidRPr="001D06D5" w14:paraId="16FB86B3" w14:textId="77777777" w:rsidTr="00777126">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24" w:type="dxa"/>
            <w:noWrap/>
            <w:vAlign w:val="center"/>
            <w:hideMark/>
          </w:tcPr>
          <w:p w14:paraId="08A26A6B" w14:textId="53A1D55E" w:rsidR="001D06D5" w:rsidRPr="001D06D5" w:rsidRDefault="001D06D5" w:rsidP="00696DF5">
            <w:pPr>
              <w:jc w:val="center"/>
              <w:rPr>
                <w:rFonts w:eastAsia="Times New Roman" w:cs="Times New Roman"/>
                <w:color w:val="000000"/>
              </w:rPr>
            </w:pPr>
          </w:p>
        </w:tc>
        <w:tc>
          <w:tcPr>
            <w:tcW w:w="1093" w:type="dxa"/>
            <w:noWrap/>
            <w:vAlign w:val="center"/>
            <w:hideMark/>
          </w:tcPr>
          <w:p w14:paraId="59D951AD" w14:textId="77777777" w:rsidR="001D06D5" w:rsidRPr="001D06D5" w:rsidRDefault="001D06D5" w:rsidP="00696DF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Coefficient</w:t>
            </w:r>
          </w:p>
        </w:tc>
        <w:tc>
          <w:tcPr>
            <w:tcW w:w="882" w:type="dxa"/>
            <w:noWrap/>
            <w:vAlign w:val="center"/>
            <w:hideMark/>
          </w:tcPr>
          <w:p w14:paraId="011F4CA4" w14:textId="77777777" w:rsidR="001D06D5" w:rsidRPr="001D06D5" w:rsidRDefault="001D06D5" w:rsidP="00696DF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Std. Error</w:t>
            </w:r>
          </w:p>
        </w:tc>
        <w:tc>
          <w:tcPr>
            <w:tcW w:w="864" w:type="dxa"/>
            <w:noWrap/>
            <w:vAlign w:val="center"/>
            <w:hideMark/>
          </w:tcPr>
          <w:p w14:paraId="28CBED8C" w14:textId="77777777" w:rsidR="001D06D5" w:rsidRPr="001D06D5" w:rsidRDefault="001D06D5" w:rsidP="00696DF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t-Statistic</w:t>
            </w:r>
          </w:p>
        </w:tc>
        <w:tc>
          <w:tcPr>
            <w:tcW w:w="1093" w:type="dxa"/>
            <w:noWrap/>
            <w:vAlign w:val="center"/>
            <w:hideMark/>
          </w:tcPr>
          <w:p w14:paraId="3264CFA8" w14:textId="77777777" w:rsidR="001D06D5" w:rsidRPr="001D06D5" w:rsidRDefault="001D06D5" w:rsidP="00696DF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Coefficient</w:t>
            </w:r>
          </w:p>
        </w:tc>
        <w:tc>
          <w:tcPr>
            <w:tcW w:w="899" w:type="dxa"/>
            <w:noWrap/>
            <w:vAlign w:val="center"/>
            <w:hideMark/>
          </w:tcPr>
          <w:p w14:paraId="607F1D0F" w14:textId="77777777" w:rsidR="001D06D5" w:rsidRPr="001D06D5" w:rsidRDefault="001D06D5" w:rsidP="00696DF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Std. Error</w:t>
            </w:r>
          </w:p>
        </w:tc>
        <w:tc>
          <w:tcPr>
            <w:tcW w:w="940" w:type="dxa"/>
            <w:noWrap/>
            <w:vAlign w:val="center"/>
            <w:hideMark/>
          </w:tcPr>
          <w:p w14:paraId="078AB36A" w14:textId="77777777" w:rsidR="001D06D5" w:rsidRPr="001D06D5" w:rsidRDefault="001D06D5" w:rsidP="00696DF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t-Statistic</w:t>
            </w:r>
          </w:p>
        </w:tc>
        <w:tc>
          <w:tcPr>
            <w:tcW w:w="1093" w:type="dxa"/>
            <w:noWrap/>
            <w:vAlign w:val="center"/>
            <w:hideMark/>
          </w:tcPr>
          <w:p w14:paraId="6F1194F7" w14:textId="77777777" w:rsidR="001D06D5" w:rsidRPr="001D06D5" w:rsidRDefault="001D06D5" w:rsidP="00696DF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Coefficient</w:t>
            </w:r>
          </w:p>
        </w:tc>
        <w:tc>
          <w:tcPr>
            <w:tcW w:w="899" w:type="dxa"/>
            <w:noWrap/>
            <w:vAlign w:val="center"/>
            <w:hideMark/>
          </w:tcPr>
          <w:p w14:paraId="108CAF0F" w14:textId="77777777" w:rsidR="001D06D5" w:rsidRPr="001D06D5" w:rsidRDefault="001D06D5" w:rsidP="00696DF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Std. Error</w:t>
            </w:r>
          </w:p>
        </w:tc>
        <w:tc>
          <w:tcPr>
            <w:tcW w:w="940" w:type="dxa"/>
            <w:noWrap/>
            <w:vAlign w:val="center"/>
            <w:hideMark/>
          </w:tcPr>
          <w:p w14:paraId="00249883" w14:textId="77777777" w:rsidR="001D06D5" w:rsidRPr="001D06D5" w:rsidRDefault="001D06D5" w:rsidP="00696DF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t-Statistic</w:t>
            </w:r>
          </w:p>
        </w:tc>
      </w:tr>
      <w:tr w:rsidR="001D06D5" w:rsidRPr="001D06D5" w14:paraId="1358A2D2" w14:textId="77777777" w:rsidTr="0077712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24" w:type="dxa"/>
            <w:noWrap/>
            <w:vAlign w:val="center"/>
            <w:hideMark/>
          </w:tcPr>
          <w:p w14:paraId="4A6B41D7" w14:textId="02835BB5" w:rsidR="001D06D5" w:rsidRPr="001D06D5" w:rsidRDefault="001D06D5" w:rsidP="00696DF5">
            <w:pPr>
              <w:jc w:val="center"/>
              <w:rPr>
                <w:rFonts w:eastAsia="Times New Roman" w:cs="Times New Roman"/>
                <w:color w:val="000000"/>
              </w:rPr>
            </w:pPr>
          </w:p>
        </w:tc>
        <w:tc>
          <w:tcPr>
            <w:tcW w:w="2840" w:type="dxa"/>
            <w:gridSpan w:val="3"/>
            <w:noWrap/>
            <w:vAlign w:val="center"/>
            <w:hideMark/>
          </w:tcPr>
          <w:p w14:paraId="3FB8B227"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1D06D5">
              <w:rPr>
                <w:rFonts w:eastAsia="Times New Roman" w:cs="Times New Roman"/>
                <w:color w:val="000000"/>
              </w:rPr>
              <w:t>DSUR</w:t>
            </w:r>
          </w:p>
          <w:p w14:paraId="41EB56B7" w14:textId="7306B6FF"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2933" w:type="dxa"/>
            <w:gridSpan w:val="3"/>
            <w:noWrap/>
            <w:vAlign w:val="center"/>
            <w:hideMark/>
          </w:tcPr>
          <w:p w14:paraId="0341A47E" w14:textId="0461D918"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p w14:paraId="6EA76790" w14:textId="219A5A08"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1D06D5">
              <w:rPr>
                <w:rFonts w:eastAsia="Times New Roman" w:cs="Times New Roman"/>
                <w:color w:val="000000"/>
              </w:rPr>
              <w:t>CUM-FM</w:t>
            </w:r>
          </w:p>
        </w:tc>
        <w:tc>
          <w:tcPr>
            <w:tcW w:w="2933" w:type="dxa"/>
            <w:gridSpan w:val="3"/>
            <w:noWrap/>
            <w:vAlign w:val="center"/>
            <w:hideMark/>
          </w:tcPr>
          <w:p w14:paraId="32F450AD" w14:textId="38D212E3"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p w14:paraId="6B681774" w14:textId="7BD4DA6F"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r w:rsidRPr="001D06D5">
              <w:rPr>
                <w:rFonts w:eastAsia="Times New Roman" w:cs="Times New Roman"/>
                <w:color w:val="000000"/>
              </w:rPr>
              <w:t>CUP-BC</w:t>
            </w:r>
          </w:p>
        </w:tc>
      </w:tr>
      <w:tr w:rsidR="001D06D5" w:rsidRPr="001D06D5" w14:paraId="49869FC3" w14:textId="77777777" w:rsidTr="00777126">
        <w:trPr>
          <w:trHeight w:val="299"/>
        </w:trPr>
        <w:tc>
          <w:tcPr>
            <w:cnfStyle w:val="001000000000" w:firstRow="0" w:lastRow="0" w:firstColumn="1" w:lastColumn="0" w:oddVBand="0" w:evenVBand="0" w:oddHBand="0" w:evenHBand="0" w:firstRowFirstColumn="0" w:firstRowLastColumn="0" w:lastRowFirstColumn="0" w:lastRowLastColumn="0"/>
            <w:tcW w:w="824" w:type="dxa"/>
            <w:vAlign w:val="center"/>
            <w:hideMark/>
          </w:tcPr>
          <w:p w14:paraId="4A6B187F" w14:textId="77777777" w:rsidR="001D06D5" w:rsidRPr="001D06D5" w:rsidRDefault="001D06D5" w:rsidP="00696DF5">
            <w:pPr>
              <w:jc w:val="center"/>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REC</w:t>
            </w:r>
          </w:p>
        </w:tc>
        <w:tc>
          <w:tcPr>
            <w:tcW w:w="1093" w:type="dxa"/>
            <w:noWrap/>
            <w:vAlign w:val="center"/>
            <w:hideMark/>
          </w:tcPr>
          <w:p w14:paraId="0997A18C" w14:textId="2FCCD2CE"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0.0814</w:t>
            </w:r>
          </w:p>
        </w:tc>
        <w:tc>
          <w:tcPr>
            <w:tcW w:w="882" w:type="dxa"/>
            <w:noWrap/>
            <w:vAlign w:val="center"/>
            <w:hideMark/>
          </w:tcPr>
          <w:p w14:paraId="191D306F"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0.0434</w:t>
            </w:r>
          </w:p>
        </w:tc>
        <w:tc>
          <w:tcPr>
            <w:tcW w:w="864" w:type="dxa"/>
            <w:noWrap/>
            <w:vAlign w:val="center"/>
            <w:hideMark/>
          </w:tcPr>
          <w:p w14:paraId="0FD7CB20"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1.8769</w:t>
            </w:r>
          </w:p>
        </w:tc>
        <w:tc>
          <w:tcPr>
            <w:tcW w:w="1093" w:type="dxa"/>
            <w:noWrap/>
            <w:vAlign w:val="center"/>
            <w:hideMark/>
          </w:tcPr>
          <w:p w14:paraId="649831F6" w14:textId="4CF44EB8"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0.11059</w:t>
            </w:r>
          </w:p>
        </w:tc>
        <w:tc>
          <w:tcPr>
            <w:tcW w:w="899" w:type="dxa"/>
            <w:noWrap/>
            <w:vAlign w:val="center"/>
            <w:hideMark/>
          </w:tcPr>
          <w:p w14:paraId="3DC19212"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0.0336</w:t>
            </w:r>
          </w:p>
        </w:tc>
        <w:tc>
          <w:tcPr>
            <w:tcW w:w="940" w:type="dxa"/>
            <w:noWrap/>
            <w:vAlign w:val="center"/>
            <w:hideMark/>
          </w:tcPr>
          <w:p w14:paraId="460D7F00" w14:textId="165B1CAC" w:rsidR="001D06D5" w:rsidRPr="001D06D5" w:rsidRDefault="00E425A1"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3.2913</w:t>
            </w:r>
          </w:p>
        </w:tc>
        <w:tc>
          <w:tcPr>
            <w:tcW w:w="1093" w:type="dxa"/>
            <w:noWrap/>
            <w:vAlign w:val="center"/>
            <w:hideMark/>
          </w:tcPr>
          <w:p w14:paraId="0ECE0143" w14:textId="069DDF0D"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0.08424</w:t>
            </w:r>
          </w:p>
        </w:tc>
        <w:tc>
          <w:tcPr>
            <w:tcW w:w="899" w:type="dxa"/>
            <w:noWrap/>
            <w:vAlign w:val="center"/>
            <w:hideMark/>
          </w:tcPr>
          <w:p w14:paraId="10132E26"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0.0419</w:t>
            </w:r>
          </w:p>
        </w:tc>
        <w:tc>
          <w:tcPr>
            <w:tcW w:w="940" w:type="dxa"/>
            <w:noWrap/>
            <w:vAlign w:val="center"/>
            <w:hideMark/>
          </w:tcPr>
          <w:p w14:paraId="4ADE343B" w14:textId="5BC80870"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2.0105</w:t>
            </w:r>
          </w:p>
        </w:tc>
      </w:tr>
      <w:tr w:rsidR="001D06D5" w:rsidRPr="001D06D5" w14:paraId="2B8B70A1" w14:textId="77777777" w:rsidTr="0077712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24" w:type="dxa"/>
            <w:vAlign w:val="center"/>
            <w:hideMark/>
          </w:tcPr>
          <w:p w14:paraId="4CABDDFF" w14:textId="77777777" w:rsidR="001D06D5" w:rsidRPr="001D06D5" w:rsidRDefault="001D06D5" w:rsidP="00696DF5">
            <w:pPr>
              <w:jc w:val="center"/>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TI</w:t>
            </w:r>
          </w:p>
        </w:tc>
        <w:tc>
          <w:tcPr>
            <w:tcW w:w="1093" w:type="dxa"/>
            <w:noWrap/>
            <w:vAlign w:val="center"/>
            <w:hideMark/>
          </w:tcPr>
          <w:p w14:paraId="78705786" w14:textId="11294BBE"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0.1215</w:t>
            </w:r>
          </w:p>
        </w:tc>
        <w:tc>
          <w:tcPr>
            <w:tcW w:w="882" w:type="dxa"/>
            <w:noWrap/>
            <w:vAlign w:val="center"/>
            <w:hideMark/>
          </w:tcPr>
          <w:p w14:paraId="08DAB25C"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0.0286</w:t>
            </w:r>
          </w:p>
        </w:tc>
        <w:tc>
          <w:tcPr>
            <w:tcW w:w="864" w:type="dxa"/>
            <w:noWrap/>
            <w:vAlign w:val="center"/>
            <w:hideMark/>
          </w:tcPr>
          <w:p w14:paraId="48F91E81" w14:textId="5873676A"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4.251</w:t>
            </w:r>
          </w:p>
        </w:tc>
        <w:tc>
          <w:tcPr>
            <w:tcW w:w="1093" w:type="dxa"/>
            <w:noWrap/>
            <w:vAlign w:val="center"/>
            <w:hideMark/>
          </w:tcPr>
          <w:p w14:paraId="181425B7" w14:textId="537CD3B1"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0.15636</w:t>
            </w:r>
          </w:p>
        </w:tc>
        <w:tc>
          <w:tcPr>
            <w:tcW w:w="899" w:type="dxa"/>
            <w:noWrap/>
            <w:vAlign w:val="center"/>
            <w:hideMark/>
          </w:tcPr>
          <w:p w14:paraId="57F791B4"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0.0403</w:t>
            </w:r>
          </w:p>
        </w:tc>
        <w:tc>
          <w:tcPr>
            <w:tcW w:w="940" w:type="dxa"/>
            <w:noWrap/>
            <w:vAlign w:val="center"/>
            <w:hideMark/>
          </w:tcPr>
          <w:p w14:paraId="4F9D9762" w14:textId="3AE2076C" w:rsidR="001D06D5" w:rsidRPr="001D06D5" w:rsidRDefault="00E425A1"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3.8799</w:t>
            </w:r>
          </w:p>
        </w:tc>
        <w:tc>
          <w:tcPr>
            <w:tcW w:w="1093" w:type="dxa"/>
            <w:noWrap/>
            <w:vAlign w:val="center"/>
            <w:hideMark/>
          </w:tcPr>
          <w:p w14:paraId="6BC56124" w14:textId="72858074"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0.14576</w:t>
            </w:r>
          </w:p>
        </w:tc>
        <w:tc>
          <w:tcPr>
            <w:tcW w:w="899" w:type="dxa"/>
            <w:noWrap/>
            <w:vAlign w:val="center"/>
            <w:hideMark/>
          </w:tcPr>
          <w:p w14:paraId="0E2C9A6B"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0.0279</w:t>
            </w:r>
          </w:p>
        </w:tc>
        <w:tc>
          <w:tcPr>
            <w:tcW w:w="940" w:type="dxa"/>
            <w:noWrap/>
            <w:vAlign w:val="center"/>
            <w:hideMark/>
          </w:tcPr>
          <w:p w14:paraId="602CA38E" w14:textId="23F88C40"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5.2243</w:t>
            </w:r>
          </w:p>
        </w:tc>
      </w:tr>
      <w:tr w:rsidR="001D06D5" w:rsidRPr="001D06D5" w14:paraId="02003B96" w14:textId="77777777" w:rsidTr="00777126">
        <w:trPr>
          <w:trHeight w:val="299"/>
        </w:trPr>
        <w:tc>
          <w:tcPr>
            <w:cnfStyle w:val="001000000000" w:firstRow="0" w:lastRow="0" w:firstColumn="1" w:lastColumn="0" w:oddVBand="0" w:evenVBand="0" w:oddHBand="0" w:evenHBand="0" w:firstRowFirstColumn="0" w:firstRowLastColumn="0" w:lastRowFirstColumn="0" w:lastRowLastColumn="0"/>
            <w:tcW w:w="824" w:type="dxa"/>
            <w:vAlign w:val="center"/>
            <w:hideMark/>
          </w:tcPr>
          <w:p w14:paraId="1F6C9580" w14:textId="77777777" w:rsidR="001D06D5" w:rsidRPr="001D06D5" w:rsidRDefault="001D06D5" w:rsidP="00696DF5">
            <w:pPr>
              <w:jc w:val="center"/>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CO2</w:t>
            </w:r>
          </w:p>
        </w:tc>
        <w:tc>
          <w:tcPr>
            <w:tcW w:w="1093" w:type="dxa"/>
            <w:noWrap/>
            <w:vAlign w:val="center"/>
            <w:hideMark/>
          </w:tcPr>
          <w:p w14:paraId="23B00E24" w14:textId="6E034C66" w:rsidR="001D06D5" w:rsidRPr="001D06D5" w:rsidRDefault="00AE3C30"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0.1287</w:t>
            </w:r>
          </w:p>
        </w:tc>
        <w:tc>
          <w:tcPr>
            <w:tcW w:w="882" w:type="dxa"/>
            <w:noWrap/>
            <w:vAlign w:val="center"/>
            <w:hideMark/>
          </w:tcPr>
          <w:p w14:paraId="341B4F39"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0.0206</w:t>
            </w:r>
          </w:p>
        </w:tc>
        <w:tc>
          <w:tcPr>
            <w:tcW w:w="864" w:type="dxa"/>
            <w:noWrap/>
            <w:vAlign w:val="center"/>
            <w:hideMark/>
          </w:tcPr>
          <w:p w14:paraId="16BB16E0"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6.249</w:t>
            </w:r>
          </w:p>
        </w:tc>
        <w:tc>
          <w:tcPr>
            <w:tcW w:w="1093" w:type="dxa"/>
            <w:noWrap/>
            <w:vAlign w:val="center"/>
            <w:hideMark/>
          </w:tcPr>
          <w:p w14:paraId="226948B3" w14:textId="0F96CF3B"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0.13985</w:t>
            </w:r>
          </w:p>
        </w:tc>
        <w:tc>
          <w:tcPr>
            <w:tcW w:w="899" w:type="dxa"/>
            <w:noWrap/>
            <w:vAlign w:val="center"/>
            <w:hideMark/>
          </w:tcPr>
          <w:p w14:paraId="3C16ACC8"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0.0169</w:t>
            </w:r>
          </w:p>
        </w:tc>
        <w:tc>
          <w:tcPr>
            <w:tcW w:w="940" w:type="dxa"/>
            <w:noWrap/>
            <w:vAlign w:val="center"/>
            <w:hideMark/>
          </w:tcPr>
          <w:p w14:paraId="4CEF3F82" w14:textId="2798CCBF"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8.2751</w:t>
            </w:r>
          </w:p>
        </w:tc>
        <w:tc>
          <w:tcPr>
            <w:tcW w:w="1093" w:type="dxa"/>
            <w:noWrap/>
            <w:vAlign w:val="center"/>
            <w:hideMark/>
          </w:tcPr>
          <w:p w14:paraId="116449AD" w14:textId="3943942B" w:rsidR="001D06D5" w:rsidRPr="001D06D5" w:rsidRDefault="00AE3C30"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0.0914</w:t>
            </w:r>
          </w:p>
        </w:tc>
        <w:tc>
          <w:tcPr>
            <w:tcW w:w="899" w:type="dxa"/>
            <w:noWrap/>
            <w:vAlign w:val="center"/>
            <w:hideMark/>
          </w:tcPr>
          <w:p w14:paraId="4F6B3775"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0.0281</w:t>
            </w:r>
          </w:p>
        </w:tc>
        <w:tc>
          <w:tcPr>
            <w:tcW w:w="940" w:type="dxa"/>
            <w:noWrap/>
            <w:vAlign w:val="center"/>
            <w:hideMark/>
          </w:tcPr>
          <w:p w14:paraId="5F3B5387" w14:textId="28ECECE0"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3.2537</w:t>
            </w:r>
          </w:p>
        </w:tc>
      </w:tr>
      <w:tr w:rsidR="001D06D5" w:rsidRPr="001D06D5" w14:paraId="0370DCE9" w14:textId="77777777" w:rsidTr="0077712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24" w:type="dxa"/>
            <w:vAlign w:val="center"/>
            <w:hideMark/>
          </w:tcPr>
          <w:p w14:paraId="5DFA9F4A" w14:textId="77777777" w:rsidR="001D06D5" w:rsidRPr="001D06D5" w:rsidRDefault="001D06D5" w:rsidP="00696DF5">
            <w:pPr>
              <w:jc w:val="center"/>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UR</w:t>
            </w:r>
          </w:p>
        </w:tc>
        <w:tc>
          <w:tcPr>
            <w:tcW w:w="1093" w:type="dxa"/>
            <w:noWrap/>
            <w:vAlign w:val="center"/>
            <w:hideMark/>
          </w:tcPr>
          <w:p w14:paraId="72BDC3C2" w14:textId="1276ABFC" w:rsidR="001D06D5" w:rsidRPr="001D06D5" w:rsidRDefault="00AE3C30"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0.1690</w:t>
            </w:r>
          </w:p>
        </w:tc>
        <w:tc>
          <w:tcPr>
            <w:tcW w:w="882" w:type="dxa"/>
            <w:noWrap/>
            <w:vAlign w:val="center"/>
            <w:hideMark/>
          </w:tcPr>
          <w:p w14:paraId="750BCD34"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0.0327</w:t>
            </w:r>
          </w:p>
        </w:tc>
        <w:tc>
          <w:tcPr>
            <w:tcW w:w="864" w:type="dxa"/>
            <w:noWrap/>
            <w:vAlign w:val="center"/>
            <w:hideMark/>
          </w:tcPr>
          <w:p w14:paraId="60CC3B1A"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5.1691</w:t>
            </w:r>
          </w:p>
        </w:tc>
        <w:tc>
          <w:tcPr>
            <w:tcW w:w="1093" w:type="dxa"/>
            <w:noWrap/>
            <w:vAlign w:val="center"/>
            <w:hideMark/>
          </w:tcPr>
          <w:p w14:paraId="16042DFD"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0.08751</w:t>
            </w:r>
          </w:p>
        </w:tc>
        <w:tc>
          <w:tcPr>
            <w:tcW w:w="899" w:type="dxa"/>
            <w:noWrap/>
            <w:vAlign w:val="center"/>
            <w:hideMark/>
          </w:tcPr>
          <w:p w14:paraId="3964F8B6"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0.0468</w:t>
            </w:r>
          </w:p>
        </w:tc>
        <w:tc>
          <w:tcPr>
            <w:tcW w:w="940" w:type="dxa"/>
            <w:noWrap/>
            <w:vAlign w:val="center"/>
            <w:hideMark/>
          </w:tcPr>
          <w:p w14:paraId="71A621A0" w14:textId="70C51D43" w:rsidR="001D06D5" w:rsidRPr="001D06D5" w:rsidRDefault="00E425A1"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1.8698</w:t>
            </w:r>
          </w:p>
        </w:tc>
        <w:tc>
          <w:tcPr>
            <w:tcW w:w="1093" w:type="dxa"/>
            <w:noWrap/>
            <w:vAlign w:val="center"/>
            <w:hideMark/>
          </w:tcPr>
          <w:p w14:paraId="0D64EA38" w14:textId="479A93DA" w:rsidR="001D06D5" w:rsidRPr="001D06D5" w:rsidRDefault="00E425A1"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0.1830</w:t>
            </w:r>
          </w:p>
        </w:tc>
        <w:tc>
          <w:tcPr>
            <w:tcW w:w="899" w:type="dxa"/>
            <w:noWrap/>
            <w:vAlign w:val="center"/>
            <w:hideMark/>
          </w:tcPr>
          <w:p w14:paraId="737A19D1"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0.0276</w:t>
            </w:r>
          </w:p>
        </w:tc>
        <w:tc>
          <w:tcPr>
            <w:tcW w:w="940" w:type="dxa"/>
            <w:noWrap/>
            <w:vAlign w:val="center"/>
            <w:hideMark/>
          </w:tcPr>
          <w:p w14:paraId="2E3D5EF6" w14:textId="3EFAD54C" w:rsidR="001D06D5" w:rsidRPr="001D06D5" w:rsidRDefault="00E425A1"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6.6315</w:t>
            </w:r>
          </w:p>
        </w:tc>
      </w:tr>
      <w:tr w:rsidR="001D06D5" w:rsidRPr="001D06D5" w14:paraId="622B4BF5" w14:textId="77777777" w:rsidTr="00777126">
        <w:trPr>
          <w:trHeight w:val="299"/>
        </w:trPr>
        <w:tc>
          <w:tcPr>
            <w:cnfStyle w:val="001000000000" w:firstRow="0" w:lastRow="0" w:firstColumn="1" w:lastColumn="0" w:oddVBand="0" w:evenVBand="0" w:oddHBand="0" w:evenHBand="0" w:firstRowFirstColumn="0" w:firstRowLastColumn="0" w:lastRowFirstColumn="0" w:lastRowLastColumn="0"/>
            <w:tcW w:w="824" w:type="dxa"/>
            <w:vAlign w:val="center"/>
            <w:hideMark/>
          </w:tcPr>
          <w:p w14:paraId="1BD78C72" w14:textId="77777777" w:rsidR="001D06D5" w:rsidRPr="001D06D5" w:rsidRDefault="001D06D5" w:rsidP="00696DF5">
            <w:pPr>
              <w:jc w:val="center"/>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FD</w:t>
            </w:r>
          </w:p>
        </w:tc>
        <w:tc>
          <w:tcPr>
            <w:tcW w:w="1093" w:type="dxa"/>
            <w:noWrap/>
            <w:vAlign w:val="center"/>
            <w:hideMark/>
          </w:tcPr>
          <w:p w14:paraId="3733B4ED"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-0.13094</w:t>
            </w:r>
          </w:p>
        </w:tc>
        <w:tc>
          <w:tcPr>
            <w:tcW w:w="882" w:type="dxa"/>
            <w:noWrap/>
            <w:vAlign w:val="center"/>
            <w:hideMark/>
          </w:tcPr>
          <w:p w14:paraId="55B0B4D3"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0.0139</w:t>
            </w:r>
          </w:p>
        </w:tc>
        <w:tc>
          <w:tcPr>
            <w:tcW w:w="864" w:type="dxa"/>
            <w:noWrap/>
            <w:vAlign w:val="center"/>
            <w:hideMark/>
          </w:tcPr>
          <w:p w14:paraId="7715DC7D"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-9.4201</w:t>
            </w:r>
          </w:p>
        </w:tc>
        <w:tc>
          <w:tcPr>
            <w:tcW w:w="1093" w:type="dxa"/>
            <w:noWrap/>
            <w:vAlign w:val="center"/>
            <w:hideMark/>
          </w:tcPr>
          <w:p w14:paraId="1CB89F73"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-0.13977</w:t>
            </w:r>
          </w:p>
        </w:tc>
        <w:tc>
          <w:tcPr>
            <w:tcW w:w="899" w:type="dxa"/>
            <w:noWrap/>
            <w:vAlign w:val="center"/>
            <w:hideMark/>
          </w:tcPr>
          <w:p w14:paraId="71C9B1F3"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0.0227</w:t>
            </w:r>
          </w:p>
        </w:tc>
        <w:tc>
          <w:tcPr>
            <w:tcW w:w="940" w:type="dxa"/>
            <w:noWrap/>
            <w:vAlign w:val="center"/>
            <w:hideMark/>
          </w:tcPr>
          <w:p w14:paraId="61BCB9CD" w14:textId="6758D1DE" w:rsidR="001D06D5" w:rsidRPr="001D06D5" w:rsidRDefault="00E425A1"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-6.15726</w:t>
            </w:r>
          </w:p>
        </w:tc>
        <w:tc>
          <w:tcPr>
            <w:tcW w:w="1093" w:type="dxa"/>
            <w:noWrap/>
            <w:vAlign w:val="center"/>
            <w:hideMark/>
          </w:tcPr>
          <w:p w14:paraId="2030D780" w14:textId="1188147D" w:rsidR="001D06D5" w:rsidRPr="001D06D5" w:rsidRDefault="00E425A1"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-0.0799</w:t>
            </w:r>
          </w:p>
        </w:tc>
        <w:tc>
          <w:tcPr>
            <w:tcW w:w="899" w:type="dxa"/>
            <w:noWrap/>
            <w:vAlign w:val="center"/>
            <w:hideMark/>
          </w:tcPr>
          <w:p w14:paraId="0CC7FDCE"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0.0276</w:t>
            </w:r>
          </w:p>
        </w:tc>
        <w:tc>
          <w:tcPr>
            <w:tcW w:w="940" w:type="dxa"/>
            <w:noWrap/>
            <w:vAlign w:val="center"/>
            <w:hideMark/>
          </w:tcPr>
          <w:p w14:paraId="6F607311" w14:textId="18AB1946" w:rsidR="001D06D5" w:rsidRPr="001D06D5" w:rsidRDefault="00E425A1"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Pr>
                <w:rFonts w:ascii="Palatino Linotype" w:eastAsia="Times New Roman" w:hAnsi="Palatino Linotype" w:cs="Calibri"/>
                <w:color w:val="000000"/>
                <w:sz w:val="20"/>
                <w:szCs w:val="20"/>
              </w:rPr>
              <w:t>-2.896</w:t>
            </w:r>
          </w:p>
        </w:tc>
      </w:tr>
      <w:tr w:rsidR="001D06D5" w:rsidRPr="001D06D5" w14:paraId="58401277" w14:textId="77777777" w:rsidTr="0077712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24" w:type="dxa"/>
            <w:noWrap/>
            <w:vAlign w:val="center"/>
            <w:hideMark/>
          </w:tcPr>
          <w:p w14:paraId="1ED6F84E" w14:textId="77777777" w:rsidR="001D06D5" w:rsidRPr="001D06D5" w:rsidRDefault="001D06D5" w:rsidP="00696DF5">
            <w:pPr>
              <w:jc w:val="center"/>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C</w:t>
            </w:r>
          </w:p>
        </w:tc>
        <w:tc>
          <w:tcPr>
            <w:tcW w:w="1093" w:type="dxa"/>
            <w:noWrap/>
            <w:vAlign w:val="center"/>
            <w:hideMark/>
          </w:tcPr>
          <w:p w14:paraId="38007CA3"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10.818</w:t>
            </w:r>
          </w:p>
        </w:tc>
        <w:tc>
          <w:tcPr>
            <w:tcW w:w="882" w:type="dxa"/>
            <w:noWrap/>
            <w:vAlign w:val="center"/>
            <w:hideMark/>
          </w:tcPr>
          <w:p w14:paraId="05BA4AD1"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0.24013</w:t>
            </w:r>
          </w:p>
        </w:tc>
        <w:tc>
          <w:tcPr>
            <w:tcW w:w="864" w:type="dxa"/>
            <w:noWrap/>
            <w:vAlign w:val="center"/>
            <w:hideMark/>
          </w:tcPr>
          <w:p w14:paraId="56D4DFFC"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45.0505</w:t>
            </w:r>
          </w:p>
        </w:tc>
        <w:tc>
          <w:tcPr>
            <w:tcW w:w="1093" w:type="dxa"/>
            <w:noWrap/>
            <w:vAlign w:val="center"/>
            <w:hideMark/>
          </w:tcPr>
          <w:p w14:paraId="3FA198E5"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7.555</w:t>
            </w:r>
          </w:p>
        </w:tc>
        <w:tc>
          <w:tcPr>
            <w:tcW w:w="899" w:type="dxa"/>
            <w:noWrap/>
            <w:vAlign w:val="center"/>
            <w:hideMark/>
          </w:tcPr>
          <w:p w14:paraId="35735492"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0.24013</w:t>
            </w:r>
          </w:p>
        </w:tc>
        <w:tc>
          <w:tcPr>
            <w:tcW w:w="940" w:type="dxa"/>
            <w:noWrap/>
            <w:vAlign w:val="center"/>
            <w:hideMark/>
          </w:tcPr>
          <w:p w14:paraId="2480348A"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31.462125</w:t>
            </w:r>
          </w:p>
        </w:tc>
        <w:tc>
          <w:tcPr>
            <w:tcW w:w="1093" w:type="dxa"/>
            <w:noWrap/>
            <w:vAlign w:val="center"/>
            <w:hideMark/>
          </w:tcPr>
          <w:p w14:paraId="656C6141"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18.14</w:t>
            </w:r>
          </w:p>
        </w:tc>
        <w:tc>
          <w:tcPr>
            <w:tcW w:w="899" w:type="dxa"/>
            <w:noWrap/>
            <w:vAlign w:val="center"/>
            <w:hideMark/>
          </w:tcPr>
          <w:p w14:paraId="09DBF3A0"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0.24013</w:t>
            </w:r>
          </w:p>
        </w:tc>
        <w:tc>
          <w:tcPr>
            <w:tcW w:w="940" w:type="dxa"/>
            <w:noWrap/>
            <w:vAlign w:val="center"/>
            <w:hideMark/>
          </w:tcPr>
          <w:p w14:paraId="561E0203"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75.542415</w:t>
            </w:r>
          </w:p>
        </w:tc>
      </w:tr>
      <w:tr w:rsidR="001D06D5" w:rsidRPr="001D06D5" w14:paraId="7EAAC8C2" w14:textId="77777777" w:rsidTr="00777126">
        <w:trPr>
          <w:trHeight w:val="299"/>
        </w:trPr>
        <w:tc>
          <w:tcPr>
            <w:cnfStyle w:val="001000000000" w:firstRow="0" w:lastRow="0" w:firstColumn="1" w:lastColumn="0" w:oddVBand="0" w:evenVBand="0" w:oddHBand="0" w:evenHBand="0" w:firstRowFirstColumn="0" w:firstRowLastColumn="0" w:lastRowFirstColumn="0" w:lastRowLastColumn="0"/>
            <w:tcW w:w="824" w:type="dxa"/>
            <w:noWrap/>
            <w:vAlign w:val="center"/>
            <w:hideMark/>
          </w:tcPr>
          <w:p w14:paraId="2D115638" w14:textId="6E2B5C87" w:rsidR="001D06D5" w:rsidRPr="001D06D5" w:rsidRDefault="001D06D5" w:rsidP="00696DF5">
            <w:pPr>
              <w:jc w:val="center"/>
              <w:rPr>
                <w:rFonts w:eastAsia="Times New Roman" w:cs="Times New Roman"/>
                <w:color w:val="000000"/>
              </w:rPr>
            </w:pPr>
          </w:p>
        </w:tc>
        <w:tc>
          <w:tcPr>
            <w:tcW w:w="1093" w:type="dxa"/>
            <w:noWrap/>
            <w:vAlign w:val="center"/>
            <w:hideMark/>
          </w:tcPr>
          <w:p w14:paraId="0D2566E8" w14:textId="1089A24E"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882" w:type="dxa"/>
            <w:noWrap/>
            <w:vAlign w:val="center"/>
            <w:hideMark/>
          </w:tcPr>
          <w:p w14:paraId="6EE98D79" w14:textId="0B24362C"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864" w:type="dxa"/>
            <w:noWrap/>
            <w:vAlign w:val="center"/>
            <w:hideMark/>
          </w:tcPr>
          <w:p w14:paraId="10E547D5" w14:textId="073EF36E"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093" w:type="dxa"/>
            <w:noWrap/>
            <w:vAlign w:val="center"/>
            <w:hideMark/>
          </w:tcPr>
          <w:p w14:paraId="47016702" w14:textId="150D745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899" w:type="dxa"/>
            <w:noWrap/>
            <w:vAlign w:val="center"/>
            <w:hideMark/>
          </w:tcPr>
          <w:p w14:paraId="1BD98D26" w14:textId="4034FBFB"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940" w:type="dxa"/>
            <w:noWrap/>
            <w:vAlign w:val="center"/>
            <w:hideMark/>
          </w:tcPr>
          <w:p w14:paraId="0408A0FB" w14:textId="4BB3A5DF"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093" w:type="dxa"/>
            <w:noWrap/>
            <w:vAlign w:val="center"/>
            <w:hideMark/>
          </w:tcPr>
          <w:p w14:paraId="5A147D2C" w14:textId="45EF461C"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899" w:type="dxa"/>
            <w:noWrap/>
            <w:vAlign w:val="center"/>
            <w:hideMark/>
          </w:tcPr>
          <w:p w14:paraId="5F12DF78" w14:textId="076181CF"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940" w:type="dxa"/>
            <w:noWrap/>
            <w:vAlign w:val="center"/>
            <w:hideMark/>
          </w:tcPr>
          <w:p w14:paraId="7213DA4E" w14:textId="42BD8950"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r w:rsidR="001D06D5" w:rsidRPr="001D06D5" w14:paraId="2E9E6284" w14:textId="77777777" w:rsidTr="0077712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824" w:type="dxa"/>
            <w:noWrap/>
            <w:vAlign w:val="center"/>
            <w:hideMark/>
          </w:tcPr>
          <w:p w14:paraId="78E4C65D" w14:textId="77777777" w:rsidR="001D06D5" w:rsidRPr="001D06D5" w:rsidRDefault="001D06D5" w:rsidP="00696DF5">
            <w:pPr>
              <w:jc w:val="center"/>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R2</w:t>
            </w:r>
          </w:p>
        </w:tc>
        <w:tc>
          <w:tcPr>
            <w:tcW w:w="1093" w:type="dxa"/>
            <w:noWrap/>
            <w:vAlign w:val="center"/>
            <w:hideMark/>
          </w:tcPr>
          <w:p w14:paraId="7B9AE2C8"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0.9075</w:t>
            </w:r>
          </w:p>
        </w:tc>
        <w:tc>
          <w:tcPr>
            <w:tcW w:w="882" w:type="dxa"/>
            <w:noWrap/>
            <w:vAlign w:val="center"/>
            <w:hideMark/>
          </w:tcPr>
          <w:p w14:paraId="7FFAFC60" w14:textId="7C4994DB"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864" w:type="dxa"/>
            <w:noWrap/>
            <w:vAlign w:val="center"/>
            <w:hideMark/>
          </w:tcPr>
          <w:p w14:paraId="5AB0FA77" w14:textId="2DE08ABF"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1093" w:type="dxa"/>
            <w:noWrap/>
            <w:vAlign w:val="center"/>
            <w:hideMark/>
          </w:tcPr>
          <w:p w14:paraId="5285905B"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0.9</w:t>
            </w:r>
          </w:p>
        </w:tc>
        <w:tc>
          <w:tcPr>
            <w:tcW w:w="899" w:type="dxa"/>
            <w:noWrap/>
            <w:vAlign w:val="center"/>
            <w:hideMark/>
          </w:tcPr>
          <w:p w14:paraId="68FFC6D4" w14:textId="1A379E86"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940" w:type="dxa"/>
            <w:noWrap/>
            <w:vAlign w:val="center"/>
            <w:hideMark/>
          </w:tcPr>
          <w:p w14:paraId="377B8FB4" w14:textId="62C94C0D"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1093" w:type="dxa"/>
            <w:noWrap/>
            <w:vAlign w:val="center"/>
            <w:hideMark/>
          </w:tcPr>
          <w:p w14:paraId="1A44BA52" w14:textId="77777777"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0.8939</w:t>
            </w:r>
          </w:p>
        </w:tc>
        <w:tc>
          <w:tcPr>
            <w:tcW w:w="899" w:type="dxa"/>
            <w:noWrap/>
            <w:vAlign w:val="center"/>
            <w:hideMark/>
          </w:tcPr>
          <w:p w14:paraId="59AC8BAB" w14:textId="5F77729A"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c>
          <w:tcPr>
            <w:tcW w:w="940" w:type="dxa"/>
            <w:noWrap/>
            <w:vAlign w:val="center"/>
            <w:hideMark/>
          </w:tcPr>
          <w:p w14:paraId="4B76FB95" w14:textId="04745CA9" w:rsidR="001D06D5" w:rsidRPr="001D06D5" w:rsidRDefault="001D06D5" w:rsidP="00696DF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rPr>
            </w:pPr>
          </w:p>
        </w:tc>
      </w:tr>
      <w:tr w:rsidR="001D06D5" w:rsidRPr="001D06D5" w14:paraId="6856F068" w14:textId="77777777" w:rsidTr="00777126">
        <w:trPr>
          <w:trHeight w:val="330"/>
        </w:trPr>
        <w:tc>
          <w:tcPr>
            <w:cnfStyle w:val="001000000000" w:firstRow="0" w:lastRow="0" w:firstColumn="1" w:lastColumn="0" w:oddVBand="0" w:evenVBand="0" w:oddHBand="0" w:evenHBand="0" w:firstRowFirstColumn="0" w:firstRowLastColumn="0" w:lastRowFirstColumn="0" w:lastRowLastColumn="0"/>
            <w:tcW w:w="824" w:type="dxa"/>
            <w:noWrap/>
            <w:vAlign w:val="center"/>
            <w:hideMark/>
          </w:tcPr>
          <w:p w14:paraId="0D361E33" w14:textId="7F136348" w:rsidR="001D06D5" w:rsidRPr="001D06D5" w:rsidRDefault="001D06D5" w:rsidP="00696DF5">
            <w:pPr>
              <w:jc w:val="center"/>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Adj R</w:t>
            </w:r>
            <w:r w:rsidRPr="001D06D5">
              <w:rPr>
                <w:rFonts w:ascii="Palatino Linotype" w:eastAsia="Times New Roman" w:hAnsi="Palatino Linotype" w:cs="Calibri"/>
                <w:color w:val="000000"/>
                <w:sz w:val="20"/>
                <w:szCs w:val="20"/>
                <w:vertAlign w:val="superscript"/>
              </w:rPr>
              <w:t>2</w:t>
            </w:r>
          </w:p>
        </w:tc>
        <w:tc>
          <w:tcPr>
            <w:tcW w:w="1093" w:type="dxa"/>
            <w:noWrap/>
            <w:vAlign w:val="center"/>
            <w:hideMark/>
          </w:tcPr>
          <w:p w14:paraId="70313F80"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0.9426</w:t>
            </w:r>
          </w:p>
        </w:tc>
        <w:tc>
          <w:tcPr>
            <w:tcW w:w="882" w:type="dxa"/>
            <w:noWrap/>
            <w:vAlign w:val="center"/>
            <w:hideMark/>
          </w:tcPr>
          <w:p w14:paraId="2C5DFB73" w14:textId="25D4C196"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864" w:type="dxa"/>
            <w:noWrap/>
            <w:vAlign w:val="center"/>
            <w:hideMark/>
          </w:tcPr>
          <w:p w14:paraId="2C843EA0" w14:textId="6E1357DA"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093" w:type="dxa"/>
            <w:noWrap/>
            <w:vAlign w:val="center"/>
            <w:hideMark/>
          </w:tcPr>
          <w:p w14:paraId="68633D6A"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0.948</w:t>
            </w:r>
          </w:p>
        </w:tc>
        <w:tc>
          <w:tcPr>
            <w:tcW w:w="899" w:type="dxa"/>
            <w:noWrap/>
            <w:vAlign w:val="center"/>
            <w:hideMark/>
          </w:tcPr>
          <w:p w14:paraId="4237FBAD" w14:textId="771E4785"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940" w:type="dxa"/>
            <w:noWrap/>
            <w:vAlign w:val="center"/>
            <w:hideMark/>
          </w:tcPr>
          <w:p w14:paraId="78BEF276" w14:textId="5FAAA6EF"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1093" w:type="dxa"/>
            <w:noWrap/>
            <w:vAlign w:val="center"/>
            <w:hideMark/>
          </w:tcPr>
          <w:p w14:paraId="5068982B" w14:textId="77777777"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20"/>
                <w:szCs w:val="20"/>
              </w:rPr>
            </w:pPr>
            <w:r w:rsidRPr="001D06D5">
              <w:rPr>
                <w:rFonts w:ascii="Palatino Linotype" w:eastAsia="Times New Roman" w:hAnsi="Palatino Linotype" w:cs="Calibri"/>
                <w:color w:val="000000"/>
                <w:sz w:val="20"/>
                <w:szCs w:val="20"/>
              </w:rPr>
              <w:t>0.9508</w:t>
            </w:r>
          </w:p>
        </w:tc>
        <w:tc>
          <w:tcPr>
            <w:tcW w:w="899" w:type="dxa"/>
            <w:noWrap/>
            <w:vAlign w:val="center"/>
            <w:hideMark/>
          </w:tcPr>
          <w:p w14:paraId="57A29AD6" w14:textId="30D31523"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c>
          <w:tcPr>
            <w:tcW w:w="940" w:type="dxa"/>
            <w:noWrap/>
            <w:vAlign w:val="center"/>
            <w:hideMark/>
          </w:tcPr>
          <w:p w14:paraId="141AEF31" w14:textId="2CDEB24A" w:rsidR="001D06D5" w:rsidRPr="001D06D5" w:rsidRDefault="001D06D5" w:rsidP="00696DF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rPr>
            </w:pPr>
          </w:p>
        </w:tc>
      </w:tr>
    </w:tbl>
    <w:p w14:paraId="0FA8F483" w14:textId="77777777" w:rsidR="0077763A" w:rsidRDefault="0077763A" w:rsidP="007F1A12">
      <w:pPr>
        <w:autoSpaceDE w:val="0"/>
        <w:autoSpaceDN w:val="0"/>
        <w:adjustRightInd w:val="0"/>
        <w:spacing w:after="0" w:line="240" w:lineRule="auto"/>
        <w:rPr>
          <w:rFonts w:cstheme="minorHAnsi"/>
        </w:rPr>
      </w:pPr>
    </w:p>
    <w:p w14:paraId="43ACD3FE" w14:textId="77777777" w:rsidR="002542BD" w:rsidRPr="00B52CB2" w:rsidRDefault="002542BD" w:rsidP="007F1A12">
      <w:pPr>
        <w:autoSpaceDE w:val="0"/>
        <w:autoSpaceDN w:val="0"/>
        <w:adjustRightInd w:val="0"/>
        <w:spacing w:after="0" w:line="240" w:lineRule="auto"/>
        <w:rPr>
          <w:rFonts w:cstheme="minorHAnsi"/>
        </w:rPr>
      </w:pPr>
    </w:p>
    <w:p w14:paraId="461825A9" w14:textId="6B45EE93" w:rsidR="001112C4" w:rsidRPr="00B52CB2" w:rsidRDefault="007D76A0" w:rsidP="00A3425C">
      <w:pPr>
        <w:autoSpaceDE w:val="0"/>
        <w:autoSpaceDN w:val="0"/>
        <w:adjustRightInd w:val="0"/>
        <w:spacing w:after="0" w:line="240" w:lineRule="auto"/>
        <w:ind w:firstLine="720"/>
        <w:rPr>
          <w:rFonts w:cstheme="minorHAnsi"/>
        </w:rPr>
      </w:pPr>
      <w:r>
        <w:rPr>
          <w:rFonts w:cstheme="minorHAnsi"/>
        </w:rPr>
        <w:t>Regarding t</w:t>
      </w:r>
      <w:r w:rsidR="00A3425C" w:rsidRPr="00B52CB2">
        <w:rPr>
          <w:rFonts w:cstheme="minorHAnsi"/>
        </w:rPr>
        <w:t xml:space="preserve">he asymmetric effects of REC on energy poverty, in accordance </w:t>
      </w:r>
      <w:r w:rsidR="00B86679">
        <w:rPr>
          <w:rFonts w:cstheme="minorHAnsi"/>
        </w:rPr>
        <w:t>wi</w:t>
      </w:r>
      <w:r w:rsidR="00A3425C" w:rsidRPr="00B52CB2">
        <w:rPr>
          <w:rFonts w:cstheme="minorHAnsi"/>
        </w:rPr>
        <w:t>t</w:t>
      </w:r>
      <w:r w:rsidR="00B86679">
        <w:rPr>
          <w:rFonts w:cstheme="minorHAnsi"/>
        </w:rPr>
        <w:t>h</w:t>
      </w:r>
      <w:r w:rsidR="00A3425C" w:rsidRPr="00B52CB2">
        <w:rPr>
          <w:rFonts w:cstheme="minorHAnsi"/>
        </w:rPr>
        <w:t xml:space="preserve"> the study findings</w:t>
      </w:r>
      <w:r w:rsidR="00B86679">
        <w:rPr>
          <w:rFonts w:cstheme="minorHAnsi"/>
        </w:rPr>
        <w:t>,</w:t>
      </w:r>
      <w:r w:rsidR="00A3425C" w:rsidRPr="00B52CB2">
        <w:rPr>
          <w:rFonts w:cstheme="minorHAnsi"/>
        </w:rPr>
        <w:t xml:space="preserve"> it is apparent that REC plays a critical role in mitigating EP, which is found in all three</w:t>
      </w:r>
      <w:r w:rsidR="00B86679">
        <w:rPr>
          <w:rFonts w:cstheme="minorHAnsi"/>
        </w:rPr>
        <w:t xml:space="preserve"> </w:t>
      </w:r>
      <w:r w:rsidR="00A3425C" w:rsidRPr="00B52CB2">
        <w:rPr>
          <w:rFonts w:cstheme="minorHAnsi"/>
        </w:rPr>
        <w:t>model estimations. For positive(negative) shock</w:t>
      </w:r>
      <w:r w:rsidR="001112C4" w:rsidRPr="00B52CB2">
        <w:rPr>
          <w:rFonts w:cstheme="minorHAnsi"/>
        </w:rPr>
        <w:t>,</w:t>
      </w:r>
      <w:r w:rsidR="00A3425C" w:rsidRPr="00B52CB2">
        <w:rPr>
          <w:rFonts w:cstheme="minorHAnsi"/>
        </w:rPr>
        <w:t xml:space="preserve"> REC demonstrates a positive connection with EP</w:t>
      </w:r>
      <w:r w:rsidR="001112C4" w:rsidRPr="00B52CB2">
        <w:rPr>
          <w:rFonts w:cstheme="minorHAnsi"/>
        </w:rPr>
        <w:t xml:space="preserve"> in the long</w:t>
      </w:r>
      <w:r>
        <w:rPr>
          <w:rFonts w:cstheme="minorHAnsi"/>
        </w:rPr>
        <w:t>-</w:t>
      </w:r>
      <w:r w:rsidR="001112C4" w:rsidRPr="00B52CB2">
        <w:rPr>
          <w:rFonts w:cstheme="minorHAnsi"/>
        </w:rPr>
        <w:t>run</w:t>
      </w:r>
      <w:r w:rsidR="00A3425C" w:rsidRPr="00B52CB2">
        <w:rPr>
          <w:rFonts w:cstheme="minorHAnsi"/>
        </w:rPr>
        <w:t>. A 1% increase(decrease) in REC will im</w:t>
      </w:r>
      <w:r w:rsidR="001112C4" w:rsidRPr="00B52CB2">
        <w:rPr>
          <w:rFonts w:cstheme="minorHAnsi"/>
        </w:rPr>
        <w:t xml:space="preserve">prove </w:t>
      </w:r>
      <w:r w:rsidR="00A3425C" w:rsidRPr="00B52CB2">
        <w:rPr>
          <w:rFonts w:cstheme="minorHAnsi"/>
        </w:rPr>
        <w:t xml:space="preserve">the possibility of clean energy consumption by 0.1019% (0.1112%). In the short-run, </w:t>
      </w:r>
      <w:r w:rsidR="001112C4" w:rsidRPr="00B52CB2">
        <w:rPr>
          <w:rFonts w:cstheme="minorHAnsi"/>
        </w:rPr>
        <w:t>for positive shock</w:t>
      </w:r>
      <w:r>
        <w:rPr>
          <w:rFonts w:cstheme="minorHAnsi"/>
        </w:rPr>
        <w:t>,</w:t>
      </w:r>
      <w:r w:rsidR="001112C4" w:rsidRPr="00B52CB2">
        <w:rPr>
          <w:rFonts w:cstheme="minorHAnsi"/>
        </w:rPr>
        <w:t xml:space="preserve"> REC will positively impact EP by 0.0096%, and for every 1% negative shock</w:t>
      </w:r>
      <w:r w:rsidR="00C561B7">
        <w:rPr>
          <w:rFonts w:cstheme="minorHAnsi"/>
        </w:rPr>
        <w:t>,</w:t>
      </w:r>
      <w:r w:rsidR="001112C4" w:rsidRPr="00B52CB2">
        <w:rPr>
          <w:rFonts w:cstheme="minorHAnsi"/>
        </w:rPr>
        <w:t xml:space="preserve"> REC will impact EP by -0.0068%. </w:t>
      </w:r>
    </w:p>
    <w:p w14:paraId="4F1B3418" w14:textId="2A6FB8B2" w:rsidR="00A3425C" w:rsidRPr="00B52CB2" w:rsidRDefault="001112C4" w:rsidP="00A3425C">
      <w:pPr>
        <w:autoSpaceDE w:val="0"/>
        <w:autoSpaceDN w:val="0"/>
        <w:adjustRightInd w:val="0"/>
        <w:spacing w:after="0" w:line="240" w:lineRule="auto"/>
        <w:ind w:firstLine="720"/>
        <w:rPr>
          <w:rFonts w:cstheme="minorHAnsi"/>
        </w:rPr>
      </w:pPr>
      <w:r w:rsidRPr="00B52CB2">
        <w:rPr>
          <w:rFonts w:cstheme="minorHAnsi"/>
        </w:rPr>
        <w:t>TI has a positive impact on EP in the long</w:t>
      </w:r>
      <w:r w:rsidR="00C561B7">
        <w:rPr>
          <w:rFonts w:cstheme="minorHAnsi"/>
        </w:rPr>
        <w:t xml:space="preserve"> </w:t>
      </w:r>
      <w:r w:rsidRPr="00B52CB2">
        <w:rPr>
          <w:rFonts w:cstheme="minorHAnsi"/>
        </w:rPr>
        <w:t>run.</w:t>
      </w:r>
      <w:r w:rsidR="00C561B7">
        <w:rPr>
          <w:rFonts w:cstheme="minorHAnsi"/>
        </w:rPr>
        <w:t xml:space="preserve"> A</w:t>
      </w:r>
      <w:r w:rsidRPr="00B52CB2">
        <w:rPr>
          <w:rFonts w:cstheme="minorHAnsi"/>
        </w:rPr>
        <w:t xml:space="preserve"> 1% positive(negative) shock </w:t>
      </w:r>
      <w:r w:rsidR="009933BA" w:rsidRPr="00B52CB2">
        <w:rPr>
          <w:rFonts w:cstheme="minorHAnsi"/>
        </w:rPr>
        <w:t>will increase EP by 0.1349% (0.1376%). But in the short</w:t>
      </w:r>
      <w:r w:rsidR="00C561B7">
        <w:rPr>
          <w:rFonts w:cstheme="minorHAnsi"/>
        </w:rPr>
        <w:t xml:space="preserve"> </w:t>
      </w:r>
      <w:r w:rsidR="009933BA" w:rsidRPr="00B52CB2">
        <w:rPr>
          <w:rFonts w:cstheme="minorHAnsi"/>
        </w:rPr>
        <w:t>run, any kind of positive(negative) change will negatively impact EP, supported by the coefficients -0.0114 (-0.0389).</w:t>
      </w:r>
    </w:p>
    <w:p w14:paraId="57BBD78A" w14:textId="77777777" w:rsidR="00BE226F" w:rsidRDefault="009933BA" w:rsidP="00BE226F">
      <w:pPr>
        <w:autoSpaceDE w:val="0"/>
        <w:autoSpaceDN w:val="0"/>
        <w:adjustRightInd w:val="0"/>
        <w:spacing w:after="0" w:line="240" w:lineRule="auto"/>
        <w:ind w:firstLine="720"/>
        <w:rPr>
          <w:rFonts w:cstheme="minorHAnsi"/>
        </w:rPr>
      </w:pPr>
      <w:r w:rsidRPr="00B52CB2">
        <w:rPr>
          <w:rFonts w:cstheme="minorHAnsi"/>
        </w:rPr>
        <w:t xml:space="preserve">CO2 impacts positively in the long-run. For every 1% positive (negative) shock, the change in EP is 0.1162% (0.1465%). In the short-run, we can see that a 1% positive change has a positive impact, a 0.0096% positive change in EP. </w:t>
      </w:r>
      <w:r w:rsidR="00C561B7">
        <w:rPr>
          <w:rFonts w:cstheme="minorHAnsi"/>
        </w:rPr>
        <w:t>However,</w:t>
      </w:r>
      <w:r w:rsidRPr="00B52CB2">
        <w:rPr>
          <w:rFonts w:cstheme="minorHAnsi"/>
        </w:rPr>
        <w:t xml:space="preserve"> </w:t>
      </w:r>
      <w:r w:rsidR="0061289B" w:rsidRPr="00B52CB2">
        <w:rPr>
          <w:rFonts w:cstheme="minorHAnsi"/>
        </w:rPr>
        <w:t>negative shock causes EP to deteriorate by 0.0104%.</w:t>
      </w:r>
      <w:r w:rsidR="0084061F">
        <w:rPr>
          <w:rFonts w:cstheme="minorHAnsi"/>
        </w:rPr>
        <w:t xml:space="preserve"> </w:t>
      </w:r>
    </w:p>
    <w:p w14:paraId="4EAF434C" w14:textId="25E21AC0" w:rsidR="00661E05" w:rsidRPr="00BE226F" w:rsidRDefault="00661E05" w:rsidP="00BE226F">
      <w:pPr>
        <w:autoSpaceDE w:val="0"/>
        <w:autoSpaceDN w:val="0"/>
        <w:adjustRightInd w:val="0"/>
        <w:spacing w:after="0" w:line="240" w:lineRule="auto"/>
        <w:ind w:firstLine="720"/>
        <w:rPr>
          <w:rFonts w:cstheme="minorHAnsi"/>
        </w:rPr>
      </w:pPr>
      <w:r w:rsidRPr="00336B41">
        <w:t>Increases or decreases in REC, TI, and CO2 emissions in the long run, which increase energy access and efficiency</w:t>
      </w:r>
      <w:r w:rsidR="00BE226F">
        <w:t> and </w:t>
      </w:r>
      <w:r w:rsidRPr="00336B41">
        <w:t xml:space="preserve">reduce energy poverty. In the short run, though, REC and CO2 improvements increase energy access, but negative shocks (such as disruptions) decrease it somewhat. TI shows the opposite trend: While both positive and negative changes are beneficial </w:t>
      </w:r>
      <w:r w:rsidRPr="00336B41">
        <w:lastRenderedPageBreak/>
        <w:t>in the long term, they exacerbate energy poverty in the short term, probably because of high initial costs, disruptions, or transition issues.</w:t>
      </w:r>
    </w:p>
    <w:p w14:paraId="35B72911" w14:textId="77777777" w:rsidR="00661E05" w:rsidRPr="00B52CB2" w:rsidRDefault="00661E05" w:rsidP="00A3425C">
      <w:pPr>
        <w:autoSpaceDE w:val="0"/>
        <w:autoSpaceDN w:val="0"/>
        <w:adjustRightInd w:val="0"/>
        <w:spacing w:after="0" w:line="240" w:lineRule="auto"/>
        <w:ind w:firstLine="720"/>
        <w:rPr>
          <w:rFonts w:cstheme="minorHAnsi"/>
        </w:rPr>
      </w:pPr>
    </w:p>
    <w:p w14:paraId="6DF615EC" w14:textId="77777777" w:rsidR="0083742A" w:rsidRDefault="0083742A" w:rsidP="007F1A12">
      <w:pPr>
        <w:autoSpaceDE w:val="0"/>
        <w:autoSpaceDN w:val="0"/>
        <w:adjustRightInd w:val="0"/>
        <w:spacing w:after="0" w:line="240" w:lineRule="auto"/>
        <w:rPr>
          <w:rFonts w:cstheme="minorHAnsi"/>
        </w:rPr>
      </w:pPr>
    </w:p>
    <w:p w14:paraId="48142BAC" w14:textId="30EA37E6" w:rsidR="001D06D5" w:rsidRDefault="001D06D5" w:rsidP="007F1A12">
      <w:pPr>
        <w:autoSpaceDE w:val="0"/>
        <w:autoSpaceDN w:val="0"/>
        <w:adjustRightInd w:val="0"/>
        <w:spacing w:after="0" w:line="240" w:lineRule="auto"/>
        <w:rPr>
          <w:rFonts w:cstheme="minorHAnsi"/>
        </w:rPr>
      </w:pPr>
    </w:p>
    <w:p w14:paraId="58D14438" w14:textId="5F014BF0" w:rsidR="00F818AF" w:rsidRDefault="00F818AF" w:rsidP="00F818AF">
      <w:pPr>
        <w:pStyle w:val="Caption"/>
        <w:keepNext/>
      </w:pPr>
      <w:bookmarkStart w:id="44" w:name="_Toc181617999"/>
      <w:r>
        <w:t xml:space="preserve">Table </w:t>
      </w:r>
      <w:r w:rsidR="00BF57AB">
        <w:rPr>
          <w:noProof/>
        </w:rPr>
        <w:fldChar w:fldCharType="begin"/>
      </w:r>
      <w:r w:rsidR="00BF57AB">
        <w:rPr>
          <w:noProof/>
        </w:rPr>
        <w:instrText xml:space="preserve"> SEQ Table</w:instrText>
      </w:r>
      <w:r w:rsidR="00BF57AB">
        <w:rPr>
          <w:noProof/>
        </w:rPr>
        <w:instrText xml:space="preserve"> \* ARABIC </w:instrText>
      </w:r>
      <w:r w:rsidR="00BF57AB">
        <w:rPr>
          <w:noProof/>
        </w:rPr>
        <w:fldChar w:fldCharType="separate"/>
      </w:r>
      <w:r>
        <w:rPr>
          <w:noProof/>
        </w:rPr>
        <w:t>13</w:t>
      </w:r>
      <w:r w:rsidR="00BF57AB">
        <w:rPr>
          <w:noProof/>
        </w:rPr>
        <w:fldChar w:fldCharType="end"/>
      </w:r>
      <w:r>
        <w:t xml:space="preserve"> </w:t>
      </w:r>
      <w:r w:rsidRPr="00E555F2">
        <w:t>Nonlinear estimation</w:t>
      </w:r>
      <w:bookmarkEnd w:id="44"/>
    </w:p>
    <w:tbl>
      <w:tblPr>
        <w:tblStyle w:val="GridTable4-Accent1"/>
        <w:tblW w:w="10090" w:type="dxa"/>
        <w:tblLook w:val="04A0" w:firstRow="1" w:lastRow="0" w:firstColumn="1" w:lastColumn="0" w:noHBand="0" w:noVBand="1"/>
      </w:tblPr>
      <w:tblGrid>
        <w:gridCol w:w="1200"/>
        <w:gridCol w:w="1147"/>
        <w:gridCol w:w="920"/>
        <w:gridCol w:w="920"/>
        <w:gridCol w:w="1173"/>
        <w:gridCol w:w="920"/>
        <w:gridCol w:w="920"/>
        <w:gridCol w:w="1083"/>
        <w:gridCol w:w="1007"/>
        <w:gridCol w:w="866"/>
      </w:tblGrid>
      <w:tr w:rsidR="001D06D5" w:rsidRPr="001D06D5" w14:paraId="5D9D6D35" w14:textId="4C32501B" w:rsidTr="00E504C3">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00" w:type="dxa"/>
            <w:noWrap/>
            <w:hideMark/>
          </w:tcPr>
          <w:p w14:paraId="75A0027A" w14:textId="77777777" w:rsidR="001D06D5" w:rsidRPr="001D06D5" w:rsidRDefault="001D06D5" w:rsidP="001D06D5">
            <w:pPr>
              <w:rPr>
                <w:rFonts w:ascii="Palatino Linotype" w:eastAsia="Times New Roman" w:hAnsi="Palatino Linotype" w:cs="Times New Roman"/>
                <w:sz w:val="18"/>
                <w:szCs w:val="18"/>
              </w:rPr>
            </w:pPr>
          </w:p>
        </w:tc>
        <w:tc>
          <w:tcPr>
            <w:tcW w:w="2987" w:type="dxa"/>
            <w:gridSpan w:val="3"/>
            <w:noWrap/>
            <w:hideMark/>
          </w:tcPr>
          <w:p w14:paraId="168C0885" w14:textId="1A0BC9DC" w:rsidR="001D06D5" w:rsidRPr="001D06D5" w:rsidRDefault="001D06D5" w:rsidP="001D06D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eastAsia="Times New Roman" w:hAnsi="Palatino Linotype" w:cs="Calibri"/>
                <w:color w:val="000000"/>
                <w:sz w:val="18"/>
                <w:szCs w:val="18"/>
              </w:rPr>
              <w:t>[1]</w:t>
            </w:r>
            <w:r w:rsidRPr="001D06D5">
              <w:rPr>
                <w:rFonts w:ascii="Palatino Linotype" w:eastAsia="Times New Roman" w:hAnsi="Palatino Linotype" w:cs="Calibri"/>
                <w:color w:val="000000"/>
                <w:sz w:val="18"/>
                <w:szCs w:val="18"/>
              </w:rPr>
              <w:t xml:space="preserve"> </w:t>
            </w:r>
          </w:p>
        </w:tc>
        <w:tc>
          <w:tcPr>
            <w:tcW w:w="3013" w:type="dxa"/>
            <w:gridSpan w:val="3"/>
            <w:noWrap/>
            <w:hideMark/>
          </w:tcPr>
          <w:p w14:paraId="152F9615" w14:textId="5A288BC1" w:rsidR="001D06D5" w:rsidRPr="001D06D5" w:rsidRDefault="001D06D5" w:rsidP="001D06D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eastAsia="Times New Roman" w:hAnsi="Palatino Linotype" w:cs="Calibri"/>
                <w:color w:val="000000"/>
                <w:sz w:val="18"/>
                <w:szCs w:val="18"/>
              </w:rPr>
              <w:t>[2]</w:t>
            </w:r>
          </w:p>
        </w:tc>
        <w:tc>
          <w:tcPr>
            <w:tcW w:w="2890" w:type="dxa"/>
            <w:gridSpan w:val="3"/>
          </w:tcPr>
          <w:p w14:paraId="4137F187" w14:textId="3DC9CF79" w:rsidR="001D06D5" w:rsidRPr="001D06D5" w:rsidRDefault="001D06D5" w:rsidP="001D06D5">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eastAsia="Times New Roman" w:hAnsi="Palatino Linotype" w:cs="Calibri"/>
                <w:color w:val="000000"/>
                <w:sz w:val="18"/>
                <w:szCs w:val="18"/>
              </w:rPr>
              <w:t>[3]</w:t>
            </w:r>
          </w:p>
        </w:tc>
      </w:tr>
      <w:tr w:rsidR="001D06D5" w:rsidRPr="001D06D5" w14:paraId="24CC2D10" w14:textId="1A399A18" w:rsidTr="00E504C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0" w:type="dxa"/>
            <w:hideMark/>
          </w:tcPr>
          <w:p w14:paraId="7B737253"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Variables</w:t>
            </w:r>
          </w:p>
        </w:tc>
        <w:tc>
          <w:tcPr>
            <w:tcW w:w="1147" w:type="dxa"/>
            <w:hideMark/>
          </w:tcPr>
          <w:p w14:paraId="16F5E5D2" w14:textId="77777777" w:rsidR="001D06D5" w:rsidRPr="001D06D5" w:rsidRDefault="001D06D5" w:rsidP="001D06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Coefficient</w:t>
            </w:r>
          </w:p>
        </w:tc>
        <w:tc>
          <w:tcPr>
            <w:tcW w:w="920" w:type="dxa"/>
            <w:hideMark/>
          </w:tcPr>
          <w:p w14:paraId="727E72F1" w14:textId="77777777" w:rsidR="001D06D5" w:rsidRPr="001D06D5" w:rsidRDefault="001D06D5" w:rsidP="001D06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 xml:space="preserve">st.error </w:t>
            </w:r>
          </w:p>
        </w:tc>
        <w:tc>
          <w:tcPr>
            <w:tcW w:w="920" w:type="dxa"/>
            <w:hideMark/>
          </w:tcPr>
          <w:p w14:paraId="780C7697" w14:textId="77777777" w:rsidR="001D06D5" w:rsidRPr="001D06D5" w:rsidRDefault="001D06D5" w:rsidP="001D06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t-stat</w:t>
            </w:r>
          </w:p>
        </w:tc>
        <w:tc>
          <w:tcPr>
            <w:tcW w:w="1173" w:type="dxa"/>
            <w:hideMark/>
          </w:tcPr>
          <w:p w14:paraId="112E868E" w14:textId="77777777" w:rsidR="001D06D5" w:rsidRPr="001D06D5" w:rsidRDefault="001D06D5" w:rsidP="001D06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Coefficient</w:t>
            </w:r>
          </w:p>
        </w:tc>
        <w:tc>
          <w:tcPr>
            <w:tcW w:w="920" w:type="dxa"/>
            <w:hideMark/>
          </w:tcPr>
          <w:p w14:paraId="40ECA743" w14:textId="77777777" w:rsidR="001D06D5" w:rsidRPr="001D06D5" w:rsidRDefault="001D06D5" w:rsidP="001D06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 xml:space="preserve">st.error </w:t>
            </w:r>
          </w:p>
        </w:tc>
        <w:tc>
          <w:tcPr>
            <w:tcW w:w="920" w:type="dxa"/>
            <w:hideMark/>
          </w:tcPr>
          <w:p w14:paraId="51D99F96" w14:textId="77777777" w:rsidR="001D06D5" w:rsidRPr="001D06D5" w:rsidRDefault="001D06D5" w:rsidP="001D06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t-stat</w:t>
            </w:r>
          </w:p>
        </w:tc>
        <w:tc>
          <w:tcPr>
            <w:tcW w:w="1083" w:type="dxa"/>
          </w:tcPr>
          <w:p w14:paraId="6108D557" w14:textId="626E31A4" w:rsidR="001D06D5" w:rsidRPr="001D06D5" w:rsidRDefault="001D06D5" w:rsidP="001D06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Coefficient</w:t>
            </w:r>
          </w:p>
        </w:tc>
        <w:tc>
          <w:tcPr>
            <w:tcW w:w="941" w:type="dxa"/>
          </w:tcPr>
          <w:p w14:paraId="112AF375" w14:textId="38734D13" w:rsidR="001D06D5" w:rsidRPr="001D06D5" w:rsidRDefault="001D06D5" w:rsidP="001D06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 xml:space="preserve">st.error </w:t>
            </w:r>
          </w:p>
        </w:tc>
        <w:tc>
          <w:tcPr>
            <w:tcW w:w="866" w:type="dxa"/>
          </w:tcPr>
          <w:p w14:paraId="2ED93A3A" w14:textId="3A60AC57" w:rsidR="001D06D5" w:rsidRPr="001D06D5" w:rsidRDefault="001D06D5" w:rsidP="001D06D5">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t-stat</w:t>
            </w:r>
          </w:p>
        </w:tc>
      </w:tr>
      <w:tr w:rsidR="001D06D5" w:rsidRPr="001D06D5" w14:paraId="647B93E7" w14:textId="5E9B7CB0" w:rsidTr="00E504C3">
        <w:trPr>
          <w:trHeight w:val="300"/>
        </w:trPr>
        <w:tc>
          <w:tcPr>
            <w:cnfStyle w:val="001000000000" w:firstRow="0" w:lastRow="0" w:firstColumn="1" w:lastColumn="0" w:oddVBand="0" w:evenVBand="0" w:oddHBand="0" w:evenHBand="0" w:firstRowFirstColumn="0" w:firstRowLastColumn="0" w:lastRowFirstColumn="0" w:lastRowLastColumn="0"/>
            <w:tcW w:w="10090" w:type="dxa"/>
            <w:gridSpan w:val="10"/>
            <w:hideMark/>
          </w:tcPr>
          <w:p w14:paraId="0E0B5FEE" w14:textId="024A2699" w:rsidR="001D06D5" w:rsidRPr="001D06D5" w:rsidRDefault="0083742A" w:rsidP="001D06D5">
            <w:pPr>
              <w:jc w:val="cente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Panel</w:t>
            </w:r>
            <w:r w:rsidR="001D06D5" w:rsidRPr="001D06D5">
              <w:rPr>
                <w:rFonts w:ascii="Palatino Linotype" w:eastAsia="Times New Roman" w:hAnsi="Palatino Linotype" w:cs="Calibri"/>
                <w:color w:val="000000"/>
                <w:sz w:val="18"/>
                <w:szCs w:val="18"/>
              </w:rPr>
              <w:t xml:space="preserve"> A: Long-run asymmetric coefficients </w:t>
            </w:r>
          </w:p>
        </w:tc>
      </w:tr>
      <w:tr w:rsidR="001D06D5" w:rsidRPr="001D06D5" w14:paraId="2148CCD1" w14:textId="656BE7D4" w:rsidTr="00E504C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00" w:type="dxa"/>
            <w:hideMark/>
          </w:tcPr>
          <w:p w14:paraId="73E5F30F"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REC+</w:t>
            </w:r>
          </w:p>
        </w:tc>
        <w:tc>
          <w:tcPr>
            <w:tcW w:w="1147" w:type="dxa"/>
            <w:hideMark/>
          </w:tcPr>
          <w:p w14:paraId="57AA871A" w14:textId="609B1BBA"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0.1019</w:t>
            </w:r>
          </w:p>
        </w:tc>
        <w:tc>
          <w:tcPr>
            <w:tcW w:w="920" w:type="dxa"/>
            <w:noWrap/>
            <w:hideMark/>
          </w:tcPr>
          <w:p w14:paraId="440DC5A4"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0.0404</w:t>
            </w:r>
          </w:p>
        </w:tc>
        <w:tc>
          <w:tcPr>
            <w:tcW w:w="920" w:type="dxa"/>
            <w:hideMark/>
          </w:tcPr>
          <w:p w14:paraId="5F63EC35" w14:textId="39838962"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2.5222</w:t>
            </w:r>
          </w:p>
        </w:tc>
        <w:tc>
          <w:tcPr>
            <w:tcW w:w="1173" w:type="dxa"/>
            <w:hideMark/>
          </w:tcPr>
          <w:p w14:paraId="17699FF9" w14:textId="7E216CE3"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0.1015</w:t>
            </w:r>
          </w:p>
        </w:tc>
        <w:tc>
          <w:tcPr>
            <w:tcW w:w="920" w:type="dxa"/>
            <w:noWrap/>
            <w:hideMark/>
          </w:tcPr>
          <w:p w14:paraId="4A2ACA74"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0.0041</w:t>
            </w:r>
          </w:p>
        </w:tc>
        <w:tc>
          <w:tcPr>
            <w:tcW w:w="920" w:type="dxa"/>
            <w:hideMark/>
          </w:tcPr>
          <w:p w14:paraId="66A5AA6A" w14:textId="645481F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24.756</w:t>
            </w:r>
          </w:p>
        </w:tc>
        <w:tc>
          <w:tcPr>
            <w:tcW w:w="1083" w:type="dxa"/>
          </w:tcPr>
          <w:p w14:paraId="21081DDE" w14:textId="190AC583"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0.1019</w:t>
            </w:r>
          </w:p>
        </w:tc>
        <w:tc>
          <w:tcPr>
            <w:tcW w:w="941" w:type="dxa"/>
          </w:tcPr>
          <w:p w14:paraId="0BEEEDE6" w14:textId="71E3FF19"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0.0404</w:t>
            </w:r>
          </w:p>
        </w:tc>
        <w:tc>
          <w:tcPr>
            <w:tcW w:w="866" w:type="dxa"/>
          </w:tcPr>
          <w:p w14:paraId="77A99CF5" w14:textId="5C15378B"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2.5222</w:t>
            </w:r>
          </w:p>
        </w:tc>
      </w:tr>
      <w:tr w:rsidR="001D06D5" w:rsidRPr="001D06D5" w14:paraId="7817B797" w14:textId="40F76741" w:rsidTr="00E504C3">
        <w:trPr>
          <w:trHeight w:val="293"/>
        </w:trPr>
        <w:tc>
          <w:tcPr>
            <w:cnfStyle w:val="001000000000" w:firstRow="0" w:lastRow="0" w:firstColumn="1" w:lastColumn="0" w:oddVBand="0" w:evenVBand="0" w:oddHBand="0" w:evenHBand="0" w:firstRowFirstColumn="0" w:firstRowLastColumn="0" w:lastRowFirstColumn="0" w:lastRowLastColumn="0"/>
            <w:tcW w:w="1200" w:type="dxa"/>
            <w:hideMark/>
          </w:tcPr>
          <w:p w14:paraId="00E6369C"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REC-</w:t>
            </w:r>
          </w:p>
        </w:tc>
        <w:tc>
          <w:tcPr>
            <w:tcW w:w="1147" w:type="dxa"/>
            <w:hideMark/>
          </w:tcPr>
          <w:p w14:paraId="1AC9B97E" w14:textId="06BA8CE6"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0.1112</w:t>
            </w:r>
          </w:p>
        </w:tc>
        <w:tc>
          <w:tcPr>
            <w:tcW w:w="920" w:type="dxa"/>
            <w:noWrap/>
            <w:hideMark/>
          </w:tcPr>
          <w:p w14:paraId="47DDE0CE"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0.0243</w:t>
            </w:r>
          </w:p>
        </w:tc>
        <w:tc>
          <w:tcPr>
            <w:tcW w:w="920" w:type="dxa"/>
            <w:hideMark/>
          </w:tcPr>
          <w:p w14:paraId="26060F80" w14:textId="063A5424"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4.5761</w:t>
            </w:r>
          </w:p>
        </w:tc>
        <w:tc>
          <w:tcPr>
            <w:tcW w:w="1173" w:type="dxa"/>
            <w:hideMark/>
          </w:tcPr>
          <w:p w14:paraId="518D5666" w14:textId="635B3BDF"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0.1002</w:t>
            </w:r>
          </w:p>
        </w:tc>
        <w:tc>
          <w:tcPr>
            <w:tcW w:w="920" w:type="dxa"/>
            <w:noWrap/>
            <w:hideMark/>
          </w:tcPr>
          <w:p w14:paraId="36386A09"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0.0172</w:t>
            </w:r>
          </w:p>
        </w:tc>
        <w:tc>
          <w:tcPr>
            <w:tcW w:w="920" w:type="dxa"/>
            <w:hideMark/>
          </w:tcPr>
          <w:p w14:paraId="2D48B316" w14:textId="289E84AC"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5.8255</w:t>
            </w:r>
          </w:p>
        </w:tc>
        <w:tc>
          <w:tcPr>
            <w:tcW w:w="1083" w:type="dxa"/>
          </w:tcPr>
          <w:p w14:paraId="5E900C75" w14:textId="4D47F1D4"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0.1112</w:t>
            </w:r>
          </w:p>
        </w:tc>
        <w:tc>
          <w:tcPr>
            <w:tcW w:w="941" w:type="dxa"/>
          </w:tcPr>
          <w:p w14:paraId="13294CD0" w14:textId="7656C2ED" w:rsidR="001D06D5" w:rsidRPr="001D06D5" w:rsidRDefault="001D06D5" w:rsidP="00B62385">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0.0243</w:t>
            </w:r>
          </w:p>
        </w:tc>
        <w:tc>
          <w:tcPr>
            <w:tcW w:w="866" w:type="dxa"/>
          </w:tcPr>
          <w:p w14:paraId="6E40F304" w14:textId="3500AE0E"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4.5761</w:t>
            </w:r>
          </w:p>
        </w:tc>
      </w:tr>
      <w:tr w:rsidR="001D06D5" w:rsidRPr="001D06D5" w14:paraId="232F48CD" w14:textId="4CB7C874" w:rsidTr="00E504C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00" w:type="dxa"/>
            <w:hideMark/>
          </w:tcPr>
          <w:p w14:paraId="40EB2174"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TI+</w:t>
            </w:r>
          </w:p>
        </w:tc>
        <w:tc>
          <w:tcPr>
            <w:tcW w:w="1147" w:type="dxa"/>
            <w:hideMark/>
          </w:tcPr>
          <w:p w14:paraId="176F33E3" w14:textId="3DBC004A"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0.1349</w:t>
            </w:r>
          </w:p>
        </w:tc>
        <w:tc>
          <w:tcPr>
            <w:tcW w:w="920" w:type="dxa"/>
            <w:noWrap/>
            <w:hideMark/>
          </w:tcPr>
          <w:p w14:paraId="20264FA7"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0.0375</w:t>
            </w:r>
          </w:p>
        </w:tc>
        <w:tc>
          <w:tcPr>
            <w:tcW w:w="920" w:type="dxa"/>
            <w:hideMark/>
          </w:tcPr>
          <w:p w14:paraId="78CA7861" w14:textId="41DDBFFF"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3.5973</w:t>
            </w:r>
          </w:p>
        </w:tc>
        <w:tc>
          <w:tcPr>
            <w:tcW w:w="1173" w:type="dxa"/>
            <w:hideMark/>
          </w:tcPr>
          <w:p w14:paraId="0A7922B8" w14:textId="3E14BA25"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0.1004</w:t>
            </w:r>
          </w:p>
        </w:tc>
        <w:tc>
          <w:tcPr>
            <w:tcW w:w="920" w:type="dxa"/>
            <w:noWrap/>
            <w:hideMark/>
          </w:tcPr>
          <w:p w14:paraId="64359B86"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0.0071</w:t>
            </w:r>
          </w:p>
        </w:tc>
        <w:tc>
          <w:tcPr>
            <w:tcW w:w="920" w:type="dxa"/>
            <w:hideMark/>
          </w:tcPr>
          <w:p w14:paraId="779C43BC" w14:textId="42CF5FE4"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14.1408</w:t>
            </w:r>
          </w:p>
        </w:tc>
        <w:tc>
          <w:tcPr>
            <w:tcW w:w="1083" w:type="dxa"/>
          </w:tcPr>
          <w:p w14:paraId="067C46ED" w14:textId="6291F9C6" w:rsidR="001D06D5" w:rsidRPr="00B52CB2"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sz w:val="18"/>
                <w:szCs w:val="18"/>
              </w:rPr>
            </w:pPr>
            <w:r w:rsidRPr="00B52CB2">
              <w:rPr>
                <w:rFonts w:ascii="Palatino Linotype" w:hAnsi="Palatino Linotype" w:cs="Calibri"/>
                <w:sz w:val="18"/>
                <w:szCs w:val="18"/>
              </w:rPr>
              <w:t>-0.1349</w:t>
            </w:r>
          </w:p>
        </w:tc>
        <w:tc>
          <w:tcPr>
            <w:tcW w:w="941" w:type="dxa"/>
          </w:tcPr>
          <w:p w14:paraId="3ADA5235" w14:textId="1528009E"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0.0375</w:t>
            </w:r>
          </w:p>
        </w:tc>
        <w:tc>
          <w:tcPr>
            <w:tcW w:w="866" w:type="dxa"/>
          </w:tcPr>
          <w:p w14:paraId="4191E87A" w14:textId="3AAC5F2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-3.5973</w:t>
            </w:r>
          </w:p>
        </w:tc>
      </w:tr>
      <w:tr w:rsidR="001D06D5" w:rsidRPr="001D06D5" w14:paraId="15E4CDB9" w14:textId="15905E19" w:rsidTr="00E504C3">
        <w:trPr>
          <w:trHeight w:val="293"/>
        </w:trPr>
        <w:tc>
          <w:tcPr>
            <w:cnfStyle w:val="001000000000" w:firstRow="0" w:lastRow="0" w:firstColumn="1" w:lastColumn="0" w:oddVBand="0" w:evenVBand="0" w:oddHBand="0" w:evenHBand="0" w:firstRowFirstColumn="0" w:firstRowLastColumn="0" w:lastRowFirstColumn="0" w:lastRowLastColumn="0"/>
            <w:tcW w:w="1200" w:type="dxa"/>
            <w:hideMark/>
          </w:tcPr>
          <w:p w14:paraId="68089692"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TI-</w:t>
            </w:r>
          </w:p>
        </w:tc>
        <w:tc>
          <w:tcPr>
            <w:tcW w:w="1147" w:type="dxa"/>
            <w:hideMark/>
          </w:tcPr>
          <w:p w14:paraId="2C853E6D" w14:textId="7063DB3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0.1376</w:t>
            </w:r>
          </w:p>
        </w:tc>
        <w:tc>
          <w:tcPr>
            <w:tcW w:w="920" w:type="dxa"/>
            <w:noWrap/>
            <w:hideMark/>
          </w:tcPr>
          <w:p w14:paraId="0EB897D8"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0.0363</w:t>
            </w:r>
          </w:p>
        </w:tc>
        <w:tc>
          <w:tcPr>
            <w:tcW w:w="920" w:type="dxa"/>
            <w:hideMark/>
          </w:tcPr>
          <w:p w14:paraId="5AA5EE71" w14:textId="731B6C94"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3.7906</w:t>
            </w:r>
          </w:p>
        </w:tc>
        <w:tc>
          <w:tcPr>
            <w:tcW w:w="1173" w:type="dxa"/>
            <w:hideMark/>
          </w:tcPr>
          <w:p w14:paraId="2AB94F00" w14:textId="3C35F901"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0.0768</w:t>
            </w:r>
          </w:p>
        </w:tc>
        <w:tc>
          <w:tcPr>
            <w:tcW w:w="920" w:type="dxa"/>
            <w:noWrap/>
            <w:hideMark/>
          </w:tcPr>
          <w:p w14:paraId="221886B2"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0.0072</w:t>
            </w:r>
          </w:p>
        </w:tc>
        <w:tc>
          <w:tcPr>
            <w:tcW w:w="920" w:type="dxa"/>
            <w:hideMark/>
          </w:tcPr>
          <w:p w14:paraId="21F43062" w14:textId="7D9E73DA"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10.6666</w:t>
            </w:r>
          </w:p>
        </w:tc>
        <w:tc>
          <w:tcPr>
            <w:tcW w:w="1083" w:type="dxa"/>
          </w:tcPr>
          <w:p w14:paraId="33FAF69F" w14:textId="01CB2607" w:rsidR="001D06D5" w:rsidRPr="00B52CB2"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sz w:val="18"/>
                <w:szCs w:val="18"/>
              </w:rPr>
            </w:pPr>
            <w:r w:rsidRPr="00B52CB2">
              <w:rPr>
                <w:rFonts w:ascii="Palatino Linotype" w:hAnsi="Palatino Linotype" w:cs="Calibri"/>
                <w:sz w:val="18"/>
                <w:szCs w:val="18"/>
              </w:rPr>
              <w:t>-0.1376</w:t>
            </w:r>
          </w:p>
        </w:tc>
        <w:tc>
          <w:tcPr>
            <w:tcW w:w="941" w:type="dxa"/>
          </w:tcPr>
          <w:p w14:paraId="1B4F98E6" w14:textId="697E7943"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0.0363</w:t>
            </w:r>
          </w:p>
        </w:tc>
        <w:tc>
          <w:tcPr>
            <w:tcW w:w="866" w:type="dxa"/>
          </w:tcPr>
          <w:p w14:paraId="5E76AD63" w14:textId="33FEEB51"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-3.7906</w:t>
            </w:r>
          </w:p>
        </w:tc>
      </w:tr>
      <w:tr w:rsidR="001D06D5" w:rsidRPr="001D06D5" w14:paraId="419CDC29" w14:textId="09E693AC" w:rsidTr="00E504C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00" w:type="dxa"/>
            <w:hideMark/>
          </w:tcPr>
          <w:p w14:paraId="05B4EC94"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CO2+</w:t>
            </w:r>
          </w:p>
        </w:tc>
        <w:tc>
          <w:tcPr>
            <w:tcW w:w="1147" w:type="dxa"/>
            <w:hideMark/>
          </w:tcPr>
          <w:p w14:paraId="08E4B05A"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0.1162</w:t>
            </w:r>
          </w:p>
        </w:tc>
        <w:tc>
          <w:tcPr>
            <w:tcW w:w="920" w:type="dxa"/>
            <w:noWrap/>
            <w:hideMark/>
          </w:tcPr>
          <w:p w14:paraId="484E2438"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0.0404</w:t>
            </w:r>
          </w:p>
        </w:tc>
        <w:tc>
          <w:tcPr>
            <w:tcW w:w="920" w:type="dxa"/>
            <w:hideMark/>
          </w:tcPr>
          <w:p w14:paraId="78D042AB"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2.8762</w:t>
            </w:r>
          </w:p>
        </w:tc>
        <w:tc>
          <w:tcPr>
            <w:tcW w:w="1173" w:type="dxa"/>
            <w:hideMark/>
          </w:tcPr>
          <w:p w14:paraId="689AA184" w14:textId="77777777" w:rsidR="001D06D5" w:rsidRPr="00B52CB2"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B52CB2">
              <w:rPr>
                <w:rFonts w:ascii="Palatino Linotype" w:eastAsia="Times New Roman" w:hAnsi="Palatino Linotype" w:cs="Calibri"/>
                <w:color w:val="000000"/>
                <w:sz w:val="18"/>
                <w:szCs w:val="18"/>
              </w:rPr>
              <w:t>-0.0699</w:t>
            </w:r>
          </w:p>
        </w:tc>
        <w:tc>
          <w:tcPr>
            <w:tcW w:w="920" w:type="dxa"/>
            <w:noWrap/>
            <w:hideMark/>
          </w:tcPr>
          <w:p w14:paraId="0F33277D"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0.009</w:t>
            </w:r>
          </w:p>
        </w:tc>
        <w:tc>
          <w:tcPr>
            <w:tcW w:w="920" w:type="dxa"/>
            <w:hideMark/>
          </w:tcPr>
          <w:p w14:paraId="387E946B"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-7.7666</w:t>
            </w:r>
          </w:p>
        </w:tc>
        <w:tc>
          <w:tcPr>
            <w:tcW w:w="1083" w:type="dxa"/>
          </w:tcPr>
          <w:p w14:paraId="0766EBCF" w14:textId="5596431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0.1162</w:t>
            </w:r>
          </w:p>
        </w:tc>
        <w:tc>
          <w:tcPr>
            <w:tcW w:w="941" w:type="dxa"/>
          </w:tcPr>
          <w:p w14:paraId="1BE3B211" w14:textId="009899D5"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0.0404</w:t>
            </w:r>
          </w:p>
        </w:tc>
        <w:tc>
          <w:tcPr>
            <w:tcW w:w="866" w:type="dxa"/>
          </w:tcPr>
          <w:p w14:paraId="6DBBE5C1" w14:textId="79523700"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2.8762</w:t>
            </w:r>
          </w:p>
        </w:tc>
      </w:tr>
      <w:tr w:rsidR="001D06D5" w:rsidRPr="001D06D5" w14:paraId="3433DD10" w14:textId="5C6A06C3" w:rsidTr="00E504C3">
        <w:trPr>
          <w:trHeight w:val="293"/>
        </w:trPr>
        <w:tc>
          <w:tcPr>
            <w:cnfStyle w:val="001000000000" w:firstRow="0" w:lastRow="0" w:firstColumn="1" w:lastColumn="0" w:oddVBand="0" w:evenVBand="0" w:oddHBand="0" w:evenHBand="0" w:firstRowFirstColumn="0" w:firstRowLastColumn="0" w:lastRowFirstColumn="0" w:lastRowLastColumn="0"/>
            <w:tcW w:w="1200" w:type="dxa"/>
            <w:hideMark/>
          </w:tcPr>
          <w:p w14:paraId="39B6EBDC"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CO2-</w:t>
            </w:r>
          </w:p>
        </w:tc>
        <w:tc>
          <w:tcPr>
            <w:tcW w:w="1147" w:type="dxa"/>
            <w:hideMark/>
          </w:tcPr>
          <w:p w14:paraId="39831E08"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0.1465</w:t>
            </w:r>
          </w:p>
        </w:tc>
        <w:tc>
          <w:tcPr>
            <w:tcW w:w="920" w:type="dxa"/>
            <w:noWrap/>
            <w:hideMark/>
          </w:tcPr>
          <w:p w14:paraId="7623DAD7"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0.0208</w:t>
            </w:r>
          </w:p>
        </w:tc>
        <w:tc>
          <w:tcPr>
            <w:tcW w:w="920" w:type="dxa"/>
            <w:hideMark/>
          </w:tcPr>
          <w:p w14:paraId="588F6450"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7.0432</w:t>
            </w:r>
          </w:p>
        </w:tc>
        <w:tc>
          <w:tcPr>
            <w:tcW w:w="1173" w:type="dxa"/>
            <w:hideMark/>
          </w:tcPr>
          <w:p w14:paraId="100834CC" w14:textId="77777777" w:rsidR="001D06D5" w:rsidRPr="00B52CB2"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B52CB2">
              <w:rPr>
                <w:rFonts w:ascii="Palatino Linotype" w:eastAsia="Times New Roman" w:hAnsi="Palatino Linotype" w:cs="Calibri"/>
                <w:color w:val="000000"/>
                <w:sz w:val="18"/>
                <w:szCs w:val="18"/>
              </w:rPr>
              <w:t>-0.0954</w:t>
            </w:r>
          </w:p>
        </w:tc>
        <w:tc>
          <w:tcPr>
            <w:tcW w:w="920" w:type="dxa"/>
            <w:noWrap/>
            <w:hideMark/>
          </w:tcPr>
          <w:p w14:paraId="25DE2085"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0.0103</w:t>
            </w:r>
          </w:p>
        </w:tc>
        <w:tc>
          <w:tcPr>
            <w:tcW w:w="920" w:type="dxa"/>
            <w:hideMark/>
          </w:tcPr>
          <w:p w14:paraId="559260D0"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-9.2621</w:t>
            </w:r>
          </w:p>
        </w:tc>
        <w:tc>
          <w:tcPr>
            <w:tcW w:w="1083" w:type="dxa"/>
          </w:tcPr>
          <w:p w14:paraId="14FCD82C" w14:textId="6214E4CC"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0.1465</w:t>
            </w:r>
          </w:p>
        </w:tc>
        <w:tc>
          <w:tcPr>
            <w:tcW w:w="941" w:type="dxa"/>
          </w:tcPr>
          <w:p w14:paraId="0422FBD9" w14:textId="569A5DC5"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0.0208</w:t>
            </w:r>
          </w:p>
        </w:tc>
        <w:tc>
          <w:tcPr>
            <w:tcW w:w="866" w:type="dxa"/>
          </w:tcPr>
          <w:p w14:paraId="6A92452C" w14:textId="7B0C2B79"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7.0432</w:t>
            </w:r>
          </w:p>
        </w:tc>
      </w:tr>
      <w:tr w:rsidR="001D06D5" w:rsidRPr="001D06D5" w14:paraId="745D7683" w14:textId="08749D20" w:rsidTr="00E504C3">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200" w:type="dxa"/>
            <w:hideMark/>
          </w:tcPr>
          <w:p w14:paraId="44B48F18" w14:textId="189C9911" w:rsidR="001D06D5" w:rsidRPr="001D06D5" w:rsidRDefault="00AE3C30" w:rsidP="001D06D5">
            <w:pPr>
              <w:rPr>
                <w:rFonts w:ascii="Palatino Linotype" w:eastAsia="Times New Roman" w:hAnsi="Palatino Linotype" w:cs="Calibri"/>
                <w:color w:val="000000"/>
                <w:sz w:val="18"/>
                <w:szCs w:val="18"/>
              </w:rPr>
            </w:pPr>
            <w:r>
              <w:rPr>
                <w:rFonts w:ascii="Palatino Linotype" w:eastAsia="Times New Roman" w:hAnsi="Palatino Linotype" w:cs="Calibri"/>
                <w:color w:val="000000"/>
                <w:sz w:val="18"/>
                <w:szCs w:val="18"/>
              </w:rPr>
              <w:t>UR</w:t>
            </w:r>
          </w:p>
        </w:tc>
        <w:tc>
          <w:tcPr>
            <w:tcW w:w="1147" w:type="dxa"/>
            <w:hideMark/>
          </w:tcPr>
          <w:p w14:paraId="5DE27537"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0.1406</w:t>
            </w:r>
          </w:p>
        </w:tc>
        <w:tc>
          <w:tcPr>
            <w:tcW w:w="920" w:type="dxa"/>
            <w:noWrap/>
            <w:hideMark/>
          </w:tcPr>
          <w:p w14:paraId="53B7B597"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0.0279</w:t>
            </w:r>
          </w:p>
        </w:tc>
        <w:tc>
          <w:tcPr>
            <w:tcW w:w="920" w:type="dxa"/>
            <w:hideMark/>
          </w:tcPr>
          <w:p w14:paraId="49BE504D"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5.0394</w:t>
            </w:r>
          </w:p>
        </w:tc>
        <w:tc>
          <w:tcPr>
            <w:tcW w:w="1173" w:type="dxa"/>
            <w:hideMark/>
          </w:tcPr>
          <w:p w14:paraId="251B69C6" w14:textId="77777777" w:rsidR="001D06D5" w:rsidRPr="00B52CB2"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B52CB2">
              <w:rPr>
                <w:rFonts w:ascii="Palatino Linotype" w:eastAsia="Times New Roman" w:hAnsi="Palatino Linotype" w:cs="Calibri"/>
                <w:color w:val="000000"/>
                <w:sz w:val="18"/>
                <w:szCs w:val="18"/>
              </w:rPr>
              <w:t>-0.0574</w:t>
            </w:r>
          </w:p>
        </w:tc>
        <w:tc>
          <w:tcPr>
            <w:tcW w:w="920" w:type="dxa"/>
            <w:noWrap/>
            <w:hideMark/>
          </w:tcPr>
          <w:p w14:paraId="27B59591"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0.0065</w:t>
            </w:r>
          </w:p>
        </w:tc>
        <w:tc>
          <w:tcPr>
            <w:tcW w:w="920" w:type="dxa"/>
            <w:hideMark/>
          </w:tcPr>
          <w:p w14:paraId="7C379DD6"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-8.8307</w:t>
            </w:r>
          </w:p>
        </w:tc>
        <w:tc>
          <w:tcPr>
            <w:tcW w:w="1083" w:type="dxa"/>
          </w:tcPr>
          <w:p w14:paraId="1ED299ED" w14:textId="1CECCA2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0.1406</w:t>
            </w:r>
          </w:p>
        </w:tc>
        <w:tc>
          <w:tcPr>
            <w:tcW w:w="941" w:type="dxa"/>
          </w:tcPr>
          <w:p w14:paraId="09906862" w14:textId="4314041F"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0.0279</w:t>
            </w:r>
          </w:p>
        </w:tc>
        <w:tc>
          <w:tcPr>
            <w:tcW w:w="866" w:type="dxa"/>
          </w:tcPr>
          <w:p w14:paraId="7CBC9CED" w14:textId="71EEFDD0"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5.0394</w:t>
            </w:r>
          </w:p>
        </w:tc>
      </w:tr>
      <w:tr w:rsidR="001D06D5" w:rsidRPr="001D06D5" w14:paraId="06A202D2" w14:textId="6ADD3B2A" w:rsidTr="00E504C3">
        <w:trPr>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7587053D" w14:textId="48CDA988" w:rsidR="001D06D5" w:rsidRPr="001D06D5" w:rsidRDefault="00AE3C30" w:rsidP="001D06D5">
            <w:pPr>
              <w:rPr>
                <w:rFonts w:ascii="Palatino Linotype" w:eastAsia="Times New Roman" w:hAnsi="Palatino Linotype" w:cs="Calibri"/>
                <w:color w:val="000000"/>
                <w:sz w:val="18"/>
                <w:szCs w:val="18"/>
              </w:rPr>
            </w:pPr>
            <w:r>
              <w:rPr>
                <w:rFonts w:ascii="Palatino Linotype" w:eastAsia="Times New Roman" w:hAnsi="Palatino Linotype" w:cs="Calibri"/>
                <w:color w:val="000000"/>
                <w:sz w:val="18"/>
                <w:szCs w:val="18"/>
              </w:rPr>
              <w:t>FD</w:t>
            </w:r>
          </w:p>
        </w:tc>
        <w:tc>
          <w:tcPr>
            <w:tcW w:w="1147" w:type="dxa"/>
            <w:hideMark/>
          </w:tcPr>
          <w:p w14:paraId="57E0E03B"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0.0927</w:t>
            </w:r>
          </w:p>
        </w:tc>
        <w:tc>
          <w:tcPr>
            <w:tcW w:w="920" w:type="dxa"/>
            <w:noWrap/>
            <w:hideMark/>
          </w:tcPr>
          <w:p w14:paraId="69072700"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0.0272</w:t>
            </w:r>
          </w:p>
        </w:tc>
        <w:tc>
          <w:tcPr>
            <w:tcW w:w="920" w:type="dxa"/>
            <w:hideMark/>
          </w:tcPr>
          <w:p w14:paraId="52701699"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3.408</w:t>
            </w:r>
          </w:p>
        </w:tc>
        <w:tc>
          <w:tcPr>
            <w:tcW w:w="1173" w:type="dxa"/>
            <w:hideMark/>
          </w:tcPr>
          <w:p w14:paraId="311FBF21" w14:textId="77777777" w:rsidR="001D06D5" w:rsidRPr="00B52CB2"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B52CB2">
              <w:rPr>
                <w:rFonts w:ascii="Palatino Linotype" w:eastAsia="Times New Roman" w:hAnsi="Palatino Linotype" w:cs="Calibri"/>
                <w:color w:val="000000"/>
                <w:sz w:val="18"/>
                <w:szCs w:val="18"/>
              </w:rPr>
              <w:t>-0.1058</w:t>
            </w:r>
          </w:p>
        </w:tc>
        <w:tc>
          <w:tcPr>
            <w:tcW w:w="920" w:type="dxa"/>
            <w:noWrap/>
            <w:hideMark/>
          </w:tcPr>
          <w:p w14:paraId="29F41CC5"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0.0176</w:t>
            </w:r>
          </w:p>
        </w:tc>
        <w:tc>
          <w:tcPr>
            <w:tcW w:w="920" w:type="dxa"/>
            <w:hideMark/>
          </w:tcPr>
          <w:p w14:paraId="15008BDC"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-6.0113</w:t>
            </w:r>
          </w:p>
        </w:tc>
        <w:tc>
          <w:tcPr>
            <w:tcW w:w="1083" w:type="dxa"/>
          </w:tcPr>
          <w:p w14:paraId="7B5BFB56" w14:textId="788C0B9F"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0.1244</w:t>
            </w:r>
          </w:p>
        </w:tc>
        <w:tc>
          <w:tcPr>
            <w:tcW w:w="941" w:type="dxa"/>
          </w:tcPr>
          <w:p w14:paraId="3B0C9961" w14:textId="2FA6C4BB"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0.023</w:t>
            </w:r>
          </w:p>
        </w:tc>
        <w:tc>
          <w:tcPr>
            <w:tcW w:w="866" w:type="dxa"/>
          </w:tcPr>
          <w:p w14:paraId="443398E4" w14:textId="2BD5F80D"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hAnsi="Palatino Linotype" w:cs="Calibri"/>
                <w:color w:val="000000"/>
                <w:sz w:val="18"/>
                <w:szCs w:val="18"/>
              </w:rPr>
              <w:t>5.4086</w:t>
            </w:r>
          </w:p>
        </w:tc>
      </w:tr>
      <w:tr w:rsidR="001D06D5" w:rsidRPr="001D06D5" w14:paraId="35620DF7" w14:textId="0A7D4C8E" w:rsidTr="00E504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1AF50D7C" w14:textId="77777777" w:rsidR="001D06D5" w:rsidRPr="001D06D5" w:rsidRDefault="001D06D5" w:rsidP="001D06D5">
            <w:pPr>
              <w:jc w:val="center"/>
              <w:rPr>
                <w:rFonts w:ascii="Palatino Linotype" w:eastAsia="Times New Roman" w:hAnsi="Palatino Linotype" w:cs="Calibri"/>
                <w:color w:val="000000"/>
                <w:sz w:val="18"/>
                <w:szCs w:val="18"/>
              </w:rPr>
            </w:pPr>
          </w:p>
        </w:tc>
        <w:tc>
          <w:tcPr>
            <w:tcW w:w="2987" w:type="dxa"/>
            <w:gridSpan w:val="3"/>
            <w:noWrap/>
            <w:hideMark/>
          </w:tcPr>
          <w:p w14:paraId="461318D3"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11.843</w:t>
            </w:r>
          </w:p>
        </w:tc>
        <w:tc>
          <w:tcPr>
            <w:tcW w:w="3013" w:type="dxa"/>
            <w:gridSpan w:val="3"/>
            <w:noWrap/>
            <w:hideMark/>
          </w:tcPr>
          <w:p w14:paraId="65AC3B21"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10.202</w:t>
            </w:r>
          </w:p>
        </w:tc>
        <w:tc>
          <w:tcPr>
            <w:tcW w:w="1083" w:type="dxa"/>
          </w:tcPr>
          <w:p w14:paraId="51826AD2"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p>
        </w:tc>
        <w:tc>
          <w:tcPr>
            <w:tcW w:w="941" w:type="dxa"/>
          </w:tcPr>
          <w:p w14:paraId="5493D430"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p>
        </w:tc>
        <w:tc>
          <w:tcPr>
            <w:tcW w:w="866" w:type="dxa"/>
          </w:tcPr>
          <w:p w14:paraId="03EEA261"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p>
        </w:tc>
      </w:tr>
      <w:tr w:rsidR="001D06D5" w:rsidRPr="001D06D5" w14:paraId="2471EAB1" w14:textId="74D81EF4" w:rsidTr="00E504C3">
        <w:trPr>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0DBE7E5F" w14:textId="77777777" w:rsidR="001D06D5" w:rsidRPr="001D06D5" w:rsidRDefault="001D06D5" w:rsidP="001D06D5">
            <w:pPr>
              <w:jc w:val="center"/>
              <w:rPr>
                <w:rFonts w:ascii="Palatino Linotype" w:eastAsia="Times New Roman" w:hAnsi="Palatino Linotype" w:cs="Calibri"/>
                <w:color w:val="000000"/>
                <w:sz w:val="18"/>
                <w:szCs w:val="18"/>
              </w:rPr>
            </w:pPr>
          </w:p>
        </w:tc>
        <w:tc>
          <w:tcPr>
            <w:tcW w:w="2987" w:type="dxa"/>
            <w:gridSpan w:val="3"/>
            <w:hideMark/>
          </w:tcPr>
          <w:p w14:paraId="6002BA7B"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8.5762</w:t>
            </w:r>
          </w:p>
        </w:tc>
        <w:tc>
          <w:tcPr>
            <w:tcW w:w="3013" w:type="dxa"/>
            <w:gridSpan w:val="3"/>
            <w:hideMark/>
          </w:tcPr>
          <w:p w14:paraId="63B8F4D2"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9.6652</w:t>
            </w:r>
          </w:p>
        </w:tc>
        <w:tc>
          <w:tcPr>
            <w:tcW w:w="1083" w:type="dxa"/>
          </w:tcPr>
          <w:p w14:paraId="6E184F79"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p>
        </w:tc>
        <w:tc>
          <w:tcPr>
            <w:tcW w:w="941" w:type="dxa"/>
          </w:tcPr>
          <w:p w14:paraId="24855239"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p>
        </w:tc>
        <w:tc>
          <w:tcPr>
            <w:tcW w:w="866" w:type="dxa"/>
          </w:tcPr>
          <w:p w14:paraId="22286DEE"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p>
        </w:tc>
      </w:tr>
      <w:tr w:rsidR="001D06D5" w:rsidRPr="001D06D5" w14:paraId="07C7E602" w14:textId="040DFD89" w:rsidTr="00E504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41454717" w14:textId="77777777" w:rsidR="001D06D5" w:rsidRPr="001D06D5" w:rsidRDefault="001D06D5" w:rsidP="001D06D5">
            <w:pPr>
              <w:jc w:val="center"/>
              <w:rPr>
                <w:rFonts w:ascii="Palatino Linotype" w:eastAsia="Times New Roman" w:hAnsi="Palatino Linotype" w:cs="Calibri"/>
                <w:color w:val="000000"/>
                <w:sz w:val="18"/>
                <w:szCs w:val="18"/>
              </w:rPr>
            </w:pPr>
          </w:p>
        </w:tc>
        <w:tc>
          <w:tcPr>
            <w:tcW w:w="2987" w:type="dxa"/>
            <w:gridSpan w:val="3"/>
            <w:noWrap/>
            <w:hideMark/>
          </w:tcPr>
          <w:p w14:paraId="19C51F70"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12.1084</w:t>
            </w:r>
          </w:p>
        </w:tc>
        <w:tc>
          <w:tcPr>
            <w:tcW w:w="3013" w:type="dxa"/>
            <w:gridSpan w:val="3"/>
            <w:noWrap/>
            <w:hideMark/>
          </w:tcPr>
          <w:p w14:paraId="3A53DC9C"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12.0445</w:t>
            </w:r>
          </w:p>
        </w:tc>
        <w:tc>
          <w:tcPr>
            <w:tcW w:w="1083" w:type="dxa"/>
          </w:tcPr>
          <w:p w14:paraId="6844BE29"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p>
        </w:tc>
        <w:tc>
          <w:tcPr>
            <w:tcW w:w="941" w:type="dxa"/>
          </w:tcPr>
          <w:p w14:paraId="6427E2DC"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p>
        </w:tc>
        <w:tc>
          <w:tcPr>
            <w:tcW w:w="866" w:type="dxa"/>
          </w:tcPr>
          <w:p w14:paraId="27C41B7B"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p>
        </w:tc>
      </w:tr>
      <w:tr w:rsidR="001D06D5" w:rsidRPr="001D06D5" w14:paraId="202B081C" w14:textId="295F05B1" w:rsidTr="00E504C3">
        <w:trPr>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1ACF7D1F" w14:textId="77777777" w:rsidR="001D06D5" w:rsidRPr="001D06D5" w:rsidRDefault="001D06D5" w:rsidP="001D06D5">
            <w:pPr>
              <w:jc w:val="center"/>
              <w:rPr>
                <w:rFonts w:ascii="Palatino Linotype" w:eastAsia="Times New Roman" w:hAnsi="Palatino Linotype" w:cs="Calibri"/>
                <w:color w:val="000000"/>
                <w:sz w:val="18"/>
                <w:szCs w:val="18"/>
              </w:rPr>
            </w:pPr>
          </w:p>
        </w:tc>
        <w:tc>
          <w:tcPr>
            <w:tcW w:w="2987" w:type="dxa"/>
            <w:gridSpan w:val="3"/>
            <w:hideMark/>
          </w:tcPr>
          <w:p w14:paraId="24FFD00D"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10.8342</w:t>
            </w:r>
          </w:p>
        </w:tc>
        <w:tc>
          <w:tcPr>
            <w:tcW w:w="3013" w:type="dxa"/>
            <w:gridSpan w:val="3"/>
            <w:hideMark/>
          </w:tcPr>
          <w:p w14:paraId="04DD48A2"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13.0747</w:t>
            </w:r>
          </w:p>
        </w:tc>
        <w:tc>
          <w:tcPr>
            <w:tcW w:w="1083" w:type="dxa"/>
          </w:tcPr>
          <w:p w14:paraId="25B17310"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p>
        </w:tc>
        <w:tc>
          <w:tcPr>
            <w:tcW w:w="941" w:type="dxa"/>
          </w:tcPr>
          <w:p w14:paraId="7FD931A4"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p>
        </w:tc>
        <w:tc>
          <w:tcPr>
            <w:tcW w:w="866" w:type="dxa"/>
          </w:tcPr>
          <w:p w14:paraId="3D6A2022"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p>
        </w:tc>
      </w:tr>
      <w:tr w:rsidR="001D06D5" w:rsidRPr="001D06D5" w14:paraId="77619BC2" w14:textId="2B5F811C" w:rsidTr="00E504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090" w:type="dxa"/>
            <w:gridSpan w:val="10"/>
            <w:noWrap/>
            <w:hideMark/>
          </w:tcPr>
          <w:p w14:paraId="09E8D0F6" w14:textId="2C276274" w:rsidR="001D06D5" w:rsidRPr="001D06D5" w:rsidRDefault="00AE3C30" w:rsidP="001D06D5">
            <w:pPr>
              <w:rPr>
                <w:rFonts w:ascii="Palatino Linotype" w:eastAsia="Times New Roman" w:hAnsi="Palatino Linotype" w:cs="Times New Roman"/>
                <w:sz w:val="18"/>
                <w:szCs w:val="18"/>
              </w:rPr>
            </w:pPr>
            <w:r w:rsidRPr="001D06D5">
              <w:rPr>
                <w:rFonts w:ascii="Palatino Linotype" w:eastAsia="Times New Roman" w:hAnsi="Palatino Linotype" w:cs="Calibri"/>
                <w:color w:val="000000"/>
                <w:sz w:val="18"/>
                <w:szCs w:val="18"/>
              </w:rPr>
              <w:t>Panel</w:t>
            </w:r>
            <w:r w:rsidR="001D06D5" w:rsidRPr="001D06D5">
              <w:rPr>
                <w:rFonts w:ascii="Palatino Linotype" w:eastAsia="Times New Roman" w:hAnsi="Palatino Linotype" w:cs="Calibri"/>
                <w:color w:val="000000"/>
                <w:sz w:val="18"/>
                <w:szCs w:val="18"/>
              </w:rPr>
              <w:t xml:space="preserve"> -B: Short-run asymmetric coefficients </w:t>
            </w:r>
          </w:p>
        </w:tc>
      </w:tr>
      <w:tr w:rsidR="001D06D5" w:rsidRPr="001D06D5" w14:paraId="39F92876" w14:textId="43A53346" w:rsidTr="00E504C3">
        <w:trPr>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76A15371"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REC+</w:t>
            </w:r>
          </w:p>
        </w:tc>
        <w:tc>
          <w:tcPr>
            <w:tcW w:w="1147" w:type="dxa"/>
            <w:hideMark/>
          </w:tcPr>
          <w:p w14:paraId="260AFA88"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0.0096</w:t>
            </w:r>
          </w:p>
        </w:tc>
        <w:tc>
          <w:tcPr>
            <w:tcW w:w="920" w:type="dxa"/>
            <w:noWrap/>
            <w:hideMark/>
          </w:tcPr>
          <w:p w14:paraId="0E39FD37"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0.00735</w:t>
            </w:r>
          </w:p>
        </w:tc>
        <w:tc>
          <w:tcPr>
            <w:tcW w:w="920" w:type="dxa"/>
            <w:hideMark/>
          </w:tcPr>
          <w:p w14:paraId="61B3D73C"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1.3061</w:t>
            </w:r>
          </w:p>
        </w:tc>
        <w:tc>
          <w:tcPr>
            <w:tcW w:w="1173" w:type="dxa"/>
            <w:hideMark/>
          </w:tcPr>
          <w:p w14:paraId="4B54F1BD"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-0.047</w:t>
            </w:r>
          </w:p>
        </w:tc>
        <w:tc>
          <w:tcPr>
            <w:tcW w:w="920" w:type="dxa"/>
            <w:noWrap/>
            <w:hideMark/>
          </w:tcPr>
          <w:p w14:paraId="14CAAA71"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0.004</w:t>
            </w:r>
          </w:p>
        </w:tc>
        <w:tc>
          <w:tcPr>
            <w:tcW w:w="920" w:type="dxa"/>
            <w:hideMark/>
          </w:tcPr>
          <w:p w14:paraId="3DF96F2B"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-11.75</w:t>
            </w:r>
          </w:p>
        </w:tc>
        <w:tc>
          <w:tcPr>
            <w:tcW w:w="1083" w:type="dxa"/>
          </w:tcPr>
          <w:p w14:paraId="175ADDB2" w14:textId="703AE4D2"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0.0096</w:t>
            </w:r>
          </w:p>
        </w:tc>
        <w:tc>
          <w:tcPr>
            <w:tcW w:w="941" w:type="dxa"/>
          </w:tcPr>
          <w:p w14:paraId="76B8BE01" w14:textId="1E693B1C"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0.00735</w:t>
            </w:r>
          </w:p>
        </w:tc>
        <w:tc>
          <w:tcPr>
            <w:tcW w:w="866" w:type="dxa"/>
          </w:tcPr>
          <w:p w14:paraId="33ACF054" w14:textId="460D6D86"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1.3061</w:t>
            </w:r>
          </w:p>
        </w:tc>
      </w:tr>
      <w:tr w:rsidR="001D06D5" w:rsidRPr="001D06D5" w14:paraId="237A1264" w14:textId="0C8C8F93" w:rsidTr="00E504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26920671"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REC-</w:t>
            </w:r>
          </w:p>
        </w:tc>
        <w:tc>
          <w:tcPr>
            <w:tcW w:w="1147" w:type="dxa"/>
            <w:hideMark/>
          </w:tcPr>
          <w:p w14:paraId="4B0DF325"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-0.0068</w:t>
            </w:r>
          </w:p>
        </w:tc>
        <w:tc>
          <w:tcPr>
            <w:tcW w:w="920" w:type="dxa"/>
            <w:noWrap/>
            <w:hideMark/>
          </w:tcPr>
          <w:p w14:paraId="7135A0F7"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0.00847</w:t>
            </w:r>
          </w:p>
        </w:tc>
        <w:tc>
          <w:tcPr>
            <w:tcW w:w="920" w:type="dxa"/>
            <w:hideMark/>
          </w:tcPr>
          <w:p w14:paraId="316D0B5C"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-0.8028</w:t>
            </w:r>
          </w:p>
        </w:tc>
        <w:tc>
          <w:tcPr>
            <w:tcW w:w="1173" w:type="dxa"/>
            <w:hideMark/>
          </w:tcPr>
          <w:p w14:paraId="3F5983FE"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-0.0119</w:t>
            </w:r>
          </w:p>
        </w:tc>
        <w:tc>
          <w:tcPr>
            <w:tcW w:w="920" w:type="dxa"/>
            <w:noWrap/>
            <w:hideMark/>
          </w:tcPr>
          <w:p w14:paraId="68296A42"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0.0041</w:t>
            </w:r>
          </w:p>
        </w:tc>
        <w:tc>
          <w:tcPr>
            <w:tcW w:w="920" w:type="dxa"/>
            <w:hideMark/>
          </w:tcPr>
          <w:p w14:paraId="17DE4EA7"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-2.9024</w:t>
            </w:r>
          </w:p>
        </w:tc>
        <w:tc>
          <w:tcPr>
            <w:tcW w:w="1083" w:type="dxa"/>
          </w:tcPr>
          <w:p w14:paraId="1E490574" w14:textId="0C2F8B0B"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-0.0068</w:t>
            </w:r>
          </w:p>
        </w:tc>
        <w:tc>
          <w:tcPr>
            <w:tcW w:w="941" w:type="dxa"/>
          </w:tcPr>
          <w:p w14:paraId="3BCA377F" w14:textId="16F5E4EA"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0.00847</w:t>
            </w:r>
          </w:p>
        </w:tc>
        <w:tc>
          <w:tcPr>
            <w:tcW w:w="866" w:type="dxa"/>
          </w:tcPr>
          <w:p w14:paraId="076CB1B4" w14:textId="725B9628"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-0.8028</w:t>
            </w:r>
          </w:p>
        </w:tc>
      </w:tr>
      <w:tr w:rsidR="001D06D5" w:rsidRPr="001D06D5" w14:paraId="610BB217" w14:textId="6FE9FBD0" w:rsidTr="00E504C3">
        <w:trPr>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1D2044F8"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TI+</w:t>
            </w:r>
          </w:p>
        </w:tc>
        <w:tc>
          <w:tcPr>
            <w:tcW w:w="1147" w:type="dxa"/>
            <w:hideMark/>
          </w:tcPr>
          <w:p w14:paraId="7A02B23C"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-0.0114</w:t>
            </w:r>
          </w:p>
        </w:tc>
        <w:tc>
          <w:tcPr>
            <w:tcW w:w="920" w:type="dxa"/>
            <w:noWrap/>
            <w:hideMark/>
          </w:tcPr>
          <w:p w14:paraId="547CA753"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0.00449</w:t>
            </w:r>
          </w:p>
        </w:tc>
        <w:tc>
          <w:tcPr>
            <w:tcW w:w="920" w:type="dxa"/>
            <w:hideMark/>
          </w:tcPr>
          <w:p w14:paraId="4D2BFAFC"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-2.5389</w:t>
            </w:r>
          </w:p>
        </w:tc>
        <w:tc>
          <w:tcPr>
            <w:tcW w:w="1173" w:type="dxa"/>
            <w:hideMark/>
          </w:tcPr>
          <w:p w14:paraId="2B487B9A"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-0.0258</w:t>
            </w:r>
          </w:p>
        </w:tc>
        <w:tc>
          <w:tcPr>
            <w:tcW w:w="920" w:type="dxa"/>
            <w:noWrap/>
            <w:hideMark/>
          </w:tcPr>
          <w:p w14:paraId="16BA858F"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0.0035</w:t>
            </w:r>
          </w:p>
        </w:tc>
        <w:tc>
          <w:tcPr>
            <w:tcW w:w="920" w:type="dxa"/>
            <w:hideMark/>
          </w:tcPr>
          <w:p w14:paraId="0CA284C9"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-7.3714</w:t>
            </w:r>
          </w:p>
        </w:tc>
        <w:tc>
          <w:tcPr>
            <w:tcW w:w="1083" w:type="dxa"/>
          </w:tcPr>
          <w:p w14:paraId="57782A18" w14:textId="3E9C82BA"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-0.0114</w:t>
            </w:r>
          </w:p>
        </w:tc>
        <w:tc>
          <w:tcPr>
            <w:tcW w:w="941" w:type="dxa"/>
          </w:tcPr>
          <w:p w14:paraId="781CC283" w14:textId="154FFFB3"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0.00449</w:t>
            </w:r>
          </w:p>
        </w:tc>
        <w:tc>
          <w:tcPr>
            <w:tcW w:w="866" w:type="dxa"/>
          </w:tcPr>
          <w:p w14:paraId="7E6E47F4" w14:textId="39113F9C"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-2.5389</w:t>
            </w:r>
          </w:p>
        </w:tc>
      </w:tr>
      <w:tr w:rsidR="001D06D5" w:rsidRPr="001D06D5" w14:paraId="4FFCC06A" w14:textId="67CB6355" w:rsidTr="00E504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18BBF7FF"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TI-</w:t>
            </w:r>
          </w:p>
        </w:tc>
        <w:tc>
          <w:tcPr>
            <w:tcW w:w="1147" w:type="dxa"/>
            <w:hideMark/>
          </w:tcPr>
          <w:p w14:paraId="7E25AABB"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-0.0389</w:t>
            </w:r>
          </w:p>
        </w:tc>
        <w:tc>
          <w:tcPr>
            <w:tcW w:w="920" w:type="dxa"/>
            <w:noWrap/>
            <w:hideMark/>
          </w:tcPr>
          <w:p w14:paraId="0613B183"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0.00316</w:t>
            </w:r>
          </w:p>
        </w:tc>
        <w:tc>
          <w:tcPr>
            <w:tcW w:w="920" w:type="dxa"/>
            <w:hideMark/>
          </w:tcPr>
          <w:p w14:paraId="3C8D9F85"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-12.3101</w:t>
            </w:r>
          </w:p>
        </w:tc>
        <w:tc>
          <w:tcPr>
            <w:tcW w:w="1173" w:type="dxa"/>
            <w:hideMark/>
          </w:tcPr>
          <w:p w14:paraId="202D7C3F"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-0.0065</w:t>
            </w:r>
          </w:p>
        </w:tc>
        <w:tc>
          <w:tcPr>
            <w:tcW w:w="920" w:type="dxa"/>
            <w:noWrap/>
            <w:hideMark/>
          </w:tcPr>
          <w:p w14:paraId="0C0448F1"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0.0069</w:t>
            </w:r>
          </w:p>
        </w:tc>
        <w:tc>
          <w:tcPr>
            <w:tcW w:w="920" w:type="dxa"/>
            <w:hideMark/>
          </w:tcPr>
          <w:p w14:paraId="1B6F070A"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-0.942</w:t>
            </w:r>
          </w:p>
        </w:tc>
        <w:tc>
          <w:tcPr>
            <w:tcW w:w="1083" w:type="dxa"/>
          </w:tcPr>
          <w:p w14:paraId="1E5F4139" w14:textId="65C20562"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-0.0389</w:t>
            </w:r>
          </w:p>
        </w:tc>
        <w:tc>
          <w:tcPr>
            <w:tcW w:w="941" w:type="dxa"/>
          </w:tcPr>
          <w:p w14:paraId="160D68AC" w14:textId="5F5565E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0.00316</w:t>
            </w:r>
          </w:p>
        </w:tc>
        <w:tc>
          <w:tcPr>
            <w:tcW w:w="866" w:type="dxa"/>
          </w:tcPr>
          <w:p w14:paraId="00AEB24A" w14:textId="6A333EEF"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-12.3101</w:t>
            </w:r>
          </w:p>
        </w:tc>
      </w:tr>
      <w:tr w:rsidR="001D06D5" w:rsidRPr="001D06D5" w14:paraId="5D968D2B" w14:textId="48FA5E68" w:rsidTr="00E504C3">
        <w:trPr>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2E6E83FE"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CO2+</w:t>
            </w:r>
          </w:p>
        </w:tc>
        <w:tc>
          <w:tcPr>
            <w:tcW w:w="1147" w:type="dxa"/>
            <w:hideMark/>
          </w:tcPr>
          <w:p w14:paraId="60CA66D0"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0.0096</w:t>
            </w:r>
          </w:p>
        </w:tc>
        <w:tc>
          <w:tcPr>
            <w:tcW w:w="920" w:type="dxa"/>
            <w:noWrap/>
            <w:hideMark/>
          </w:tcPr>
          <w:p w14:paraId="4FD7149A"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0.00591</w:t>
            </w:r>
          </w:p>
        </w:tc>
        <w:tc>
          <w:tcPr>
            <w:tcW w:w="920" w:type="dxa"/>
            <w:hideMark/>
          </w:tcPr>
          <w:p w14:paraId="093E2606"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1.6243</w:t>
            </w:r>
          </w:p>
        </w:tc>
        <w:tc>
          <w:tcPr>
            <w:tcW w:w="1173" w:type="dxa"/>
            <w:hideMark/>
          </w:tcPr>
          <w:p w14:paraId="304571FF"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-0.0257</w:t>
            </w:r>
          </w:p>
        </w:tc>
        <w:tc>
          <w:tcPr>
            <w:tcW w:w="920" w:type="dxa"/>
            <w:noWrap/>
            <w:hideMark/>
          </w:tcPr>
          <w:p w14:paraId="733317DA"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0.0066</w:t>
            </w:r>
          </w:p>
        </w:tc>
        <w:tc>
          <w:tcPr>
            <w:tcW w:w="920" w:type="dxa"/>
            <w:hideMark/>
          </w:tcPr>
          <w:p w14:paraId="0A270CB2"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-3.8939</w:t>
            </w:r>
          </w:p>
        </w:tc>
        <w:tc>
          <w:tcPr>
            <w:tcW w:w="1083" w:type="dxa"/>
          </w:tcPr>
          <w:p w14:paraId="4627D054" w14:textId="4B0245DE"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0.0096</w:t>
            </w:r>
          </w:p>
        </w:tc>
        <w:tc>
          <w:tcPr>
            <w:tcW w:w="941" w:type="dxa"/>
          </w:tcPr>
          <w:p w14:paraId="7BB58B72" w14:textId="313F36D5"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0.00591</w:t>
            </w:r>
          </w:p>
        </w:tc>
        <w:tc>
          <w:tcPr>
            <w:tcW w:w="866" w:type="dxa"/>
          </w:tcPr>
          <w:p w14:paraId="480484FD" w14:textId="61275368"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1.6243</w:t>
            </w:r>
          </w:p>
        </w:tc>
      </w:tr>
      <w:tr w:rsidR="001D06D5" w:rsidRPr="001D06D5" w14:paraId="2581EA2F" w14:textId="706EAE9B" w:rsidTr="00E504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73B294F1"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CO2-</w:t>
            </w:r>
          </w:p>
        </w:tc>
        <w:tc>
          <w:tcPr>
            <w:tcW w:w="1147" w:type="dxa"/>
            <w:hideMark/>
          </w:tcPr>
          <w:p w14:paraId="2508D817"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-0.0104</w:t>
            </w:r>
          </w:p>
        </w:tc>
        <w:tc>
          <w:tcPr>
            <w:tcW w:w="920" w:type="dxa"/>
            <w:noWrap/>
            <w:hideMark/>
          </w:tcPr>
          <w:p w14:paraId="5F56AB9E"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0.00787</w:t>
            </w:r>
          </w:p>
        </w:tc>
        <w:tc>
          <w:tcPr>
            <w:tcW w:w="920" w:type="dxa"/>
            <w:hideMark/>
          </w:tcPr>
          <w:p w14:paraId="1B02AE42"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-1.3214</w:t>
            </w:r>
          </w:p>
        </w:tc>
        <w:tc>
          <w:tcPr>
            <w:tcW w:w="1173" w:type="dxa"/>
            <w:hideMark/>
          </w:tcPr>
          <w:p w14:paraId="50E3D5FE"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-0.0188</w:t>
            </w:r>
          </w:p>
        </w:tc>
        <w:tc>
          <w:tcPr>
            <w:tcW w:w="920" w:type="dxa"/>
            <w:noWrap/>
            <w:hideMark/>
          </w:tcPr>
          <w:p w14:paraId="4F955E12" w14:textId="77777777" w:rsidR="001D06D5" w:rsidRPr="001D06D5" w:rsidRDefault="001D06D5" w:rsidP="001D06D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0.0056</w:t>
            </w:r>
          </w:p>
        </w:tc>
        <w:tc>
          <w:tcPr>
            <w:tcW w:w="920" w:type="dxa"/>
            <w:hideMark/>
          </w:tcPr>
          <w:p w14:paraId="3046A87D"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-3.3571</w:t>
            </w:r>
          </w:p>
        </w:tc>
        <w:tc>
          <w:tcPr>
            <w:tcW w:w="1083" w:type="dxa"/>
          </w:tcPr>
          <w:p w14:paraId="6506A681" w14:textId="3CB7A84E"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-0.0104</w:t>
            </w:r>
          </w:p>
        </w:tc>
        <w:tc>
          <w:tcPr>
            <w:tcW w:w="941" w:type="dxa"/>
          </w:tcPr>
          <w:p w14:paraId="48D254BC" w14:textId="6CC084E9"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0.00787</w:t>
            </w:r>
          </w:p>
        </w:tc>
        <w:tc>
          <w:tcPr>
            <w:tcW w:w="866" w:type="dxa"/>
          </w:tcPr>
          <w:p w14:paraId="612D6233" w14:textId="30B7D0E9"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-1.3214</w:t>
            </w:r>
          </w:p>
        </w:tc>
      </w:tr>
      <w:tr w:rsidR="00B62385" w:rsidRPr="001D06D5" w14:paraId="6601B85B" w14:textId="251D1BF7" w:rsidTr="00E504C3">
        <w:trPr>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0401D529" w14:textId="7B9DEDF8" w:rsidR="00B62385" w:rsidRPr="001D06D5" w:rsidRDefault="00B62385" w:rsidP="00B6238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UR+</w:t>
            </w:r>
          </w:p>
        </w:tc>
        <w:tc>
          <w:tcPr>
            <w:tcW w:w="1147" w:type="dxa"/>
            <w:hideMark/>
          </w:tcPr>
          <w:p w14:paraId="555B2F54" w14:textId="77777777" w:rsidR="00B62385" w:rsidRPr="001D06D5" w:rsidRDefault="00B62385" w:rsidP="00B6238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0.0466</w:t>
            </w:r>
          </w:p>
        </w:tc>
        <w:tc>
          <w:tcPr>
            <w:tcW w:w="920" w:type="dxa"/>
            <w:noWrap/>
            <w:hideMark/>
          </w:tcPr>
          <w:p w14:paraId="26339484" w14:textId="77777777" w:rsidR="00B62385" w:rsidRPr="001D06D5" w:rsidRDefault="00B62385" w:rsidP="00B6238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0.00741</w:t>
            </w:r>
          </w:p>
        </w:tc>
        <w:tc>
          <w:tcPr>
            <w:tcW w:w="920" w:type="dxa"/>
            <w:hideMark/>
          </w:tcPr>
          <w:p w14:paraId="23D54E1E" w14:textId="77777777" w:rsidR="00B62385" w:rsidRPr="001D06D5" w:rsidRDefault="00B62385" w:rsidP="00B6238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6.2887</w:t>
            </w:r>
          </w:p>
        </w:tc>
        <w:tc>
          <w:tcPr>
            <w:tcW w:w="1173" w:type="dxa"/>
            <w:hideMark/>
          </w:tcPr>
          <w:p w14:paraId="49229749" w14:textId="77777777" w:rsidR="00B62385" w:rsidRPr="001D06D5" w:rsidRDefault="00B62385" w:rsidP="00B6238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0.0063</w:t>
            </w:r>
          </w:p>
        </w:tc>
        <w:tc>
          <w:tcPr>
            <w:tcW w:w="920" w:type="dxa"/>
            <w:noWrap/>
            <w:hideMark/>
          </w:tcPr>
          <w:p w14:paraId="4F12A2CF" w14:textId="77777777" w:rsidR="00B62385" w:rsidRPr="001D06D5" w:rsidRDefault="00B62385" w:rsidP="00B6238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0.0033</w:t>
            </w:r>
          </w:p>
        </w:tc>
        <w:tc>
          <w:tcPr>
            <w:tcW w:w="920" w:type="dxa"/>
            <w:hideMark/>
          </w:tcPr>
          <w:p w14:paraId="18FCD07E" w14:textId="77777777" w:rsidR="00B62385" w:rsidRPr="001D06D5" w:rsidRDefault="00B62385" w:rsidP="00B6238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1.909</w:t>
            </w:r>
          </w:p>
        </w:tc>
        <w:tc>
          <w:tcPr>
            <w:tcW w:w="1083" w:type="dxa"/>
          </w:tcPr>
          <w:p w14:paraId="526FD725" w14:textId="16D654A3" w:rsidR="00B62385" w:rsidRPr="001D06D5" w:rsidRDefault="00B62385" w:rsidP="00B6238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0.0466</w:t>
            </w:r>
          </w:p>
        </w:tc>
        <w:tc>
          <w:tcPr>
            <w:tcW w:w="941" w:type="dxa"/>
          </w:tcPr>
          <w:p w14:paraId="2FC340DF" w14:textId="3779AA76" w:rsidR="00B62385" w:rsidRPr="001D06D5" w:rsidRDefault="00B62385" w:rsidP="00B6238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0.00741</w:t>
            </w:r>
          </w:p>
        </w:tc>
        <w:tc>
          <w:tcPr>
            <w:tcW w:w="866" w:type="dxa"/>
          </w:tcPr>
          <w:p w14:paraId="68C6999C" w14:textId="518D4204" w:rsidR="00B62385" w:rsidRPr="001D06D5" w:rsidRDefault="00B62385" w:rsidP="00B6238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6.2887</w:t>
            </w:r>
          </w:p>
        </w:tc>
      </w:tr>
      <w:tr w:rsidR="00B62385" w:rsidRPr="001D06D5" w14:paraId="22CDB89E" w14:textId="25FFEF6F" w:rsidTr="00E504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6B0A68FA" w14:textId="68436F41" w:rsidR="00B62385" w:rsidRPr="001D06D5" w:rsidRDefault="00B62385" w:rsidP="00B6238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FD+</w:t>
            </w:r>
          </w:p>
        </w:tc>
        <w:tc>
          <w:tcPr>
            <w:tcW w:w="1147" w:type="dxa"/>
            <w:hideMark/>
          </w:tcPr>
          <w:p w14:paraId="096A2A92" w14:textId="77777777" w:rsidR="00B62385" w:rsidRPr="001D06D5" w:rsidRDefault="00B62385" w:rsidP="00B6238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0.0427</w:t>
            </w:r>
          </w:p>
        </w:tc>
        <w:tc>
          <w:tcPr>
            <w:tcW w:w="920" w:type="dxa"/>
            <w:noWrap/>
            <w:hideMark/>
          </w:tcPr>
          <w:p w14:paraId="48EFDE4F" w14:textId="77777777" w:rsidR="00B62385" w:rsidRPr="001D06D5" w:rsidRDefault="00B62385" w:rsidP="00B6238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0.00435</w:t>
            </w:r>
          </w:p>
        </w:tc>
        <w:tc>
          <w:tcPr>
            <w:tcW w:w="920" w:type="dxa"/>
            <w:hideMark/>
          </w:tcPr>
          <w:p w14:paraId="35304A2D" w14:textId="77777777" w:rsidR="00B62385" w:rsidRPr="001D06D5" w:rsidRDefault="00B62385" w:rsidP="00B6238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9.816</w:t>
            </w:r>
          </w:p>
        </w:tc>
        <w:tc>
          <w:tcPr>
            <w:tcW w:w="1173" w:type="dxa"/>
            <w:hideMark/>
          </w:tcPr>
          <w:p w14:paraId="189A7325" w14:textId="77777777" w:rsidR="00B62385" w:rsidRPr="001D06D5" w:rsidRDefault="00B62385" w:rsidP="00B6238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-0.0429</w:t>
            </w:r>
          </w:p>
        </w:tc>
        <w:tc>
          <w:tcPr>
            <w:tcW w:w="920" w:type="dxa"/>
            <w:noWrap/>
            <w:hideMark/>
          </w:tcPr>
          <w:p w14:paraId="78402143" w14:textId="77777777" w:rsidR="00B62385" w:rsidRPr="001D06D5" w:rsidRDefault="00B62385" w:rsidP="00B62385">
            <w:pPr>
              <w:jc w:val="right"/>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0.003</w:t>
            </w:r>
          </w:p>
        </w:tc>
        <w:tc>
          <w:tcPr>
            <w:tcW w:w="920" w:type="dxa"/>
            <w:hideMark/>
          </w:tcPr>
          <w:p w14:paraId="4F490AD7" w14:textId="77777777" w:rsidR="00B62385" w:rsidRPr="001D06D5" w:rsidRDefault="00B62385" w:rsidP="00B6238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-14.3</w:t>
            </w:r>
          </w:p>
        </w:tc>
        <w:tc>
          <w:tcPr>
            <w:tcW w:w="1083" w:type="dxa"/>
          </w:tcPr>
          <w:p w14:paraId="622F263B" w14:textId="332A626E" w:rsidR="00B62385" w:rsidRPr="001D06D5" w:rsidRDefault="00B62385" w:rsidP="00B6238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0.0427</w:t>
            </w:r>
          </w:p>
        </w:tc>
        <w:tc>
          <w:tcPr>
            <w:tcW w:w="941" w:type="dxa"/>
          </w:tcPr>
          <w:p w14:paraId="3FBE2F93" w14:textId="7C0EDAAB" w:rsidR="00B62385" w:rsidRPr="001D06D5" w:rsidRDefault="00B62385" w:rsidP="00B6238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0.00435</w:t>
            </w:r>
          </w:p>
        </w:tc>
        <w:tc>
          <w:tcPr>
            <w:tcW w:w="866" w:type="dxa"/>
          </w:tcPr>
          <w:p w14:paraId="66912F2B" w14:textId="60E7C19D" w:rsidR="00B62385" w:rsidRPr="001D06D5" w:rsidRDefault="00B62385" w:rsidP="00B6238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9.816</w:t>
            </w:r>
          </w:p>
        </w:tc>
      </w:tr>
      <w:tr w:rsidR="001D06D5" w:rsidRPr="001D06D5" w14:paraId="4D472B4B" w14:textId="78776082" w:rsidTr="00E504C3">
        <w:trPr>
          <w:trHeight w:val="285"/>
        </w:trPr>
        <w:tc>
          <w:tcPr>
            <w:cnfStyle w:val="001000000000" w:firstRow="0" w:lastRow="0" w:firstColumn="1" w:lastColumn="0" w:oddVBand="0" w:evenVBand="0" w:oddHBand="0" w:evenHBand="0" w:firstRowFirstColumn="0" w:firstRowLastColumn="0" w:lastRowFirstColumn="0" w:lastRowLastColumn="0"/>
            <w:tcW w:w="1200" w:type="dxa"/>
            <w:hideMark/>
          </w:tcPr>
          <w:p w14:paraId="652589EC" w14:textId="77777777" w:rsidR="001D06D5" w:rsidRPr="001D06D5" w:rsidRDefault="001D06D5" w:rsidP="001D06D5">
            <w:pPr>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cointEq (-1)</w:t>
            </w:r>
          </w:p>
        </w:tc>
        <w:tc>
          <w:tcPr>
            <w:tcW w:w="1147" w:type="dxa"/>
            <w:hideMark/>
          </w:tcPr>
          <w:p w14:paraId="6C2921F6"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-0.3239</w:t>
            </w:r>
          </w:p>
        </w:tc>
        <w:tc>
          <w:tcPr>
            <w:tcW w:w="920" w:type="dxa"/>
            <w:noWrap/>
            <w:hideMark/>
          </w:tcPr>
          <w:p w14:paraId="0108C48B"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0.047</w:t>
            </w:r>
          </w:p>
        </w:tc>
        <w:tc>
          <w:tcPr>
            <w:tcW w:w="920" w:type="dxa"/>
            <w:hideMark/>
          </w:tcPr>
          <w:p w14:paraId="4868CACF"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-6.8914</w:t>
            </w:r>
          </w:p>
        </w:tc>
        <w:tc>
          <w:tcPr>
            <w:tcW w:w="1173" w:type="dxa"/>
            <w:hideMark/>
          </w:tcPr>
          <w:p w14:paraId="77393785"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-0.2839</w:t>
            </w:r>
          </w:p>
        </w:tc>
        <w:tc>
          <w:tcPr>
            <w:tcW w:w="920" w:type="dxa"/>
            <w:noWrap/>
            <w:hideMark/>
          </w:tcPr>
          <w:p w14:paraId="6913EA31" w14:textId="77777777" w:rsidR="001D06D5" w:rsidRPr="001D06D5" w:rsidRDefault="001D06D5" w:rsidP="001D06D5">
            <w:pPr>
              <w:jc w:val="right"/>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0.0026</w:t>
            </w:r>
          </w:p>
        </w:tc>
        <w:tc>
          <w:tcPr>
            <w:tcW w:w="920" w:type="dxa"/>
            <w:hideMark/>
          </w:tcPr>
          <w:p w14:paraId="3C0C43D3"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-109.1923</w:t>
            </w:r>
          </w:p>
        </w:tc>
        <w:tc>
          <w:tcPr>
            <w:tcW w:w="1083" w:type="dxa"/>
          </w:tcPr>
          <w:p w14:paraId="48BF5835" w14:textId="622D704B"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-0.3239</w:t>
            </w:r>
          </w:p>
        </w:tc>
        <w:tc>
          <w:tcPr>
            <w:tcW w:w="941" w:type="dxa"/>
          </w:tcPr>
          <w:p w14:paraId="7F7408E2" w14:textId="0439CCA2"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0.047</w:t>
            </w:r>
          </w:p>
        </w:tc>
        <w:tc>
          <w:tcPr>
            <w:tcW w:w="866" w:type="dxa"/>
          </w:tcPr>
          <w:p w14:paraId="16BE4D0C" w14:textId="386C1F18"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-6.8914</w:t>
            </w:r>
          </w:p>
        </w:tc>
      </w:tr>
      <w:tr w:rsidR="001D06D5" w:rsidRPr="001D06D5" w14:paraId="5B1A3C9F" w14:textId="1D9E758A" w:rsidTr="00E504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00" w:type="dxa"/>
            <w:noWrap/>
            <w:hideMark/>
          </w:tcPr>
          <w:p w14:paraId="3E54A7A0" w14:textId="77777777" w:rsidR="001D06D5" w:rsidRPr="001D06D5" w:rsidRDefault="001D06D5" w:rsidP="001D06D5">
            <w:pPr>
              <w:jc w:val="center"/>
              <w:rPr>
                <w:rFonts w:ascii="Palatino Linotype" w:eastAsia="Times New Roman" w:hAnsi="Palatino Linotype" w:cs="Calibri"/>
                <w:color w:val="000000"/>
                <w:sz w:val="18"/>
                <w:szCs w:val="18"/>
              </w:rPr>
            </w:pPr>
          </w:p>
        </w:tc>
        <w:tc>
          <w:tcPr>
            <w:tcW w:w="2987" w:type="dxa"/>
            <w:gridSpan w:val="3"/>
            <w:noWrap/>
            <w:hideMark/>
          </w:tcPr>
          <w:p w14:paraId="50AF74A0"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13.1512</w:t>
            </w:r>
          </w:p>
        </w:tc>
        <w:tc>
          <w:tcPr>
            <w:tcW w:w="3013" w:type="dxa"/>
            <w:gridSpan w:val="3"/>
            <w:noWrap/>
            <w:hideMark/>
          </w:tcPr>
          <w:p w14:paraId="7619ED3F"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8.1684</w:t>
            </w:r>
          </w:p>
        </w:tc>
        <w:tc>
          <w:tcPr>
            <w:tcW w:w="1083" w:type="dxa"/>
          </w:tcPr>
          <w:p w14:paraId="1380EF8C"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p>
        </w:tc>
        <w:tc>
          <w:tcPr>
            <w:tcW w:w="941" w:type="dxa"/>
          </w:tcPr>
          <w:p w14:paraId="23DBF2AC" w14:textId="29FC2391"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13.1512</w:t>
            </w:r>
          </w:p>
        </w:tc>
        <w:tc>
          <w:tcPr>
            <w:tcW w:w="866" w:type="dxa"/>
          </w:tcPr>
          <w:p w14:paraId="6310011A"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p>
        </w:tc>
      </w:tr>
      <w:tr w:rsidR="001D06D5" w:rsidRPr="001D06D5" w14:paraId="7B5EF2E4" w14:textId="780737B4" w:rsidTr="00E504C3">
        <w:trPr>
          <w:trHeight w:val="285"/>
        </w:trPr>
        <w:tc>
          <w:tcPr>
            <w:cnfStyle w:val="001000000000" w:firstRow="0" w:lastRow="0" w:firstColumn="1" w:lastColumn="0" w:oddVBand="0" w:evenVBand="0" w:oddHBand="0" w:evenHBand="0" w:firstRowFirstColumn="0" w:firstRowLastColumn="0" w:lastRowFirstColumn="0" w:lastRowLastColumn="0"/>
            <w:tcW w:w="1200" w:type="dxa"/>
            <w:noWrap/>
            <w:hideMark/>
          </w:tcPr>
          <w:p w14:paraId="18949900" w14:textId="77777777" w:rsidR="001D06D5" w:rsidRPr="001D06D5" w:rsidRDefault="001D06D5" w:rsidP="001D06D5">
            <w:pPr>
              <w:jc w:val="center"/>
              <w:rPr>
                <w:rFonts w:ascii="Palatino Linotype" w:eastAsia="Times New Roman" w:hAnsi="Palatino Linotype" w:cs="Calibri"/>
                <w:color w:val="000000"/>
                <w:sz w:val="18"/>
                <w:szCs w:val="18"/>
              </w:rPr>
            </w:pPr>
          </w:p>
        </w:tc>
        <w:tc>
          <w:tcPr>
            <w:tcW w:w="2987" w:type="dxa"/>
            <w:gridSpan w:val="3"/>
            <w:hideMark/>
          </w:tcPr>
          <w:p w14:paraId="17BE446F"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12.3712</w:t>
            </w:r>
          </w:p>
        </w:tc>
        <w:tc>
          <w:tcPr>
            <w:tcW w:w="3013" w:type="dxa"/>
            <w:gridSpan w:val="3"/>
            <w:hideMark/>
          </w:tcPr>
          <w:p w14:paraId="795408F9"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12.9016</w:t>
            </w:r>
          </w:p>
        </w:tc>
        <w:tc>
          <w:tcPr>
            <w:tcW w:w="1083" w:type="dxa"/>
          </w:tcPr>
          <w:p w14:paraId="48CA070D"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p>
        </w:tc>
        <w:tc>
          <w:tcPr>
            <w:tcW w:w="941" w:type="dxa"/>
          </w:tcPr>
          <w:p w14:paraId="475130F5" w14:textId="48ED333D"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12.3712</w:t>
            </w:r>
          </w:p>
        </w:tc>
        <w:tc>
          <w:tcPr>
            <w:tcW w:w="866" w:type="dxa"/>
          </w:tcPr>
          <w:p w14:paraId="47F0FEDC"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p>
        </w:tc>
      </w:tr>
      <w:tr w:rsidR="001D06D5" w:rsidRPr="001D06D5" w14:paraId="3036D372" w14:textId="036E0B2D" w:rsidTr="00E504C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00" w:type="dxa"/>
            <w:noWrap/>
            <w:hideMark/>
          </w:tcPr>
          <w:p w14:paraId="04990407" w14:textId="77777777" w:rsidR="001D06D5" w:rsidRPr="001D06D5" w:rsidRDefault="001D06D5" w:rsidP="001D06D5">
            <w:pPr>
              <w:jc w:val="center"/>
              <w:rPr>
                <w:rFonts w:ascii="Palatino Linotype" w:eastAsia="Times New Roman" w:hAnsi="Palatino Linotype" w:cs="Calibri"/>
                <w:color w:val="000000"/>
                <w:sz w:val="18"/>
                <w:szCs w:val="18"/>
              </w:rPr>
            </w:pPr>
          </w:p>
        </w:tc>
        <w:tc>
          <w:tcPr>
            <w:tcW w:w="2987" w:type="dxa"/>
            <w:gridSpan w:val="3"/>
            <w:noWrap/>
            <w:hideMark/>
          </w:tcPr>
          <w:p w14:paraId="7D3C22EF"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11.9272</w:t>
            </w:r>
          </w:p>
        </w:tc>
        <w:tc>
          <w:tcPr>
            <w:tcW w:w="3013" w:type="dxa"/>
            <w:gridSpan w:val="3"/>
            <w:noWrap/>
            <w:hideMark/>
          </w:tcPr>
          <w:p w14:paraId="071512FA"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11.754</w:t>
            </w:r>
          </w:p>
        </w:tc>
        <w:tc>
          <w:tcPr>
            <w:tcW w:w="1083" w:type="dxa"/>
          </w:tcPr>
          <w:p w14:paraId="28614350"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p>
        </w:tc>
        <w:tc>
          <w:tcPr>
            <w:tcW w:w="941" w:type="dxa"/>
          </w:tcPr>
          <w:p w14:paraId="197D7075" w14:textId="4ED3828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r>
              <w:rPr>
                <w:rFonts w:ascii="Calibri" w:hAnsi="Calibri" w:cs="Calibri"/>
                <w:color w:val="000000"/>
              </w:rPr>
              <w:t>11.9272</w:t>
            </w:r>
          </w:p>
        </w:tc>
        <w:tc>
          <w:tcPr>
            <w:tcW w:w="866" w:type="dxa"/>
          </w:tcPr>
          <w:p w14:paraId="2FAF7B3D" w14:textId="77777777" w:rsidR="001D06D5" w:rsidRPr="001D06D5" w:rsidRDefault="001D06D5" w:rsidP="001D06D5">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sz w:val="18"/>
                <w:szCs w:val="18"/>
              </w:rPr>
            </w:pPr>
          </w:p>
        </w:tc>
      </w:tr>
      <w:tr w:rsidR="001D06D5" w:rsidRPr="001D06D5" w14:paraId="0FD2B259" w14:textId="7A17AE58" w:rsidTr="00E504C3">
        <w:trPr>
          <w:trHeight w:val="285"/>
        </w:trPr>
        <w:tc>
          <w:tcPr>
            <w:cnfStyle w:val="001000000000" w:firstRow="0" w:lastRow="0" w:firstColumn="1" w:lastColumn="0" w:oddVBand="0" w:evenVBand="0" w:oddHBand="0" w:evenHBand="0" w:firstRowFirstColumn="0" w:firstRowLastColumn="0" w:lastRowFirstColumn="0" w:lastRowLastColumn="0"/>
            <w:tcW w:w="1200" w:type="dxa"/>
            <w:noWrap/>
            <w:hideMark/>
          </w:tcPr>
          <w:p w14:paraId="425A9820" w14:textId="77777777" w:rsidR="001D06D5" w:rsidRPr="001D06D5" w:rsidRDefault="001D06D5" w:rsidP="001D06D5">
            <w:pPr>
              <w:jc w:val="center"/>
              <w:rPr>
                <w:rFonts w:ascii="Palatino Linotype" w:eastAsia="Times New Roman" w:hAnsi="Palatino Linotype" w:cs="Calibri"/>
                <w:color w:val="000000"/>
                <w:sz w:val="18"/>
                <w:szCs w:val="18"/>
              </w:rPr>
            </w:pPr>
          </w:p>
        </w:tc>
        <w:tc>
          <w:tcPr>
            <w:tcW w:w="2987" w:type="dxa"/>
            <w:gridSpan w:val="3"/>
            <w:hideMark/>
          </w:tcPr>
          <w:p w14:paraId="288AEA0E"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13.7329</w:t>
            </w:r>
          </w:p>
        </w:tc>
        <w:tc>
          <w:tcPr>
            <w:tcW w:w="3013" w:type="dxa"/>
            <w:gridSpan w:val="3"/>
            <w:hideMark/>
          </w:tcPr>
          <w:p w14:paraId="7441DA2C"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sidRPr="001D06D5">
              <w:rPr>
                <w:rFonts w:ascii="Palatino Linotype" w:eastAsia="Times New Roman" w:hAnsi="Palatino Linotype" w:cs="Calibri"/>
                <w:color w:val="000000"/>
                <w:sz w:val="18"/>
                <w:szCs w:val="18"/>
              </w:rPr>
              <w:t>14.2919</w:t>
            </w:r>
          </w:p>
        </w:tc>
        <w:tc>
          <w:tcPr>
            <w:tcW w:w="1083" w:type="dxa"/>
          </w:tcPr>
          <w:p w14:paraId="225ACDC4"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p>
        </w:tc>
        <w:tc>
          <w:tcPr>
            <w:tcW w:w="941" w:type="dxa"/>
          </w:tcPr>
          <w:p w14:paraId="24F6C180" w14:textId="234346F1"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r>
              <w:rPr>
                <w:rFonts w:ascii="Palatino Linotype" w:hAnsi="Palatino Linotype" w:cs="Calibri"/>
                <w:color w:val="000000"/>
                <w:sz w:val="20"/>
                <w:szCs w:val="20"/>
              </w:rPr>
              <w:t>13.7329</w:t>
            </w:r>
          </w:p>
        </w:tc>
        <w:tc>
          <w:tcPr>
            <w:tcW w:w="866" w:type="dxa"/>
          </w:tcPr>
          <w:p w14:paraId="79886857" w14:textId="77777777" w:rsidR="001D06D5" w:rsidRPr="001D06D5" w:rsidRDefault="001D06D5" w:rsidP="001D06D5">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sz w:val="18"/>
                <w:szCs w:val="18"/>
              </w:rPr>
            </w:pPr>
          </w:p>
        </w:tc>
      </w:tr>
    </w:tbl>
    <w:p w14:paraId="3AC9118C" w14:textId="77777777" w:rsidR="00E425A1" w:rsidRDefault="00E425A1" w:rsidP="00E425A1"/>
    <w:p w14:paraId="6A82B995" w14:textId="77777777" w:rsidR="004240E8" w:rsidRDefault="004240E8" w:rsidP="00E425A1"/>
    <w:p w14:paraId="5AC58B6B" w14:textId="77777777" w:rsidR="004240E8" w:rsidRDefault="004240E8" w:rsidP="00E425A1"/>
    <w:p w14:paraId="1A81BD5D" w14:textId="77777777" w:rsidR="00E2530E" w:rsidRPr="00E425A1" w:rsidRDefault="00E2530E" w:rsidP="00E425A1"/>
    <w:p w14:paraId="6DB9D098" w14:textId="407132A3" w:rsidR="00A32976" w:rsidRDefault="00A32976" w:rsidP="00E425A1">
      <w:pPr>
        <w:pStyle w:val="Heading1"/>
      </w:pPr>
      <w:bookmarkStart w:id="45" w:name="_Toc181495481"/>
      <w:r>
        <w:lastRenderedPageBreak/>
        <w:t>Chapter 0</w:t>
      </w:r>
      <w:r w:rsidR="0077763A">
        <w:t>5</w:t>
      </w:r>
      <w:r>
        <w:t>: Discussion of the findings</w:t>
      </w:r>
      <w:bookmarkEnd w:id="45"/>
      <w:r>
        <w:t xml:space="preserve"> </w:t>
      </w:r>
    </w:p>
    <w:p w14:paraId="07C4B726" w14:textId="77777777" w:rsidR="001E0E63" w:rsidRDefault="00E425A1" w:rsidP="001E0E63">
      <w:r>
        <w:tab/>
      </w:r>
    </w:p>
    <w:p w14:paraId="07A6377D" w14:textId="201EDA73" w:rsidR="001E0E63" w:rsidRDefault="001E0E63" w:rsidP="001E0E63">
      <w:r w:rsidRPr="008E439A">
        <w:rPr>
          <w:rFonts w:cs="Times New Roman"/>
        </w:rPr>
        <w:t xml:space="preserve">One effective approach for addressing the multifaceted challenges that low-income households encounter involves </w:t>
      </w:r>
      <w:proofErr w:type="spellStart"/>
      <w:r w:rsidRPr="008E439A">
        <w:rPr>
          <w:rFonts w:cs="Times New Roman"/>
        </w:rPr>
        <w:t>recogni</w:t>
      </w:r>
      <w:r>
        <w:rPr>
          <w:rFonts w:cs="Times New Roman"/>
        </w:rPr>
        <w:t>s</w:t>
      </w:r>
      <w:r w:rsidRPr="008E439A">
        <w:rPr>
          <w:rFonts w:cs="Times New Roman"/>
        </w:rPr>
        <w:t>ing</w:t>
      </w:r>
      <w:proofErr w:type="spellEnd"/>
      <w:r w:rsidRPr="008E439A">
        <w:rPr>
          <w:rFonts w:cs="Times New Roman"/>
        </w:rPr>
        <w:t xml:space="preserve"> the interconnected nature of Renewable Energy </w:t>
      </w:r>
      <w:r>
        <w:rPr>
          <w:rFonts w:cs="Times New Roman"/>
        </w:rPr>
        <w:t>Consumption</w:t>
      </w:r>
      <w:r w:rsidRPr="008E439A">
        <w:rPr>
          <w:rFonts w:cs="Times New Roman"/>
        </w:rPr>
        <w:t xml:space="preserve"> (RECs), technological innovation (TI), and the reduction of CO2 emissions in combating energy poverty. The detrimental consequences of inadequate access to affordable and reliable energy services lead to a state of energy poverty within households, often resulting in financial strain and a heavy reliance on inefficient energy sources. </w:t>
      </w:r>
      <w:r w:rsidR="00330CF7" w:rsidRPr="00364F72">
        <w:t>To achieve energy equity, stakeholders must develop sustainable pathways through the utilization of RECs to encourage renewable energy projects, catalyze technological imperatives, and cut carbon emissions.</w:t>
      </w:r>
    </w:p>
    <w:p w14:paraId="17D94A8E" w14:textId="05C2B8CD" w:rsidR="00290C92" w:rsidRDefault="00290C92" w:rsidP="001E0E63">
      <w:r w:rsidRPr="00B7343D">
        <w:t xml:space="preserve">Renewable energy consumption has become a main force for alleviating energy poverty burden, especially for the Least Developed Countries (LDCs) which often have large difficulties to access adequate energy. Since fossil fuels are limited and harm the environment while also being costly due to global market fluctuations, renewables provide a sustainable and affordable option. The shift to renewable energy sources such as solar, wind, and hydropower has not only led to cheaper energy continues to be the case for many LDCs, but has also helped encourage energy independence. Integrating renewable energy with </w:t>
      </w:r>
      <w:proofErr w:type="spellStart"/>
      <w:r w:rsidRPr="00B7343D">
        <w:t>decentralised</w:t>
      </w:r>
      <w:proofErr w:type="spellEnd"/>
      <w:r w:rsidRPr="00B7343D">
        <w:t xml:space="preserve"> infrastructures like </w:t>
      </w:r>
      <w:proofErr w:type="spellStart"/>
      <w:r w:rsidRPr="00B7343D">
        <w:t>microgrids</w:t>
      </w:r>
      <w:proofErr w:type="spellEnd"/>
      <w:r w:rsidRPr="00B7343D">
        <w:t xml:space="preserve"> and solar home systems have emerged to be an equitable way to bring energy access to remote areas and off-grid consumers in regions deprived of </w:t>
      </w:r>
      <w:proofErr w:type="spellStart"/>
      <w:r w:rsidRPr="00B7343D">
        <w:t>centralised</w:t>
      </w:r>
      <w:proofErr w:type="spellEnd"/>
      <w:r w:rsidRPr="00B7343D">
        <w:t xml:space="preserve"> access lines. Decentralization reduces infrastructure, lowering costs and development costs and expanding access to energy for the unloved.</w:t>
      </w:r>
      <w:r w:rsidR="00590C6E">
        <w:t xml:space="preserve"> </w:t>
      </w:r>
      <w:r w:rsidR="00590C6E" w:rsidRPr="00B7343D">
        <w:t>Several s</w:t>
      </w:r>
      <w:r w:rsidR="00590C6E">
        <w:t>tudi</w:t>
      </w:r>
      <w:r w:rsidR="00590C6E" w:rsidRPr="00B7343D">
        <w:t xml:space="preserve">es have proven that </w:t>
      </w:r>
      <w:r w:rsidR="00590C6E">
        <w:t>r</w:t>
      </w:r>
      <w:r w:rsidR="00590C6E" w:rsidRPr="00B7343D">
        <w:t xml:space="preserve">enewable energy consumption is directly related to poverty alleviation, especially in nations where access to conventional energy is minimal or economically unfeasible. </w:t>
      </w:r>
      <w:r w:rsidR="00530687">
        <w:fldChar w:fldCharType="begin"/>
      </w:r>
      <w:r w:rsidR="00697DB1">
        <w:instrText xml:space="preserve"> ADDIN EN.CITE &lt;EndNote&gt;&lt;Cite AuthorYear="1"&gt;&lt;Author&gt;Karekezi&lt;/Author&gt;&lt;Year&gt;2002&lt;/Year&gt;&lt;RecNum&gt;106&lt;/RecNum&gt;&lt;DisplayText&gt;Karekezi and Kithyoma (2002)&lt;/DisplayText&gt;&lt;record&gt;&lt;rec-number&gt;106&lt;/rec-number&gt;&lt;foreign-keys&gt;&lt;key app="EN" db-id="p2zesee0artr01e9zepp029ba2st02apfxap" timestamp="1730698164"&gt;106&lt;/key&gt;&lt;/foreign-keys&gt;&lt;ref-type name="Journal Article"&gt;17&lt;/ref-type&gt;&lt;contributors&gt;&lt;authors&gt;&lt;author&gt;Karekezi, Stephen&lt;/author&gt;&lt;author&gt;Kithyoma, Waeni&lt;/author&gt;&lt;/authors&gt;&lt;/contributors&gt;&lt;titles&gt;&lt;title&gt;Renewable energy strategies for rural Africa: is a PV-led renewable energy strategy the right approach for providing modern energy to the rural poor of sub-Saharan Africa?&lt;/title&gt;&lt;secondary-title&gt;Energy policy&lt;/secondary-title&gt;&lt;/titles&gt;&lt;periodical&gt;&lt;full-title&gt;Energy Policy&lt;/full-title&gt;&lt;/periodical&gt;&lt;pages&gt;1071-1086&lt;/pages&gt;&lt;volume&gt;30&lt;/volume&gt;&lt;number&gt;11-12&lt;/number&gt;&lt;dates&gt;&lt;year&gt;2002&lt;/year&gt;&lt;/dates&gt;&lt;isbn&gt;0301-4215&lt;/isbn&gt;&lt;urls&gt;&lt;/urls&gt;&lt;/record&gt;&lt;/Cite&gt;&lt;/EndNote&gt;</w:instrText>
      </w:r>
      <w:r w:rsidR="00530687">
        <w:fldChar w:fldCharType="separate"/>
      </w:r>
      <w:r w:rsidR="00697DB1">
        <w:rPr>
          <w:noProof/>
        </w:rPr>
        <w:t>Karekezi and Kithyoma (2002)</w:t>
      </w:r>
      <w:r w:rsidR="00530687">
        <w:fldChar w:fldCharType="end"/>
      </w:r>
      <w:r w:rsidR="00590C6E" w:rsidRPr="00B7343D">
        <w:t xml:space="preserve"> examined the role of renewable energy in poverty alleviation in sub-Saharan Africa and contend that renewable energy can help lower peak household energy expenditure and ensure reliable access to energy sources in rural areas where the grid is poorly developed. Their results highlight the importance of </w:t>
      </w:r>
      <w:proofErr w:type="spellStart"/>
      <w:r w:rsidR="00590C6E" w:rsidRPr="00B7343D">
        <w:t>decentralised</w:t>
      </w:r>
      <w:proofErr w:type="spellEnd"/>
      <w:r w:rsidR="00590C6E" w:rsidRPr="00B7343D">
        <w:t xml:space="preserve"> renewable energy systems like mini-grids in providing clean energy access in an affordable and sustainable manner to underserved groups, a finding echoed by an IRENA (2020) report, which claims that a </w:t>
      </w:r>
      <w:proofErr w:type="spellStart"/>
      <w:r w:rsidR="00590C6E" w:rsidRPr="00B7343D">
        <w:t>decentralised</w:t>
      </w:r>
      <w:proofErr w:type="spellEnd"/>
      <w:r w:rsidR="00590C6E" w:rsidRPr="00B7343D">
        <w:t xml:space="preserve"> renewables-based approach is essential to improving energy access in rural LDC populations. According to the IRENA report, renewable energy solutions are typically more affordable than building out </w:t>
      </w:r>
      <w:proofErr w:type="spellStart"/>
      <w:r w:rsidR="00590C6E" w:rsidRPr="00B7343D">
        <w:t>centralised</w:t>
      </w:r>
      <w:proofErr w:type="spellEnd"/>
      <w:r w:rsidR="00590C6E" w:rsidRPr="00B7343D">
        <w:t xml:space="preserve"> grid systems in LDCs, therefore representing a low-cost option for </w:t>
      </w:r>
      <w:proofErr w:type="spellStart"/>
      <w:r w:rsidR="00590C6E" w:rsidRPr="00B7343D">
        <w:t>decentralised</w:t>
      </w:r>
      <w:proofErr w:type="spellEnd"/>
      <w:r w:rsidR="00590C6E" w:rsidRPr="00B7343D">
        <w:t xml:space="preserve"> and extended energy access</w:t>
      </w:r>
      <w:r w:rsidR="00590C6E">
        <w:t>.</w:t>
      </w:r>
    </w:p>
    <w:p w14:paraId="3AA39110" w14:textId="2A685F1E" w:rsidR="00D40747" w:rsidRDefault="00BB0F8D" w:rsidP="001E0E63">
      <w:r w:rsidRPr="007E059A">
        <w:t xml:space="preserve">Renewable energy consumption is positively related to poverty reduction because it is a direct contributor to the availability of clean, affordable and available energy. Such access is at the core of economic growth, enabling local industries and small businesses to thrive, creating jobs and increasing incomes at the local level. Access to renewable energy provides services that are crucial, such as healthcare and education, and especially important for rural communities where energy access has been challenge. Reliable electricity makes it possible for schools to run more efficiently, hospitals to keep medicines at proper temperatures, and people to use clean cooking solutions to help mitigate the adverse health effects of indoor air pollution. Thus, renewable energy consumption encourages economic as well as social progress, leading to both poverty reduction </w:t>
      </w:r>
      <w:r w:rsidRPr="007E059A">
        <w:lastRenderedPageBreak/>
        <w:t>and more equitable access to energy.</w:t>
      </w:r>
      <w:r>
        <w:t xml:space="preserve"> </w:t>
      </w:r>
      <w:r w:rsidR="00D40747" w:rsidRPr="00D761CD">
        <w:t>Research by</w:t>
      </w:r>
      <w:r w:rsidR="00D40747">
        <w:t xml:space="preserve"> </w:t>
      </w:r>
      <w:r w:rsidR="00D40747">
        <w:fldChar w:fldCharType="begin"/>
      </w:r>
      <w:r w:rsidR="00872327">
        <w:instrText xml:space="preserve"> ADDIN EN.CITE &lt;EndNote&gt;&lt;Cite AuthorYear="1"&gt;&lt;Author&gt;IRAM&lt;/Author&gt;&lt;Year&gt;2021&lt;/Year&gt;&lt;RecNum&gt;107&lt;/RecNum&gt;&lt;DisplayText&gt;IRAM, ANSER et al. (2021)&lt;/DisplayText&gt;&lt;record&gt;&lt;rec-number&gt;107&lt;/rec-number&gt;&lt;foreign-keys&gt;&lt;key app="EN" db-id="p2zesee0artr01e9zepp029ba2st02apfxap" timestamp="1730699501"&gt;107&lt;/key&gt;&lt;/foreign-keys&gt;&lt;ref-type name="Journal Article"&gt;17&lt;/ref-type&gt;&lt;contributors&gt;&lt;authors&gt;&lt;author&gt;IRAM, ROBINA&lt;/author&gt;&lt;author&gt;ANSER, MUHAMMAD KHALID&lt;/author&gt;&lt;author&gt;AWAN, REHMAT ULLAH&lt;/author&gt;&lt;author&gt;ALI, AMJAD&lt;/author&gt;&lt;author&gt;ABBAS, QAISER&lt;/author&gt;&lt;author&gt;CHAUDHRY, IMRAN SHARIF&lt;/author&gt;&lt;/authors&gt;&lt;/contributors&gt;&lt;titles&gt;&lt;title&gt;PRIORITIZATION OF RENEWABLE SOLAR ENERGY TO PREVENT ENERGY INSECURITY: AN INTEGRATED ROLE&lt;/title&gt;&lt;secondary-title&gt;The Singapore Economic Review&lt;/secondary-title&gt;&lt;/titles&gt;&lt;periodical&gt;&lt;full-title&gt;The Singapore Economic Review&lt;/full-title&gt;&lt;/periodical&gt;&lt;pages&gt;391-412&lt;/pages&gt;&lt;volume&gt;66&lt;/volume&gt;&lt;number&gt;02&lt;/number&gt;&lt;keywords&gt;&lt;keyword&gt;Energy insecurity,environmental criteria,site selection,AHP,fuzzy VIKOR,renewable energy&lt;/keyword&gt;&lt;/keywords&gt;&lt;dates&gt;&lt;year&gt;2021&lt;/year&gt;&lt;/dates&gt;&lt;urls&gt;&lt;related-urls&gt;&lt;url&gt;https://www.worldscientific.com/doi/abs/10.1142/S021759082043002X&lt;/url&gt;&lt;/related-urls&gt;&lt;/urls&gt;&lt;electronic-resource-num&gt;10.1142/s021759082043002x&lt;/electronic-resource-num&gt;&lt;/record&gt;&lt;/Cite&gt;&lt;/EndNote&gt;</w:instrText>
      </w:r>
      <w:r w:rsidR="00D40747">
        <w:fldChar w:fldCharType="separate"/>
      </w:r>
      <w:r w:rsidR="00872327">
        <w:rPr>
          <w:noProof/>
        </w:rPr>
        <w:t>IRAM, ANSER et al. (2021)</w:t>
      </w:r>
      <w:r w:rsidR="00D40747">
        <w:fldChar w:fldCharType="end"/>
      </w:r>
      <w:r w:rsidR="00D40747" w:rsidRPr="00D761CD">
        <w:t xml:space="preserve"> reinforces this as well with </w:t>
      </w:r>
      <w:r w:rsidR="00D40747">
        <w:t>the </w:t>
      </w:r>
      <w:r w:rsidR="00D40747" w:rsidRPr="00D761CD">
        <w:t xml:space="preserve">fact that renewable </w:t>
      </w:r>
      <w:r w:rsidR="00D40747">
        <w:t>energy</w:t>
      </w:r>
      <w:r w:rsidR="00D40747" w:rsidRPr="00D761CD">
        <w:t xml:space="preserve"> not only alleviates energy poverty but also indirectly promotes economic expansion and allied improvements in quality of life. According to the study, the integration of renewable energy in South Asia empowered the local economies in the creation of jobs in installation, operation and maintenance, and system management. However, this impact does not mean that renewable energy merely provides energy; rather, it demonstrates an economic dynamism towards income generation, social stability, and poverty reduction. Renewable energy consumption reduces energy spending by households, which increases their disposable income levels</w:t>
      </w:r>
      <w:r w:rsidR="00D40747">
        <w:t>,</w:t>
      </w:r>
      <w:r w:rsidR="00D40747" w:rsidRPr="00D761CD">
        <w:t xml:space="preserve"> </w:t>
      </w:r>
      <w:r w:rsidR="00D40747">
        <w:t>w</w:t>
      </w:r>
      <w:r w:rsidR="00D40747" w:rsidRPr="00D761CD">
        <w:t>h</w:t>
      </w:r>
      <w:r w:rsidR="00D40747">
        <w:t>ich</w:t>
      </w:r>
      <w:r w:rsidR="00D40747" w:rsidRPr="00D761CD">
        <w:t xml:space="preserve"> can be channeled towards improving food security, health</w:t>
      </w:r>
      <w:r w:rsidR="00D40747">
        <w:t>,</w:t>
      </w:r>
      <w:r w:rsidR="00D40747" w:rsidRPr="00D761CD">
        <w:t xml:space="preserve"> and education investments for these communities</w:t>
      </w:r>
      <w:r w:rsidR="00D40747">
        <w:t>.</w:t>
      </w:r>
    </w:p>
    <w:p w14:paraId="230B2E69" w14:textId="65FAB41E" w:rsidR="00D3061D" w:rsidRPr="00863657" w:rsidRDefault="00242806" w:rsidP="00D3061D">
      <w:r w:rsidRPr="00242806">
        <w:t xml:space="preserve">The struggle against energy poverty can be </w:t>
      </w:r>
      <w:r w:rsidR="003D1E40">
        <w:t>won</w:t>
      </w:r>
      <w:r w:rsidRPr="00242806">
        <w:t xml:space="preserve"> in the field of Renewable Energy Certificates (RECs) and Energy Poverty Alleviation </w:t>
      </w:r>
      <w:r w:rsidR="00D3061D">
        <w:rPr>
          <w:rFonts w:cs="Times New Roman"/>
        </w:rPr>
        <w:fldChar w:fldCharType="begin"/>
      </w:r>
      <w:r w:rsidR="00D3061D">
        <w:rPr>
          <w:rFonts w:cs="Times New Roman"/>
        </w:rPr>
        <w:instrText xml:space="preserve"> ADDIN EN.CITE &lt;EndNote&gt;&lt;Cite&gt;&lt;Author&gt;Jiang&lt;/Author&gt;&lt;Year&gt;2023&lt;/Year&gt;&lt;RecNum&gt;95&lt;/RecNum&gt;&lt;DisplayText&gt;(Jiang and Khan 2023)&lt;/DisplayText&gt;&lt;record&gt;&lt;rec-number&gt;95&lt;/rec-number&gt;&lt;foreign-keys&gt;&lt;key app="EN" db-id="p2zesee0artr01e9zepp029ba2st02apfxap" timestamp="1730497369"&gt;95&lt;/key&gt;&lt;/foreign-keys&gt;&lt;ref-type name="Journal Article"&gt;17&lt;/ref-type&gt;&lt;contributors&gt;&lt;authors&gt;&lt;author&gt;Jiang, Yuan&lt;/author&gt;&lt;author&gt;Khan, Hayat&lt;/author&gt;&lt;/authors&gt;&lt;/contributors&gt;&lt;titles&gt;&lt;title&gt;The relationship between renewable energy consumption, technological innovations, and carbon dioxide emission: evidence from two-step system GMM&lt;/title&gt;&lt;secondary-title&gt;Environmental Science and Pollution Research&lt;/secondary-title&gt;&lt;/titles&gt;&lt;periodical&gt;&lt;full-title&gt;Environmental Science and Pollution Research&lt;/full-title&gt;&lt;/periodical&gt;&lt;pages&gt;4187-4202&lt;/pages&gt;&lt;volume&gt;30&lt;/volume&gt;&lt;number&gt;2&lt;/number&gt;&lt;dates&gt;&lt;year&gt;2023&lt;/year&gt;&lt;pub-dates&gt;&lt;date&gt;2023/01/01&lt;/date&gt;&lt;/pub-dates&gt;&lt;/dates&gt;&lt;isbn&gt;1614-7499&lt;/isbn&gt;&lt;urls&gt;&lt;related-urls&gt;&lt;url&gt;https://doi.org/10.1007/s11356-022-22391-4&lt;/url&gt;&lt;/related-urls&gt;&lt;/urls&gt;&lt;electronic-resource-num&gt;10.1007/s11356-022-22391-4&lt;/electronic-resource-num&gt;&lt;/record&gt;&lt;/Cite&gt;&lt;/EndNote&gt;</w:instrText>
      </w:r>
      <w:r w:rsidR="00D3061D">
        <w:rPr>
          <w:rFonts w:cs="Times New Roman"/>
        </w:rPr>
        <w:fldChar w:fldCharType="separate"/>
      </w:r>
      <w:r w:rsidR="00D3061D">
        <w:rPr>
          <w:rFonts w:cs="Times New Roman"/>
          <w:noProof/>
        </w:rPr>
        <w:t>(Jiang and Khan 2023)</w:t>
      </w:r>
      <w:r w:rsidR="00D3061D">
        <w:rPr>
          <w:rFonts w:cs="Times New Roman"/>
        </w:rPr>
        <w:fldChar w:fldCharType="end"/>
      </w:r>
      <w:r w:rsidR="00D3061D" w:rsidRPr="008E439A">
        <w:rPr>
          <w:rFonts w:cs="Times New Roman"/>
        </w:rPr>
        <w:t xml:space="preserve">. </w:t>
      </w:r>
      <w:r w:rsidR="00B41876" w:rsidRPr="00B41876">
        <w:t>RECs are points representing the full delivery into the electricity network of 1 MWh of renewable energy. The purchase leads to the buyers of RECs claiming environmental benefits such as reduced greenhouse gas emissions. But funds based on REC sales can alleviate energy poverty.</w:t>
      </w:r>
      <w:r w:rsidR="00863657">
        <w:t xml:space="preserve"> </w:t>
      </w:r>
      <w:r w:rsidR="00A66CC8" w:rsidRPr="00A66CC8">
        <w:t xml:space="preserve">When used appropriately in low-income communities, REC sales can serve as an effective funder for </w:t>
      </w:r>
      <w:proofErr w:type="spellStart"/>
      <w:r w:rsidR="00A66CC8" w:rsidRPr="00A66CC8">
        <w:t>subsidising</w:t>
      </w:r>
      <w:proofErr w:type="spellEnd"/>
      <w:r w:rsidR="00A66CC8" w:rsidRPr="00A66CC8">
        <w:t xml:space="preserve"> the installation of community renewable energy systems. This funding helps cover the cost of renewable energy purchases for households whose otherwise low income has made this technology too expensive. Under some programs, REC funds can be used to purchase energy-efficient appliances, like solar water heaters or lighting systems, or to offset the basic energy cost borne by households </w:t>
      </w:r>
      <w:r w:rsidR="00E43EEB">
        <w:rPr>
          <w:rFonts w:cs="Times New Roman"/>
        </w:rPr>
        <w:fldChar w:fldCharType="begin"/>
      </w:r>
      <w:r w:rsidR="00E43EEB">
        <w:rPr>
          <w:rFonts w:cs="Times New Roman"/>
        </w:rPr>
        <w:instrText xml:space="preserve"> ADDIN EN.CITE &lt;EndNote&gt;&lt;Cite&gt;&lt;Author&gt;Mirziyoyeva&lt;/Author&gt;&lt;Year&gt;2023&lt;/Year&gt;&lt;RecNum&gt;96&lt;/RecNum&gt;&lt;DisplayText&gt;(Mirziyoyeva and Salahodjaev 2023)&lt;/DisplayText&gt;&lt;record&gt;&lt;rec-number&gt;96&lt;/rec-number&gt;&lt;foreign-keys&gt;&lt;key app="EN" db-id="p2zesee0artr01e9zepp029ba2st02apfxap" timestamp="1730497987"&gt;96&lt;/key&gt;&lt;/foreign-keys&gt;&lt;ref-type name="Journal Article"&gt;17&lt;/ref-type&gt;&lt;contributors&gt;&lt;authors&gt;&lt;author&gt;Mirziyoyeva,Ziroat&lt;/author&gt;&lt;author&gt;Salahodjaev,Raufhon&lt;/author&gt;&lt;/authors&gt;&lt;/contributors&gt;&lt;titles&gt;&lt;title&gt;Renewable energy, GDP and CO2 emissions in high-globalized countries&lt;/title&gt;&lt;secondary-title&gt;Frontiers in Energy Research&lt;/secondary-title&gt;&lt;short-title&gt;Renewable energy, GDP and CO2 emissions&lt;/short-title&gt;&lt;/titles&gt;&lt;periodical&gt;&lt;full-title&gt;Frontiers in Energy Research&lt;/full-title&gt;&lt;/periodical&gt;&lt;volume&gt;11&lt;/volume&gt;&lt;keywords&gt;&lt;keyword&gt;Renewable Energy,GDP,CO2 emissions,Women in parliament,Globalization&lt;/keyword&gt;&lt;/keywords&gt;&lt;dates&gt;&lt;year&gt;2023&lt;/year&gt;&lt;pub-dates&gt;&lt;date&gt;2023-July-14&lt;/date&gt;&lt;/pub-dates&gt;&lt;/dates&gt;&lt;isbn&gt;2296-598X&lt;/isbn&gt;&lt;work-type&gt;Original Research&lt;/work-type&gt;&lt;urls&gt;&lt;related-urls&gt;&lt;url&gt;https://www.frontiersin.org/journals/energy-research/articles/10.3389/fenrg.2023.1123269&lt;/url&gt;&lt;/related-urls&gt;&lt;/urls&gt;&lt;electronic-resource-num&gt;10.3389/fenrg.2023.1123269&lt;/electronic-resource-num&gt;&lt;language&gt;English&lt;/language&gt;&lt;/record&gt;&lt;/Cite&gt;&lt;/EndNote&gt;</w:instrText>
      </w:r>
      <w:r w:rsidR="00E43EEB">
        <w:rPr>
          <w:rFonts w:cs="Times New Roman"/>
        </w:rPr>
        <w:fldChar w:fldCharType="separate"/>
      </w:r>
      <w:r w:rsidR="00E43EEB">
        <w:rPr>
          <w:rFonts w:cs="Times New Roman"/>
          <w:noProof/>
        </w:rPr>
        <w:t>(Mirziyoyeva and Salahodjaev 2023)</w:t>
      </w:r>
      <w:r w:rsidR="00E43EEB">
        <w:rPr>
          <w:rFonts w:cs="Times New Roman"/>
        </w:rPr>
        <w:fldChar w:fldCharType="end"/>
      </w:r>
      <w:r w:rsidR="00A603C7">
        <w:rPr>
          <w:rFonts w:cs="Times New Roman"/>
        </w:rPr>
        <w:t xml:space="preserve">, </w:t>
      </w:r>
      <w:r w:rsidR="00A603C7">
        <w:rPr>
          <w:rFonts w:cs="Times New Roman"/>
        </w:rPr>
        <w:fldChar w:fldCharType="begin"/>
      </w:r>
      <w:r w:rsidR="00A603C7">
        <w:rPr>
          <w:rFonts w:cs="Times New Roman"/>
        </w:rPr>
        <w:instrText xml:space="preserve"> ADDIN EN.CITE &lt;EndNote&gt;&lt;Cite&gt;&lt;Author&gt;Ayvaz&lt;/Author&gt;&lt;Year&gt;2023&lt;/Year&gt;&lt;RecNum&gt;97&lt;/RecNum&gt;&lt;DisplayText&gt;(Ayvaz and Över 2023)&lt;/DisplayText&gt;&lt;record&gt;&lt;rec-number&gt;97&lt;/rec-number&gt;&lt;foreign-keys&gt;&lt;key app="EN" db-id="p2zesee0artr01e9zepp029ba2st02apfxap" timestamp="1730498099"&gt;97&lt;/key&gt;&lt;/foreign-keys&gt;&lt;ref-type name="Journal Article"&gt;17&lt;/ref-type&gt;&lt;contributors&gt;&lt;authors&gt;&lt;author&gt;Ayvaz, Erkam Emin&lt;/author&gt;&lt;author&gt;Över, Didem&lt;/author&gt;&lt;/authors&gt;&lt;/contributors&gt;&lt;titles&gt;&lt;title&gt;RETRACTED ARTICLE: How economic growth affected from technological innovation, CO2 emissions, and renewable energy consumption? Empirical analysis in G7 countries&lt;/title&gt;&lt;secondary-title&gt;Environmental Science and Pollution Research&lt;/secondary-title&gt;&lt;/titles&gt;&lt;periodical&gt;&lt;full-title&gt;Environmental Science and Pollution Research&lt;/full-title&gt;&lt;/periodical&gt;&lt;pages&gt;35127-35141&lt;/pages&gt;&lt;volume&gt;30&lt;/volume&gt;&lt;number&gt;12&lt;/number&gt;&lt;dates&gt;&lt;year&gt;2023&lt;/year&gt;&lt;pub-dates&gt;&lt;date&gt;2023/03/01&lt;/date&gt;&lt;/pub-dates&gt;&lt;/dates&gt;&lt;isbn&gt;1614-7499&lt;/isbn&gt;&lt;urls&gt;&lt;related-urls&gt;&lt;url&gt;https://doi.org/10.1007/s11356-022-24676-0&lt;/url&gt;&lt;/related-urls&gt;&lt;/urls&gt;&lt;electronic-resource-num&gt;10.1007/s11356-022-24676-0&lt;/electronic-resource-num&gt;&lt;/record&gt;&lt;/Cite&gt;&lt;/EndNote&gt;</w:instrText>
      </w:r>
      <w:r w:rsidR="00A603C7">
        <w:rPr>
          <w:rFonts w:cs="Times New Roman"/>
        </w:rPr>
        <w:fldChar w:fldCharType="separate"/>
      </w:r>
      <w:r w:rsidR="00A603C7">
        <w:rPr>
          <w:rFonts w:cs="Times New Roman"/>
          <w:noProof/>
        </w:rPr>
        <w:t>(Ayvaz and Över 2023)</w:t>
      </w:r>
      <w:r w:rsidR="00A603C7">
        <w:rPr>
          <w:rFonts w:cs="Times New Roman"/>
        </w:rPr>
        <w:fldChar w:fldCharType="end"/>
      </w:r>
      <w:r w:rsidR="00D3061D" w:rsidRPr="008E439A">
        <w:rPr>
          <w:rFonts w:cs="Times New Roman"/>
        </w:rPr>
        <w:t>.</w:t>
      </w:r>
    </w:p>
    <w:p w14:paraId="3ACAF1BC" w14:textId="77777777" w:rsidR="00B40EA1" w:rsidRPr="00B40EA1" w:rsidRDefault="00B40EA1" w:rsidP="00B40EA1">
      <w:r w:rsidRPr="00B40EA1">
        <w:t xml:space="preserve">Community solar projects financed through proceeds from RECs enable households to access renewable energy without the large capital costs of installation and maintenance typically required for other energy sources. They can also replace outdated heating and thermostats and upgrade insulation levels as part of REC-funded </w:t>
      </w:r>
      <w:proofErr w:type="spellStart"/>
      <w:r w:rsidRPr="00B40EA1">
        <w:t>weatherisation</w:t>
      </w:r>
      <w:proofErr w:type="spellEnd"/>
      <w:r w:rsidRPr="00B40EA1">
        <w:t xml:space="preserve"> jobs. This not only means people enjoy lower monthly utility bills since they are reducing their energy consumption, but it also means these communities face less energy demand.</w:t>
      </w:r>
    </w:p>
    <w:p w14:paraId="7308CD5D" w14:textId="77777777" w:rsidR="003646AD" w:rsidRDefault="003646AD" w:rsidP="003646AD">
      <w:r w:rsidRPr="003646AD">
        <w:t>RECs fund educational campaigns that educate and equip households with the tools necessary to identify and adopt energy-efficient practices and gain access to support programs. Such programs allow individuals access to the knowledge and resources required to make informed choices about energy needs and participate in projects that will help with energy poverty. By strategically allocating REC resources to include in the energy space, stakeholders can sustainably fight energy poverty so that every individual has access to clean, affordable energy.</w:t>
      </w:r>
    </w:p>
    <w:p w14:paraId="299D82F2" w14:textId="03297E21" w:rsidR="00B527E1" w:rsidRPr="003646AD" w:rsidRDefault="00B527E1" w:rsidP="003646AD">
      <w:r w:rsidRPr="00B579AD">
        <w:t>In addition, however, the 2019 World Bank report on “Energy Access in Africa” states that the operating cost of renewable energy is low</w:t>
      </w:r>
      <w:r>
        <w:t>,</w:t>
      </w:r>
      <w:r w:rsidRPr="00B579AD">
        <w:t xml:space="preserve"> making it cost</w:t>
      </w:r>
      <w:r>
        <w:t>-</w:t>
      </w:r>
      <w:r w:rsidRPr="00B579AD">
        <w:t>effective in the long run for governments trying to fight poverty through energy access. Their analysis showed that millions of African homes ha</w:t>
      </w:r>
      <w:r>
        <w:t>d</w:t>
      </w:r>
      <w:r w:rsidRPr="00B579AD">
        <w:t xml:space="preserve"> obtained electricity with a cost model significantly lower than fuel-oriented systems due to the low</w:t>
      </w:r>
      <w:r>
        <w:t xml:space="preserve"> </w:t>
      </w:r>
      <w:r w:rsidRPr="00B579AD">
        <w:t xml:space="preserve">cost of solar home systems (SHSs). This switch is significant as it showcases how renewable power is stepping up to lessen expenses </w:t>
      </w:r>
      <w:r>
        <w:t>f</w:t>
      </w:r>
      <w:r w:rsidRPr="00B579AD">
        <w:t>o</w:t>
      </w:r>
      <w:r>
        <w:t>r</w:t>
      </w:r>
      <w:r w:rsidRPr="00B579AD">
        <w:t xml:space="preserve"> poor families so they can invest the money saved on other necessities.</w:t>
      </w:r>
    </w:p>
    <w:p w14:paraId="324547D3" w14:textId="3BB44B5D" w:rsidR="00D3061D" w:rsidRPr="00D3061D" w:rsidRDefault="00035E07" w:rsidP="00D3061D">
      <w:pPr>
        <w:rPr>
          <w:rFonts w:cs="Times New Roman"/>
        </w:rPr>
      </w:pPr>
      <w:r w:rsidRPr="00035E07">
        <w:lastRenderedPageBreak/>
        <w:t xml:space="preserve">Providing accessible, affordable and renewable energy solutions to parts of the underprivileged in order to alleviate energy poverty is a crucial technological innovation. The recent </w:t>
      </w:r>
      <w:proofErr w:type="spellStart"/>
      <w:r w:rsidRPr="00035E07">
        <w:t>groundbreak</w:t>
      </w:r>
      <w:proofErr w:type="spellEnd"/>
      <w:r w:rsidRPr="00035E07">
        <w:t xml:space="preserve"> in renewable energy sources like solar, wind and biomass has reduced the cost of production and distribution. As a result, renewable energy has become affordable to low-income people and, in particular, for people of rural areas that are off the conventional grid infrastructure </w:t>
      </w:r>
      <w:r w:rsidR="00924265">
        <w:rPr>
          <w:rFonts w:cs="Times New Roman"/>
        </w:rPr>
        <w:fldChar w:fldCharType="begin"/>
      </w:r>
      <w:r w:rsidR="00924265">
        <w:rPr>
          <w:rFonts w:cs="Times New Roman"/>
        </w:rPr>
        <w:instrText xml:space="preserve"> ADDIN EN.CITE &lt;EndNote&gt;&lt;Cite&gt;&lt;Author&gt;Batool&lt;/Author&gt;&lt;Year&gt;2022&lt;/Year&gt;&lt;RecNum&gt;104&lt;/RecNum&gt;&lt;DisplayText&gt;(Batool, Zhao et al. 2022)&lt;/DisplayText&gt;&lt;record&gt;&lt;rec-number&gt;104&lt;/rec-number&gt;&lt;foreign-keys&gt;&lt;key app="EN" db-id="p2zesee0artr01e9zepp029ba2st02apfxap" timestamp="1730569061"&gt;104&lt;/key&gt;&lt;/foreign-keys&gt;&lt;ref-type name="Journal Article"&gt;17&lt;/ref-type&gt;&lt;contributors&gt;&lt;authors&gt;&lt;author&gt;Batool,Kiran&lt;/author&gt;&lt;author&gt;Zhao,Zhen-Yu&lt;/author&gt;&lt;author&gt;Atif,Faraz&lt;/author&gt;&lt;author&gt;Dilanchiev,Azer&lt;/author&gt;&lt;/authors&gt;&lt;/contributors&gt;&lt;titles&gt;&lt;title&gt;Nexus Between Energy Poverty and Technological Innovations: A Pathway for Addressing Energy Sustainability&lt;/title&gt;&lt;secondary-title&gt;Frontiers in Environmental Science&lt;/secondary-title&gt;&lt;short-title&gt;Energy poverty and technological innovations&lt;/short-title&gt;&lt;/titles&gt;&lt;periodical&gt;&lt;full-title&gt;Frontiers in Environmental Science&lt;/full-title&gt;&lt;/periodical&gt;&lt;volume&gt;10&lt;/volume&gt;&lt;keywords&gt;&lt;keyword&gt;Energy poverty,Firewood,solar power,assessment,Alleviation,Pakistan&lt;/keyword&gt;&lt;/keywords&gt;&lt;dates&gt;&lt;year&gt;2022&lt;/year&gt;&lt;pub-dates&gt;&lt;date&gt;2022-July-13&lt;/date&gt;&lt;/pub-dates&gt;&lt;/dates&gt;&lt;isbn&gt;2296-665X&lt;/isbn&gt;&lt;work-type&gt;Original Research&lt;/work-type&gt;&lt;urls&gt;&lt;related-urls&gt;&lt;url&gt;https://www.frontiersin.org/journals/environmental-science/articles/10.3389/fenvs.2022.888080&lt;/url&gt;&lt;/related-urls&gt;&lt;/urls&gt;&lt;electronic-resource-num&gt;10.3389/fenvs.2022.888080&lt;/electronic-resource-num&gt;&lt;language&gt;English&lt;/language&gt;&lt;/record&gt;&lt;/Cite&gt;&lt;/EndNote&gt;</w:instrText>
      </w:r>
      <w:r w:rsidR="00924265">
        <w:rPr>
          <w:rFonts w:cs="Times New Roman"/>
        </w:rPr>
        <w:fldChar w:fldCharType="separate"/>
      </w:r>
      <w:r w:rsidR="00924265">
        <w:rPr>
          <w:rFonts w:cs="Times New Roman"/>
          <w:noProof/>
        </w:rPr>
        <w:t>(Batool, Zhao et al. 2022)</w:t>
      </w:r>
      <w:r w:rsidR="00924265">
        <w:rPr>
          <w:rFonts w:cs="Times New Roman"/>
        </w:rPr>
        <w:fldChar w:fldCharType="end"/>
      </w:r>
      <w:r w:rsidR="00EB60E0">
        <w:rPr>
          <w:rFonts w:cs="Times New Roman"/>
        </w:rPr>
        <w:t xml:space="preserve">, </w:t>
      </w:r>
      <w:r w:rsidR="001234C4">
        <w:rPr>
          <w:rFonts w:cs="Times New Roman"/>
        </w:rPr>
        <w:fldChar w:fldCharType="begin"/>
      </w:r>
      <w:r w:rsidR="001234C4">
        <w:rPr>
          <w:rFonts w:cs="Times New Roman"/>
        </w:rPr>
        <w:instrText xml:space="preserve"> ADDIN EN.CITE &lt;EndNote&gt;&lt;Cite&gt;&lt;Author&gt;Zhang&lt;/Author&gt;&lt;Year&gt;2022&lt;/Year&gt;&lt;RecNum&gt;105&lt;/RecNum&gt;&lt;DisplayText&gt;(Zhang, Liu et al. 2022)&lt;/DisplayText&gt;&lt;record&gt;&lt;rec-number&gt;105&lt;/rec-number&gt;&lt;foreign-keys&gt;&lt;key app="EN" db-id="p2zesee0artr01e9zepp029ba2st02apfxap" timestamp="1730569147"&gt;105&lt;/key&gt;&lt;/foreign-keys&gt;&lt;ref-type name="Journal Article"&gt;17&lt;/ref-type&gt;&lt;contributors&gt;&lt;authors&gt;&lt;author&gt;Zhang,Jianhua&lt;/author&gt;&lt;author&gt;Liu,Yushan&lt;/author&gt;&lt;author&gt;Saqib,Najia&lt;/author&gt;&lt;author&gt;Waqas Kamran,Hafiz&lt;/author&gt;&lt;/authors&gt;&lt;/contributors&gt;&lt;titles&gt;&lt;title&gt;An Empirical Study on the Impact of Energy Poverty on Carbon Intensity of the Construction Industry: Moderating Role of Technological Innovation&lt;/title&gt;&lt;secondary-title&gt;Frontiers in Environmental Science&lt;/secondary-title&gt;&lt;short-title&gt;energy poverty and carbon intensity&lt;/short-title&gt;&lt;/titles&gt;&lt;periodical&gt;&lt;full-title&gt;Frontiers in Environmental Science&lt;/full-title&gt;&lt;/periodical&gt;&lt;volume&gt;10&lt;/volume&gt;&lt;keywords&gt;&lt;keyword&gt;carbon intensity,Energy poverty,Energy structure,The technical level,Marketization degree&lt;/keyword&gt;&lt;/keywords&gt;&lt;dates&gt;&lt;year&gt;2022&lt;/year&gt;&lt;pub-dates&gt;&lt;date&gt;2022-June-22&lt;/date&gt;&lt;/pub-dates&gt;&lt;/dates&gt;&lt;isbn&gt;2296-665X&lt;/isbn&gt;&lt;work-type&gt;Hypothesis and Theory&lt;/work-type&gt;&lt;urls&gt;&lt;related-urls&gt;&lt;url&gt;https://www.frontiersin.org/journals/environmental-science/articles/10.3389/fenvs.2022.929939&lt;/url&gt;&lt;/related-urls&gt;&lt;/urls&gt;&lt;electronic-resource-num&gt;10.3389/fenvs.2022.929939&lt;/electronic-resource-num&gt;&lt;language&gt;English&lt;/language&gt;&lt;/record&gt;&lt;/Cite&gt;&lt;/EndNote&gt;</w:instrText>
      </w:r>
      <w:r w:rsidR="001234C4">
        <w:rPr>
          <w:rFonts w:cs="Times New Roman"/>
        </w:rPr>
        <w:fldChar w:fldCharType="separate"/>
      </w:r>
      <w:r w:rsidR="001234C4">
        <w:rPr>
          <w:rFonts w:cs="Times New Roman"/>
          <w:noProof/>
        </w:rPr>
        <w:t>(Zhang, Liu et al. 2022)</w:t>
      </w:r>
      <w:r w:rsidR="001234C4">
        <w:rPr>
          <w:rFonts w:cs="Times New Roman"/>
        </w:rPr>
        <w:fldChar w:fldCharType="end"/>
      </w:r>
      <w:r w:rsidR="00D3061D" w:rsidRPr="008E439A">
        <w:rPr>
          <w:rFonts w:cs="Times New Roman"/>
        </w:rPr>
        <w:t>.</w:t>
      </w:r>
    </w:p>
    <w:p w14:paraId="1743B8AC" w14:textId="329620E6" w:rsidR="00081657" w:rsidRDefault="00081657" w:rsidP="00081657">
      <w:r w:rsidRPr="00B579AD">
        <w:t xml:space="preserve">Advancements in technology are critical in improving how renewable energy systems are made available, less costly, and more efficient. Affordable technologies can play an especially important role in the pursuit of energy access within LDCs, where financial and technical resources are frequently scarce. Energy storage refinements, smart grid stuff, </w:t>
      </w:r>
      <w:r>
        <w:t xml:space="preserve">and </w:t>
      </w:r>
      <w:r w:rsidRPr="00B579AD">
        <w:t xml:space="preserve">mobile payment for energy have </w:t>
      </w:r>
      <w:proofErr w:type="spellStart"/>
      <w:r w:rsidRPr="00B579AD">
        <w:t>revolutioni</w:t>
      </w:r>
      <w:r>
        <w:t>s</w:t>
      </w:r>
      <w:r w:rsidRPr="00B579AD">
        <w:t>ed</w:t>
      </w:r>
      <w:proofErr w:type="spellEnd"/>
      <w:r w:rsidRPr="00B579AD">
        <w:t xml:space="preserve"> possibilities for LDCs to skip over </w:t>
      </w:r>
      <w:r>
        <w:t xml:space="preserve">traditional </w:t>
      </w:r>
      <w:r w:rsidRPr="00B579AD">
        <w:t>energy infrastructure scheme</w:t>
      </w:r>
      <w:r>
        <w:t>s</w:t>
      </w:r>
      <w:r w:rsidRPr="00B579AD">
        <w:t>, moving instead to more effective, profitable and sustainable systems. For example, battery technology has come a long way, which means renewable power can now be stored and harnessed outside of sunny and windy periods to overcome one major drawback of renewables: their intermittency. The breakthrough makes renewable energy far more dependable and capable of providing an uninterrupted power feed across more locations, including ru</w:t>
      </w:r>
      <w:r>
        <w:t>ral</w:t>
      </w:r>
      <w:r w:rsidRPr="00B579AD">
        <w:t xml:space="preserve"> or </w:t>
      </w:r>
      <w:r>
        <w:t>off-grid areas</w:t>
      </w:r>
      <w:r w:rsidRPr="00B579AD">
        <w:t>.</w:t>
      </w:r>
      <w:r w:rsidR="00EE76B4">
        <w:t xml:space="preserve"> The paper </w:t>
      </w:r>
      <w:r w:rsidR="00DE2D20">
        <w:fldChar w:fldCharType="begin"/>
      </w:r>
      <w:r w:rsidR="00DE2D20">
        <w:instrText xml:space="preserve"> ADDIN EN.CITE &lt;EndNote&gt;&lt;Cite&gt;&lt;Author&gt;Bhattacharyya&lt;/Author&gt;&lt;Year&gt;2014&lt;/Year&gt;&lt;RecNum&gt;108&lt;/RecNum&gt;&lt;DisplayText&gt;(Bhattacharyya and Palit 2014)&lt;/DisplayText&gt;&lt;record&gt;&lt;rec-number&gt;108&lt;/rec-number&gt;&lt;foreign-keys&gt;&lt;key app="EN" db-id="p2zesee0artr01e9zepp029ba2st02apfxap" timestamp="1730701203"&gt;108&lt;/key&gt;&lt;/foreign-keys&gt;&lt;ref-type name="Book"&gt;6&lt;/ref-type&gt;&lt;contributors&gt;&lt;authors&gt;&lt;author&gt;Bhattacharyya, Subhes C&lt;/author&gt;&lt;author&gt;Palit, Debajit&lt;/author&gt;&lt;/authors&gt;&lt;/contributors&gt;&lt;titles&gt;&lt;title&gt;Mini-grids for rural electrification of developing countries: analysis and case studies from South Asia&lt;/title&gt;&lt;/titles&gt;&lt;dates&gt;&lt;year&gt;2014&lt;/year&gt;&lt;/dates&gt;&lt;publisher&gt;Springer&lt;/publisher&gt;&lt;isbn&gt;3319048163&lt;/isbn&gt;&lt;urls&gt;&lt;/urls&gt;&lt;/record&gt;&lt;/Cite&gt;&lt;/EndNote&gt;</w:instrText>
      </w:r>
      <w:r w:rsidR="00DE2D20">
        <w:fldChar w:fldCharType="separate"/>
      </w:r>
      <w:r w:rsidR="00DE2D20">
        <w:rPr>
          <w:noProof/>
        </w:rPr>
        <w:t>(Bhattacharyya and Palit 2014)</w:t>
      </w:r>
      <w:r w:rsidR="00DE2D20">
        <w:fldChar w:fldCharType="end"/>
      </w:r>
      <w:r w:rsidR="00EE76B4" w:rsidRPr="00C35989">
        <w:t xml:space="preserve"> </w:t>
      </w:r>
      <w:r w:rsidR="00EE76B4">
        <w:t>explored t</w:t>
      </w:r>
      <w:r w:rsidR="00EE76B4" w:rsidRPr="00C35989">
        <w:t xml:space="preserve">he adaptation of </w:t>
      </w:r>
      <w:r w:rsidR="00EE76B4">
        <w:t>solar photovoltaic</w:t>
      </w:r>
      <w:r w:rsidR="00EE76B4" w:rsidRPr="00C35989">
        <w:t xml:space="preserve"> PV</w:t>
      </w:r>
      <w:r w:rsidR="00EE76B4">
        <w:t xml:space="preserve"> </w:t>
      </w:r>
      <w:r w:rsidR="00EE76B4" w:rsidRPr="00C35989">
        <w:t xml:space="preserve">technology </w:t>
      </w:r>
      <w:r w:rsidR="00EE76B4">
        <w:t xml:space="preserve">that </w:t>
      </w:r>
      <w:r w:rsidR="00EE76B4" w:rsidRPr="00C35989">
        <w:t>opened up the opportunity in rural India and Bangladesh to harness solar energy</w:t>
      </w:r>
      <w:r w:rsidR="00EE76B4">
        <w:t>.</w:t>
      </w:r>
      <w:r w:rsidR="00EE76B4" w:rsidRPr="00C35989">
        <w:t xml:space="preserve"> </w:t>
      </w:r>
      <w:r w:rsidR="00EE76B4">
        <w:t>It</w:t>
      </w:r>
      <w:r w:rsidR="00EE76B4" w:rsidRPr="00C35989">
        <w:t xml:space="preserve"> ma</w:t>
      </w:r>
      <w:r w:rsidR="00EE76B4">
        <w:t>d</w:t>
      </w:r>
      <w:r w:rsidR="00EE76B4" w:rsidRPr="00C35989">
        <w:t>e solar-powered energy an affordable and accessible asset in meeting energy access. Innovations in battery storage and mobile payment systems amplify this trend, enabling consumers to buy energy in small, affordable units. These mechanisms facilitate iterative energy access useful for LDC areas housing low-income households who cannot make high upfront payments</w:t>
      </w:r>
      <w:r w:rsidR="00896172">
        <w:t>.</w:t>
      </w:r>
    </w:p>
    <w:p w14:paraId="6416C72C" w14:textId="2B3C78A2" w:rsidR="00023D16" w:rsidRPr="00B579AD" w:rsidRDefault="00023D16" w:rsidP="00081657">
      <w:r w:rsidRPr="007E3734">
        <w:t>Mobile technology has made the cost reductions associated with energy access models even more significant while also boosting energy access in LDCs. In essence, mobile payment systems enable consumers to pay for energy services when they use them, which is an arrangement that particularly benefits low-income households. This enables families to invest in energy services in stages, without a large upfront payment</w:t>
      </w:r>
      <w:r>
        <w:t>,</w:t>
      </w:r>
      <w:r w:rsidRPr="007E3734">
        <w:t xml:space="preserve"> which is the norm in standard energy access</w:t>
      </w:r>
      <w:r>
        <w:t> and</w:t>
      </w:r>
      <w:r w:rsidRPr="007E3734">
        <w:t xml:space="preserve"> a major blockade to accessing energy access. Smart grids and </w:t>
      </w:r>
      <w:proofErr w:type="spellStart"/>
      <w:r w:rsidRPr="007E3734">
        <w:t>decentralised</w:t>
      </w:r>
      <w:proofErr w:type="spellEnd"/>
      <w:r w:rsidRPr="007E3734">
        <w:t xml:space="preserve"> ways of energy solutions </w:t>
      </w:r>
      <w:r>
        <w:t>distribute</w:t>
      </w:r>
      <w:r w:rsidRPr="007E3734">
        <w:t xml:space="preserve"> energy </w:t>
      </w:r>
      <w:r>
        <w:t>efficiently</w:t>
      </w:r>
      <w:r w:rsidRPr="007E3734">
        <w:t xml:space="preserve"> and </w:t>
      </w:r>
      <w:r>
        <w:t>reduce</w:t>
      </w:r>
      <w:r w:rsidRPr="007E3734">
        <w:t xml:space="preserve"> waste in the end </w:t>
      </w:r>
      <w:r>
        <w:t>making sure energy is being optimally used</w:t>
      </w:r>
      <w:r w:rsidRPr="007E3734">
        <w:t>. These developments have contributed to bringing down the capital cost of generating and delivering energy, with direct implications of increased affordability from renewable energy for the end</w:t>
      </w:r>
      <w:r>
        <w:t xml:space="preserve"> </w:t>
      </w:r>
      <w:r w:rsidRPr="007E3734">
        <w:t>user. Technological innovation drives down energy cost</w:t>
      </w:r>
      <w:r>
        <w:t>s</w:t>
      </w:r>
      <w:r w:rsidRPr="007E3734">
        <w:t xml:space="preserve"> and contributes to alleviating energy poverty and</w:t>
      </w:r>
      <w:r>
        <w:t>,</w:t>
      </w:r>
      <w:r w:rsidRPr="007E3734">
        <w:t xml:space="preserve"> thus</w:t>
      </w:r>
      <w:r>
        <w:t>,</w:t>
      </w:r>
      <w:r w:rsidRPr="007E3734">
        <w:t xml:space="preserve"> poverty in general in the LDCs.</w:t>
      </w:r>
      <w:r>
        <w:t xml:space="preserve"> </w:t>
      </w:r>
      <w:r>
        <w:fldChar w:fldCharType="begin"/>
      </w:r>
      <w:r w:rsidR="00ED614E">
        <w:instrText xml:space="preserve"> ADDIN EN.CITE &lt;EndNote&gt;&lt;Cite AuthorYear="1"&gt;&lt;Author&gt;Jack&lt;/Author&gt;&lt;Year&gt;2011&lt;/Year&gt;&lt;RecNum&gt;109&lt;/RecNum&gt;&lt;DisplayText&gt;Jack and Suri (2011)&lt;/DisplayText&gt;&lt;record&gt;&lt;rec-number&gt;109&lt;/rec-number&gt;&lt;foreign-keys&gt;&lt;key app="EN" db-id="p2zesee0artr01e9zepp029ba2st02apfxap" timestamp="1730701953"&gt;109&lt;/key&gt;&lt;/foreign-keys&gt;&lt;ref-type name="Report"&gt;27&lt;/ref-type&gt;&lt;contributors&gt;&lt;authors&gt;&lt;author&gt;Jack, William&lt;/author&gt;&lt;author&gt;Suri, Tavneet&lt;/author&gt;&lt;/authors&gt;&lt;/contributors&gt;&lt;titles&gt;&lt;title&gt;Mobile money: The economics of M-PESA&lt;/title&gt;&lt;/titles&gt;&lt;dates&gt;&lt;year&gt;2011&lt;/year&gt;&lt;/dates&gt;&lt;publisher&gt;National Bureau of Economic Research&lt;/publisher&gt;&lt;urls&gt;&lt;/urls&gt;&lt;/record&gt;&lt;/Cite&gt;&lt;/EndNote&gt;</w:instrText>
      </w:r>
      <w:r>
        <w:fldChar w:fldCharType="separate"/>
      </w:r>
      <w:r w:rsidR="00ED614E">
        <w:rPr>
          <w:noProof/>
        </w:rPr>
        <w:t>Jack and Suri (2011)</w:t>
      </w:r>
      <w:r>
        <w:fldChar w:fldCharType="end"/>
      </w:r>
      <w:r>
        <w:t xml:space="preserve"> state that m</w:t>
      </w:r>
      <w:r w:rsidRPr="000F3739">
        <w:t>obile technology has also improve</w:t>
      </w:r>
      <w:r>
        <w:t>d</w:t>
      </w:r>
      <w:r w:rsidRPr="000F3739">
        <w:t xml:space="preserve"> energy accessibility </w:t>
      </w:r>
      <w:r w:rsidRPr="00816C32">
        <w:t>by creating “pay-as-you-go” avenues for using energy, </w:t>
      </w:r>
      <w:r w:rsidRPr="000F3739">
        <w:t xml:space="preserve">facilitating affordable energy. Such flexible payment relates to </w:t>
      </w:r>
      <w:r>
        <w:t xml:space="preserve">the </w:t>
      </w:r>
      <w:r w:rsidRPr="000F3739">
        <w:t>paying ability of low-income families; they can purchase energy in small amounts</w:t>
      </w:r>
      <w:r>
        <w:t>,</w:t>
      </w:r>
      <w:r w:rsidRPr="000F3739">
        <w:t xml:space="preserve"> resulting in reduced financial burden on disadvantaged families when purchasing energy. In addition</w:t>
      </w:r>
      <w:r>
        <w:t xml:space="preserve">, </w:t>
      </w:r>
      <w:r w:rsidR="00DF6AD5">
        <w:fldChar w:fldCharType="begin"/>
      </w:r>
      <w:r w:rsidR="00ED614E">
        <w:instrText xml:space="preserve"> ADDIN EN.CITE &lt;EndNote&gt;&lt;Cite AuthorYear="1"&gt;&lt;Author&gt;Alstone&lt;/Author&gt;&lt;Year&gt;2015&lt;/Year&gt;&lt;RecNum&gt;110&lt;/RecNum&gt;&lt;DisplayText&gt;Alstone, Gershenson et al. (2015)&lt;/DisplayText&gt;&lt;record&gt;&lt;rec-number&gt;110&lt;/rec-number&gt;&lt;foreign-keys&gt;&lt;key app="EN" db-id="p2zesee0artr01e9zepp029ba2st02apfxap" timestamp="1730702458"&gt;110&lt;/key&gt;&lt;/foreign-keys&gt;&lt;ref-type name="Journal Article"&gt;17&lt;/ref-type&gt;&lt;contributors&gt;&lt;authors&gt;&lt;author&gt;Alstone, Peter&lt;/author&gt;&lt;author&gt;Gershenson, Dimitry&lt;/author&gt;&lt;author&gt;Kammen, Daniel M&lt;/author&gt;&lt;/authors&gt;&lt;/contributors&gt;&lt;titles&gt;&lt;title&gt;Decentralized energy systems for clean electricity access&lt;/title&gt;&lt;secondary-title&gt;Nature climate change&lt;/secondary-title&gt;&lt;/titles&gt;&lt;periodical&gt;&lt;full-title&gt;Nature climate change&lt;/full-title&gt;&lt;/periodical&gt;&lt;pages&gt;305-314&lt;/pages&gt;&lt;volume&gt;5&lt;/volume&gt;&lt;number&gt;4&lt;/number&gt;&lt;dates&gt;&lt;year&gt;2015&lt;/year&gt;&lt;/dates&gt;&lt;isbn&gt;1758-678X&lt;/isbn&gt;&lt;urls&gt;&lt;/urls&gt;&lt;/record&gt;&lt;/Cite&gt;&lt;/EndNote&gt;</w:instrText>
      </w:r>
      <w:r w:rsidR="00DF6AD5">
        <w:fldChar w:fldCharType="separate"/>
      </w:r>
      <w:r w:rsidR="00ED614E">
        <w:rPr>
          <w:noProof/>
        </w:rPr>
        <w:t>Alstone, Gershenson et al. (2015)</w:t>
      </w:r>
      <w:r w:rsidR="00DF6AD5">
        <w:fldChar w:fldCharType="end"/>
      </w:r>
      <w:r w:rsidRPr="000F3739">
        <w:t xml:space="preserve"> found that technological innovations—such as smart grids and energy efficiency management systems </w:t>
      </w:r>
      <w:r>
        <w:t xml:space="preserve">in </w:t>
      </w:r>
      <w:r w:rsidRPr="000F3739">
        <w:t>LDCs have directed energy loss from power plant</w:t>
      </w:r>
      <w:r>
        <w:t>s</w:t>
      </w:r>
      <w:r w:rsidRPr="000F3739">
        <w:t xml:space="preserve"> to the consumer to optimum. They found that technology will be one of </w:t>
      </w:r>
      <w:r>
        <w:t xml:space="preserve">the </w:t>
      </w:r>
      <w:r w:rsidRPr="000F3739">
        <w:t>key ana</w:t>
      </w:r>
      <w:r>
        <w:t>l</w:t>
      </w:r>
      <w:r w:rsidRPr="000F3739">
        <w:t>y</w:t>
      </w:r>
      <w:r>
        <w:t>s</w:t>
      </w:r>
      <w:r w:rsidRPr="000F3739">
        <w:t>es making renewable resource</w:t>
      </w:r>
      <w:r>
        <w:t>s</w:t>
      </w:r>
      <w:r w:rsidRPr="000F3739">
        <w:t xml:space="preserve"> more useable because providing energy matching demand is the only way to get energy cheap and stick it to everybody</w:t>
      </w:r>
      <w:r>
        <w:t>.</w:t>
      </w:r>
    </w:p>
    <w:p w14:paraId="16B9FBF1" w14:textId="7F31C3AC" w:rsidR="004C2934" w:rsidRPr="004C2934" w:rsidRDefault="004C2934" w:rsidP="004C2934">
      <w:pPr>
        <w:tabs>
          <w:tab w:val="left" w:pos="510"/>
        </w:tabs>
      </w:pPr>
      <w:proofErr w:type="spellStart"/>
      <w:r w:rsidRPr="004C2934">
        <w:lastRenderedPageBreak/>
        <w:t>Decentralised</w:t>
      </w:r>
      <w:proofErr w:type="spellEnd"/>
      <w:r w:rsidRPr="004C2934">
        <w:t xml:space="preserve"> energy systems, like mini-grids and off-grid solar home systems, are practical solutions that provide families the opportunity to produce, store, and control their own energy source. Such systems cut reliance on costly and climate-destroying fossil fuels, giving households greater control over energy consumption and possibly energy costs. For instance, off-grid solar systems grant far-off-residential homes the power to produce their very own electricity, and they are, therefore, an answer to energy needs when the grid is unstable or when grid connectivity does not exist.</w:t>
      </w:r>
      <w:r w:rsidR="001821A1">
        <w:t xml:space="preserve"> </w:t>
      </w:r>
      <w:r w:rsidR="00DD6D5F">
        <w:fldChar w:fldCharType="begin"/>
      </w:r>
      <w:r w:rsidR="00DD6D5F">
        <w:instrText xml:space="preserve"> ADDIN EN.CITE &lt;EndNote&gt;&lt;Cite AuthorYear="1"&gt;&lt;Author&gt;D’ARLON&lt;/Author&gt;&lt;Year&gt;2014&lt;/Year&gt;&lt;RecNum&gt;111&lt;/RecNum&gt;&lt;DisplayText&gt;D’ARLON (2014)&lt;/DisplayText&gt;&lt;record&gt;&lt;rec-number&gt;111&lt;/rec-number&gt;&lt;foreign-keys&gt;&lt;key app="EN" db-id="p2zesee0artr01e9zepp029ba2st02apfxap" timestamp="1730702887"&gt;111&lt;/key&gt;&lt;/foreign-keys&gt;&lt;ref-type name="Journal Article"&gt;17&lt;/ref-type&gt;&lt;contributors&gt;&lt;authors&gt;&lt;author&gt;D’ARLON, Rue&lt;/author&gt;&lt;/authors&gt;&lt;/contributors&gt;&lt;titles&gt;&lt;title&gt;Hybrid mini-grids for rural electrification: Lessons learned&lt;/title&gt;&lt;secondary-title&gt;Brussels: Alliance for Rural Electrification (ARE)&lt;/secondary-title&gt;&lt;/titles&gt;&lt;periodical&gt;&lt;full-title&gt;Brussels: Alliance for Rural Electrification (ARE)&lt;/full-title&gt;&lt;/periodical&gt;&lt;dates&gt;&lt;year&gt;2014&lt;/year&gt;&lt;/dates&gt;&lt;urls&gt;&lt;/urls&gt;&lt;/record&gt;&lt;/Cite&gt;&lt;/EndNote&gt;</w:instrText>
      </w:r>
      <w:r w:rsidR="00DD6D5F">
        <w:fldChar w:fldCharType="separate"/>
      </w:r>
      <w:r w:rsidR="00DD6D5F">
        <w:rPr>
          <w:noProof/>
        </w:rPr>
        <w:t>D’ARLON (2014)</w:t>
      </w:r>
      <w:r w:rsidR="00DD6D5F">
        <w:fldChar w:fldCharType="end"/>
      </w:r>
      <w:r w:rsidR="000F313F">
        <w:t xml:space="preserve"> </w:t>
      </w:r>
      <w:r w:rsidR="001821A1" w:rsidRPr="000F313F">
        <w:t xml:space="preserve">confirms that LDCs benefit through innovation in mini-grids, representing scalable energy solutions for rural areas due to their capacity to scale and adjustable energy systems with rising demand. These technologies not only improve energy access but also promote local employment opportunities—local community can trained to operate and manage these systems themselves. This holistic approach to technology helps achieve objectives for poverty reduction through its harmonious incorporation of energy while also addressing employment needs and </w:t>
      </w:r>
      <w:proofErr w:type="spellStart"/>
      <w:r w:rsidR="001821A1" w:rsidRPr="000F313F">
        <w:t>energising</w:t>
      </w:r>
      <w:proofErr w:type="spellEnd"/>
      <w:r w:rsidR="001821A1" w:rsidRPr="000F313F">
        <w:t xml:space="preserve"> local ownership of energy infrastructure.</w:t>
      </w:r>
    </w:p>
    <w:p w14:paraId="780307D1" w14:textId="77777777" w:rsidR="004C2934" w:rsidRPr="004C2934" w:rsidRDefault="004C2934" w:rsidP="004C2934">
      <w:pPr>
        <w:tabs>
          <w:tab w:val="left" w:pos="510"/>
        </w:tabs>
      </w:pPr>
      <w:r w:rsidRPr="004C2934">
        <w:t xml:space="preserve">Moreover, smart grid innovations ensure further </w:t>
      </w:r>
      <w:proofErr w:type="spellStart"/>
      <w:r w:rsidRPr="004C2934">
        <w:t>stabilisation</w:t>
      </w:r>
      <w:proofErr w:type="spellEnd"/>
      <w:r w:rsidRPr="004C2934">
        <w:t xml:space="preserve"> of energy prices, decrease energy loss and </w:t>
      </w:r>
      <w:proofErr w:type="spellStart"/>
      <w:r w:rsidRPr="004C2934">
        <w:t>realise</w:t>
      </w:r>
      <w:proofErr w:type="spellEnd"/>
      <w:r w:rsidRPr="004C2934">
        <w:t xml:space="preserve"> full energy delivery for access to energy. Digital communication of energy flows helps make energy delivery effective with smart grids, decreasing the risk of energy shortage. Along with new battery storage solutions, homeowners can increase energy supply and cost stability by storing energy produced in off-peak hours for consumption in peak hours.</w:t>
      </w:r>
    </w:p>
    <w:p w14:paraId="1653513D" w14:textId="4ABB010C" w:rsidR="00B126E4" w:rsidRDefault="00155809" w:rsidP="00F24E84">
      <w:pPr>
        <w:tabs>
          <w:tab w:val="left" w:pos="510"/>
        </w:tabs>
      </w:pPr>
      <w:r w:rsidRPr="00155809">
        <w:t xml:space="preserve">Energy-efficient devices further reduce the prevalence of energy poverty. Solar water heaters and efficient lighting, such as LED bulbs, reduce total energy consumption and improve energy affordability for low-income households. Market factors have a role to play, but government incentives for innovation provide infrastructure in LDCs that allows even the most impoverished areas units of renewable energy. Finally, new energy technologies, when brought to market, have the potential to supply broken or problematic systems of energy, which could substantially better the quality of life in areas of high neglect, as such regions often represent the correlation of high energy poverty </w:t>
      </w:r>
      <w:r w:rsidR="00673BC7">
        <w:rPr>
          <w:rFonts w:cs="Times New Roman"/>
        </w:rPr>
        <w:fldChar w:fldCharType="begin"/>
      </w:r>
      <w:r w:rsidR="00673BC7">
        <w:rPr>
          <w:rFonts w:cs="Times New Roman"/>
        </w:rPr>
        <w:instrText xml:space="preserve"> ADDIN EN.CITE &lt;EndNote&gt;&lt;Cite&gt;&lt;Author&gt;Hollander&lt;/Author&gt;&lt;Year&gt;2015&lt;/Year&gt;&lt;RecNum&gt;98&lt;/RecNum&gt;&lt;DisplayText&gt;(Hollander and Roser 2015)&lt;/DisplayText&gt;&lt;record&gt;&lt;rec-number&gt;98&lt;/rec-number&gt;&lt;foreign-keys&gt;&lt;key app="EN" db-id="p2zesee0artr01e9zepp029ba2st02apfxap" timestamp="1730498695"&gt;98&lt;/key&gt;&lt;/foreign-keys&gt;&lt;ref-type name="Journal Article"&gt;17&lt;/ref-type&gt;&lt;contributors&gt;&lt;authors&gt;&lt;author&gt;Hollander, Edith&lt;/author&gt;&lt;author&gt;Roser, Annette&lt;/author&gt;&lt;/authors&gt;&lt;/contributors&gt;&lt;titles&gt;&lt;title&gt;Energy efficient appliances for low-income households&lt;/title&gt;&lt;secondary-title&gt;EUR, Scientific and technical research series&lt;/secondary-title&gt;&lt;/titles&gt;&lt;periodical&gt;&lt;full-title&gt;EUR, Scientific and technical research series&lt;/full-title&gt;&lt;/periodical&gt;&lt;volume&gt;27693&lt;/volume&gt;&lt;dates&gt;&lt;year&gt;2015&lt;/year&gt;&lt;/dates&gt;&lt;urls&gt;&lt;/urls&gt;&lt;/record&gt;&lt;/Cite&gt;&lt;/EndNote&gt;</w:instrText>
      </w:r>
      <w:r w:rsidR="00673BC7">
        <w:rPr>
          <w:rFonts w:cs="Times New Roman"/>
        </w:rPr>
        <w:fldChar w:fldCharType="separate"/>
      </w:r>
      <w:r w:rsidR="00673BC7">
        <w:rPr>
          <w:rFonts w:cs="Times New Roman"/>
          <w:noProof/>
        </w:rPr>
        <w:t>(Hollander and Roser 2015)</w:t>
      </w:r>
      <w:r w:rsidR="00673BC7">
        <w:rPr>
          <w:rFonts w:cs="Times New Roman"/>
        </w:rPr>
        <w:fldChar w:fldCharType="end"/>
      </w:r>
      <w:r w:rsidR="00F24E84" w:rsidRPr="008E439A">
        <w:rPr>
          <w:rFonts w:cs="Times New Roman"/>
        </w:rPr>
        <w:t>.</w:t>
      </w:r>
    </w:p>
    <w:p w14:paraId="3BE41636" w14:textId="78611D82" w:rsidR="001D3C45" w:rsidRPr="00CF4D24" w:rsidRDefault="00553EC0" w:rsidP="000F05C8">
      <w:pPr>
        <w:rPr>
          <w:rFonts w:cs="Times New Roman"/>
          <w:color w:val="5B9BD5" w:themeColor="accent1"/>
          <w:szCs w:val="24"/>
        </w:rPr>
      </w:pPr>
      <w:r w:rsidRPr="00553EC0">
        <w:t xml:space="preserve">But in addition to combatting the impacts of climate change, the reduction of energy poverty must also see the transition towards renewable energy. Fossil fuel-dependent energy systems are linked to unpredictable gas and oil prices at the expense of excessive and uncertain energy expenditures. Transitioning from high-carbon energy sources to low-carbon ones, such as hydropower, solar and wind, will allow countries to help </w:t>
      </w:r>
      <w:proofErr w:type="spellStart"/>
      <w:r w:rsidRPr="00553EC0">
        <w:t>stabilise</w:t>
      </w:r>
      <w:proofErr w:type="spellEnd"/>
      <w:r w:rsidRPr="00553EC0">
        <w:t xml:space="preserve"> and </w:t>
      </w:r>
      <w:proofErr w:type="spellStart"/>
      <w:r w:rsidRPr="00553EC0">
        <w:t>rationalise</w:t>
      </w:r>
      <w:proofErr w:type="spellEnd"/>
      <w:r w:rsidRPr="00553EC0">
        <w:t xml:space="preserve"> energy prices. This would also be a boost for disadvantaged households with high energy expenditure</w:t>
      </w:r>
      <w:r w:rsidR="00ED5F2C">
        <w:t xml:space="preserve"> </w:t>
      </w:r>
      <w:r w:rsidR="00AF7A83" w:rsidRPr="00E1522C">
        <w:rPr>
          <w:rFonts w:cs="Times New Roman"/>
          <w:szCs w:val="24"/>
        </w:rPr>
        <w:fldChar w:fldCharType="begin"/>
      </w:r>
      <w:r w:rsidR="00AF7A83" w:rsidRPr="00E1522C">
        <w:rPr>
          <w:rFonts w:cs="Times New Roman"/>
          <w:szCs w:val="24"/>
        </w:rPr>
        <w:instrText xml:space="preserve"> ADDIN EN.CITE &lt;EndNote&gt;&lt;Cite&gt;&lt;Author&gt;Li&lt;/Author&gt;&lt;Year&gt;2024&lt;/Year&gt;&lt;RecNum&gt;102&lt;/RecNum&gt;&lt;DisplayText&gt;(Li, Li et al. 2024)&lt;/DisplayText&gt;&lt;record&gt;&lt;rec-number&gt;102&lt;/rec-number&gt;&lt;foreign-keys&gt;&lt;key app="EN" db-id="p2zesee0artr01e9zepp029ba2st02apfxap" timestamp="1730566431"&gt;102&lt;/key&gt;&lt;/foreign-keys&gt;&lt;ref-type name="Journal Article"&gt;17&lt;/ref-type&gt;&lt;contributors&gt;&lt;authors&gt;&lt;author&gt;Li, Jun&lt;/author&gt;&lt;author&gt;Li, Jiajia&lt;/author&gt;&lt;author&gt;Guo, Kun&lt;/author&gt;&lt;author&gt;Ji, Qiang&lt;/author&gt;&lt;author&gt;Zhang, Dayong&lt;/author&gt;&lt;/authors&gt;&lt;/contributors&gt;&lt;titles&gt;&lt;title&gt;Policy spillovers from climate actions to energy poverty: international evidence&lt;/title&gt;&lt;secondary-title&gt;Humanities and Social Sciences Communications&lt;/secondary-title&gt;&lt;/titles&gt;&lt;periodical&gt;&lt;full-title&gt;Humanities and Social Sciences Communications&lt;/full-title&gt;&lt;/periodical&gt;&lt;pages&gt;1106&lt;/pages&gt;&lt;volume&gt;11&lt;/volume&gt;&lt;number&gt;1&lt;/number&gt;&lt;dates&gt;&lt;year&gt;2024&lt;/year&gt;&lt;pub-dates&gt;&lt;date&gt;2024/08/29&lt;/date&gt;&lt;/pub-dates&gt;&lt;/dates&gt;&lt;isbn&gt;2662-9992&lt;/isbn&gt;&lt;urls&gt;&lt;related-urls&gt;&lt;url&gt;https://doi.org/10.1057/s41599-024-03614-0&lt;/url&gt;&lt;/related-urls&gt;&lt;/urls&gt;&lt;electronic-resource-num&gt;10.1057/s41599-024-03614-0&lt;/electronic-resource-num&gt;&lt;/record&gt;&lt;/Cite&gt;&lt;/EndNote&gt;</w:instrText>
      </w:r>
      <w:r w:rsidR="00AF7A83" w:rsidRPr="00E1522C">
        <w:rPr>
          <w:rFonts w:cs="Times New Roman"/>
          <w:szCs w:val="24"/>
        </w:rPr>
        <w:fldChar w:fldCharType="separate"/>
      </w:r>
      <w:r w:rsidR="00AF7A83" w:rsidRPr="00E1522C">
        <w:rPr>
          <w:rFonts w:cs="Times New Roman"/>
          <w:noProof/>
          <w:szCs w:val="24"/>
        </w:rPr>
        <w:t>(Li, Li et al. 2024)</w:t>
      </w:r>
      <w:r w:rsidR="00AF7A83" w:rsidRPr="00E1522C">
        <w:rPr>
          <w:rFonts w:cs="Times New Roman"/>
          <w:szCs w:val="24"/>
        </w:rPr>
        <w:fldChar w:fldCharType="end"/>
      </w:r>
      <w:r w:rsidR="005532A5" w:rsidRPr="00E1522C">
        <w:rPr>
          <w:rFonts w:cs="Times New Roman"/>
          <w:szCs w:val="24"/>
        </w:rPr>
        <w:t xml:space="preserve">, </w:t>
      </w:r>
      <w:r w:rsidR="005532A5" w:rsidRPr="00E1522C">
        <w:rPr>
          <w:rFonts w:cs="Times New Roman"/>
          <w:szCs w:val="24"/>
        </w:rPr>
        <w:fldChar w:fldCharType="begin"/>
      </w:r>
      <w:r w:rsidR="005532A5" w:rsidRPr="00E1522C">
        <w:rPr>
          <w:rFonts w:cs="Times New Roman"/>
          <w:szCs w:val="24"/>
        </w:rPr>
        <w:instrText xml:space="preserve"> ADDIN EN.CITE &lt;EndNote&gt;&lt;Cite&gt;&lt;Author&gt;Wang&lt;/Author&gt;&lt;Year&gt;2024&lt;/Year&gt;&lt;RecNum&gt;103&lt;/RecNum&gt;&lt;DisplayText&gt;(Wang, Wang et al. 2024)&lt;/DisplayText&gt;&lt;record&gt;&lt;rec-number&gt;103&lt;/rec-number&gt;&lt;foreign-keys&gt;&lt;key app="EN" db-id="p2zesee0artr01e9zepp029ba2st02apfxap" timestamp="1730566595"&gt;103&lt;/key&gt;&lt;/foreign-keys&gt;&lt;ref-type name="Journal Article"&gt;17&lt;/ref-type&gt;&lt;contributors&gt;&lt;authors&gt;&lt;author&gt;Wang, Xinyu&lt;/author&gt;&lt;author&gt;Wang, Yinsu&lt;/author&gt;&lt;author&gt;Zhou, Kui&lt;/author&gt;&lt;/authors&gt;&lt;/contributors&gt;&lt;titles&gt;&lt;title&gt;The Impact of Energy Poverty Alleviation on Carbon Emissions in Countries along the Belt and Road Initiative&lt;/title&gt;&lt;secondary-title&gt;Sustainability&lt;/secondary-title&gt;&lt;/titles&gt;&lt;periodical&gt;&lt;full-title&gt;Sustainability&lt;/full-title&gt;&lt;/periodical&gt;&lt;pages&gt;4681&lt;/pages&gt;&lt;volume&gt;16&lt;/volume&gt;&lt;number&gt;11&lt;/number&gt;&lt;dates&gt;&lt;year&gt;2024&lt;/year&gt;&lt;/dates&gt;&lt;isbn&gt;2071-1050&lt;/isbn&gt;&lt;urls&gt;&lt;/urls&gt;&lt;/record&gt;&lt;/Cite&gt;&lt;/EndNote&gt;</w:instrText>
      </w:r>
      <w:r w:rsidR="005532A5" w:rsidRPr="00E1522C">
        <w:rPr>
          <w:rFonts w:cs="Times New Roman"/>
          <w:szCs w:val="24"/>
        </w:rPr>
        <w:fldChar w:fldCharType="separate"/>
      </w:r>
      <w:r w:rsidR="005532A5" w:rsidRPr="00E1522C">
        <w:rPr>
          <w:rFonts w:cs="Times New Roman"/>
          <w:noProof/>
          <w:szCs w:val="24"/>
        </w:rPr>
        <w:t>(Wang, Wang et al. 2024)</w:t>
      </w:r>
      <w:r w:rsidR="005532A5" w:rsidRPr="00E1522C">
        <w:rPr>
          <w:rFonts w:cs="Times New Roman"/>
          <w:szCs w:val="24"/>
        </w:rPr>
        <w:fldChar w:fldCharType="end"/>
      </w:r>
      <w:r w:rsidR="000F05C8" w:rsidRPr="00E1522C">
        <w:rPr>
          <w:rFonts w:cs="Times New Roman"/>
          <w:szCs w:val="24"/>
        </w:rPr>
        <w:t>.</w:t>
      </w:r>
    </w:p>
    <w:p w14:paraId="5181FDF6" w14:textId="77777777" w:rsidR="00290FB4" w:rsidRDefault="00290FB4" w:rsidP="00290FB4">
      <w:r>
        <w:t xml:space="preserve">The drop in CO2 emissions tied to renewable energy allows communities that run on old, dirty energy sources, such as kerosene and biomass, to benefit from the improved air. In addition, less dependency on these sources will decrease </w:t>
      </w:r>
      <w:r w:rsidRPr="00364F72">
        <w:t>the prevalence of respiratory disorders and other medical problems. For instance, better energy choices, such as cleaner energy sources, can provide some relief for low-income households and help them </w:t>
      </w:r>
      <w:r>
        <w:t>direct more of their money to other necessities and energy access.</w:t>
      </w:r>
    </w:p>
    <w:p w14:paraId="02F8B3C4" w14:textId="77777777" w:rsidR="00290FB4" w:rsidRDefault="00290FB4" w:rsidP="00290FB4">
      <w:r>
        <w:lastRenderedPageBreak/>
        <w:t xml:space="preserve">LDCs receive money from international climate finance instruments, including the Green Climate Fund (GCF) and the Clean Development Mechanism (CDM), to install energy efficiency initiatives and build infrastructure for renewable energy. LDCs use these grants to help finance investments in renewable energy projects, lowering the carbon footprint of that country and increasing access to and affordability of their citizens in what is a very clean form of energy. This integrated strategy addresses both energy poverty and climate change. </w:t>
      </w:r>
      <w:r w:rsidRPr="00123C1F">
        <w:t>It thus supports two of the SDGs that deal with these issues SDG 13 on climate action and SDG 7 on affordable, clean energy.</w:t>
      </w:r>
    </w:p>
    <w:p w14:paraId="1885704F" w14:textId="5B72DD19" w:rsidR="0019289D" w:rsidRPr="00123C1F" w:rsidRDefault="0019289D" w:rsidP="0019289D">
      <w:r>
        <w:fldChar w:fldCharType="begin"/>
      </w:r>
      <w:r w:rsidR="000651CF">
        <w:instrText xml:space="preserve"> ADDIN EN.CITE &lt;EndNote&gt;&lt;Cite AuthorYear="1"&gt;&lt;Author&gt;Sovacool&lt;/Author&gt;&lt;Year&gt;2016&lt;/Year&gt;&lt;RecNum&gt;112&lt;/RecNum&gt;&lt;DisplayText&gt;Sovacool and Drupady (2016)&lt;/DisplayText&gt;&lt;record&gt;&lt;rec-number&gt;112&lt;/rec-number&gt;&lt;foreign-keys&gt;&lt;key app="EN" db-id="p2zesee0artr01e9zepp029ba2st02apfxap" timestamp="1730703194"&gt;112&lt;/key&gt;&lt;/foreign-keys&gt;&lt;ref-type name="Book"&gt;6&lt;/ref-type&gt;&lt;contributors&gt;&lt;authors&gt;&lt;author&gt;Sovacool, Benjamin K&lt;/author&gt;&lt;author&gt;Drupady, Ira Martina&lt;/author&gt;&lt;/authors&gt;&lt;/contributors&gt;&lt;titles&gt;&lt;title&gt;Energy access, poverty, and development: the governance of small-scale renewable energy in developing Asia&lt;/title&gt;&lt;/titles&gt;&lt;dates&gt;&lt;year&gt;2016&lt;/year&gt;&lt;/dates&gt;&lt;publisher&gt;Routledge&lt;/publisher&gt;&lt;isbn&gt;1315579537&lt;/isbn&gt;&lt;urls&gt;&lt;/urls&gt;&lt;/record&gt;&lt;/Cite&gt;&lt;/EndNote&gt;</w:instrText>
      </w:r>
      <w:r>
        <w:fldChar w:fldCharType="separate"/>
      </w:r>
      <w:r w:rsidR="000651CF">
        <w:rPr>
          <w:noProof/>
        </w:rPr>
        <w:t>Sovacool and Drupady (2016)</w:t>
      </w:r>
      <w:r>
        <w:fldChar w:fldCharType="end"/>
      </w:r>
      <w:r w:rsidR="000651CF">
        <w:t xml:space="preserve"> </w:t>
      </w:r>
      <w:r w:rsidRPr="00CF5725">
        <w:t>outlines case studies of countries that have thus far successfully undertaken energy assistance programs</w:t>
      </w:r>
      <w:r>
        <w:t>,</w:t>
      </w:r>
      <w:r w:rsidRPr="00CF5725">
        <w:t xml:space="preserve"> such as Ethiopia, whose subsidies for rural electrification projects </w:t>
      </w:r>
      <w:r>
        <w:t>si</w:t>
      </w:r>
      <w:r w:rsidRPr="00CF5725">
        <w:t>g</w:t>
      </w:r>
      <w:r>
        <w:t>nific</w:t>
      </w:r>
      <w:r w:rsidRPr="00CF5725">
        <w:t>a</w:t>
      </w:r>
      <w:r>
        <w:t>n</w:t>
      </w:r>
      <w:r w:rsidRPr="00CF5725">
        <w:t>tly reduced the energy costs of poor households. These programs serve as example</w:t>
      </w:r>
      <w:r>
        <w:t>s</w:t>
      </w:r>
      <w:r w:rsidRPr="00CF5725">
        <w:t xml:space="preserve"> to other LDCs on how financial help can enable the mass adoption of renewables and thereby assist the larger end of the goal of poverty reduction. </w:t>
      </w:r>
      <w:r>
        <w:t>The study also</w:t>
      </w:r>
      <w:r w:rsidRPr="00CF5725">
        <w:t xml:space="preserve"> argue</w:t>
      </w:r>
      <w:r>
        <w:t>s</w:t>
      </w:r>
      <w:r w:rsidRPr="00CF5725">
        <w:t xml:space="preserve"> that these programs are beneficial to reduce initial costs, local capacity increase and long-lasting energy independence with the joint forces of international support mechanisms.</w:t>
      </w:r>
    </w:p>
    <w:p w14:paraId="0C8447B1" w14:textId="1A15212D" w:rsidR="00A32976" w:rsidRPr="00123C1F" w:rsidRDefault="00290FB4" w:rsidP="00290FB4">
      <w:pPr>
        <w:tabs>
          <w:tab w:val="left" w:pos="510"/>
        </w:tabs>
      </w:pPr>
      <w:r w:rsidRPr="00123C1F">
        <w:t>The total answer to energy poverty includes RECs, technological advancement and CO2 reduction programs. Stakeholders can use REC money to develop a sustainable strategy that guarantees low-income households access to affordable, dependable, clean energy, renewable technology, and lower CO2 emissions. This strategy lays the foundation for an inclusive, sustainable, and equitable energy future that helps build climate resilience.</w:t>
      </w:r>
    </w:p>
    <w:p w14:paraId="3155C1BF" w14:textId="77777777" w:rsidR="00AD48AD" w:rsidRDefault="00AD48AD" w:rsidP="00A32976">
      <w:pPr>
        <w:tabs>
          <w:tab w:val="left" w:pos="510"/>
        </w:tabs>
      </w:pPr>
    </w:p>
    <w:p w14:paraId="41F676FB" w14:textId="77777777" w:rsidR="00AD48AD" w:rsidRDefault="00AD48AD" w:rsidP="00A32976">
      <w:pPr>
        <w:tabs>
          <w:tab w:val="left" w:pos="510"/>
        </w:tabs>
      </w:pPr>
    </w:p>
    <w:p w14:paraId="273F622D" w14:textId="77777777" w:rsidR="00AD48AD" w:rsidRDefault="00AD48AD" w:rsidP="00A32976">
      <w:pPr>
        <w:tabs>
          <w:tab w:val="left" w:pos="510"/>
        </w:tabs>
      </w:pPr>
    </w:p>
    <w:p w14:paraId="45A61231" w14:textId="77777777" w:rsidR="00AD48AD" w:rsidRDefault="00AD48AD" w:rsidP="00A32976">
      <w:pPr>
        <w:tabs>
          <w:tab w:val="left" w:pos="510"/>
        </w:tabs>
      </w:pPr>
    </w:p>
    <w:p w14:paraId="4EB305AB" w14:textId="77777777" w:rsidR="00E425A1" w:rsidRDefault="00E425A1" w:rsidP="00A32976">
      <w:pPr>
        <w:tabs>
          <w:tab w:val="left" w:pos="510"/>
        </w:tabs>
      </w:pPr>
    </w:p>
    <w:p w14:paraId="3255B6D8" w14:textId="77777777" w:rsidR="00E425A1" w:rsidRDefault="00E425A1" w:rsidP="00A32976">
      <w:pPr>
        <w:tabs>
          <w:tab w:val="left" w:pos="510"/>
        </w:tabs>
      </w:pPr>
    </w:p>
    <w:p w14:paraId="6A810996" w14:textId="77777777" w:rsidR="004413CF" w:rsidRDefault="004413CF" w:rsidP="00A32976">
      <w:pPr>
        <w:tabs>
          <w:tab w:val="left" w:pos="510"/>
        </w:tabs>
      </w:pPr>
    </w:p>
    <w:p w14:paraId="50D1D2BD" w14:textId="77777777" w:rsidR="004413CF" w:rsidRDefault="004413CF" w:rsidP="00A32976">
      <w:pPr>
        <w:tabs>
          <w:tab w:val="left" w:pos="510"/>
        </w:tabs>
      </w:pPr>
    </w:p>
    <w:p w14:paraId="21DAA5A1" w14:textId="77777777" w:rsidR="004413CF" w:rsidRDefault="004413CF" w:rsidP="00A32976">
      <w:pPr>
        <w:tabs>
          <w:tab w:val="left" w:pos="510"/>
        </w:tabs>
      </w:pPr>
    </w:p>
    <w:p w14:paraId="5BD7C6F4" w14:textId="77777777" w:rsidR="004413CF" w:rsidRDefault="004413CF" w:rsidP="00A32976">
      <w:pPr>
        <w:tabs>
          <w:tab w:val="left" w:pos="510"/>
        </w:tabs>
      </w:pPr>
    </w:p>
    <w:p w14:paraId="4FB50A46" w14:textId="77777777" w:rsidR="004413CF" w:rsidRDefault="004413CF" w:rsidP="00A32976">
      <w:pPr>
        <w:tabs>
          <w:tab w:val="left" w:pos="510"/>
        </w:tabs>
      </w:pPr>
    </w:p>
    <w:p w14:paraId="3DB4D892" w14:textId="77777777" w:rsidR="004413CF" w:rsidRDefault="004413CF" w:rsidP="00A32976">
      <w:pPr>
        <w:tabs>
          <w:tab w:val="left" w:pos="510"/>
        </w:tabs>
      </w:pPr>
    </w:p>
    <w:p w14:paraId="5CBC1AD5" w14:textId="77777777" w:rsidR="004413CF" w:rsidRDefault="004413CF" w:rsidP="00A32976">
      <w:pPr>
        <w:tabs>
          <w:tab w:val="left" w:pos="510"/>
        </w:tabs>
      </w:pPr>
    </w:p>
    <w:p w14:paraId="5D2AC862" w14:textId="77777777" w:rsidR="00E504C3" w:rsidRDefault="00E504C3" w:rsidP="00A32976">
      <w:pPr>
        <w:tabs>
          <w:tab w:val="left" w:pos="510"/>
        </w:tabs>
      </w:pPr>
    </w:p>
    <w:p w14:paraId="45C5B1D0" w14:textId="54D59114" w:rsidR="00794991" w:rsidRDefault="00A32976" w:rsidP="00A32976">
      <w:pPr>
        <w:pStyle w:val="Heading1"/>
      </w:pPr>
      <w:bookmarkStart w:id="46" w:name="_Toc181495482"/>
      <w:r>
        <w:lastRenderedPageBreak/>
        <w:t>Chapter 0</w:t>
      </w:r>
      <w:r w:rsidR="003D71E9">
        <w:t>6</w:t>
      </w:r>
      <w:r>
        <w:t>: conclusion and policy suggestions</w:t>
      </w:r>
      <w:bookmarkEnd w:id="46"/>
      <w:r>
        <w:t xml:space="preserve"> </w:t>
      </w:r>
    </w:p>
    <w:p w14:paraId="63AD5CBE" w14:textId="639764FD" w:rsidR="00794991" w:rsidRDefault="00E425A1" w:rsidP="00B541BA">
      <w:pPr>
        <w:pStyle w:val="Heading2"/>
      </w:pPr>
      <w:bookmarkStart w:id="47" w:name="_Toc181495483"/>
      <w:r>
        <w:t>6.1 conclusion</w:t>
      </w:r>
      <w:bookmarkEnd w:id="47"/>
      <w:r>
        <w:t xml:space="preserve"> </w:t>
      </w:r>
    </w:p>
    <w:p w14:paraId="4D008DCE" w14:textId="77777777" w:rsidR="00705E1E" w:rsidRPr="00705E1E" w:rsidRDefault="00705E1E" w:rsidP="00705E1E">
      <w:r w:rsidRPr="00705E1E">
        <w:t>We show in this study that REC, TI and CO2 emissions have positive effects on alleviating energy poverty. Together with a wide array of energy policies, these variables can cut energy poverty in Least Developed Countries (LDCs) by an order of magnitude and provide clean, affordable, and sustainable energy. Advanced econometric tests and models reveal structural breaks, cross-sectional dependencies, and cointegrated connections between the variables studied — implying strong and enduring links over time. The findings are supported by both short and long-term effects and have implications for energy poverty reduction and sustainable energy solutions policy and development.</w:t>
      </w:r>
    </w:p>
    <w:p w14:paraId="3AE927D0" w14:textId="03BDC6B3" w:rsidR="001F4A83" w:rsidRDefault="00705E1E" w:rsidP="001F4A83">
      <w:r w:rsidRPr="00705E1E">
        <w:t>It has been found that renewable energy consumption (REC) is necessary to reduce energy poverty. The CUPFM and CUPBC statistical models, as well as the DSUR model, show that REC access facilitates access to clean energy, lowering EP from 0.814% to 1.105% when REC increases by 10%.</w:t>
      </w:r>
      <w:r w:rsidR="001F4A83">
        <w:t xml:space="preserve"> The Renewable Energy Certificate (REC) system allows businesses and individuals to buy the environmental benefits of renewable energy and put that toward supporting clean energy projects targeting low-income households. REC offers a way to lighten the financial weight of high energy costs associated with energy poverty by making people pay less for clean energy.</w:t>
      </w:r>
    </w:p>
    <w:p w14:paraId="768CEA77" w14:textId="378D04B9" w:rsidR="00F86EB1" w:rsidRDefault="001F4A83" w:rsidP="00F86EB1">
      <w:r>
        <w:t>In addition, the research demonstrates the short and long-term effects of REC. For example, we find that the increase in renewable energy consumption for a positive shock (a 1% increase in REC) reduces energy poverty by 0.1019% in the long run and 0.0096% in the short run, demonstrating the immediate and durable impact of increased renewable energy consumption. Because REC systems direct financial resources into renewable energy projects such as solar panel installation, energy efficiency programs and community solar, they are effective tools for alleviating energy poverty.</w:t>
      </w:r>
      <w:r w:rsidR="00F86EB1">
        <w:t xml:space="preserve"> </w:t>
      </w:r>
      <w:proofErr w:type="spellStart"/>
      <w:r w:rsidR="00F86EB1">
        <w:t>Sovacool</w:t>
      </w:r>
      <w:proofErr w:type="spellEnd"/>
      <w:r w:rsidR="00F86EB1">
        <w:t xml:space="preserve"> and </w:t>
      </w:r>
      <w:proofErr w:type="spellStart"/>
      <w:r w:rsidR="00F86EB1">
        <w:t>Drupady</w:t>
      </w:r>
      <w:proofErr w:type="spellEnd"/>
      <w:r w:rsidR="00F86EB1">
        <w:t xml:space="preserve"> (2011) argue that small</w:t>
      </w:r>
      <w:r w:rsidR="00FD4F47">
        <w:t>-</w:t>
      </w:r>
      <w:r w:rsidR="00F86EB1">
        <w:t>scale renewable energy initiatives have played a critical role in expanding energy access in developing regions and hence can provide a way for the LDCs to help reduce energy poverty and support environmental sustainability at the same time.</w:t>
      </w:r>
    </w:p>
    <w:p w14:paraId="170BCB26" w14:textId="00C5145E" w:rsidR="00F86EB1" w:rsidRDefault="00F86EB1" w:rsidP="00F86EB1">
      <w:r>
        <w:t>The study also shows that Technological Innovation (TI) has a positive impact on reducing energy poverty by providing more efficient, affordable</w:t>
      </w:r>
      <w:r w:rsidR="00FD4F47">
        <w:t>,</w:t>
      </w:r>
      <w:r>
        <w:t xml:space="preserve"> and accessible energy solutions. The DSUR, CUPFM, and CUPBC models show that a 10% increase in TI results in a decrease in energy poverty between 1.215% and 1.5636%, indicating that innovation is important for increasing access to clean energy. In particular, decentralized energy systems innovations like mini grids and off</w:t>
      </w:r>
      <w:r w:rsidR="00FD4F47">
        <w:t>-</w:t>
      </w:r>
      <w:r>
        <w:t>grid solar home systems are critical in delivering energy to rural and remote areas where traditional grid infrastructure either does not exist or is too expensive.</w:t>
      </w:r>
    </w:p>
    <w:p w14:paraId="25946733" w14:textId="61030149" w:rsidR="006B7861" w:rsidRDefault="00F86EB1" w:rsidP="00F86EB1">
      <w:r>
        <w:t>Also, the results demonstrate the significance of the smart grid technologies and the energy storage systems in the optimal energy distribution and the stable energy supply in off</w:t>
      </w:r>
      <w:r w:rsidR="00FD4F47">
        <w:t>-</w:t>
      </w:r>
      <w:r>
        <w:t xml:space="preserve">grid areas. Low-income households can afford energy more cheaply when appliances like LED lighting, solar water heating, and other appliances are bought that require less energy, in what </w:t>
      </w:r>
      <w:r w:rsidR="00FD4F47">
        <w:t>is</w:t>
      </w:r>
      <w:r>
        <w:t xml:space="preserve"> often called energy</w:t>
      </w:r>
      <w:r w:rsidR="00FD4F47">
        <w:t>-</w:t>
      </w:r>
      <w:r>
        <w:t>efficient appliances. Furthermore, in the short run</w:t>
      </w:r>
      <w:r w:rsidR="00FD4F47">
        <w:t>,</w:t>
      </w:r>
      <w:r>
        <w:t xml:space="preserve"> TI has a negative impact on energy poverty (coefficients of -0.0114 for positive shocks and -0.0389 for negative shocks)</w:t>
      </w:r>
      <w:r w:rsidR="0082578D">
        <w:t>.</w:t>
      </w:r>
      <w:r>
        <w:t xml:space="preserve"> </w:t>
      </w:r>
      <w:r w:rsidR="0082578D">
        <w:t>S</w:t>
      </w:r>
      <w:r>
        <w:t>t</w:t>
      </w:r>
      <w:r w:rsidR="0082578D">
        <w:t>ill,</w:t>
      </w:r>
      <w:r>
        <w:t xml:space="preserve"> in the long run</w:t>
      </w:r>
      <w:r w:rsidR="00FD4F47">
        <w:t>,</w:t>
      </w:r>
      <w:r>
        <w:t xml:space="preserve"> </w:t>
      </w:r>
      <w:r>
        <w:lastRenderedPageBreak/>
        <w:t>the effects are overwhelmingly positive. This implies that resource investment in technologically innovative solutions comes at an upfront cost</w:t>
      </w:r>
      <w:r w:rsidR="0082578D">
        <w:t>.</w:t>
      </w:r>
      <w:r>
        <w:t xml:space="preserve"> </w:t>
      </w:r>
      <w:r w:rsidR="0082578D">
        <w:t>H</w:t>
      </w:r>
      <w:r>
        <w:t>owever</w:t>
      </w:r>
      <w:r w:rsidR="00FD4F47">
        <w:t>,</w:t>
      </w:r>
      <w:r>
        <w:t xml:space="preserve"> the benefits to energy access and affordability over time will be greater. LDCs can overcome the gaps in infrastructure that lead to energy poverty through fostering technological innovation through research and development (R&amp;D).</w:t>
      </w:r>
    </w:p>
    <w:p w14:paraId="114898F0" w14:textId="77777777" w:rsidR="00E75863" w:rsidRDefault="00E75863" w:rsidP="00E75863">
      <w:r>
        <w:t>In the long term, the reduction of CO2 emissions is crucial to the alleviation of energy poverty, as it supports the transition from fossil fuel-based energy systems to clean energy systems. In the DSUR, CUPFM, and CUPBC models, a 10% reduction in CO2 emissions results in a decrease in energy poverty from 0.914% to 1.3985%. The correlation between this and the affordability of energy</w:t>
      </w:r>
      <w:r w:rsidRPr="00CE2AB5">
        <w:t> is that as countries become more clean energy-focused and reduce their dependence on fossil fuels, energy becomes more affordable for low-income</w:t>
      </w:r>
      <w:r>
        <w:t xml:space="preserve"> households who may have previously struggled to pay the high energy costs. With the transition to renewable energy, its adverse effects with climate change not only have a direct bearing on the energy affordability and accessibility on vulnerable populations but also mitigates these adverse effects.</w:t>
      </w:r>
    </w:p>
    <w:p w14:paraId="291FFC5E" w14:textId="77777777" w:rsidR="00E75863" w:rsidRDefault="00E75863" w:rsidP="00E75863">
      <w:r>
        <w:t>For the short run, positive shocks in CO2 emissions reduction reduce energy poverty by 0.0096% while negative shocks increase energy poverty by 0.0104%, suggesting that CO2 emissions reductions are positively associated with energy access. In addition, reducing CO2 emissions helps to improve public health by improving air quality, something that benefits households that rely on inefficient, polluting fuels such as kerosene or biomass. Where this reduction in health related expenses frees up household resources and allows families to spend more on energy. Furthermore, international climate finance mechanisms, including the CDM and the GCF, offer critical financial means for LDCs to create renewable energy infrastructure that also helps to alleviate energy poverty.</w:t>
      </w:r>
    </w:p>
    <w:p w14:paraId="4B215912" w14:textId="77777777" w:rsidR="00E75863" w:rsidRDefault="00E75863" w:rsidP="00E75863">
      <w:r>
        <w:t>Statistical tests (Westerlund &amp; Edgerton 2008, Westerlund &amp; Edgerton 2007) confirm that there is a strong and sustained cointegration relationship between REC, TI, CO2, and energy poverty. Cointegration results indicate that these variables move over time together, supporting the idea that policies that enhance renewable energy consumption, technology innovation, and CO2 emissions reductions will provide long run benefits in the reduction of energy poverty. The test variables also exhibit cross sectional dependence, suggesting that common global factors, for example, shared economic policies or external shocks, affect the trends of energy poverty in LDCs.</w:t>
      </w:r>
    </w:p>
    <w:p w14:paraId="5962E6D9" w14:textId="77777777" w:rsidR="00E75863" w:rsidRDefault="00E75863" w:rsidP="00E75863">
      <w:r>
        <w:t>In general, this report finds that an integrated approach covering renewable energy consumption, technological innovation and the reduction of CO2 emissions is necessary to effectively fight energy poverty in LDCs.</w:t>
      </w:r>
    </w:p>
    <w:p w14:paraId="3FDF556F" w14:textId="77777777" w:rsidR="0091287C" w:rsidRDefault="0091287C" w:rsidP="00794991"/>
    <w:p w14:paraId="6250DF07" w14:textId="77777777" w:rsidR="00E425A1" w:rsidRDefault="00E425A1" w:rsidP="00B541BA">
      <w:pPr>
        <w:pStyle w:val="Heading2"/>
      </w:pPr>
      <w:bookmarkStart w:id="48" w:name="_Toc181495484"/>
      <w:r>
        <w:t>6.2 policy suggestions</w:t>
      </w:r>
      <w:bookmarkEnd w:id="48"/>
      <w:r>
        <w:t xml:space="preserve"> </w:t>
      </w:r>
    </w:p>
    <w:p w14:paraId="5CF6A36A" w14:textId="77777777" w:rsidR="00FE20C0" w:rsidRPr="00FE20C0" w:rsidRDefault="00FE20C0" w:rsidP="00FE20C0"/>
    <w:p w14:paraId="35D08922" w14:textId="349B83DA" w:rsidR="00C1501B" w:rsidRPr="00C1501B" w:rsidRDefault="00C1501B" w:rsidP="00C1501B">
      <w:pPr>
        <w:pStyle w:val="ListParagraph"/>
        <w:numPr>
          <w:ilvl w:val="0"/>
          <w:numId w:val="26"/>
        </w:numPr>
        <w:rPr>
          <w:b/>
          <w:bCs/>
        </w:rPr>
      </w:pPr>
      <w:r w:rsidRPr="00C1501B">
        <w:rPr>
          <w:b/>
          <w:bCs/>
        </w:rPr>
        <w:t>Encourage Investment in Renewable Energy Consumption through Subsidies and Incentives</w:t>
      </w:r>
    </w:p>
    <w:p w14:paraId="5A18DDD1" w14:textId="77777777" w:rsidR="00005505" w:rsidRDefault="00005505" w:rsidP="00005505">
      <w:r>
        <w:lastRenderedPageBreak/>
        <w:t>Investment in renewable energy consumption is one of the best ways of reducing the existing energy poverty. Policies need to be implemented by the governments, particularly in the Least Developed Countries (LDCs), which encourage growth of renewable energy infrastructure by providing targeted subsidies and tax incentives. These measures can also reduce the cost of renewable energy in general so that it becomes more affordable to those from low-income households by reducing the financial burden on renewable energy producers.</w:t>
      </w:r>
    </w:p>
    <w:p w14:paraId="26707DA4" w14:textId="0D5D0F63" w:rsidR="00C1501B" w:rsidRPr="008C6E21" w:rsidRDefault="00005505" w:rsidP="00005505">
      <w:pPr>
        <w:rPr>
          <w:color w:val="FF0000"/>
        </w:rPr>
      </w:pPr>
      <w:r>
        <w:t>The potential impact of such policies is illustrated by several successful models. For instance, countries (such as Germany and China) widely adopted feed-in tariffs (</w:t>
      </w:r>
      <w:proofErr w:type="spellStart"/>
      <w:r>
        <w:t>FiTs</w:t>
      </w:r>
      <w:proofErr w:type="spellEnd"/>
      <w:r>
        <w:t xml:space="preserve">), which guarantee a fixed payment to renewable energy producers, such as a stable market for clean energy production. As a consequence, investment in renewable technologies, including solar and wind energy, is encouraged. </w:t>
      </w:r>
      <w:r w:rsidR="00B538EE">
        <w:t xml:space="preserve">By purchasing electricity from renewables at set rates, through power purchase agreements (PPAs), governments receive more market certainty. The adoption of these mechanisms can help kick-start the development of renewable energy projects in LDCs, which are necessary conditions for expanding energy access in rural and underserved areas </w:t>
      </w:r>
      <w:r w:rsidR="00280C75" w:rsidRPr="00322C1C">
        <w:fldChar w:fldCharType="begin"/>
      </w:r>
      <w:r w:rsidR="00280C75" w:rsidRPr="00322C1C">
        <w:instrText xml:space="preserve"> ADDIN EN.CITE &lt;EndNote&gt;&lt;Cite&gt;&lt;Author&gt;Tryndina&lt;/Author&gt;&lt;Year&gt;2022&lt;/Year&gt;&lt;RecNum&gt;89&lt;/RecNum&gt;&lt;DisplayText&gt;(Tryndina, An et al. 2022)&lt;/DisplayText&gt;&lt;record&gt;&lt;rec-number&gt;89&lt;/rec-number&gt;&lt;foreign-keys&gt;&lt;key app="EN" db-id="p2zesee0artr01e9zepp029ba2st02apfxap" timestamp="1728075820"&gt;89&lt;/key&gt;&lt;/foreign-keys&gt;&lt;ref-type name="Journal Article"&gt;17&lt;/ref-type&gt;&lt;contributors&gt;&lt;authors&gt;&lt;author&gt;Tryndina,Nicole&lt;/author&gt;&lt;author&gt;An,Jaehyung&lt;/author&gt;&lt;author&gt;Varyash,Igor&lt;/author&gt;&lt;author&gt;Litvishko,Oleg&lt;/author&gt;&lt;author&gt;Khomyakova,Lyubov&lt;/author&gt;&lt;author&gt;Barykin,Sergey&lt;/author&gt;&lt;author&gt;Kalinina,Olga&lt;/author&gt;&lt;/authors&gt;&lt;/contributors&gt;&lt;titles&gt;&lt;title&gt;Renewable energy incentives on the road to sustainable development during climate change: A review&lt;/title&gt;&lt;secondary-title&gt;Frontiers in Environmental Science&lt;/secondary-title&gt;&lt;short-title&gt;Renewable Energy Incentives&lt;/short-title&gt;&lt;/titles&gt;&lt;periodical&gt;&lt;full-title&gt;Frontiers in Environmental Science&lt;/full-title&gt;&lt;/periodical&gt;&lt;volume&gt;10&lt;/volume&gt;&lt;keywords&gt;&lt;keyword&gt;green energy,renewable energy transition,carbon tax,incentives,Renewable Energy&lt;/keyword&gt;&lt;/keywords&gt;&lt;dates&gt;&lt;year&gt;2022&lt;/year&gt;&lt;pub-dates&gt;&lt;date&gt;2022-October-12&lt;/date&gt;&lt;/pub-dates&gt;&lt;/dates&gt;&lt;isbn&gt;2296-665X&lt;/isbn&gt;&lt;work-type&gt;Original Research&lt;/work-type&gt;&lt;urls&gt;&lt;related-urls&gt;&lt;url&gt;https://www.frontiersin.org/journals/environmental-science/articles/10.3389/fenvs.2022.1016803&lt;/url&gt;&lt;/related-urls&gt;&lt;/urls&gt;&lt;electronic-resource-num&gt;10.3389/fenvs.2022.1016803&lt;/electronic-resource-num&gt;&lt;language&gt;English&lt;/language&gt;&lt;/record&gt;&lt;/Cite&gt;&lt;/EndNote&gt;</w:instrText>
      </w:r>
      <w:r w:rsidR="00280C75" w:rsidRPr="00322C1C">
        <w:fldChar w:fldCharType="separate"/>
      </w:r>
      <w:r w:rsidR="00280C75" w:rsidRPr="00322C1C">
        <w:rPr>
          <w:noProof/>
        </w:rPr>
        <w:t>(Tryndina, An et al. 2022)</w:t>
      </w:r>
      <w:r w:rsidR="00280C75" w:rsidRPr="00322C1C">
        <w:fldChar w:fldCharType="end"/>
      </w:r>
    </w:p>
    <w:p w14:paraId="0B627ED2" w14:textId="77777777" w:rsidR="00322C1C" w:rsidRDefault="00322C1C" w:rsidP="00322C1C">
      <w:r>
        <w:t xml:space="preserve">In addition to supporting producers, governments are able to create programs to specifically </w:t>
      </w:r>
      <w:proofErr w:type="spellStart"/>
      <w:r>
        <w:t>subsidise</w:t>
      </w:r>
      <w:proofErr w:type="spellEnd"/>
      <w:r>
        <w:t xml:space="preserve"> the installation of renewable energy systems for low-income households. An example of this would be households receiving renewable energy through grants or low-interest loans for solar panel installations or by being able to access a community solar project. They work as renewable community-based energy projects because they allow shared ownership of energy resources that alleviate the burden of providing energy and, at the same time, promote community energy security. </w:t>
      </w:r>
      <w:r w:rsidR="00A70FD4" w:rsidRPr="00322C1C">
        <w:fldChar w:fldCharType="begin"/>
      </w:r>
      <w:r w:rsidR="000812CF" w:rsidRPr="00322C1C">
        <w:instrText xml:space="preserve"> ADDIN EN.CITE &lt;EndNote&gt;&lt;Cite AuthorYear="1"&gt;&lt;Author&gt;Sovacool&lt;/Author&gt;&lt;Year&gt;2012&lt;/Year&gt;&lt;RecNum&gt;94&lt;/RecNum&gt;&lt;DisplayText&gt;Sovacool and Drupady (2012)&lt;/DisplayText&gt;&lt;record&gt;&lt;rec-number&gt;94&lt;/rec-number&gt;&lt;foreign-keys&gt;&lt;key app="EN" db-id="p2zesee0artr01e9zepp029ba2st02apfxap" timestamp="1728077069"&gt;94&lt;/key&gt;&lt;/foreign-keys&gt;&lt;ref-type name="Journal Article"&gt;17&lt;/ref-type&gt;&lt;contributors&gt;&lt;authors&gt;&lt;author&gt;Sovacool, Benjamin&lt;/author&gt;&lt;author&gt;Drupady, Ira Martina&lt;/author&gt;&lt;/authors&gt;&lt;/contributors&gt;&lt;titles&gt;&lt;title&gt;Energy access, poverty, and development: The governance of small-scale renewable energy in developing Asia&lt;/title&gt;&lt;secondary-title&gt;Energy Access, Poverty, and Development: The Governance of Small-Scale Renewable Energy in Developing Asia&lt;/secondary-title&gt;&lt;/titles&gt;&lt;periodical&gt;&lt;full-title&gt;Energy Access, Poverty, and Development: The Governance of Small-Scale Renewable Energy in Developing Asia&lt;/full-title&gt;&lt;/periodical&gt;&lt;pages&gt;1-306&lt;/pages&gt;&lt;dates&gt;&lt;year&gt;2012&lt;/year&gt;&lt;pub-dates&gt;&lt;date&gt;01/01&lt;/date&gt;&lt;/pub-dates&gt;&lt;/dates&gt;&lt;urls&gt;&lt;/urls&gt;&lt;/record&gt;&lt;/Cite&gt;&lt;/EndNote&gt;</w:instrText>
      </w:r>
      <w:r w:rsidR="00A70FD4" w:rsidRPr="00322C1C">
        <w:fldChar w:fldCharType="separate"/>
      </w:r>
      <w:r w:rsidR="000812CF" w:rsidRPr="00322C1C">
        <w:rPr>
          <w:noProof/>
        </w:rPr>
        <w:t>Sovacool and Drupady (2012)</w:t>
      </w:r>
      <w:r w:rsidR="00A70FD4" w:rsidRPr="00322C1C">
        <w:fldChar w:fldCharType="end"/>
      </w:r>
      <w:r w:rsidR="00C1501B" w:rsidRPr="00322C1C">
        <w:t xml:space="preserve"> </w:t>
      </w:r>
      <w:r>
        <w:t>argue that small-scale renewable energy projects have helped overcome both the affordability and sustainability of energy access in Asia. Tackling energy poverty and improving environmental integrity can be done in similar ways in LDCs.</w:t>
      </w:r>
    </w:p>
    <w:p w14:paraId="463A971F" w14:textId="2249D09E" w:rsidR="00C1501B" w:rsidRPr="008C6E21" w:rsidRDefault="00322C1C" w:rsidP="00C1501B">
      <w:pPr>
        <w:rPr>
          <w:color w:val="FF0000"/>
        </w:rPr>
      </w:pPr>
      <w:r>
        <w:t xml:space="preserve">Moreover, the financial incentives can also sustain the broader energy transition by generating revenue from REC (Renewable Energy Certificates). A portion of these revenues can be set aside for energy poverty alleviation programs, such as energy efficiency projects that upgrade personal houses by improving insulation or purchasing more energy-efficient appliances. As a consequence, a virtuous cycle of clean energy production, lowering of energy costs to vulnerable communities, raising energy security, and reduction of poverty levels is produced. </w:t>
      </w:r>
      <w:r w:rsidR="00DE0C76" w:rsidRPr="00322C1C">
        <w:fldChar w:fldCharType="begin"/>
      </w:r>
      <w:r w:rsidR="00B57188" w:rsidRPr="00322C1C">
        <w:instrText xml:space="preserve"> ADDIN EN.CITE &lt;EndNote&gt;&lt;Cite AuthorYear="1"&gt;&lt;Author&gt;Heffron&lt;/Author&gt;&lt;Year&gt;2015&lt;/Year&gt;&lt;RecNum&gt;90&lt;/RecNum&gt;&lt;DisplayText&gt;Heffron, McCauley et al. (2015)&lt;/DisplayText&gt;&lt;record&gt;&lt;rec-number&gt;90&lt;/rec-number&gt;&lt;foreign-keys&gt;&lt;key app="EN" db-id="p2zesee0artr01e9zepp029ba2st02apfxap" timestamp="1728076144"&gt;90&lt;/key&gt;&lt;/foreign-keys&gt;&lt;ref-type name="Journal Article"&gt;17&lt;/ref-type&gt;&lt;contributors&gt;&lt;authors&gt;&lt;author&gt;Heffron, Raphael J.&lt;/author&gt;&lt;author&gt;McCauley, Darren&lt;/author&gt;&lt;author&gt;Sovacool, Benjamin K.&lt;/author&gt;&lt;/authors&gt;&lt;/contributors&gt;&lt;titles&gt;&lt;title&gt;Resolving society&amp;apos;s energy trilemma through the Energy Justice Metric&lt;/title&gt;&lt;secondary-title&gt;Energy Policy&lt;/secondary-title&gt;&lt;/titles&gt;&lt;periodical&gt;&lt;full-title&gt;Energy Policy&lt;/full-title&gt;&lt;/periodical&gt;&lt;pages&gt;168-176&lt;/pages&gt;&lt;volume&gt;87&lt;/volume&gt;&lt;keywords&gt;&lt;keyword&gt;Energy and ethics&lt;/keyword&gt;&lt;keyword&gt;Energy justice&lt;/keyword&gt;&lt;keyword&gt;Energy justice metric&lt;/keyword&gt;&lt;keyword&gt;Energy trilemma&lt;/keyword&gt;&lt;keyword&gt;Energy sustainability&lt;/keyword&gt;&lt;/keywords&gt;&lt;dates&gt;&lt;year&gt;2015&lt;/year&gt;&lt;pub-dates&gt;&lt;date&gt;2015/12/01/&lt;/date&gt;&lt;/pub-dates&gt;&lt;/dates&gt;&lt;isbn&gt;0301-4215&lt;/isbn&gt;&lt;urls&gt;&lt;related-urls&gt;&lt;url&gt;https://www.sciencedirect.com/science/article/pii/S030142151530077X&lt;/url&gt;&lt;/related-urls&gt;&lt;/urls&gt;&lt;electronic-resource-num&gt;https://doi.org/10.1016/j.enpol.2015.08.033&lt;/electronic-resource-num&gt;&lt;/record&gt;&lt;/Cite&gt;&lt;/EndNote&gt;</w:instrText>
      </w:r>
      <w:r w:rsidR="00DE0C76" w:rsidRPr="00322C1C">
        <w:fldChar w:fldCharType="separate"/>
      </w:r>
      <w:r w:rsidR="00B57188" w:rsidRPr="00322C1C">
        <w:rPr>
          <w:noProof/>
        </w:rPr>
        <w:t>Heffron, McCauley et al. (2015)</w:t>
      </w:r>
      <w:r w:rsidR="00DE0C76" w:rsidRPr="00322C1C">
        <w:fldChar w:fldCharType="end"/>
      </w:r>
      <w:r w:rsidR="00D64AFF" w:rsidRPr="00322C1C">
        <w:t>,</w:t>
      </w:r>
      <w:r w:rsidR="00C1501B" w:rsidRPr="00322C1C">
        <w:t xml:space="preserve"> </w:t>
      </w:r>
      <w:r>
        <w:t>stat</w:t>
      </w:r>
      <w:r w:rsidR="00E6580E">
        <w:t>es</w:t>
      </w:r>
      <w:r>
        <w:t xml:space="preserve"> that equity in access to clean energy is an important part of the broader social justice aspects of energy poverty.</w:t>
      </w:r>
    </w:p>
    <w:p w14:paraId="50C45741" w14:textId="4FD1F984" w:rsidR="00C1501B" w:rsidRPr="00612E1F" w:rsidRDefault="00C1501B" w:rsidP="00C1501B">
      <w:pPr>
        <w:pStyle w:val="ListParagraph"/>
        <w:numPr>
          <w:ilvl w:val="0"/>
          <w:numId w:val="26"/>
        </w:numPr>
        <w:rPr>
          <w:b/>
          <w:bCs/>
        </w:rPr>
      </w:pPr>
      <w:r w:rsidRPr="00612E1F">
        <w:rPr>
          <w:b/>
          <w:bCs/>
        </w:rPr>
        <w:t>Promote Technological Innovation through Research and Development (R&amp;D) Funding</w:t>
      </w:r>
    </w:p>
    <w:p w14:paraId="3D665CF7" w14:textId="77777777" w:rsidR="00612E1F" w:rsidRDefault="00612E1F" w:rsidP="00612E1F">
      <w:r>
        <w:t xml:space="preserve">If governments are to cope with energy poverty, they </w:t>
      </w:r>
      <w:proofErr w:type="spellStart"/>
      <w:r>
        <w:t>emphasise</w:t>
      </w:r>
      <w:proofErr w:type="spellEnd"/>
      <w:r>
        <w:t xml:space="preserve"> the research and development (R&amp;D) of energy technologies as a mechanism, which must be invented and researched. In LDCs, however, technological innovation is often the critical factor that overcomes infrastructure challenges, as energy grids do not reach remote or rural areas. </w:t>
      </w:r>
      <w:proofErr w:type="spellStart"/>
      <w:r>
        <w:t>Decentralised</w:t>
      </w:r>
      <w:proofErr w:type="spellEnd"/>
      <w:r>
        <w:t xml:space="preserve"> energy systems and public and private partnerships in R&amp;D can expand the rollout of governments in energy access.</w:t>
      </w:r>
    </w:p>
    <w:p w14:paraId="1B0937E4" w14:textId="77777777" w:rsidR="00612E1F" w:rsidRPr="007B122A" w:rsidRDefault="00612E1F" w:rsidP="00612E1F">
      <w:r>
        <w:lastRenderedPageBreak/>
        <w:t>There is a lot of policy work to be done in the area of off-grid and mini-grid solutions. However, these systems have proven themselves able to provide electricity to places that traditional grid infrastructure cannot. For instance, off-grid solar home systems have been deployed in many African countries, allowing rural households to produce their own electricity at a small fraction of the cost of traditional grid extension. Second, smart grid technologies can also be vital to secure and affordable energy access in LDCs like those where they enable more efficient energy distribution and management.</w:t>
      </w:r>
    </w:p>
    <w:p w14:paraId="363286A4" w14:textId="77777777" w:rsidR="00395D0C" w:rsidRPr="00395D0C" w:rsidRDefault="001E6841" w:rsidP="00395D0C">
      <w:r>
        <w:fldChar w:fldCharType="begin"/>
      </w:r>
      <w:r w:rsidR="00692B2E">
        <w:instrText xml:space="preserve"> ADDIN EN.CITE &lt;EndNote&gt;&lt;Cite AuthorYear="1"&gt;&lt;Author&gt;Komendantova&lt;/Author&gt;&lt;Year&gt;2012&lt;/Year&gt;&lt;RecNum&gt;91&lt;/RecNum&gt;&lt;DisplayText&gt;Komendantova, Patt et al. (2012)&lt;/DisplayText&gt;&lt;record&gt;&lt;rec-number&gt;91&lt;/rec-number&gt;&lt;foreign-keys&gt;&lt;key app="EN" db-id="p2zesee0artr01e9zepp029ba2st02apfxap" timestamp="1728076364"&gt;91&lt;/key&gt;&lt;/foreign-keys&gt;&lt;ref-type name="Journal Article"&gt;17&lt;/ref-type&gt;&lt;contributors&gt;&lt;authors&gt;&lt;author&gt;Komendantova, Nadejda&lt;/author&gt;&lt;author&gt;Patt, Anthony&lt;/author&gt;&lt;author&gt;Barras, Lucile&lt;/author&gt;&lt;author&gt;Battaglini, Antonella&lt;/author&gt;&lt;/authors&gt;&lt;/contributors&gt;&lt;titles&gt;&lt;title&gt;Perception of risks in renewable energy projects: The case of concentrated solar power in North Africa&lt;/title&gt;&lt;secondary-title&gt;Energy Policy&lt;/secondary-title&gt;&lt;/titles&gt;&lt;periodical&gt;&lt;full-title&gt;Energy Policy&lt;/full-title&gt;&lt;/periodical&gt;&lt;pages&gt;103-109&lt;/pages&gt;&lt;volume&gt;40&lt;/volume&gt;&lt;keywords&gt;&lt;keyword&gt;Foreign direct investment&lt;/keyword&gt;&lt;keyword&gt;Political risks&lt;/keyword&gt;&lt;keyword&gt;Renewable energy sources&lt;/keyword&gt;&lt;/keywords&gt;&lt;dates&gt;&lt;year&gt;2012&lt;/year&gt;&lt;pub-dates&gt;&lt;date&gt;2012/01/01/&lt;/date&gt;&lt;/pub-dates&gt;&lt;/dates&gt;&lt;isbn&gt;0301-4215&lt;/isbn&gt;&lt;urls&gt;&lt;related-urls&gt;&lt;url&gt;https://www.sciencedirect.com/science/article/pii/S0301421509009458&lt;/url&gt;&lt;/related-urls&gt;&lt;/urls&gt;&lt;electronic-resource-num&gt;https://doi.org/10.1016/j.enpol.2009.12.008&lt;/electronic-resource-num&gt;&lt;/record&gt;&lt;/Cite&gt;&lt;/EndNote&gt;</w:instrText>
      </w:r>
      <w:r>
        <w:fldChar w:fldCharType="separate"/>
      </w:r>
      <w:r w:rsidR="00692B2E">
        <w:rPr>
          <w:noProof/>
        </w:rPr>
        <w:t>Komendantova, Patt et al. (2012)</w:t>
      </w:r>
      <w:r>
        <w:fldChar w:fldCharType="end"/>
      </w:r>
      <w:r w:rsidR="00C1501B">
        <w:t xml:space="preserve"> </w:t>
      </w:r>
      <w:r w:rsidR="00B93834" w:rsidRPr="00334F3E">
        <w:t>argue that, with targeted government support, the </w:t>
      </w:r>
      <w:r w:rsidR="00B93834">
        <w:t>perception of risks in renewable energy projects can be mitigated, enhancing their attractiveness to investors.</w:t>
      </w:r>
      <w:r w:rsidR="00EF3619">
        <w:t xml:space="preserve"> </w:t>
      </w:r>
      <w:r w:rsidR="00EF3619" w:rsidRPr="006E6A45">
        <w:t>Governments can also promote technological innovation by awarding incentives for energy-efficient appliances and through technology transfer agreements which stimulate local </w:t>
      </w:r>
      <w:r w:rsidR="00EF3619">
        <w:t xml:space="preserve">innovation. </w:t>
      </w:r>
      <w:r w:rsidR="00395D0C" w:rsidRPr="00395D0C">
        <w:t xml:space="preserve">International </w:t>
      </w:r>
      <w:proofErr w:type="spellStart"/>
      <w:r w:rsidR="00395D0C" w:rsidRPr="00395D0C">
        <w:t>organisations</w:t>
      </w:r>
      <w:proofErr w:type="spellEnd"/>
      <w:r w:rsidR="00395D0C" w:rsidRPr="00395D0C">
        <w:t xml:space="preserve">, universities and local enterprises work together to develop cost-effective energy solutions that respond to local needs. This includes, for example, households installing cheaper energy-saving devices, such as LED lighting or solar-powered water heaters, to reduce energy use. Government R&amp;D financing further shortens the </w:t>
      </w:r>
      <w:proofErr w:type="spellStart"/>
      <w:r w:rsidR="00395D0C" w:rsidRPr="00395D0C">
        <w:t>commercialisation</w:t>
      </w:r>
      <w:proofErr w:type="spellEnd"/>
      <w:r w:rsidR="00395D0C" w:rsidRPr="00395D0C">
        <w:t xml:space="preserve"> timelines for emerging technologies, including more effective battery storage systems that provide families with the ability to store renewable energy when demand or output is high.</w:t>
      </w:r>
    </w:p>
    <w:p w14:paraId="4B642442" w14:textId="77777777" w:rsidR="00395D0C" w:rsidRPr="00395D0C" w:rsidRDefault="00395D0C" w:rsidP="00395D0C">
      <w:r w:rsidRPr="00395D0C">
        <w:t>The combination of nascent technology and the urgent need to expand energy access in LDCs creates space for public-private partnerships (PPPs) in clean energy technology development to foster new markets and jobs to help reduce poverty. Giving R&amp;D funding to energy innovation allows governments to encourage local communities to become self-sufficient in sustainable energy. In LDCs, access to the latest technologies that would really have made a difference in reducing energy poverty is usually constrained by financial restraints.</w:t>
      </w:r>
    </w:p>
    <w:p w14:paraId="0BC1D333" w14:textId="5BCFDA48" w:rsidR="00C1501B" w:rsidRPr="006F4E5C" w:rsidRDefault="00C1501B" w:rsidP="006F4E5C">
      <w:pPr>
        <w:pStyle w:val="ListParagraph"/>
        <w:numPr>
          <w:ilvl w:val="0"/>
          <w:numId w:val="26"/>
        </w:numPr>
        <w:rPr>
          <w:b/>
          <w:bCs/>
        </w:rPr>
      </w:pPr>
      <w:r w:rsidRPr="006F4E5C">
        <w:rPr>
          <w:b/>
          <w:bCs/>
        </w:rPr>
        <w:t>Implement Carbon Pricing Mechanisms to Reduce CO2 Emissions and Fund Energy Poverty Alleviation Programs</w:t>
      </w:r>
    </w:p>
    <w:p w14:paraId="59BF3F9E" w14:textId="1182C49F" w:rsidR="004240E8" w:rsidRDefault="004240E8" w:rsidP="001F30C5">
      <w:r w:rsidRPr="004240E8">
        <w:t xml:space="preserve">Governments may empower themselves to alleviate energy poverty through carbon pricing methods: carbon taxes or carbon emissions cap-and-trade. These systems provide financial incentives to enterprises to reduce their carbon footprints while they become less able to pay to emit greenhouse gases. If carbon pricing revenues are spent on projects that expand access to sustainable energy and energy efficiency for low-income communities, then that is a good </w:t>
      </w:r>
      <w:r>
        <w:t>investment</w:t>
      </w:r>
    </w:p>
    <w:p w14:paraId="78DC78A5" w14:textId="77777777" w:rsidR="004240E8" w:rsidRPr="004240E8" w:rsidRDefault="004240E8" w:rsidP="004240E8">
      <w:r w:rsidRPr="004240E8">
        <w:t xml:space="preserve">In addition, carbon tax revenue could be spent to </w:t>
      </w:r>
      <w:proofErr w:type="spellStart"/>
      <w:r w:rsidRPr="004240E8">
        <w:t>subsidise</w:t>
      </w:r>
      <w:proofErr w:type="spellEnd"/>
      <w:r w:rsidRPr="004240E8">
        <w:t xml:space="preserve"> renewable energy technologies and retrofits for low-income households to reduce their energy spending and improve their lives. In addition, a well-designed carbon pricing system could help to spur investment in renewable energy infrastructure in places where fossil fuels are necessary. By </w:t>
      </w:r>
      <w:proofErr w:type="spellStart"/>
      <w:r w:rsidRPr="004240E8">
        <w:t>channelling</w:t>
      </w:r>
      <w:proofErr w:type="spellEnd"/>
      <w:r w:rsidRPr="004240E8">
        <w:t xml:space="preserve"> these funds into the development of </w:t>
      </w:r>
      <w:proofErr w:type="spellStart"/>
      <w:r w:rsidRPr="004240E8">
        <w:t>decentralised</w:t>
      </w:r>
      <w:proofErr w:type="spellEnd"/>
      <w:r w:rsidRPr="004240E8">
        <w:t xml:space="preserve"> renewable energy systems, governments can direct these communities that are already energy poor to benefit directly from the transition of the economy to a low-carbon economy. According to </w:t>
      </w:r>
      <w:r w:rsidR="00A328E3">
        <w:fldChar w:fldCharType="begin"/>
      </w:r>
      <w:r w:rsidR="00AE4433">
        <w:instrText xml:space="preserve"> ADDIN EN.CITE &lt;EndNote&gt;&lt;Cite AuthorYear="1"&gt;&lt;Author&gt;PARRY&lt;/Author&gt;&lt;Year&gt;2015&lt;/Year&gt;&lt;RecNum&gt;92&lt;/RecNum&gt;&lt;DisplayText&gt;PARRY, VEUNG et al. (2015)&lt;/DisplayText&gt;&lt;record&gt;&lt;rec-number&gt;92&lt;/rec-number&gt;&lt;foreign-keys&gt;&lt;key app="EN" db-id="p2zesee0artr01e9zepp029ba2st02apfxap" timestamp="1728076610"&gt;92&lt;/key&gt;&lt;/foreign-keys&gt;&lt;ref-type name="Journal Article"&gt;17&lt;/ref-type&gt;&lt;contributors&gt;&lt;authors&gt;&lt;author&gt;PARRY, IAN&lt;/author&gt;&lt;author&gt;VEUNG, CHANDARA&lt;/author&gt;&lt;author&gt;HEINE, DIRK&lt;/author&gt;&lt;/authors&gt;&lt;/contributors&gt;&lt;titles&gt;&lt;title&gt;HOW MUCH CARBON PRICING IS IN COUNTRIES’ OWN INTERESTS? THE CRITICAL ROLE OF CO-BENEFITS&lt;/title&gt;&lt;secondary-title&gt;Climate Change Economics&lt;/secondary-title&gt;&lt;/titles&gt;&lt;periodical&gt;&lt;full-title&gt;Climate Change Economics&lt;/full-title&gt;&lt;/periodical&gt;&lt;pages&gt;1550019&lt;/pages&gt;&lt;volume&gt;06&lt;/volume&gt;&lt;number&gt;04&lt;/number&gt;&lt;keywords&gt;&lt;keyword&gt;Carbon pricing,co-benefits,air pollution,fuel taxes,top 20 emitters&lt;/keyword&gt;&lt;/keywords&gt;&lt;dates&gt;&lt;year&gt;2015&lt;/year&gt;&lt;/dates&gt;&lt;urls&gt;&lt;related-urls&gt;&lt;url&gt;https://www.worldscientific.com/doi/abs/10.1142/S2010007815500190&lt;/url&gt;&lt;/related-urls&gt;&lt;/urls&gt;&lt;electronic-resource-num&gt;10.1142/s2010007815500190&lt;/electronic-resource-num&gt;&lt;/record&gt;&lt;/Cite&gt;&lt;/EndNote&gt;</w:instrText>
      </w:r>
      <w:r w:rsidR="00A328E3">
        <w:fldChar w:fldCharType="separate"/>
      </w:r>
      <w:r w:rsidR="00AE4433">
        <w:rPr>
          <w:noProof/>
        </w:rPr>
        <w:t>PARRY, VEUNG et al. (2015)</w:t>
      </w:r>
      <w:r w:rsidR="00A328E3">
        <w:fldChar w:fldCharType="end"/>
      </w:r>
      <w:r w:rsidR="00C1501B">
        <w:t xml:space="preserve">, </w:t>
      </w:r>
      <w:r w:rsidRPr="004240E8">
        <w:t>carbon pricing can bring about large co-benefits by both reducing emissions and creating new sources of funding for social programs.</w:t>
      </w:r>
    </w:p>
    <w:p w14:paraId="695961E6" w14:textId="77777777" w:rsidR="004240E8" w:rsidRPr="004240E8" w:rsidRDefault="004240E8" w:rsidP="004240E8">
      <w:r w:rsidRPr="004240E8">
        <w:lastRenderedPageBreak/>
        <w:t>The LDCs can also draw on international climate finance mechanism, the Green Climate Fund (GCF) and the Clean Development Mechanism (CDM) to work with them on emission reductions and clean energy access aside from domestic policies. Policymakers can use these funds effectively to finance renewable energy projects in the most energy-poor areas. These international mechanisms are not only to reduce CO2 emissions but also to support the sustainable development goals (SDGs), specifically SDG 7 (Affordable and Clean Energy) and SDG 13 (Climate action).</w:t>
      </w:r>
    </w:p>
    <w:p w14:paraId="34F0251B" w14:textId="77A4B178" w:rsidR="00794991" w:rsidRDefault="008B61D2" w:rsidP="000D3CA0">
      <w:r>
        <w:t>We show that carbon pricing policies can help governments combat both energy poverty and environmental sustainability at the same time. The trick will be to design these systems in a socially equitable way, such that the revenue they generate is captured by those who are most impacted by both energy poverty and the costs of climate change. According to</w:t>
      </w:r>
      <w:r w:rsidR="00C1501B">
        <w:t xml:space="preserve"> </w:t>
      </w:r>
      <w:r w:rsidR="0054319D">
        <w:fldChar w:fldCharType="begin"/>
      </w:r>
      <w:r w:rsidR="00EC2ADF">
        <w:instrText xml:space="preserve"> ADDIN EN.CITE &lt;EndNote&gt;&lt;Cite AuthorYear="1"&gt;&lt;Author&gt;Heffron&lt;/Author&gt;&lt;Year&gt;2015&lt;/Year&gt;&lt;RecNum&gt;93&lt;/RecNum&gt;&lt;DisplayText&gt;Heffron, McCauley et al. (2015)&lt;/DisplayText&gt;&lt;record&gt;&lt;rec-number&gt;93&lt;/rec-number&gt;&lt;foreign-keys&gt;&lt;key app="EN" db-id="p2zesee0artr01e9zepp029ba2st02apfxap" timestamp="1728076872"&gt;93&lt;/key&gt;&lt;/foreign-keys&gt;&lt;ref-type name="Journal Article"&gt;17&lt;/ref-type&gt;&lt;contributors&gt;&lt;authors&gt;&lt;author&gt;Heffron, Raphael J.&lt;/author&gt;&lt;author&gt;McCauley, Darren&lt;/author&gt;&lt;author&gt;Sovacool, Benjamin K.&lt;/author&gt;&lt;/authors&gt;&lt;/contributors&gt;&lt;titles&gt;&lt;title&gt;Resolving society&amp;apos;s energy trilemma through the Energy Justice Metric&lt;/title&gt;&lt;secondary-title&gt;Energy Policy&lt;/secondary-title&gt;&lt;/titles&gt;&lt;periodical&gt;&lt;full-title&gt;Energy Policy&lt;/full-title&gt;&lt;/periodical&gt;&lt;pages&gt;168-176&lt;/pages&gt;&lt;volume&gt;87&lt;/volume&gt;&lt;keywords&gt;&lt;keyword&gt;Energy and ethics&lt;/keyword&gt;&lt;keyword&gt;Energy justice&lt;/keyword&gt;&lt;keyword&gt;Energy justice metric&lt;/keyword&gt;&lt;keyword&gt;Energy trilemma&lt;/keyword&gt;&lt;keyword&gt;Energy sustainability&lt;/keyword&gt;&lt;/keywords&gt;&lt;dates&gt;&lt;year&gt;2015&lt;/year&gt;&lt;pub-dates&gt;&lt;date&gt;2015/12/01/&lt;/date&gt;&lt;/pub-dates&gt;&lt;/dates&gt;&lt;isbn&gt;0301-4215&lt;/isbn&gt;&lt;urls&gt;&lt;related-urls&gt;&lt;url&gt;https://www.sciencedirect.com/science/article/pii/S030142151530077X&lt;/url&gt;&lt;/related-urls&gt;&lt;/urls&gt;&lt;electronic-resource-num&gt;https://doi.org/10.1016/j.enpol.2015.08.033&lt;/electronic-resource-num&gt;&lt;/record&gt;&lt;/Cite&gt;&lt;/EndNote&gt;</w:instrText>
      </w:r>
      <w:r w:rsidR="0054319D">
        <w:fldChar w:fldCharType="separate"/>
      </w:r>
      <w:r w:rsidR="00EC2ADF">
        <w:rPr>
          <w:noProof/>
        </w:rPr>
        <w:t>Heffron, McCauley et al. (2015)</w:t>
      </w:r>
      <w:r w:rsidR="0054319D">
        <w:fldChar w:fldCharType="end"/>
      </w:r>
      <w:r>
        <w:t>,</w:t>
      </w:r>
      <w:r w:rsidR="00C1501B" w:rsidRPr="00794164">
        <w:rPr>
          <w:color w:val="C00000"/>
        </w:rPr>
        <w:t xml:space="preserve"> </w:t>
      </w:r>
      <w:r w:rsidR="00CE222D">
        <w:t>a balanced approach to energy justice involves the simultaneous treatment of both affordability and environmental impact, and carbon pricing provides a tangible way to accomplish this double purpose.</w:t>
      </w:r>
    </w:p>
    <w:p w14:paraId="65FD3451" w14:textId="77777777" w:rsidR="00794991" w:rsidRDefault="00794991" w:rsidP="00794991"/>
    <w:p w14:paraId="78ED73BC" w14:textId="77777777" w:rsidR="00794991" w:rsidRDefault="00794991" w:rsidP="00794991"/>
    <w:p w14:paraId="44C82CEA" w14:textId="77777777" w:rsidR="00721562" w:rsidRDefault="00721562" w:rsidP="00794991"/>
    <w:p w14:paraId="38D39921" w14:textId="77777777" w:rsidR="00E504C3" w:rsidRDefault="00E504C3" w:rsidP="00794991"/>
    <w:p w14:paraId="56C8CB72" w14:textId="77777777" w:rsidR="00E504C3" w:rsidRDefault="00E504C3" w:rsidP="00794991"/>
    <w:p w14:paraId="3E8C130D" w14:textId="77777777" w:rsidR="00E504C3" w:rsidRDefault="00E504C3" w:rsidP="00794991"/>
    <w:p w14:paraId="53E67754" w14:textId="77777777" w:rsidR="00E504C3" w:rsidRDefault="00E504C3" w:rsidP="00794991"/>
    <w:p w14:paraId="0C1F2D32" w14:textId="77777777" w:rsidR="00E504C3" w:rsidRDefault="00E504C3" w:rsidP="00794991"/>
    <w:p w14:paraId="0C5208CE" w14:textId="77777777" w:rsidR="00E504C3" w:rsidRDefault="00E504C3" w:rsidP="00794991"/>
    <w:p w14:paraId="27814E5F" w14:textId="77777777" w:rsidR="00E504C3" w:rsidRDefault="00E504C3" w:rsidP="00794991"/>
    <w:p w14:paraId="24CA9BF5" w14:textId="77777777" w:rsidR="00E504C3" w:rsidRDefault="00E504C3" w:rsidP="00794991"/>
    <w:p w14:paraId="71C10DC7" w14:textId="77777777" w:rsidR="00E504C3" w:rsidRDefault="00E504C3" w:rsidP="00794991"/>
    <w:p w14:paraId="5FB2D11F" w14:textId="77777777" w:rsidR="00E504C3" w:rsidRDefault="00E504C3" w:rsidP="00794991"/>
    <w:p w14:paraId="24236324" w14:textId="77777777" w:rsidR="00E504C3" w:rsidRDefault="00E504C3" w:rsidP="00794991"/>
    <w:p w14:paraId="7DEAE355" w14:textId="77777777" w:rsidR="00E504C3" w:rsidRDefault="00E504C3" w:rsidP="00794991"/>
    <w:p w14:paraId="670DF74F" w14:textId="77777777" w:rsidR="00E504C3" w:rsidRDefault="00E504C3" w:rsidP="00794991"/>
    <w:p w14:paraId="21B0661B" w14:textId="77777777" w:rsidR="00E504C3" w:rsidRDefault="00E504C3" w:rsidP="00794991"/>
    <w:p w14:paraId="3809FC06" w14:textId="77777777" w:rsidR="00E504C3" w:rsidRDefault="00E504C3" w:rsidP="00794991"/>
    <w:p w14:paraId="37AF36D4" w14:textId="77777777" w:rsidR="004240E8" w:rsidRPr="00794991" w:rsidRDefault="004240E8" w:rsidP="00794991"/>
    <w:p w14:paraId="4B5BA682" w14:textId="32A817C2" w:rsidR="00794991" w:rsidRDefault="00794991" w:rsidP="00A32976">
      <w:pPr>
        <w:pStyle w:val="Heading1"/>
      </w:pPr>
      <w:bookmarkStart w:id="49" w:name="_Toc181495485"/>
      <w:r>
        <w:lastRenderedPageBreak/>
        <w:t>Reference</w:t>
      </w:r>
      <w:bookmarkEnd w:id="49"/>
    </w:p>
    <w:p w14:paraId="1EC5CD79" w14:textId="77777777" w:rsidR="000651CF" w:rsidRPr="000651CF" w:rsidRDefault="00794991" w:rsidP="000651CF">
      <w:pPr>
        <w:pStyle w:val="EndNoteBibliography"/>
        <w:spacing w:after="0"/>
      </w:pPr>
      <w:r>
        <w:fldChar w:fldCharType="begin"/>
      </w:r>
      <w:r>
        <w:instrText xml:space="preserve"> ADDIN EN.REFLIST </w:instrText>
      </w:r>
      <w:r>
        <w:fldChar w:fldCharType="separate"/>
      </w:r>
      <w:r w:rsidR="000651CF" w:rsidRPr="000651CF">
        <w:t xml:space="preserve">Adamu, M., H. Adamu, S. Ade and G. Akeh (2020). "Household energy consumption in Nigeria: A review on the applicability of the energy ladder model." </w:t>
      </w:r>
      <w:r w:rsidR="000651CF" w:rsidRPr="000651CF">
        <w:rPr>
          <w:u w:val="single"/>
        </w:rPr>
        <w:t>Journal of applied sciences and environmental management</w:t>
      </w:r>
      <w:r w:rsidR="000651CF" w:rsidRPr="000651CF">
        <w:t xml:space="preserve"> </w:t>
      </w:r>
      <w:r w:rsidR="000651CF" w:rsidRPr="000651CF">
        <w:rPr>
          <w:b/>
        </w:rPr>
        <w:t>24</w:t>
      </w:r>
      <w:r w:rsidR="000651CF" w:rsidRPr="000651CF">
        <w:t>(2): 237-244.</w:t>
      </w:r>
    </w:p>
    <w:p w14:paraId="28F013CE" w14:textId="77777777" w:rsidR="000651CF" w:rsidRPr="000651CF" w:rsidRDefault="000651CF" w:rsidP="000651CF">
      <w:pPr>
        <w:pStyle w:val="EndNoteBibliography"/>
        <w:spacing w:after="0"/>
      </w:pPr>
      <w:r w:rsidRPr="000651CF">
        <w:t xml:space="preserve">Akintande, O. J., O. E. Olubusoye, A. F. Adenikinju and B. T. Olanrewaju (2020). "Modeling the determinants of renewable energy consumption: Evidence from the five most populous nations in Africa." </w:t>
      </w:r>
      <w:r w:rsidRPr="000651CF">
        <w:rPr>
          <w:u w:val="single"/>
        </w:rPr>
        <w:t>Energy</w:t>
      </w:r>
      <w:r w:rsidRPr="000651CF">
        <w:t xml:space="preserve"> </w:t>
      </w:r>
      <w:r w:rsidRPr="000651CF">
        <w:rPr>
          <w:b/>
        </w:rPr>
        <w:t>206</w:t>
      </w:r>
      <w:r w:rsidRPr="000651CF">
        <w:t>: 117992.</w:t>
      </w:r>
    </w:p>
    <w:p w14:paraId="026F2979" w14:textId="77777777" w:rsidR="000651CF" w:rsidRPr="000651CF" w:rsidRDefault="000651CF" w:rsidP="000651CF">
      <w:pPr>
        <w:pStyle w:val="EndNoteBibliography"/>
        <w:spacing w:after="0"/>
      </w:pPr>
      <w:r w:rsidRPr="000651CF">
        <w:t xml:space="preserve">Alstone, P., D. Gershenson and D. M. Kammen (2015). "Decentralized energy systems for clean electricity access." </w:t>
      </w:r>
      <w:r w:rsidRPr="000651CF">
        <w:rPr>
          <w:u w:val="single"/>
        </w:rPr>
        <w:t>Nature climate change</w:t>
      </w:r>
      <w:r w:rsidRPr="000651CF">
        <w:t xml:space="preserve"> </w:t>
      </w:r>
      <w:r w:rsidRPr="000651CF">
        <w:rPr>
          <w:b/>
        </w:rPr>
        <w:t>5</w:t>
      </w:r>
      <w:r w:rsidRPr="000651CF">
        <w:t>(4): 305-314.</w:t>
      </w:r>
    </w:p>
    <w:p w14:paraId="62368E55" w14:textId="77777777" w:rsidR="000651CF" w:rsidRPr="000651CF" w:rsidRDefault="000651CF" w:rsidP="000651CF">
      <w:pPr>
        <w:pStyle w:val="EndNoteBibliography"/>
        <w:spacing w:after="0"/>
      </w:pPr>
      <w:r w:rsidRPr="000651CF">
        <w:t xml:space="preserve">Amin, A., Y. Liu, J. Yu, A. A. Chandio, S. F. Rasool, J. Luo and S. Zaman (2020). "How does energy poverty affect economic development? A panel data analysis of South Asian countries." </w:t>
      </w:r>
      <w:r w:rsidRPr="000651CF">
        <w:rPr>
          <w:u w:val="single"/>
        </w:rPr>
        <w:t>Environmental Science and Pollution Research</w:t>
      </w:r>
      <w:r w:rsidRPr="000651CF">
        <w:t xml:space="preserve"> </w:t>
      </w:r>
      <w:r w:rsidRPr="000651CF">
        <w:rPr>
          <w:b/>
        </w:rPr>
        <w:t>27</w:t>
      </w:r>
      <w:r w:rsidRPr="000651CF">
        <w:t>: 31623-31635.</w:t>
      </w:r>
    </w:p>
    <w:p w14:paraId="16E76F0F" w14:textId="77777777" w:rsidR="000651CF" w:rsidRPr="000651CF" w:rsidRDefault="000651CF" w:rsidP="000651CF">
      <w:pPr>
        <w:pStyle w:val="EndNoteBibliography"/>
        <w:spacing w:after="0"/>
      </w:pPr>
      <w:r w:rsidRPr="000651CF">
        <w:t>Anais, V., G. Jiglau, K. Grossmann and R. Guyet (2022). "Addressing energy poverty through technological and governance innovation."</w:t>
      </w:r>
    </w:p>
    <w:p w14:paraId="7E776BBA" w14:textId="77777777" w:rsidR="000651CF" w:rsidRPr="000651CF" w:rsidRDefault="000651CF" w:rsidP="000651CF">
      <w:pPr>
        <w:pStyle w:val="EndNoteBibliography"/>
        <w:spacing w:after="0"/>
      </w:pPr>
      <w:r w:rsidRPr="000651CF">
        <w:t xml:space="preserve">Ayvaz, E. E. and D. Över (2023). "RETRACTED ARTICLE: How economic growth affected from technological innovation, CO2 emissions, and renewable energy consumption? Empirical analysis in G7 countries." </w:t>
      </w:r>
      <w:r w:rsidRPr="000651CF">
        <w:rPr>
          <w:u w:val="single"/>
        </w:rPr>
        <w:t>Environmental Science and Pollution Research</w:t>
      </w:r>
      <w:r w:rsidRPr="000651CF">
        <w:t xml:space="preserve"> </w:t>
      </w:r>
      <w:r w:rsidRPr="000651CF">
        <w:rPr>
          <w:b/>
        </w:rPr>
        <w:t>30</w:t>
      </w:r>
      <w:r w:rsidRPr="000651CF">
        <w:t>(12): 35127-35141.</w:t>
      </w:r>
    </w:p>
    <w:p w14:paraId="0BF2B0FE" w14:textId="77777777" w:rsidR="000651CF" w:rsidRPr="000651CF" w:rsidRDefault="000651CF" w:rsidP="000651CF">
      <w:pPr>
        <w:pStyle w:val="EndNoteBibliography"/>
        <w:spacing w:after="0"/>
      </w:pPr>
      <w:r w:rsidRPr="000651CF">
        <w:t xml:space="preserve">Bartel, A., S. Lach and N. Sicherman (2005). "Outsourcing and Technological Change." </w:t>
      </w:r>
      <w:r w:rsidRPr="000651CF">
        <w:rPr>
          <w:u w:val="single"/>
        </w:rPr>
        <w:t>National Bureau of Economic Research, Inc, NBER Working Papers</w:t>
      </w:r>
      <w:r w:rsidRPr="000651CF">
        <w:t>.</w:t>
      </w:r>
    </w:p>
    <w:p w14:paraId="0DB411A8" w14:textId="77777777" w:rsidR="000651CF" w:rsidRPr="000651CF" w:rsidRDefault="000651CF" w:rsidP="000651CF">
      <w:pPr>
        <w:pStyle w:val="EndNoteBibliography"/>
        <w:spacing w:after="0"/>
      </w:pPr>
      <w:r w:rsidRPr="000651CF">
        <w:t xml:space="preserve">Batool, K., Z.-Y. Zhao, F. Atif and A. Dilanchiev (2022). "Nexus Between Energy Poverty and Technological Innovations: A Pathway for Addressing Energy Sustainability." </w:t>
      </w:r>
      <w:r w:rsidRPr="000651CF">
        <w:rPr>
          <w:u w:val="single"/>
        </w:rPr>
        <w:t>Frontiers in Environmental Science</w:t>
      </w:r>
      <w:r w:rsidRPr="000651CF">
        <w:t xml:space="preserve"> </w:t>
      </w:r>
      <w:r w:rsidRPr="000651CF">
        <w:rPr>
          <w:b/>
        </w:rPr>
        <w:t>10</w:t>
      </w:r>
      <w:r w:rsidRPr="000651CF">
        <w:t>.</w:t>
      </w:r>
    </w:p>
    <w:p w14:paraId="5FD75AEE" w14:textId="77777777" w:rsidR="000651CF" w:rsidRPr="000651CF" w:rsidRDefault="000651CF" w:rsidP="000651CF">
      <w:pPr>
        <w:pStyle w:val="EndNoteBibliography"/>
        <w:spacing w:after="0"/>
      </w:pPr>
      <w:r w:rsidRPr="000651CF">
        <w:t xml:space="preserve">Bhattacharya, M., S. R. Paramati, I. Ozturk and S. Bhattacharya (2016). "The effect of renewable energy consumption on economic growth: Evidence from top 38 countries." </w:t>
      </w:r>
      <w:r w:rsidRPr="000651CF">
        <w:rPr>
          <w:u w:val="single"/>
        </w:rPr>
        <w:t>Applied Energy</w:t>
      </w:r>
      <w:r w:rsidRPr="000651CF">
        <w:t xml:space="preserve"> </w:t>
      </w:r>
      <w:r w:rsidRPr="000651CF">
        <w:rPr>
          <w:b/>
        </w:rPr>
        <w:t>162</w:t>
      </w:r>
      <w:r w:rsidRPr="000651CF">
        <w:t>: 733-741.</w:t>
      </w:r>
    </w:p>
    <w:p w14:paraId="17C8C0BE" w14:textId="77777777" w:rsidR="000651CF" w:rsidRPr="000651CF" w:rsidRDefault="000651CF" w:rsidP="000651CF">
      <w:pPr>
        <w:pStyle w:val="EndNoteBibliography"/>
        <w:spacing w:after="0"/>
      </w:pPr>
      <w:r w:rsidRPr="000651CF">
        <w:lastRenderedPageBreak/>
        <w:t xml:space="preserve">Bhattacharyya, S. C. and D. Palit (2014). </w:t>
      </w:r>
      <w:r w:rsidRPr="000651CF">
        <w:rPr>
          <w:u w:val="single"/>
        </w:rPr>
        <w:t>Mini-grids for rural electrification of developing countries: analysis and case studies from South Asia</w:t>
      </w:r>
      <w:r w:rsidRPr="000651CF">
        <w:t>, Springer.</w:t>
      </w:r>
    </w:p>
    <w:p w14:paraId="3133C8EC" w14:textId="77777777" w:rsidR="000651CF" w:rsidRPr="000651CF" w:rsidRDefault="000651CF" w:rsidP="000651CF">
      <w:pPr>
        <w:pStyle w:val="EndNoteBibliography"/>
        <w:spacing w:after="0"/>
      </w:pPr>
      <w:r w:rsidRPr="000651CF">
        <w:t xml:space="preserve">Biernat-Jarka, A., P. Trębska and S. Jarka (2021). "The role of renewable energy sources in alleviating energy poverty in households in Poland." </w:t>
      </w:r>
      <w:r w:rsidRPr="000651CF">
        <w:rPr>
          <w:u w:val="single"/>
        </w:rPr>
        <w:t>Energies</w:t>
      </w:r>
      <w:r w:rsidRPr="000651CF">
        <w:t xml:space="preserve"> </w:t>
      </w:r>
      <w:r w:rsidRPr="000651CF">
        <w:rPr>
          <w:b/>
        </w:rPr>
        <w:t>14</w:t>
      </w:r>
      <w:r w:rsidRPr="000651CF">
        <w:t>(10): 2957.</w:t>
      </w:r>
    </w:p>
    <w:p w14:paraId="342A29BA" w14:textId="77777777" w:rsidR="000651CF" w:rsidRPr="000651CF" w:rsidRDefault="000651CF" w:rsidP="000651CF">
      <w:pPr>
        <w:pStyle w:val="EndNoteBibliography"/>
        <w:spacing w:after="0"/>
      </w:pPr>
      <w:r w:rsidRPr="000651CF">
        <w:t>Casella, B., M. Borga and M. K. Wacker (2023). "Measuring multinational production with foreign direct investment statistics: Recent trends, challenges, and developments."</w:t>
      </w:r>
    </w:p>
    <w:p w14:paraId="1CF50175" w14:textId="77777777" w:rsidR="000651CF" w:rsidRPr="000651CF" w:rsidRDefault="000651CF" w:rsidP="000651CF">
      <w:pPr>
        <w:pStyle w:val="EndNoteBibliography"/>
        <w:spacing w:after="0"/>
      </w:pPr>
      <w:r w:rsidRPr="000651CF">
        <w:t xml:space="preserve">Certomà, C., F. Corsini, M. Di Giacomo and M. Guerrazzi (2023). "Beyond Income and Inequality: The Role of Socio-political Factors for Alleviating Energy Poverty in Europe." </w:t>
      </w:r>
      <w:r w:rsidRPr="000651CF">
        <w:rPr>
          <w:u w:val="single"/>
        </w:rPr>
        <w:t>Social Indicators Research</w:t>
      </w:r>
      <w:r w:rsidRPr="000651CF">
        <w:t xml:space="preserve"> </w:t>
      </w:r>
      <w:r w:rsidRPr="000651CF">
        <w:rPr>
          <w:b/>
        </w:rPr>
        <w:t>169</w:t>
      </w:r>
      <w:r w:rsidRPr="000651CF">
        <w:t>(1): 167-208.</w:t>
      </w:r>
    </w:p>
    <w:p w14:paraId="743E6F9B" w14:textId="77777777" w:rsidR="000651CF" w:rsidRPr="000651CF" w:rsidRDefault="000651CF" w:rsidP="000651CF">
      <w:pPr>
        <w:pStyle w:val="EndNoteBibliography"/>
        <w:spacing w:after="0"/>
      </w:pPr>
      <w:r w:rsidRPr="000651CF">
        <w:t xml:space="preserve">Chakrabarti, A. (2001). "The determinants of foreign direct investments: Sensitivity analyses of cross‐country regressions." </w:t>
      </w:r>
      <w:r w:rsidRPr="000651CF">
        <w:rPr>
          <w:u w:val="single"/>
        </w:rPr>
        <w:t>kyklos</w:t>
      </w:r>
      <w:r w:rsidRPr="000651CF">
        <w:t xml:space="preserve"> </w:t>
      </w:r>
      <w:r w:rsidRPr="000651CF">
        <w:rPr>
          <w:b/>
        </w:rPr>
        <w:t>54</w:t>
      </w:r>
      <w:r w:rsidRPr="000651CF">
        <w:t>(1): 89-114.</w:t>
      </w:r>
    </w:p>
    <w:p w14:paraId="167E8BB5" w14:textId="77777777" w:rsidR="000651CF" w:rsidRPr="000651CF" w:rsidRDefault="000651CF" w:rsidP="000651CF">
      <w:pPr>
        <w:pStyle w:val="EndNoteBibliography"/>
        <w:spacing w:after="0"/>
      </w:pPr>
      <w:r w:rsidRPr="000651CF">
        <w:t xml:space="preserve">Chen, C., M. Pinar and T. Stengos (2021). "Determinants of renewable energy consumption: Importance of democratic institutions." </w:t>
      </w:r>
      <w:r w:rsidRPr="000651CF">
        <w:rPr>
          <w:u w:val="single"/>
        </w:rPr>
        <w:t>Renewable Energy</w:t>
      </w:r>
      <w:r w:rsidRPr="000651CF">
        <w:t xml:space="preserve"> </w:t>
      </w:r>
      <w:r w:rsidRPr="000651CF">
        <w:rPr>
          <w:b/>
        </w:rPr>
        <w:t>179</w:t>
      </w:r>
      <w:r w:rsidRPr="000651CF">
        <w:t>: 75-83.</w:t>
      </w:r>
    </w:p>
    <w:p w14:paraId="2C6C3805" w14:textId="77777777" w:rsidR="000651CF" w:rsidRPr="000651CF" w:rsidRDefault="000651CF" w:rsidP="000651CF">
      <w:pPr>
        <w:pStyle w:val="EndNoteBibliography"/>
        <w:spacing w:after="0"/>
      </w:pPr>
      <w:r w:rsidRPr="000651CF">
        <w:t xml:space="preserve">Chevalier, J.-M. and N. S. Ouédraogo (2009). Energy Poverty and Economic Development. </w:t>
      </w:r>
      <w:r w:rsidRPr="000651CF">
        <w:rPr>
          <w:u w:val="single"/>
        </w:rPr>
        <w:t>The New Energy Crisis: Climate, Economics and Geopolitics</w:t>
      </w:r>
      <w:r w:rsidRPr="000651CF">
        <w:t>. J.-M. Chevalier. London, Palgrave Macmillan UK</w:t>
      </w:r>
      <w:r w:rsidRPr="000651CF">
        <w:rPr>
          <w:b/>
        </w:rPr>
        <w:t xml:space="preserve">: </w:t>
      </w:r>
      <w:r w:rsidRPr="000651CF">
        <w:t>115-144.</w:t>
      </w:r>
    </w:p>
    <w:p w14:paraId="1E0F35D9" w14:textId="77777777" w:rsidR="000651CF" w:rsidRPr="000651CF" w:rsidRDefault="000651CF" w:rsidP="000651CF">
      <w:pPr>
        <w:pStyle w:val="EndNoteBibliography"/>
        <w:spacing w:after="0"/>
      </w:pPr>
      <w:r w:rsidRPr="000651CF">
        <w:t xml:space="preserve">Chien, F., C.-C. Hsu, Y. Zhang, T. D. Tran and L. Li (2022). "Assessing the impact of green fiscal policies and energy poverty on energy efficiency." </w:t>
      </w:r>
      <w:r w:rsidRPr="000651CF">
        <w:rPr>
          <w:u w:val="single"/>
        </w:rPr>
        <w:t>Environmental Science and Pollution Research</w:t>
      </w:r>
      <w:r w:rsidRPr="000651CF">
        <w:t xml:space="preserve"> </w:t>
      </w:r>
      <w:r w:rsidRPr="000651CF">
        <w:rPr>
          <w:b/>
        </w:rPr>
        <w:t>29</w:t>
      </w:r>
      <w:r w:rsidRPr="000651CF">
        <w:t>(3): 4363-4374.</w:t>
      </w:r>
    </w:p>
    <w:p w14:paraId="102F9125" w14:textId="77777777" w:rsidR="000651CF" w:rsidRPr="000651CF" w:rsidRDefault="000651CF" w:rsidP="000651CF">
      <w:pPr>
        <w:pStyle w:val="EndNoteBibliography"/>
        <w:spacing w:after="0"/>
      </w:pPr>
      <w:r w:rsidRPr="000651CF">
        <w:t xml:space="preserve">Coccia, M. (2021). "Technological innovation." </w:t>
      </w:r>
      <w:r w:rsidRPr="000651CF">
        <w:rPr>
          <w:u w:val="single"/>
        </w:rPr>
        <w:t>innovations</w:t>
      </w:r>
      <w:r w:rsidRPr="000651CF">
        <w:t xml:space="preserve"> </w:t>
      </w:r>
      <w:r w:rsidRPr="000651CF">
        <w:rPr>
          <w:b/>
        </w:rPr>
        <w:t>11</w:t>
      </w:r>
      <w:r w:rsidRPr="000651CF">
        <w:t>: I12.</w:t>
      </w:r>
    </w:p>
    <w:p w14:paraId="3A8057AB" w14:textId="77777777" w:rsidR="000651CF" w:rsidRPr="000651CF" w:rsidRDefault="000651CF" w:rsidP="000651CF">
      <w:pPr>
        <w:pStyle w:val="EndNoteBibliography"/>
        <w:spacing w:after="0"/>
      </w:pPr>
      <w:r w:rsidRPr="000651CF">
        <w:t xml:space="preserve">D’ARLON, R. (2014). "Hybrid mini-grids for rural electrification: Lessons learned." </w:t>
      </w:r>
      <w:r w:rsidRPr="000651CF">
        <w:rPr>
          <w:u w:val="single"/>
        </w:rPr>
        <w:t>Brussels: Alliance for Rural Electrification (ARE)</w:t>
      </w:r>
      <w:r w:rsidRPr="000651CF">
        <w:t>.</w:t>
      </w:r>
    </w:p>
    <w:p w14:paraId="464C1119" w14:textId="77777777" w:rsidR="000651CF" w:rsidRPr="000651CF" w:rsidRDefault="000651CF" w:rsidP="000651CF">
      <w:pPr>
        <w:pStyle w:val="EndNoteBibliography"/>
        <w:spacing w:after="0"/>
      </w:pPr>
      <w:r w:rsidRPr="000651CF">
        <w:t xml:space="preserve">Demirhan, E. and M. Masca (2016). </w:t>
      </w:r>
      <w:r w:rsidRPr="000651CF">
        <w:rPr>
          <w:u w:val="single"/>
        </w:rPr>
        <w:t>Determinants of foreign direct investment flows to developing countries: a cross-sectional analysis</w:t>
      </w:r>
      <w:r w:rsidRPr="000651CF">
        <w:t>, SSRN.</w:t>
      </w:r>
    </w:p>
    <w:p w14:paraId="7DB10424" w14:textId="77777777" w:rsidR="000651CF" w:rsidRPr="000651CF" w:rsidRDefault="000651CF" w:rsidP="000651CF">
      <w:pPr>
        <w:pStyle w:val="EndNoteBibliography"/>
        <w:spacing w:after="0"/>
      </w:pPr>
      <w:r w:rsidRPr="000651CF">
        <w:t xml:space="preserve">Dong, K., Q. Jiang, M. Shahbaz and J. Zhao (2021). "Does low-carbon energy transition mitigate energy poverty? The case of natural gas for China." </w:t>
      </w:r>
      <w:r w:rsidRPr="000651CF">
        <w:rPr>
          <w:u w:val="single"/>
        </w:rPr>
        <w:t>Energy Economics</w:t>
      </w:r>
      <w:r w:rsidRPr="000651CF">
        <w:t xml:space="preserve"> </w:t>
      </w:r>
      <w:r w:rsidRPr="000651CF">
        <w:rPr>
          <w:b/>
        </w:rPr>
        <w:t>99</w:t>
      </w:r>
      <w:r w:rsidRPr="000651CF">
        <w:t>: 105324.</w:t>
      </w:r>
    </w:p>
    <w:p w14:paraId="7F5A8B65" w14:textId="77777777" w:rsidR="000651CF" w:rsidRPr="000651CF" w:rsidRDefault="000651CF" w:rsidP="000651CF">
      <w:pPr>
        <w:pStyle w:val="EndNoteBibliography"/>
        <w:spacing w:after="0"/>
      </w:pPr>
      <w:r w:rsidRPr="000651CF">
        <w:lastRenderedPageBreak/>
        <w:t xml:space="preserve">Dong, K., X. Ren and J. Zhao (2021). "How does low-carbon energy transition alleviate energy poverty in China? A nonparametric panel causality analysis." </w:t>
      </w:r>
      <w:r w:rsidRPr="000651CF">
        <w:rPr>
          <w:u w:val="single"/>
        </w:rPr>
        <w:t>Energy Economics</w:t>
      </w:r>
      <w:r w:rsidRPr="000651CF">
        <w:t xml:space="preserve"> </w:t>
      </w:r>
      <w:r w:rsidRPr="000651CF">
        <w:rPr>
          <w:b/>
        </w:rPr>
        <w:t>103</w:t>
      </w:r>
      <w:r w:rsidRPr="000651CF">
        <w:t>: 105620.</w:t>
      </w:r>
    </w:p>
    <w:p w14:paraId="52F25720" w14:textId="77777777" w:rsidR="000651CF" w:rsidRPr="000651CF" w:rsidRDefault="000651CF" w:rsidP="000651CF">
      <w:pPr>
        <w:pStyle w:val="EndNoteBibliography"/>
        <w:spacing w:after="0"/>
      </w:pPr>
      <w:r w:rsidRPr="000651CF">
        <w:t xml:space="preserve">Dong, K., F. Taghizadeh-Hesary and J. Zhao (2022). "How inclusive financial development eradicates energy poverty in China? The role of technological innovation." </w:t>
      </w:r>
      <w:r w:rsidRPr="000651CF">
        <w:rPr>
          <w:u w:val="single"/>
        </w:rPr>
        <w:t>Energy Economics</w:t>
      </w:r>
      <w:r w:rsidRPr="000651CF">
        <w:t xml:space="preserve"> </w:t>
      </w:r>
      <w:r w:rsidRPr="000651CF">
        <w:rPr>
          <w:b/>
        </w:rPr>
        <w:t>109</w:t>
      </w:r>
      <w:r w:rsidRPr="000651CF">
        <w:t>: 106007.</w:t>
      </w:r>
    </w:p>
    <w:p w14:paraId="066F39E7" w14:textId="77777777" w:rsidR="000651CF" w:rsidRPr="000651CF" w:rsidRDefault="000651CF" w:rsidP="000651CF">
      <w:pPr>
        <w:pStyle w:val="EndNoteBibliography"/>
        <w:spacing w:after="0"/>
      </w:pPr>
      <w:r w:rsidRPr="000651CF">
        <w:t xml:space="preserve">Ebadi, Y. M. and J. M. Utterback (1984). "The effects of communication on technological innovation." </w:t>
      </w:r>
      <w:r w:rsidRPr="000651CF">
        <w:rPr>
          <w:u w:val="single"/>
        </w:rPr>
        <w:t>Management science</w:t>
      </w:r>
      <w:r w:rsidRPr="000651CF">
        <w:t xml:space="preserve"> </w:t>
      </w:r>
      <w:r w:rsidRPr="000651CF">
        <w:rPr>
          <w:b/>
        </w:rPr>
        <w:t>30</w:t>
      </w:r>
      <w:r w:rsidRPr="000651CF">
        <w:t>(5): 572-585.</w:t>
      </w:r>
    </w:p>
    <w:p w14:paraId="4C929543" w14:textId="77777777" w:rsidR="000651CF" w:rsidRPr="000651CF" w:rsidRDefault="000651CF" w:rsidP="000651CF">
      <w:pPr>
        <w:pStyle w:val="EndNoteBibliography"/>
        <w:spacing w:after="0"/>
      </w:pPr>
      <w:r w:rsidRPr="000651CF">
        <w:t xml:space="preserve">Farla, K., D. De Crombrugghe and B. Verspagen (2016). "Institutions, foreign direct investment, and domestic investment: crowding out or crowding in?" </w:t>
      </w:r>
      <w:r w:rsidRPr="000651CF">
        <w:rPr>
          <w:u w:val="single"/>
        </w:rPr>
        <w:t>World Development</w:t>
      </w:r>
      <w:r w:rsidRPr="000651CF">
        <w:t xml:space="preserve"> </w:t>
      </w:r>
      <w:r w:rsidRPr="000651CF">
        <w:rPr>
          <w:b/>
        </w:rPr>
        <w:t>88</w:t>
      </w:r>
      <w:r w:rsidRPr="000651CF">
        <w:t>: 1-9.</w:t>
      </w:r>
    </w:p>
    <w:p w14:paraId="58BF399E" w14:textId="77777777" w:rsidR="000651CF" w:rsidRPr="000651CF" w:rsidRDefault="000651CF" w:rsidP="000651CF">
      <w:pPr>
        <w:pStyle w:val="EndNoteBibliography"/>
        <w:spacing w:after="0"/>
      </w:pPr>
      <w:r w:rsidRPr="000651CF">
        <w:t xml:space="preserve">González-Eguino, M. (2015). "Energy poverty: An overview." </w:t>
      </w:r>
      <w:r w:rsidRPr="000651CF">
        <w:rPr>
          <w:u w:val="single"/>
        </w:rPr>
        <w:t>Renewable and Sustainable Energy Reviews</w:t>
      </w:r>
      <w:r w:rsidRPr="000651CF">
        <w:t xml:space="preserve"> </w:t>
      </w:r>
      <w:r w:rsidRPr="000651CF">
        <w:rPr>
          <w:b/>
        </w:rPr>
        <w:t>47</w:t>
      </w:r>
      <w:r w:rsidRPr="000651CF">
        <w:t>: 377-385.</w:t>
      </w:r>
    </w:p>
    <w:p w14:paraId="091C6C3A" w14:textId="77777777" w:rsidR="000651CF" w:rsidRPr="000651CF" w:rsidRDefault="000651CF" w:rsidP="000651CF">
      <w:pPr>
        <w:pStyle w:val="EndNoteBibliography"/>
        <w:spacing w:after="0"/>
      </w:pPr>
      <w:r w:rsidRPr="000651CF">
        <w:t xml:space="preserve">Grübler, A., N. Nakićenović and D. G. Victor (1999). "Dynamics of energy technologies and global change." </w:t>
      </w:r>
      <w:r w:rsidRPr="000651CF">
        <w:rPr>
          <w:u w:val="single"/>
        </w:rPr>
        <w:t>Energy Policy</w:t>
      </w:r>
      <w:r w:rsidRPr="000651CF">
        <w:t xml:space="preserve"> </w:t>
      </w:r>
      <w:r w:rsidRPr="000651CF">
        <w:rPr>
          <w:b/>
        </w:rPr>
        <w:t>27</w:t>
      </w:r>
      <w:r w:rsidRPr="000651CF">
        <w:t>(5): 247-280.</w:t>
      </w:r>
    </w:p>
    <w:p w14:paraId="57EE13F5" w14:textId="77777777" w:rsidR="000651CF" w:rsidRPr="000651CF" w:rsidRDefault="000651CF" w:rsidP="000651CF">
      <w:pPr>
        <w:pStyle w:val="EndNoteBibliography"/>
        <w:spacing w:after="0"/>
      </w:pPr>
      <w:r w:rsidRPr="000651CF">
        <w:t xml:space="preserve">Halkos, G. and E.-C. Gkampoura (2023). "Assessing Fossil Fuels and Renewables&amp;rsquo; Impact on Energy Poverty Conditions in Europe." </w:t>
      </w:r>
      <w:r w:rsidRPr="000651CF">
        <w:rPr>
          <w:u w:val="single"/>
        </w:rPr>
        <w:t>Energies</w:t>
      </w:r>
      <w:r w:rsidRPr="000651CF">
        <w:t xml:space="preserve"> </w:t>
      </w:r>
      <w:r w:rsidRPr="000651CF">
        <w:rPr>
          <w:b/>
        </w:rPr>
        <w:t>16</w:t>
      </w:r>
      <w:r w:rsidRPr="000651CF">
        <w:t>(1): 560.</w:t>
      </w:r>
    </w:p>
    <w:p w14:paraId="71BF8D1A" w14:textId="77777777" w:rsidR="000651CF" w:rsidRPr="000651CF" w:rsidRDefault="000651CF" w:rsidP="000651CF">
      <w:pPr>
        <w:pStyle w:val="EndNoteBibliography"/>
        <w:spacing w:after="0"/>
      </w:pPr>
      <w:r w:rsidRPr="000651CF">
        <w:t xml:space="preserve">He, Y. and W. Wei (2023). "Renewable Energy Consumption: Does It Matter for China’s Sustainable Development?" </w:t>
      </w:r>
      <w:r w:rsidRPr="000651CF">
        <w:rPr>
          <w:u w:val="single"/>
        </w:rPr>
        <w:t>Energies</w:t>
      </w:r>
      <w:r w:rsidRPr="000651CF">
        <w:t xml:space="preserve"> </w:t>
      </w:r>
      <w:r w:rsidRPr="000651CF">
        <w:rPr>
          <w:b/>
        </w:rPr>
        <w:t>16</w:t>
      </w:r>
      <w:r w:rsidRPr="000651CF">
        <w:t>(3): 1242.</w:t>
      </w:r>
    </w:p>
    <w:p w14:paraId="565AE447" w14:textId="77777777" w:rsidR="000651CF" w:rsidRPr="000651CF" w:rsidRDefault="000651CF" w:rsidP="000651CF">
      <w:pPr>
        <w:pStyle w:val="EndNoteBibliography"/>
        <w:spacing w:after="0"/>
      </w:pPr>
      <w:r w:rsidRPr="000651CF">
        <w:t xml:space="preserve">Heffron, R. J., D. McCauley and B. K. Sovacool (2015). "Resolving society's energy trilemma through the Energy Justice Metric." </w:t>
      </w:r>
      <w:r w:rsidRPr="000651CF">
        <w:rPr>
          <w:u w:val="single"/>
        </w:rPr>
        <w:t>Energy Policy</w:t>
      </w:r>
      <w:r w:rsidRPr="000651CF">
        <w:t xml:space="preserve"> </w:t>
      </w:r>
      <w:r w:rsidRPr="000651CF">
        <w:rPr>
          <w:b/>
        </w:rPr>
        <w:t>87</w:t>
      </w:r>
      <w:r w:rsidRPr="000651CF">
        <w:t>: 168-176.</w:t>
      </w:r>
    </w:p>
    <w:p w14:paraId="6476176C" w14:textId="77777777" w:rsidR="000651CF" w:rsidRPr="000651CF" w:rsidRDefault="000651CF" w:rsidP="000651CF">
      <w:pPr>
        <w:pStyle w:val="EndNoteBibliography"/>
        <w:spacing w:after="0"/>
      </w:pPr>
      <w:r w:rsidRPr="000651CF">
        <w:t xml:space="preserve">Henry, C. L., J. S. Baker, B. K. Shaw, A. J. Kondash, B. Leiva, E. Castellanos, C. M. Wade, B. Lord, G. Van Houtven and J. H. Redmon (2021). "How will renewable energy development goals affect energy poverty in Guatemala?" </w:t>
      </w:r>
      <w:r w:rsidRPr="000651CF">
        <w:rPr>
          <w:u w:val="single"/>
        </w:rPr>
        <w:t>Energy Economics</w:t>
      </w:r>
      <w:r w:rsidRPr="000651CF">
        <w:t xml:space="preserve"> </w:t>
      </w:r>
      <w:r w:rsidRPr="000651CF">
        <w:rPr>
          <w:b/>
        </w:rPr>
        <w:t>104</w:t>
      </w:r>
      <w:r w:rsidRPr="000651CF">
        <w:t>: 105665.</w:t>
      </w:r>
    </w:p>
    <w:p w14:paraId="01B8441F" w14:textId="77777777" w:rsidR="000651CF" w:rsidRPr="000651CF" w:rsidRDefault="000651CF" w:rsidP="000651CF">
      <w:pPr>
        <w:pStyle w:val="EndNoteBibliography"/>
        <w:spacing w:after="0"/>
      </w:pPr>
      <w:r w:rsidRPr="000651CF">
        <w:t xml:space="preserve">Hiemstra-Van der Horst, G. and A. J. Hovorka (2008). "Reassessing the “energy ladder”: Household energy use in Maun, Botswana." </w:t>
      </w:r>
      <w:r w:rsidRPr="000651CF">
        <w:rPr>
          <w:u w:val="single"/>
        </w:rPr>
        <w:t>Energy Policy</w:t>
      </w:r>
      <w:r w:rsidRPr="000651CF">
        <w:t xml:space="preserve"> </w:t>
      </w:r>
      <w:r w:rsidRPr="000651CF">
        <w:rPr>
          <w:b/>
        </w:rPr>
        <w:t>36</w:t>
      </w:r>
      <w:r w:rsidRPr="000651CF">
        <w:t>(9): 3333-3344.</w:t>
      </w:r>
    </w:p>
    <w:p w14:paraId="75C300FF" w14:textId="77777777" w:rsidR="000651CF" w:rsidRPr="000651CF" w:rsidRDefault="000651CF" w:rsidP="000651CF">
      <w:pPr>
        <w:pStyle w:val="EndNoteBibliography"/>
        <w:spacing w:after="0"/>
      </w:pPr>
      <w:r w:rsidRPr="000651CF">
        <w:t xml:space="preserve">Hollander, E. and A. Roser (2015). "Energy efficient appliances for low-income households." </w:t>
      </w:r>
      <w:r w:rsidRPr="000651CF">
        <w:rPr>
          <w:u w:val="single"/>
        </w:rPr>
        <w:t>EUR, Scientific and technical research series</w:t>
      </w:r>
      <w:r w:rsidRPr="000651CF">
        <w:t xml:space="preserve"> </w:t>
      </w:r>
      <w:r w:rsidRPr="000651CF">
        <w:rPr>
          <w:b/>
        </w:rPr>
        <w:t>27693</w:t>
      </w:r>
      <w:r w:rsidRPr="000651CF">
        <w:t>.</w:t>
      </w:r>
    </w:p>
    <w:p w14:paraId="01C4806E" w14:textId="77777777" w:rsidR="000651CF" w:rsidRPr="000651CF" w:rsidRDefault="000651CF" w:rsidP="000651CF">
      <w:pPr>
        <w:pStyle w:val="EndNoteBibliography"/>
        <w:spacing w:after="0"/>
      </w:pPr>
      <w:r w:rsidRPr="000651CF">
        <w:lastRenderedPageBreak/>
        <w:t xml:space="preserve">Hosier, R. H. and J. Dowd (1987). "Household fuel choice in Zimbabwe: an empirical test of the energy ladder hypothesis." </w:t>
      </w:r>
      <w:r w:rsidRPr="000651CF">
        <w:rPr>
          <w:u w:val="single"/>
        </w:rPr>
        <w:t>Resources and energy</w:t>
      </w:r>
      <w:r w:rsidRPr="000651CF">
        <w:t xml:space="preserve"> </w:t>
      </w:r>
      <w:r w:rsidRPr="000651CF">
        <w:rPr>
          <w:b/>
        </w:rPr>
        <w:t>9</w:t>
      </w:r>
      <w:r w:rsidRPr="000651CF">
        <w:t>(4): 347-361.</w:t>
      </w:r>
    </w:p>
    <w:p w14:paraId="30082453" w14:textId="77777777" w:rsidR="000651CF" w:rsidRPr="000651CF" w:rsidRDefault="000651CF" w:rsidP="000651CF">
      <w:pPr>
        <w:pStyle w:val="EndNoteBibliography"/>
        <w:spacing w:after="0"/>
      </w:pPr>
      <w:r w:rsidRPr="000651CF">
        <w:t xml:space="preserve">IRAM, R., M. K. ANSER, R. U. AWAN, A. ALI, Q. ABBAS and I. S. CHAUDHRY (2021). "PRIORITIZATION OF RENEWABLE SOLAR ENERGY TO PREVENT ENERGY INSECURITY: AN INTEGRATED ROLE." </w:t>
      </w:r>
      <w:r w:rsidRPr="000651CF">
        <w:rPr>
          <w:u w:val="single"/>
        </w:rPr>
        <w:t>The Singapore Economic Review</w:t>
      </w:r>
      <w:r w:rsidRPr="000651CF">
        <w:t xml:space="preserve"> </w:t>
      </w:r>
      <w:r w:rsidRPr="000651CF">
        <w:rPr>
          <w:b/>
        </w:rPr>
        <w:t>66</w:t>
      </w:r>
      <w:r w:rsidRPr="000651CF">
        <w:t>(02): 391-412.</w:t>
      </w:r>
    </w:p>
    <w:p w14:paraId="0F299D0F" w14:textId="77777777" w:rsidR="000651CF" w:rsidRPr="000651CF" w:rsidRDefault="000651CF" w:rsidP="000651CF">
      <w:pPr>
        <w:pStyle w:val="EndNoteBibliography"/>
        <w:spacing w:after="0"/>
      </w:pPr>
      <w:r w:rsidRPr="000651CF">
        <w:t xml:space="preserve">Ismail, Z. and P. Khembo (2015). "Determinants of energy poverty in South Africa." </w:t>
      </w:r>
      <w:r w:rsidRPr="000651CF">
        <w:rPr>
          <w:u w:val="single"/>
        </w:rPr>
        <w:t>Journal of energy in southern Africa</w:t>
      </w:r>
      <w:r w:rsidRPr="000651CF">
        <w:t xml:space="preserve"> </w:t>
      </w:r>
      <w:r w:rsidRPr="000651CF">
        <w:rPr>
          <w:b/>
        </w:rPr>
        <w:t>26</w:t>
      </w:r>
      <w:r w:rsidRPr="000651CF">
        <w:t>(3): 66-78.</w:t>
      </w:r>
    </w:p>
    <w:p w14:paraId="6E052367" w14:textId="77777777" w:rsidR="000651CF" w:rsidRPr="000651CF" w:rsidRDefault="000651CF" w:rsidP="000651CF">
      <w:pPr>
        <w:pStyle w:val="EndNoteBibliography"/>
        <w:spacing w:after="0"/>
      </w:pPr>
      <w:r w:rsidRPr="000651CF">
        <w:t>Jack, W. and T. Suri (2011). Mobile money: The economics of M-PESA, National Bureau of Economic Research.</w:t>
      </w:r>
    </w:p>
    <w:p w14:paraId="44544342" w14:textId="77777777" w:rsidR="000651CF" w:rsidRPr="000651CF" w:rsidRDefault="000651CF" w:rsidP="000651CF">
      <w:pPr>
        <w:pStyle w:val="EndNoteBibliography"/>
        <w:spacing w:after="0"/>
      </w:pPr>
      <w:r w:rsidRPr="000651CF">
        <w:t xml:space="preserve">Jalles, J. T. (2010). "How to measure innovation? New evidence of the technology–growth linkage." </w:t>
      </w:r>
      <w:r w:rsidRPr="000651CF">
        <w:rPr>
          <w:u w:val="single"/>
        </w:rPr>
        <w:t>Research in Economics</w:t>
      </w:r>
      <w:r w:rsidRPr="000651CF">
        <w:t xml:space="preserve"> </w:t>
      </w:r>
      <w:r w:rsidRPr="000651CF">
        <w:rPr>
          <w:b/>
        </w:rPr>
        <w:t>64</w:t>
      </w:r>
      <w:r w:rsidRPr="000651CF">
        <w:t>(2): 81-96.</w:t>
      </w:r>
    </w:p>
    <w:p w14:paraId="5E3EEC4E" w14:textId="77777777" w:rsidR="000651CF" w:rsidRPr="000651CF" w:rsidRDefault="000651CF" w:rsidP="000651CF">
      <w:pPr>
        <w:pStyle w:val="EndNoteBibliography"/>
        <w:spacing w:after="0"/>
      </w:pPr>
      <w:r w:rsidRPr="000651CF">
        <w:t xml:space="preserve">Jiang, Y. and H. Khan (2023). "The relationship between renewable energy consumption, technological innovations, and carbon dioxide emission: evidence from two-step system GMM." </w:t>
      </w:r>
      <w:r w:rsidRPr="000651CF">
        <w:rPr>
          <w:u w:val="single"/>
        </w:rPr>
        <w:t>Environmental Science and Pollution Research</w:t>
      </w:r>
      <w:r w:rsidRPr="000651CF">
        <w:t xml:space="preserve"> </w:t>
      </w:r>
      <w:r w:rsidRPr="000651CF">
        <w:rPr>
          <w:b/>
        </w:rPr>
        <w:t>30</w:t>
      </w:r>
      <w:r w:rsidRPr="000651CF">
        <w:t>(2): 4187-4202.</w:t>
      </w:r>
    </w:p>
    <w:p w14:paraId="241664BB" w14:textId="77777777" w:rsidR="000651CF" w:rsidRPr="000651CF" w:rsidRDefault="000651CF" w:rsidP="000651CF">
      <w:pPr>
        <w:pStyle w:val="EndNoteBibliography"/>
        <w:spacing w:after="0"/>
      </w:pPr>
      <w:r w:rsidRPr="000651CF">
        <w:t xml:space="preserve">Kamoun, M., I. Abdelkafi and A. Ghorbel (2020). "Does renewable energy technologies and poverty affect the sustainable growth in emerging countries?" </w:t>
      </w:r>
      <w:r w:rsidRPr="000651CF">
        <w:rPr>
          <w:u w:val="single"/>
        </w:rPr>
        <w:t>Journal of the Knowledge Economy</w:t>
      </w:r>
      <w:r w:rsidRPr="000651CF">
        <w:t xml:space="preserve"> </w:t>
      </w:r>
      <w:r w:rsidRPr="000651CF">
        <w:rPr>
          <w:b/>
        </w:rPr>
        <w:t>11</w:t>
      </w:r>
      <w:r w:rsidRPr="000651CF">
        <w:t>: 865-887.</w:t>
      </w:r>
    </w:p>
    <w:p w14:paraId="08FA64E8" w14:textId="77777777" w:rsidR="000651CF" w:rsidRPr="000651CF" w:rsidRDefault="000651CF" w:rsidP="000651CF">
      <w:pPr>
        <w:pStyle w:val="EndNoteBibliography"/>
        <w:spacing w:after="0"/>
      </w:pPr>
      <w:r w:rsidRPr="000651CF">
        <w:t xml:space="preserve">Karduri, R. K. R. and C. Ananth (2023). "Sustainable Energy for All: Addressing Energy Poverty through Innovation." </w:t>
      </w:r>
      <w:r w:rsidRPr="000651CF">
        <w:rPr>
          <w:u w:val="single"/>
        </w:rPr>
        <w:t>This paper has been published in International Journal of Advanced Research In Basic Engineering Sciences and Technology (IJARBEST) DOI</w:t>
      </w:r>
      <w:r w:rsidRPr="000651CF">
        <w:t xml:space="preserve"> </w:t>
      </w:r>
      <w:r w:rsidRPr="000651CF">
        <w:rPr>
          <w:b/>
        </w:rPr>
        <w:t>10</w:t>
      </w:r>
      <w:r w:rsidRPr="000651CF">
        <w:t>.</w:t>
      </w:r>
    </w:p>
    <w:p w14:paraId="3FF5EF76" w14:textId="77777777" w:rsidR="000651CF" w:rsidRPr="000651CF" w:rsidRDefault="000651CF" w:rsidP="000651CF">
      <w:pPr>
        <w:pStyle w:val="EndNoteBibliography"/>
        <w:spacing w:after="0"/>
      </w:pPr>
      <w:r w:rsidRPr="000651CF">
        <w:t xml:space="preserve">Karekezi, S. and W. Kithyoma (2002). "Renewable energy strategies for rural Africa: is a PV-led renewable energy strategy the right approach for providing modern energy to the rural poor of sub-Saharan Africa?" </w:t>
      </w:r>
      <w:r w:rsidRPr="000651CF">
        <w:rPr>
          <w:u w:val="single"/>
        </w:rPr>
        <w:t>Energy policy</w:t>
      </w:r>
      <w:r w:rsidRPr="000651CF">
        <w:t xml:space="preserve"> </w:t>
      </w:r>
      <w:r w:rsidRPr="000651CF">
        <w:rPr>
          <w:b/>
        </w:rPr>
        <w:t>30</w:t>
      </w:r>
      <w:r w:rsidRPr="000651CF">
        <w:t>(11-12): 1071-1086.</w:t>
      </w:r>
    </w:p>
    <w:p w14:paraId="3C4C6B0C" w14:textId="77777777" w:rsidR="000651CF" w:rsidRPr="000651CF" w:rsidRDefault="000651CF" w:rsidP="000651CF">
      <w:pPr>
        <w:pStyle w:val="EndNoteBibliography"/>
        <w:spacing w:after="0"/>
      </w:pPr>
      <w:r w:rsidRPr="000651CF">
        <w:t xml:space="preserve">Khattak, S. I., M. Ahmad, Z. U. Khan and A. Khan (2020). "Exploring the impact of innovation, renewable energy consumption, and income on CO2 emissions: new evidence from the BRICS economies." </w:t>
      </w:r>
      <w:r w:rsidRPr="000651CF">
        <w:rPr>
          <w:u w:val="single"/>
        </w:rPr>
        <w:t>Environmental Science and Pollution Research</w:t>
      </w:r>
      <w:r w:rsidRPr="000651CF">
        <w:t xml:space="preserve"> </w:t>
      </w:r>
      <w:r w:rsidRPr="000651CF">
        <w:rPr>
          <w:b/>
        </w:rPr>
        <w:t>27</w:t>
      </w:r>
      <w:r w:rsidRPr="000651CF">
        <w:t>(12): 13866-13881.</w:t>
      </w:r>
    </w:p>
    <w:p w14:paraId="746401F5" w14:textId="77777777" w:rsidR="000651CF" w:rsidRPr="000651CF" w:rsidRDefault="000651CF" w:rsidP="000651CF">
      <w:pPr>
        <w:pStyle w:val="EndNoteBibliography"/>
        <w:spacing w:after="0"/>
      </w:pPr>
      <w:r w:rsidRPr="000651CF">
        <w:lastRenderedPageBreak/>
        <w:t xml:space="preserve">Kocak, E., E. E. Ulug and B. Oralhan (2023). "The impact of electricity from renewable and non-renewable sources on energy poverty and greenhouse gas emissions (GHGs): Empirical evidence and policy implications." </w:t>
      </w:r>
      <w:r w:rsidRPr="000651CF">
        <w:rPr>
          <w:u w:val="single"/>
        </w:rPr>
        <w:t>Energy</w:t>
      </w:r>
      <w:r w:rsidRPr="000651CF">
        <w:t xml:space="preserve"> </w:t>
      </w:r>
      <w:r w:rsidRPr="000651CF">
        <w:rPr>
          <w:b/>
        </w:rPr>
        <w:t>272</w:t>
      </w:r>
      <w:r w:rsidRPr="000651CF">
        <w:t>: 127125.</w:t>
      </w:r>
    </w:p>
    <w:p w14:paraId="16B4338B" w14:textId="77777777" w:rsidR="000651CF" w:rsidRPr="000651CF" w:rsidRDefault="000651CF" w:rsidP="000651CF">
      <w:pPr>
        <w:pStyle w:val="EndNoteBibliography"/>
        <w:spacing w:after="0"/>
      </w:pPr>
      <w:r w:rsidRPr="000651CF">
        <w:t xml:space="preserve">Komendantova, N., A. Patt, L. Barras and A. Battaglini (2012). "Perception of risks in renewable energy projects: The case of concentrated solar power in North Africa." </w:t>
      </w:r>
      <w:r w:rsidRPr="000651CF">
        <w:rPr>
          <w:u w:val="single"/>
        </w:rPr>
        <w:t>Energy Policy</w:t>
      </w:r>
      <w:r w:rsidRPr="000651CF">
        <w:t xml:space="preserve"> </w:t>
      </w:r>
      <w:r w:rsidRPr="000651CF">
        <w:rPr>
          <w:b/>
        </w:rPr>
        <w:t>40</w:t>
      </w:r>
      <w:r w:rsidRPr="000651CF">
        <w:t>: 103-109.</w:t>
      </w:r>
    </w:p>
    <w:p w14:paraId="5709BF49" w14:textId="77777777" w:rsidR="000651CF" w:rsidRPr="000651CF" w:rsidRDefault="000651CF" w:rsidP="000651CF">
      <w:pPr>
        <w:pStyle w:val="EndNoteBibliography"/>
        <w:spacing w:after="0"/>
      </w:pPr>
      <w:r w:rsidRPr="000651CF">
        <w:t xml:space="preserve">Lee, C.-C., Z. Yuan, C.-C. Lee and Y.-F. Chang (2022). "The impact of renewable energy technology innovation on energy poverty: Does climate risk matter?" </w:t>
      </w:r>
      <w:r w:rsidRPr="000651CF">
        <w:rPr>
          <w:u w:val="single"/>
        </w:rPr>
        <w:t>Energy Economics</w:t>
      </w:r>
      <w:r w:rsidRPr="000651CF">
        <w:t xml:space="preserve"> </w:t>
      </w:r>
      <w:r w:rsidRPr="000651CF">
        <w:rPr>
          <w:b/>
        </w:rPr>
        <w:t>116</w:t>
      </w:r>
      <w:r w:rsidRPr="000651CF">
        <w:t>: 106427.</w:t>
      </w:r>
    </w:p>
    <w:p w14:paraId="06CEF84B" w14:textId="77777777" w:rsidR="000651CF" w:rsidRPr="000651CF" w:rsidRDefault="000651CF" w:rsidP="000651CF">
      <w:pPr>
        <w:pStyle w:val="EndNoteBibliography"/>
        <w:spacing w:after="0"/>
      </w:pPr>
      <w:r w:rsidRPr="000651CF">
        <w:t xml:space="preserve">Lensink, R. and O. Morrissey (2006). "Foreign direct investment: Flows, volatility, and the impact on growth." </w:t>
      </w:r>
      <w:r w:rsidRPr="000651CF">
        <w:rPr>
          <w:u w:val="single"/>
        </w:rPr>
        <w:t>Review of international economics</w:t>
      </w:r>
      <w:r w:rsidRPr="000651CF">
        <w:t xml:space="preserve"> </w:t>
      </w:r>
      <w:r w:rsidRPr="000651CF">
        <w:rPr>
          <w:b/>
        </w:rPr>
        <w:t>14</w:t>
      </w:r>
      <w:r w:rsidRPr="000651CF">
        <w:t>(3): 478-493.</w:t>
      </w:r>
    </w:p>
    <w:p w14:paraId="0A0A3B25" w14:textId="77777777" w:rsidR="000651CF" w:rsidRPr="000651CF" w:rsidRDefault="000651CF" w:rsidP="000651CF">
      <w:pPr>
        <w:pStyle w:val="EndNoteBibliography"/>
        <w:spacing w:after="0"/>
      </w:pPr>
      <w:r w:rsidRPr="000651CF">
        <w:t xml:space="preserve">Li, J., M. Gao, E. Luo, J. Wang and X. Zhang (2023). "Does rural energy poverty alleviation really reduce agricultural carbon emissions? The case of China." </w:t>
      </w:r>
      <w:r w:rsidRPr="000651CF">
        <w:rPr>
          <w:u w:val="single"/>
        </w:rPr>
        <w:t>Energy Economics</w:t>
      </w:r>
      <w:r w:rsidRPr="000651CF">
        <w:t xml:space="preserve"> </w:t>
      </w:r>
      <w:r w:rsidRPr="000651CF">
        <w:rPr>
          <w:b/>
        </w:rPr>
        <w:t>119</w:t>
      </w:r>
      <w:r w:rsidRPr="000651CF">
        <w:t>: 106576.</w:t>
      </w:r>
    </w:p>
    <w:p w14:paraId="3BC9846C" w14:textId="77777777" w:rsidR="000651CF" w:rsidRPr="000651CF" w:rsidRDefault="000651CF" w:rsidP="000651CF">
      <w:pPr>
        <w:pStyle w:val="EndNoteBibliography"/>
        <w:spacing w:after="0"/>
      </w:pPr>
      <w:r w:rsidRPr="000651CF">
        <w:t xml:space="preserve">Li, J., J. Li, K. Guo, Q. Ji and D. Zhang (2024). "Policy spillovers from climate actions to energy poverty: international evidence." </w:t>
      </w:r>
      <w:r w:rsidRPr="000651CF">
        <w:rPr>
          <w:u w:val="single"/>
        </w:rPr>
        <w:t>Humanities and Social Sciences Communications</w:t>
      </w:r>
      <w:r w:rsidRPr="000651CF">
        <w:t xml:space="preserve"> </w:t>
      </w:r>
      <w:r w:rsidRPr="000651CF">
        <w:rPr>
          <w:b/>
        </w:rPr>
        <w:t>11</w:t>
      </w:r>
      <w:r w:rsidRPr="000651CF">
        <w:t>(1): 1106.</w:t>
      </w:r>
    </w:p>
    <w:p w14:paraId="64DFF9E4" w14:textId="77777777" w:rsidR="000651CF" w:rsidRPr="000651CF" w:rsidRDefault="000651CF" w:rsidP="000651CF">
      <w:pPr>
        <w:pStyle w:val="EndNoteBibliography"/>
        <w:spacing w:after="0"/>
      </w:pPr>
      <w:r w:rsidRPr="000651CF">
        <w:t xml:space="preserve">Lipsey, R. E. (2003). "Foreign direct investment and the operations of multinational firms: Concepts, history, and data." </w:t>
      </w:r>
      <w:r w:rsidRPr="000651CF">
        <w:rPr>
          <w:u w:val="single"/>
        </w:rPr>
        <w:t>Handbook of international trade</w:t>
      </w:r>
      <w:r w:rsidRPr="000651CF">
        <w:t>: 285-319.</w:t>
      </w:r>
    </w:p>
    <w:p w14:paraId="4C965A61" w14:textId="77777777" w:rsidR="000651CF" w:rsidRPr="000651CF" w:rsidRDefault="000651CF" w:rsidP="000651CF">
      <w:pPr>
        <w:pStyle w:val="EndNoteBibliography"/>
        <w:spacing w:after="0"/>
      </w:pPr>
      <w:r w:rsidRPr="000651CF">
        <w:t xml:space="preserve">Lopez, N. S. A., C. R. C. Tayag and I. H. V. Gue (2023). "Energy Poverty and Carbon Emissions: The State of Luzon, Philippines." </w:t>
      </w:r>
      <w:r w:rsidRPr="000651CF">
        <w:rPr>
          <w:u w:val="single"/>
        </w:rPr>
        <w:t>Chemical Engineering Transactions</w:t>
      </w:r>
      <w:r w:rsidRPr="000651CF">
        <w:t xml:space="preserve"> </w:t>
      </w:r>
      <w:r w:rsidRPr="000651CF">
        <w:rPr>
          <w:b/>
        </w:rPr>
        <w:t>103</w:t>
      </w:r>
      <w:r w:rsidRPr="000651CF">
        <w:t>: 157-162.</w:t>
      </w:r>
    </w:p>
    <w:p w14:paraId="248B0783" w14:textId="77777777" w:rsidR="000651CF" w:rsidRPr="000651CF" w:rsidRDefault="000651CF" w:rsidP="000651CF">
      <w:pPr>
        <w:pStyle w:val="EndNoteBibliography"/>
        <w:spacing w:after="0"/>
      </w:pPr>
      <w:r w:rsidRPr="000651CF">
        <w:t xml:space="preserve">Lundgren, A. (1991). "Technological innovation and industrial evolution." </w:t>
      </w:r>
      <w:r w:rsidRPr="000651CF">
        <w:rPr>
          <w:u w:val="single"/>
        </w:rPr>
        <w:t>The Emergence of</w:t>
      </w:r>
      <w:r w:rsidRPr="000651CF">
        <w:t>.</w:t>
      </w:r>
    </w:p>
    <w:p w14:paraId="514C9783" w14:textId="77777777" w:rsidR="000651CF" w:rsidRPr="000651CF" w:rsidRDefault="000651CF" w:rsidP="000651CF">
      <w:pPr>
        <w:pStyle w:val="EndNoteBibliography"/>
        <w:spacing w:after="0"/>
      </w:pPr>
      <w:r w:rsidRPr="000651CF">
        <w:t xml:space="preserve">Mark, N. C., M. Ogaki and D. Sul (2005). "Dynamic Seemingly Unrelated Cointegrating Regressions." </w:t>
      </w:r>
      <w:r w:rsidRPr="000651CF">
        <w:rPr>
          <w:u w:val="single"/>
        </w:rPr>
        <w:t>The Review of Economic Studies</w:t>
      </w:r>
      <w:r w:rsidRPr="000651CF">
        <w:t xml:space="preserve"> </w:t>
      </w:r>
      <w:r w:rsidRPr="000651CF">
        <w:rPr>
          <w:b/>
        </w:rPr>
        <w:t>72</w:t>
      </w:r>
      <w:r w:rsidRPr="000651CF">
        <w:t>(3): 797-820.</w:t>
      </w:r>
    </w:p>
    <w:p w14:paraId="7F364CA8" w14:textId="77777777" w:rsidR="000651CF" w:rsidRPr="000651CF" w:rsidRDefault="000651CF" w:rsidP="000651CF">
      <w:pPr>
        <w:pStyle w:val="EndNoteBibliography"/>
        <w:spacing w:after="0"/>
      </w:pPr>
      <w:r w:rsidRPr="000651CF">
        <w:t xml:space="preserve">Mirziyoyeva, Z. and R. Salahodjaev (2023). "Renewable energy, GDP and CO2 emissions in high-globalized countries." </w:t>
      </w:r>
      <w:r w:rsidRPr="000651CF">
        <w:rPr>
          <w:u w:val="single"/>
        </w:rPr>
        <w:t>Frontiers in Energy Research</w:t>
      </w:r>
      <w:r w:rsidRPr="000651CF">
        <w:t xml:space="preserve"> </w:t>
      </w:r>
      <w:r w:rsidRPr="000651CF">
        <w:rPr>
          <w:b/>
        </w:rPr>
        <w:t>11</w:t>
      </w:r>
      <w:r w:rsidRPr="000651CF">
        <w:t>.</w:t>
      </w:r>
    </w:p>
    <w:p w14:paraId="2425A336" w14:textId="77777777" w:rsidR="000651CF" w:rsidRPr="000651CF" w:rsidRDefault="000651CF" w:rsidP="000651CF">
      <w:pPr>
        <w:pStyle w:val="EndNoteBibliography"/>
        <w:spacing w:after="0"/>
      </w:pPr>
      <w:r w:rsidRPr="000651CF">
        <w:lastRenderedPageBreak/>
        <w:t xml:space="preserve">Muhammad, S., Y. Pan, X. Ke, M. H. Agha, P. S. Borah and M. Akhtar (2023). "European transition toward climate neutrality: Is renewable energy fueling energy poverty across Europe?" </w:t>
      </w:r>
      <w:r w:rsidRPr="000651CF">
        <w:rPr>
          <w:u w:val="single"/>
        </w:rPr>
        <w:t>Renewable Energy</w:t>
      </w:r>
      <w:r w:rsidRPr="000651CF">
        <w:t xml:space="preserve"> </w:t>
      </w:r>
      <w:r w:rsidRPr="000651CF">
        <w:rPr>
          <w:b/>
        </w:rPr>
        <w:t>208</w:t>
      </w:r>
      <w:r w:rsidRPr="000651CF">
        <w:t>: 181-190.</w:t>
      </w:r>
    </w:p>
    <w:p w14:paraId="501CDEF5" w14:textId="77777777" w:rsidR="000651CF" w:rsidRPr="000651CF" w:rsidRDefault="000651CF" w:rsidP="000651CF">
      <w:pPr>
        <w:pStyle w:val="EndNoteBibliography"/>
        <w:spacing w:after="0"/>
      </w:pPr>
      <w:r w:rsidRPr="000651CF">
        <w:t xml:space="preserve">PARRY, I., C. VEUNG and D. HEINE (2015). "HOW MUCH CARBON PRICING IS IN COUNTRIES’ OWN INTERESTS? THE CRITICAL ROLE OF CO-BENEFITS." </w:t>
      </w:r>
      <w:r w:rsidRPr="000651CF">
        <w:rPr>
          <w:u w:val="single"/>
        </w:rPr>
        <w:t>Climate Change Economics</w:t>
      </w:r>
      <w:r w:rsidRPr="000651CF">
        <w:t xml:space="preserve"> </w:t>
      </w:r>
      <w:r w:rsidRPr="000651CF">
        <w:rPr>
          <w:b/>
        </w:rPr>
        <w:t>06</w:t>
      </w:r>
      <w:r w:rsidRPr="000651CF">
        <w:t>(04): 1550019.</w:t>
      </w:r>
    </w:p>
    <w:p w14:paraId="43F401F0" w14:textId="77777777" w:rsidR="000651CF" w:rsidRPr="000651CF" w:rsidRDefault="000651CF" w:rsidP="000651CF">
      <w:pPr>
        <w:pStyle w:val="EndNoteBibliography"/>
        <w:spacing w:after="0"/>
      </w:pPr>
      <w:r w:rsidRPr="000651CF">
        <w:t xml:space="preserve">Sharma, S. V., P. Han and V. K. Sharma (2019). "Socio-economic determinants of energy poverty amongst Indian households: A case study of Mumbai." </w:t>
      </w:r>
      <w:r w:rsidRPr="000651CF">
        <w:rPr>
          <w:u w:val="single"/>
        </w:rPr>
        <w:t>Energy Policy</w:t>
      </w:r>
      <w:r w:rsidRPr="000651CF">
        <w:t xml:space="preserve"> </w:t>
      </w:r>
      <w:r w:rsidRPr="000651CF">
        <w:rPr>
          <w:b/>
        </w:rPr>
        <w:t>132</w:t>
      </w:r>
      <w:r w:rsidRPr="000651CF">
        <w:t>: 1184-1190.</w:t>
      </w:r>
    </w:p>
    <w:p w14:paraId="60AFC08D" w14:textId="77777777" w:rsidR="000651CF" w:rsidRPr="000651CF" w:rsidRDefault="000651CF" w:rsidP="000651CF">
      <w:pPr>
        <w:pStyle w:val="EndNoteBibliography"/>
        <w:spacing w:after="0"/>
      </w:pPr>
      <w:r w:rsidRPr="000651CF">
        <w:t xml:space="preserve">Simionescu, M., M. Radulescu, J. Cifuentes-Faura and D. Balsalobre-Lorente (2023). "The role of renewable energy policies in TACKLING energy poverty in the European UNION." </w:t>
      </w:r>
      <w:r w:rsidRPr="000651CF">
        <w:rPr>
          <w:u w:val="single"/>
        </w:rPr>
        <w:t>Energy Policy</w:t>
      </w:r>
      <w:r w:rsidRPr="000651CF">
        <w:t xml:space="preserve"> </w:t>
      </w:r>
      <w:r w:rsidRPr="000651CF">
        <w:rPr>
          <w:b/>
        </w:rPr>
        <w:t>183</w:t>
      </w:r>
      <w:r w:rsidRPr="000651CF">
        <w:t>: 113826.</w:t>
      </w:r>
    </w:p>
    <w:p w14:paraId="6F5E0457" w14:textId="77777777" w:rsidR="000651CF" w:rsidRPr="000651CF" w:rsidRDefault="000651CF" w:rsidP="000651CF">
      <w:pPr>
        <w:pStyle w:val="EndNoteBibliography"/>
        <w:spacing w:after="0"/>
      </w:pPr>
      <w:r w:rsidRPr="000651CF">
        <w:t xml:space="preserve">Solow, R. M. (1956). "A Contribution to the Theory of Economic Growth." </w:t>
      </w:r>
      <w:r w:rsidRPr="000651CF">
        <w:rPr>
          <w:u w:val="single"/>
        </w:rPr>
        <w:t>The Quarterly Journal of Economics</w:t>
      </w:r>
      <w:r w:rsidRPr="000651CF">
        <w:t xml:space="preserve"> </w:t>
      </w:r>
      <w:r w:rsidRPr="000651CF">
        <w:rPr>
          <w:b/>
        </w:rPr>
        <w:t>70</w:t>
      </w:r>
      <w:r w:rsidRPr="000651CF">
        <w:t>(1): 65-94.</w:t>
      </w:r>
    </w:p>
    <w:p w14:paraId="46AB700C" w14:textId="77777777" w:rsidR="000651CF" w:rsidRPr="000651CF" w:rsidRDefault="000651CF" w:rsidP="000651CF">
      <w:pPr>
        <w:pStyle w:val="EndNoteBibliography"/>
        <w:spacing w:after="0"/>
      </w:pPr>
      <w:r w:rsidRPr="000651CF">
        <w:t xml:space="preserve">Sovacool, B. and I. M. Drupady (2012). "Energy access, poverty, and development: The governance of small-scale renewable energy in developing Asia." </w:t>
      </w:r>
      <w:r w:rsidRPr="000651CF">
        <w:rPr>
          <w:u w:val="single"/>
        </w:rPr>
        <w:t>Energy Access, Poverty, and Development: The Governance of Small-Scale Renewable Energy in Developing Asia</w:t>
      </w:r>
      <w:r w:rsidRPr="000651CF">
        <w:t>: 1-306.</w:t>
      </w:r>
    </w:p>
    <w:p w14:paraId="6F86A0C9" w14:textId="77777777" w:rsidR="000651CF" w:rsidRPr="000651CF" w:rsidRDefault="000651CF" w:rsidP="000651CF">
      <w:pPr>
        <w:pStyle w:val="EndNoteBibliography"/>
        <w:spacing w:after="0"/>
      </w:pPr>
      <w:r w:rsidRPr="000651CF">
        <w:t xml:space="preserve">Sovacool, B. K. and I. M. Drupady (2016). </w:t>
      </w:r>
      <w:r w:rsidRPr="000651CF">
        <w:rPr>
          <w:u w:val="single"/>
        </w:rPr>
        <w:t>Energy access, poverty, and development: the governance of small-scale renewable energy in developing Asia</w:t>
      </w:r>
      <w:r w:rsidRPr="000651CF">
        <w:t>, Routledge.</w:t>
      </w:r>
    </w:p>
    <w:p w14:paraId="318CC927" w14:textId="77777777" w:rsidR="000651CF" w:rsidRPr="000651CF" w:rsidRDefault="000651CF" w:rsidP="000651CF">
      <w:pPr>
        <w:pStyle w:val="EndNoteBibliography"/>
        <w:spacing w:after="0"/>
      </w:pPr>
      <w:r w:rsidRPr="000651CF">
        <w:t xml:space="preserve">Sovacool, B. K. and M. H. Dworkin (2015). "Energy justice: Conceptual insights and practical applications." </w:t>
      </w:r>
      <w:r w:rsidRPr="000651CF">
        <w:rPr>
          <w:u w:val="single"/>
        </w:rPr>
        <w:t>Applied Energy</w:t>
      </w:r>
      <w:r w:rsidRPr="000651CF">
        <w:t xml:space="preserve"> </w:t>
      </w:r>
      <w:r w:rsidRPr="000651CF">
        <w:rPr>
          <w:b/>
        </w:rPr>
        <w:t>142</w:t>
      </w:r>
      <w:r w:rsidRPr="000651CF">
        <w:t>: 435-444.</w:t>
      </w:r>
    </w:p>
    <w:p w14:paraId="03EB1F0D" w14:textId="77777777" w:rsidR="000651CF" w:rsidRPr="000651CF" w:rsidRDefault="000651CF" w:rsidP="000651CF">
      <w:pPr>
        <w:pStyle w:val="EndNoteBibliography"/>
        <w:spacing w:after="0"/>
      </w:pPr>
      <w:r w:rsidRPr="000651CF">
        <w:t xml:space="preserve">Stein, S. H. (2007). "A Beginner's Guide to the Solow Model." </w:t>
      </w:r>
      <w:r w:rsidRPr="000651CF">
        <w:rPr>
          <w:u w:val="single"/>
        </w:rPr>
        <w:t>The Journal of Economic Education</w:t>
      </w:r>
      <w:r w:rsidRPr="000651CF">
        <w:t xml:space="preserve"> </w:t>
      </w:r>
      <w:r w:rsidRPr="000651CF">
        <w:rPr>
          <w:b/>
        </w:rPr>
        <w:t>38</w:t>
      </w:r>
      <w:r w:rsidRPr="000651CF">
        <w:t>(2): 187-193.</w:t>
      </w:r>
    </w:p>
    <w:p w14:paraId="5ED3DD99" w14:textId="77777777" w:rsidR="000651CF" w:rsidRPr="000651CF" w:rsidRDefault="000651CF" w:rsidP="000651CF">
      <w:pPr>
        <w:pStyle w:val="EndNoteBibliography"/>
        <w:spacing w:after="0"/>
      </w:pPr>
      <w:r w:rsidRPr="000651CF">
        <w:t xml:space="preserve">Sun, C., A. Khan and Y. Ren (2023). "Empowering Progress: Education, innovations and financial development in the battle against energy poverty." </w:t>
      </w:r>
      <w:r w:rsidRPr="000651CF">
        <w:rPr>
          <w:u w:val="single"/>
        </w:rPr>
        <w:t>Journal of Cleaner Production</w:t>
      </w:r>
      <w:r w:rsidRPr="000651CF">
        <w:t xml:space="preserve"> </w:t>
      </w:r>
      <w:r w:rsidRPr="000651CF">
        <w:rPr>
          <w:b/>
        </w:rPr>
        <w:t>425</w:t>
      </w:r>
      <w:r w:rsidRPr="000651CF">
        <w:t>: 138941.</w:t>
      </w:r>
    </w:p>
    <w:p w14:paraId="07DFF425" w14:textId="77777777" w:rsidR="000651CF" w:rsidRPr="000651CF" w:rsidRDefault="000651CF" w:rsidP="000651CF">
      <w:pPr>
        <w:pStyle w:val="EndNoteBibliography"/>
        <w:spacing w:after="0"/>
      </w:pPr>
      <w:r w:rsidRPr="000651CF">
        <w:t xml:space="preserve">Taltavull de La Paz, P., F. Juárez Tárrega, Z. Su and P. Monllor (2022). "Sources of Energy Poverty: A Factor Analysis Approach for Spain." </w:t>
      </w:r>
      <w:r w:rsidRPr="000651CF">
        <w:rPr>
          <w:u w:val="single"/>
        </w:rPr>
        <w:t>Frontiers in Energy Research</w:t>
      </w:r>
      <w:r w:rsidRPr="000651CF">
        <w:t xml:space="preserve"> </w:t>
      </w:r>
      <w:r w:rsidRPr="000651CF">
        <w:rPr>
          <w:b/>
        </w:rPr>
        <w:t>10</w:t>
      </w:r>
      <w:r w:rsidRPr="000651CF">
        <w:t>.</w:t>
      </w:r>
    </w:p>
    <w:p w14:paraId="63BA5ED4" w14:textId="77777777" w:rsidR="000651CF" w:rsidRPr="000651CF" w:rsidRDefault="000651CF" w:rsidP="000651CF">
      <w:pPr>
        <w:pStyle w:val="EndNoteBibliography"/>
        <w:spacing w:after="0"/>
      </w:pPr>
      <w:r w:rsidRPr="000651CF">
        <w:lastRenderedPageBreak/>
        <w:t xml:space="preserve">Toole, R. (2015). "The energy ladder: A valid model for household fuel transitions in Sub-Saharan Africa." </w:t>
      </w:r>
      <w:r w:rsidRPr="000651CF">
        <w:rPr>
          <w:u w:val="single"/>
        </w:rPr>
        <w:t>Retrieved on January</w:t>
      </w:r>
      <w:r w:rsidRPr="000651CF">
        <w:t xml:space="preserve"> </w:t>
      </w:r>
      <w:r w:rsidRPr="000651CF">
        <w:rPr>
          <w:b/>
        </w:rPr>
        <w:t>17</w:t>
      </w:r>
      <w:r w:rsidRPr="000651CF">
        <w:t>: 2020.</w:t>
      </w:r>
    </w:p>
    <w:p w14:paraId="41AF426E" w14:textId="77777777" w:rsidR="000651CF" w:rsidRPr="000651CF" w:rsidRDefault="000651CF" w:rsidP="000651CF">
      <w:pPr>
        <w:pStyle w:val="EndNoteBibliography"/>
        <w:spacing w:after="0"/>
      </w:pPr>
      <w:r w:rsidRPr="000651CF">
        <w:t xml:space="preserve">Tryndina, N., J. An, I. Varyash, O. Litvishko, L. Khomyakova, S. Barykin and O. Kalinina (2022). "Renewable energy incentives on the road to sustainable development during climate change: A review." </w:t>
      </w:r>
      <w:r w:rsidRPr="000651CF">
        <w:rPr>
          <w:u w:val="single"/>
        </w:rPr>
        <w:t>Frontiers in Environmental Science</w:t>
      </w:r>
      <w:r w:rsidRPr="000651CF">
        <w:t xml:space="preserve"> </w:t>
      </w:r>
      <w:r w:rsidRPr="000651CF">
        <w:rPr>
          <w:b/>
        </w:rPr>
        <w:t>10</w:t>
      </w:r>
      <w:r w:rsidRPr="000651CF">
        <w:t>.</w:t>
      </w:r>
    </w:p>
    <w:p w14:paraId="03FCDAB1" w14:textId="77777777" w:rsidR="000651CF" w:rsidRPr="000651CF" w:rsidRDefault="000651CF" w:rsidP="000651CF">
      <w:pPr>
        <w:pStyle w:val="EndNoteBibliography"/>
        <w:spacing w:after="0"/>
      </w:pPr>
      <w:r w:rsidRPr="000651CF">
        <w:t xml:space="preserve">Ullah, S., M. Khan and S.-M. Yoon (2021). "Measuring Energy Poverty and Its Impact on Economic Growth in Pakistan." </w:t>
      </w:r>
      <w:r w:rsidRPr="000651CF">
        <w:rPr>
          <w:u w:val="single"/>
        </w:rPr>
        <w:t>Sustainability</w:t>
      </w:r>
      <w:r w:rsidRPr="000651CF">
        <w:t xml:space="preserve"> </w:t>
      </w:r>
      <w:r w:rsidRPr="000651CF">
        <w:rPr>
          <w:b/>
        </w:rPr>
        <w:t>13</w:t>
      </w:r>
      <w:r w:rsidRPr="000651CF">
        <w:t>(19): 10969.</w:t>
      </w:r>
    </w:p>
    <w:p w14:paraId="34DB55F7" w14:textId="77777777" w:rsidR="000651CF" w:rsidRPr="000651CF" w:rsidRDefault="000651CF" w:rsidP="000651CF">
      <w:pPr>
        <w:pStyle w:val="EndNoteBibliography"/>
        <w:spacing w:after="0"/>
      </w:pPr>
      <w:r w:rsidRPr="000651CF">
        <w:t xml:space="preserve">van der Kroon, B., R. Brouwer and P. J. H. van Beukering (2013). "The energy ladder: Theoretical myth or empirical truth? Results from a meta-analysis." </w:t>
      </w:r>
      <w:r w:rsidRPr="000651CF">
        <w:rPr>
          <w:u w:val="single"/>
        </w:rPr>
        <w:t>Renewable and Sustainable Energy Reviews</w:t>
      </w:r>
      <w:r w:rsidRPr="000651CF">
        <w:t xml:space="preserve"> </w:t>
      </w:r>
      <w:r w:rsidRPr="000651CF">
        <w:rPr>
          <w:b/>
        </w:rPr>
        <w:t>20</w:t>
      </w:r>
      <w:r w:rsidRPr="000651CF">
        <w:t>: 504-513.</w:t>
      </w:r>
    </w:p>
    <w:p w14:paraId="57CB14AB" w14:textId="77777777" w:rsidR="000651CF" w:rsidRPr="000651CF" w:rsidRDefault="000651CF" w:rsidP="000651CF">
      <w:pPr>
        <w:pStyle w:val="EndNoteBibliography"/>
        <w:spacing w:after="0"/>
      </w:pPr>
      <w:r w:rsidRPr="000651CF">
        <w:t xml:space="preserve">Wang, W., W. Xiao and C. Bai (2022). "Can renewable energy technology innovation alleviate energy poverty? Perspective from the marketization level." </w:t>
      </w:r>
      <w:r w:rsidRPr="000651CF">
        <w:rPr>
          <w:u w:val="single"/>
        </w:rPr>
        <w:t>Technology in Society</w:t>
      </w:r>
      <w:r w:rsidRPr="000651CF">
        <w:t xml:space="preserve"> </w:t>
      </w:r>
      <w:r w:rsidRPr="000651CF">
        <w:rPr>
          <w:b/>
        </w:rPr>
        <w:t>68</w:t>
      </w:r>
      <w:r w:rsidRPr="000651CF">
        <w:t>: 101933.</w:t>
      </w:r>
    </w:p>
    <w:p w14:paraId="421C1DD5" w14:textId="77777777" w:rsidR="000651CF" w:rsidRPr="000651CF" w:rsidRDefault="000651CF" w:rsidP="000651CF">
      <w:pPr>
        <w:pStyle w:val="EndNoteBibliography"/>
        <w:spacing w:after="0"/>
      </w:pPr>
      <w:r w:rsidRPr="000651CF">
        <w:t xml:space="preserve">Wang, X., Y. Wang and K. Zhou (2024). "The Impact of Energy Poverty Alleviation on Carbon Emissions in Countries along the Belt and Road Initiative." </w:t>
      </w:r>
      <w:r w:rsidRPr="000651CF">
        <w:rPr>
          <w:u w:val="single"/>
        </w:rPr>
        <w:t>Sustainability</w:t>
      </w:r>
      <w:r w:rsidRPr="000651CF">
        <w:t xml:space="preserve"> </w:t>
      </w:r>
      <w:r w:rsidRPr="000651CF">
        <w:rPr>
          <w:b/>
        </w:rPr>
        <w:t>16</w:t>
      </w:r>
      <w:r w:rsidRPr="000651CF">
        <w:t>(11): 4681.</w:t>
      </w:r>
    </w:p>
    <w:p w14:paraId="108763C2" w14:textId="77777777" w:rsidR="000651CF" w:rsidRPr="000651CF" w:rsidRDefault="000651CF" w:rsidP="000651CF">
      <w:pPr>
        <w:pStyle w:val="EndNoteBibliography"/>
        <w:spacing w:after="0"/>
      </w:pPr>
      <w:r w:rsidRPr="000651CF">
        <w:t xml:space="preserve">Wang, Y., G. Qiao, M. Ahmad and D. Yang (2023). "Modeling the Impact of Fiscal Decentralization on Energy Poverty: Do Energy Efficiency and Technological Innovation Matter?" </w:t>
      </w:r>
      <w:r w:rsidRPr="000651CF">
        <w:rPr>
          <w:u w:val="single"/>
        </w:rPr>
        <w:t>International Journal of Environmental Research and Public Health</w:t>
      </w:r>
      <w:r w:rsidRPr="000651CF">
        <w:t xml:space="preserve"> </w:t>
      </w:r>
      <w:r w:rsidRPr="000651CF">
        <w:rPr>
          <w:b/>
        </w:rPr>
        <w:t>20</w:t>
      </w:r>
      <w:r w:rsidRPr="000651CF">
        <w:t>(5): 4360.</w:t>
      </w:r>
    </w:p>
    <w:p w14:paraId="7844AB35" w14:textId="77777777" w:rsidR="000651CF" w:rsidRPr="000651CF" w:rsidRDefault="000651CF" w:rsidP="000651CF">
      <w:pPr>
        <w:pStyle w:val="EndNoteBibliography"/>
        <w:spacing w:after="0"/>
      </w:pPr>
      <w:r w:rsidRPr="000651CF">
        <w:t xml:space="preserve">Xiao, Y., Z. Feng, X. Li and S. Wang (2024). "Low-carbon transition and energy poverty: quasi-natural experiment evidence from China’s low-carbon city pilot policy." </w:t>
      </w:r>
      <w:r w:rsidRPr="000651CF">
        <w:rPr>
          <w:u w:val="single"/>
        </w:rPr>
        <w:t>Humanities and Social Sciences Communications</w:t>
      </w:r>
      <w:r w:rsidRPr="000651CF">
        <w:t xml:space="preserve"> </w:t>
      </w:r>
      <w:r w:rsidRPr="000651CF">
        <w:rPr>
          <w:b/>
        </w:rPr>
        <w:t>11</w:t>
      </w:r>
      <w:r w:rsidRPr="000651CF">
        <w:t>(1): 84.</w:t>
      </w:r>
    </w:p>
    <w:p w14:paraId="57B5CEB4" w14:textId="77777777" w:rsidR="000651CF" w:rsidRPr="000651CF" w:rsidRDefault="000651CF" w:rsidP="000651CF">
      <w:pPr>
        <w:pStyle w:val="EndNoteBibliography"/>
        <w:spacing w:after="0"/>
      </w:pPr>
      <w:r w:rsidRPr="000651CF">
        <w:t xml:space="preserve">Yadav, P., P. J. Davies and S. Asumadu-Sarkodie (2021). "Fuel choice and tradition: Why fuel stacking and the energy ladder are out of step?" </w:t>
      </w:r>
      <w:r w:rsidRPr="000651CF">
        <w:rPr>
          <w:u w:val="single"/>
        </w:rPr>
        <w:t>Solar Energy</w:t>
      </w:r>
      <w:r w:rsidRPr="000651CF">
        <w:t xml:space="preserve"> </w:t>
      </w:r>
      <w:r w:rsidRPr="000651CF">
        <w:rPr>
          <w:b/>
        </w:rPr>
        <w:t>214</w:t>
      </w:r>
      <w:r w:rsidRPr="000651CF">
        <w:t>: 491-501.</w:t>
      </w:r>
    </w:p>
    <w:p w14:paraId="25865739" w14:textId="77777777" w:rsidR="000651CF" w:rsidRPr="000651CF" w:rsidRDefault="000651CF" w:rsidP="000651CF">
      <w:pPr>
        <w:pStyle w:val="EndNoteBibliography"/>
        <w:spacing w:after="0"/>
      </w:pPr>
      <w:r w:rsidRPr="000651CF">
        <w:t xml:space="preserve">Yahong, W., Y. Cai, S. Khan and A. A. Chandio (2023). "How do clean fuels and technology-based energy poverty affect carbon emissions? New evidence from eighteen developing countries." </w:t>
      </w:r>
      <w:r w:rsidRPr="000651CF">
        <w:rPr>
          <w:u w:val="single"/>
        </w:rPr>
        <w:t>Environmental Science and Pollution Research</w:t>
      </w:r>
      <w:r w:rsidRPr="000651CF">
        <w:t xml:space="preserve"> </w:t>
      </w:r>
      <w:r w:rsidRPr="000651CF">
        <w:rPr>
          <w:b/>
        </w:rPr>
        <w:t>30</w:t>
      </w:r>
      <w:r w:rsidRPr="000651CF">
        <w:t>(13): 37396-37414.</w:t>
      </w:r>
    </w:p>
    <w:p w14:paraId="62877C57" w14:textId="77777777" w:rsidR="000651CF" w:rsidRPr="000651CF" w:rsidRDefault="000651CF" w:rsidP="000651CF">
      <w:pPr>
        <w:pStyle w:val="EndNoteBibliography"/>
        <w:spacing w:after="0"/>
      </w:pPr>
      <w:r w:rsidRPr="000651CF">
        <w:lastRenderedPageBreak/>
        <w:t xml:space="preserve">Zang, D., F. Li and A. A. Chandio (2021). "Factors of Energy Poverty: Evidence from Tibet, China." </w:t>
      </w:r>
      <w:r w:rsidRPr="000651CF">
        <w:rPr>
          <w:u w:val="single"/>
        </w:rPr>
        <w:t>Sustainability</w:t>
      </w:r>
      <w:r w:rsidRPr="000651CF">
        <w:t xml:space="preserve"> </w:t>
      </w:r>
      <w:r w:rsidRPr="000651CF">
        <w:rPr>
          <w:b/>
        </w:rPr>
        <w:t>13</w:t>
      </w:r>
      <w:r w:rsidRPr="000651CF">
        <w:t>(17): 9738.</w:t>
      </w:r>
    </w:p>
    <w:p w14:paraId="22F80B16" w14:textId="77777777" w:rsidR="000651CF" w:rsidRPr="000651CF" w:rsidRDefault="000651CF" w:rsidP="000651CF">
      <w:pPr>
        <w:pStyle w:val="EndNoteBibliography"/>
        <w:spacing w:after="0"/>
      </w:pPr>
      <w:r w:rsidRPr="000651CF">
        <w:t xml:space="preserve">Zhang, J., Y. Liu, N. Saqib and H. Waqas Kamran (2022). "An Empirical Study on the Impact of Energy Poverty on Carbon Intensity of the Construction Industry: Moderating Role of Technological Innovation." </w:t>
      </w:r>
      <w:r w:rsidRPr="000651CF">
        <w:rPr>
          <w:u w:val="single"/>
        </w:rPr>
        <w:t>Frontiers in Environmental Science</w:t>
      </w:r>
      <w:r w:rsidRPr="000651CF">
        <w:t xml:space="preserve"> </w:t>
      </w:r>
      <w:r w:rsidRPr="000651CF">
        <w:rPr>
          <w:b/>
        </w:rPr>
        <w:t>10</w:t>
      </w:r>
      <w:r w:rsidRPr="000651CF">
        <w:t>.</w:t>
      </w:r>
    </w:p>
    <w:p w14:paraId="43E21AEA" w14:textId="77777777" w:rsidR="000651CF" w:rsidRPr="000651CF" w:rsidRDefault="000651CF" w:rsidP="000651CF">
      <w:pPr>
        <w:pStyle w:val="EndNoteBibliography"/>
        <w:spacing w:after="0"/>
      </w:pPr>
      <w:r w:rsidRPr="000651CF">
        <w:t xml:space="preserve">Zhang, J., Y. Liu, N. Saqib and H. Waqas Kamran (2022). "An empirical study on the impact of energy poverty on carbon intensity of the construction industry: Moderating role of technological innovation." </w:t>
      </w:r>
      <w:r w:rsidRPr="000651CF">
        <w:rPr>
          <w:u w:val="single"/>
        </w:rPr>
        <w:t>Frontiers in Environmental Science</w:t>
      </w:r>
      <w:r w:rsidRPr="000651CF">
        <w:t xml:space="preserve"> </w:t>
      </w:r>
      <w:r w:rsidRPr="000651CF">
        <w:rPr>
          <w:b/>
        </w:rPr>
        <w:t>10</w:t>
      </w:r>
      <w:r w:rsidRPr="000651CF">
        <w:t>: 929939.</w:t>
      </w:r>
    </w:p>
    <w:p w14:paraId="3A4B8883" w14:textId="77777777" w:rsidR="000651CF" w:rsidRPr="000651CF" w:rsidRDefault="000651CF" w:rsidP="000651CF">
      <w:pPr>
        <w:pStyle w:val="EndNoteBibliography"/>
        <w:spacing w:after="0"/>
      </w:pPr>
      <w:r w:rsidRPr="000651CF">
        <w:t xml:space="preserve">Zhang, P. and Y. Yu (2024). "How does regional technological innovation affect energy poverty? The role of industrial structure distortion." </w:t>
      </w:r>
      <w:r w:rsidRPr="000651CF">
        <w:rPr>
          <w:u w:val="single"/>
        </w:rPr>
        <w:t>Energy</w:t>
      </w:r>
      <w:r w:rsidRPr="000651CF">
        <w:t xml:space="preserve"> </w:t>
      </w:r>
      <w:r w:rsidRPr="000651CF">
        <w:rPr>
          <w:b/>
        </w:rPr>
        <w:t>291</w:t>
      </w:r>
      <w:r w:rsidRPr="000651CF">
        <w:t>: 130387.</w:t>
      </w:r>
    </w:p>
    <w:p w14:paraId="7D438419" w14:textId="77777777" w:rsidR="000651CF" w:rsidRPr="000651CF" w:rsidRDefault="000651CF" w:rsidP="000651CF">
      <w:pPr>
        <w:pStyle w:val="EndNoteBibliography"/>
        <w:spacing w:after="0"/>
      </w:pPr>
      <w:r w:rsidRPr="000651CF">
        <w:t xml:space="preserve">Zhao, J., K. Dong, X. Dong and M. Shahbaz (2022). "How renewable energy alleviate energy poverty? A global analysis." </w:t>
      </w:r>
      <w:r w:rsidRPr="000651CF">
        <w:rPr>
          <w:u w:val="single"/>
        </w:rPr>
        <w:t>Renewable Energy</w:t>
      </w:r>
      <w:r w:rsidRPr="000651CF">
        <w:t xml:space="preserve"> </w:t>
      </w:r>
      <w:r w:rsidRPr="000651CF">
        <w:rPr>
          <w:b/>
        </w:rPr>
        <w:t>186</w:t>
      </w:r>
      <w:r w:rsidRPr="000651CF">
        <w:t>: 299-311.</w:t>
      </w:r>
    </w:p>
    <w:p w14:paraId="1A31B260" w14:textId="77777777" w:rsidR="000651CF" w:rsidRPr="000651CF" w:rsidRDefault="000651CF" w:rsidP="000651CF">
      <w:pPr>
        <w:pStyle w:val="EndNoteBibliography"/>
      </w:pPr>
      <w:r w:rsidRPr="000651CF">
        <w:t xml:space="preserve">Zhao, J., Q. Jiang, X. Dong and K. Dong (2021). "Assessing energy poverty and its effect on CO2 emissions: The case of China." </w:t>
      </w:r>
      <w:r w:rsidRPr="000651CF">
        <w:rPr>
          <w:u w:val="single"/>
        </w:rPr>
        <w:t>Energy Economics</w:t>
      </w:r>
      <w:r w:rsidRPr="000651CF">
        <w:t xml:space="preserve"> </w:t>
      </w:r>
      <w:r w:rsidRPr="000651CF">
        <w:rPr>
          <w:b/>
        </w:rPr>
        <w:t>97</w:t>
      </w:r>
      <w:r w:rsidRPr="000651CF">
        <w:t>: 105191.</w:t>
      </w:r>
    </w:p>
    <w:p w14:paraId="49BEF724" w14:textId="26971F66" w:rsidR="00A32976" w:rsidRPr="00E41122" w:rsidRDefault="00794991" w:rsidP="007C062E">
      <w:pPr>
        <w:pStyle w:val="NoSpacing"/>
        <w:rPr>
          <w:rFonts w:asciiTheme="majorHAnsi" w:hAnsiTheme="majorHAnsi" w:cstheme="majorHAnsi"/>
        </w:rPr>
      </w:pPr>
      <w:r>
        <w:fldChar w:fldCharType="end"/>
      </w:r>
      <w:r w:rsidR="007C062E" w:rsidRPr="00E41122">
        <w:rPr>
          <w:rFonts w:asciiTheme="majorHAnsi" w:hAnsiTheme="majorHAnsi" w:cstheme="majorHAnsi"/>
          <w:sz w:val="32"/>
          <w:szCs w:val="28"/>
        </w:rPr>
        <w:t>IRENA (2020), Renewable Energy and Jobs – Annual Review 2020, International Renewable Energy Agency, Abu Dhabi.</w:t>
      </w:r>
      <w:r w:rsidR="00ED19EB" w:rsidRPr="00E41122">
        <w:rPr>
          <w:rFonts w:asciiTheme="majorHAnsi" w:hAnsiTheme="majorHAnsi" w:cstheme="majorHAnsi"/>
          <w:sz w:val="32"/>
          <w:szCs w:val="28"/>
        </w:rPr>
        <w:t xml:space="preserve"> </w:t>
      </w:r>
    </w:p>
    <w:sectPr w:rsidR="00A32976" w:rsidRPr="00E41122" w:rsidSect="00704008">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2D14C" w14:textId="77777777" w:rsidR="00BF57AB" w:rsidRDefault="00BF57AB" w:rsidP="00935561">
      <w:pPr>
        <w:spacing w:after="0" w:line="240" w:lineRule="auto"/>
      </w:pPr>
      <w:r>
        <w:separator/>
      </w:r>
    </w:p>
  </w:endnote>
  <w:endnote w:type="continuationSeparator" w:id="0">
    <w:p w14:paraId="3EA3CDC9" w14:textId="77777777" w:rsidR="00BF57AB" w:rsidRDefault="00BF57AB" w:rsidP="00935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375331"/>
      <w:docPartObj>
        <w:docPartGallery w:val="Page Numbers (Bottom of Page)"/>
        <w:docPartUnique/>
      </w:docPartObj>
    </w:sdtPr>
    <w:sdtEndPr>
      <w:rPr>
        <w:noProof/>
      </w:rPr>
    </w:sdtEndPr>
    <w:sdtContent>
      <w:p w14:paraId="17BD9C20" w14:textId="6D216B99" w:rsidR="008A3AF9" w:rsidRDefault="008A3AF9">
        <w:pPr>
          <w:pStyle w:val="Footer"/>
          <w:jc w:val="right"/>
        </w:pPr>
        <w:r>
          <w:fldChar w:fldCharType="begin"/>
        </w:r>
        <w:r>
          <w:instrText xml:space="preserve"> PAGE   \* MERGEFORMAT </w:instrText>
        </w:r>
        <w:r>
          <w:fldChar w:fldCharType="separate"/>
        </w:r>
        <w:r w:rsidR="00A01355">
          <w:rPr>
            <w:noProof/>
          </w:rPr>
          <w:t>ix</w:t>
        </w:r>
        <w:r>
          <w:rPr>
            <w:noProof/>
          </w:rPr>
          <w:fldChar w:fldCharType="end"/>
        </w:r>
      </w:p>
    </w:sdtContent>
  </w:sdt>
  <w:p w14:paraId="775E42E5" w14:textId="77777777" w:rsidR="008A3AF9" w:rsidRDefault="008A3A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704055"/>
      <w:docPartObj>
        <w:docPartGallery w:val="Page Numbers (Bottom of Page)"/>
        <w:docPartUnique/>
      </w:docPartObj>
    </w:sdtPr>
    <w:sdtEndPr>
      <w:rPr>
        <w:noProof/>
      </w:rPr>
    </w:sdtEndPr>
    <w:sdtContent>
      <w:p w14:paraId="544B5252" w14:textId="77777777" w:rsidR="00B44B9C" w:rsidRDefault="00B44B9C">
        <w:pPr>
          <w:pStyle w:val="Footer"/>
          <w:jc w:val="right"/>
        </w:pPr>
        <w:r>
          <w:fldChar w:fldCharType="begin"/>
        </w:r>
        <w:r>
          <w:instrText xml:space="preserve"> PAGE   \* MERGEFORMAT </w:instrText>
        </w:r>
        <w:r>
          <w:fldChar w:fldCharType="separate"/>
        </w:r>
        <w:r w:rsidR="00A01355">
          <w:rPr>
            <w:noProof/>
          </w:rPr>
          <w:t>11</w:t>
        </w:r>
        <w:r>
          <w:rPr>
            <w:noProof/>
          </w:rPr>
          <w:fldChar w:fldCharType="end"/>
        </w:r>
      </w:p>
    </w:sdtContent>
  </w:sdt>
  <w:p w14:paraId="68A1F977" w14:textId="77777777" w:rsidR="00B44B9C" w:rsidRDefault="00B44B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A6E3B" w14:textId="77777777" w:rsidR="00BF57AB" w:rsidRDefault="00BF57AB" w:rsidP="00935561">
      <w:pPr>
        <w:spacing w:after="0" w:line="240" w:lineRule="auto"/>
      </w:pPr>
      <w:r>
        <w:separator/>
      </w:r>
    </w:p>
  </w:footnote>
  <w:footnote w:type="continuationSeparator" w:id="0">
    <w:p w14:paraId="14503505" w14:textId="77777777" w:rsidR="00BF57AB" w:rsidRDefault="00BF57AB" w:rsidP="009355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08E1"/>
    <w:multiLevelType w:val="hybridMultilevel"/>
    <w:tmpl w:val="5A807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33C37"/>
    <w:multiLevelType w:val="hybridMultilevel"/>
    <w:tmpl w:val="B16CE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324D6"/>
    <w:multiLevelType w:val="hybridMultilevel"/>
    <w:tmpl w:val="6B1C6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B334E"/>
    <w:multiLevelType w:val="hybridMultilevel"/>
    <w:tmpl w:val="C9649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3C6612"/>
    <w:multiLevelType w:val="hybridMultilevel"/>
    <w:tmpl w:val="5F501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23F60"/>
    <w:multiLevelType w:val="hybridMultilevel"/>
    <w:tmpl w:val="09240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6002C2"/>
    <w:multiLevelType w:val="hybridMultilevel"/>
    <w:tmpl w:val="46521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234E2"/>
    <w:multiLevelType w:val="hybridMultilevel"/>
    <w:tmpl w:val="049C4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C5275A"/>
    <w:multiLevelType w:val="hybridMultilevel"/>
    <w:tmpl w:val="475AD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EF2012"/>
    <w:multiLevelType w:val="hybridMultilevel"/>
    <w:tmpl w:val="00BA25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685867"/>
    <w:multiLevelType w:val="multilevel"/>
    <w:tmpl w:val="7D3027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EC0397"/>
    <w:multiLevelType w:val="hybridMultilevel"/>
    <w:tmpl w:val="E2486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CD41AB"/>
    <w:multiLevelType w:val="hybridMultilevel"/>
    <w:tmpl w:val="21AC2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062327"/>
    <w:multiLevelType w:val="hybridMultilevel"/>
    <w:tmpl w:val="78A4B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E5C36E6"/>
    <w:multiLevelType w:val="hybridMultilevel"/>
    <w:tmpl w:val="8F4E3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0EC1A0B"/>
    <w:multiLevelType w:val="hybridMultilevel"/>
    <w:tmpl w:val="D368B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DC1713"/>
    <w:multiLevelType w:val="hybridMultilevel"/>
    <w:tmpl w:val="5F4A1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92B89"/>
    <w:multiLevelType w:val="hybridMultilevel"/>
    <w:tmpl w:val="D00E5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56B12"/>
    <w:multiLevelType w:val="hybridMultilevel"/>
    <w:tmpl w:val="7CA2DA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0329A0"/>
    <w:multiLevelType w:val="hybridMultilevel"/>
    <w:tmpl w:val="100E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ED746B"/>
    <w:multiLevelType w:val="multilevel"/>
    <w:tmpl w:val="09A6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677C18"/>
    <w:multiLevelType w:val="multilevel"/>
    <w:tmpl w:val="FF94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E61BB6"/>
    <w:multiLevelType w:val="hybridMultilevel"/>
    <w:tmpl w:val="C82A90E4"/>
    <w:lvl w:ilvl="0" w:tplc="7E80915A">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4B05B8"/>
    <w:multiLevelType w:val="hybridMultilevel"/>
    <w:tmpl w:val="1952E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740C9B"/>
    <w:multiLevelType w:val="hybridMultilevel"/>
    <w:tmpl w:val="F5E611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07247D4"/>
    <w:multiLevelType w:val="hybridMultilevel"/>
    <w:tmpl w:val="BFFCB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21507"/>
    <w:multiLevelType w:val="multilevel"/>
    <w:tmpl w:val="A682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BC7424"/>
    <w:multiLevelType w:val="hybridMultilevel"/>
    <w:tmpl w:val="0F00B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BD3218"/>
    <w:multiLevelType w:val="hybridMultilevel"/>
    <w:tmpl w:val="F46EA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0"/>
  </w:num>
  <w:num w:numId="3">
    <w:abstractNumId w:val="18"/>
  </w:num>
  <w:num w:numId="4">
    <w:abstractNumId w:val="14"/>
  </w:num>
  <w:num w:numId="5">
    <w:abstractNumId w:val="21"/>
  </w:num>
  <w:num w:numId="6">
    <w:abstractNumId w:val="26"/>
  </w:num>
  <w:num w:numId="7">
    <w:abstractNumId w:val="20"/>
  </w:num>
  <w:num w:numId="8">
    <w:abstractNumId w:val="19"/>
  </w:num>
  <w:num w:numId="9">
    <w:abstractNumId w:val="22"/>
  </w:num>
  <w:num w:numId="10">
    <w:abstractNumId w:val="17"/>
  </w:num>
  <w:num w:numId="11">
    <w:abstractNumId w:val="6"/>
  </w:num>
  <w:num w:numId="12">
    <w:abstractNumId w:val="4"/>
  </w:num>
  <w:num w:numId="13">
    <w:abstractNumId w:val="27"/>
  </w:num>
  <w:num w:numId="14">
    <w:abstractNumId w:val="2"/>
  </w:num>
  <w:num w:numId="15">
    <w:abstractNumId w:val="8"/>
  </w:num>
  <w:num w:numId="16">
    <w:abstractNumId w:val="9"/>
  </w:num>
  <w:num w:numId="17">
    <w:abstractNumId w:val="28"/>
  </w:num>
  <w:num w:numId="18">
    <w:abstractNumId w:val="13"/>
  </w:num>
  <w:num w:numId="19">
    <w:abstractNumId w:val="3"/>
  </w:num>
  <w:num w:numId="20">
    <w:abstractNumId w:val="24"/>
  </w:num>
  <w:num w:numId="21">
    <w:abstractNumId w:val="16"/>
  </w:num>
  <w:num w:numId="22">
    <w:abstractNumId w:val="11"/>
  </w:num>
  <w:num w:numId="23">
    <w:abstractNumId w:val="25"/>
  </w:num>
  <w:num w:numId="24">
    <w:abstractNumId w:val="5"/>
  </w:num>
  <w:num w:numId="25">
    <w:abstractNumId w:val="23"/>
  </w:num>
  <w:num w:numId="26">
    <w:abstractNumId w:val="0"/>
  </w:num>
  <w:num w:numId="27">
    <w:abstractNumId w:val="1"/>
  </w:num>
  <w:num w:numId="28">
    <w:abstractNumId w:val="1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bQ0NzI2MjExNzM3MzRQ0lEKTi0uzszPAykwrgUAE+VOJiwAAAA="/>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 Light&lt;/FontName&gt;&lt;FontSize&gt;16&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zesee0artr01e9zepp029ba2st02apfxap&quot;&gt;My EndNote Library&lt;record-ids&gt;&lt;item&gt;1&lt;/item&gt;&lt;item&gt;2&lt;/item&gt;&lt;item&gt;3&lt;/item&gt;&lt;item&gt;4&lt;/item&gt;&lt;item&gt;5&lt;/item&gt;&lt;item&gt;6&lt;/item&gt;&lt;item&gt;7&lt;/item&gt;&lt;item&gt;10&lt;/item&gt;&lt;item&gt;11&lt;/item&gt;&lt;item&gt;12&lt;/item&gt;&lt;item&gt;14&lt;/item&gt;&lt;item&gt;15&lt;/item&gt;&lt;item&gt;16&lt;/item&gt;&lt;item&gt;17&lt;/item&gt;&lt;item&gt;18&lt;/item&gt;&lt;item&gt;19&lt;/item&gt;&lt;item&gt;20&lt;/item&gt;&lt;item&gt;21&lt;/item&gt;&lt;item&gt;22&lt;/item&gt;&lt;item&gt;25&lt;/item&gt;&lt;item&gt;26&lt;/item&gt;&lt;item&gt;27&lt;/item&gt;&lt;item&gt;28&lt;/item&gt;&lt;item&gt;29&lt;/item&gt;&lt;item&gt;30&lt;/item&gt;&lt;item&gt;31&lt;/item&gt;&lt;item&gt;33&lt;/item&gt;&lt;item&gt;34&lt;/item&gt;&lt;item&gt;37&lt;/item&gt;&lt;item&gt;38&lt;/item&gt;&lt;item&gt;39&lt;/item&gt;&lt;item&gt;40&lt;/item&gt;&lt;item&gt;41&lt;/item&gt;&lt;item&gt;42&lt;/item&gt;&lt;item&gt;44&lt;/item&gt;&lt;item&gt;45&lt;/item&gt;&lt;item&gt;46&lt;/item&gt;&lt;item&gt;47&lt;/item&gt;&lt;item&gt;48&lt;/item&gt;&lt;item&gt;51&lt;/item&gt;&lt;item&gt;53&lt;/item&gt;&lt;item&gt;54&lt;/item&gt;&lt;item&gt;56&lt;/item&gt;&lt;item&gt;58&lt;/item&gt;&lt;item&gt;59&lt;/item&gt;&lt;item&gt;60&lt;/item&gt;&lt;item&gt;62&lt;/item&gt;&lt;item&gt;63&lt;/item&gt;&lt;item&gt;64&lt;/item&gt;&lt;item&gt;65&lt;/item&gt;&lt;item&gt;66&lt;/item&gt;&lt;item&gt;67&lt;/item&gt;&lt;item&gt;68&lt;/item&gt;&lt;item&gt;69&lt;/item&gt;&lt;item&gt;70&lt;/item&gt;&lt;item&gt;89&lt;/item&gt;&lt;item&gt;90&lt;/item&gt;&lt;item&gt;91&lt;/item&gt;&lt;item&gt;92&lt;/item&gt;&lt;item&gt;93&lt;/item&gt;&lt;item&gt;94&lt;/item&gt;&lt;item&gt;95&lt;/item&gt;&lt;item&gt;96&lt;/item&gt;&lt;item&gt;97&lt;/item&gt;&lt;item&gt;98&lt;/item&gt;&lt;item&gt;102&lt;/item&gt;&lt;item&gt;103&lt;/item&gt;&lt;item&gt;104&lt;/item&gt;&lt;item&gt;105&lt;/item&gt;&lt;item&gt;106&lt;/item&gt;&lt;item&gt;107&lt;/item&gt;&lt;item&gt;108&lt;/item&gt;&lt;item&gt;109&lt;/item&gt;&lt;item&gt;110&lt;/item&gt;&lt;item&gt;111&lt;/item&gt;&lt;item&gt;112&lt;/item&gt;&lt;/record-ids&gt;&lt;/item&gt;&lt;/Libraries&gt;"/>
  </w:docVars>
  <w:rsids>
    <w:rsidRoot w:val="000336E2"/>
    <w:rsid w:val="00000753"/>
    <w:rsid w:val="0000162F"/>
    <w:rsid w:val="0000459C"/>
    <w:rsid w:val="00005101"/>
    <w:rsid w:val="00005505"/>
    <w:rsid w:val="0000647A"/>
    <w:rsid w:val="00007A0C"/>
    <w:rsid w:val="000120AE"/>
    <w:rsid w:val="00013533"/>
    <w:rsid w:val="000161BE"/>
    <w:rsid w:val="00017304"/>
    <w:rsid w:val="00022524"/>
    <w:rsid w:val="00022A0B"/>
    <w:rsid w:val="000234D6"/>
    <w:rsid w:val="00023D16"/>
    <w:rsid w:val="00031AE1"/>
    <w:rsid w:val="000336E2"/>
    <w:rsid w:val="00033D24"/>
    <w:rsid w:val="00033DA8"/>
    <w:rsid w:val="00034441"/>
    <w:rsid w:val="000347FA"/>
    <w:rsid w:val="00035E07"/>
    <w:rsid w:val="00036A6F"/>
    <w:rsid w:val="00037B32"/>
    <w:rsid w:val="0004104B"/>
    <w:rsid w:val="00042163"/>
    <w:rsid w:val="00046950"/>
    <w:rsid w:val="000474D5"/>
    <w:rsid w:val="00051D09"/>
    <w:rsid w:val="0005469D"/>
    <w:rsid w:val="00054A9F"/>
    <w:rsid w:val="00057E1D"/>
    <w:rsid w:val="00057F63"/>
    <w:rsid w:val="000629B6"/>
    <w:rsid w:val="000630E9"/>
    <w:rsid w:val="000638EF"/>
    <w:rsid w:val="000647F8"/>
    <w:rsid w:val="000651CF"/>
    <w:rsid w:val="00065672"/>
    <w:rsid w:val="0007293D"/>
    <w:rsid w:val="00072FAC"/>
    <w:rsid w:val="00074F98"/>
    <w:rsid w:val="000812CF"/>
    <w:rsid w:val="00081657"/>
    <w:rsid w:val="00082A2F"/>
    <w:rsid w:val="0008466E"/>
    <w:rsid w:val="0008588E"/>
    <w:rsid w:val="00087598"/>
    <w:rsid w:val="00087EB0"/>
    <w:rsid w:val="00087EE3"/>
    <w:rsid w:val="00090528"/>
    <w:rsid w:val="000908B9"/>
    <w:rsid w:val="000913EB"/>
    <w:rsid w:val="00092871"/>
    <w:rsid w:val="000939C7"/>
    <w:rsid w:val="000966B0"/>
    <w:rsid w:val="00097047"/>
    <w:rsid w:val="00097A5B"/>
    <w:rsid w:val="000A5A29"/>
    <w:rsid w:val="000A61CC"/>
    <w:rsid w:val="000A74D8"/>
    <w:rsid w:val="000B1DB8"/>
    <w:rsid w:val="000B1E29"/>
    <w:rsid w:val="000B6F14"/>
    <w:rsid w:val="000B736E"/>
    <w:rsid w:val="000B7B15"/>
    <w:rsid w:val="000C127A"/>
    <w:rsid w:val="000C15B9"/>
    <w:rsid w:val="000C239C"/>
    <w:rsid w:val="000D0462"/>
    <w:rsid w:val="000D2B2A"/>
    <w:rsid w:val="000D3CA0"/>
    <w:rsid w:val="000D5036"/>
    <w:rsid w:val="000D5FC1"/>
    <w:rsid w:val="000D6E81"/>
    <w:rsid w:val="000D7A98"/>
    <w:rsid w:val="000E3A21"/>
    <w:rsid w:val="000E4604"/>
    <w:rsid w:val="000E548C"/>
    <w:rsid w:val="000E5BC3"/>
    <w:rsid w:val="000F05C8"/>
    <w:rsid w:val="000F313F"/>
    <w:rsid w:val="000F4E9D"/>
    <w:rsid w:val="000F7FC2"/>
    <w:rsid w:val="0010119D"/>
    <w:rsid w:val="0010220E"/>
    <w:rsid w:val="0010702A"/>
    <w:rsid w:val="00107F77"/>
    <w:rsid w:val="001112C4"/>
    <w:rsid w:val="00112007"/>
    <w:rsid w:val="001121AC"/>
    <w:rsid w:val="00113DA8"/>
    <w:rsid w:val="001150DC"/>
    <w:rsid w:val="0011555E"/>
    <w:rsid w:val="00115721"/>
    <w:rsid w:val="001164BF"/>
    <w:rsid w:val="00120017"/>
    <w:rsid w:val="001203D3"/>
    <w:rsid w:val="00120912"/>
    <w:rsid w:val="00121355"/>
    <w:rsid w:val="0012333D"/>
    <w:rsid w:val="001233F6"/>
    <w:rsid w:val="001234C4"/>
    <w:rsid w:val="00123C1F"/>
    <w:rsid w:val="001275D3"/>
    <w:rsid w:val="001372EB"/>
    <w:rsid w:val="00137812"/>
    <w:rsid w:val="00140450"/>
    <w:rsid w:val="00143A27"/>
    <w:rsid w:val="001441E8"/>
    <w:rsid w:val="00144515"/>
    <w:rsid w:val="001462C6"/>
    <w:rsid w:val="00150AFA"/>
    <w:rsid w:val="00150EE3"/>
    <w:rsid w:val="00151A79"/>
    <w:rsid w:val="00152F2E"/>
    <w:rsid w:val="00155809"/>
    <w:rsid w:val="00157AC3"/>
    <w:rsid w:val="001616D6"/>
    <w:rsid w:val="00161A66"/>
    <w:rsid w:val="00161E7B"/>
    <w:rsid w:val="001625E8"/>
    <w:rsid w:val="001633C6"/>
    <w:rsid w:val="00163E1C"/>
    <w:rsid w:val="00164FF0"/>
    <w:rsid w:val="00165AC1"/>
    <w:rsid w:val="001671FC"/>
    <w:rsid w:val="001762B1"/>
    <w:rsid w:val="00177C96"/>
    <w:rsid w:val="001821A1"/>
    <w:rsid w:val="00182786"/>
    <w:rsid w:val="00190F13"/>
    <w:rsid w:val="0019289D"/>
    <w:rsid w:val="00192F7B"/>
    <w:rsid w:val="001947CA"/>
    <w:rsid w:val="00196509"/>
    <w:rsid w:val="001A0AF2"/>
    <w:rsid w:val="001A1653"/>
    <w:rsid w:val="001A2679"/>
    <w:rsid w:val="001A3A88"/>
    <w:rsid w:val="001A45FA"/>
    <w:rsid w:val="001A500A"/>
    <w:rsid w:val="001A7327"/>
    <w:rsid w:val="001B106D"/>
    <w:rsid w:val="001B1200"/>
    <w:rsid w:val="001B24D5"/>
    <w:rsid w:val="001B2804"/>
    <w:rsid w:val="001B2956"/>
    <w:rsid w:val="001B403D"/>
    <w:rsid w:val="001C0E92"/>
    <w:rsid w:val="001C3086"/>
    <w:rsid w:val="001C3A14"/>
    <w:rsid w:val="001C5FEC"/>
    <w:rsid w:val="001C7C26"/>
    <w:rsid w:val="001D030D"/>
    <w:rsid w:val="001D06D5"/>
    <w:rsid w:val="001D1452"/>
    <w:rsid w:val="001D2F2B"/>
    <w:rsid w:val="001D3C45"/>
    <w:rsid w:val="001D46A9"/>
    <w:rsid w:val="001D6540"/>
    <w:rsid w:val="001D66BC"/>
    <w:rsid w:val="001D7346"/>
    <w:rsid w:val="001D7B6A"/>
    <w:rsid w:val="001E0E63"/>
    <w:rsid w:val="001E20D1"/>
    <w:rsid w:val="001E5C44"/>
    <w:rsid w:val="001E6841"/>
    <w:rsid w:val="001E78C4"/>
    <w:rsid w:val="001F04D9"/>
    <w:rsid w:val="001F24D3"/>
    <w:rsid w:val="001F30C5"/>
    <w:rsid w:val="001F4A83"/>
    <w:rsid w:val="001F6E46"/>
    <w:rsid w:val="001F7564"/>
    <w:rsid w:val="00201B07"/>
    <w:rsid w:val="00201BD6"/>
    <w:rsid w:val="00202285"/>
    <w:rsid w:val="00202C55"/>
    <w:rsid w:val="00205470"/>
    <w:rsid w:val="002069EC"/>
    <w:rsid w:val="00210928"/>
    <w:rsid w:val="002109E4"/>
    <w:rsid w:val="00212E16"/>
    <w:rsid w:val="00213449"/>
    <w:rsid w:val="00220696"/>
    <w:rsid w:val="00220DC0"/>
    <w:rsid w:val="00222752"/>
    <w:rsid w:val="00222C0F"/>
    <w:rsid w:val="00222E13"/>
    <w:rsid w:val="00224E75"/>
    <w:rsid w:val="00225FFC"/>
    <w:rsid w:val="00234597"/>
    <w:rsid w:val="00237ED7"/>
    <w:rsid w:val="0024278F"/>
    <w:rsid w:val="00242806"/>
    <w:rsid w:val="00242DE8"/>
    <w:rsid w:val="00243591"/>
    <w:rsid w:val="002510B9"/>
    <w:rsid w:val="00251B6F"/>
    <w:rsid w:val="00252AE1"/>
    <w:rsid w:val="002542BD"/>
    <w:rsid w:val="00256EC1"/>
    <w:rsid w:val="002636DA"/>
    <w:rsid w:val="00263C74"/>
    <w:rsid w:val="00264211"/>
    <w:rsid w:val="00265159"/>
    <w:rsid w:val="002670B2"/>
    <w:rsid w:val="00267134"/>
    <w:rsid w:val="002706CC"/>
    <w:rsid w:val="00271C1C"/>
    <w:rsid w:val="00272612"/>
    <w:rsid w:val="00274E5C"/>
    <w:rsid w:val="00275227"/>
    <w:rsid w:val="00276D8A"/>
    <w:rsid w:val="00280C75"/>
    <w:rsid w:val="00282F53"/>
    <w:rsid w:val="002842B8"/>
    <w:rsid w:val="002847E3"/>
    <w:rsid w:val="00285F31"/>
    <w:rsid w:val="00290C92"/>
    <w:rsid w:val="00290FB4"/>
    <w:rsid w:val="0029402C"/>
    <w:rsid w:val="00294154"/>
    <w:rsid w:val="002951FB"/>
    <w:rsid w:val="00296719"/>
    <w:rsid w:val="00297707"/>
    <w:rsid w:val="002A156E"/>
    <w:rsid w:val="002A2082"/>
    <w:rsid w:val="002A3F6E"/>
    <w:rsid w:val="002A5E8D"/>
    <w:rsid w:val="002A66E8"/>
    <w:rsid w:val="002A7512"/>
    <w:rsid w:val="002A7B35"/>
    <w:rsid w:val="002B4AE9"/>
    <w:rsid w:val="002C67B7"/>
    <w:rsid w:val="002D059A"/>
    <w:rsid w:val="002D209F"/>
    <w:rsid w:val="002D2845"/>
    <w:rsid w:val="002D38D7"/>
    <w:rsid w:val="002D55BE"/>
    <w:rsid w:val="002D6068"/>
    <w:rsid w:val="002D6163"/>
    <w:rsid w:val="002D77AE"/>
    <w:rsid w:val="002D79D5"/>
    <w:rsid w:val="002E08E7"/>
    <w:rsid w:val="002E182F"/>
    <w:rsid w:val="002E29DC"/>
    <w:rsid w:val="002E317A"/>
    <w:rsid w:val="002F0A37"/>
    <w:rsid w:val="002F47A3"/>
    <w:rsid w:val="002F5626"/>
    <w:rsid w:val="0030086A"/>
    <w:rsid w:val="00303D6D"/>
    <w:rsid w:val="0030435C"/>
    <w:rsid w:val="003101D1"/>
    <w:rsid w:val="003104F5"/>
    <w:rsid w:val="003111CA"/>
    <w:rsid w:val="00316599"/>
    <w:rsid w:val="00321038"/>
    <w:rsid w:val="00322C1C"/>
    <w:rsid w:val="00327D4F"/>
    <w:rsid w:val="00330A53"/>
    <w:rsid w:val="00330AE8"/>
    <w:rsid w:val="00330CF7"/>
    <w:rsid w:val="00333652"/>
    <w:rsid w:val="0033614C"/>
    <w:rsid w:val="0033686C"/>
    <w:rsid w:val="003429DB"/>
    <w:rsid w:val="003444BE"/>
    <w:rsid w:val="00344AA3"/>
    <w:rsid w:val="00345ADE"/>
    <w:rsid w:val="00345E6C"/>
    <w:rsid w:val="0035004F"/>
    <w:rsid w:val="0035085E"/>
    <w:rsid w:val="00351CC8"/>
    <w:rsid w:val="00352CAF"/>
    <w:rsid w:val="003564B2"/>
    <w:rsid w:val="003569A7"/>
    <w:rsid w:val="003575F5"/>
    <w:rsid w:val="00362B03"/>
    <w:rsid w:val="003646AD"/>
    <w:rsid w:val="0036550B"/>
    <w:rsid w:val="00371995"/>
    <w:rsid w:val="00373C76"/>
    <w:rsid w:val="00374CF6"/>
    <w:rsid w:val="00375AFF"/>
    <w:rsid w:val="00377128"/>
    <w:rsid w:val="00380955"/>
    <w:rsid w:val="00381333"/>
    <w:rsid w:val="00381413"/>
    <w:rsid w:val="00384FDC"/>
    <w:rsid w:val="003859CD"/>
    <w:rsid w:val="00385B38"/>
    <w:rsid w:val="0038704E"/>
    <w:rsid w:val="00387F10"/>
    <w:rsid w:val="00392AAF"/>
    <w:rsid w:val="003933F0"/>
    <w:rsid w:val="00395D0C"/>
    <w:rsid w:val="00396869"/>
    <w:rsid w:val="00397155"/>
    <w:rsid w:val="00397272"/>
    <w:rsid w:val="003A16B1"/>
    <w:rsid w:val="003A1A7C"/>
    <w:rsid w:val="003A27B3"/>
    <w:rsid w:val="003A4B09"/>
    <w:rsid w:val="003A4D48"/>
    <w:rsid w:val="003A4F61"/>
    <w:rsid w:val="003A5B72"/>
    <w:rsid w:val="003A6A8C"/>
    <w:rsid w:val="003A7143"/>
    <w:rsid w:val="003A7C30"/>
    <w:rsid w:val="003B1AF5"/>
    <w:rsid w:val="003B487A"/>
    <w:rsid w:val="003B73CE"/>
    <w:rsid w:val="003C0C4E"/>
    <w:rsid w:val="003C0CCC"/>
    <w:rsid w:val="003C22A3"/>
    <w:rsid w:val="003C65A5"/>
    <w:rsid w:val="003C6DC7"/>
    <w:rsid w:val="003D1E40"/>
    <w:rsid w:val="003D3429"/>
    <w:rsid w:val="003D64F2"/>
    <w:rsid w:val="003D6AD5"/>
    <w:rsid w:val="003D6E94"/>
    <w:rsid w:val="003D71E9"/>
    <w:rsid w:val="003E466E"/>
    <w:rsid w:val="003E661A"/>
    <w:rsid w:val="003E6E23"/>
    <w:rsid w:val="003F7A9E"/>
    <w:rsid w:val="00400412"/>
    <w:rsid w:val="0040209B"/>
    <w:rsid w:val="00402356"/>
    <w:rsid w:val="00403E30"/>
    <w:rsid w:val="0041164E"/>
    <w:rsid w:val="00411D92"/>
    <w:rsid w:val="00413E0D"/>
    <w:rsid w:val="00414DB6"/>
    <w:rsid w:val="00416461"/>
    <w:rsid w:val="00416543"/>
    <w:rsid w:val="00417C49"/>
    <w:rsid w:val="00422AAD"/>
    <w:rsid w:val="004240E8"/>
    <w:rsid w:val="00424D2C"/>
    <w:rsid w:val="00425BBD"/>
    <w:rsid w:val="00430200"/>
    <w:rsid w:val="004313CF"/>
    <w:rsid w:val="00431416"/>
    <w:rsid w:val="00431D9C"/>
    <w:rsid w:val="00432120"/>
    <w:rsid w:val="00434CB5"/>
    <w:rsid w:val="004355A3"/>
    <w:rsid w:val="00436482"/>
    <w:rsid w:val="00437126"/>
    <w:rsid w:val="00437DF6"/>
    <w:rsid w:val="00441088"/>
    <w:rsid w:val="00441193"/>
    <w:rsid w:val="004413CF"/>
    <w:rsid w:val="0044156F"/>
    <w:rsid w:val="00442095"/>
    <w:rsid w:val="00442F65"/>
    <w:rsid w:val="00443156"/>
    <w:rsid w:val="00446240"/>
    <w:rsid w:val="00453583"/>
    <w:rsid w:val="00457E08"/>
    <w:rsid w:val="00462228"/>
    <w:rsid w:val="00463556"/>
    <w:rsid w:val="00464F58"/>
    <w:rsid w:val="00465F21"/>
    <w:rsid w:val="00466227"/>
    <w:rsid w:val="00466F6C"/>
    <w:rsid w:val="004678C7"/>
    <w:rsid w:val="00470387"/>
    <w:rsid w:val="00470B45"/>
    <w:rsid w:val="00471D3D"/>
    <w:rsid w:val="004731C0"/>
    <w:rsid w:val="00473DA8"/>
    <w:rsid w:val="00476287"/>
    <w:rsid w:val="004769D9"/>
    <w:rsid w:val="00476FB2"/>
    <w:rsid w:val="004806E1"/>
    <w:rsid w:val="00482770"/>
    <w:rsid w:val="00482E08"/>
    <w:rsid w:val="00482FEE"/>
    <w:rsid w:val="00483EEE"/>
    <w:rsid w:val="0048563C"/>
    <w:rsid w:val="004870CF"/>
    <w:rsid w:val="00491CE8"/>
    <w:rsid w:val="004A140A"/>
    <w:rsid w:val="004A15A7"/>
    <w:rsid w:val="004A1866"/>
    <w:rsid w:val="004A5016"/>
    <w:rsid w:val="004A5069"/>
    <w:rsid w:val="004A51B3"/>
    <w:rsid w:val="004A579E"/>
    <w:rsid w:val="004A5A5F"/>
    <w:rsid w:val="004B0C28"/>
    <w:rsid w:val="004B11C8"/>
    <w:rsid w:val="004B37D6"/>
    <w:rsid w:val="004C02DA"/>
    <w:rsid w:val="004C2934"/>
    <w:rsid w:val="004C3C3B"/>
    <w:rsid w:val="004C51D3"/>
    <w:rsid w:val="004D07D3"/>
    <w:rsid w:val="004D189C"/>
    <w:rsid w:val="004D6FE9"/>
    <w:rsid w:val="004E01B3"/>
    <w:rsid w:val="004E17F8"/>
    <w:rsid w:val="004E2C9E"/>
    <w:rsid w:val="004E3B8C"/>
    <w:rsid w:val="004E3FF5"/>
    <w:rsid w:val="004E40FF"/>
    <w:rsid w:val="004F3954"/>
    <w:rsid w:val="004F4A15"/>
    <w:rsid w:val="004F4C60"/>
    <w:rsid w:val="004F5609"/>
    <w:rsid w:val="004F5B43"/>
    <w:rsid w:val="004F65C7"/>
    <w:rsid w:val="004F724A"/>
    <w:rsid w:val="004F731D"/>
    <w:rsid w:val="004F73F4"/>
    <w:rsid w:val="005014E2"/>
    <w:rsid w:val="005031C0"/>
    <w:rsid w:val="00504A86"/>
    <w:rsid w:val="00505B6D"/>
    <w:rsid w:val="00507F62"/>
    <w:rsid w:val="00511210"/>
    <w:rsid w:val="005134D0"/>
    <w:rsid w:val="00516412"/>
    <w:rsid w:val="00516884"/>
    <w:rsid w:val="005215F9"/>
    <w:rsid w:val="00523106"/>
    <w:rsid w:val="00524AD7"/>
    <w:rsid w:val="00524F70"/>
    <w:rsid w:val="0052532D"/>
    <w:rsid w:val="0052543C"/>
    <w:rsid w:val="00525824"/>
    <w:rsid w:val="005273ED"/>
    <w:rsid w:val="00527C29"/>
    <w:rsid w:val="005302DB"/>
    <w:rsid w:val="00530687"/>
    <w:rsid w:val="00530DC4"/>
    <w:rsid w:val="00531E5F"/>
    <w:rsid w:val="00533979"/>
    <w:rsid w:val="005346BE"/>
    <w:rsid w:val="0053620A"/>
    <w:rsid w:val="0053760D"/>
    <w:rsid w:val="00541FC2"/>
    <w:rsid w:val="0054319D"/>
    <w:rsid w:val="00543EE7"/>
    <w:rsid w:val="0054453F"/>
    <w:rsid w:val="00544CFE"/>
    <w:rsid w:val="00545E3C"/>
    <w:rsid w:val="00547814"/>
    <w:rsid w:val="005502C7"/>
    <w:rsid w:val="005506E1"/>
    <w:rsid w:val="005532A5"/>
    <w:rsid w:val="00553EC0"/>
    <w:rsid w:val="0055451E"/>
    <w:rsid w:val="005550ED"/>
    <w:rsid w:val="005561E7"/>
    <w:rsid w:val="005566B8"/>
    <w:rsid w:val="005576B3"/>
    <w:rsid w:val="00557B17"/>
    <w:rsid w:val="0056336D"/>
    <w:rsid w:val="005674C6"/>
    <w:rsid w:val="00575DB7"/>
    <w:rsid w:val="00575EC9"/>
    <w:rsid w:val="005875D7"/>
    <w:rsid w:val="00587E6B"/>
    <w:rsid w:val="00590C6E"/>
    <w:rsid w:val="005948F2"/>
    <w:rsid w:val="00595EC5"/>
    <w:rsid w:val="00596122"/>
    <w:rsid w:val="005A5CB2"/>
    <w:rsid w:val="005A6D6C"/>
    <w:rsid w:val="005A7675"/>
    <w:rsid w:val="005B00B3"/>
    <w:rsid w:val="005B08CF"/>
    <w:rsid w:val="005B3C3E"/>
    <w:rsid w:val="005B3D0D"/>
    <w:rsid w:val="005B4DA4"/>
    <w:rsid w:val="005C3A4D"/>
    <w:rsid w:val="005D3143"/>
    <w:rsid w:val="005D35F8"/>
    <w:rsid w:val="005D4F8D"/>
    <w:rsid w:val="005D62EB"/>
    <w:rsid w:val="005D7D0C"/>
    <w:rsid w:val="005E11F8"/>
    <w:rsid w:val="005E1C1F"/>
    <w:rsid w:val="005E1D40"/>
    <w:rsid w:val="005E25C2"/>
    <w:rsid w:val="005E34EC"/>
    <w:rsid w:val="005E635B"/>
    <w:rsid w:val="005E7A76"/>
    <w:rsid w:val="005F2A89"/>
    <w:rsid w:val="005F633B"/>
    <w:rsid w:val="005F6F24"/>
    <w:rsid w:val="00600DDF"/>
    <w:rsid w:val="006018B3"/>
    <w:rsid w:val="00602602"/>
    <w:rsid w:val="006029AD"/>
    <w:rsid w:val="006031AF"/>
    <w:rsid w:val="00607E1E"/>
    <w:rsid w:val="00611ACC"/>
    <w:rsid w:val="0061289B"/>
    <w:rsid w:val="00612E1F"/>
    <w:rsid w:val="00616927"/>
    <w:rsid w:val="006176D5"/>
    <w:rsid w:val="006178E5"/>
    <w:rsid w:val="00626C38"/>
    <w:rsid w:val="00627016"/>
    <w:rsid w:val="00627F30"/>
    <w:rsid w:val="006334FA"/>
    <w:rsid w:val="00634CD9"/>
    <w:rsid w:val="00635A54"/>
    <w:rsid w:val="00642294"/>
    <w:rsid w:val="0065093E"/>
    <w:rsid w:val="00651C49"/>
    <w:rsid w:val="00655CBD"/>
    <w:rsid w:val="00657B3B"/>
    <w:rsid w:val="00661E05"/>
    <w:rsid w:val="00662C41"/>
    <w:rsid w:val="00666011"/>
    <w:rsid w:val="00666214"/>
    <w:rsid w:val="00671685"/>
    <w:rsid w:val="00671D63"/>
    <w:rsid w:val="00671FFB"/>
    <w:rsid w:val="00672D52"/>
    <w:rsid w:val="00673BC7"/>
    <w:rsid w:val="0067602C"/>
    <w:rsid w:val="00677104"/>
    <w:rsid w:val="006808D2"/>
    <w:rsid w:val="0069010C"/>
    <w:rsid w:val="00690A46"/>
    <w:rsid w:val="00692B2E"/>
    <w:rsid w:val="00693768"/>
    <w:rsid w:val="00693928"/>
    <w:rsid w:val="00693EF3"/>
    <w:rsid w:val="0069557C"/>
    <w:rsid w:val="0069584C"/>
    <w:rsid w:val="00696DF5"/>
    <w:rsid w:val="00697DB1"/>
    <w:rsid w:val="006A16F3"/>
    <w:rsid w:val="006A1747"/>
    <w:rsid w:val="006A3EB4"/>
    <w:rsid w:val="006A5895"/>
    <w:rsid w:val="006A5ED3"/>
    <w:rsid w:val="006A6B61"/>
    <w:rsid w:val="006B10F6"/>
    <w:rsid w:val="006B1DDE"/>
    <w:rsid w:val="006B282C"/>
    <w:rsid w:val="006B377A"/>
    <w:rsid w:val="006B3DC5"/>
    <w:rsid w:val="006B4EF4"/>
    <w:rsid w:val="006B4EF6"/>
    <w:rsid w:val="006B6663"/>
    <w:rsid w:val="006B6CB9"/>
    <w:rsid w:val="006B7861"/>
    <w:rsid w:val="006B7E48"/>
    <w:rsid w:val="006C3789"/>
    <w:rsid w:val="006D0979"/>
    <w:rsid w:val="006D4FED"/>
    <w:rsid w:val="006D6A71"/>
    <w:rsid w:val="006E275A"/>
    <w:rsid w:val="006E3B77"/>
    <w:rsid w:val="006E57A8"/>
    <w:rsid w:val="006E7EED"/>
    <w:rsid w:val="006F3532"/>
    <w:rsid w:val="006F4E5C"/>
    <w:rsid w:val="006F78D9"/>
    <w:rsid w:val="006F7C89"/>
    <w:rsid w:val="00702034"/>
    <w:rsid w:val="00703320"/>
    <w:rsid w:val="00703771"/>
    <w:rsid w:val="00704008"/>
    <w:rsid w:val="007045EE"/>
    <w:rsid w:val="00705E1E"/>
    <w:rsid w:val="00706A6B"/>
    <w:rsid w:val="0070711F"/>
    <w:rsid w:val="007100C3"/>
    <w:rsid w:val="007106F2"/>
    <w:rsid w:val="00710BE1"/>
    <w:rsid w:val="00714511"/>
    <w:rsid w:val="00715845"/>
    <w:rsid w:val="00717167"/>
    <w:rsid w:val="0071775A"/>
    <w:rsid w:val="00717D3D"/>
    <w:rsid w:val="00717D65"/>
    <w:rsid w:val="00717E01"/>
    <w:rsid w:val="00717ED7"/>
    <w:rsid w:val="007205F9"/>
    <w:rsid w:val="007213C3"/>
    <w:rsid w:val="00721562"/>
    <w:rsid w:val="00721E04"/>
    <w:rsid w:val="00723A4E"/>
    <w:rsid w:val="00723B2C"/>
    <w:rsid w:val="00723DCD"/>
    <w:rsid w:val="00723E0D"/>
    <w:rsid w:val="007253C8"/>
    <w:rsid w:val="00725BAE"/>
    <w:rsid w:val="0073078C"/>
    <w:rsid w:val="00730F78"/>
    <w:rsid w:val="0073131B"/>
    <w:rsid w:val="007319A6"/>
    <w:rsid w:val="00734622"/>
    <w:rsid w:val="00736338"/>
    <w:rsid w:val="007367D5"/>
    <w:rsid w:val="00742028"/>
    <w:rsid w:val="00742FF8"/>
    <w:rsid w:val="007431D5"/>
    <w:rsid w:val="00744BEF"/>
    <w:rsid w:val="00751D70"/>
    <w:rsid w:val="0075413F"/>
    <w:rsid w:val="0076271C"/>
    <w:rsid w:val="007653DE"/>
    <w:rsid w:val="0076695C"/>
    <w:rsid w:val="00767DE0"/>
    <w:rsid w:val="0077291F"/>
    <w:rsid w:val="00772AA8"/>
    <w:rsid w:val="00772B0D"/>
    <w:rsid w:val="00772D40"/>
    <w:rsid w:val="00777126"/>
    <w:rsid w:val="007774A0"/>
    <w:rsid w:val="0077763A"/>
    <w:rsid w:val="007778C0"/>
    <w:rsid w:val="00781793"/>
    <w:rsid w:val="00782BD4"/>
    <w:rsid w:val="00786096"/>
    <w:rsid w:val="00786961"/>
    <w:rsid w:val="00787B6D"/>
    <w:rsid w:val="00794164"/>
    <w:rsid w:val="00794991"/>
    <w:rsid w:val="007A0EC8"/>
    <w:rsid w:val="007A0F3E"/>
    <w:rsid w:val="007A1854"/>
    <w:rsid w:val="007A1F54"/>
    <w:rsid w:val="007A2E17"/>
    <w:rsid w:val="007A2F98"/>
    <w:rsid w:val="007A4322"/>
    <w:rsid w:val="007A43DB"/>
    <w:rsid w:val="007B04CF"/>
    <w:rsid w:val="007B05C2"/>
    <w:rsid w:val="007B1119"/>
    <w:rsid w:val="007B3A39"/>
    <w:rsid w:val="007B72A3"/>
    <w:rsid w:val="007B7328"/>
    <w:rsid w:val="007B74A5"/>
    <w:rsid w:val="007B78AF"/>
    <w:rsid w:val="007B7AE5"/>
    <w:rsid w:val="007C062E"/>
    <w:rsid w:val="007C0F4E"/>
    <w:rsid w:val="007C4F04"/>
    <w:rsid w:val="007C4FD0"/>
    <w:rsid w:val="007C7FA9"/>
    <w:rsid w:val="007D0756"/>
    <w:rsid w:val="007D2B55"/>
    <w:rsid w:val="007D3B60"/>
    <w:rsid w:val="007D76A0"/>
    <w:rsid w:val="007E0952"/>
    <w:rsid w:val="007E1227"/>
    <w:rsid w:val="007E41AC"/>
    <w:rsid w:val="007E4421"/>
    <w:rsid w:val="007E5ED6"/>
    <w:rsid w:val="007E6842"/>
    <w:rsid w:val="007F0E56"/>
    <w:rsid w:val="007F1A12"/>
    <w:rsid w:val="007F206C"/>
    <w:rsid w:val="007F2760"/>
    <w:rsid w:val="007F57DE"/>
    <w:rsid w:val="00806818"/>
    <w:rsid w:val="00806BC7"/>
    <w:rsid w:val="0080705E"/>
    <w:rsid w:val="008119F0"/>
    <w:rsid w:val="0081291E"/>
    <w:rsid w:val="00812BE2"/>
    <w:rsid w:val="00813071"/>
    <w:rsid w:val="00820E7D"/>
    <w:rsid w:val="00822203"/>
    <w:rsid w:val="00822BE0"/>
    <w:rsid w:val="00822DEF"/>
    <w:rsid w:val="00823075"/>
    <w:rsid w:val="00823318"/>
    <w:rsid w:val="0082578D"/>
    <w:rsid w:val="0082685C"/>
    <w:rsid w:val="0083195E"/>
    <w:rsid w:val="00833FF6"/>
    <w:rsid w:val="00834FFB"/>
    <w:rsid w:val="0083654C"/>
    <w:rsid w:val="0083742A"/>
    <w:rsid w:val="00840015"/>
    <w:rsid w:val="0084061F"/>
    <w:rsid w:val="00841F68"/>
    <w:rsid w:val="00847ADE"/>
    <w:rsid w:val="008523A5"/>
    <w:rsid w:val="00854037"/>
    <w:rsid w:val="008540D8"/>
    <w:rsid w:val="00854243"/>
    <w:rsid w:val="00857407"/>
    <w:rsid w:val="008607CE"/>
    <w:rsid w:val="00861659"/>
    <w:rsid w:val="00861EDE"/>
    <w:rsid w:val="00863657"/>
    <w:rsid w:val="008637EF"/>
    <w:rsid w:val="00863945"/>
    <w:rsid w:val="00864D4C"/>
    <w:rsid w:val="00865432"/>
    <w:rsid w:val="008657AC"/>
    <w:rsid w:val="00872327"/>
    <w:rsid w:val="0088161B"/>
    <w:rsid w:val="0088290F"/>
    <w:rsid w:val="00886C69"/>
    <w:rsid w:val="00887655"/>
    <w:rsid w:val="0089084B"/>
    <w:rsid w:val="00891524"/>
    <w:rsid w:val="00891E01"/>
    <w:rsid w:val="00892FD3"/>
    <w:rsid w:val="008947B3"/>
    <w:rsid w:val="00895A29"/>
    <w:rsid w:val="00896172"/>
    <w:rsid w:val="00897A0F"/>
    <w:rsid w:val="008A2979"/>
    <w:rsid w:val="008A301D"/>
    <w:rsid w:val="008A3AF9"/>
    <w:rsid w:val="008A4E91"/>
    <w:rsid w:val="008A53E7"/>
    <w:rsid w:val="008A5864"/>
    <w:rsid w:val="008A74DF"/>
    <w:rsid w:val="008B1179"/>
    <w:rsid w:val="008B30C5"/>
    <w:rsid w:val="008B5AC2"/>
    <w:rsid w:val="008B61D2"/>
    <w:rsid w:val="008C6BDE"/>
    <w:rsid w:val="008C6E21"/>
    <w:rsid w:val="008C70A4"/>
    <w:rsid w:val="008C7149"/>
    <w:rsid w:val="008C773D"/>
    <w:rsid w:val="008D1A01"/>
    <w:rsid w:val="008D2BFF"/>
    <w:rsid w:val="008D5633"/>
    <w:rsid w:val="008D7EB2"/>
    <w:rsid w:val="008E4319"/>
    <w:rsid w:val="008E51BA"/>
    <w:rsid w:val="008E64C8"/>
    <w:rsid w:val="008F11AC"/>
    <w:rsid w:val="008F1430"/>
    <w:rsid w:val="008F22F9"/>
    <w:rsid w:val="008F47BF"/>
    <w:rsid w:val="008F4B66"/>
    <w:rsid w:val="008F515B"/>
    <w:rsid w:val="00900646"/>
    <w:rsid w:val="00901174"/>
    <w:rsid w:val="0090304A"/>
    <w:rsid w:val="009033E0"/>
    <w:rsid w:val="009114EC"/>
    <w:rsid w:val="00911B29"/>
    <w:rsid w:val="0091287C"/>
    <w:rsid w:val="009157FD"/>
    <w:rsid w:val="009215C2"/>
    <w:rsid w:val="00923BAF"/>
    <w:rsid w:val="00924265"/>
    <w:rsid w:val="009258CB"/>
    <w:rsid w:val="00932203"/>
    <w:rsid w:val="00933374"/>
    <w:rsid w:val="00933B80"/>
    <w:rsid w:val="00935561"/>
    <w:rsid w:val="0093626D"/>
    <w:rsid w:val="0093763F"/>
    <w:rsid w:val="009414A5"/>
    <w:rsid w:val="0094166B"/>
    <w:rsid w:val="0094298C"/>
    <w:rsid w:val="00946075"/>
    <w:rsid w:val="00946A2C"/>
    <w:rsid w:val="00955072"/>
    <w:rsid w:val="00955187"/>
    <w:rsid w:val="0096056E"/>
    <w:rsid w:val="00960A1E"/>
    <w:rsid w:val="00961381"/>
    <w:rsid w:val="00963B8A"/>
    <w:rsid w:val="00965DBE"/>
    <w:rsid w:val="009705E4"/>
    <w:rsid w:val="00971BDC"/>
    <w:rsid w:val="0097339D"/>
    <w:rsid w:val="009740C6"/>
    <w:rsid w:val="009742F2"/>
    <w:rsid w:val="00974623"/>
    <w:rsid w:val="00974D9A"/>
    <w:rsid w:val="00975AFE"/>
    <w:rsid w:val="00975E8B"/>
    <w:rsid w:val="009770C7"/>
    <w:rsid w:val="0098286E"/>
    <w:rsid w:val="0098338A"/>
    <w:rsid w:val="00992DF5"/>
    <w:rsid w:val="009933BA"/>
    <w:rsid w:val="00995597"/>
    <w:rsid w:val="00996296"/>
    <w:rsid w:val="009A29AD"/>
    <w:rsid w:val="009A595E"/>
    <w:rsid w:val="009A5B28"/>
    <w:rsid w:val="009B1084"/>
    <w:rsid w:val="009B1094"/>
    <w:rsid w:val="009B10CB"/>
    <w:rsid w:val="009B1C54"/>
    <w:rsid w:val="009B25BB"/>
    <w:rsid w:val="009B2ECB"/>
    <w:rsid w:val="009B465A"/>
    <w:rsid w:val="009B6F44"/>
    <w:rsid w:val="009C31C2"/>
    <w:rsid w:val="009C472B"/>
    <w:rsid w:val="009C5CF0"/>
    <w:rsid w:val="009C7CA0"/>
    <w:rsid w:val="009D2B30"/>
    <w:rsid w:val="009D3227"/>
    <w:rsid w:val="009D5C45"/>
    <w:rsid w:val="009D5D22"/>
    <w:rsid w:val="009E0677"/>
    <w:rsid w:val="009E1375"/>
    <w:rsid w:val="009E5659"/>
    <w:rsid w:val="009E7F98"/>
    <w:rsid w:val="009F0004"/>
    <w:rsid w:val="009F150B"/>
    <w:rsid w:val="009F32BF"/>
    <w:rsid w:val="009F5951"/>
    <w:rsid w:val="00A01355"/>
    <w:rsid w:val="00A04078"/>
    <w:rsid w:val="00A04CA6"/>
    <w:rsid w:val="00A04E39"/>
    <w:rsid w:val="00A05AA6"/>
    <w:rsid w:val="00A06B66"/>
    <w:rsid w:val="00A0701B"/>
    <w:rsid w:val="00A070F1"/>
    <w:rsid w:val="00A07820"/>
    <w:rsid w:val="00A103B3"/>
    <w:rsid w:val="00A169F6"/>
    <w:rsid w:val="00A170F4"/>
    <w:rsid w:val="00A17DF1"/>
    <w:rsid w:val="00A2269E"/>
    <w:rsid w:val="00A22B6D"/>
    <w:rsid w:val="00A24EE0"/>
    <w:rsid w:val="00A26BD8"/>
    <w:rsid w:val="00A279AD"/>
    <w:rsid w:val="00A30C92"/>
    <w:rsid w:val="00A30EEE"/>
    <w:rsid w:val="00A326FA"/>
    <w:rsid w:val="00A328E3"/>
    <w:rsid w:val="00A32976"/>
    <w:rsid w:val="00A3425C"/>
    <w:rsid w:val="00A367C4"/>
    <w:rsid w:val="00A41B32"/>
    <w:rsid w:val="00A42AD1"/>
    <w:rsid w:val="00A478F7"/>
    <w:rsid w:val="00A50CC0"/>
    <w:rsid w:val="00A52F87"/>
    <w:rsid w:val="00A603C7"/>
    <w:rsid w:val="00A6140D"/>
    <w:rsid w:val="00A61F74"/>
    <w:rsid w:val="00A65DA1"/>
    <w:rsid w:val="00A66864"/>
    <w:rsid w:val="00A66AE6"/>
    <w:rsid w:val="00A66CC8"/>
    <w:rsid w:val="00A67833"/>
    <w:rsid w:val="00A70FD4"/>
    <w:rsid w:val="00A716FE"/>
    <w:rsid w:val="00A71EAD"/>
    <w:rsid w:val="00A72D25"/>
    <w:rsid w:val="00A75168"/>
    <w:rsid w:val="00A7529C"/>
    <w:rsid w:val="00A76E90"/>
    <w:rsid w:val="00A81122"/>
    <w:rsid w:val="00A8326F"/>
    <w:rsid w:val="00A8448F"/>
    <w:rsid w:val="00A87402"/>
    <w:rsid w:val="00A91A63"/>
    <w:rsid w:val="00A91CD8"/>
    <w:rsid w:val="00A92464"/>
    <w:rsid w:val="00A9330B"/>
    <w:rsid w:val="00A95384"/>
    <w:rsid w:val="00A95FD9"/>
    <w:rsid w:val="00A9791C"/>
    <w:rsid w:val="00AA30CB"/>
    <w:rsid w:val="00AA378E"/>
    <w:rsid w:val="00AA3938"/>
    <w:rsid w:val="00AA4461"/>
    <w:rsid w:val="00AA56D9"/>
    <w:rsid w:val="00AA63A9"/>
    <w:rsid w:val="00AA6AA9"/>
    <w:rsid w:val="00AB5DA8"/>
    <w:rsid w:val="00AB790D"/>
    <w:rsid w:val="00AC1BA3"/>
    <w:rsid w:val="00AC211D"/>
    <w:rsid w:val="00AD15EF"/>
    <w:rsid w:val="00AD2564"/>
    <w:rsid w:val="00AD483E"/>
    <w:rsid w:val="00AD48AD"/>
    <w:rsid w:val="00AD6A34"/>
    <w:rsid w:val="00AE0770"/>
    <w:rsid w:val="00AE0BCB"/>
    <w:rsid w:val="00AE0E65"/>
    <w:rsid w:val="00AE291D"/>
    <w:rsid w:val="00AE3C30"/>
    <w:rsid w:val="00AE3CC1"/>
    <w:rsid w:val="00AE4433"/>
    <w:rsid w:val="00AF1655"/>
    <w:rsid w:val="00AF6343"/>
    <w:rsid w:val="00AF78AA"/>
    <w:rsid w:val="00AF7A53"/>
    <w:rsid w:val="00AF7A83"/>
    <w:rsid w:val="00B003D8"/>
    <w:rsid w:val="00B0080E"/>
    <w:rsid w:val="00B01D5A"/>
    <w:rsid w:val="00B0220C"/>
    <w:rsid w:val="00B029BA"/>
    <w:rsid w:val="00B03C17"/>
    <w:rsid w:val="00B05DB5"/>
    <w:rsid w:val="00B107C7"/>
    <w:rsid w:val="00B126E4"/>
    <w:rsid w:val="00B158E8"/>
    <w:rsid w:val="00B17615"/>
    <w:rsid w:val="00B22C11"/>
    <w:rsid w:val="00B23818"/>
    <w:rsid w:val="00B24418"/>
    <w:rsid w:val="00B2473A"/>
    <w:rsid w:val="00B24A99"/>
    <w:rsid w:val="00B30ADC"/>
    <w:rsid w:val="00B332D2"/>
    <w:rsid w:val="00B34F52"/>
    <w:rsid w:val="00B36776"/>
    <w:rsid w:val="00B37212"/>
    <w:rsid w:val="00B40EA1"/>
    <w:rsid w:val="00B41876"/>
    <w:rsid w:val="00B4321E"/>
    <w:rsid w:val="00B44450"/>
    <w:rsid w:val="00B44B9C"/>
    <w:rsid w:val="00B474CB"/>
    <w:rsid w:val="00B477AE"/>
    <w:rsid w:val="00B51FB4"/>
    <w:rsid w:val="00B5242C"/>
    <w:rsid w:val="00B527E1"/>
    <w:rsid w:val="00B52CB2"/>
    <w:rsid w:val="00B538EE"/>
    <w:rsid w:val="00B541BA"/>
    <w:rsid w:val="00B5543B"/>
    <w:rsid w:val="00B55527"/>
    <w:rsid w:val="00B555D4"/>
    <w:rsid w:val="00B57188"/>
    <w:rsid w:val="00B5755E"/>
    <w:rsid w:val="00B6011E"/>
    <w:rsid w:val="00B60E8B"/>
    <w:rsid w:val="00B62385"/>
    <w:rsid w:val="00B65157"/>
    <w:rsid w:val="00B671F1"/>
    <w:rsid w:val="00B71873"/>
    <w:rsid w:val="00B719BA"/>
    <w:rsid w:val="00B741DA"/>
    <w:rsid w:val="00B756BA"/>
    <w:rsid w:val="00B7673E"/>
    <w:rsid w:val="00B77F3E"/>
    <w:rsid w:val="00B81088"/>
    <w:rsid w:val="00B81B8D"/>
    <w:rsid w:val="00B83BE2"/>
    <w:rsid w:val="00B846A4"/>
    <w:rsid w:val="00B852CE"/>
    <w:rsid w:val="00B86679"/>
    <w:rsid w:val="00B91FB5"/>
    <w:rsid w:val="00B93834"/>
    <w:rsid w:val="00B9433A"/>
    <w:rsid w:val="00B94CC0"/>
    <w:rsid w:val="00B95951"/>
    <w:rsid w:val="00B9598F"/>
    <w:rsid w:val="00B96EDE"/>
    <w:rsid w:val="00B97562"/>
    <w:rsid w:val="00BA156F"/>
    <w:rsid w:val="00BA18F5"/>
    <w:rsid w:val="00BA31C8"/>
    <w:rsid w:val="00BA4769"/>
    <w:rsid w:val="00BA47D3"/>
    <w:rsid w:val="00BA6669"/>
    <w:rsid w:val="00BA689E"/>
    <w:rsid w:val="00BA70DF"/>
    <w:rsid w:val="00BB0CAD"/>
    <w:rsid w:val="00BB0F8D"/>
    <w:rsid w:val="00BB2640"/>
    <w:rsid w:val="00BB2E0C"/>
    <w:rsid w:val="00BB3844"/>
    <w:rsid w:val="00BB3B2F"/>
    <w:rsid w:val="00BB451C"/>
    <w:rsid w:val="00BB5EFE"/>
    <w:rsid w:val="00BB6C60"/>
    <w:rsid w:val="00BC1B91"/>
    <w:rsid w:val="00BC25E2"/>
    <w:rsid w:val="00BC4075"/>
    <w:rsid w:val="00BC4428"/>
    <w:rsid w:val="00BC5BEC"/>
    <w:rsid w:val="00BC76BE"/>
    <w:rsid w:val="00BC7974"/>
    <w:rsid w:val="00BD1CED"/>
    <w:rsid w:val="00BD550F"/>
    <w:rsid w:val="00BD5F6C"/>
    <w:rsid w:val="00BD6C26"/>
    <w:rsid w:val="00BE19A0"/>
    <w:rsid w:val="00BE226F"/>
    <w:rsid w:val="00BE6469"/>
    <w:rsid w:val="00BE7CFE"/>
    <w:rsid w:val="00BF0A04"/>
    <w:rsid w:val="00BF1910"/>
    <w:rsid w:val="00BF2214"/>
    <w:rsid w:val="00BF23F8"/>
    <w:rsid w:val="00BF3C14"/>
    <w:rsid w:val="00BF57AB"/>
    <w:rsid w:val="00BF6C98"/>
    <w:rsid w:val="00C0097B"/>
    <w:rsid w:val="00C05684"/>
    <w:rsid w:val="00C077FB"/>
    <w:rsid w:val="00C07A89"/>
    <w:rsid w:val="00C1119C"/>
    <w:rsid w:val="00C11314"/>
    <w:rsid w:val="00C125C8"/>
    <w:rsid w:val="00C127A7"/>
    <w:rsid w:val="00C1501B"/>
    <w:rsid w:val="00C15B99"/>
    <w:rsid w:val="00C212C6"/>
    <w:rsid w:val="00C2461B"/>
    <w:rsid w:val="00C249D5"/>
    <w:rsid w:val="00C25AF3"/>
    <w:rsid w:val="00C266DF"/>
    <w:rsid w:val="00C30316"/>
    <w:rsid w:val="00C311ED"/>
    <w:rsid w:val="00C3141A"/>
    <w:rsid w:val="00C32793"/>
    <w:rsid w:val="00C33E34"/>
    <w:rsid w:val="00C35214"/>
    <w:rsid w:val="00C357B7"/>
    <w:rsid w:val="00C370EE"/>
    <w:rsid w:val="00C37D1B"/>
    <w:rsid w:val="00C43AD0"/>
    <w:rsid w:val="00C44629"/>
    <w:rsid w:val="00C45B43"/>
    <w:rsid w:val="00C46829"/>
    <w:rsid w:val="00C46AEF"/>
    <w:rsid w:val="00C47148"/>
    <w:rsid w:val="00C526E8"/>
    <w:rsid w:val="00C561B7"/>
    <w:rsid w:val="00C56CA1"/>
    <w:rsid w:val="00C56FB2"/>
    <w:rsid w:val="00C57DB8"/>
    <w:rsid w:val="00C6119C"/>
    <w:rsid w:val="00C66A78"/>
    <w:rsid w:val="00C67ADC"/>
    <w:rsid w:val="00C71657"/>
    <w:rsid w:val="00C72080"/>
    <w:rsid w:val="00C739C5"/>
    <w:rsid w:val="00C73AE7"/>
    <w:rsid w:val="00C73D6E"/>
    <w:rsid w:val="00C74636"/>
    <w:rsid w:val="00C74BB8"/>
    <w:rsid w:val="00C77601"/>
    <w:rsid w:val="00C84423"/>
    <w:rsid w:val="00C86416"/>
    <w:rsid w:val="00C95BFA"/>
    <w:rsid w:val="00C96DF5"/>
    <w:rsid w:val="00CA1951"/>
    <w:rsid w:val="00CA30A0"/>
    <w:rsid w:val="00CA4299"/>
    <w:rsid w:val="00CA5128"/>
    <w:rsid w:val="00CA6797"/>
    <w:rsid w:val="00CB320A"/>
    <w:rsid w:val="00CB4D91"/>
    <w:rsid w:val="00CC38F0"/>
    <w:rsid w:val="00CC4848"/>
    <w:rsid w:val="00CC7E42"/>
    <w:rsid w:val="00CD02B2"/>
    <w:rsid w:val="00CD28BC"/>
    <w:rsid w:val="00CD2B40"/>
    <w:rsid w:val="00CD3396"/>
    <w:rsid w:val="00CD3C44"/>
    <w:rsid w:val="00CD45E7"/>
    <w:rsid w:val="00CD52C9"/>
    <w:rsid w:val="00CD6EF9"/>
    <w:rsid w:val="00CE222D"/>
    <w:rsid w:val="00CE3BE2"/>
    <w:rsid w:val="00CE3FF5"/>
    <w:rsid w:val="00CE6778"/>
    <w:rsid w:val="00CE7CA3"/>
    <w:rsid w:val="00CF006D"/>
    <w:rsid w:val="00CF17AC"/>
    <w:rsid w:val="00CF2629"/>
    <w:rsid w:val="00CF3018"/>
    <w:rsid w:val="00CF4D24"/>
    <w:rsid w:val="00CF537A"/>
    <w:rsid w:val="00CF5602"/>
    <w:rsid w:val="00CF6E72"/>
    <w:rsid w:val="00D01C6A"/>
    <w:rsid w:val="00D03746"/>
    <w:rsid w:val="00D041A4"/>
    <w:rsid w:val="00D0558F"/>
    <w:rsid w:val="00D05F08"/>
    <w:rsid w:val="00D06A2F"/>
    <w:rsid w:val="00D0773D"/>
    <w:rsid w:val="00D07872"/>
    <w:rsid w:val="00D12AED"/>
    <w:rsid w:val="00D13A74"/>
    <w:rsid w:val="00D15886"/>
    <w:rsid w:val="00D160EC"/>
    <w:rsid w:val="00D20501"/>
    <w:rsid w:val="00D20AC7"/>
    <w:rsid w:val="00D23500"/>
    <w:rsid w:val="00D24249"/>
    <w:rsid w:val="00D2512B"/>
    <w:rsid w:val="00D267E1"/>
    <w:rsid w:val="00D2699C"/>
    <w:rsid w:val="00D30604"/>
    <w:rsid w:val="00D3061D"/>
    <w:rsid w:val="00D35B15"/>
    <w:rsid w:val="00D4007F"/>
    <w:rsid w:val="00D40747"/>
    <w:rsid w:val="00D408C8"/>
    <w:rsid w:val="00D410F6"/>
    <w:rsid w:val="00D43678"/>
    <w:rsid w:val="00D52CE4"/>
    <w:rsid w:val="00D612E6"/>
    <w:rsid w:val="00D61519"/>
    <w:rsid w:val="00D61556"/>
    <w:rsid w:val="00D61D1F"/>
    <w:rsid w:val="00D631EE"/>
    <w:rsid w:val="00D6353F"/>
    <w:rsid w:val="00D6462B"/>
    <w:rsid w:val="00D64AFF"/>
    <w:rsid w:val="00D7103C"/>
    <w:rsid w:val="00D73CEC"/>
    <w:rsid w:val="00D7795E"/>
    <w:rsid w:val="00D80411"/>
    <w:rsid w:val="00D808A6"/>
    <w:rsid w:val="00D81649"/>
    <w:rsid w:val="00D82C7D"/>
    <w:rsid w:val="00D82D6F"/>
    <w:rsid w:val="00D83094"/>
    <w:rsid w:val="00D83E8D"/>
    <w:rsid w:val="00D848E3"/>
    <w:rsid w:val="00D87A0B"/>
    <w:rsid w:val="00D87D22"/>
    <w:rsid w:val="00D87E0F"/>
    <w:rsid w:val="00D901FA"/>
    <w:rsid w:val="00D917FA"/>
    <w:rsid w:val="00D94226"/>
    <w:rsid w:val="00D974BE"/>
    <w:rsid w:val="00DA0628"/>
    <w:rsid w:val="00DA1F16"/>
    <w:rsid w:val="00DA25A1"/>
    <w:rsid w:val="00DA4FAE"/>
    <w:rsid w:val="00DA5151"/>
    <w:rsid w:val="00DA5439"/>
    <w:rsid w:val="00DA782E"/>
    <w:rsid w:val="00DB149C"/>
    <w:rsid w:val="00DB2A0D"/>
    <w:rsid w:val="00DB3228"/>
    <w:rsid w:val="00DB58A5"/>
    <w:rsid w:val="00DB6F66"/>
    <w:rsid w:val="00DB71B0"/>
    <w:rsid w:val="00DC60AE"/>
    <w:rsid w:val="00DC6B14"/>
    <w:rsid w:val="00DC772D"/>
    <w:rsid w:val="00DD1B1E"/>
    <w:rsid w:val="00DD33A2"/>
    <w:rsid w:val="00DD4953"/>
    <w:rsid w:val="00DD6D5F"/>
    <w:rsid w:val="00DD7380"/>
    <w:rsid w:val="00DD7A4D"/>
    <w:rsid w:val="00DE0C76"/>
    <w:rsid w:val="00DE2D20"/>
    <w:rsid w:val="00DF08B5"/>
    <w:rsid w:val="00DF46CC"/>
    <w:rsid w:val="00DF4B31"/>
    <w:rsid w:val="00DF6AD5"/>
    <w:rsid w:val="00DF6B37"/>
    <w:rsid w:val="00E00D1D"/>
    <w:rsid w:val="00E06101"/>
    <w:rsid w:val="00E06E57"/>
    <w:rsid w:val="00E1018D"/>
    <w:rsid w:val="00E10DF9"/>
    <w:rsid w:val="00E118A0"/>
    <w:rsid w:val="00E11CBF"/>
    <w:rsid w:val="00E11FDA"/>
    <w:rsid w:val="00E121BB"/>
    <w:rsid w:val="00E13278"/>
    <w:rsid w:val="00E14BF0"/>
    <w:rsid w:val="00E1522C"/>
    <w:rsid w:val="00E162AB"/>
    <w:rsid w:val="00E23315"/>
    <w:rsid w:val="00E24BCD"/>
    <w:rsid w:val="00E250B8"/>
    <w:rsid w:val="00E2530E"/>
    <w:rsid w:val="00E301F4"/>
    <w:rsid w:val="00E323B6"/>
    <w:rsid w:val="00E34A75"/>
    <w:rsid w:val="00E35AB2"/>
    <w:rsid w:val="00E41122"/>
    <w:rsid w:val="00E41E8F"/>
    <w:rsid w:val="00E425A1"/>
    <w:rsid w:val="00E432DF"/>
    <w:rsid w:val="00E43EEB"/>
    <w:rsid w:val="00E455E8"/>
    <w:rsid w:val="00E45B95"/>
    <w:rsid w:val="00E469D8"/>
    <w:rsid w:val="00E504C3"/>
    <w:rsid w:val="00E54374"/>
    <w:rsid w:val="00E57D78"/>
    <w:rsid w:val="00E62DA1"/>
    <w:rsid w:val="00E63331"/>
    <w:rsid w:val="00E6580E"/>
    <w:rsid w:val="00E65FCB"/>
    <w:rsid w:val="00E66989"/>
    <w:rsid w:val="00E71BF2"/>
    <w:rsid w:val="00E74098"/>
    <w:rsid w:val="00E75863"/>
    <w:rsid w:val="00E766B0"/>
    <w:rsid w:val="00E815AC"/>
    <w:rsid w:val="00E82806"/>
    <w:rsid w:val="00E82F54"/>
    <w:rsid w:val="00E8487E"/>
    <w:rsid w:val="00E84B7F"/>
    <w:rsid w:val="00E85247"/>
    <w:rsid w:val="00E85DE3"/>
    <w:rsid w:val="00E86D1B"/>
    <w:rsid w:val="00E94931"/>
    <w:rsid w:val="00E97A5E"/>
    <w:rsid w:val="00E97F8B"/>
    <w:rsid w:val="00EA2A80"/>
    <w:rsid w:val="00EA510F"/>
    <w:rsid w:val="00EA5505"/>
    <w:rsid w:val="00EA553B"/>
    <w:rsid w:val="00EB0F73"/>
    <w:rsid w:val="00EB4A8F"/>
    <w:rsid w:val="00EB60E0"/>
    <w:rsid w:val="00EB620C"/>
    <w:rsid w:val="00EC2ADF"/>
    <w:rsid w:val="00EC2B52"/>
    <w:rsid w:val="00EC3163"/>
    <w:rsid w:val="00EC6C6E"/>
    <w:rsid w:val="00EC6CC9"/>
    <w:rsid w:val="00EC7856"/>
    <w:rsid w:val="00ED010A"/>
    <w:rsid w:val="00ED19EB"/>
    <w:rsid w:val="00ED2E86"/>
    <w:rsid w:val="00ED3577"/>
    <w:rsid w:val="00ED40AC"/>
    <w:rsid w:val="00ED484F"/>
    <w:rsid w:val="00ED5A9C"/>
    <w:rsid w:val="00ED5C88"/>
    <w:rsid w:val="00ED5F2C"/>
    <w:rsid w:val="00ED614E"/>
    <w:rsid w:val="00ED66C9"/>
    <w:rsid w:val="00ED6B92"/>
    <w:rsid w:val="00EE03B0"/>
    <w:rsid w:val="00EE231E"/>
    <w:rsid w:val="00EE256E"/>
    <w:rsid w:val="00EE6B90"/>
    <w:rsid w:val="00EE6BDD"/>
    <w:rsid w:val="00EE76B4"/>
    <w:rsid w:val="00EF3619"/>
    <w:rsid w:val="00EF3B87"/>
    <w:rsid w:val="00EF69F8"/>
    <w:rsid w:val="00F01C5E"/>
    <w:rsid w:val="00F037DB"/>
    <w:rsid w:val="00F04400"/>
    <w:rsid w:val="00F05200"/>
    <w:rsid w:val="00F054F5"/>
    <w:rsid w:val="00F0786B"/>
    <w:rsid w:val="00F0791C"/>
    <w:rsid w:val="00F10113"/>
    <w:rsid w:val="00F11471"/>
    <w:rsid w:val="00F12A41"/>
    <w:rsid w:val="00F1533F"/>
    <w:rsid w:val="00F2184A"/>
    <w:rsid w:val="00F226B0"/>
    <w:rsid w:val="00F229CD"/>
    <w:rsid w:val="00F237C6"/>
    <w:rsid w:val="00F23BC9"/>
    <w:rsid w:val="00F24E84"/>
    <w:rsid w:val="00F2557D"/>
    <w:rsid w:val="00F25CB5"/>
    <w:rsid w:val="00F26EF1"/>
    <w:rsid w:val="00F31272"/>
    <w:rsid w:val="00F32333"/>
    <w:rsid w:val="00F32960"/>
    <w:rsid w:val="00F33E29"/>
    <w:rsid w:val="00F36484"/>
    <w:rsid w:val="00F375C4"/>
    <w:rsid w:val="00F37C8B"/>
    <w:rsid w:val="00F445A5"/>
    <w:rsid w:val="00F46F8A"/>
    <w:rsid w:val="00F477C0"/>
    <w:rsid w:val="00F501A5"/>
    <w:rsid w:val="00F524EB"/>
    <w:rsid w:val="00F53148"/>
    <w:rsid w:val="00F533D2"/>
    <w:rsid w:val="00F54E32"/>
    <w:rsid w:val="00F57A2F"/>
    <w:rsid w:val="00F600E1"/>
    <w:rsid w:val="00F65B12"/>
    <w:rsid w:val="00F6676A"/>
    <w:rsid w:val="00F66E32"/>
    <w:rsid w:val="00F73C7D"/>
    <w:rsid w:val="00F7546C"/>
    <w:rsid w:val="00F75985"/>
    <w:rsid w:val="00F76DD4"/>
    <w:rsid w:val="00F80AE1"/>
    <w:rsid w:val="00F80DB5"/>
    <w:rsid w:val="00F818AF"/>
    <w:rsid w:val="00F81B97"/>
    <w:rsid w:val="00F82249"/>
    <w:rsid w:val="00F853B4"/>
    <w:rsid w:val="00F86EB1"/>
    <w:rsid w:val="00F903EA"/>
    <w:rsid w:val="00F907B7"/>
    <w:rsid w:val="00F925D6"/>
    <w:rsid w:val="00F93EFC"/>
    <w:rsid w:val="00F962A1"/>
    <w:rsid w:val="00F962A4"/>
    <w:rsid w:val="00F970EE"/>
    <w:rsid w:val="00FA358C"/>
    <w:rsid w:val="00FA38AA"/>
    <w:rsid w:val="00FA49CD"/>
    <w:rsid w:val="00FA6B62"/>
    <w:rsid w:val="00FB1E08"/>
    <w:rsid w:val="00FB42CC"/>
    <w:rsid w:val="00FB7853"/>
    <w:rsid w:val="00FC1C69"/>
    <w:rsid w:val="00FC3391"/>
    <w:rsid w:val="00FC426A"/>
    <w:rsid w:val="00FC5023"/>
    <w:rsid w:val="00FC5042"/>
    <w:rsid w:val="00FC67DD"/>
    <w:rsid w:val="00FC728C"/>
    <w:rsid w:val="00FD4F47"/>
    <w:rsid w:val="00FD5019"/>
    <w:rsid w:val="00FD65AC"/>
    <w:rsid w:val="00FE0EB7"/>
    <w:rsid w:val="00FE1211"/>
    <w:rsid w:val="00FE20C0"/>
    <w:rsid w:val="00FE2D0A"/>
    <w:rsid w:val="00FE305E"/>
    <w:rsid w:val="00FE3990"/>
    <w:rsid w:val="00FE3B3F"/>
    <w:rsid w:val="00FE4FD3"/>
    <w:rsid w:val="00FF13BF"/>
    <w:rsid w:val="00FF253A"/>
    <w:rsid w:val="00FF2864"/>
    <w:rsid w:val="00FF288E"/>
    <w:rsid w:val="00FF2BE5"/>
    <w:rsid w:val="00FF6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532A54"/>
  <w15:docId w15:val="{AEA32CEB-31F6-4114-B2F5-558F94B3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1BA"/>
    <w:pPr>
      <w:jc w:val="both"/>
    </w:pPr>
    <w:rPr>
      <w:rFonts w:ascii="Times New Roman" w:hAnsi="Times New Roman"/>
      <w:sz w:val="24"/>
    </w:rPr>
  </w:style>
  <w:style w:type="paragraph" w:styleId="Heading1">
    <w:name w:val="heading 1"/>
    <w:basedOn w:val="Normal"/>
    <w:next w:val="Normal"/>
    <w:link w:val="Heading1Char"/>
    <w:uiPriority w:val="9"/>
    <w:qFormat/>
    <w:rsid w:val="00B555D4"/>
    <w:pPr>
      <w:keepNext/>
      <w:keepLines/>
      <w:spacing w:before="240" w:after="0"/>
      <w:jc w:val="center"/>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635A54"/>
    <w:pPr>
      <w:keepNext/>
      <w:keepLines/>
      <w:spacing w:before="40" w:after="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22C11"/>
    <w:pPr>
      <w:keepNext/>
      <w:keepLines/>
      <w:spacing w:before="40" w:after="0"/>
      <w:outlineLvl w:val="2"/>
    </w:pPr>
    <w:rPr>
      <w:rFonts w:eastAsiaTheme="majorEastAsia"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A91CD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5D6"/>
    <w:pPr>
      <w:ind w:left="720"/>
      <w:contextualSpacing/>
    </w:pPr>
  </w:style>
  <w:style w:type="character" w:customStyle="1" w:styleId="Heading1Char">
    <w:name w:val="Heading 1 Char"/>
    <w:basedOn w:val="DefaultParagraphFont"/>
    <w:link w:val="Heading1"/>
    <w:uiPriority w:val="9"/>
    <w:rsid w:val="00B555D4"/>
    <w:rPr>
      <w:rFonts w:ascii="Times New Roman" w:eastAsiaTheme="majorEastAsia" w:hAnsi="Times New Roman" w:cstheme="majorBidi"/>
      <w:b/>
      <w:color w:val="2E74B5" w:themeColor="accent1" w:themeShade="BF"/>
      <w:sz w:val="32"/>
      <w:szCs w:val="32"/>
    </w:rPr>
  </w:style>
  <w:style w:type="table" w:styleId="TableGrid">
    <w:name w:val="Table Grid"/>
    <w:basedOn w:val="TableNormal"/>
    <w:uiPriority w:val="39"/>
    <w:rsid w:val="00A32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94991"/>
    <w:pPr>
      <w:spacing w:after="0"/>
      <w:jc w:val="center"/>
    </w:pPr>
    <w:rPr>
      <w:rFonts w:ascii="Calibri Light" w:hAnsi="Calibri Light" w:cs="Calibri Light"/>
      <w:noProof/>
      <w:sz w:val="32"/>
    </w:rPr>
  </w:style>
  <w:style w:type="character" w:customStyle="1" w:styleId="EndNoteBibliographyTitleChar">
    <w:name w:val="EndNote Bibliography Title Char"/>
    <w:basedOn w:val="DefaultParagraphFont"/>
    <w:link w:val="EndNoteBibliographyTitle"/>
    <w:rsid w:val="00794991"/>
    <w:rPr>
      <w:rFonts w:ascii="Calibri Light" w:hAnsi="Calibri Light" w:cs="Calibri Light"/>
      <w:noProof/>
      <w:sz w:val="32"/>
    </w:rPr>
  </w:style>
  <w:style w:type="paragraph" w:customStyle="1" w:styleId="EndNoteBibliography">
    <w:name w:val="EndNote Bibliography"/>
    <w:basedOn w:val="Normal"/>
    <w:link w:val="EndNoteBibliographyChar"/>
    <w:rsid w:val="00794991"/>
    <w:pPr>
      <w:spacing w:line="240" w:lineRule="auto"/>
    </w:pPr>
    <w:rPr>
      <w:rFonts w:ascii="Calibri Light" w:hAnsi="Calibri Light" w:cs="Calibri Light"/>
      <w:noProof/>
      <w:sz w:val="32"/>
    </w:rPr>
  </w:style>
  <w:style w:type="character" w:customStyle="1" w:styleId="EndNoteBibliographyChar">
    <w:name w:val="EndNote Bibliography Char"/>
    <w:basedOn w:val="DefaultParagraphFont"/>
    <w:link w:val="EndNoteBibliography"/>
    <w:rsid w:val="00794991"/>
    <w:rPr>
      <w:rFonts w:ascii="Calibri Light" w:hAnsi="Calibri Light" w:cs="Calibri Light"/>
      <w:noProof/>
      <w:sz w:val="32"/>
    </w:rPr>
  </w:style>
  <w:style w:type="character" w:styleId="Hyperlink">
    <w:name w:val="Hyperlink"/>
    <w:basedOn w:val="DefaultParagraphFont"/>
    <w:uiPriority w:val="99"/>
    <w:unhideWhenUsed/>
    <w:rsid w:val="00A326FA"/>
    <w:rPr>
      <w:color w:val="0563C1" w:themeColor="hyperlink"/>
      <w:u w:val="single"/>
    </w:rPr>
  </w:style>
  <w:style w:type="character" w:customStyle="1" w:styleId="UnresolvedMention1">
    <w:name w:val="Unresolved Mention1"/>
    <w:basedOn w:val="DefaultParagraphFont"/>
    <w:uiPriority w:val="99"/>
    <w:semiHidden/>
    <w:unhideWhenUsed/>
    <w:rsid w:val="00A326FA"/>
    <w:rPr>
      <w:color w:val="605E5C"/>
      <w:shd w:val="clear" w:color="auto" w:fill="E1DFDD"/>
    </w:rPr>
  </w:style>
  <w:style w:type="character" w:customStyle="1" w:styleId="Heading3Char">
    <w:name w:val="Heading 3 Char"/>
    <w:basedOn w:val="DefaultParagraphFont"/>
    <w:link w:val="Heading3"/>
    <w:uiPriority w:val="9"/>
    <w:rsid w:val="00B22C11"/>
    <w:rPr>
      <w:rFonts w:ascii="Times New Roman" w:eastAsiaTheme="majorEastAsia" w:hAnsi="Times New Roman"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91CD8"/>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A91CD8"/>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A91CD8"/>
    <w:rPr>
      <w:b/>
      <w:bCs/>
    </w:rPr>
  </w:style>
  <w:style w:type="paragraph" w:styleId="Header">
    <w:name w:val="header"/>
    <w:basedOn w:val="Normal"/>
    <w:link w:val="HeaderChar"/>
    <w:uiPriority w:val="99"/>
    <w:unhideWhenUsed/>
    <w:rsid w:val="009355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561"/>
  </w:style>
  <w:style w:type="paragraph" w:styleId="Footer">
    <w:name w:val="footer"/>
    <w:basedOn w:val="Normal"/>
    <w:link w:val="FooterChar"/>
    <w:uiPriority w:val="99"/>
    <w:unhideWhenUsed/>
    <w:rsid w:val="00935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561"/>
  </w:style>
  <w:style w:type="character" w:styleId="PlaceholderText">
    <w:name w:val="Placeholder Text"/>
    <w:basedOn w:val="DefaultParagraphFont"/>
    <w:uiPriority w:val="99"/>
    <w:semiHidden/>
    <w:rsid w:val="00BA689E"/>
    <w:rPr>
      <w:color w:val="808080"/>
    </w:rPr>
  </w:style>
  <w:style w:type="character" w:customStyle="1" w:styleId="Heading2Char">
    <w:name w:val="Heading 2 Char"/>
    <w:basedOn w:val="DefaultParagraphFont"/>
    <w:link w:val="Heading2"/>
    <w:uiPriority w:val="9"/>
    <w:rsid w:val="00635A54"/>
    <w:rPr>
      <w:rFonts w:ascii="Times New Roman" w:eastAsiaTheme="majorEastAsia" w:hAnsi="Times New Roman" w:cstheme="majorBidi"/>
      <w:color w:val="2E74B5" w:themeColor="accent1" w:themeShade="BF"/>
      <w:sz w:val="26"/>
      <w:szCs w:val="26"/>
    </w:rPr>
  </w:style>
  <w:style w:type="character" w:customStyle="1" w:styleId="UnresolvedMention2">
    <w:name w:val="Unresolved Mention2"/>
    <w:basedOn w:val="DefaultParagraphFont"/>
    <w:uiPriority w:val="99"/>
    <w:semiHidden/>
    <w:unhideWhenUsed/>
    <w:rsid w:val="000347FA"/>
    <w:rPr>
      <w:color w:val="605E5C"/>
      <w:shd w:val="clear" w:color="auto" w:fill="E1DFDD"/>
    </w:rPr>
  </w:style>
  <w:style w:type="paragraph" w:styleId="Caption">
    <w:name w:val="caption"/>
    <w:basedOn w:val="Normal"/>
    <w:next w:val="Normal"/>
    <w:uiPriority w:val="35"/>
    <w:unhideWhenUsed/>
    <w:qFormat/>
    <w:rsid w:val="00F76DD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F76DD4"/>
    <w:pPr>
      <w:spacing w:after="0"/>
    </w:pPr>
  </w:style>
  <w:style w:type="paragraph" w:styleId="TOCHeading">
    <w:name w:val="TOC Heading"/>
    <w:basedOn w:val="Heading1"/>
    <w:next w:val="Normal"/>
    <w:uiPriority w:val="39"/>
    <w:unhideWhenUsed/>
    <w:qFormat/>
    <w:rsid w:val="00F76DD4"/>
    <w:pPr>
      <w:jc w:val="left"/>
      <w:outlineLvl w:val="9"/>
    </w:pPr>
  </w:style>
  <w:style w:type="paragraph" w:styleId="TOC1">
    <w:name w:val="toc 1"/>
    <w:basedOn w:val="Normal"/>
    <w:next w:val="Normal"/>
    <w:autoRedefine/>
    <w:uiPriority w:val="39"/>
    <w:unhideWhenUsed/>
    <w:rsid w:val="00F76DD4"/>
    <w:pPr>
      <w:spacing w:after="100"/>
    </w:pPr>
  </w:style>
  <w:style w:type="paragraph" w:styleId="TOC2">
    <w:name w:val="toc 2"/>
    <w:basedOn w:val="Normal"/>
    <w:next w:val="Normal"/>
    <w:autoRedefine/>
    <w:uiPriority w:val="39"/>
    <w:unhideWhenUsed/>
    <w:rsid w:val="00F76DD4"/>
    <w:pPr>
      <w:spacing w:after="100"/>
      <w:ind w:left="220"/>
    </w:pPr>
  </w:style>
  <w:style w:type="paragraph" w:styleId="TOC3">
    <w:name w:val="toc 3"/>
    <w:basedOn w:val="Normal"/>
    <w:next w:val="Normal"/>
    <w:autoRedefine/>
    <w:uiPriority w:val="39"/>
    <w:unhideWhenUsed/>
    <w:rsid w:val="00F76DD4"/>
    <w:pPr>
      <w:spacing w:after="100"/>
      <w:ind w:left="440"/>
    </w:pPr>
  </w:style>
  <w:style w:type="table" w:styleId="ListTable6Colorful">
    <w:name w:val="List Table 6 Colorful"/>
    <w:basedOn w:val="TableNormal"/>
    <w:uiPriority w:val="51"/>
    <w:rsid w:val="00EE23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CF17A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C426A"/>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B7673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7C062E"/>
    <w:pPr>
      <w:spacing w:after="0" w:line="24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28788">
      <w:bodyDiv w:val="1"/>
      <w:marLeft w:val="0"/>
      <w:marRight w:val="0"/>
      <w:marTop w:val="0"/>
      <w:marBottom w:val="0"/>
      <w:divBdr>
        <w:top w:val="none" w:sz="0" w:space="0" w:color="auto"/>
        <w:left w:val="none" w:sz="0" w:space="0" w:color="auto"/>
        <w:bottom w:val="none" w:sz="0" w:space="0" w:color="auto"/>
        <w:right w:val="none" w:sz="0" w:space="0" w:color="auto"/>
      </w:divBdr>
    </w:div>
    <w:div w:id="120613931">
      <w:bodyDiv w:val="1"/>
      <w:marLeft w:val="0"/>
      <w:marRight w:val="0"/>
      <w:marTop w:val="0"/>
      <w:marBottom w:val="0"/>
      <w:divBdr>
        <w:top w:val="none" w:sz="0" w:space="0" w:color="auto"/>
        <w:left w:val="none" w:sz="0" w:space="0" w:color="auto"/>
        <w:bottom w:val="none" w:sz="0" w:space="0" w:color="auto"/>
        <w:right w:val="none" w:sz="0" w:space="0" w:color="auto"/>
      </w:divBdr>
    </w:div>
    <w:div w:id="227497356">
      <w:bodyDiv w:val="1"/>
      <w:marLeft w:val="0"/>
      <w:marRight w:val="0"/>
      <w:marTop w:val="0"/>
      <w:marBottom w:val="0"/>
      <w:divBdr>
        <w:top w:val="none" w:sz="0" w:space="0" w:color="auto"/>
        <w:left w:val="none" w:sz="0" w:space="0" w:color="auto"/>
        <w:bottom w:val="none" w:sz="0" w:space="0" w:color="auto"/>
        <w:right w:val="none" w:sz="0" w:space="0" w:color="auto"/>
      </w:divBdr>
    </w:div>
    <w:div w:id="245043002">
      <w:bodyDiv w:val="1"/>
      <w:marLeft w:val="0"/>
      <w:marRight w:val="0"/>
      <w:marTop w:val="0"/>
      <w:marBottom w:val="0"/>
      <w:divBdr>
        <w:top w:val="none" w:sz="0" w:space="0" w:color="auto"/>
        <w:left w:val="none" w:sz="0" w:space="0" w:color="auto"/>
        <w:bottom w:val="none" w:sz="0" w:space="0" w:color="auto"/>
        <w:right w:val="none" w:sz="0" w:space="0" w:color="auto"/>
      </w:divBdr>
    </w:div>
    <w:div w:id="297959143">
      <w:bodyDiv w:val="1"/>
      <w:marLeft w:val="0"/>
      <w:marRight w:val="0"/>
      <w:marTop w:val="0"/>
      <w:marBottom w:val="0"/>
      <w:divBdr>
        <w:top w:val="none" w:sz="0" w:space="0" w:color="auto"/>
        <w:left w:val="none" w:sz="0" w:space="0" w:color="auto"/>
        <w:bottom w:val="none" w:sz="0" w:space="0" w:color="auto"/>
        <w:right w:val="none" w:sz="0" w:space="0" w:color="auto"/>
      </w:divBdr>
    </w:div>
    <w:div w:id="342438552">
      <w:bodyDiv w:val="1"/>
      <w:marLeft w:val="0"/>
      <w:marRight w:val="0"/>
      <w:marTop w:val="0"/>
      <w:marBottom w:val="0"/>
      <w:divBdr>
        <w:top w:val="none" w:sz="0" w:space="0" w:color="auto"/>
        <w:left w:val="none" w:sz="0" w:space="0" w:color="auto"/>
        <w:bottom w:val="none" w:sz="0" w:space="0" w:color="auto"/>
        <w:right w:val="none" w:sz="0" w:space="0" w:color="auto"/>
      </w:divBdr>
    </w:div>
    <w:div w:id="375349229">
      <w:bodyDiv w:val="1"/>
      <w:marLeft w:val="0"/>
      <w:marRight w:val="0"/>
      <w:marTop w:val="0"/>
      <w:marBottom w:val="0"/>
      <w:divBdr>
        <w:top w:val="none" w:sz="0" w:space="0" w:color="auto"/>
        <w:left w:val="none" w:sz="0" w:space="0" w:color="auto"/>
        <w:bottom w:val="none" w:sz="0" w:space="0" w:color="auto"/>
        <w:right w:val="none" w:sz="0" w:space="0" w:color="auto"/>
      </w:divBdr>
    </w:div>
    <w:div w:id="389304120">
      <w:bodyDiv w:val="1"/>
      <w:marLeft w:val="0"/>
      <w:marRight w:val="0"/>
      <w:marTop w:val="0"/>
      <w:marBottom w:val="0"/>
      <w:divBdr>
        <w:top w:val="none" w:sz="0" w:space="0" w:color="auto"/>
        <w:left w:val="none" w:sz="0" w:space="0" w:color="auto"/>
        <w:bottom w:val="none" w:sz="0" w:space="0" w:color="auto"/>
        <w:right w:val="none" w:sz="0" w:space="0" w:color="auto"/>
      </w:divBdr>
    </w:div>
    <w:div w:id="425350038">
      <w:bodyDiv w:val="1"/>
      <w:marLeft w:val="0"/>
      <w:marRight w:val="0"/>
      <w:marTop w:val="0"/>
      <w:marBottom w:val="0"/>
      <w:divBdr>
        <w:top w:val="none" w:sz="0" w:space="0" w:color="auto"/>
        <w:left w:val="none" w:sz="0" w:space="0" w:color="auto"/>
        <w:bottom w:val="none" w:sz="0" w:space="0" w:color="auto"/>
        <w:right w:val="none" w:sz="0" w:space="0" w:color="auto"/>
      </w:divBdr>
    </w:div>
    <w:div w:id="505631678">
      <w:bodyDiv w:val="1"/>
      <w:marLeft w:val="0"/>
      <w:marRight w:val="0"/>
      <w:marTop w:val="0"/>
      <w:marBottom w:val="0"/>
      <w:divBdr>
        <w:top w:val="none" w:sz="0" w:space="0" w:color="auto"/>
        <w:left w:val="none" w:sz="0" w:space="0" w:color="auto"/>
        <w:bottom w:val="none" w:sz="0" w:space="0" w:color="auto"/>
        <w:right w:val="none" w:sz="0" w:space="0" w:color="auto"/>
      </w:divBdr>
    </w:div>
    <w:div w:id="542526873">
      <w:bodyDiv w:val="1"/>
      <w:marLeft w:val="0"/>
      <w:marRight w:val="0"/>
      <w:marTop w:val="0"/>
      <w:marBottom w:val="0"/>
      <w:divBdr>
        <w:top w:val="none" w:sz="0" w:space="0" w:color="auto"/>
        <w:left w:val="none" w:sz="0" w:space="0" w:color="auto"/>
        <w:bottom w:val="none" w:sz="0" w:space="0" w:color="auto"/>
        <w:right w:val="none" w:sz="0" w:space="0" w:color="auto"/>
      </w:divBdr>
    </w:div>
    <w:div w:id="551505063">
      <w:bodyDiv w:val="1"/>
      <w:marLeft w:val="0"/>
      <w:marRight w:val="0"/>
      <w:marTop w:val="0"/>
      <w:marBottom w:val="0"/>
      <w:divBdr>
        <w:top w:val="none" w:sz="0" w:space="0" w:color="auto"/>
        <w:left w:val="none" w:sz="0" w:space="0" w:color="auto"/>
        <w:bottom w:val="none" w:sz="0" w:space="0" w:color="auto"/>
        <w:right w:val="none" w:sz="0" w:space="0" w:color="auto"/>
      </w:divBdr>
    </w:div>
    <w:div w:id="554389572">
      <w:bodyDiv w:val="1"/>
      <w:marLeft w:val="0"/>
      <w:marRight w:val="0"/>
      <w:marTop w:val="0"/>
      <w:marBottom w:val="0"/>
      <w:divBdr>
        <w:top w:val="none" w:sz="0" w:space="0" w:color="auto"/>
        <w:left w:val="none" w:sz="0" w:space="0" w:color="auto"/>
        <w:bottom w:val="none" w:sz="0" w:space="0" w:color="auto"/>
        <w:right w:val="none" w:sz="0" w:space="0" w:color="auto"/>
      </w:divBdr>
    </w:div>
    <w:div w:id="572203783">
      <w:bodyDiv w:val="1"/>
      <w:marLeft w:val="0"/>
      <w:marRight w:val="0"/>
      <w:marTop w:val="0"/>
      <w:marBottom w:val="0"/>
      <w:divBdr>
        <w:top w:val="none" w:sz="0" w:space="0" w:color="auto"/>
        <w:left w:val="none" w:sz="0" w:space="0" w:color="auto"/>
        <w:bottom w:val="none" w:sz="0" w:space="0" w:color="auto"/>
        <w:right w:val="none" w:sz="0" w:space="0" w:color="auto"/>
      </w:divBdr>
    </w:div>
    <w:div w:id="595133881">
      <w:bodyDiv w:val="1"/>
      <w:marLeft w:val="0"/>
      <w:marRight w:val="0"/>
      <w:marTop w:val="0"/>
      <w:marBottom w:val="0"/>
      <w:divBdr>
        <w:top w:val="none" w:sz="0" w:space="0" w:color="auto"/>
        <w:left w:val="none" w:sz="0" w:space="0" w:color="auto"/>
        <w:bottom w:val="none" w:sz="0" w:space="0" w:color="auto"/>
        <w:right w:val="none" w:sz="0" w:space="0" w:color="auto"/>
      </w:divBdr>
    </w:div>
    <w:div w:id="704794889">
      <w:bodyDiv w:val="1"/>
      <w:marLeft w:val="0"/>
      <w:marRight w:val="0"/>
      <w:marTop w:val="0"/>
      <w:marBottom w:val="0"/>
      <w:divBdr>
        <w:top w:val="none" w:sz="0" w:space="0" w:color="auto"/>
        <w:left w:val="none" w:sz="0" w:space="0" w:color="auto"/>
        <w:bottom w:val="none" w:sz="0" w:space="0" w:color="auto"/>
        <w:right w:val="none" w:sz="0" w:space="0" w:color="auto"/>
      </w:divBdr>
    </w:div>
    <w:div w:id="761682609">
      <w:bodyDiv w:val="1"/>
      <w:marLeft w:val="0"/>
      <w:marRight w:val="0"/>
      <w:marTop w:val="0"/>
      <w:marBottom w:val="0"/>
      <w:divBdr>
        <w:top w:val="none" w:sz="0" w:space="0" w:color="auto"/>
        <w:left w:val="none" w:sz="0" w:space="0" w:color="auto"/>
        <w:bottom w:val="none" w:sz="0" w:space="0" w:color="auto"/>
        <w:right w:val="none" w:sz="0" w:space="0" w:color="auto"/>
      </w:divBdr>
    </w:div>
    <w:div w:id="846168030">
      <w:bodyDiv w:val="1"/>
      <w:marLeft w:val="0"/>
      <w:marRight w:val="0"/>
      <w:marTop w:val="0"/>
      <w:marBottom w:val="0"/>
      <w:divBdr>
        <w:top w:val="none" w:sz="0" w:space="0" w:color="auto"/>
        <w:left w:val="none" w:sz="0" w:space="0" w:color="auto"/>
        <w:bottom w:val="none" w:sz="0" w:space="0" w:color="auto"/>
        <w:right w:val="none" w:sz="0" w:space="0" w:color="auto"/>
      </w:divBdr>
    </w:div>
    <w:div w:id="938490765">
      <w:bodyDiv w:val="1"/>
      <w:marLeft w:val="0"/>
      <w:marRight w:val="0"/>
      <w:marTop w:val="0"/>
      <w:marBottom w:val="0"/>
      <w:divBdr>
        <w:top w:val="none" w:sz="0" w:space="0" w:color="auto"/>
        <w:left w:val="none" w:sz="0" w:space="0" w:color="auto"/>
        <w:bottom w:val="none" w:sz="0" w:space="0" w:color="auto"/>
        <w:right w:val="none" w:sz="0" w:space="0" w:color="auto"/>
      </w:divBdr>
    </w:div>
    <w:div w:id="1069158590">
      <w:bodyDiv w:val="1"/>
      <w:marLeft w:val="0"/>
      <w:marRight w:val="0"/>
      <w:marTop w:val="0"/>
      <w:marBottom w:val="0"/>
      <w:divBdr>
        <w:top w:val="none" w:sz="0" w:space="0" w:color="auto"/>
        <w:left w:val="none" w:sz="0" w:space="0" w:color="auto"/>
        <w:bottom w:val="none" w:sz="0" w:space="0" w:color="auto"/>
        <w:right w:val="none" w:sz="0" w:space="0" w:color="auto"/>
      </w:divBdr>
    </w:div>
    <w:div w:id="1220558425">
      <w:bodyDiv w:val="1"/>
      <w:marLeft w:val="0"/>
      <w:marRight w:val="0"/>
      <w:marTop w:val="0"/>
      <w:marBottom w:val="0"/>
      <w:divBdr>
        <w:top w:val="none" w:sz="0" w:space="0" w:color="auto"/>
        <w:left w:val="none" w:sz="0" w:space="0" w:color="auto"/>
        <w:bottom w:val="none" w:sz="0" w:space="0" w:color="auto"/>
        <w:right w:val="none" w:sz="0" w:space="0" w:color="auto"/>
      </w:divBdr>
    </w:div>
    <w:div w:id="1233391420">
      <w:bodyDiv w:val="1"/>
      <w:marLeft w:val="0"/>
      <w:marRight w:val="0"/>
      <w:marTop w:val="0"/>
      <w:marBottom w:val="0"/>
      <w:divBdr>
        <w:top w:val="none" w:sz="0" w:space="0" w:color="auto"/>
        <w:left w:val="none" w:sz="0" w:space="0" w:color="auto"/>
        <w:bottom w:val="none" w:sz="0" w:space="0" w:color="auto"/>
        <w:right w:val="none" w:sz="0" w:space="0" w:color="auto"/>
      </w:divBdr>
    </w:div>
    <w:div w:id="1256280720">
      <w:bodyDiv w:val="1"/>
      <w:marLeft w:val="0"/>
      <w:marRight w:val="0"/>
      <w:marTop w:val="0"/>
      <w:marBottom w:val="0"/>
      <w:divBdr>
        <w:top w:val="none" w:sz="0" w:space="0" w:color="auto"/>
        <w:left w:val="none" w:sz="0" w:space="0" w:color="auto"/>
        <w:bottom w:val="none" w:sz="0" w:space="0" w:color="auto"/>
        <w:right w:val="none" w:sz="0" w:space="0" w:color="auto"/>
      </w:divBdr>
    </w:div>
    <w:div w:id="1293170928">
      <w:bodyDiv w:val="1"/>
      <w:marLeft w:val="0"/>
      <w:marRight w:val="0"/>
      <w:marTop w:val="0"/>
      <w:marBottom w:val="0"/>
      <w:divBdr>
        <w:top w:val="none" w:sz="0" w:space="0" w:color="auto"/>
        <w:left w:val="none" w:sz="0" w:space="0" w:color="auto"/>
        <w:bottom w:val="none" w:sz="0" w:space="0" w:color="auto"/>
        <w:right w:val="none" w:sz="0" w:space="0" w:color="auto"/>
      </w:divBdr>
    </w:div>
    <w:div w:id="1306550141">
      <w:bodyDiv w:val="1"/>
      <w:marLeft w:val="0"/>
      <w:marRight w:val="0"/>
      <w:marTop w:val="0"/>
      <w:marBottom w:val="0"/>
      <w:divBdr>
        <w:top w:val="none" w:sz="0" w:space="0" w:color="auto"/>
        <w:left w:val="none" w:sz="0" w:space="0" w:color="auto"/>
        <w:bottom w:val="none" w:sz="0" w:space="0" w:color="auto"/>
        <w:right w:val="none" w:sz="0" w:space="0" w:color="auto"/>
      </w:divBdr>
    </w:div>
    <w:div w:id="1365515526">
      <w:bodyDiv w:val="1"/>
      <w:marLeft w:val="0"/>
      <w:marRight w:val="0"/>
      <w:marTop w:val="0"/>
      <w:marBottom w:val="0"/>
      <w:divBdr>
        <w:top w:val="none" w:sz="0" w:space="0" w:color="auto"/>
        <w:left w:val="none" w:sz="0" w:space="0" w:color="auto"/>
        <w:bottom w:val="none" w:sz="0" w:space="0" w:color="auto"/>
        <w:right w:val="none" w:sz="0" w:space="0" w:color="auto"/>
      </w:divBdr>
    </w:div>
    <w:div w:id="1421681052">
      <w:bodyDiv w:val="1"/>
      <w:marLeft w:val="0"/>
      <w:marRight w:val="0"/>
      <w:marTop w:val="0"/>
      <w:marBottom w:val="0"/>
      <w:divBdr>
        <w:top w:val="none" w:sz="0" w:space="0" w:color="auto"/>
        <w:left w:val="none" w:sz="0" w:space="0" w:color="auto"/>
        <w:bottom w:val="none" w:sz="0" w:space="0" w:color="auto"/>
        <w:right w:val="none" w:sz="0" w:space="0" w:color="auto"/>
      </w:divBdr>
    </w:div>
    <w:div w:id="1563100158">
      <w:bodyDiv w:val="1"/>
      <w:marLeft w:val="0"/>
      <w:marRight w:val="0"/>
      <w:marTop w:val="0"/>
      <w:marBottom w:val="0"/>
      <w:divBdr>
        <w:top w:val="none" w:sz="0" w:space="0" w:color="auto"/>
        <w:left w:val="none" w:sz="0" w:space="0" w:color="auto"/>
        <w:bottom w:val="none" w:sz="0" w:space="0" w:color="auto"/>
        <w:right w:val="none" w:sz="0" w:space="0" w:color="auto"/>
      </w:divBdr>
    </w:div>
    <w:div w:id="1588804339">
      <w:bodyDiv w:val="1"/>
      <w:marLeft w:val="0"/>
      <w:marRight w:val="0"/>
      <w:marTop w:val="0"/>
      <w:marBottom w:val="0"/>
      <w:divBdr>
        <w:top w:val="none" w:sz="0" w:space="0" w:color="auto"/>
        <w:left w:val="none" w:sz="0" w:space="0" w:color="auto"/>
        <w:bottom w:val="none" w:sz="0" w:space="0" w:color="auto"/>
        <w:right w:val="none" w:sz="0" w:space="0" w:color="auto"/>
      </w:divBdr>
    </w:div>
    <w:div w:id="1610966283">
      <w:bodyDiv w:val="1"/>
      <w:marLeft w:val="0"/>
      <w:marRight w:val="0"/>
      <w:marTop w:val="0"/>
      <w:marBottom w:val="0"/>
      <w:divBdr>
        <w:top w:val="none" w:sz="0" w:space="0" w:color="auto"/>
        <w:left w:val="none" w:sz="0" w:space="0" w:color="auto"/>
        <w:bottom w:val="none" w:sz="0" w:space="0" w:color="auto"/>
        <w:right w:val="none" w:sz="0" w:space="0" w:color="auto"/>
      </w:divBdr>
    </w:div>
    <w:div w:id="1639534725">
      <w:bodyDiv w:val="1"/>
      <w:marLeft w:val="0"/>
      <w:marRight w:val="0"/>
      <w:marTop w:val="0"/>
      <w:marBottom w:val="0"/>
      <w:divBdr>
        <w:top w:val="none" w:sz="0" w:space="0" w:color="auto"/>
        <w:left w:val="none" w:sz="0" w:space="0" w:color="auto"/>
        <w:bottom w:val="none" w:sz="0" w:space="0" w:color="auto"/>
        <w:right w:val="none" w:sz="0" w:space="0" w:color="auto"/>
      </w:divBdr>
    </w:div>
    <w:div w:id="1683701875">
      <w:bodyDiv w:val="1"/>
      <w:marLeft w:val="0"/>
      <w:marRight w:val="0"/>
      <w:marTop w:val="0"/>
      <w:marBottom w:val="0"/>
      <w:divBdr>
        <w:top w:val="none" w:sz="0" w:space="0" w:color="auto"/>
        <w:left w:val="none" w:sz="0" w:space="0" w:color="auto"/>
        <w:bottom w:val="none" w:sz="0" w:space="0" w:color="auto"/>
        <w:right w:val="none" w:sz="0" w:space="0" w:color="auto"/>
      </w:divBdr>
    </w:div>
    <w:div w:id="1692416014">
      <w:bodyDiv w:val="1"/>
      <w:marLeft w:val="0"/>
      <w:marRight w:val="0"/>
      <w:marTop w:val="0"/>
      <w:marBottom w:val="0"/>
      <w:divBdr>
        <w:top w:val="none" w:sz="0" w:space="0" w:color="auto"/>
        <w:left w:val="none" w:sz="0" w:space="0" w:color="auto"/>
        <w:bottom w:val="none" w:sz="0" w:space="0" w:color="auto"/>
        <w:right w:val="none" w:sz="0" w:space="0" w:color="auto"/>
      </w:divBdr>
    </w:div>
    <w:div w:id="1732338565">
      <w:bodyDiv w:val="1"/>
      <w:marLeft w:val="0"/>
      <w:marRight w:val="0"/>
      <w:marTop w:val="0"/>
      <w:marBottom w:val="0"/>
      <w:divBdr>
        <w:top w:val="none" w:sz="0" w:space="0" w:color="auto"/>
        <w:left w:val="none" w:sz="0" w:space="0" w:color="auto"/>
        <w:bottom w:val="none" w:sz="0" w:space="0" w:color="auto"/>
        <w:right w:val="none" w:sz="0" w:space="0" w:color="auto"/>
      </w:divBdr>
    </w:div>
    <w:div w:id="1813790059">
      <w:bodyDiv w:val="1"/>
      <w:marLeft w:val="0"/>
      <w:marRight w:val="0"/>
      <w:marTop w:val="0"/>
      <w:marBottom w:val="0"/>
      <w:divBdr>
        <w:top w:val="none" w:sz="0" w:space="0" w:color="auto"/>
        <w:left w:val="none" w:sz="0" w:space="0" w:color="auto"/>
        <w:bottom w:val="none" w:sz="0" w:space="0" w:color="auto"/>
        <w:right w:val="none" w:sz="0" w:space="0" w:color="auto"/>
      </w:divBdr>
    </w:div>
    <w:div w:id="1853109515">
      <w:bodyDiv w:val="1"/>
      <w:marLeft w:val="0"/>
      <w:marRight w:val="0"/>
      <w:marTop w:val="0"/>
      <w:marBottom w:val="0"/>
      <w:divBdr>
        <w:top w:val="none" w:sz="0" w:space="0" w:color="auto"/>
        <w:left w:val="none" w:sz="0" w:space="0" w:color="auto"/>
        <w:bottom w:val="none" w:sz="0" w:space="0" w:color="auto"/>
        <w:right w:val="none" w:sz="0" w:space="0" w:color="auto"/>
      </w:divBdr>
    </w:div>
    <w:div w:id="1907490874">
      <w:bodyDiv w:val="1"/>
      <w:marLeft w:val="0"/>
      <w:marRight w:val="0"/>
      <w:marTop w:val="0"/>
      <w:marBottom w:val="0"/>
      <w:divBdr>
        <w:top w:val="none" w:sz="0" w:space="0" w:color="auto"/>
        <w:left w:val="none" w:sz="0" w:space="0" w:color="auto"/>
        <w:bottom w:val="none" w:sz="0" w:space="0" w:color="auto"/>
        <w:right w:val="none" w:sz="0" w:space="0" w:color="auto"/>
      </w:divBdr>
    </w:div>
    <w:div w:id="1956984639">
      <w:bodyDiv w:val="1"/>
      <w:marLeft w:val="0"/>
      <w:marRight w:val="0"/>
      <w:marTop w:val="0"/>
      <w:marBottom w:val="0"/>
      <w:divBdr>
        <w:top w:val="none" w:sz="0" w:space="0" w:color="auto"/>
        <w:left w:val="none" w:sz="0" w:space="0" w:color="auto"/>
        <w:bottom w:val="none" w:sz="0" w:space="0" w:color="auto"/>
        <w:right w:val="none" w:sz="0" w:space="0" w:color="auto"/>
      </w:divBdr>
    </w:div>
    <w:div w:id="2018343526">
      <w:bodyDiv w:val="1"/>
      <w:marLeft w:val="0"/>
      <w:marRight w:val="0"/>
      <w:marTop w:val="0"/>
      <w:marBottom w:val="0"/>
      <w:divBdr>
        <w:top w:val="none" w:sz="0" w:space="0" w:color="auto"/>
        <w:left w:val="none" w:sz="0" w:space="0" w:color="auto"/>
        <w:bottom w:val="none" w:sz="0" w:space="0" w:color="auto"/>
        <w:right w:val="none" w:sz="0" w:space="0" w:color="auto"/>
      </w:divBdr>
    </w:div>
    <w:div w:id="2036735188">
      <w:bodyDiv w:val="1"/>
      <w:marLeft w:val="0"/>
      <w:marRight w:val="0"/>
      <w:marTop w:val="0"/>
      <w:marBottom w:val="0"/>
      <w:divBdr>
        <w:top w:val="none" w:sz="0" w:space="0" w:color="auto"/>
        <w:left w:val="none" w:sz="0" w:space="0" w:color="auto"/>
        <w:bottom w:val="none" w:sz="0" w:space="0" w:color="auto"/>
        <w:right w:val="none" w:sz="0" w:space="0" w:color="auto"/>
      </w:divBdr>
    </w:div>
    <w:div w:id="2051487673">
      <w:bodyDiv w:val="1"/>
      <w:marLeft w:val="0"/>
      <w:marRight w:val="0"/>
      <w:marTop w:val="0"/>
      <w:marBottom w:val="0"/>
      <w:divBdr>
        <w:top w:val="none" w:sz="0" w:space="0" w:color="auto"/>
        <w:left w:val="none" w:sz="0" w:space="0" w:color="auto"/>
        <w:bottom w:val="none" w:sz="0" w:space="0" w:color="auto"/>
        <w:right w:val="none" w:sz="0" w:space="0" w:color="auto"/>
      </w:divBdr>
    </w:div>
    <w:div w:id="2065639260">
      <w:bodyDiv w:val="1"/>
      <w:marLeft w:val="0"/>
      <w:marRight w:val="0"/>
      <w:marTop w:val="0"/>
      <w:marBottom w:val="0"/>
      <w:divBdr>
        <w:top w:val="none" w:sz="0" w:space="0" w:color="auto"/>
        <w:left w:val="none" w:sz="0" w:space="0" w:color="auto"/>
        <w:bottom w:val="none" w:sz="0" w:space="0" w:color="auto"/>
        <w:right w:val="none" w:sz="0" w:space="0" w:color="auto"/>
      </w:divBdr>
    </w:div>
    <w:div w:id="2076777314">
      <w:bodyDiv w:val="1"/>
      <w:marLeft w:val="0"/>
      <w:marRight w:val="0"/>
      <w:marTop w:val="0"/>
      <w:marBottom w:val="0"/>
      <w:divBdr>
        <w:top w:val="none" w:sz="0" w:space="0" w:color="auto"/>
        <w:left w:val="none" w:sz="0" w:space="0" w:color="auto"/>
        <w:bottom w:val="none" w:sz="0" w:space="0" w:color="auto"/>
        <w:right w:val="none" w:sz="0" w:space="0" w:color="auto"/>
      </w:divBdr>
    </w:div>
    <w:div w:id="2087264935">
      <w:bodyDiv w:val="1"/>
      <w:marLeft w:val="0"/>
      <w:marRight w:val="0"/>
      <w:marTop w:val="0"/>
      <w:marBottom w:val="0"/>
      <w:divBdr>
        <w:top w:val="none" w:sz="0" w:space="0" w:color="auto"/>
        <w:left w:val="none" w:sz="0" w:space="0" w:color="auto"/>
        <w:bottom w:val="none" w:sz="0" w:space="0" w:color="auto"/>
        <w:right w:val="none" w:sz="0" w:space="0" w:color="auto"/>
      </w:divBdr>
    </w:div>
    <w:div w:id="2122215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0D3E9C-8EF0-4531-B0AA-E66E30591873}" type="doc">
      <dgm:prSet loTypeId="urn:microsoft.com/office/officeart/2005/8/layout/hierarchy3" loCatId="list" qsTypeId="urn:microsoft.com/office/officeart/2005/8/quickstyle/simple1" qsCatId="simple" csTypeId="urn:microsoft.com/office/officeart/2005/8/colors/colorful1" csCatId="colorful" phldr="1"/>
      <dgm:spPr/>
      <dgm:t>
        <a:bodyPr/>
        <a:lstStyle/>
        <a:p>
          <a:endParaRPr lang="tr-TR"/>
        </a:p>
      </dgm:t>
    </dgm:pt>
    <dgm:pt modelId="{652C1F47-E40D-4588-990B-34BB949A70A4}">
      <dgm:prSet phldrT="[Metin]" custT="1"/>
      <dgm:spPr>
        <a:xfrm>
          <a:off x="1551383" y="571"/>
          <a:ext cx="817480" cy="478463"/>
        </a:xfrm>
        <a:solidFill>
          <a:srgbClr val="70AD47">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tr-TR" sz="900">
              <a:solidFill>
                <a:sysClr val="window" lastClr="FFFFFF"/>
              </a:solidFill>
              <a:latin typeface="Times New Roman" panose="02020603050405020304" pitchFamily="18" charset="0"/>
              <a:ea typeface="+mn-ea"/>
              <a:cs typeface="Times New Roman" panose="02020603050405020304" pitchFamily="18" charset="0"/>
            </a:rPr>
            <a:t>Unit Root Analysis</a:t>
          </a:r>
        </a:p>
      </dgm:t>
    </dgm:pt>
    <dgm:pt modelId="{CF8083A5-C6DB-4EC6-B625-EB5E39A67A47}" type="parTrans" cxnId="{5D90FDA7-4913-48EA-9722-591B7B1D2022}">
      <dgm:prSet/>
      <dgm:spPr/>
      <dgm:t>
        <a:bodyPr/>
        <a:lstStyle/>
        <a:p>
          <a:endParaRPr lang="tr-TR" sz="900"/>
        </a:p>
      </dgm:t>
    </dgm:pt>
    <dgm:pt modelId="{C5E2DB58-CBCE-4A0F-9FBB-95A0B5872D03}" type="sibTrans" cxnId="{5D90FDA7-4913-48EA-9722-591B7B1D2022}">
      <dgm:prSet/>
      <dgm:spPr/>
      <dgm:t>
        <a:bodyPr/>
        <a:lstStyle/>
        <a:p>
          <a:endParaRPr lang="tr-TR" sz="900"/>
        </a:p>
      </dgm:t>
    </dgm:pt>
    <dgm:pt modelId="{284FA132-5D27-4236-9E87-6892EB4AF261}">
      <dgm:prSet phldrT="[Metin]" custT="1"/>
      <dgm:spPr>
        <a:xfrm>
          <a:off x="1714879" y="581219"/>
          <a:ext cx="729225" cy="517804"/>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l">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Pesaran (2007) CADF</a:t>
          </a:r>
        </a:p>
      </dgm:t>
    </dgm:pt>
    <dgm:pt modelId="{CCD0046E-4FDA-4CEB-AD21-4A5AFFC592A2}" type="parTrans" cxnId="{577BDC70-8B2A-4D41-B14F-5EE90F21ED1A}">
      <dgm:prSet/>
      <dgm:spPr>
        <a:xfrm>
          <a:off x="1587411" y="479034"/>
          <a:ext cx="91440" cy="361087"/>
        </a:xfrm>
        <a:noFill/>
        <a:ln w="12700" cap="flat" cmpd="sng" algn="ctr">
          <a:solidFill>
            <a:srgbClr val="ED7D31">
              <a:hueOff val="0"/>
              <a:satOff val="0"/>
              <a:lumOff val="0"/>
              <a:alphaOff val="0"/>
            </a:srgbClr>
          </a:solidFill>
          <a:prstDash val="solid"/>
          <a:miter lim="800000"/>
        </a:ln>
        <a:effectLst/>
      </dgm:spPr>
      <dgm:t>
        <a:bodyPr/>
        <a:lstStyle/>
        <a:p>
          <a:endParaRPr lang="tr-TR" sz="900"/>
        </a:p>
      </dgm:t>
    </dgm:pt>
    <dgm:pt modelId="{AB2EBC1A-DE0D-4601-AC29-9C66CDE215AE}" type="sibTrans" cxnId="{577BDC70-8B2A-4D41-B14F-5EE90F21ED1A}">
      <dgm:prSet/>
      <dgm:spPr/>
      <dgm:t>
        <a:bodyPr/>
        <a:lstStyle/>
        <a:p>
          <a:endParaRPr lang="tr-TR" sz="900"/>
        </a:p>
      </dgm:t>
    </dgm:pt>
    <dgm:pt modelId="{3685539D-075D-4073-901D-54C199A3D119}">
      <dgm:prSet phldrT="[Metin]" custT="1"/>
      <dgm:spPr>
        <a:xfrm>
          <a:off x="2736729" y="1329034"/>
          <a:ext cx="728872" cy="569321"/>
        </a:xfrm>
        <a:solidFill>
          <a:sysClr val="window" lastClr="FFFFFF">
            <a:alpha val="90000"/>
            <a:hueOff val="0"/>
            <a:satOff val="0"/>
            <a:lumOff val="0"/>
            <a:alphaOff val="0"/>
          </a:sysClr>
        </a:solidFill>
        <a:ln w="12700" cap="flat" cmpd="sng" algn="ctr">
          <a:solidFill>
            <a:sysClr val="window" lastClr="FFFFFF">
              <a:lumMod val="50000"/>
            </a:sysClr>
          </a:solidFill>
          <a:prstDash val="solid"/>
          <a:miter lim="800000"/>
        </a:ln>
        <a:effectLst/>
      </dgm:spPr>
      <dgm:t>
        <a:bodyPr/>
        <a:lstStyle/>
        <a:p>
          <a:pPr algn="l">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Westerlund (2005) </a:t>
          </a:r>
        </a:p>
      </dgm:t>
    </dgm:pt>
    <dgm:pt modelId="{5360A86B-1D1A-4457-8D3D-7C71F95AD295}" type="parTrans" cxnId="{154A41F2-68A0-4104-B759-92DC9BF4046D}">
      <dgm:prSet/>
      <dgm:spPr>
        <a:xfrm>
          <a:off x="2609261" y="522360"/>
          <a:ext cx="91440" cy="1091334"/>
        </a:xfrm>
        <a:noFill/>
        <a:ln w="12700" cap="flat" cmpd="sng" algn="ctr">
          <a:solidFill>
            <a:sysClr val="window" lastClr="FFFFFF">
              <a:lumMod val="50000"/>
            </a:sysClr>
          </a:solidFill>
          <a:prstDash val="solid"/>
          <a:miter lim="800000"/>
        </a:ln>
        <a:effectLst/>
      </dgm:spPr>
      <dgm:t>
        <a:bodyPr/>
        <a:lstStyle/>
        <a:p>
          <a:endParaRPr lang="tr-TR" sz="900"/>
        </a:p>
      </dgm:t>
    </dgm:pt>
    <dgm:pt modelId="{7FA4A95B-1463-4B1E-AE6B-7A5E265F4ABA}" type="sibTrans" cxnId="{154A41F2-68A0-4104-B759-92DC9BF4046D}">
      <dgm:prSet/>
      <dgm:spPr/>
      <dgm:t>
        <a:bodyPr/>
        <a:lstStyle/>
        <a:p>
          <a:endParaRPr lang="tr-TR" sz="900"/>
        </a:p>
      </dgm:t>
    </dgm:pt>
    <dgm:pt modelId="{384A7F89-233A-4A03-ACD7-8A71A6E5DD3D}">
      <dgm:prSet phldrT="[Metin]" custT="1"/>
      <dgm:spPr>
        <a:xfrm>
          <a:off x="3595084" y="571"/>
          <a:ext cx="817480" cy="504356"/>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tr-TR" sz="900">
              <a:solidFill>
                <a:sysClr val="window" lastClr="FFFFFF"/>
              </a:solidFill>
              <a:latin typeface="Times New Roman" panose="02020603050405020304" pitchFamily="18" charset="0"/>
              <a:ea typeface="+mn-ea"/>
              <a:cs typeface="Times New Roman" panose="02020603050405020304" pitchFamily="18" charset="0"/>
            </a:rPr>
            <a:t>Long-Run Analysis</a:t>
          </a:r>
        </a:p>
      </dgm:t>
    </dgm:pt>
    <dgm:pt modelId="{19D157CC-DB73-4457-AEC2-A3500548149E}" type="parTrans" cxnId="{B82D4ECC-2E6B-40D0-A8C6-993D7977AED4}">
      <dgm:prSet/>
      <dgm:spPr/>
      <dgm:t>
        <a:bodyPr/>
        <a:lstStyle/>
        <a:p>
          <a:endParaRPr lang="tr-TR" sz="900"/>
        </a:p>
      </dgm:t>
    </dgm:pt>
    <dgm:pt modelId="{32B00FDE-0380-4163-9A81-4B025F968472}" type="sibTrans" cxnId="{B82D4ECC-2E6B-40D0-A8C6-993D7977AED4}">
      <dgm:prSet/>
      <dgm:spPr/>
      <dgm:t>
        <a:bodyPr/>
        <a:lstStyle/>
        <a:p>
          <a:endParaRPr lang="tr-TR" sz="900"/>
        </a:p>
      </dgm:t>
    </dgm:pt>
    <dgm:pt modelId="{A74675BF-F563-4F58-A208-B740C092E9AE}">
      <dgm:prSet phldrT="[Metin]" custT="1"/>
      <dgm:spPr>
        <a:xfrm>
          <a:off x="3758580" y="607113"/>
          <a:ext cx="653984" cy="408740"/>
        </a:xfrm>
        <a:solidFill>
          <a:sysClr val="window" lastClr="FFFFFF">
            <a:alpha val="90000"/>
            <a:hueOff val="0"/>
            <a:satOff val="0"/>
            <a:lumOff val="0"/>
            <a:alphaOff val="0"/>
          </a:sysClr>
        </a:solidFill>
        <a:ln w="12700" cap="flat" cmpd="sng" algn="ctr">
          <a:solidFill>
            <a:srgbClr val="FFC000"/>
          </a:solidFill>
          <a:prstDash val="solid"/>
          <a:miter lim="800000"/>
        </a:ln>
        <a:effectLst/>
      </dgm:spPr>
      <dgm:t>
        <a:bodyPr/>
        <a:lstStyle/>
        <a:p>
          <a:pPr algn="l">
            <a:buNone/>
          </a:pPr>
          <a:r>
            <a:rPr lang="en-US"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DSUR</a:t>
          </a:r>
          <a:endPar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546B4F4-1734-44E4-9759-047145A24A6F}" type="parTrans" cxnId="{A489382D-2F95-48AC-B35B-F3C684DC690F}">
      <dgm:prSet/>
      <dgm:spPr>
        <a:xfrm>
          <a:off x="3631112" y="504927"/>
          <a:ext cx="91440" cy="306555"/>
        </a:xfrm>
        <a:noFill/>
        <a:ln w="12700" cap="flat" cmpd="sng" algn="ctr">
          <a:solidFill>
            <a:srgbClr val="ED7D31">
              <a:hueOff val="0"/>
              <a:satOff val="0"/>
              <a:lumOff val="0"/>
              <a:alphaOff val="0"/>
            </a:srgbClr>
          </a:solidFill>
          <a:prstDash val="solid"/>
          <a:miter lim="800000"/>
        </a:ln>
        <a:effectLst/>
      </dgm:spPr>
      <dgm:t>
        <a:bodyPr/>
        <a:lstStyle/>
        <a:p>
          <a:endParaRPr lang="tr-TR" sz="900"/>
        </a:p>
      </dgm:t>
    </dgm:pt>
    <dgm:pt modelId="{E262FA53-64BC-431B-8FF9-A68FDCA9388B}" type="sibTrans" cxnId="{A489382D-2F95-48AC-B35B-F3C684DC690F}">
      <dgm:prSet/>
      <dgm:spPr/>
      <dgm:t>
        <a:bodyPr/>
        <a:lstStyle/>
        <a:p>
          <a:endParaRPr lang="tr-TR" sz="900"/>
        </a:p>
      </dgm:t>
    </dgm:pt>
    <dgm:pt modelId="{D4512DD9-F32E-421D-BF96-3EAC6A3976FA}">
      <dgm:prSet phldrT="[Metin]" custT="1"/>
      <dgm:spPr>
        <a:xfrm>
          <a:off x="3758580" y="1118038"/>
          <a:ext cx="653984" cy="408740"/>
        </a:xfrm>
        <a:solidFill>
          <a:sysClr val="window" lastClr="FFFFFF">
            <a:alpha val="90000"/>
            <a:hueOff val="0"/>
            <a:satOff val="0"/>
            <a:lumOff val="0"/>
            <a:alphaOff val="0"/>
          </a:sysClr>
        </a:solidFill>
        <a:ln w="12700" cap="flat" cmpd="sng" algn="ctr">
          <a:solidFill>
            <a:srgbClr val="FFC000"/>
          </a:solidFill>
          <a:prstDash val="solid"/>
          <a:miter lim="800000"/>
        </a:ln>
        <a:effectLst/>
      </dgm:spPr>
      <dgm:t>
        <a:bodyPr/>
        <a:lstStyle/>
        <a:p>
          <a:pPr algn="l">
            <a:buNone/>
          </a:pPr>
          <a:r>
            <a:rPr lang="en-US"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CUP-BC &amp; CUP-FM</a:t>
          </a:r>
          <a:endPar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43F44E0-2792-4C76-B0BF-C5F9812A99D2}" type="parTrans" cxnId="{87A02B5A-AD1B-4B23-B96F-3C2E5EFB306F}">
      <dgm:prSet/>
      <dgm:spPr>
        <a:xfrm>
          <a:off x="3631112" y="504927"/>
          <a:ext cx="91440" cy="817480"/>
        </a:xfrm>
        <a:noFill/>
        <a:ln w="12700" cap="flat" cmpd="sng" algn="ctr">
          <a:solidFill>
            <a:srgbClr val="ED7D31">
              <a:hueOff val="0"/>
              <a:satOff val="0"/>
              <a:lumOff val="0"/>
              <a:alphaOff val="0"/>
            </a:srgbClr>
          </a:solidFill>
          <a:prstDash val="solid"/>
          <a:miter lim="800000"/>
        </a:ln>
        <a:effectLst/>
      </dgm:spPr>
      <dgm:t>
        <a:bodyPr/>
        <a:lstStyle/>
        <a:p>
          <a:endParaRPr lang="tr-TR" sz="900"/>
        </a:p>
      </dgm:t>
    </dgm:pt>
    <dgm:pt modelId="{C4D6D5F8-E01A-4B58-B45E-24D840AD32FE}" type="sibTrans" cxnId="{87A02B5A-AD1B-4B23-B96F-3C2E5EFB306F}">
      <dgm:prSet/>
      <dgm:spPr/>
      <dgm:t>
        <a:bodyPr/>
        <a:lstStyle/>
        <a:p>
          <a:endParaRPr lang="tr-TR" sz="900"/>
        </a:p>
      </dgm:t>
    </dgm:pt>
    <dgm:pt modelId="{C497741F-2606-42B6-80F2-564F470E45D4}">
      <dgm:prSet phldrT="[Metin]" custT="1"/>
      <dgm:spPr>
        <a:xfrm>
          <a:off x="4780430" y="598145"/>
          <a:ext cx="766986" cy="841285"/>
        </a:xfrm>
        <a:solidFill>
          <a:sysClr val="window" lastClr="FFFFFF">
            <a:alpha val="90000"/>
            <a:hueOff val="0"/>
            <a:satOff val="0"/>
            <a:lumOff val="0"/>
            <a:alphaOff val="0"/>
          </a:sysClr>
        </a:solidFill>
        <a:ln w="12700" cap="flat" cmpd="sng" algn="ctr">
          <a:solidFill>
            <a:srgbClr val="0070C0"/>
          </a:solidFill>
          <a:prstDash val="solid"/>
          <a:miter lim="800000"/>
        </a:ln>
        <a:effectLst/>
      </dgm:spPr>
      <dgm:t>
        <a:bodyPr/>
        <a:lstStyle/>
        <a:p>
          <a:pPr algn="l">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Demutrescu &amp; Hurlin (2012) bootstrap causality</a:t>
          </a:r>
        </a:p>
      </dgm:t>
    </dgm:pt>
    <dgm:pt modelId="{8451C4EE-6B9E-4645-9386-2BA3130C7EC4}" type="parTrans" cxnId="{D594DE8A-EEB7-4421-91E5-61A42004DA21}">
      <dgm:prSet/>
      <dgm:spPr>
        <a:xfrm>
          <a:off x="4652962" y="495960"/>
          <a:ext cx="91440" cy="522827"/>
        </a:xfrm>
        <a:noFill/>
        <a:ln w="12700" cap="flat" cmpd="sng" algn="ctr">
          <a:solidFill>
            <a:srgbClr val="0070C0"/>
          </a:solidFill>
          <a:prstDash val="solid"/>
          <a:miter lim="800000"/>
        </a:ln>
        <a:effectLst/>
      </dgm:spPr>
      <dgm:t>
        <a:bodyPr/>
        <a:lstStyle/>
        <a:p>
          <a:endParaRPr lang="tr-TR" sz="900"/>
        </a:p>
      </dgm:t>
    </dgm:pt>
    <dgm:pt modelId="{5EF22076-4CE2-4779-944C-21C179456D34}" type="sibTrans" cxnId="{D594DE8A-EEB7-4421-91E5-61A42004DA21}">
      <dgm:prSet/>
      <dgm:spPr/>
      <dgm:t>
        <a:bodyPr/>
        <a:lstStyle/>
        <a:p>
          <a:endParaRPr lang="tr-TR" sz="900"/>
        </a:p>
      </dgm:t>
    </dgm:pt>
    <dgm:pt modelId="{F47496A8-5FA8-4F70-B865-D2370D263D6E}">
      <dgm:prSet phldrT="[Metin]" custT="1"/>
      <dgm:spPr>
        <a:xfrm>
          <a:off x="4616934" y="571"/>
          <a:ext cx="817480" cy="495388"/>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tr-TR" sz="900">
              <a:solidFill>
                <a:sysClr val="window" lastClr="FFFFFF"/>
              </a:solidFill>
              <a:latin typeface="Times New Roman" panose="02020603050405020304" pitchFamily="18" charset="0"/>
              <a:ea typeface="+mn-ea"/>
              <a:cs typeface="Times New Roman" panose="02020603050405020304" pitchFamily="18" charset="0"/>
            </a:rPr>
            <a:t>Causality Analysis</a:t>
          </a:r>
        </a:p>
      </dgm:t>
    </dgm:pt>
    <dgm:pt modelId="{74F59BA2-5BEF-41A5-A0D7-3D67E50F2D4A}" type="parTrans" cxnId="{28C15C9C-55FF-48E5-9B46-BD5805B9257E}">
      <dgm:prSet/>
      <dgm:spPr/>
      <dgm:t>
        <a:bodyPr/>
        <a:lstStyle/>
        <a:p>
          <a:endParaRPr lang="tr-TR" sz="900"/>
        </a:p>
      </dgm:t>
    </dgm:pt>
    <dgm:pt modelId="{C6506996-2716-4962-9E05-A2052A844D60}" type="sibTrans" cxnId="{28C15C9C-55FF-48E5-9B46-BD5805B9257E}">
      <dgm:prSet/>
      <dgm:spPr/>
      <dgm:t>
        <a:bodyPr/>
        <a:lstStyle/>
        <a:p>
          <a:endParaRPr lang="tr-TR" sz="900"/>
        </a:p>
      </dgm:t>
    </dgm:pt>
    <dgm:pt modelId="{ED62AB9A-9331-46FC-A4AC-4B0EF4C06731}">
      <dgm:prSet phldrT="[Metin]" custT="1"/>
      <dgm:spPr>
        <a:xfrm>
          <a:off x="1714879" y="1201208"/>
          <a:ext cx="718722" cy="504066"/>
        </a:xfrm>
        <a:solidFill>
          <a:sysClr val="window" lastClr="FFFFFF">
            <a:alpha val="90000"/>
            <a:hueOff val="0"/>
            <a:satOff val="0"/>
            <a:lumOff val="0"/>
            <a:alphaOff val="0"/>
          </a:sysClr>
        </a:solidFill>
        <a:ln w="12700" cap="flat" cmpd="sng" algn="ctr">
          <a:solidFill>
            <a:srgbClr val="ED7D31"/>
          </a:solidFill>
          <a:prstDash val="solid"/>
          <a:miter lim="800000"/>
        </a:ln>
        <a:effectLst/>
      </dgm:spPr>
      <dgm:t>
        <a:bodyPr/>
        <a:lstStyle/>
        <a:p>
          <a:pPr algn="l">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Pesaran (2007) CIPS</a:t>
          </a:r>
        </a:p>
      </dgm:t>
    </dgm:pt>
    <dgm:pt modelId="{2566961B-EA88-48A8-85D4-513608CA5687}" type="parTrans" cxnId="{E70C8B5B-664E-4CCD-B571-8A2CCFBCC9D0}">
      <dgm:prSet/>
      <dgm:spPr>
        <a:xfrm>
          <a:off x="1587411" y="479034"/>
          <a:ext cx="91440" cy="974207"/>
        </a:xfrm>
        <a:noFill/>
        <a:ln w="12700" cap="flat" cmpd="sng" algn="ctr">
          <a:solidFill>
            <a:srgbClr val="ED7D31">
              <a:hueOff val="0"/>
              <a:satOff val="0"/>
              <a:lumOff val="0"/>
              <a:alphaOff val="0"/>
            </a:srgbClr>
          </a:solidFill>
          <a:prstDash val="solid"/>
          <a:miter lim="800000"/>
        </a:ln>
        <a:effectLst/>
      </dgm:spPr>
      <dgm:t>
        <a:bodyPr/>
        <a:lstStyle/>
        <a:p>
          <a:endParaRPr lang="tr-TR" sz="900"/>
        </a:p>
      </dgm:t>
    </dgm:pt>
    <dgm:pt modelId="{0CBCDDAB-998E-4DE8-AD25-00F6BE78C424}" type="sibTrans" cxnId="{E70C8B5B-664E-4CCD-B571-8A2CCFBCC9D0}">
      <dgm:prSet/>
      <dgm:spPr/>
      <dgm:t>
        <a:bodyPr/>
        <a:lstStyle/>
        <a:p>
          <a:endParaRPr lang="tr-TR" sz="900"/>
        </a:p>
      </dgm:t>
    </dgm:pt>
    <dgm:pt modelId="{60013678-AE04-41C2-A895-25A988A3D7B8}">
      <dgm:prSet phldrT="[Metin]" custT="1"/>
      <dgm:spPr>
        <a:xfrm>
          <a:off x="2573233" y="571"/>
          <a:ext cx="817480" cy="52178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tr-TR" sz="900">
              <a:solidFill>
                <a:sysClr val="window" lastClr="FFFFFF"/>
              </a:solidFill>
              <a:latin typeface="Times New Roman" panose="02020603050405020304" pitchFamily="18" charset="0"/>
              <a:ea typeface="+mn-ea"/>
              <a:cs typeface="Times New Roman" panose="02020603050405020304" pitchFamily="18" charset="0"/>
            </a:rPr>
            <a:t>Cointegration Analysis</a:t>
          </a:r>
        </a:p>
      </dgm:t>
    </dgm:pt>
    <dgm:pt modelId="{61DB4361-7AF7-459D-9201-E9C8BA2BEFD5}" type="parTrans" cxnId="{D1B1799A-B328-4C20-AC37-928A82617340}">
      <dgm:prSet/>
      <dgm:spPr/>
      <dgm:t>
        <a:bodyPr/>
        <a:lstStyle/>
        <a:p>
          <a:endParaRPr lang="tr-TR" sz="900"/>
        </a:p>
      </dgm:t>
    </dgm:pt>
    <dgm:pt modelId="{2819FB9B-167F-4C7D-8811-A36ECB74B6B9}" type="sibTrans" cxnId="{D1B1799A-B328-4C20-AC37-928A82617340}">
      <dgm:prSet/>
      <dgm:spPr/>
      <dgm:t>
        <a:bodyPr/>
        <a:lstStyle/>
        <a:p>
          <a:endParaRPr lang="tr-TR" sz="900"/>
        </a:p>
      </dgm:t>
    </dgm:pt>
    <dgm:pt modelId="{B6BB9A5C-4A07-4EEF-A18B-14F7D42C47F5}">
      <dgm:prSet phldrT="[Metin]" custT="1"/>
      <dgm:spPr>
        <a:xfrm>
          <a:off x="2736729" y="624545"/>
          <a:ext cx="718696" cy="602303"/>
        </a:xfrm>
        <a:solidFill>
          <a:sysClr val="window" lastClr="FFFFFF">
            <a:alpha val="90000"/>
            <a:hueOff val="0"/>
            <a:satOff val="0"/>
            <a:lumOff val="0"/>
            <a:alphaOff val="0"/>
          </a:sysClr>
        </a:solidFill>
        <a:ln w="12700" cap="flat" cmpd="sng" algn="ctr">
          <a:solidFill>
            <a:sysClr val="window" lastClr="FFFFFF">
              <a:lumMod val="50000"/>
            </a:sysClr>
          </a:solidFill>
          <a:prstDash val="solid"/>
          <a:miter lim="800000"/>
        </a:ln>
        <a:effectLst/>
      </dgm:spPr>
      <dgm:t>
        <a:bodyPr/>
        <a:lstStyle/>
        <a:p>
          <a:pPr algn="l">
            <a:buNone/>
          </a:pP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Westerlund (2007) </a:t>
          </a:r>
        </a:p>
      </dgm:t>
    </dgm:pt>
    <dgm:pt modelId="{CE28183B-E62F-4B1E-92B1-8E8A62F95D2D}" type="parTrans" cxnId="{C132960B-39D1-4515-AD97-77C4206A9754}">
      <dgm:prSet/>
      <dgm:spPr>
        <a:xfrm>
          <a:off x="2609261" y="522360"/>
          <a:ext cx="91440" cy="403336"/>
        </a:xfrm>
        <a:noFill/>
        <a:ln w="12700" cap="flat" cmpd="sng" algn="ctr">
          <a:solidFill>
            <a:srgbClr val="ED7D31">
              <a:hueOff val="0"/>
              <a:satOff val="0"/>
              <a:lumOff val="0"/>
              <a:alphaOff val="0"/>
            </a:srgbClr>
          </a:solidFill>
          <a:prstDash val="solid"/>
          <a:miter lim="800000"/>
        </a:ln>
        <a:effectLst/>
      </dgm:spPr>
      <dgm:t>
        <a:bodyPr/>
        <a:lstStyle/>
        <a:p>
          <a:endParaRPr lang="tr-TR" sz="900"/>
        </a:p>
      </dgm:t>
    </dgm:pt>
    <dgm:pt modelId="{D45D2F9F-B3E8-40F4-B4E5-CC41E0E764AC}" type="sibTrans" cxnId="{C132960B-39D1-4515-AD97-77C4206A9754}">
      <dgm:prSet/>
      <dgm:spPr/>
      <dgm:t>
        <a:bodyPr/>
        <a:lstStyle/>
        <a:p>
          <a:endParaRPr lang="tr-TR" sz="900"/>
        </a:p>
      </dgm:t>
    </dgm:pt>
    <dgm:pt modelId="{A3E1E327-3B4D-4D37-B2DF-910E9002A5CB}">
      <dgm:prSet custT="1"/>
      <dgm:spPr>
        <a:xfrm>
          <a:off x="529533" y="571"/>
          <a:ext cx="817480" cy="504356"/>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tr-TR" sz="800">
              <a:solidFill>
                <a:sysClr val="window" lastClr="FFFFFF"/>
              </a:solidFill>
              <a:latin typeface="Times New Roman" panose="02020603050405020304" pitchFamily="18" charset="0"/>
              <a:ea typeface="+mn-ea"/>
              <a:cs typeface="Times New Roman" panose="02020603050405020304" pitchFamily="18" charset="0"/>
            </a:rPr>
            <a:t>CSD &amp; Slope Homogeneity Analysis</a:t>
          </a:r>
        </a:p>
      </dgm:t>
    </dgm:pt>
    <dgm:pt modelId="{FABCA746-D5ED-4EAE-89FD-2DED6E7E1C12}" type="parTrans" cxnId="{710D74A6-DDA9-444B-89D8-617615AAE6BF}">
      <dgm:prSet/>
      <dgm:spPr/>
      <dgm:t>
        <a:bodyPr/>
        <a:lstStyle/>
        <a:p>
          <a:endParaRPr lang="tr-TR" sz="900"/>
        </a:p>
      </dgm:t>
    </dgm:pt>
    <dgm:pt modelId="{007D9866-B00D-43BD-9492-4ABDC12068A1}" type="sibTrans" cxnId="{710D74A6-DDA9-444B-89D8-617615AAE6BF}">
      <dgm:prSet/>
      <dgm:spPr/>
      <dgm:t>
        <a:bodyPr/>
        <a:lstStyle/>
        <a:p>
          <a:endParaRPr lang="tr-TR" sz="900"/>
        </a:p>
      </dgm:t>
    </dgm:pt>
    <dgm:pt modelId="{20E92758-1ADF-48B5-B234-CE7F2E43B851}">
      <dgm:prSet custT="1"/>
      <dgm:spPr>
        <a:xfrm>
          <a:off x="693029" y="607113"/>
          <a:ext cx="653984" cy="458635"/>
        </a:xfr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l">
            <a:buNone/>
          </a:pPr>
          <a:r>
            <a:rPr lang="en-US"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Pesaran (2004) </a:t>
          </a:r>
          <a:endPar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A74A79D-4A25-42AD-B6DD-B9E5834054F6}" type="parTrans" cxnId="{0D4018F4-AFBA-4290-819A-B7340D1B72C2}">
      <dgm:prSet/>
      <dgm:spPr>
        <a:xfrm>
          <a:off x="565561" y="504927"/>
          <a:ext cx="91440" cy="331502"/>
        </a:xfrm>
        <a:noFill/>
        <a:ln w="12700" cap="flat" cmpd="sng" algn="ctr">
          <a:solidFill>
            <a:srgbClr val="ED7D31">
              <a:hueOff val="0"/>
              <a:satOff val="0"/>
              <a:lumOff val="0"/>
              <a:alphaOff val="0"/>
            </a:srgbClr>
          </a:solidFill>
          <a:prstDash val="solid"/>
          <a:miter lim="800000"/>
        </a:ln>
        <a:effectLst/>
      </dgm:spPr>
      <dgm:t>
        <a:bodyPr/>
        <a:lstStyle/>
        <a:p>
          <a:endParaRPr lang="tr-TR" sz="900"/>
        </a:p>
      </dgm:t>
    </dgm:pt>
    <dgm:pt modelId="{DB3AF326-D484-4430-BB82-690B31C28A80}" type="sibTrans" cxnId="{0D4018F4-AFBA-4290-819A-B7340D1B72C2}">
      <dgm:prSet/>
      <dgm:spPr/>
      <dgm:t>
        <a:bodyPr/>
        <a:lstStyle/>
        <a:p>
          <a:endParaRPr lang="tr-TR" sz="900"/>
        </a:p>
      </dgm:t>
    </dgm:pt>
    <dgm:pt modelId="{0A03FCB9-DD5E-409E-B38C-5F18CBBF28C4}">
      <dgm:prSet custT="1"/>
      <dgm:spPr>
        <a:xfrm>
          <a:off x="693029" y="1167933"/>
          <a:ext cx="653984" cy="500069"/>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l">
            <a:buNone/>
          </a:pPr>
          <a:r>
            <a:rPr lang="en-GB"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Blomquist</a:t>
          </a:r>
          <a:r>
            <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&amp;</a:t>
          </a:r>
          <a:r>
            <a:rPr lang="en-GB"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Westerlund (2013</a:t>
          </a:r>
          <a:r>
            <a:rPr lang="en-GB" sz="900">
              <a:solidFill>
                <a:sysClr val="windowText" lastClr="000000">
                  <a:hueOff val="0"/>
                  <a:satOff val="0"/>
                  <a:lumOff val="0"/>
                  <a:alphaOff val="0"/>
                </a:sysClr>
              </a:solidFill>
              <a:latin typeface="Calibri" panose="020F0502020204030204"/>
              <a:ea typeface="+mn-ea"/>
              <a:cs typeface="+mn-cs"/>
            </a:rPr>
            <a:t>)</a:t>
          </a:r>
          <a:endParaRPr lang="tr-TR" sz="900">
            <a:solidFill>
              <a:sysClr val="windowText" lastClr="000000">
                <a:hueOff val="0"/>
                <a:satOff val="0"/>
                <a:lumOff val="0"/>
                <a:alphaOff val="0"/>
              </a:sysClr>
            </a:solidFill>
            <a:latin typeface="Calibri" panose="020F0502020204030204"/>
            <a:ea typeface="+mn-ea"/>
            <a:cs typeface="+mn-cs"/>
          </a:endParaRPr>
        </a:p>
      </dgm:t>
    </dgm:pt>
    <dgm:pt modelId="{807496C0-4A00-449D-9A8D-473A2FE55E8D}" type="parTrans" cxnId="{A6CD4E85-2230-4A38-A2A2-E49452B240A9}">
      <dgm:prSet/>
      <dgm:spPr>
        <a:xfrm>
          <a:off x="565561" y="504927"/>
          <a:ext cx="91440" cy="913039"/>
        </a:xfrm>
        <a:noFill/>
        <a:ln w="12700" cap="flat" cmpd="sng" algn="ctr">
          <a:solidFill>
            <a:srgbClr val="ED7D31">
              <a:hueOff val="0"/>
              <a:satOff val="0"/>
              <a:lumOff val="0"/>
              <a:alphaOff val="0"/>
            </a:srgbClr>
          </a:solidFill>
          <a:prstDash val="solid"/>
          <a:miter lim="800000"/>
        </a:ln>
        <a:effectLst/>
      </dgm:spPr>
      <dgm:t>
        <a:bodyPr/>
        <a:lstStyle/>
        <a:p>
          <a:endParaRPr lang="tr-TR" sz="900"/>
        </a:p>
      </dgm:t>
    </dgm:pt>
    <dgm:pt modelId="{A782318D-7C43-485D-B90B-E39AA868EC56}" type="sibTrans" cxnId="{A6CD4E85-2230-4A38-A2A2-E49452B240A9}">
      <dgm:prSet/>
      <dgm:spPr/>
      <dgm:t>
        <a:bodyPr/>
        <a:lstStyle/>
        <a:p>
          <a:endParaRPr lang="tr-TR" sz="900"/>
        </a:p>
      </dgm:t>
    </dgm:pt>
    <dgm:pt modelId="{CC36446E-F375-490A-A21A-F29DBF1A3B9E}">
      <dgm:prSet custT="1"/>
      <dgm:spPr>
        <a:xfrm>
          <a:off x="2736729" y="2796721"/>
          <a:ext cx="795754" cy="633163"/>
        </a:xfr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lgn="l">
            <a:buNone/>
          </a:pPr>
          <a:r>
            <a:rPr lang="en-GB" sz="9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Kao (1999)</a:t>
          </a:r>
          <a:endParaRPr lang="tr-TR" sz="9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2232465-4A0A-49B6-A9D1-C7BBFACF34EB}" type="parTrans" cxnId="{624D7E7E-704C-4299-95F1-D8FA381335E3}">
      <dgm:prSet/>
      <dgm:spPr>
        <a:xfrm>
          <a:off x="2609261" y="522360"/>
          <a:ext cx="91440" cy="2590942"/>
        </a:xfrm>
        <a:noFill/>
        <a:ln w="12700" cap="flat" cmpd="sng" algn="ctr">
          <a:solidFill>
            <a:srgbClr val="ED7D31">
              <a:hueOff val="0"/>
              <a:satOff val="0"/>
              <a:lumOff val="0"/>
              <a:alphaOff val="0"/>
            </a:srgbClr>
          </a:solidFill>
          <a:prstDash val="solid"/>
          <a:miter lim="800000"/>
        </a:ln>
        <a:effectLst/>
      </dgm:spPr>
      <dgm:t>
        <a:bodyPr/>
        <a:lstStyle/>
        <a:p>
          <a:endParaRPr lang="tr-TR"/>
        </a:p>
      </dgm:t>
    </dgm:pt>
    <dgm:pt modelId="{92B500A3-14D5-4211-B76E-3B024CECAC50}" type="sibTrans" cxnId="{624D7E7E-704C-4299-95F1-D8FA381335E3}">
      <dgm:prSet/>
      <dgm:spPr/>
      <dgm:t>
        <a:bodyPr/>
        <a:lstStyle/>
        <a:p>
          <a:endParaRPr lang="tr-TR"/>
        </a:p>
      </dgm:t>
    </dgm:pt>
    <dgm:pt modelId="{E235C9E4-B485-4D1B-84E2-F813ABB576F3}">
      <dgm:prSet phldrT="[Metin]" custT="1"/>
      <dgm:spPr>
        <a:xfrm>
          <a:off x="3758580" y="1628963"/>
          <a:ext cx="653984" cy="408740"/>
        </a:xfrm>
        <a:solidFill>
          <a:sysClr val="window" lastClr="FFFFFF">
            <a:alpha val="90000"/>
            <a:hueOff val="0"/>
            <a:satOff val="0"/>
            <a:lumOff val="0"/>
            <a:alphaOff val="0"/>
          </a:sysClr>
        </a:solidFill>
        <a:ln w="12700" cap="flat" cmpd="sng" algn="ctr">
          <a:solidFill>
            <a:srgbClr val="FFC000"/>
          </a:solidFill>
          <a:prstDash val="solid"/>
          <a:miter lim="800000"/>
        </a:ln>
        <a:effectLst/>
      </dgm:spPr>
      <dgm:t>
        <a:bodyPr/>
        <a:lstStyle/>
        <a:p>
          <a:pPr algn="l">
            <a:buNone/>
          </a:pPr>
          <a:r>
            <a:rPr lang="en-US"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NARDL</a:t>
          </a:r>
          <a:endPar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D7311CB-CC15-45BD-BC5F-9F5FFDD29408}" type="parTrans" cxnId="{262BF5F2-B784-40A8-8800-C41DFD239FCE}">
      <dgm:prSet/>
      <dgm:spPr>
        <a:xfrm>
          <a:off x="3631112" y="504927"/>
          <a:ext cx="91440" cy="1328405"/>
        </a:xfrm>
        <a:noFill/>
        <a:ln w="12700" cap="flat" cmpd="sng" algn="ctr">
          <a:solidFill>
            <a:srgbClr val="ED7D31">
              <a:hueOff val="0"/>
              <a:satOff val="0"/>
              <a:lumOff val="0"/>
              <a:alphaOff val="0"/>
            </a:srgbClr>
          </a:solidFill>
          <a:prstDash val="solid"/>
          <a:miter lim="800000"/>
        </a:ln>
        <a:effectLst/>
      </dgm:spPr>
      <dgm:t>
        <a:bodyPr/>
        <a:lstStyle/>
        <a:p>
          <a:endParaRPr lang="tr-TR"/>
        </a:p>
      </dgm:t>
    </dgm:pt>
    <dgm:pt modelId="{601EDC2C-8297-477C-AD21-00B7FC745297}" type="sibTrans" cxnId="{262BF5F2-B784-40A8-8800-C41DFD239FCE}">
      <dgm:prSet/>
      <dgm:spPr/>
      <dgm:t>
        <a:bodyPr/>
        <a:lstStyle/>
        <a:p>
          <a:endParaRPr lang="tr-TR"/>
        </a:p>
      </dgm:t>
    </dgm:pt>
    <dgm:pt modelId="{4BA793B9-1B65-4DA7-A4F6-022085EE7A9C}">
      <dgm:prSet custT="1"/>
      <dgm:spPr>
        <a:xfrm>
          <a:off x="2736729" y="2000540"/>
          <a:ext cx="757719" cy="693995"/>
        </a:xfr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gm:spPr>
      <dgm:t>
        <a:bodyPr/>
        <a:lstStyle/>
        <a:p>
          <a:pPr algn="l">
            <a:buNone/>
          </a:pPr>
          <a:r>
            <a:rPr lang="en-GB"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Pedroni (2004)</a:t>
          </a:r>
          <a:endParaRPr lang="tr-TR"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DE440AA-7C18-431D-89CB-83613C6FB60E}" type="sibTrans" cxnId="{3F93DDF5-487B-4E93-B4E9-844BBF83A581}">
      <dgm:prSet/>
      <dgm:spPr/>
      <dgm:t>
        <a:bodyPr/>
        <a:lstStyle/>
        <a:p>
          <a:endParaRPr lang="tr-TR"/>
        </a:p>
      </dgm:t>
    </dgm:pt>
    <dgm:pt modelId="{7D186051-7A8B-46A8-92B7-7A63F306927D}" type="parTrans" cxnId="{3F93DDF5-487B-4E93-B4E9-844BBF83A581}">
      <dgm:prSet/>
      <dgm:spPr>
        <a:xfrm>
          <a:off x="2609261" y="522360"/>
          <a:ext cx="91440" cy="1825178"/>
        </a:xfrm>
        <a:noFill/>
        <a:ln w="12700" cap="flat" cmpd="sng" algn="ctr">
          <a:solidFill>
            <a:srgbClr val="ED7D31">
              <a:hueOff val="0"/>
              <a:satOff val="0"/>
              <a:lumOff val="0"/>
              <a:alphaOff val="0"/>
            </a:srgbClr>
          </a:solidFill>
          <a:prstDash val="solid"/>
          <a:miter lim="800000"/>
        </a:ln>
        <a:effectLst/>
      </dgm:spPr>
      <dgm:t>
        <a:bodyPr/>
        <a:lstStyle/>
        <a:p>
          <a:endParaRPr lang="tr-TR"/>
        </a:p>
      </dgm:t>
    </dgm:pt>
    <dgm:pt modelId="{20651507-C4AC-4018-ABA0-A1BA22331E0A}">
      <dgm:prSet/>
      <dgm:spPr/>
      <dgm:t>
        <a:bodyPr/>
        <a:lstStyle/>
        <a:p>
          <a:r>
            <a:rPr lang="en-US"/>
            <a:t>Robustness </a:t>
          </a:r>
        </a:p>
      </dgm:t>
    </dgm:pt>
    <dgm:pt modelId="{E30782A2-582B-49F8-86BB-C0B3E7A69EC3}" type="parTrans" cxnId="{B9C93BEB-CE00-4BF4-9570-11837E4FB4D3}">
      <dgm:prSet/>
      <dgm:spPr/>
      <dgm:t>
        <a:bodyPr/>
        <a:lstStyle/>
        <a:p>
          <a:endParaRPr lang="en-US"/>
        </a:p>
      </dgm:t>
    </dgm:pt>
    <dgm:pt modelId="{8BAA8F8B-4C02-422E-A8D9-916B383EB949}" type="sibTrans" cxnId="{B9C93BEB-CE00-4BF4-9570-11837E4FB4D3}">
      <dgm:prSet/>
      <dgm:spPr/>
      <dgm:t>
        <a:bodyPr/>
        <a:lstStyle/>
        <a:p>
          <a:endParaRPr lang="en-US"/>
        </a:p>
      </dgm:t>
    </dgm:pt>
    <dgm:pt modelId="{5B891199-225D-43F7-BE5F-71382CEC94E0}">
      <dgm:prSet custT="1"/>
      <dgm:spPr/>
      <dgm:t>
        <a:bodyPr/>
        <a:lstStyle/>
        <a:p>
          <a:r>
            <a:rPr lang="en-US" sz="900">
              <a:latin typeface="Times New Roman" panose="02020603050405020304" pitchFamily="18" charset="0"/>
              <a:cs typeface="Times New Roman" panose="02020603050405020304" pitchFamily="18" charset="0"/>
            </a:rPr>
            <a:t>AMG</a:t>
          </a:r>
        </a:p>
      </dgm:t>
    </dgm:pt>
    <dgm:pt modelId="{B29AB05E-5B1F-4422-926B-C9D5DA10B3DD}" type="parTrans" cxnId="{B8D27D9A-C06A-4C73-8AF3-C2A0D50CA5A8}">
      <dgm:prSet/>
      <dgm:spPr/>
      <dgm:t>
        <a:bodyPr/>
        <a:lstStyle/>
        <a:p>
          <a:endParaRPr lang="en-US"/>
        </a:p>
      </dgm:t>
    </dgm:pt>
    <dgm:pt modelId="{ABD129C2-19D3-429A-A999-C80193C0DBC7}" type="sibTrans" cxnId="{B8D27D9A-C06A-4C73-8AF3-C2A0D50CA5A8}">
      <dgm:prSet/>
      <dgm:spPr/>
      <dgm:t>
        <a:bodyPr/>
        <a:lstStyle/>
        <a:p>
          <a:endParaRPr lang="en-US"/>
        </a:p>
      </dgm:t>
    </dgm:pt>
    <dgm:pt modelId="{6D3F81DB-62C3-4288-B388-E4EE27A0898C}">
      <dgm:prSet custT="1"/>
      <dgm:spPr/>
      <dgm:t>
        <a:bodyPr/>
        <a:lstStyle/>
        <a:p>
          <a:r>
            <a:rPr lang="en-US" sz="900"/>
            <a:t>ARDL</a:t>
          </a:r>
        </a:p>
      </dgm:t>
    </dgm:pt>
    <dgm:pt modelId="{C2142BCF-5C77-4E4E-A096-38325E570679}" type="parTrans" cxnId="{5EF359E7-8C4F-4B97-8620-1AA28673EFA6}">
      <dgm:prSet/>
      <dgm:spPr/>
      <dgm:t>
        <a:bodyPr/>
        <a:lstStyle/>
        <a:p>
          <a:endParaRPr lang="en-US"/>
        </a:p>
      </dgm:t>
    </dgm:pt>
    <dgm:pt modelId="{EFCDE94D-3D45-43BE-9283-D896B567E549}" type="sibTrans" cxnId="{5EF359E7-8C4F-4B97-8620-1AA28673EFA6}">
      <dgm:prSet/>
      <dgm:spPr/>
      <dgm:t>
        <a:bodyPr/>
        <a:lstStyle/>
        <a:p>
          <a:endParaRPr lang="en-US"/>
        </a:p>
      </dgm:t>
    </dgm:pt>
    <dgm:pt modelId="{99E2756F-3358-413E-96E8-6F4863C5D50B}">
      <dgm:prSet custT="1"/>
      <dgm:spPr/>
      <dgm:t>
        <a:bodyPr/>
        <a:lstStyle/>
        <a:p>
          <a:r>
            <a:rPr lang="en-US" sz="900"/>
            <a:t>CS-ARDL</a:t>
          </a:r>
        </a:p>
      </dgm:t>
    </dgm:pt>
    <dgm:pt modelId="{95F50393-1077-4682-8A8B-996432F14BD7}" type="parTrans" cxnId="{3ADD6473-2376-4A7A-8A45-E0A4C14D7FFA}">
      <dgm:prSet/>
      <dgm:spPr/>
      <dgm:t>
        <a:bodyPr/>
        <a:lstStyle/>
        <a:p>
          <a:endParaRPr lang="en-US"/>
        </a:p>
      </dgm:t>
    </dgm:pt>
    <dgm:pt modelId="{74A48D4F-D8AD-454B-841D-E517358601C6}" type="sibTrans" cxnId="{3ADD6473-2376-4A7A-8A45-E0A4C14D7FFA}">
      <dgm:prSet/>
      <dgm:spPr/>
      <dgm:t>
        <a:bodyPr/>
        <a:lstStyle/>
        <a:p>
          <a:endParaRPr lang="en-US"/>
        </a:p>
      </dgm:t>
    </dgm:pt>
    <dgm:pt modelId="{E5E73B6C-A02A-4EBF-A342-066C59204960}" type="pres">
      <dgm:prSet presAssocID="{320D3E9C-8EF0-4531-B0AA-E66E30591873}" presName="diagram" presStyleCnt="0">
        <dgm:presLayoutVars>
          <dgm:chPref val="1"/>
          <dgm:dir/>
          <dgm:animOne val="branch"/>
          <dgm:animLvl val="lvl"/>
          <dgm:resizeHandles/>
        </dgm:presLayoutVars>
      </dgm:prSet>
      <dgm:spPr/>
      <dgm:t>
        <a:bodyPr/>
        <a:lstStyle/>
        <a:p>
          <a:endParaRPr lang="en-US"/>
        </a:p>
      </dgm:t>
    </dgm:pt>
    <dgm:pt modelId="{75E15BF6-AD9C-44DB-9FC7-084D5B17D49F}" type="pres">
      <dgm:prSet presAssocID="{A3E1E327-3B4D-4D37-B2DF-910E9002A5CB}" presName="root" presStyleCnt="0"/>
      <dgm:spPr/>
    </dgm:pt>
    <dgm:pt modelId="{AE43FFDB-09B2-462B-A676-64F4B1F187EE}" type="pres">
      <dgm:prSet presAssocID="{A3E1E327-3B4D-4D37-B2DF-910E9002A5CB}" presName="rootComposite" presStyleCnt="0"/>
      <dgm:spPr/>
    </dgm:pt>
    <dgm:pt modelId="{A2BF92D8-83E3-4948-86A5-B364CF90DEB3}" type="pres">
      <dgm:prSet presAssocID="{A3E1E327-3B4D-4D37-B2DF-910E9002A5CB}" presName="rootText" presStyleLbl="node1" presStyleIdx="0" presStyleCnt="6" custScaleY="123393"/>
      <dgm:spPr>
        <a:prstGeom prst="roundRect">
          <a:avLst>
            <a:gd name="adj" fmla="val 10000"/>
          </a:avLst>
        </a:prstGeom>
      </dgm:spPr>
      <dgm:t>
        <a:bodyPr/>
        <a:lstStyle/>
        <a:p>
          <a:endParaRPr lang="en-US"/>
        </a:p>
      </dgm:t>
    </dgm:pt>
    <dgm:pt modelId="{AF5434C0-2D7C-4B55-BA4A-6BAE935C0448}" type="pres">
      <dgm:prSet presAssocID="{A3E1E327-3B4D-4D37-B2DF-910E9002A5CB}" presName="rootConnector" presStyleLbl="node1" presStyleIdx="0" presStyleCnt="6"/>
      <dgm:spPr/>
      <dgm:t>
        <a:bodyPr/>
        <a:lstStyle/>
        <a:p>
          <a:endParaRPr lang="en-US"/>
        </a:p>
      </dgm:t>
    </dgm:pt>
    <dgm:pt modelId="{A5DFE86B-30B9-4F5E-8865-46F435E79763}" type="pres">
      <dgm:prSet presAssocID="{A3E1E327-3B4D-4D37-B2DF-910E9002A5CB}" presName="childShape" presStyleCnt="0"/>
      <dgm:spPr/>
    </dgm:pt>
    <dgm:pt modelId="{52DCB595-4FFA-43FE-94F8-A720AD21E156}" type="pres">
      <dgm:prSet presAssocID="{9A74A79D-4A25-42AD-B6DD-B9E5834054F6}" presName="Name13" presStyleLbl="parChTrans1D2" presStyleIdx="0" presStyleCnt="15"/>
      <dgm:spPr>
        <a:custGeom>
          <a:avLst/>
          <a:gdLst/>
          <a:ahLst/>
          <a:cxnLst/>
          <a:rect l="0" t="0" r="0" b="0"/>
          <a:pathLst>
            <a:path>
              <a:moveTo>
                <a:pt x="45720" y="0"/>
              </a:moveTo>
              <a:lnTo>
                <a:pt x="45720" y="331502"/>
              </a:lnTo>
              <a:lnTo>
                <a:pt x="127468" y="331502"/>
              </a:lnTo>
            </a:path>
          </a:pathLst>
        </a:custGeom>
      </dgm:spPr>
      <dgm:t>
        <a:bodyPr/>
        <a:lstStyle/>
        <a:p>
          <a:endParaRPr lang="en-US"/>
        </a:p>
      </dgm:t>
    </dgm:pt>
    <dgm:pt modelId="{E056D01E-D5E9-46A8-9574-E31B58955339}" type="pres">
      <dgm:prSet presAssocID="{20E92758-1ADF-48B5-B234-CE7F2E43B851}" presName="childText" presStyleLbl="bgAcc1" presStyleIdx="0" presStyleCnt="15" custScaleY="112207">
        <dgm:presLayoutVars>
          <dgm:bulletEnabled val="1"/>
        </dgm:presLayoutVars>
      </dgm:prSet>
      <dgm:spPr>
        <a:prstGeom prst="roundRect">
          <a:avLst>
            <a:gd name="adj" fmla="val 10000"/>
          </a:avLst>
        </a:prstGeom>
      </dgm:spPr>
      <dgm:t>
        <a:bodyPr/>
        <a:lstStyle/>
        <a:p>
          <a:endParaRPr lang="en-US"/>
        </a:p>
      </dgm:t>
    </dgm:pt>
    <dgm:pt modelId="{0DB90719-F151-4F46-97E1-89B5C63923D5}" type="pres">
      <dgm:prSet presAssocID="{807496C0-4A00-449D-9A8D-473A2FE55E8D}" presName="Name13" presStyleLbl="parChTrans1D2" presStyleIdx="1" presStyleCnt="15"/>
      <dgm:spPr>
        <a:custGeom>
          <a:avLst/>
          <a:gdLst/>
          <a:ahLst/>
          <a:cxnLst/>
          <a:rect l="0" t="0" r="0" b="0"/>
          <a:pathLst>
            <a:path>
              <a:moveTo>
                <a:pt x="45720" y="0"/>
              </a:moveTo>
              <a:lnTo>
                <a:pt x="45720" y="913039"/>
              </a:lnTo>
              <a:lnTo>
                <a:pt x="127468" y="913039"/>
              </a:lnTo>
            </a:path>
          </a:pathLst>
        </a:custGeom>
      </dgm:spPr>
      <dgm:t>
        <a:bodyPr/>
        <a:lstStyle/>
        <a:p>
          <a:endParaRPr lang="en-US"/>
        </a:p>
      </dgm:t>
    </dgm:pt>
    <dgm:pt modelId="{CFBA0D4A-C7E4-4D3F-B9BF-E348815C1B78}" type="pres">
      <dgm:prSet presAssocID="{0A03FCB9-DD5E-409E-B38C-5F18CBBF28C4}" presName="childText" presStyleLbl="bgAcc1" presStyleIdx="1" presStyleCnt="15" custScaleY="122344">
        <dgm:presLayoutVars>
          <dgm:bulletEnabled val="1"/>
        </dgm:presLayoutVars>
      </dgm:prSet>
      <dgm:spPr>
        <a:prstGeom prst="roundRect">
          <a:avLst>
            <a:gd name="adj" fmla="val 10000"/>
          </a:avLst>
        </a:prstGeom>
      </dgm:spPr>
      <dgm:t>
        <a:bodyPr/>
        <a:lstStyle/>
        <a:p>
          <a:endParaRPr lang="en-US"/>
        </a:p>
      </dgm:t>
    </dgm:pt>
    <dgm:pt modelId="{C93A59F8-1288-4887-A47C-74650F1E3AE0}" type="pres">
      <dgm:prSet presAssocID="{652C1F47-E40D-4588-990B-34BB949A70A4}" presName="root" presStyleCnt="0"/>
      <dgm:spPr/>
    </dgm:pt>
    <dgm:pt modelId="{9697F29F-9E3B-4D80-AE44-E4182BCE6D8D}" type="pres">
      <dgm:prSet presAssocID="{652C1F47-E40D-4588-990B-34BB949A70A4}" presName="rootComposite" presStyleCnt="0"/>
      <dgm:spPr/>
    </dgm:pt>
    <dgm:pt modelId="{71174426-A99C-4594-B4C8-F250B252DC19}" type="pres">
      <dgm:prSet presAssocID="{652C1F47-E40D-4588-990B-34BB949A70A4}" presName="rootText" presStyleLbl="node1" presStyleIdx="1" presStyleCnt="6" custScaleY="117058"/>
      <dgm:spPr>
        <a:prstGeom prst="roundRect">
          <a:avLst>
            <a:gd name="adj" fmla="val 10000"/>
          </a:avLst>
        </a:prstGeom>
      </dgm:spPr>
      <dgm:t>
        <a:bodyPr/>
        <a:lstStyle/>
        <a:p>
          <a:endParaRPr lang="en-US"/>
        </a:p>
      </dgm:t>
    </dgm:pt>
    <dgm:pt modelId="{B503D823-36D1-476F-8666-6E2D65E06475}" type="pres">
      <dgm:prSet presAssocID="{652C1F47-E40D-4588-990B-34BB949A70A4}" presName="rootConnector" presStyleLbl="node1" presStyleIdx="1" presStyleCnt="6"/>
      <dgm:spPr/>
      <dgm:t>
        <a:bodyPr/>
        <a:lstStyle/>
        <a:p>
          <a:endParaRPr lang="en-US"/>
        </a:p>
      </dgm:t>
    </dgm:pt>
    <dgm:pt modelId="{A96C03C3-97C2-407E-BDC1-460A459E3ADD}" type="pres">
      <dgm:prSet presAssocID="{652C1F47-E40D-4588-990B-34BB949A70A4}" presName="childShape" presStyleCnt="0"/>
      <dgm:spPr/>
    </dgm:pt>
    <dgm:pt modelId="{CA92F607-6DF1-44E9-95B1-F96596890934}" type="pres">
      <dgm:prSet presAssocID="{CCD0046E-4FDA-4CEB-AD21-4A5AFFC592A2}" presName="Name13" presStyleLbl="parChTrans1D2" presStyleIdx="2" presStyleCnt="15"/>
      <dgm:spPr>
        <a:custGeom>
          <a:avLst/>
          <a:gdLst/>
          <a:ahLst/>
          <a:cxnLst/>
          <a:rect l="0" t="0" r="0" b="0"/>
          <a:pathLst>
            <a:path>
              <a:moveTo>
                <a:pt x="0" y="0"/>
              </a:moveTo>
              <a:lnTo>
                <a:pt x="0" y="420420"/>
              </a:lnTo>
              <a:lnTo>
                <a:pt x="112112" y="420420"/>
              </a:lnTo>
            </a:path>
          </a:pathLst>
        </a:custGeom>
      </dgm:spPr>
      <dgm:t>
        <a:bodyPr/>
        <a:lstStyle/>
        <a:p>
          <a:endParaRPr lang="en-US"/>
        </a:p>
      </dgm:t>
    </dgm:pt>
    <dgm:pt modelId="{DE9B0811-706B-4446-AD63-AA93A11B9356}" type="pres">
      <dgm:prSet presAssocID="{284FA132-5D27-4236-9E87-6892EB4AF261}" presName="childText" presStyleLbl="bgAcc1" presStyleIdx="2" presStyleCnt="15" custScaleX="111505" custScaleY="126683">
        <dgm:presLayoutVars>
          <dgm:bulletEnabled val="1"/>
        </dgm:presLayoutVars>
      </dgm:prSet>
      <dgm:spPr>
        <a:prstGeom prst="roundRect">
          <a:avLst>
            <a:gd name="adj" fmla="val 10000"/>
          </a:avLst>
        </a:prstGeom>
      </dgm:spPr>
      <dgm:t>
        <a:bodyPr/>
        <a:lstStyle/>
        <a:p>
          <a:endParaRPr lang="en-US"/>
        </a:p>
      </dgm:t>
    </dgm:pt>
    <dgm:pt modelId="{A574B87D-6801-4A2D-92E7-1AD3C8FE5B90}" type="pres">
      <dgm:prSet presAssocID="{2566961B-EA88-48A8-85D4-513608CA5687}" presName="Name13" presStyleLbl="parChTrans1D2" presStyleIdx="3" presStyleCnt="15"/>
      <dgm:spPr>
        <a:custGeom>
          <a:avLst/>
          <a:gdLst/>
          <a:ahLst/>
          <a:cxnLst/>
          <a:rect l="0" t="0" r="0" b="0"/>
          <a:pathLst>
            <a:path>
              <a:moveTo>
                <a:pt x="0" y="0"/>
              </a:moveTo>
              <a:lnTo>
                <a:pt x="0" y="1121122"/>
              </a:lnTo>
              <a:lnTo>
                <a:pt x="112112" y="1121122"/>
              </a:lnTo>
            </a:path>
          </a:pathLst>
        </a:custGeom>
      </dgm:spPr>
      <dgm:t>
        <a:bodyPr/>
        <a:lstStyle/>
        <a:p>
          <a:endParaRPr lang="en-US"/>
        </a:p>
      </dgm:t>
    </dgm:pt>
    <dgm:pt modelId="{24C88AEE-7FA3-4D7B-8D07-CEA6A4FB539F}" type="pres">
      <dgm:prSet presAssocID="{ED62AB9A-9331-46FC-A4AC-4B0EF4C06731}" presName="childText" presStyleLbl="bgAcc1" presStyleIdx="3" presStyleCnt="15" custScaleX="109899" custScaleY="123322">
        <dgm:presLayoutVars>
          <dgm:bulletEnabled val="1"/>
        </dgm:presLayoutVars>
      </dgm:prSet>
      <dgm:spPr>
        <a:prstGeom prst="roundRect">
          <a:avLst>
            <a:gd name="adj" fmla="val 10000"/>
          </a:avLst>
        </a:prstGeom>
      </dgm:spPr>
      <dgm:t>
        <a:bodyPr/>
        <a:lstStyle/>
        <a:p>
          <a:endParaRPr lang="en-US"/>
        </a:p>
      </dgm:t>
    </dgm:pt>
    <dgm:pt modelId="{E3EAF21B-565B-4B3E-ABDD-D9C2AA33EEE7}" type="pres">
      <dgm:prSet presAssocID="{60013678-AE04-41C2-A895-25A988A3D7B8}" presName="root" presStyleCnt="0"/>
      <dgm:spPr/>
    </dgm:pt>
    <dgm:pt modelId="{B4BE4DDD-D61A-4976-A164-DF3627897F1A}" type="pres">
      <dgm:prSet presAssocID="{60013678-AE04-41C2-A895-25A988A3D7B8}" presName="rootComposite" presStyleCnt="0"/>
      <dgm:spPr/>
    </dgm:pt>
    <dgm:pt modelId="{DE65594C-56EB-483A-B334-C1336AAE0D6B}" type="pres">
      <dgm:prSet presAssocID="{60013678-AE04-41C2-A895-25A988A3D7B8}" presName="rootText" presStyleLbl="node1" presStyleIdx="2" presStyleCnt="6" custScaleY="127658"/>
      <dgm:spPr>
        <a:prstGeom prst="roundRect">
          <a:avLst>
            <a:gd name="adj" fmla="val 10000"/>
          </a:avLst>
        </a:prstGeom>
      </dgm:spPr>
      <dgm:t>
        <a:bodyPr/>
        <a:lstStyle/>
        <a:p>
          <a:endParaRPr lang="en-US"/>
        </a:p>
      </dgm:t>
    </dgm:pt>
    <dgm:pt modelId="{1596A84E-CB78-47DA-A8E1-D119655A5DB5}" type="pres">
      <dgm:prSet presAssocID="{60013678-AE04-41C2-A895-25A988A3D7B8}" presName="rootConnector" presStyleLbl="node1" presStyleIdx="2" presStyleCnt="6"/>
      <dgm:spPr/>
      <dgm:t>
        <a:bodyPr/>
        <a:lstStyle/>
        <a:p>
          <a:endParaRPr lang="en-US"/>
        </a:p>
      </dgm:t>
    </dgm:pt>
    <dgm:pt modelId="{A12B061C-DDBE-4389-913E-6A99E477CCA1}" type="pres">
      <dgm:prSet presAssocID="{60013678-AE04-41C2-A895-25A988A3D7B8}" presName="childShape" presStyleCnt="0"/>
      <dgm:spPr/>
    </dgm:pt>
    <dgm:pt modelId="{D06C7A48-3E3E-49E0-A3C2-AACA95322907}" type="pres">
      <dgm:prSet presAssocID="{CE28183B-E62F-4B1E-92B1-8E8A62F95D2D}" presName="Name13" presStyleLbl="parChTrans1D2" presStyleIdx="4" presStyleCnt="15"/>
      <dgm:spPr>
        <a:custGeom>
          <a:avLst/>
          <a:gdLst/>
          <a:ahLst/>
          <a:cxnLst/>
          <a:rect l="0" t="0" r="0" b="0"/>
          <a:pathLst>
            <a:path>
              <a:moveTo>
                <a:pt x="0" y="0"/>
              </a:moveTo>
              <a:lnTo>
                <a:pt x="0" y="420420"/>
              </a:lnTo>
              <a:lnTo>
                <a:pt x="112112" y="420420"/>
              </a:lnTo>
            </a:path>
          </a:pathLst>
        </a:custGeom>
      </dgm:spPr>
      <dgm:t>
        <a:bodyPr/>
        <a:lstStyle/>
        <a:p>
          <a:endParaRPr lang="en-US"/>
        </a:p>
      </dgm:t>
    </dgm:pt>
    <dgm:pt modelId="{7E7B8E51-8CBA-4118-B26E-219745B2CE1A}" type="pres">
      <dgm:prSet presAssocID="{B6BB9A5C-4A07-4EEF-A18B-14F7D42C47F5}" presName="childText" presStyleLbl="bgAcc1" presStyleIdx="4" presStyleCnt="15" custScaleX="109895" custScaleY="147356">
        <dgm:presLayoutVars>
          <dgm:bulletEnabled val="1"/>
        </dgm:presLayoutVars>
      </dgm:prSet>
      <dgm:spPr>
        <a:prstGeom prst="roundRect">
          <a:avLst>
            <a:gd name="adj" fmla="val 10000"/>
          </a:avLst>
        </a:prstGeom>
      </dgm:spPr>
      <dgm:t>
        <a:bodyPr/>
        <a:lstStyle/>
        <a:p>
          <a:endParaRPr lang="en-US"/>
        </a:p>
      </dgm:t>
    </dgm:pt>
    <dgm:pt modelId="{F844C484-BCB2-4E75-96B6-47EBB9ABB580}" type="pres">
      <dgm:prSet presAssocID="{5360A86B-1D1A-4457-8D3D-7C71F95AD295}" presName="Name13" presStyleLbl="parChTrans1D2" presStyleIdx="5" presStyleCnt="15"/>
      <dgm:spPr>
        <a:custGeom>
          <a:avLst/>
          <a:gdLst/>
          <a:ahLst/>
          <a:cxnLst/>
          <a:rect l="0" t="0" r="0" b="0"/>
          <a:pathLst>
            <a:path>
              <a:moveTo>
                <a:pt x="0" y="0"/>
              </a:moveTo>
              <a:lnTo>
                <a:pt x="0" y="1121122"/>
              </a:lnTo>
              <a:lnTo>
                <a:pt x="112112" y="1121122"/>
              </a:lnTo>
            </a:path>
          </a:pathLst>
        </a:custGeom>
      </dgm:spPr>
      <dgm:t>
        <a:bodyPr/>
        <a:lstStyle/>
        <a:p>
          <a:endParaRPr lang="en-US"/>
        </a:p>
      </dgm:t>
    </dgm:pt>
    <dgm:pt modelId="{2B4554E1-96C9-46A1-9057-8F64138F23AA}" type="pres">
      <dgm:prSet presAssocID="{3685539D-075D-4073-901D-54C199A3D119}" presName="childText" presStyleLbl="bgAcc1" presStyleIdx="5" presStyleCnt="15" custScaleX="111451" custScaleY="139287">
        <dgm:presLayoutVars>
          <dgm:bulletEnabled val="1"/>
        </dgm:presLayoutVars>
      </dgm:prSet>
      <dgm:spPr>
        <a:prstGeom prst="roundRect">
          <a:avLst>
            <a:gd name="adj" fmla="val 10000"/>
          </a:avLst>
        </a:prstGeom>
      </dgm:spPr>
      <dgm:t>
        <a:bodyPr/>
        <a:lstStyle/>
        <a:p>
          <a:endParaRPr lang="en-US"/>
        </a:p>
      </dgm:t>
    </dgm:pt>
    <dgm:pt modelId="{EC1C941C-A4AE-4551-A534-DB27B46F6701}" type="pres">
      <dgm:prSet presAssocID="{7D186051-7A8B-46A8-92B7-7A63F306927D}" presName="Name13" presStyleLbl="parChTrans1D2" presStyleIdx="6" presStyleCnt="15"/>
      <dgm:spPr>
        <a:custGeom>
          <a:avLst/>
          <a:gdLst/>
          <a:ahLst/>
          <a:cxnLst/>
          <a:rect l="0" t="0" r="0" b="0"/>
          <a:pathLst>
            <a:path>
              <a:moveTo>
                <a:pt x="45720" y="0"/>
              </a:moveTo>
              <a:lnTo>
                <a:pt x="45720" y="1825178"/>
              </a:lnTo>
              <a:lnTo>
                <a:pt x="127468" y="1825178"/>
              </a:lnTo>
            </a:path>
          </a:pathLst>
        </a:custGeom>
      </dgm:spPr>
      <dgm:t>
        <a:bodyPr/>
        <a:lstStyle/>
        <a:p>
          <a:endParaRPr lang="en-US"/>
        </a:p>
      </dgm:t>
    </dgm:pt>
    <dgm:pt modelId="{E5CA452F-AC8C-488F-AD7B-70ED7F952518}" type="pres">
      <dgm:prSet presAssocID="{4BA793B9-1B65-4DA7-A4F6-022085EE7A9C}" presName="childText" presStyleLbl="bgAcc1" presStyleIdx="6" presStyleCnt="15" custScaleX="115862" custScaleY="169789">
        <dgm:presLayoutVars>
          <dgm:bulletEnabled val="1"/>
        </dgm:presLayoutVars>
      </dgm:prSet>
      <dgm:spPr>
        <a:prstGeom prst="roundRect">
          <a:avLst>
            <a:gd name="adj" fmla="val 10000"/>
          </a:avLst>
        </a:prstGeom>
      </dgm:spPr>
      <dgm:t>
        <a:bodyPr/>
        <a:lstStyle/>
        <a:p>
          <a:endParaRPr lang="en-US"/>
        </a:p>
      </dgm:t>
    </dgm:pt>
    <dgm:pt modelId="{1912BBF6-0E53-447D-937B-87646C28EAD2}" type="pres">
      <dgm:prSet presAssocID="{62232465-4A0A-49B6-A9D1-C7BBFACF34EB}" presName="Name13" presStyleLbl="parChTrans1D2" presStyleIdx="7" presStyleCnt="15"/>
      <dgm:spPr>
        <a:custGeom>
          <a:avLst/>
          <a:gdLst/>
          <a:ahLst/>
          <a:cxnLst/>
          <a:rect l="0" t="0" r="0" b="0"/>
          <a:pathLst>
            <a:path>
              <a:moveTo>
                <a:pt x="45720" y="0"/>
              </a:moveTo>
              <a:lnTo>
                <a:pt x="45720" y="2590942"/>
              </a:lnTo>
              <a:lnTo>
                <a:pt x="127468" y="2590942"/>
              </a:lnTo>
            </a:path>
          </a:pathLst>
        </a:custGeom>
      </dgm:spPr>
      <dgm:t>
        <a:bodyPr/>
        <a:lstStyle/>
        <a:p>
          <a:endParaRPr lang="en-US"/>
        </a:p>
      </dgm:t>
    </dgm:pt>
    <dgm:pt modelId="{71468E00-21C0-4805-BBB4-96194E980702}" type="pres">
      <dgm:prSet presAssocID="{CC36446E-F375-490A-A21A-F29DBF1A3B9E}" presName="childText" presStyleLbl="bgAcc1" presStyleIdx="7" presStyleCnt="15" custScaleX="121678" custScaleY="154906">
        <dgm:presLayoutVars>
          <dgm:bulletEnabled val="1"/>
        </dgm:presLayoutVars>
      </dgm:prSet>
      <dgm:spPr>
        <a:prstGeom prst="roundRect">
          <a:avLst>
            <a:gd name="adj" fmla="val 10000"/>
          </a:avLst>
        </a:prstGeom>
      </dgm:spPr>
      <dgm:t>
        <a:bodyPr/>
        <a:lstStyle/>
        <a:p>
          <a:endParaRPr lang="en-US"/>
        </a:p>
      </dgm:t>
    </dgm:pt>
    <dgm:pt modelId="{8D9F92CD-D33F-411C-9C88-DCD94C6592D5}" type="pres">
      <dgm:prSet presAssocID="{384A7F89-233A-4A03-ACD7-8A71A6E5DD3D}" presName="root" presStyleCnt="0"/>
      <dgm:spPr/>
    </dgm:pt>
    <dgm:pt modelId="{5DF2ACBF-2627-4DC7-AA37-F42EADF8E730}" type="pres">
      <dgm:prSet presAssocID="{384A7F89-233A-4A03-ACD7-8A71A6E5DD3D}" presName="rootComposite" presStyleCnt="0"/>
      <dgm:spPr/>
    </dgm:pt>
    <dgm:pt modelId="{7057B830-37C4-422C-913A-068A8F8DC94B}" type="pres">
      <dgm:prSet presAssocID="{384A7F89-233A-4A03-ACD7-8A71A6E5DD3D}" presName="rootText" presStyleLbl="node1" presStyleIdx="3" presStyleCnt="6" custScaleY="123393"/>
      <dgm:spPr>
        <a:prstGeom prst="roundRect">
          <a:avLst>
            <a:gd name="adj" fmla="val 10000"/>
          </a:avLst>
        </a:prstGeom>
      </dgm:spPr>
      <dgm:t>
        <a:bodyPr/>
        <a:lstStyle/>
        <a:p>
          <a:endParaRPr lang="en-US"/>
        </a:p>
      </dgm:t>
    </dgm:pt>
    <dgm:pt modelId="{7D13D861-0AF7-4515-B6ED-873723C34ED3}" type="pres">
      <dgm:prSet presAssocID="{384A7F89-233A-4A03-ACD7-8A71A6E5DD3D}" presName="rootConnector" presStyleLbl="node1" presStyleIdx="3" presStyleCnt="6"/>
      <dgm:spPr/>
      <dgm:t>
        <a:bodyPr/>
        <a:lstStyle/>
        <a:p>
          <a:endParaRPr lang="en-US"/>
        </a:p>
      </dgm:t>
    </dgm:pt>
    <dgm:pt modelId="{54964598-20D3-42E8-A982-A9F6382954B4}" type="pres">
      <dgm:prSet presAssocID="{384A7F89-233A-4A03-ACD7-8A71A6E5DD3D}" presName="childShape" presStyleCnt="0"/>
      <dgm:spPr/>
    </dgm:pt>
    <dgm:pt modelId="{6E7CA44F-A075-46B6-A917-0D21BD4CA580}" type="pres">
      <dgm:prSet presAssocID="{4546B4F4-1734-44E4-9759-047145A24A6F}" presName="Name13" presStyleLbl="parChTrans1D2" presStyleIdx="8" presStyleCnt="15"/>
      <dgm:spPr>
        <a:custGeom>
          <a:avLst/>
          <a:gdLst/>
          <a:ahLst/>
          <a:cxnLst/>
          <a:rect l="0" t="0" r="0" b="0"/>
          <a:pathLst>
            <a:path>
              <a:moveTo>
                <a:pt x="0" y="0"/>
              </a:moveTo>
              <a:lnTo>
                <a:pt x="0" y="420420"/>
              </a:lnTo>
              <a:lnTo>
                <a:pt x="112112" y="420420"/>
              </a:lnTo>
            </a:path>
          </a:pathLst>
        </a:custGeom>
      </dgm:spPr>
      <dgm:t>
        <a:bodyPr/>
        <a:lstStyle/>
        <a:p>
          <a:endParaRPr lang="en-US"/>
        </a:p>
      </dgm:t>
    </dgm:pt>
    <dgm:pt modelId="{0B7EA45B-60BA-4D72-B958-C81A553BB1A4}" type="pres">
      <dgm:prSet presAssocID="{A74675BF-F563-4F58-A208-B740C092E9AE}" presName="childText" presStyleLbl="bgAcc1" presStyleIdx="8" presStyleCnt="15">
        <dgm:presLayoutVars>
          <dgm:bulletEnabled val="1"/>
        </dgm:presLayoutVars>
      </dgm:prSet>
      <dgm:spPr>
        <a:prstGeom prst="roundRect">
          <a:avLst>
            <a:gd name="adj" fmla="val 10000"/>
          </a:avLst>
        </a:prstGeom>
      </dgm:spPr>
      <dgm:t>
        <a:bodyPr/>
        <a:lstStyle/>
        <a:p>
          <a:endParaRPr lang="en-US"/>
        </a:p>
      </dgm:t>
    </dgm:pt>
    <dgm:pt modelId="{979517BB-F34C-49FE-8B2C-1179B7255F53}" type="pres">
      <dgm:prSet presAssocID="{D43F44E0-2792-4C76-B0BF-C5F9812A99D2}" presName="Name13" presStyleLbl="parChTrans1D2" presStyleIdx="9" presStyleCnt="15"/>
      <dgm:spPr>
        <a:custGeom>
          <a:avLst/>
          <a:gdLst/>
          <a:ahLst/>
          <a:cxnLst/>
          <a:rect l="0" t="0" r="0" b="0"/>
          <a:pathLst>
            <a:path>
              <a:moveTo>
                <a:pt x="0" y="0"/>
              </a:moveTo>
              <a:lnTo>
                <a:pt x="0" y="1121122"/>
              </a:lnTo>
              <a:lnTo>
                <a:pt x="112112" y="1121122"/>
              </a:lnTo>
            </a:path>
          </a:pathLst>
        </a:custGeom>
      </dgm:spPr>
      <dgm:t>
        <a:bodyPr/>
        <a:lstStyle/>
        <a:p>
          <a:endParaRPr lang="en-US"/>
        </a:p>
      </dgm:t>
    </dgm:pt>
    <dgm:pt modelId="{09B418E3-98CA-4802-9E51-D603FF0562F3}" type="pres">
      <dgm:prSet presAssocID="{D4512DD9-F32E-421D-BF96-3EAC6A3976FA}" presName="childText" presStyleLbl="bgAcc1" presStyleIdx="9" presStyleCnt="15">
        <dgm:presLayoutVars>
          <dgm:bulletEnabled val="1"/>
        </dgm:presLayoutVars>
      </dgm:prSet>
      <dgm:spPr>
        <a:prstGeom prst="roundRect">
          <a:avLst>
            <a:gd name="adj" fmla="val 10000"/>
          </a:avLst>
        </a:prstGeom>
      </dgm:spPr>
      <dgm:t>
        <a:bodyPr/>
        <a:lstStyle/>
        <a:p>
          <a:endParaRPr lang="en-US"/>
        </a:p>
      </dgm:t>
    </dgm:pt>
    <dgm:pt modelId="{121F7C59-FF33-4140-9943-20EEBC041663}" type="pres">
      <dgm:prSet presAssocID="{6D7311CB-CC15-45BD-BC5F-9F5FFDD29408}" presName="Name13" presStyleLbl="parChTrans1D2" presStyleIdx="10" presStyleCnt="15"/>
      <dgm:spPr>
        <a:custGeom>
          <a:avLst/>
          <a:gdLst/>
          <a:ahLst/>
          <a:cxnLst/>
          <a:rect l="0" t="0" r="0" b="0"/>
          <a:pathLst>
            <a:path>
              <a:moveTo>
                <a:pt x="45720" y="0"/>
              </a:moveTo>
              <a:lnTo>
                <a:pt x="45720" y="1328405"/>
              </a:lnTo>
              <a:lnTo>
                <a:pt x="127468" y="1328405"/>
              </a:lnTo>
            </a:path>
          </a:pathLst>
        </a:custGeom>
      </dgm:spPr>
      <dgm:t>
        <a:bodyPr/>
        <a:lstStyle/>
        <a:p>
          <a:endParaRPr lang="en-US"/>
        </a:p>
      </dgm:t>
    </dgm:pt>
    <dgm:pt modelId="{FE98B28E-07B2-419E-B326-F77503940B1D}" type="pres">
      <dgm:prSet presAssocID="{E235C9E4-B485-4D1B-84E2-F813ABB576F3}" presName="childText" presStyleLbl="bgAcc1" presStyleIdx="10" presStyleCnt="15">
        <dgm:presLayoutVars>
          <dgm:bulletEnabled val="1"/>
        </dgm:presLayoutVars>
      </dgm:prSet>
      <dgm:spPr>
        <a:prstGeom prst="roundRect">
          <a:avLst>
            <a:gd name="adj" fmla="val 10000"/>
          </a:avLst>
        </a:prstGeom>
      </dgm:spPr>
      <dgm:t>
        <a:bodyPr/>
        <a:lstStyle/>
        <a:p>
          <a:endParaRPr lang="en-US"/>
        </a:p>
      </dgm:t>
    </dgm:pt>
    <dgm:pt modelId="{57D7D688-97D7-4E86-922E-01FA1F00DF5C}" type="pres">
      <dgm:prSet presAssocID="{F47496A8-5FA8-4F70-B865-D2370D263D6E}" presName="root" presStyleCnt="0"/>
      <dgm:spPr/>
    </dgm:pt>
    <dgm:pt modelId="{4A4F7709-6852-4582-A736-A6B168DFF645}" type="pres">
      <dgm:prSet presAssocID="{F47496A8-5FA8-4F70-B865-D2370D263D6E}" presName="rootComposite" presStyleCnt="0"/>
      <dgm:spPr/>
    </dgm:pt>
    <dgm:pt modelId="{890D7824-E14D-437F-8BF9-3CEE86AD646A}" type="pres">
      <dgm:prSet presAssocID="{F47496A8-5FA8-4F70-B865-D2370D263D6E}" presName="rootText" presStyleLbl="node1" presStyleIdx="4" presStyleCnt="6" custScaleY="121199"/>
      <dgm:spPr>
        <a:prstGeom prst="roundRect">
          <a:avLst>
            <a:gd name="adj" fmla="val 10000"/>
          </a:avLst>
        </a:prstGeom>
      </dgm:spPr>
      <dgm:t>
        <a:bodyPr/>
        <a:lstStyle/>
        <a:p>
          <a:endParaRPr lang="en-US"/>
        </a:p>
      </dgm:t>
    </dgm:pt>
    <dgm:pt modelId="{8651BB35-A35C-4616-A9A6-3C6C836D05E6}" type="pres">
      <dgm:prSet presAssocID="{F47496A8-5FA8-4F70-B865-D2370D263D6E}" presName="rootConnector" presStyleLbl="node1" presStyleIdx="4" presStyleCnt="6"/>
      <dgm:spPr/>
      <dgm:t>
        <a:bodyPr/>
        <a:lstStyle/>
        <a:p>
          <a:endParaRPr lang="en-US"/>
        </a:p>
      </dgm:t>
    </dgm:pt>
    <dgm:pt modelId="{82B3E76B-584E-4C12-B5D1-E0FDCE33E4CF}" type="pres">
      <dgm:prSet presAssocID="{F47496A8-5FA8-4F70-B865-D2370D263D6E}" presName="childShape" presStyleCnt="0"/>
      <dgm:spPr/>
    </dgm:pt>
    <dgm:pt modelId="{0A467440-31AD-4CF4-83BE-02C8BE176CE1}" type="pres">
      <dgm:prSet presAssocID="{8451C4EE-6B9E-4645-9386-2BA3130C7EC4}" presName="Name13" presStyleLbl="parChTrans1D2" presStyleIdx="11" presStyleCnt="15"/>
      <dgm:spPr>
        <a:custGeom>
          <a:avLst/>
          <a:gdLst/>
          <a:ahLst/>
          <a:cxnLst/>
          <a:rect l="0" t="0" r="0" b="0"/>
          <a:pathLst>
            <a:path>
              <a:moveTo>
                <a:pt x="0" y="0"/>
              </a:moveTo>
              <a:lnTo>
                <a:pt x="0" y="420420"/>
              </a:lnTo>
              <a:lnTo>
                <a:pt x="112112" y="420420"/>
              </a:lnTo>
            </a:path>
          </a:pathLst>
        </a:custGeom>
      </dgm:spPr>
      <dgm:t>
        <a:bodyPr/>
        <a:lstStyle/>
        <a:p>
          <a:endParaRPr lang="en-US"/>
        </a:p>
      </dgm:t>
    </dgm:pt>
    <dgm:pt modelId="{8F60B732-4DDB-4E69-B572-B7286ACFAC5F}" type="pres">
      <dgm:prSet presAssocID="{C497741F-2606-42B6-80F2-564F470E45D4}" presName="childText" presStyleLbl="bgAcc1" presStyleIdx="11" presStyleCnt="15" custScaleX="117279" custScaleY="205824">
        <dgm:presLayoutVars>
          <dgm:bulletEnabled val="1"/>
        </dgm:presLayoutVars>
      </dgm:prSet>
      <dgm:spPr>
        <a:prstGeom prst="roundRect">
          <a:avLst>
            <a:gd name="adj" fmla="val 10000"/>
          </a:avLst>
        </a:prstGeom>
      </dgm:spPr>
      <dgm:t>
        <a:bodyPr/>
        <a:lstStyle/>
        <a:p>
          <a:endParaRPr lang="en-US"/>
        </a:p>
      </dgm:t>
    </dgm:pt>
    <dgm:pt modelId="{5A863ED7-E35E-4A8E-A4BE-5BB5ED995553}" type="pres">
      <dgm:prSet presAssocID="{20651507-C4AC-4018-ABA0-A1BA22331E0A}" presName="root" presStyleCnt="0"/>
      <dgm:spPr/>
    </dgm:pt>
    <dgm:pt modelId="{D02F2F34-A7AC-4694-A31C-08A0C9277D84}" type="pres">
      <dgm:prSet presAssocID="{20651507-C4AC-4018-ABA0-A1BA22331E0A}" presName="rootComposite" presStyleCnt="0"/>
      <dgm:spPr/>
    </dgm:pt>
    <dgm:pt modelId="{2AF7B8C7-3FE8-41D9-B8D6-FC519ECBB74C}" type="pres">
      <dgm:prSet presAssocID="{20651507-C4AC-4018-ABA0-A1BA22331E0A}" presName="rootText" presStyleLbl="node1" presStyleIdx="5" presStyleCnt="6"/>
      <dgm:spPr/>
      <dgm:t>
        <a:bodyPr/>
        <a:lstStyle/>
        <a:p>
          <a:endParaRPr lang="en-US"/>
        </a:p>
      </dgm:t>
    </dgm:pt>
    <dgm:pt modelId="{4D9BC081-3D42-4869-B409-D2FC2B88AC75}" type="pres">
      <dgm:prSet presAssocID="{20651507-C4AC-4018-ABA0-A1BA22331E0A}" presName="rootConnector" presStyleLbl="node1" presStyleIdx="5" presStyleCnt="6"/>
      <dgm:spPr/>
      <dgm:t>
        <a:bodyPr/>
        <a:lstStyle/>
        <a:p>
          <a:endParaRPr lang="en-US"/>
        </a:p>
      </dgm:t>
    </dgm:pt>
    <dgm:pt modelId="{12DEB2C3-A5D4-428E-8CDD-36E1F324EBF5}" type="pres">
      <dgm:prSet presAssocID="{20651507-C4AC-4018-ABA0-A1BA22331E0A}" presName="childShape" presStyleCnt="0"/>
      <dgm:spPr/>
    </dgm:pt>
    <dgm:pt modelId="{7B52F385-91E5-4C4D-965B-D673C845E3A3}" type="pres">
      <dgm:prSet presAssocID="{B29AB05E-5B1F-4422-926B-C9D5DA10B3DD}" presName="Name13" presStyleLbl="parChTrans1D2" presStyleIdx="12" presStyleCnt="15"/>
      <dgm:spPr/>
      <dgm:t>
        <a:bodyPr/>
        <a:lstStyle/>
        <a:p>
          <a:endParaRPr lang="en-US"/>
        </a:p>
      </dgm:t>
    </dgm:pt>
    <dgm:pt modelId="{71EF1C84-6D85-4400-AE27-986B73BC63CD}" type="pres">
      <dgm:prSet presAssocID="{5B891199-225D-43F7-BE5F-71382CEC94E0}" presName="childText" presStyleLbl="bgAcc1" presStyleIdx="12" presStyleCnt="15">
        <dgm:presLayoutVars>
          <dgm:bulletEnabled val="1"/>
        </dgm:presLayoutVars>
      </dgm:prSet>
      <dgm:spPr/>
      <dgm:t>
        <a:bodyPr/>
        <a:lstStyle/>
        <a:p>
          <a:endParaRPr lang="en-US"/>
        </a:p>
      </dgm:t>
    </dgm:pt>
    <dgm:pt modelId="{AD36B1BC-5BF0-4860-8E00-717B9F4A4E57}" type="pres">
      <dgm:prSet presAssocID="{C2142BCF-5C77-4E4E-A096-38325E570679}" presName="Name13" presStyleLbl="parChTrans1D2" presStyleIdx="13" presStyleCnt="15"/>
      <dgm:spPr/>
      <dgm:t>
        <a:bodyPr/>
        <a:lstStyle/>
        <a:p>
          <a:endParaRPr lang="en-US"/>
        </a:p>
      </dgm:t>
    </dgm:pt>
    <dgm:pt modelId="{C9D73A5B-EDEA-4DDE-8FA8-8D0237500C1D}" type="pres">
      <dgm:prSet presAssocID="{6D3F81DB-62C3-4288-B388-E4EE27A0898C}" presName="childText" presStyleLbl="bgAcc1" presStyleIdx="13" presStyleCnt="15">
        <dgm:presLayoutVars>
          <dgm:bulletEnabled val="1"/>
        </dgm:presLayoutVars>
      </dgm:prSet>
      <dgm:spPr/>
      <dgm:t>
        <a:bodyPr/>
        <a:lstStyle/>
        <a:p>
          <a:endParaRPr lang="en-US"/>
        </a:p>
      </dgm:t>
    </dgm:pt>
    <dgm:pt modelId="{4916C009-B209-4127-B72E-3F8AC05F3545}" type="pres">
      <dgm:prSet presAssocID="{95F50393-1077-4682-8A8B-996432F14BD7}" presName="Name13" presStyleLbl="parChTrans1D2" presStyleIdx="14" presStyleCnt="15"/>
      <dgm:spPr/>
      <dgm:t>
        <a:bodyPr/>
        <a:lstStyle/>
        <a:p>
          <a:endParaRPr lang="en-US"/>
        </a:p>
      </dgm:t>
    </dgm:pt>
    <dgm:pt modelId="{5321907D-58CA-4993-9A9A-2924776723DC}" type="pres">
      <dgm:prSet presAssocID="{99E2756F-3358-413E-96E8-6F4863C5D50B}" presName="childText" presStyleLbl="bgAcc1" presStyleIdx="14" presStyleCnt="15">
        <dgm:presLayoutVars>
          <dgm:bulletEnabled val="1"/>
        </dgm:presLayoutVars>
      </dgm:prSet>
      <dgm:spPr/>
      <dgm:t>
        <a:bodyPr/>
        <a:lstStyle/>
        <a:p>
          <a:endParaRPr lang="en-US"/>
        </a:p>
      </dgm:t>
    </dgm:pt>
  </dgm:ptLst>
  <dgm:cxnLst>
    <dgm:cxn modelId="{380745A1-0093-474F-B05A-9932649839EE}" type="presOf" srcId="{384A7F89-233A-4A03-ACD7-8A71A6E5DD3D}" destId="{7057B830-37C4-422C-913A-068A8F8DC94B}" srcOrd="0" destOrd="0" presId="urn:microsoft.com/office/officeart/2005/8/layout/hierarchy3"/>
    <dgm:cxn modelId="{1D3A3D4C-DF9F-4467-BF43-D4BEEC700696}" type="presOf" srcId="{B6BB9A5C-4A07-4EEF-A18B-14F7D42C47F5}" destId="{7E7B8E51-8CBA-4118-B26E-219745B2CE1A}" srcOrd="0" destOrd="0" presId="urn:microsoft.com/office/officeart/2005/8/layout/hierarchy3"/>
    <dgm:cxn modelId="{BA3E3C7E-15C8-4FAD-92C7-9357D5BF8117}" type="presOf" srcId="{CE28183B-E62F-4B1E-92B1-8E8A62F95D2D}" destId="{D06C7A48-3E3E-49E0-A3C2-AACA95322907}" srcOrd="0" destOrd="0" presId="urn:microsoft.com/office/officeart/2005/8/layout/hierarchy3"/>
    <dgm:cxn modelId="{8F303600-B170-4315-AA19-7ECFCA62A65D}" type="presOf" srcId="{95F50393-1077-4682-8A8B-996432F14BD7}" destId="{4916C009-B209-4127-B72E-3F8AC05F3545}" srcOrd="0" destOrd="0" presId="urn:microsoft.com/office/officeart/2005/8/layout/hierarchy3"/>
    <dgm:cxn modelId="{1F9943CB-7937-466B-9CE3-50072CB04CE2}" type="presOf" srcId="{652C1F47-E40D-4588-990B-34BB949A70A4}" destId="{71174426-A99C-4594-B4C8-F250B252DC19}" srcOrd="0" destOrd="0" presId="urn:microsoft.com/office/officeart/2005/8/layout/hierarchy3"/>
    <dgm:cxn modelId="{B82D4ECC-2E6B-40D0-A8C6-993D7977AED4}" srcId="{320D3E9C-8EF0-4531-B0AA-E66E30591873}" destId="{384A7F89-233A-4A03-ACD7-8A71A6E5DD3D}" srcOrd="3" destOrd="0" parTransId="{19D157CC-DB73-4457-AEC2-A3500548149E}" sibTransId="{32B00FDE-0380-4163-9A81-4B025F968472}"/>
    <dgm:cxn modelId="{710D74A6-DDA9-444B-89D8-617615AAE6BF}" srcId="{320D3E9C-8EF0-4531-B0AA-E66E30591873}" destId="{A3E1E327-3B4D-4D37-B2DF-910E9002A5CB}" srcOrd="0" destOrd="0" parTransId="{FABCA746-D5ED-4EAE-89FD-2DED6E7E1C12}" sibTransId="{007D9866-B00D-43BD-9492-4ABDC12068A1}"/>
    <dgm:cxn modelId="{74CEA5C6-F9E8-4902-ADB5-B43886071B66}" type="presOf" srcId="{20E92758-1ADF-48B5-B234-CE7F2E43B851}" destId="{E056D01E-D5E9-46A8-9574-E31B58955339}" srcOrd="0" destOrd="0" presId="urn:microsoft.com/office/officeart/2005/8/layout/hierarchy3"/>
    <dgm:cxn modelId="{0722B894-1DA5-40A9-B150-FF3B62DDB335}" type="presOf" srcId="{CC36446E-F375-490A-A21A-F29DBF1A3B9E}" destId="{71468E00-21C0-4805-BBB4-96194E980702}" srcOrd="0" destOrd="0" presId="urn:microsoft.com/office/officeart/2005/8/layout/hierarchy3"/>
    <dgm:cxn modelId="{A489382D-2F95-48AC-B35B-F3C684DC690F}" srcId="{384A7F89-233A-4A03-ACD7-8A71A6E5DD3D}" destId="{A74675BF-F563-4F58-A208-B740C092E9AE}" srcOrd="0" destOrd="0" parTransId="{4546B4F4-1734-44E4-9759-047145A24A6F}" sibTransId="{E262FA53-64BC-431B-8FF9-A68FDCA9388B}"/>
    <dgm:cxn modelId="{D1B1799A-B328-4C20-AC37-928A82617340}" srcId="{320D3E9C-8EF0-4531-B0AA-E66E30591873}" destId="{60013678-AE04-41C2-A895-25A988A3D7B8}" srcOrd="2" destOrd="0" parTransId="{61DB4361-7AF7-459D-9201-E9C8BA2BEFD5}" sibTransId="{2819FB9B-167F-4C7D-8811-A36ECB74B6B9}"/>
    <dgm:cxn modelId="{785D463C-DB35-43BF-A6A4-18F614DE4209}" type="presOf" srcId="{D43F44E0-2792-4C76-B0BF-C5F9812A99D2}" destId="{979517BB-F34C-49FE-8B2C-1179B7255F53}" srcOrd="0" destOrd="0" presId="urn:microsoft.com/office/officeart/2005/8/layout/hierarchy3"/>
    <dgm:cxn modelId="{28C15C9C-55FF-48E5-9B46-BD5805B9257E}" srcId="{320D3E9C-8EF0-4531-B0AA-E66E30591873}" destId="{F47496A8-5FA8-4F70-B865-D2370D263D6E}" srcOrd="4" destOrd="0" parTransId="{74F59BA2-5BEF-41A5-A0D7-3D67E50F2D4A}" sibTransId="{C6506996-2716-4962-9E05-A2052A844D60}"/>
    <dgm:cxn modelId="{DDDC4A48-C731-401A-AE52-7CAB4805F1D0}" type="presOf" srcId="{60013678-AE04-41C2-A895-25A988A3D7B8}" destId="{DE65594C-56EB-483A-B334-C1336AAE0D6B}" srcOrd="0" destOrd="0" presId="urn:microsoft.com/office/officeart/2005/8/layout/hierarchy3"/>
    <dgm:cxn modelId="{D6162F5F-17AE-41E3-8626-D474F285CED6}" type="presOf" srcId="{A3E1E327-3B4D-4D37-B2DF-910E9002A5CB}" destId="{A2BF92D8-83E3-4948-86A5-B364CF90DEB3}" srcOrd="0" destOrd="0" presId="urn:microsoft.com/office/officeart/2005/8/layout/hierarchy3"/>
    <dgm:cxn modelId="{0D4018F4-AFBA-4290-819A-B7340D1B72C2}" srcId="{A3E1E327-3B4D-4D37-B2DF-910E9002A5CB}" destId="{20E92758-1ADF-48B5-B234-CE7F2E43B851}" srcOrd="0" destOrd="0" parTransId="{9A74A79D-4A25-42AD-B6DD-B9E5834054F6}" sibTransId="{DB3AF326-D484-4430-BB82-690B31C28A80}"/>
    <dgm:cxn modelId="{824D9906-8D4E-46E0-B2DC-2C9A5D885BF6}" type="presOf" srcId="{62232465-4A0A-49B6-A9D1-C7BBFACF34EB}" destId="{1912BBF6-0E53-447D-937B-87646C28EAD2}" srcOrd="0" destOrd="0" presId="urn:microsoft.com/office/officeart/2005/8/layout/hierarchy3"/>
    <dgm:cxn modelId="{5D90FDA7-4913-48EA-9722-591B7B1D2022}" srcId="{320D3E9C-8EF0-4531-B0AA-E66E30591873}" destId="{652C1F47-E40D-4588-990B-34BB949A70A4}" srcOrd="1" destOrd="0" parTransId="{CF8083A5-C6DB-4EC6-B625-EB5E39A67A47}" sibTransId="{C5E2DB58-CBCE-4A0F-9FBB-95A0B5872D03}"/>
    <dgm:cxn modelId="{1EFD10A6-21FA-4800-B992-DF28F027D80C}" type="presOf" srcId="{9A74A79D-4A25-42AD-B6DD-B9E5834054F6}" destId="{52DCB595-4FFA-43FE-94F8-A720AD21E156}" srcOrd="0" destOrd="0" presId="urn:microsoft.com/office/officeart/2005/8/layout/hierarchy3"/>
    <dgm:cxn modelId="{31C92280-8DA0-4489-92E1-519D7B93937E}" type="presOf" srcId="{B29AB05E-5B1F-4422-926B-C9D5DA10B3DD}" destId="{7B52F385-91E5-4C4D-965B-D673C845E3A3}" srcOrd="0" destOrd="0" presId="urn:microsoft.com/office/officeart/2005/8/layout/hierarchy3"/>
    <dgm:cxn modelId="{3892CEBC-B270-4D8B-B9A6-ACFE7E2273D8}" type="presOf" srcId="{99E2756F-3358-413E-96E8-6F4863C5D50B}" destId="{5321907D-58CA-4993-9A9A-2924776723DC}" srcOrd="0" destOrd="0" presId="urn:microsoft.com/office/officeart/2005/8/layout/hierarchy3"/>
    <dgm:cxn modelId="{6563A86B-A780-4D0C-8340-BBA58180D1F3}" type="presOf" srcId="{20651507-C4AC-4018-ABA0-A1BA22331E0A}" destId="{4D9BC081-3D42-4869-B409-D2FC2B88AC75}" srcOrd="1" destOrd="0" presId="urn:microsoft.com/office/officeart/2005/8/layout/hierarchy3"/>
    <dgm:cxn modelId="{1E9C8DE0-BBC9-4F62-B02F-AA3007AD8932}" type="presOf" srcId="{652C1F47-E40D-4588-990B-34BB949A70A4}" destId="{B503D823-36D1-476F-8666-6E2D65E06475}" srcOrd="1" destOrd="0" presId="urn:microsoft.com/office/officeart/2005/8/layout/hierarchy3"/>
    <dgm:cxn modelId="{0D7A0C2A-B57D-4EDE-BE47-3D4753AFC94C}" type="presOf" srcId="{C2142BCF-5C77-4E4E-A096-38325E570679}" destId="{AD36B1BC-5BF0-4860-8E00-717B9F4A4E57}" srcOrd="0" destOrd="0" presId="urn:microsoft.com/office/officeart/2005/8/layout/hierarchy3"/>
    <dgm:cxn modelId="{B4AFCABA-6DDD-4947-B562-F2F8866BB92E}" type="presOf" srcId="{CCD0046E-4FDA-4CEB-AD21-4A5AFFC592A2}" destId="{CA92F607-6DF1-44E9-95B1-F96596890934}" srcOrd="0" destOrd="0" presId="urn:microsoft.com/office/officeart/2005/8/layout/hierarchy3"/>
    <dgm:cxn modelId="{577BDC70-8B2A-4D41-B14F-5EE90F21ED1A}" srcId="{652C1F47-E40D-4588-990B-34BB949A70A4}" destId="{284FA132-5D27-4236-9E87-6892EB4AF261}" srcOrd="0" destOrd="0" parTransId="{CCD0046E-4FDA-4CEB-AD21-4A5AFFC592A2}" sibTransId="{AB2EBC1A-DE0D-4601-AC29-9C66CDE215AE}"/>
    <dgm:cxn modelId="{5EF359E7-8C4F-4B97-8620-1AA28673EFA6}" srcId="{20651507-C4AC-4018-ABA0-A1BA22331E0A}" destId="{6D3F81DB-62C3-4288-B388-E4EE27A0898C}" srcOrd="1" destOrd="0" parTransId="{C2142BCF-5C77-4E4E-A096-38325E570679}" sibTransId="{EFCDE94D-3D45-43BE-9283-D896B567E549}"/>
    <dgm:cxn modelId="{87A02B5A-AD1B-4B23-B96F-3C2E5EFB306F}" srcId="{384A7F89-233A-4A03-ACD7-8A71A6E5DD3D}" destId="{D4512DD9-F32E-421D-BF96-3EAC6A3976FA}" srcOrd="1" destOrd="0" parTransId="{D43F44E0-2792-4C76-B0BF-C5F9812A99D2}" sibTransId="{C4D6D5F8-E01A-4B58-B45E-24D840AD32FE}"/>
    <dgm:cxn modelId="{8967EA73-70C5-4AFB-A96E-BB734A633820}" type="presOf" srcId="{4546B4F4-1734-44E4-9759-047145A24A6F}" destId="{6E7CA44F-A075-46B6-A917-0D21BD4CA580}" srcOrd="0" destOrd="0" presId="urn:microsoft.com/office/officeart/2005/8/layout/hierarchy3"/>
    <dgm:cxn modelId="{19942DCC-34CA-4EA8-85F8-C1B95BBF94EF}" type="presOf" srcId="{3685539D-075D-4073-901D-54C199A3D119}" destId="{2B4554E1-96C9-46A1-9057-8F64138F23AA}" srcOrd="0" destOrd="0" presId="urn:microsoft.com/office/officeart/2005/8/layout/hierarchy3"/>
    <dgm:cxn modelId="{262BF5F2-B784-40A8-8800-C41DFD239FCE}" srcId="{384A7F89-233A-4A03-ACD7-8A71A6E5DD3D}" destId="{E235C9E4-B485-4D1B-84E2-F813ABB576F3}" srcOrd="2" destOrd="0" parTransId="{6D7311CB-CC15-45BD-BC5F-9F5FFDD29408}" sibTransId="{601EDC2C-8297-477C-AD21-00B7FC745297}"/>
    <dgm:cxn modelId="{FF3D6BE8-441A-4264-AFC9-97A24BC6E6A6}" type="presOf" srcId="{6D3F81DB-62C3-4288-B388-E4EE27A0898C}" destId="{C9D73A5B-EDEA-4DDE-8FA8-8D0237500C1D}" srcOrd="0" destOrd="0" presId="urn:microsoft.com/office/officeart/2005/8/layout/hierarchy3"/>
    <dgm:cxn modelId="{474CF789-CB42-420F-BC60-61C310035828}" type="presOf" srcId="{E235C9E4-B485-4D1B-84E2-F813ABB576F3}" destId="{FE98B28E-07B2-419E-B326-F77503940B1D}" srcOrd="0" destOrd="0" presId="urn:microsoft.com/office/officeart/2005/8/layout/hierarchy3"/>
    <dgm:cxn modelId="{9FB0BE7E-B522-4A82-AAF2-0999D11395C2}" type="presOf" srcId="{7D186051-7A8B-46A8-92B7-7A63F306927D}" destId="{EC1C941C-A4AE-4551-A534-DB27B46F6701}" srcOrd="0" destOrd="0" presId="urn:microsoft.com/office/officeart/2005/8/layout/hierarchy3"/>
    <dgm:cxn modelId="{8CBB6D45-AD07-4580-8D43-4B81F430237F}" type="presOf" srcId="{6D7311CB-CC15-45BD-BC5F-9F5FFDD29408}" destId="{121F7C59-FF33-4140-9943-20EEBC041663}" srcOrd="0" destOrd="0" presId="urn:microsoft.com/office/officeart/2005/8/layout/hierarchy3"/>
    <dgm:cxn modelId="{C132960B-39D1-4515-AD97-77C4206A9754}" srcId="{60013678-AE04-41C2-A895-25A988A3D7B8}" destId="{B6BB9A5C-4A07-4EEF-A18B-14F7D42C47F5}" srcOrd="0" destOrd="0" parTransId="{CE28183B-E62F-4B1E-92B1-8E8A62F95D2D}" sibTransId="{D45D2F9F-B3E8-40F4-B4E5-CC41E0E764AC}"/>
    <dgm:cxn modelId="{29A73CE2-A252-4637-84AB-0EB002E3B078}" type="presOf" srcId="{320D3E9C-8EF0-4531-B0AA-E66E30591873}" destId="{E5E73B6C-A02A-4EBF-A342-066C59204960}" srcOrd="0" destOrd="0" presId="urn:microsoft.com/office/officeart/2005/8/layout/hierarchy3"/>
    <dgm:cxn modelId="{D594DE8A-EEB7-4421-91E5-61A42004DA21}" srcId="{F47496A8-5FA8-4F70-B865-D2370D263D6E}" destId="{C497741F-2606-42B6-80F2-564F470E45D4}" srcOrd="0" destOrd="0" parTransId="{8451C4EE-6B9E-4645-9386-2BA3130C7EC4}" sibTransId="{5EF22076-4CE2-4779-944C-21C179456D34}"/>
    <dgm:cxn modelId="{F0540C29-37BD-4B79-B7E9-47C005EA9808}" type="presOf" srcId="{A74675BF-F563-4F58-A208-B740C092E9AE}" destId="{0B7EA45B-60BA-4D72-B958-C81A553BB1A4}" srcOrd="0" destOrd="0" presId="urn:microsoft.com/office/officeart/2005/8/layout/hierarchy3"/>
    <dgm:cxn modelId="{B165B9D1-462B-4624-921D-77FFF1ACD8E1}" type="presOf" srcId="{384A7F89-233A-4A03-ACD7-8A71A6E5DD3D}" destId="{7D13D861-0AF7-4515-B6ED-873723C34ED3}" srcOrd="1" destOrd="0" presId="urn:microsoft.com/office/officeart/2005/8/layout/hierarchy3"/>
    <dgm:cxn modelId="{B9C93BEB-CE00-4BF4-9570-11837E4FB4D3}" srcId="{320D3E9C-8EF0-4531-B0AA-E66E30591873}" destId="{20651507-C4AC-4018-ABA0-A1BA22331E0A}" srcOrd="5" destOrd="0" parTransId="{E30782A2-582B-49F8-86BB-C0B3E7A69EC3}" sibTransId="{8BAA8F8B-4C02-422E-A8D9-916B383EB949}"/>
    <dgm:cxn modelId="{3453ABB9-3073-424F-9191-5E2D839201EC}" type="presOf" srcId="{8451C4EE-6B9E-4645-9386-2BA3130C7EC4}" destId="{0A467440-31AD-4CF4-83BE-02C8BE176CE1}" srcOrd="0" destOrd="0" presId="urn:microsoft.com/office/officeart/2005/8/layout/hierarchy3"/>
    <dgm:cxn modelId="{3FFE06D3-3192-471D-BFA3-88D7CDFAC3A7}" type="presOf" srcId="{60013678-AE04-41C2-A895-25A988A3D7B8}" destId="{1596A84E-CB78-47DA-A8E1-D119655A5DB5}" srcOrd="1" destOrd="0" presId="urn:microsoft.com/office/officeart/2005/8/layout/hierarchy3"/>
    <dgm:cxn modelId="{EC9CEDE8-07E5-44B4-B782-635628E84133}" type="presOf" srcId="{0A03FCB9-DD5E-409E-B38C-5F18CBBF28C4}" destId="{CFBA0D4A-C7E4-4D3F-B9BF-E348815C1B78}" srcOrd="0" destOrd="0" presId="urn:microsoft.com/office/officeart/2005/8/layout/hierarchy3"/>
    <dgm:cxn modelId="{B8D27D9A-C06A-4C73-8AF3-C2A0D50CA5A8}" srcId="{20651507-C4AC-4018-ABA0-A1BA22331E0A}" destId="{5B891199-225D-43F7-BE5F-71382CEC94E0}" srcOrd="0" destOrd="0" parTransId="{B29AB05E-5B1F-4422-926B-C9D5DA10B3DD}" sibTransId="{ABD129C2-19D3-429A-A999-C80193C0DBC7}"/>
    <dgm:cxn modelId="{E70C8B5B-664E-4CCD-B571-8A2CCFBCC9D0}" srcId="{652C1F47-E40D-4588-990B-34BB949A70A4}" destId="{ED62AB9A-9331-46FC-A4AC-4B0EF4C06731}" srcOrd="1" destOrd="0" parTransId="{2566961B-EA88-48A8-85D4-513608CA5687}" sibTransId="{0CBCDDAB-998E-4DE8-AD25-00F6BE78C424}"/>
    <dgm:cxn modelId="{66D329E7-0A60-4EC0-85D3-C308FB165F70}" type="presOf" srcId="{20651507-C4AC-4018-ABA0-A1BA22331E0A}" destId="{2AF7B8C7-3FE8-41D9-B8D6-FC519ECBB74C}" srcOrd="0" destOrd="0" presId="urn:microsoft.com/office/officeart/2005/8/layout/hierarchy3"/>
    <dgm:cxn modelId="{A6CD4E85-2230-4A38-A2A2-E49452B240A9}" srcId="{A3E1E327-3B4D-4D37-B2DF-910E9002A5CB}" destId="{0A03FCB9-DD5E-409E-B38C-5F18CBBF28C4}" srcOrd="1" destOrd="0" parTransId="{807496C0-4A00-449D-9A8D-473A2FE55E8D}" sibTransId="{A782318D-7C43-485D-B90B-E39AA868EC56}"/>
    <dgm:cxn modelId="{4BD2962F-512C-49F1-86A0-AFCC31720A3D}" type="presOf" srcId="{807496C0-4A00-449D-9A8D-473A2FE55E8D}" destId="{0DB90719-F151-4F46-97E1-89B5C63923D5}" srcOrd="0" destOrd="0" presId="urn:microsoft.com/office/officeart/2005/8/layout/hierarchy3"/>
    <dgm:cxn modelId="{624D7E7E-704C-4299-95F1-D8FA381335E3}" srcId="{60013678-AE04-41C2-A895-25A988A3D7B8}" destId="{CC36446E-F375-490A-A21A-F29DBF1A3B9E}" srcOrd="3" destOrd="0" parTransId="{62232465-4A0A-49B6-A9D1-C7BBFACF34EB}" sibTransId="{92B500A3-14D5-4211-B76E-3B024CECAC50}"/>
    <dgm:cxn modelId="{1E200772-B7A2-4261-9E85-A312D4C78F24}" type="presOf" srcId="{C497741F-2606-42B6-80F2-564F470E45D4}" destId="{8F60B732-4DDB-4E69-B572-B7286ACFAC5F}" srcOrd="0" destOrd="0" presId="urn:microsoft.com/office/officeart/2005/8/layout/hierarchy3"/>
    <dgm:cxn modelId="{7A4BE32C-F675-40DE-BDDB-59D96DE30C63}" type="presOf" srcId="{F47496A8-5FA8-4F70-B865-D2370D263D6E}" destId="{890D7824-E14D-437F-8BF9-3CEE86AD646A}" srcOrd="0" destOrd="0" presId="urn:microsoft.com/office/officeart/2005/8/layout/hierarchy3"/>
    <dgm:cxn modelId="{1FB8930A-44F2-41AF-9927-63E5303E84A8}" type="presOf" srcId="{5B891199-225D-43F7-BE5F-71382CEC94E0}" destId="{71EF1C84-6D85-4400-AE27-986B73BC63CD}" srcOrd="0" destOrd="0" presId="urn:microsoft.com/office/officeart/2005/8/layout/hierarchy3"/>
    <dgm:cxn modelId="{3F93DDF5-487B-4E93-B4E9-844BBF83A581}" srcId="{60013678-AE04-41C2-A895-25A988A3D7B8}" destId="{4BA793B9-1B65-4DA7-A4F6-022085EE7A9C}" srcOrd="2" destOrd="0" parTransId="{7D186051-7A8B-46A8-92B7-7A63F306927D}" sibTransId="{0DE440AA-7C18-431D-89CB-83613C6FB60E}"/>
    <dgm:cxn modelId="{289A2A96-2BE0-482D-A42D-0CBE6876E5C3}" type="presOf" srcId="{A3E1E327-3B4D-4D37-B2DF-910E9002A5CB}" destId="{AF5434C0-2D7C-4B55-BA4A-6BAE935C0448}" srcOrd="1" destOrd="0" presId="urn:microsoft.com/office/officeart/2005/8/layout/hierarchy3"/>
    <dgm:cxn modelId="{4CDE8D1C-616C-4DC7-8EFE-03CFE2A141AD}" type="presOf" srcId="{5360A86B-1D1A-4457-8D3D-7C71F95AD295}" destId="{F844C484-BCB2-4E75-96B6-47EBB9ABB580}" srcOrd="0" destOrd="0" presId="urn:microsoft.com/office/officeart/2005/8/layout/hierarchy3"/>
    <dgm:cxn modelId="{D77FE6BE-5105-4572-8D3E-45B143AD5451}" type="presOf" srcId="{2566961B-EA88-48A8-85D4-513608CA5687}" destId="{A574B87D-6801-4A2D-92E7-1AD3C8FE5B90}" srcOrd="0" destOrd="0" presId="urn:microsoft.com/office/officeart/2005/8/layout/hierarchy3"/>
    <dgm:cxn modelId="{67093F6C-5697-4020-9A23-629E33CC204F}" type="presOf" srcId="{D4512DD9-F32E-421D-BF96-3EAC6A3976FA}" destId="{09B418E3-98CA-4802-9E51-D603FF0562F3}" srcOrd="0" destOrd="0" presId="urn:microsoft.com/office/officeart/2005/8/layout/hierarchy3"/>
    <dgm:cxn modelId="{3ADD6473-2376-4A7A-8A45-E0A4C14D7FFA}" srcId="{20651507-C4AC-4018-ABA0-A1BA22331E0A}" destId="{99E2756F-3358-413E-96E8-6F4863C5D50B}" srcOrd="2" destOrd="0" parTransId="{95F50393-1077-4682-8A8B-996432F14BD7}" sibTransId="{74A48D4F-D8AD-454B-841D-E517358601C6}"/>
    <dgm:cxn modelId="{6B46E299-6021-41F4-8CF8-51EE2942F68E}" type="presOf" srcId="{ED62AB9A-9331-46FC-A4AC-4B0EF4C06731}" destId="{24C88AEE-7FA3-4D7B-8D07-CEA6A4FB539F}" srcOrd="0" destOrd="0" presId="urn:microsoft.com/office/officeart/2005/8/layout/hierarchy3"/>
    <dgm:cxn modelId="{B042481D-97C5-46D4-B336-7088C68EB6D5}" type="presOf" srcId="{4BA793B9-1B65-4DA7-A4F6-022085EE7A9C}" destId="{E5CA452F-AC8C-488F-AD7B-70ED7F952518}" srcOrd="0" destOrd="0" presId="urn:microsoft.com/office/officeart/2005/8/layout/hierarchy3"/>
    <dgm:cxn modelId="{3ED1D582-D50D-4757-9653-82138A07B8CB}" type="presOf" srcId="{F47496A8-5FA8-4F70-B865-D2370D263D6E}" destId="{8651BB35-A35C-4616-A9A6-3C6C836D05E6}" srcOrd="1" destOrd="0" presId="urn:microsoft.com/office/officeart/2005/8/layout/hierarchy3"/>
    <dgm:cxn modelId="{25E8E5B8-E3E5-489E-9097-CAFCC23CAC20}" type="presOf" srcId="{284FA132-5D27-4236-9E87-6892EB4AF261}" destId="{DE9B0811-706B-4446-AD63-AA93A11B9356}" srcOrd="0" destOrd="0" presId="urn:microsoft.com/office/officeart/2005/8/layout/hierarchy3"/>
    <dgm:cxn modelId="{154A41F2-68A0-4104-B759-92DC9BF4046D}" srcId="{60013678-AE04-41C2-A895-25A988A3D7B8}" destId="{3685539D-075D-4073-901D-54C199A3D119}" srcOrd="1" destOrd="0" parTransId="{5360A86B-1D1A-4457-8D3D-7C71F95AD295}" sibTransId="{7FA4A95B-1463-4B1E-AE6B-7A5E265F4ABA}"/>
    <dgm:cxn modelId="{B52C055F-86BD-40D6-84A2-C993FFBD3D4A}" type="presParOf" srcId="{E5E73B6C-A02A-4EBF-A342-066C59204960}" destId="{75E15BF6-AD9C-44DB-9FC7-084D5B17D49F}" srcOrd="0" destOrd="0" presId="urn:microsoft.com/office/officeart/2005/8/layout/hierarchy3"/>
    <dgm:cxn modelId="{923B2B98-6A12-4EFE-9FC8-E08398BA8632}" type="presParOf" srcId="{75E15BF6-AD9C-44DB-9FC7-084D5B17D49F}" destId="{AE43FFDB-09B2-462B-A676-64F4B1F187EE}" srcOrd="0" destOrd="0" presId="urn:microsoft.com/office/officeart/2005/8/layout/hierarchy3"/>
    <dgm:cxn modelId="{C2794295-EC46-4A08-B3AB-C8C75CD60110}" type="presParOf" srcId="{AE43FFDB-09B2-462B-A676-64F4B1F187EE}" destId="{A2BF92D8-83E3-4948-86A5-B364CF90DEB3}" srcOrd="0" destOrd="0" presId="urn:microsoft.com/office/officeart/2005/8/layout/hierarchy3"/>
    <dgm:cxn modelId="{D7F9DA4E-DA8E-4437-B5ED-FCAA6132E850}" type="presParOf" srcId="{AE43FFDB-09B2-462B-A676-64F4B1F187EE}" destId="{AF5434C0-2D7C-4B55-BA4A-6BAE935C0448}" srcOrd="1" destOrd="0" presId="urn:microsoft.com/office/officeart/2005/8/layout/hierarchy3"/>
    <dgm:cxn modelId="{93FE16E7-64FF-4FCC-B7E4-B459BB9F3C33}" type="presParOf" srcId="{75E15BF6-AD9C-44DB-9FC7-084D5B17D49F}" destId="{A5DFE86B-30B9-4F5E-8865-46F435E79763}" srcOrd="1" destOrd="0" presId="urn:microsoft.com/office/officeart/2005/8/layout/hierarchy3"/>
    <dgm:cxn modelId="{E7F93C9B-7EF6-410E-9FBE-BE9FED6B7A1A}" type="presParOf" srcId="{A5DFE86B-30B9-4F5E-8865-46F435E79763}" destId="{52DCB595-4FFA-43FE-94F8-A720AD21E156}" srcOrd="0" destOrd="0" presId="urn:microsoft.com/office/officeart/2005/8/layout/hierarchy3"/>
    <dgm:cxn modelId="{397B099E-4EAA-40F0-9DC2-03CBF55507E7}" type="presParOf" srcId="{A5DFE86B-30B9-4F5E-8865-46F435E79763}" destId="{E056D01E-D5E9-46A8-9574-E31B58955339}" srcOrd="1" destOrd="0" presId="urn:microsoft.com/office/officeart/2005/8/layout/hierarchy3"/>
    <dgm:cxn modelId="{C418CFE2-D323-44FC-93B7-2917CB9A9176}" type="presParOf" srcId="{A5DFE86B-30B9-4F5E-8865-46F435E79763}" destId="{0DB90719-F151-4F46-97E1-89B5C63923D5}" srcOrd="2" destOrd="0" presId="urn:microsoft.com/office/officeart/2005/8/layout/hierarchy3"/>
    <dgm:cxn modelId="{7C8FED87-8A1A-421C-9212-D719EDDC74BF}" type="presParOf" srcId="{A5DFE86B-30B9-4F5E-8865-46F435E79763}" destId="{CFBA0D4A-C7E4-4D3F-B9BF-E348815C1B78}" srcOrd="3" destOrd="0" presId="urn:microsoft.com/office/officeart/2005/8/layout/hierarchy3"/>
    <dgm:cxn modelId="{60CAD5E1-57AC-49E5-9F89-1E0BB31C9C97}" type="presParOf" srcId="{E5E73B6C-A02A-4EBF-A342-066C59204960}" destId="{C93A59F8-1288-4887-A47C-74650F1E3AE0}" srcOrd="1" destOrd="0" presId="urn:microsoft.com/office/officeart/2005/8/layout/hierarchy3"/>
    <dgm:cxn modelId="{7F0B9B00-6AD0-4D33-8D34-59A9C87F5BDB}" type="presParOf" srcId="{C93A59F8-1288-4887-A47C-74650F1E3AE0}" destId="{9697F29F-9E3B-4D80-AE44-E4182BCE6D8D}" srcOrd="0" destOrd="0" presId="urn:microsoft.com/office/officeart/2005/8/layout/hierarchy3"/>
    <dgm:cxn modelId="{585AD912-DB38-4EEC-B415-FABBE72E93A9}" type="presParOf" srcId="{9697F29F-9E3B-4D80-AE44-E4182BCE6D8D}" destId="{71174426-A99C-4594-B4C8-F250B252DC19}" srcOrd="0" destOrd="0" presId="urn:microsoft.com/office/officeart/2005/8/layout/hierarchy3"/>
    <dgm:cxn modelId="{4326E328-8DAB-4C5B-8A7B-C4B68F992A75}" type="presParOf" srcId="{9697F29F-9E3B-4D80-AE44-E4182BCE6D8D}" destId="{B503D823-36D1-476F-8666-6E2D65E06475}" srcOrd="1" destOrd="0" presId="urn:microsoft.com/office/officeart/2005/8/layout/hierarchy3"/>
    <dgm:cxn modelId="{4C2C593F-FC14-4202-9A65-7D00C78A51E6}" type="presParOf" srcId="{C93A59F8-1288-4887-A47C-74650F1E3AE0}" destId="{A96C03C3-97C2-407E-BDC1-460A459E3ADD}" srcOrd="1" destOrd="0" presId="urn:microsoft.com/office/officeart/2005/8/layout/hierarchy3"/>
    <dgm:cxn modelId="{CD5C4D9E-86FC-4FC8-893A-ACD7C9579CEC}" type="presParOf" srcId="{A96C03C3-97C2-407E-BDC1-460A459E3ADD}" destId="{CA92F607-6DF1-44E9-95B1-F96596890934}" srcOrd="0" destOrd="0" presId="urn:microsoft.com/office/officeart/2005/8/layout/hierarchy3"/>
    <dgm:cxn modelId="{36AF8AF3-AC3C-48A9-931C-3098008E7C2D}" type="presParOf" srcId="{A96C03C3-97C2-407E-BDC1-460A459E3ADD}" destId="{DE9B0811-706B-4446-AD63-AA93A11B9356}" srcOrd="1" destOrd="0" presId="urn:microsoft.com/office/officeart/2005/8/layout/hierarchy3"/>
    <dgm:cxn modelId="{6E46CF50-ADBE-46BA-AE3A-0DE148112067}" type="presParOf" srcId="{A96C03C3-97C2-407E-BDC1-460A459E3ADD}" destId="{A574B87D-6801-4A2D-92E7-1AD3C8FE5B90}" srcOrd="2" destOrd="0" presId="urn:microsoft.com/office/officeart/2005/8/layout/hierarchy3"/>
    <dgm:cxn modelId="{26ABBD9B-B379-44D9-8686-3156987BBAF3}" type="presParOf" srcId="{A96C03C3-97C2-407E-BDC1-460A459E3ADD}" destId="{24C88AEE-7FA3-4D7B-8D07-CEA6A4FB539F}" srcOrd="3" destOrd="0" presId="urn:microsoft.com/office/officeart/2005/8/layout/hierarchy3"/>
    <dgm:cxn modelId="{752F801F-5822-4820-979B-377F3EA7D403}" type="presParOf" srcId="{E5E73B6C-A02A-4EBF-A342-066C59204960}" destId="{E3EAF21B-565B-4B3E-ABDD-D9C2AA33EEE7}" srcOrd="2" destOrd="0" presId="urn:microsoft.com/office/officeart/2005/8/layout/hierarchy3"/>
    <dgm:cxn modelId="{3247B55F-6066-4F17-BF89-3A3F532268D8}" type="presParOf" srcId="{E3EAF21B-565B-4B3E-ABDD-D9C2AA33EEE7}" destId="{B4BE4DDD-D61A-4976-A164-DF3627897F1A}" srcOrd="0" destOrd="0" presId="urn:microsoft.com/office/officeart/2005/8/layout/hierarchy3"/>
    <dgm:cxn modelId="{408F8955-763A-4614-8CF0-5B5AA82AF7BD}" type="presParOf" srcId="{B4BE4DDD-D61A-4976-A164-DF3627897F1A}" destId="{DE65594C-56EB-483A-B334-C1336AAE0D6B}" srcOrd="0" destOrd="0" presId="urn:microsoft.com/office/officeart/2005/8/layout/hierarchy3"/>
    <dgm:cxn modelId="{29FEA358-3EE9-40F2-951A-C85F3993FDE1}" type="presParOf" srcId="{B4BE4DDD-D61A-4976-A164-DF3627897F1A}" destId="{1596A84E-CB78-47DA-A8E1-D119655A5DB5}" srcOrd="1" destOrd="0" presId="urn:microsoft.com/office/officeart/2005/8/layout/hierarchy3"/>
    <dgm:cxn modelId="{72C649A0-64DF-42CF-8F79-E29CDC207252}" type="presParOf" srcId="{E3EAF21B-565B-4B3E-ABDD-D9C2AA33EEE7}" destId="{A12B061C-DDBE-4389-913E-6A99E477CCA1}" srcOrd="1" destOrd="0" presId="urn:microsoft.com/office/officeart/2005/8/layout/hierarchy3"/>
    <dgm:cxn modelId="{B9D2CF74-4F1A-477A-8681-BAD0D702A459}" type="presParOf" srcId="{A12B061C-DDBE-4389-913E-6A99E477CCA1}" destId="{D06C7A48-3E3E-49E0-A3C2-AACA95322907}" srcOrd="0" destOrd="0" presId="urn:microsoft.com/office/officeart/2005/8/layout/hierarchy3"/>
    <dgm:cxn modelId="{C92B4A29-C614-4623-A438-974165AFDA8E}" type="presParOf" srcId="{A12B061C-DDBE-4389-913E-6A99E477CCA1}" destId="{7E7B8E51-8CBA-4118-B26E-219745B2CE1A}" srcOrd="1" destOrd="0" presId="urn:microsoft.com/office/officeart/2005/8/layout/hierarchy3"/>
    <dgm:cxn modelId="{649B5CC0-DD6B-419A-9643-0390419C3E58}" type="presParOf" srcId="{A12B061C-DDBE-4389-913E-6A99E477CCA1}" destId="{F844C484-BCB2-4E75-96B6-47EBB9ABB580}" srcOrd="2" destOrd="0" presId="urn:microsoft.com/office/officeart/2005/8/layout/hierarchy3"/>
    <dgm:cxn modelId="{33AACD87-593C-4FC9-9E65-746B3269227F}" type="presParOf" srcId="{A12B061C-DDBE-4389-913E-6A99E477CCA1}" destId="{2B4554E1-96C9-46A1-9057-8F64138F23AA}" srcOrd="3" destOrd="0" presId="urn:microsoft.com/office/officeart/2005/8/layout/hierarchy3"/>
    <dgm:cxn modelId="{AC476280-8065-43E0-866D-F2EE69EC4518}" type="presParOf" srcId="{A12B061C-DDBE-4389-913E-6A99E477CCA1}" destId="{EC1C941C-A4AE-4551-A534-DB27B46F6701}" srcOrd="4" destOrd="0" presId="urn:microsoft.com/office/officeart/2005/8/layout/hierarchy3"/>
    <dgm:cxn modelId="{7D760D87-EED1-49C1-A24F-436271BC5791}" type="presParOf" srcId="{A12B061C-DDBE-4389-913E-6A99E477CCA1}" destId="{E5CA452F-AC8C-488F-AD7B-70ED7F952518}" srcOrd="5" destOrd="0" presId="urn:microsoft.com/office/officeart/2005/8/layout/hierarchy3"/>
    <dgm:cxn modelId="{F2EFC0DC-F32C-4DF3-A279-5722B91CD5E9}" type="presParOf" srcId="{A12B061C-DDBE-4389-913E-6A99E477CCA1}" destId="{1912BBF6-0E53-447D-937B-87646C28EAD2}" srcOrd="6" destOrd="0" presId="urn:microsoft.com/office/officeart/2005/8/layout/hierarchy3"/>
    <dgm:cxn modelId="{8E5DC7D8-1B1E-49A6-9D36-D93639318AB6}" type="presParOf" srcId="{A12B061C-DDBE-4389-913E-6A99E477CCA1}" destId="{71468E00-21C0-4805-BBB4-96194E980702}" srcOrd="7" destOrd="0" presId="urn:microsoft.com/office/officeart/2005/8/layout/hierarchy3"/>
    <dgm:cxn modelId="{9616F1CA-FA58-417F-B744-0A41F5378960}" type="presParOf" srcId="{E5E73B6C-A02A-4EBF-A342-066C59204960}" destId="{8D9F92CD-D33F-411C-9C88-DCD94C6592D5}" srcOrd="3" destOrd="0" presId="urn:microsoft.com/office/officeart/2005/8/layout/hierarchy3"/>
    <dgm:cxn modelId="{74B3B01F-EEBF-45BE-8B68-702544C9864D}" type="presParOf" srcId="{8D9F92CD-D33F-411C-9C88-DCD94C6592D5}" destId="{5DF2ACBF-2627-4DC7-AA37-F42EADF8E730}" srcOrd="0" destOrd="0" presId="urn:microsoft.com/office/officeart/2005/8/layout/hierarchy3"/>
    <dgm:cxn modelId="{99ABD60F-8C19-49DB-9607-254256AE4CF9}" type="presParOf" srcId="{5DF2ACBF-2627-4DC7-AA37-F42EADF8E730}" destId="{7057B830-37C4-422C-913A-068A8F8DC94B}" srcOrd="0" destOrd="0" presId="urn:microsoft.com/office/officeart/2005/8/layout/hierarchy3"/>
    <dgm:cxn modelId="{E13752B3-E3B1-4FF2-9A39-6A470640AC4C}" type="presParOf" srcId="{5DF2ACBF-2627-4DC7-AA37-F42EADF8E730}" destId="{7D13D861-0AF7-4515-B6ED-873723C34ED3}" srcOrd="1" destOrd="0" presId="urn:microsoft.com/office/officeart/2005/8/layout/hierarchy3"/>
    <dgm:cxn modelId="{FA06790F-D655-4DE9-A8AC-71DE54B5E050}" type="presParOf" srcId="{8D9F92CD-D33F-411C-9C88-DCD94C6592D5}" destId="{54964598-20D3-42E8-A982-A9F6382954B4}" srcOrd="1" destOrd="0" presId="urn:microsoft.com/office/officeart/2005/8/layout/hierarchy3"/>
    <dgm:cxn modelId="{175745AD-2C1C-402B-A287-F081D3308F86}" type="presParOf" srcId="{54964598-20D3-42E8-A982-A9F6382954B4}" destId="{6E7CA44F-A075-46B6-A917-0D21BD4CA580}" srcOrd="0" destOrd="0" presId="urn:microsoft.com/office/officeart/2005/8/layout/hierarchy3"/>
    <dgm:cxn modelId="{95D5CF9F-BA22-4686-BD5D-CBC38917E874}" type="presParOf" srcId="{54964598-20D3-42E8-A982-A9F6382954B4}" destId="{0B7EA45B-60BA-4D72-B958-C81A553BB1A4}" srcOrd="1" destOrd="0" presId="urn:microsoft.com/office/officeart/2005/8/layout/hierarchy3"/>
    <dgm:cxn modelId="{66857C23-E973-40CC-AB62-FBE251EB3544}" type="presParOf" srcId="{54964598-20D3-42E8-A982-A9F6382954B4}" destId="{979517BB-F34C-49FE-8B2C-1179B7255F53}" srcOrd="2" destOrd="0" presId="urn:microsoft.com/office/officeart/2005/8/layout/hierarchy3"/>
    <dgm:cxn modelId="{CC2D4C79-5C84-4D41-8D68-8642FDFBA61B}" type="presParOf" srcId="{54964598-20D3-42E8-A982-A9F6382954B4}" destId="{09B418E3-98CA-4802-9E51-D603FF0562F3}" srcOrd="3" destOrd="0" presId="urn:microsoft.com/office/officeart/2005/8/layout/hierarchy3"/>
    <dgm:cxn modelId="{48CDD2EF-3C62-47BA-A0A6-402174140994}" type="presParOf" srcId="{54964598-20D3-42E8-A982-A9F6382954B4}" destId="{121F7C59-FF33-4140-9943-20EEBC041663}" srcOrd="4" destOrd="0" presId="urn:microsoft.com/office/officeart/2005/8/layout/hierarchy3"/>
    <dgm:cxn modelId="{15888B13-6A92-4DAA-927F-9166B20ABE30}" type="presParOf" srcId="{54964598-20D3-42E8-A982-A9F6382954B4}" destId="{FE98B28E-07B2-419E-B326-F77503940B1D}" srcOrd="5" destOrd="0" presId="urn:microsoft.com/office/officeart/2005/8/layout/hierarchy3"/>
    <dgm:cxn modelId="{0F4CA10D-A5ED-4BE9-9526-DA836F4034EF}" type="presParOf" srcId="{E5E73B6C-A02A-4EBF-A342-066C59204960}" destId="{57D7D688-97D7-4E86-922E-01FA1F00DF5C}" srcOrd="4" destOrd="0" presId="urn:microsoft.com/office/officeart/2005/8/layout/hierarchy3"/>
    <dgm:cxn modelId="{57BA5B05-A7C5-4BD5-BBF2-39783B0B6753}" type="presParOf" srcId="{57D7D688-97D7-4E86-922E-01FA1F00DF5C}" destId="{4A4F7709-6852-4582-A736-A6B168DFF645}" srcOrd="0" destOrd="0" presId="urn:microsoft.com/office/officeart/2005/8/layout/hierarchy3"/>
    <dgm:cxn modelId="{F6A2AEDE-77F1-4DD9-87E9-0C78996C52F2}" type="presParOf" srcId="{4A4F7709-6852-4582-A736-A6B168DFF645}" destId="{890D7824-E14D-437F-8BF9-3CEE86AD646A}" srcOrd="0" destOrd="0" presId="urn:microsoft.com/office/officeart/2005/8/layout/hierarchy3"/>
    <dgm:cxn modelId="{46209488-58FC-4C81-A581-68D70397BAE7}" type="presParOf" srcId="{4A4F7709-6852-4582-A736-A6B168DFF645}" destId="{8651BB35-A35C-4616-A9A6-3C6C836D05E6}" srcOrd="1" destOrd="0" presId="urn:microsoft.com/office/officeart/2005/8/layout/hierarchy3"/>
    <dgm:cxn modelId="{14E173D6-42CE-4EBC-94BA-929C21626F35}" type="presParOf" srcId="{57D7D688-97D7-4E86-922E-01FA1F00DF5C}" destId="{82B3E76B-584E-4C12-B5D1-E0FDCE33E4CF}" srcOrd="1" destOrd="0" presId="urn:microsoft.com/office/officeart/2005/8/layout/hierarchy3"/>
    <dgm:cxn modelId="{C5AB2BD4-C43A-42D9-B512-FB986D106627}" type="presParOf" srcId="{82B3E76B-584E-4C12-B5D1-E0FDCE33E4CF}" destId="{0A467440-31AD-4CF4-83BE-02C8BE176CE1}" srcOrd="0" destOrd="0" presId="urn:microsoft.com/office/officeart/2005/8/layout/hierarchy3"/>
    <dgm:cxn modelId="{62ABC4C4-F058-463E-BF7C-C488A2E6718E}" type="presParOf" srcId="{82B3E76B-584E-4C12-B5D1-E0FDCE33E4CF}" destId="{8F60B732-4DDB-4E69-B572-B7286ACFAC5F}" srcOrd="1" destOrd="0" presId="urn:microsoft.com/office/officeart/2005/8/layout/hierarchy3"/>
    <dgm:cxn modelId="{0723AEFC-B568-49C9-920D-812DDC430335}" type="presParOf" srcId="{E5E73B6C-A02A-4EBF-A342-066C59204960}" destId="{5A863ED7-E35E-4A8E-A4BE-5BB5ED995553}" srcOrd="5" destOrd="0" presId="urn:microsoft.com/office/officeart/2005/8/layout/hierarchy3"/>
    <dgm:cxn modelId="{72C448E5-6A4B-4362-8A9C-6FBBF02658FA}" type="presParOf" srcId="{5A863ED7-E35E-4A8E-A4BE-5BB5ED995553}" destId="{D02F2F34-A7AC-4694-A31C-08A0C9277D84}" srcOrd="0" destOrd="0" presId="urn:microsoft.com/office/officeart/2005/8/layout/hierarchy3"/>
    <dgm:cxn modelId="{A9DD32D1-3F66-4B65-97AE-A0A0BA981DB3}" type="presParOf" srcId="{D02F2F34-A7AC-4694-A31C-08A0C9277D84}" destId="{2AF7B8C7-3FE8-41D9-B8D6-FC519ECBB74C}" srcOrd="0" destOrd="0" presId="urn:microsoft.com/office/officeart/2005/8/layout/hierarchy3"/>
    <dgm:cxn modelId="{B3B6ACC0-E7B5-4580-B96D-452767696BB1}" type="presParOf" srcId="{D02F2F34-A7AC-4694-A31C-08A0C9277D84}" destId="{4D9BC081-3D42-4869-B409-D2FC2B88AC75}" srcOrd="1" destOrd="0" presId="urn:microsoft.com/office/officeart/2005/8/layout/hierarchy3"/>
    <dgm:cxn modelId="{EC3C16BB-E461-414F-8BB5-87FCC5737BD4}" type="presParOf" srcId="{5A863ED7-E35E-4A8E-A4BE-5BB5ED995553}" destId="{12DEB2C3-A5D4-428E-8CDD-36E1F324EBF5}" srcOrd="1" destOrd="0" presId="urn:microsoft.com/office/officeart/2005/8/layout/hierarchy3"/>
    <dgm:cxn modelId="{647648D0-A47C-4C52-A007-FC2DA9071EBE}" type="presParOf" srcId="{12DEB2C3-A5D4-428E-8CDD-36E1F324EBF5}" destId="{7B52F385-91E5-4C4D-965B-D673C845E3A3}" srcOrd="0" destOrd="0" presId="urn:microsoft.com/office/officeart/2005/8/layout/hierarchy3"/>
    <dgm:cxn modelId="{0385AE29-50FF-4BDF-ACC2-73FF60DF3A70}" type="presParOf" srcId="{12DEB2C3-A5D4-428E-8CDD-36E1F324EBF5}" destId="{71EF1C84-6D85-4400-AE27-986B73BC63CD}" srcOrd="1" destOrd="0" presId="urn:microsoft.com/office/officeart/2005/8/layout/hierarchy3"/>
    <dgm:cxn modelId="{291EA258-1277-49F0-A565-EB173B078466}" type="presParOf" srcId="{12DEB2C3-A5D4-428E-8CDD-36E1F324EBF5}" destId="{AD36B1BC-5BF0-4860-8E00-717B9F4A4E57}" srcOrd="2" destOrd="0" presId="urn:microsoft.com/office/officeart/2005/8/layout/hierarchy3"/>
    <dgm:cxn modelId="{514C034C-8178-4D8C-A3EF-D5504A7EAB67}" type="presParOf" srcId="{12DEB2C3-A5D4-428E-8CDD-36E1F324EBF5}" destId="{C9D73A5B-EDEA-4DDE-8FA8-8D0237500C1D}" srcOrd="3" destOrd="0" presId="urn:microsoft.com/office/officeart/2005/8/layout/hierarchy3"/>
    <dgm:cxn modelId="{CFBE6302-FD99-4D20-B47D-B56F22BB720F}" type="presParOf" srcId="{12DEB2C3-A5D4-428E-8CDD-36E1F324EBF5}" destId="{4916C009-B209-4127-B72E-3F8AC05F3545}" srcOrd="4" destOrd="0" presId="urn:microsoft.com/office/officeart/2005/8/layout/hierarchy3"/>
    <dgm:cxn modelId="{29EC4EAD-436A-4B93-8261-3A89BAE30EA2}" type="presParOf" srcId="{12DEB2C3-A5D4-428E-8CDD-36E1F324EBF5}" destId="{5321907D-58CA-4993-9A9A-2924776723DC}" srcOrd="5" destOrd="0" presId="urn:microsoft.com/office/officeart/2005/8/layout/hierarchy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BF92D8-83E3-4948-86A5-B364CF90DEB3}">
      <dsp:nvSpPr>
        <dsp:cNvPr id="0" name=""/>
        <dsp:cNvSpPr/>
      </dsp:nvSpPr>
      <dsp:spPr>
        <a:xfrm>
          <a:off x="5078" y="146491"/>
          <a:ext cx="818405" cy="50492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0160" rIns="15240" bIns="10160" numCol="1" spcCol="1270" anchor="ctr" anchorCtr="0">
          <a:noAutofit/>
        </a:bodyPr>
        <a:lstStyle/>
        <a:p>
          <a:pPr lvl="0" algn="ctr" defTabSz="355600">
            <a:lnSpc>
              <a:spcPct val="90000"/>
            </a:lnSpc>
            <a:spcBef>
              <a:spcPct val="0"/>
            </a:spcBef>
            <a:spcAft>
              <a:spcPct val="35000"/>
            </a:spcAft>
            <a:buNone/>
          </a:pPr>
          <a:r>
            <a:rPr lang="tr-TR" sz="800" kern="1200">
              <a:solidFill>
                <a:sysClr val="window" lastClr="FFFFFF"/>
              </a:solidFill>
              <a:latin typeface="Times New Roman" panose="02020603050405020304" pitchFamily="18" charset="0"/>
              <a:ea typeface="+mn-ea"/>
              <a:cs typeface="Times New Roman" panose="02020603050405020304" pitchFamily="18" charset="0"/>
            </a:rPr>
            <a:t>CSD &amp; Slope Homogeneity Analysis</a:t>
          </a:r>
        </a:p>
      </dsp:txBody>
      <dsp:txXfrm>
        <a:off x="19867" y="161280"/>
        <a:ext cx="788827" cy="475349"/>
      </dsp:txXfrm>
    </dsp:sp>
    <dsp:sp modelId="{52DCB595-4FFA-43FE-94F8-A720AD21E156}">
      <dsp:nvSpPr>
        <dsp:cNvPr id="0" name=""/>
        <dsp:cNvSpPr/>
      </dsp:nvSpPr>
      <dsp:spPr>
        <a:xfrm>
          <a:off x="41199" y="651419"/>
          <a:ext cx="91440" cy="331877"/>
        </a:xfrm>
        <a:custGeom>
          <a:avLst/>
          <a:gdLst/>
          <a:ahLst/>
          <a:cxnLst/>
          <a:rect l="0" t="0" r="0" b="0"/>
          <a:pathLst>
            <a:path>
              <a:moveTo>
                <a:pt x="45720" y="0"/>
              </a:moveTo>
              <a:lnTo>
                <a:pt x="45720" y="331502"/>
              </a:lnTo>
              <a:lnTo>
                <a:pt x="127468" y="331502"/>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056D01E-D5E9-46A8-9574-E31B58955339}">
      <dsp:nvSpPr>
        <dsp:cNvPr id="0" name=""/>
        <dsp:cNvSpPr/>
      </dsp:nvSpPr>
      <dsp:spPr>
        <a:xfrm>
          <a:off x="168759" y="753720"/>
          <a:ext cx="654724" cy="45915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Pesaran (2004) </a:t>
          </a:r>
          <a:endPar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82207" y="767168"/>
        <a:ext cx="627828" cy="432258"/>
      </dsp:txXfrm>
    </dsp:sp>
    <dsp:sp modelId="{0DB90719-F151-4F46-97E1-89B5C63923D5}">
      <dsp:nvSpPr>
        <dsp:cNvPr id="0" name=""/>
        <dsp:cNvSpPr/>
      </dsp:nvSpPr>
      <dsp:spPr>
        <a:xfrm>
          <a:off x="41199" y="651419"/>
          <a:ext cx="91440" cy="914073"/>
        </a:xfrm>
        <a:custGeom>
          <a:avLst/>
          <a:gdLst/>
          <a:ahLst/>
          <a:cxnLst/>
          <a:rect l="0" t="0" r="0" b="0"/>
          <a:pathLst>
            <a:path>
              <a:moveTo>
                <a:pt x="45720" y="0"/>
              </a:moveTo>
              <a:lnTo>
                <a:pt x="45720" y="913039"/>
              </a:lnTo>
              <a:lnTo>
                <a:pt x="127468" y="913039"/>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BA0D4A-C7E4-4D3F-B9BF-E348815C1B78}">
      <dsp:nvSpPr>
        <dsp:cNvPr id="0" name=""/>
        <dsp:cNvSpPr/>
      </dsp:nvSpPr>
      <dsp:spPr>
        <a:xfrm>
          <a:off x="168759" y="1315175"/>
          <a:ext cx="654724" cy="500635"/>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en-GB"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Blomquist</a:t>
          </a: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&amp;</a:t>
          </a:r>
          <a:r>
            <a:rPr lang="en-GB"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Westerlund (2013</a:t>
          </a:r>
          <a:r>
            <a:rPr lang="en-GB" sz="900" kern="1200">
              <a:solidFill>
                <a:sysClr val="windowText" lastClr="000000">
                  <a:hueOff val="0"/>
                  <a:satOff val="0"/>
                  <a:lumOff val="0"/>
                  <a:alphaOff val="0"/>
                </a:sysClr>
              </a:solidFill>
              <a:latin typeface="Calibri" panose="020F0502020204030204"/>
              <a:ea typeface="+mn-ea"/>
              <a:cs typeface="+mn-cs"/>
            </a:rPr>
            <a:t>)</a:t>
          </a:r>
          <a:endParaRPr lang="tr-TR" sz="900" kern="1200">
            <a:solidFill>
              <a:sysClr val="windowText" lastClr="000000">
                <a:hueOff val="0"/>
                <a:satOff val="0"/>
                <a:lumOff val="0"/>
                <a:alphaOff val="0"/>
              </a:sysClr>
            </a:solidFill>
            <a:latin typeface="Calibri" panose="020F0502020204030204"/>
            <a:ea typeface="+mn-ea"/>
            <a:cs typeface="+mn-cs"/>
          </a:endParaRPr>
        </a:p>
      </dsp:txBody>
      <dsp:txXfrm>
        <a:off x="183422" y="1329838"/>
        <a:ext cx="625398" cy="471309"/>
      </dsp:txXfrm>
    </dsp:sp>
    <dsp:sp modelId="{71174426-A99C-4594-B4C8-F250B252DC19}">
      <dsp:nvSpPr>
        <dsp:cNvPr id="0" name=""/>
        <dsp:cNvSpPr/>
      </dsp:nvSpPr>
      <dsp:spPr>
        <a:xfrm>
          <a:off x="1028086" y="146491"/>
          <a:ext cx="818405" cy="479004"/>
        </a:xfrm>
        <a:prstGeom prst="roundRect">
          <a:avLst>
            <a:gd name="adj" fmla="val 10000"/>
          </a:avLst>
        </a:prstGeom>
        <a:solidFill>
          <a:srgbClr val="70AD47">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tr-TR" sz="900" kern="1200">
              <a:solidFill>
                <a:sysClr val="window" lastClr="FFFFFF"/>
              </a:solidFill>
              <a:latin typeface="Times New Roman" panose="02020603050405020304" pitchFamily="18" charset="0"/>
              <a:ea typeface="+mn-ea"/>
              <a:cs typeface="Times New Roman" panose="02020603050405020304" pitchFamily="18" charset="0"/>
            </a:rPr>
            <a:t>Unit Root Analysis</a:t>
          </a:r>
        </a:p>
      </dsp:txBody>
      <dsp:txXfrm>
        <a:off x="1042116" y="160521"/>
        <a:ext cx="790345" cy="450944"/>
      </dsp:txXfrm>
    </dsp:sp>
    <dsp:sp modelId="{CA92F607-6DF1-44E9-95B1-F96596890934}">
      <dsp:nvSpPr>
        <dsp:cNvPr id="0" name=""/>
        <dsp:cNvSpPr/>
      </dsp:nvSpPr>
      <dsp:spPr>
        <a:xfrm>
          <a:off x="1064206" y="625496"/>
          <a:ext cx="91440" cy="361496"/>
        </a:xfrm>
        <a:custGeom>
          <a:avLst/>
          <a:gdLst/>
          <a:ahLst/>
          <a:cxnLst/>
          <a:rect l="0" t="0" r="0" b="0"/>
          <a:pathLst>
            <a:path>
              <a:moveTo>
                <a:pt x="0" y="0"/>
              </a:moveTo>
              <a:lnTo>
                <a:pt x="0" y="420420"/>
              </a:lnTo>
              <a:lnTo>
                <a:pt x="112112" y="420420"/>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E9B0811-706B-4446-AD63-AA93A11B9356}">
      <dsp:nvSpPr>
        <dsp:cNvPr id="0" name=""/>
        <dsp:cNvSpPr/>
      </dsp:nvSpPr>
      <dsp:spPr>
        <a:xfrm>
          <a:off x="1191767" y="727797"/>
          <a:ext cx="730050" cy="518390"/>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Pesaran (2007) CADF</a:t>
          </a:r>
        </a:p>
      </dsp:txBody>
      <dsp:txXfrm>
        <a:off x="1206950" y="742980"/>
        <a:ext cx="699684" cy="488024"/>
      </dsp:txXfrm>
    </dsp:sp>
    <dsp:sp modelId="{A574B87D-6801-4A2D-92E7-1AD3C8FE5B90}">
      <dsp:nvSpPr>
        <dsp:cNvPr id="0" name=""/>
        <dsp:cNvSpPr/>
      </dsp:nvSpPr>
      <dsp:spPr>
        <a:xfrm>
          <a:off x="1064206" y="625496"/>
          <a:ext cx="91440" cy="975310"/>
        </a:xfrm>
        <a:custGeom>
          <a:avLst/>
          <a:gdLst/>
          <a:ahLst/>
          <a:cxnLst/>
          <a:rect l="0" t="0" r="0" b="0"/>
          <a:pathLst>
            <a:path>
              <a:moveTo>
                <a:pt x="0" y="0"/>
              </a:moveTo>
              <a:lnTo>
                <a:pt x="0" y="1121122"/>
              </a:lnTo>
              <a:lnTo>
                <a:pt x="112112" y="1121122"/>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C88AEE-7FA3-4D7B-8D07-CEA6A4FB539F}">
      <dsp:nvSpPr>
        <dsp:cNvPr id="0" name=""/>
        <dsp:cNvSpPr/>
      </dsp:nvSpPr>
      <dsp:spPr>
        <a:xfrm>
          <a:off x="1191767" y="1348488"/>
          <a:ext cx="719535" cy="50463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Pesaran (2007) CIPS</a:t>
          </a:r>
        </a:p>
      </dsp:txBody>
      <dsp:txXfrm>
        <a:off x="1206547" y="1363268"/>
        <a:ext cx="689975" cy="475077"/>
      </dsp:txXfrm>
    </dsp:sp>
    <dsp:sp modelId="{DE65594C-56EB-483A-B334-C1336AAE0D6B}">
      <dsp:nvSpPr>
        <dsp:cNvPr id="0" name=""/>
        <dsp:cNvSpPr/>
      </dsp:nvSpPr>
      <dsp:spPr>
        <a:xfrm>
          <a:off x="2051093" y="146491"/>
          <a:ext cx="818405" cy="522380"/>
        </a:xfrm>
        <a:prstGeom prst="roundRect">
          <a:avLst>
            <a:gd name="adj" fmla="val 10000"/>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tr-TR" sz="900" kern="1200">
              <a:solidFill>
                <a:sysClr val="window" lastClr="FFFFFF"/>
              </a:solidFill>
              <a:latin typeface="Times New Roman" panose="02020603050405020304" pitchFamily="18" charset="0"/>
              <a:ea typeface="+mn-ea"/>
              <a:cs typeface="Times New Roman" panose="02020603050405020304" pitchFamily="18" charset="0"/>
            </a:rPr>
            <a:t>Cointegration Analysis</a:t>
          </a:r>
        </a:p>
      </dsp:txBody>
      <dsp:txXfrm>
        <a:off x="2066393" y="161791"/>
        <a:ext cx="787805" cy="491780"/>
      </dsp:txXfrm>
    </dsp:sp>
    <dsp:sp modelId="{D06C7A48-3E3E-49E0-A3C2-AACA95322907}">
      <dsp:nvSpPr>
        <dsp:cNvPr id="0" name=""/>
        <dsp:cNvSpPr/>
      </dsp:nvSpPr>
      <dsp:spPr>
        <a:xfrm>
          <a:off x="2087213" y="668872"/>
          <a:ext cx="91440" cy="403793"/>
        </a:xfrm>
        <a:custGeom>
          <a:avLst/>
          <a:gdLst/>
          <a:ahLst/>
          <a:cxnLst/>
          <a:rect l="0" t="0" r="0" b="0"/>
          <a:pathLst>
            <a:path>
              <a:moveTo>
                <a:pt x="0" y="0"/>
              </a:moveTo>
              <a:lnTo>
                <a:pt x="0" y="420420"/>
              </a:lnTo>
              <a:lnTo>
                <a:pt x="112112" y="420420"/>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E7B8E51-8CBA-4118-B26E-219745B2CE1A}">
      <dsp:nvSpPr>
        <dsp:cNvPr id="0" name=""/>
        <dsp:cNvSpPr/>
      </dsp:nvSpPr>
      <dsp:spPr>
        <a:xfrm>
          <a:off x="2214774" y="771172"/>
          <a:ext cx="719509" cy="602985"/>
        </a:xfrm>
        <a:prstGeom prst="roundRect">
          <a:avLst>
            <a:gd name="adj" fmla="val 10000"/>
          </a:avLst>
        </a:prstGeom>
        <a:solidFill>
          <a:sysClr val="window" lastClr="FFFFFF">
            <a:alpha val="90000"/>
            <a:hueOff val="0"/>
            <a:satOff val="0"/>
            <a:lumOff val="0"/>
            <a:alphaOff val="0"/>
          </a:sysClr>
        </a:solidFill>
        <a:ln w="12700" cap="flat" cmpd="sng" algn="ctr">
          <a:solidFill>
            <a:sysClr val="window" lastClr="FFFFFF">
              <a:lumMod val="5000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Westerlund (2007) </a:t>
          </a:r>
        </a:p>
      </dsp:txBody>
      <dsp:txXfrm>
        <a:off x="2232435" y="788833"/>
        <a:ext cx="684187" cy="567663"/>
      </dsp:txXfrm>
    </dsp:sp>
    <dsp:sp modelId="{F844C484-BCB2-4E75-96B6-47EBB9ABB580}">
      <dsp:nvSpPr>
        <dsp:cNvPr id="0" name=""/>
        <dsp:cNvSpPr/>
      </dsp:nvSpPr>
      <dsp:spPr>
        <a:xfrm>
          <a:off x="2087213" y="668872"/>
          <a:ext cx="91440" cy="1092569"/>
        </a:xfrm>
        <a:custGeom>
          <a:avLst/>
          <a:gdLst/>
          <a:ahLst/>
          <a:cxnLst/>
          <a:rect l="0" t="0" r="0" b="0"/>
          <a:pathLst>
            <a:path>
              <a:moveTo>
                <a:pt x="0" y="0"/>
              </a:moveTo>
              <a:lnTo>
                <a:pt x="0" y="1121122"/>
              </a:lnTo>
              <a:lnTo>
                <a:pt x="112112" y="1121122"/>
              </a:lnTo>
            </a:path>
          </a:pathLst>
        </a:custGeom>
        <a:noFill/>
        <a:ln w="12700" cap="flat" cmpd="sng" algn="ctr">
          <a:solidFill>
            <a:sysClr val="window" lastClr="FFFFFF">
              <a:lumMod val="50000"/>
            </a:sysClr>
          </a:solidFill>
          <a:prstDash val="solid"/>
          <a:miter lim="800000"/>
        </a:ln>
        <a:effectLst/>
      </dsp:spPr>
      <dsp:style>
        <a:lnRef idx="2">
          <a:scrgbClr r="0" g="0" b="0"/>
        </a:lnRef>
        <a:fillRef idx="0">
          <a:scrgbClr r="0" g="0" b="0"/>
        </a:fillRef>
        <a:effectRef idx="0">
          <a:scrgbClr r="0" g="0" b="0"/>
        </a:effectRef>
        <a:fontRef idx="minor"/>
      </dsp:style>
    </dsp:sp>
    <dsp:sp modelId="{2B4554E1-96C9-46A1-9057-8F64138F23AA}">
      <dsp:nvSpPr>
        <dsp:cNvPr id="0" name=""/>
        <dsp:cNvSpPr/>
      </dsp:nvSpPr>
      <dsp:spPr>
        <a:xfrm>
          <a:off x="2214774" y="1476458"/>
          <a:ext cx="729697" cy="569966"/>
        </a:xfrm>
        <a:prstGeom prst="roundRect">
          <a:avLst>
            <a:gd name="adj" fmla="val 10000"/>
          </a:avLst>
        </a:prstGeom>
        <a:solidFill>
          <a:sysClr val="window" lastClr="FFFFFF">
            <a:alpha val="90000"/>
            <a:hueOff val="0"/>
            <a:satOff val="0"/>
            <a:lumOff val="0"/>
            <a:alphaOff val="0"/>
          </a:sysClr>
        </a:solidFill>
        <a:ln w="12700" cap="flat" cmpd="sng" algn="ctr">
          <a:solidFill>
            <a:sysClr val="window" lastClr="FFFFFF">
              <a:lumMod val="5000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Westerlund (2005) </a:t>
          </a:r>
        </a:p>
      </dsp:txBody>
      <dsp:txXfrm>
        <a:off x="2231468" y="1493152"/>
        <a:ext cx="696309" cy="536578"/>
      </dsp:txXfrm>
    </dsp:sp>
    <dsp:sp modelId="{EC1C941C-A4AE-4551-A534-DB27B46F6701}">
      <dsp:nvSpPr>
        <dsp:cNvPr id="0" name=""/>
        <dsp:cNvSpPr/>
      </dsp:nvSpPr>
      <dsp:spPr>
        <a:xfrm>
          <a:off x="2087213" y="668872"/>
          <a:ext cx="91440" cy="1827244"/>
        </a:xfrm>
        <a:custGeom>
          <a:avLst/>
          <a:gdLst/>
          <a:ahLst/>
          <a:cxnLst/>
          <a:rect l="0" t="0" r="0" b="0"/>
          <a:pathLst>
            <a:path>
              <a:moveTo>
                <a:pt x="45720" y="0"/>
              </a:moveTo>
              <a:lnTo>
                <a:pt x="45720" y="1825178"/>
              </a:lnTo>
              <a:lnTo>
                <a:pt x="127468" y="1825178"/>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CA452F-AC8C-488F-AD7B-70ED7F952518}">
      <dsp:nvSpPr>
        <dsp:cNvPr id="0" name=""/>
        <dsp:cNvSpPr/>
      </dsp:nvSpPr>
      <dsp:spPr>
        <a:xfrm>
          <a:off x="2214774" y="2148725"/>
          <a:ext cx="758577" cy="694781"/>
        </a:xfrm>
        <a:prstGeom prst="roundRect">
          <a:avLst>
            <a:gd name="adj" fmla="val 10000"/>
          </a:avLst>
        </a:prstGeom>
        <a:solidFill>
          <a:sysClr val="window" lastClr="FFFFFF">
            <a:alpha val="90000"/>
            <a:hueOff val="0"/>
            <a:satOff val="0"/>
            <a:lumOff val="0"/>
            <a:alphaOff val="0"/>
          </a:sysClr>
        </a:solidFill>
        <a:ln w="12700" cap="flat" cmpd="sng" algn="ctr">
          <a:solidFill>
            <a:srgbClr val="A5A5A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en-GB"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Pedroni (2004)</a:t>
          </a:r>
          <a:endPar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35123" y="2169074"/>
        <a:ext cx="717879" cy="654083"/>
      </dsp:txXfrm>
    </dsp:sp>
    <dsp:sp modelId="{1912BBF6-0E53-447D-937B-87646C28EAD2}">
      <dsp:nvSpPr>
        <dsp:cNvPr id="0" name=""/>
        <dsp:cNvSpPr/>
      </dsp:nvSpPr>
      <dsp:spPr>
        <a:xfrm>
          <a:off x="2087213" y="668872"/>
          <a:ext cx="91440" cy="2593875"/>
        </a:xfrm>
        <a:custGeom>
          <a:avLst/>
          <a:gdLst/>
          <a:ahLst/>
          <a:cxnLst/>
          <a:rect l="0" t="0" r="0" b="0"/>
          <a:pathLst>
            <a:path>
              <a:moveTo>
                <a:pt x="45720" y="0"/>
              </a:moveTo>
              <a:lnTo>
                <a:pt x="45720" y="2590942"/>
              </a:lnTo>
              <a:lnTo>
                <a:pt x="127468" y="2590942"/>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468E00-21C0-4805-BBB4-96194E980702}">
      <dsp:nvSpPr>
        <dsp:cNvPr id="0" name=""/>
        <dsp:cNvSpPr/>
      </dsp:nvSpPr>
      <dsp:spPr>
        <a:xfrm>
          <a:off x="2214774" y="2945808"/>
          <a:ext cx="796655" cy="63387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en-GB" sz="900"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Kao (1999)</a:t>
          </a:r>
          <a:endParaRPr lang="tr-TR" sz="900" kern="1200" baseline="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233340" y="2964374"/>
        <a:ext cx="759523" cy="596747"/>
      </dsp:txXfrm>
    </dsp:sp>
    <dsp:sp modelId="{7057B830-37C4-422C-913A-068A8F8DC94B}">
      <dsp:nvSpPr>
        <dsp:cNvPr id="0" name=""/>
        <dsp:cNvSpPr/>
      </dsp:nvSpPr>
      <dsp:spPr>
        <a:xfrm>
          <a:off x="3074100" y="146491"/>
          <a:ext cx="818405" cy="504927"/>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tr-TR" sz="900" kern="1200">
              <a:solidFill>
                <a:sysClr val="window" lastClr="FFFFFF"/>
              </a:solidFill>
              <a:latin typeface="Times New Roman" panose="02020603050405020304" pitchFamily="18" charset="0"/>
              <a:ea typeface="+mn-ea"/>
              <a:cs typeface="Times New Roman" panose="02020603050405020304" pitchFamily="18" charset="0"/>
            </a:rPr>
            <a:t>Long-Run Analysis</a:t>
          </a:r>
        </a:p>
      </dsp:txBody>
      <dsp:txXfrm>
        <a:off x="3088889" y="161280"/>
        <a:ext cx="788827" cy="475349"/>
      </dsp:txXfrm>
    </dsp:sp>
    <dsp:sp modelId="{6E7CA44F-A075-46B6-A917-0D21BD4CA580}">
      <dsp:nvSpPr>
        <dsp:cNvPr id="0" name=""/>
        <dsp:cNvSpPr/>
      </dsp:nvSpPr>
      <dsp:spPr>
        <a:xfrm>
          <a:off x="3110221" y="651419"/>
          <a:ext cx="91440" cy="306902"/>
        </a:xfrm>
        <a:custGeom>
          <a:avLst/>
          <a:gdLst/>
          <a:ahLst/>
          <a:cxnLst/>
          <a:rect l="0" t="0" r="0" b="0"/>
          <a:pathLst>
            <a:path>
              <a:moveTo>
                <a:pt x="0" y="0"/>
              </a:moveTo>
              <a:lnTo>
                <a:pt x="0" y="420420"/>
              </a:lnTo>
              <a:lnTo>
                <a:pt x="112112" y="420420"/>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B7EA45B-60BA-4D72-B958-C81A553BB1A4}">
      <dsp:nvSpPr>
        <dsp:cNvPr id="0" name=""/>
        <dsp:cNvSpPr/>
      </dsp:nvSpPr>
      <dsp:spPr>
        <a:xfrm>
          <a:off x="3237781" y="753720"/>
          <a:ext cx="654724" cy="40920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DSUR</a:t>
          </a:r>
          <a:endPar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49766" y="765705"/>
        <a:ext cx="630754" cy="385232"/>
      </dsp:txXfrm>
    </dsp:sp>
    <dsp:sp modelId="{979517BB-F34C-49FE-8B2C-1179B7255F53}">
      <dsp:nvSpPr>
        <dsp:cNvPr id="0" name=""/>
        <dsp:cNvSpPr/>
      </dsp:nvSpPr>
      <dsp:spPr>
        <a:xfrm>
          <a:off x="3110221" y="651419"/>
          <a:ext cx="91440" cy="818405"/>
        </a:xfrm>
        <a:custGeom>
          <a:avLst/>
          <a:gdLst/>
          <a:ahLst/>
          <a:cxnLst/>
          <a:rect l="0" t="0" r="0" b="0"/>
          <a:pathLst>
            <a:path>
              <a:moveTo>
                <a:pt x="0" y="0"/>
              </a:moveTo>
              <a:lnTo>
                <a:pt x="0" y="1121122"/>
              </a:lnTo>
              <a:lnTo>
                <a:pt x="112112" y="1121122"/>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9B418E3-98CA-4802-9E51-D603FF0562F3}">
      <dsp:nvSpPr>
        <dsp:cNvPr id="0" name=""/>
        <dsp:cNvSpPr/>
      </dsp:nvSpPr>
      <dsp:spPr>
        <a:xfrm>
          <a:off x="3237781" y="1265224"/>
          <a:ext cx="654724" cy="40920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CUP-BC &amp; CUP-FM</a:t>
          </a:r>
          <a:endPar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49766" y="1277209"/>
        <a:ext cx="630754" cy="385232"/>
      </dsp:txXfrm>
    </dsp:sp>
    <dsp:sp modelId="{121F7C59-FF33-4140-9943-20EEBC041663}">
      <dsp:nvSpPr>
        <dsp:cNvPr id="0" name=""/>
        <dsp:cNvSpPr/>
      </dsp:nvSpPr>
      <dsp:spPr>
        <a:xfrm>
          <a:off x="3110221" y="651419"/>
          <a:ext cx="91440" cy="1329909"/>
        </a:xfrm>
        <a:custGeom>
          <a:avLst/>
          <a:gdLst/>
          <a:ahLst/>
          <a:cxnLst/>
          <a:rect l="0" t="0" r="0" b="0"/>
          <a:pathLst>
            <a:path>
              <a:moveTo>
                <a:pt x="45720" y="0"/>
              </a:moveTo>
              <a:lnTo>
                <a:pt x="45720" y="1328405"/>
              </a:lnTo>
              <a:lnTo>
                <a:pt x="127468" y="1328405"/>
              </a:lnTo>
            </a:path>
          </a:pathLst>
        </a:custGeom>
        <a:noFill/>
        <a:ln w="12700" cap="flat" cmpd="sng" algn="ctr">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E98B28E-07B2-419E-B326-F77503940B1D}">
      <dsp:nvSpPr>
        <dsp:cNvPr id="0" name=""/>
        <dsp:cNvSpPr/>
      </dsp:nvSpPr>
      <dsp:spPr>
        <a:xfrm>
          <a:off x="3237781" y="1776727"/>
          <a:ext cx="654724" cy="40920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NARDL</a:t>
          </a:r>
          <a:endPar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249766" y="1788712"/>
        <a:ext cx="630754" cy="385232"/>
      </dsp:txXfrm>
    </dsp:sp>
    <dsp:sp modelId="{890D7824-E14D-437F-8BF9-3CEE86AD646A}">
      <dsp:nvSpPr>
        <dsp:cNvPr id="0" name=""/>
        <dsp:cNvSpPr/>
      </dsp:nvSpPr>
      <dsp:spPr>
        <a:xfrm>
          <a:off x="4097108" y="146491"/>
          <a:ext cx="818405" cy="49594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buNone/>
          </a:pPr>
          <a:r>
            <a:rPr lang="tr-TR" sz="900" kern="1200">
              <a:solidFill>
                <a:sysClr val="window" lastClr="FFFFFF"/>
              </a:solidFill>
              <a:latin typeface="Times New Roman" panose="02020603050405020304" pitchFamily="18" charset="0"/>
              <a:ea typeface="+mn-ea"/>
              <a:cs typeface="Times New Roman" panose="02020603050405020304" pitchFamily="18" charset="0"/>
            </a:rPr>
            <a:t>Causality Analysis</a:t>
          </a:r>
        </a:p>
      </dsp:txBody>
      <dsp:txXfrm>
        <a:off x="4111634" y="161017"/>
        <a:ext cx="789353" cy="466897"/>
      </dsp:txXfrm>
    </dsp:sp>
    <dsp:sp modelId="{0A467440-31AD-4CF4-83BE-02C8BE176CE1}">
      <dsp:nvSpPr>
        <dsp:cNvPr id="0" name=""/>
        <dsp:cNvSpPr/>
      </dsp:nvSpPr>
      <dsp:spPr>
        <a:xfrm>
          <a:off x="4133228" y="642441"/>
          <a:ext cx="91440" cy="523419"/>
        </a:xfrm>
        <a:custGeom>
          <a:avLst/>
          <a:gdLst/>
          <a:ahLst/>
          <a:cxnLst/>
          <a:rect l="0" t="0" r="0" b="0"/>
          <a:pathLst>
            <a:path>
              <a:moveTo>
                <a:pt x="0" y="0"/>
              </a:moveTo>
              <a:lnTo>
                <a:pt x="0" y="420420"/>
              </a:lnTo>
              <a:lnTo>
                <a:pt x="112112" y="420420"/>
              </a:lnTo>
            </a:path>
          </a:pathLst>
        </a:custGeom>
        <a:noFill/>
        <a:ln w="1270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8F60B732-4DDB-4E69-B572-B7286ACFAC5F}">
      <dsp:nvSpPr>
        <dsp:cNvPr id="0" name=""/>
        <dsp:cNvSpPr/>
      </dsp:nvSpPr>
      <dsp:spPr>
        <a:xfrm>
          <a:off x="4260789" y="744742"/>
          <a:ext cx="767854" cy="842237"/>
        </a:xfrm>
        <a:prstGeom prst="roundRect">
          <a:avLst>
            <a:gd name="adj" fmla="val 10000"/>
          </a:avLst>
        </a:prstGeom>
        <a:solidFill>
          <a:sysClr val="window" lastClr="FFFFFF">
            <a:alpha val="90000"/>
            <a:hueOff val="0"/>
            <a:satOff val="0"/>
            <a:lumOff val="0"/>
            <a:alphaOff val="0"/>
          </a:sysClr>
        </a:solidFill>
        <a:ln w="12700" cap="flat" cmpd="sng" algn="ctr">
          <a:solidFill>
            <a:srgbClr val="0070C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buNone/>
          </a:pPr>
          <a:r>
            <a:rPr lang="tr-TR"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Demutrescu &amp; Hurlin (2012) bootstrap causality</a:t>
          </a:r>
        </a:p>
      </dsp:txBody>
      <dsp:txXfrm>
        <a:off x="4283279" y="767232"/>
        <a:ext cx="722874" cy="797257"/>
      </dsp:txXfrm>
    </dsp:sp>
    <dsp:sp modelId="{2AF7B8C7-3FE8-41D9-B8D6-FC519ECBB74C}">
      <dsp:nvSpPr>
        <dsp:cNvPr id="0" name=""/>
        <dsp:cNvSpPr/>
      </dsp:nvSpPr>
      <dsp:spPr>
        <a:xfrm>
          <a:off x="5120115" y="146491"/>
          <a:ext cx="818405" cy="409202"/>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t>Robustness </a:t>
          </a:r>
        </a:p>
      </dsp:txBody>
      <dsp:txXfrm>
        <a:off x="5132100" y="158476"/>
        <a:ext cx="794435" cy="385232"/>
      </dsp:txXfrm>
    </dsp:sp>
    <dsp:sp modelId="{7B52F385-91E5-4C4D-965B-D673C845E3A3}">
      <dsp:nvSpPr>
        <dsp:cNvPr id="0" name=""/>
        <dsp:cNvSpPr/>
      </dsp:nvSpPr>
      <dsp:spPr>
        <a:xfrm>
          <a:off x="5156235" y="555694"/>
          <a:ext cx="91440" cy="306902"/>
        </a:xfrm>
        <a:custGeom>
          <a:avLst/>
          <a:gdLst/>
          <a:ahLst/>
          <a:cxnLst/>
          <a:rect l="0" t="0" r="0" b="0"/>
          <a:pathLst>
            <a:path>
              <a:moveTo>
                <a:pt x="45720" y="0"/>
              </a:moveTo>
              <a:lnTo>
                <a:pt x="45720" y="306902"/>
              </a:lnTo>
              <a:lnTo>
                <a:pt x="127560" y="306902"/>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EF1C84-6D85-4400-AE27-986B73BC63CD}">
      <dsp:nvSpPr>
        <dsp:cNvPr id="0" name=""/>
        <dsp:cNvSpPr/>
      </dsp:nvSpPr>
      <dsp:spPr>
        <a:xfrm>
          <a:off x="5283796" y="657995"/>
          <a:ext cx="654724" cy="40920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AMG</a:t>
          </a:r>
        </a:p>
      </dsp:txBody>
      <dsp:txXfrm>
        <a:off x="5295781" y="669980"/>
        <a:ext cx="630754" cy="385232"/>
      </dsp:txXfrm>
    </dsp:sp>
    <dsp:sp modelId="{AD36B1BC-5BF0-4860-8E00-717B9F4A4E57}">
      <dsp:nvSpPr>
        <dsp:cNvPr id="0" name=""/>
        <dsp:cNvSpPr/>
      </dsp:nvSpPr>
      <dsp:spPr>
        <a:xfrm>
          <a:off x="5156235" y="555694"/>
          <a:ext cx="91440" cy="818405"/>
        </a:xfrm>
        <a:custGeom>
          <a:avLst/>
          <a:gdLst/>
          <a:ahLst/>
          <a:cxnLst/>
          <a:rect l="0" t="0" r="0" b="0"/>
          <a:pathLst>
            <a:path>
              <a:moveTo>
                <a:pt x="45720" y="0"/>
              </a:moveTo>
              <a:lnTo>
                <a:pt x="45720" y="818405"/>
              </a:lnTo>
              <a:lnTo>
                <a:pt x="127560" y="81840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D73A5B-EDEA-4DDE-8FA8-8D0237500C1D}">
      <dsp:nvSpPr>
        <dsp:cNvPr id="0" name=""/>
        <dsp:cNvSpPr/>
      </dsp:nvSpPr>
      <dsp:spPr>
        <a:xfrm>
          <a:off x="5283796" y="1169499"/>
          <a:ext cx="654724" cy="409202"/>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t>ARDL</a:t>
          </a:r>
        </a:p>
      </dsp:txBody>
      <dsp:txXfrm>
        <a:off x="5295781" y="1181484"/>
        <a:ext cx="630754" cy="385232"/>
      </dsp:txXfrm>
    </dsp:sp>
    <dsp:sp modelId="{4916C009-B209-4127-B72E-3F8AC05F3545}">
      <dsp:nvSpPr>
        <dsp:cNvPr id="0" name=""/>
        <dsp:cNvSpPr/>
      </dsp:nvSpPr>
      <dsp:spPr>
        <a:xfrm>
          <a:off x="5156235" y="555694"/>
          <a:ext cx="91440" cy="1329909"/>
        </a:xfrm>
        <a:custGeom>
          <a:avLst/>
          <a:gdLst/>
          <a:ahLst/>
          <a:cxnLst/>
          <a:rect l="0" t="0" r="0" b="0"/>
          <a:pathLst>
            <a:path>
              <a:moveTo>
                <a:pt x="45720" y="0"/>
              </a:moveTo>
              <a:lnTo>
                <a:pt x="45720" y="1329909"/>
              </a:lnTo>
              <a:lnTo>
                <a:pt x="127560" y="132990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21907D-58CA-4993-9A9A-2924776723DC}">
      <dsp:nvSpPr>
        <dsp:cNvPr id="0" name=""/>
        <dsp:cNvSpPr/>
      </dsp:nvSpPr>
      <dsp:spPr>
        <a:xfrm>
          <a:off x="5283796" y="1681002"/>
          <a:ext cx="654724" cy="409202"/>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t>CS-ARDL</a:t>
          </a:r>
        </a:p>
      </dsp:txBody>
      <dsp:txXfrm>
        <a:off x="5295781" y="1692987"/>
        <a:ext cx="630754" cy="3852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25BEE-35AA-4A87-844D-F3F045B7C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16571</TotalTime>
  <Pages>60</Pages>
  <Words>43793</Words>
  <Characters>249621</Characters>
  <Application>Microsoft Office Word</Application>
  <DocSecurity>0</DocSecurity>
  <Lines>2080</Lines>
  <Paragraphs>585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423</cp:revision>
  <dcterms:created xsi:type="dcterms:W3CDTF">2024-10-18T19:55:00Z</dcterms:created>
  <dcterms:modified xsi:type="dcterms:W3CDTF">2024-11-12T06:01:00Z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b0934e0c94c6a4c904491ccda666c493b09a453dfb26bd2f7c44d2b3c68564b1</vt:lpwstr>
  </property>
</Properties>
</file>